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BE726" w14:textId="17B0B03C" w:rsidR="00E85794" w:rsidRDefault="00E85794" w:rsidP="00A859B1">
      <w:pPr>
        <w:pStyle w:val="Heading1"/>
      </w:pPr>
      <w:r w:rsidRPr="00E85794">
        <w:t xml:space="preserve">The </w:t>
      </w:r>
      <w:bookmarkStart w:id="0" w:name="_Toc207971562"/>
      <w:r w:rsidRPr="00E85794">
        <w:t>Drought Resilience Adoption and Innovation Hubs Review</w:t>
      </w:r>
      <w:bookmarkEnd w:id="0"/>
    </w:p>
    <w:p w14:paraId="50DF1219" w14:textId="77777777" w:rsidR="00A859B1" w:rsidRDefault="7162A077" w:rsidP="00A859B1">
      <w:pPr>
        <w:pStyle w:val="Author"/>
      </w:pPr>
      <w:r w:rsidRPr="2179A6CA">
        <w:t xml:space="preserve">Daryl Quinlivan </w:t>
      </w:r>
      <w:r w:rsidR="17FB4E44" w:rsidRPr="2179A6CA">
        <w:t>and Charlie Tulloch</w:t>
      </w:r>
    </w:p>
    <w:p w14:paraId="0BE49E8B" w14:textId="6221A167" w:rsidR="005D574E" w:rsidRPr="006C6FBC" w:rsidRDefault="002D54E8" w:rsidP="00A859B1">
      <w:pPr>
        <w:pStyle w:val="Author"/>
      </w:pPr>
      <w:r>
        <w:rPr>
          <w:rFonts w:cstheme="minorHAnsi"/>
          <w:noProof/>
        </w:rPr>
        <mc:AlternateContent>
          <mc:Choice Requires="wps">
            <w:drawing>
              <wp:inline distT="0" distB="0" distL="0" distR="0" wp14:anchorId="66FC7EAA" wp14:editId="2350DD01">
                <wp:extent cx="5740400" cy="5010150"/>
                <wp:effectExtent l="0" t="0" r="0" b="0"/>
                <wp:docPr id="237598784" name="Rectangle: Diagonal Corners Rounde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5740400" cy="5010150"/>
                        </a:xfrm>
                        <a:prstGeom prst="round2DiagRect">
                          <a:avLst/>
                        </a:prstGeom>
                        <a:blipFill>
                          <a:blip r:embed="rId11" cstate="print">
                            <a:extLst>
                              <a:ext uri="{28A0092B-C50C-407E-A947-70E740481C1C}">
                                <a14:useLocalDpi xmlns:a14="http://schemas.microsoft.com/office/drawing/2010/main" val="0"/>
                              </a:ext>
                            </a:extLst>
                          </a:blip>
                          <a:srcRect/>
                          <a:stretch>
                            <a:fillRect l="-872" r="-7266" b="-1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66FBF" w14:textId="77777777" w:rsidR="002D54E8" w:rsidRPr="00A859B1" w:rsidRDefault="002D54E8" w:rsidP="00A859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FC7EAA" id="Rectangle: Diagonal Corners Rounded 2" o:spid="_x0000_s1026" alt="&quot;&quot;" style="width:452pt;height:394.5pt;flip:x;visibility:visible;mso-wrap-style:square;mso-left-percent:-10001;mso-top-percent:-10001;mso-position-horizontal:absolute;mso-position-horizontal-relative:char;mso-position-vertical:absolute;mso-position-vertical-relative:line;mso-left-percent:-10001;mso-top-percent:-10001;v-text-anchor:middle" coordsize="5740400,50101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" adj="-11796480,,5400" path="m835042,l5740400,r,l5740400,4175108v,461181,-373861,835042,-835042,835042l,5010150r,l,835042c,373861,373861,,835042,xe" stroked="f" strokeweight="2pt">
                <v:fill r:id="rId12" o:title="" recolor="t" rotate="t" type="frame"/>
                <v:stroke joinstyle="miter"/>
                <v:formulas/>
                <v:path arrowok="t" o:connecttype="custom" o:connectlocs="835042,0;5740400,0;5740400,0;5740400,4175108;4905358,5010150;0,5010150;0,5010150;0,835042;835042,0" o:connectangles="0,0,0,0,0,0,0,0,0" textboxrect="0,0,5740400,5010150"/>
                <v:textbox>
                  <w:txbxContent>
                    <w:p w14:paraId="55066FBF" w14:textId="77777777" w:rsidR="002D54E8" w:rsidRPr="00A859B1" w:rsidRDefault="002D54E8" w:rsidP="00A859B1"/>
                  </w:txbxContent>
                </v:textbox>
                <w10:anchorlock/>
              </v:shape>
            </w:pict>
          </mc:Fallback>
        </mc:AlternateContent>
      </w:r>
    </w:p>
    <w:p w14:paraId="4B25FA34" w14:textId="7F832CAF" w:rsidR="008A28AC" w:rsidRPr="00104FA0" w:rsidRDefault="76B96D9F" w:rsidP="00A859B1">
      <w:pPr>
        <w:pStyle w:val="Normalsmall"/>
        <w:pageBreakBefore/>
        <w:rPr>
          <w:highlight w:val="yellow"/>
        </w:rPr>
      </w:pPr>
      <w:r>
        <w:lastRenderedPageBreak/>
        <w:t xml:space="preserve">© Commonwealth of </w:t>
      </w:r>
      <w:r w:rsidRPr="00536B3F">
        <w:t xml:space="preserve">Australia </w:t>
      </w:r>
      <w:r w:rsidRPr="00520B9C">
        <w:t>202</w:t>
      </w:r>
      <w:r w:rsidR="4981D8B3" w:rsidRPr="00520B9C">
        <w:t>5</w:t>
      </w:r>
    </w:p>
    <w:p w14:paraId="0AFC7589" w14:textId="77777777" w:rsidR="008A28AC" w:rsidRPr="00104FA0" w:rsidRDefault="008A28AC" w:rsidP="008A28AC">
      <w:pPr>
        <w:pStyle w:val="Normalsmall"/>
        <w:rPr>
          <w:rStyle w:val="Strong"/>
          <w:rFonts w:cstheme="minorHAnsi"/>
        </w:rPr>
      </w:pPr>
      <w:r w:rsidRPr="00104FA0">
        <w:rPr>
          <w:rStyle w:val="Strong"/>
          <w:rFonts w:cstheme="minorHAnsi"/>
        </w:rPr>
        <w:t>Ownership of intellectual property rights</w:t>
      </w:r>
    </w:p>
    <w:p w14:paraId="1235B7AE" w14:textId="77777777" w:rsidR="008A28AC" w:rsidRPr="00104FA0" w:rsidRDefault="008A28AC" w:rsidP="008A28AC">
      <w:pPr>
        <w:pStyle w:val="Normalsmall"/>
        <w:rPr>
          <w:rFonts w:cstheme="minorHAnsi"/>
        </w:rPr>
      </w:pPr>
      <w:r w:rsidRPr="00104FA0">
        <w:rPr>
          <w:rFonts w:cstheme="minorHAnsi"/>
        </w:rPr>
        <w:t>Unless otherwise noted, copyright (and any other intellectual property rights) in this publication is owned by the Commonwealth of Australia (referred to as the Commonwealth).</w:t>
      </w:r>
    </w:p>
    <w:p w14:paraId="31D43673" w14:textId="77777777" w:rsidR="008A28AC" w:rsidRPr="00104FA0" w:rsidRDefault="008A28AC" w:rsidP="008A28AC">
      <w:pPr>
        <w:pStyle w:val="Normalsmall"/>
        <w:rPr>
          <w:rStyle w:val="Strong"/>
          <w:rFonts w:cstheme="minorHAnsi"/>
        </w:rPr>
      </w:pPr>
      <w:r w:rsidRPr="00104FA0">
        <w:rPr>
          <w:rStyle w:val="Strong"/>
          <w:rFonts w:cstheme="minorHAnsi"/>
        </w:rPr>
        <w:t>Creative Commons licence</w:t>
      </w:r>
    </w:p>
    <w:p w14:paraId="3539A202" w14:textId="77777777" w:rsidR="008A28AC" w:rsidRPr="00104FA0" w:rsidRDefault="008A28AC" w:rsidP="008A28AC">
      <w:pPr>
        <w:pStyle w:val="Normalsmall"/>
        <w:rPr>
          <w:rFonts w:cstheme="minorHAnsi"/>
        </w:rPr>
      </w:pPr>
      <w:r w:rsidRPr="00104FA0">
        <w:rPr>
          <w:rFonts w:cstheme="minorHAnsi"/>
        </w:rPr>
        <w:t xml:space="preserve">All material in this publication is licensed under a </w:t>
      </w:r>
      <w:hyperlink r:id="rId13" w:history="1">
        <w:r w:rsidRPr="00104FA0">
          <w:rPr>
            <w:rStyle w:val="Hyperlink"/>
            <w:rFonts w:cstheme="minorHAnsi"/>
          </w:rPr>
          <w:t>Creative Commons Attribution 4.0 International Licence</w:t>
        </w:r>
      </w:hyperlink>
      <w:r w:rsidRPr="00104FA0">
        <w:rPr>
          <w:rFonts w:cstheme="minorHAnsi"/>
        </w:rPr>
        <w:t xml:space="preserve"> except content supplied by third parties, logos and the Commonwealth Coat of Arms.</w:t>
      </w:r>
    </w:p>
    <w:p w14:paraId="7F090475" w14:textId="77777777" w:rsidR="008A28AC" w:rsidRPr="00104FA0" w:rsidRDefault="008A28AC" w:rsidP="008A28AC">
      <w:pPr>
        <w:pStyle w:val="Normalsmall"/>
        <w:rPr>
          <w:rFonts w:cstheme="minorHAnsi"/>
        </w:rPr>
      </w:pPr>
      <w:r w:rsidRPr="00104FA0">
        <w:rPr>
          <w:rFonts w:cstheme="minorHAnsi"/>
          <w:noProof/>
          <w:lang w:eastAsia="en-AU"/>
        </w:rPr>
        <w:drawing>
          <wp:inline distT="0" distB="0" distL="0" distR="0" wp14:anchorId="3B40B747" wp14:editId="3CC3FF9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7FD05A0" w14:textId="77777777" w:rsidR="008A28AC" w:rsidRPr="00104FA0" w:rsidRDefault="008A28AC" w:rsidP="008A28AC">
      <w:pPr>
        <w:pStyle w:val="Normalsmall"/>
        <w:rPr>
          <w:rStyle w:val="Strong"/>
          <w:rFonts w:cstheme="minorHAnsi"/>
        </w:rPr>
      </w:pPr>
      <w:r w:rsidRPr="00104FA0">
        <w:rPr>
          <w:rStyle w:val="Strong"/>
          <w:rFonts w:cstheme="minorHAnsi"/>
        </w:rPr>
        <w:t>Cataloguing data</w:t>
      </w:r>
    </w:p>
    <w:p w14:paraId="60CD8E2F" w14:textId="40AB81F5" w:rsidR="008A28AC" w:rsidRPr="00104FA0" w:rsidRDefault="008A28AC" w:rsidP="008A28AC">
      <w:pPr>
        <w:pStyle w:val="Normalsmall"/>
      </w:pPr>
      <w:r w:rsidRPr="0497EC3A">
        <w:t xml:space="preserve">This publication (and any material sourced from it) should be attributed as: </w:t>
      </w:r>
      <w:r w:rsidR="00695603">
        <w:t>Quinlivan, D &amp; Tulloch, C</w:t>
      </w:r>
      <w:r w:rsidR="00284E2D">
        <w:t xml:space="preserve"> </w:t>
      </w:r>
      <w:r w:rsidR="00892479">
        <w:t>2025</w:t>
      </w:r>
      <w:r>
        <w:t xml:space="preserve">, </w:t>
      </w:r>
      <w:r w:rsidR="53F5389A" w:rsidRPr="26CD2544">
        <w:rPr>
          <w:i/>
        </w:rPr>
        <w:t>The Drought Resilience Adoption and Innovation Hubs Review,</w:t>
      </w:r>
      <w:r>
        <w:t xml:space="preserve"> </w:t>
      </w:r>
      <w:r w:rsidR="00695603">
        <w:t xml:space="preserve">Department of Agriculture, Fisheries and Forestry, </w:t>
      </w:r>
      <w:r>
        <w:t>Canberra.</w:t>
      </w:r>
      <w:r w:rsidR="005D1F8A">
        <w:t>, September 2025</w:t>
      </w:r>
      <w:r>
        <w:t xml:space="preserve"> CC BY 4.0.</w:t>
      </w:r>
    </w:p>
    <w:p w14:paraId="48D490B8" w14:textId="2678A1BB" w:rsidR="008A28AC" w:rsidRPr="004924C6" w:rsidRDefault="008A28AC" w:rsidP="004924C6">
      <w:pPr>
        <w:rPr>
          <w:rFonts w:ascii="Aptos" w:eastAsia="Aptos" w:hAnsi="Aptos" w:cs="Aptos"/>
          <w14:ligatures w14:val="standardContextual"/>
        </w:rPr>
      </w:pPr>
      <w:r>
        <w:t>This publication is available at</w:t>
      </w:r>
      <w:r w:rsidR="004924C6">
        <w:t xml:space="preserve"> </w:t>
      </w:r>
      <w:hyperlink r:id="rId15" w:history="1">
        <w:r w:rsidR="004924C6" w:rsidRPr="004924C6">
          <w:t>www.agriculture.gov.au/agriculture-land/farm-food-drought/drought/future-drought-fund/research-adoption-program/adoption-innovation-hubs</w:t>
        </w:r>
      </w:hyperlink>
    </w:p>
    <w:p w14:paraId="1DC0AF0C" w14:textId="77777777" w:rsidR="008A28AC" w:rsidRPr="00104FA0" w:rsidRDefault="008A28AC" w:rsidP="008A28AC">
      <w:pPr>
        <w:pStyle w:val="Normalsmall"/>
        <w:spacing w:after="0"/>
        <w:rPr>
          <w:rFonts w:cstheme="minorHAnsi"/>
        </w:rPr>
      </w:pPr>
      <w:r w:rsidRPr="00104FA0">
        <w:rPr>
          <w:rFonts w:cstheme="minorHAnsi"/>
        </w:rPr>
        <w:t>Department of Agriculture, Fisheries and Forestry</w:t>
      </w:r>
    </w:p>
    <w:p w14:paraId="04082ECA" w14:textId="77777777" w:rsidR="008A28AC" w:rsidRPr="00104FA0" w:rsidRDefault="008A28AC" w:rsidP="008A28AC">
      <w:pPr>
        <w:pStyle w:val="Normalsmall"/>
        <w:spacing w:after="0"/>
        <w:rPr>
          <w:rFonts w:cstheme="minorHAnsi"/>
        </w:rPr>
      </w:pPr>
      <w:r w:rsidRPr="00104FA0">
        <w:rPr>
          <w:rFonts w:cstheme="minorHAnsi"/>
        </w:rPr>
        <w:t>GPO Box 858 Canberra ACT 2601</w:t>
      </w:r>
    </w:p>
    <w:p w14:paraId="48F79D2D" w14:textId="77777777" w:rsidR="008A28AC" w:rsidRPr="00104FA0" w:rsidRDefault="008A28AC" w:rsidP="008A28AC">
      <w:pPr>
        <w:pStyle w:val="Normalsmall"/>
        <w:spacing w:after="0"/>
        <w:rPr>
          <w:rFonts w:cstheme="minorHAnsi"/>
        </w:rPr>
      </w:pPr>
      <w:r w:rsidRPr="00104FA0">
        <w:rPr>
          <w:rFonts w:cstheme="minorHAnsi"/>
        </w:rPr>
        <w:t>Telephone 1800 900 090</w:t>
      </w:r>
    </w:p>
    <w:p w14:paraId="5E559E1D" w14:textId="77777777" w:rsidR="008A28AC" w:rsidRPr="00104FA0" w:rsidRDefault="008A28AC" w:rsidP="008A28AC">
      <w:pPr>
        <w:pStyle w:val="Normalsmall"/>
        <w:rPr>
          <w:rFonts w:cstheme="minorHAnsi"/>
        </w:rPr>
      </w:pPr>
      <w:r w:rsidRPr="00104FA0">
        <w:rPr>
          <w:rFonts w:cstheme="minorHAnsi"/>
        </w:rPr>
        <w:t xml:space="preserve">Web </w:t>
      </w:r>
      <w:hyperlink r:id="rId16" w:history="1">
        <w:r w:rsidRPr="00104FA0">
          <w:rPr>
            <w:rStyle w:val="Hyperlink"/>
            <w:rFonts w:cstheme="minorHAnsi"/>
          </w:rPr>
          <w:t>agriculture.gov.au</w:t>
        </w:r>
      </w:hyperlink>
    </w:p>
    <w:p w14:paraId="159FA56A" w14:textId="77777777" w:rsidR="008A28AC" w:rsidRPr="00104FA0" w:rsidRDefault="008A28AC" w:rsidP="008A28AC">
      <w:pPr>
        <w:pStyle w:val="Normalsmall"/>
        <w:rPr>
          <w:rFonts w:cstheme="minorHAnsi"/>
        </w:rPr>
      </w:pPr>
      <w:r w:rsidRPr="00104FA0">
        <w:rPr>
          <w:rStyle w:val="Strong"/>
          <w:rFonts w:cstheme="minorHAnsi"/>
        </w:rPr>
        <w:t>Disclaimer</w:t>
      </w:r>
    </w:p>
    <w:p w14:paraId="2899960C" w14:textId="71093B9E" w:rsidR="008A28AC" w:rsidRPr="00104FA0" w:rsidRDefault="009C32D3" w:rsidP="008A28AC">
      <w:pPr>
        <w:pStyle w:val="Normalsmall"/>
        <w:rPr>
          <w:rFonts w:cstheme="minorHAnsi"/>
        </w:rPr>
      </w:pPr>
      <w:r w:rsidRPr="008D3188">
        <w:rPr>
          <w:rFonts w:cstheme="minorHAnsi"/>
        </w:rPr>
        <w:t>This report has been prepared by Mr Daryl Quinlivan and Mr Charlie Tulloch (Authors), who conducted the Drought Resilience Adoption and Innovation Hubs Review.</w:t>
      </w:r>
      <w:r>
        <w:rPr>
          <w:rFonts w:cstheme="minorHAnsi"/>
        </w:rPr>
        <w:t xml:space="preserve"> </w:t>
      </w:r>
      <w:r w:rsidR="008A28AC" w:rsidRPr="00104FA0">
        <w:rPr>
          <w:rFonts w:cstheme="minorHAnsi"/>
        </w:rPr>
        <w:t>The views and opinions expressed in this report do not necessarily represent the views of the Australian Government or the Minister for Agriculture, Fisheries and Forestry. The Commonwealth of Australia, its officers, employees, agents, advisers and the other parties involved in creating this report, including the independent reviewer, disclaim responsibility to any other party for all liability, including liability for negligence and for any loss, damage, injury, expense or cost incurred by any person as a result of accessing, using or relying on any of the information in this report to the maximum extent permitted by law.</w:t>
      </w:r>
    </w:p>
    <w:p w14:paraId="271E093A" w14:textId="77777777" w:rsidR="008A28AC" w:rsidRPr="00104FA0" w:rsidRDefault="008A28AC" w:rsidP="008A28AC">
      <w:pPr>
        <w:pStyle w:val="Normalsmall"/>
        <w:rPr>
          <w:rFonts w:cstheme="minorHAnsi"/>
        </w:rPr>
      </w:pPr>
      <w:r w:rsidRPr="00104FA0">
        <w:rPr>
          <w:rStyle w:val="Strong"/>
          <w:rFonts w:cstheme="minorHAnsi"/>
        </w:rPr>
        <w:t>Acknowledgement of Country</w:t>
      </w:r>
    </w:p>
    <w:p w14:paraId="4654B8C2" w14:textId="4890BA5E" w:rsidR="008A28AC" w:rsidRPr="00104FA0" w:rsidRDefault="00695603" w:rsidP="008A28AC">
      <w:pPr>
        <w:pStyle w:val="Normalsmall"/>
        <w:rPr>
          <w:rFonts w:cstheme="minorHAnsi"/>
        </w:rPr>
      </w:pPr>
      <w:r w:rsidRPr="00695603">
        <w:rPr>
          <w:rFonts w:cstheme="minorHAnsi"/>
        </w:rPr>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706C155A" w14:textId="6EA139E0" w:rsidR="006A055D" w:rsidRPr="009C32D3" w:rsidRDefault="00E91D72" w:rsidP="009C32D3">
      <w:r w:rsidRPr="009C32D3">
        <w:br w:type="page"/>
      </w:r>
    </w:p>
    <w:sdt>
      <w:sdtPr>
        <w:rPr>
          <w:rFonts w:asciiTheme="minorHAnsi" w:eastAsiaTheme="minorHAnsi" w:hAnsiTheme="minorHAnsi"/>
          <w:bCs w:val="0"/>
          <w:sz w:val="22"/>
          <w:szCs w:val="22"/>
          <w:lang w:eastAsia="en-US"/>
        </w:rPr>
        <w:id w:val="-109892588"/>
        <w:docPartObj>
          <w:docPartGallery w:val="Table of Contents"/>
          <w:docPartUnique/>
        </w:docPartObj>
      </w:sdtPr>
      <w:sdtEndPr>
        <w:rPr>
          <w:b/>
          <w:bCs/>
        </w:rPr>
      </w:sdtEndPr>
      <w:sdtContent>
        <w:p w14:paraId="706FE09C" w14:textId="77777777" w:rsidR="00B7417F" w:rsidRDefault="007C571B" w:rsidP="00511E8F">
          <w:pPr>
            <w:pStyle w:val="TOCHeading"/>
            <w:rPr>
              <w:noProof/>
            </w:rPr>
          </w:pPr>
          <w:r>
            <w:t>Contents</w:t>
          </w:r>
          <w:r>
            <w:rPr>
              <w:bCs w:val="0"/>
            </w:rPr>
            <w:fldChar w:fldCharType="begin"/>
          </w:r>
          <w:r>
            <w:instrText xml:space="preserve"> TOC \o "1-3" \h \z \u </w:instrText>
          </w:r>
          <w:r>
            <w:rPr>
              <w:bCs w:val="0"/>
            </w:rPr>
            <w:fldChar w:fldCharType="separate"/>
          </w:r>
        </w:p>
        <w:p w14:paraId="0F08C560" w14:textId="3F4339BA" w:rsidR="00B7417F" w:rsidRDefault="00B7417F">
          <w:pPr>
            <w:pStyle w:val="TOC1"/>
            <w:rPr>
              <w:rFonts w:eastAsiaTheme="minorEastAsia"/>
              <w:b w:val="0"/>
              <w:kern w:val="2"/>
              <w:sz w:val="24"/>
              <w:szCs w:val="24"/>
              <w:lang w:eastAsia="en-AU"/>
              <w14:ligatures w14:val="standardContextual"/>
            </w:rPr>
          </w:pPr>
          <w:hyperlink w:anchor="_Toc207971562" w:history="1">
            <w:r w:rsidRPr="0074709E">
              <w:rPr>
                <w:rStyle w:val="Hyperlink"/>
              </w:rPr>
              <w:t>Drought Resilience Adoption and Innovation Hubs Review</w:t>
            </w:r>
            <w:r>
              <w:rPr>
                <w:webHidden/>
              </w:rPr>
              <w:tab/>
            </w:r>
            <w:r>
              <w:rPr>
                <w:webHidden/>
              </w:rPr>
              <w:fldChar w:fldCharType="begin"/>
            </w:r>
            <w:r>
              <w:rPr>
                <w:webHidden/>
              </w:rPr>
              <w:instrText xml:space="preserve"> PAGEREF _Toc207971562 \h </w:instrText>
            </w:r>
            <w:r>
              <w:rPr>
                <w:webHidden/>
              </w:rPr>
            </w:r>
            <w:r>
              <w:rPr>
                <w:webHidden/>
              </w:rPr>
              <w:fldChar w:fldCharType="separate"/>
            </w:r>
            <w:r w:rsidR="009161F6">
              <w:rPr>
                <w:webHidden/>
              </w:rPr>
              <w:t>i</w:t>
            </w:r>
            <w:r>
              <w:rPr>
                <w:webHidden/>
              </w:rPr>
              <w:fldChar w:fldCharType="end"/>
            </w:r>
          </w:hyperlink>
        </w:p>
        <w:p w14:paraId="5E889B5C" w14:textId="24E03BA3" w:rsidR="00B7417F" w:rsidRDefault="00B7417F">
          <w:pPr>
            <w:pStyle w:val="TOC2"/>
            <w:rPr>
              <w:rFonts w:eastAsiaTheme="minorEastAsia"/>
              <w:kern w:val="2"/>
              <w:sz w:val="24"/>
              <w:szCs w:val="24"/>
              <w:lang w:eastAsia="en-AU"/>
              <w14:ligatures w14:val="standardContextual"/>
            </w:rPr>
          </w:pPr>
          <w:hyperlink w:anchor="_Toc207971563" w:history="1">
            <w:r w:rsidRPr="0074709E">
              <w:rPr>
                <w:rStyle w:val="Hyperlink"/>
              </w:rPr>
              <w:t>Executive Summary</w:t>
            </w:r>
            <w:r>
              <w:rPr>
                <w:webHidden/>
              </w:rPr>
              <w:tab/>
            </w:r>
            <w:r>
              <w:rPr>
                <w:webHidden/>
              </w:rPr>
              <w:fldChar w:fldCharType="begin"/>
            </w:r>
            <w:r>
              <w:rPr>
                <w:webHidden/>
              </w:rPr>
              <w:instrText xml:space="preserve"> PAGEREF _Toc207971563 \h </w:instrText>
            </w:r>
            <w:r>
              <w:rPr>
                <w:webHidden/>
              </w:rPr>
            </w:r>
            <w:r>
              <w:rPr>
                <w:webHidden/>
              </w:rPr>
              <w:fldChar w:fldCharType="separate"/>
            </w:r>
            <w:r w:rsidR="009161F6">
              <w:rPr>
                <w:webHidden/>
              </w:rPr>
              <w:t>vi</w:t>
            </w:r>
            <w:r>
              <w:rPr>
                <w:webHidden/>
              </w:rPr>
              <w:fldChar w:fldCharType="end"/>
            </w:r>
          </w:hyperlink>
        </w:p>
        <w:p w14:paraId="39BD0E0F" w14:textId="01293225" w:rsidR="00B7417F" w:rsidRDefault="00B7417F">
          <w:pPr>
            <w:pStyle w:val="TOC3"/>
            <w:rPr>
              <w:rFonts w:eastAsiaTheme="minorEastAsia"/>
              <w:kern w:val="2"/>
              <w:sz w:val="24"/>
              <w:szCs w:val="24"/>
              <w:lang w:eastAsia="en-AU"/>
              <w14:ligatures w14:val="standardContextual"/>
            </w:rPr>
          </w:pPr>
          <w:hyperlink w:anchor="_Toc207971564" w:history="1">
            <w:r w:rsidRPr="0074709E">
              <w:rPr>
                <w:rStyle w:val="Hyperlink"/>
                <w:rFonts w:cstheme="minorHAnsi"/>
              </w:rPr>
              <w:t>Findings</w:t>
            </w:r>
            <w:r>
              <w:rPr>
                <w:webHidden/>
              </w:rPr>
              <w:tab/>
            </w:r>
            <w:r>
              <w:rPr>
                <w:webHidden/>
              </w:rPr>
              <w:fldChar w:fldCharType="begin"/>
            </w:r>
            <w:r>
              <w:rPr>
                <w:webHidden/>
              </w:rPr>
              <w:instrText xml:space="preserve"> PAGEREF _Toc207971564 \h </w:instrText>
            </w:r>
            <w:r>
              <w:rPr>
                <w:webHidden/>
              </w:rPr>
            </w:r>
            <w:r>
              <w:rPr>
                <w:webHidden/>
              </w:rPr>
              <w:fldChar w:fldCharType="separate"/>
            </w:r>
            <w:r w:rsidR="009161F6">
              <w:rPr>
                <w:webHidden/>
              </w:rPr>
              <w:t>ix</w:t>
            </w:r>
            <w:r>
              <w:rPr>
                <w:webHidden/>
              </w:rPr>
              <w:fldChar w:fldCharType="end"/>
            </w:r>
          </w:hyperlink>
        </w:p>
        <w:p w14:paraId="24D13609" w14:textId="495D78FD" w:rsidR="00B7417F" w:rsidRDefault="00B7417F">
          <w:pPr>
            <w:pStyle w:val="TOC3"/>
            <w:rPr>
              <w:rFonts w:eastAsiaTheme="minorEastAsia"/>
              <w:kern w:val="2"/>
              <w:sz w:val="24"/>
              <w:szCs w:val="24"/>
              <w:lang w:eastAsia="en-AU"/>
              <w14:ligatures w14:val="standardContextual"/>
            </w:rPr>
          </w:pPr>
          <w:hyperlink w:anchor="_Toc207971565" w:history="1">
            <w:r w:rsidRPr="0074709E">
              <w:rPr>
                <w:rStyle w:val="Hyperlink"/>
                <w:rFonts w:cstheme="minorHAnsi"/>
              </w:rPr>
              <w:t>Recommendations</w:t>
            </w:r>
            <w:r>
              <w:rPr>
                <w:webHidden/>
              </w:rPr>
              <w:tab/>
            </w:r>
            <w:r>
              <w:rPr>
                <w:webHidden/>
              </w:rPr>
              <w:fldChar w:fldCharType="begin"/>
            </w:r>
            <w:r>
              <w:rPr>
                <w:webHidden/>
              </w:rPr>
              <w:instrText xml:space="preserve"> PAGEREF _Toc207971565 \h </w:instrText>
            </w:r>
            <w:r>
              <w:rPr>
                <w:webHidden/>
              </w:rPr>
            </w:r>
            <w:r>
              <w:rPr>
                <w:webHidden/>
              </w:rPr>
              <w:fldChar w:fldCharType="separate"/>
            </w:r>
            <w:r w:rsidR="009161F6">
              <w:rPr>
                <w:webHidden/>
              </w:rPr>
              <w:t>xv</w:t>
            </w:r>
            <w:r>
              <w:rPr>
                <w:webHidden/>
              </w:rPr>
              <w:fldChar w:fldCharType="end"/>
            </w:r>
          </w:hyperlink>
        </w:p>
        <w:p w14:paraId="0912AFEB" w14:textId="2B4C6218" w:rsidR="00B7417F" w:rsidRDefault="00B7417F">
          <w:pPr>
            <w:pStyle w:val="TOC2"/>
            <w:tabs>
              <w:tab w:val="left" w:pos="880"/>
            </w:tabs>
            <w:rPr>
              <w:rFonts w:eastAsiaTheme="minorEastAsia"/>
              <w:kern w:val="2"/>
              <w:sz w:val="24"/>
              <w:szCs w:val="24"/>
              <w:lang w:eastAsia="en-AU"/>
              <w14:ligatures w14:val="standardContextual"/>
            </w:rPr>
          </w:pPr>
          <w:hyperlink w:anchor="_Toc207971566" w:history="1">
            <w:r w:rsidRPr="0074709E">
              <w:rPr>
                <w:rStyle w:val="Hyperlink"/>
              </w:rPr>
              <w:t>1</w:t>
            </w:r>
            <w:r>
              <w:rPr>
                <w:rFonts w:eastAsiaTheme="minorEastAsia"/>
                <w:kern w:val="2"/>
                <w:sz w:val="24"/>
                <w:szCs w:val="24"/>
                <w:lang w:eastAsia="en-AU"/>
                <w14:ligatures w14:val="standardContextual"/>
              </w:rPr>
              <w:tab/>
            </w:r>
            <w:r w:rsidRPr="0074709E">
              <w:rPr>
                <w:rStyle w:val="Hyperlink"/>
              </w:rPr>
              <w:t>Review and recommendations</w:t>
            </w:r>
            <w:r>
              <w:rPr>
                <w:webHidden/>
              </w:rPr>
              <w:tab/>
            </w:r>
            <w:r>
              <w:rPr>
                <w:webHidden/>
              </w:rPr>
              <w:fldChar w:fldCharType="begin"/>
            </w:r>
            <w:r>
              <w:rPr>
                <w:webHidden/>
              </w:rPr>
              <w:instrText xml:space="preserve"> PAGEREF _Toc207971566 \h </w:instrText>
            </w:r>
            <w:r>
              <w:rPr>
                <w:webHidden/>
              </w:rPr>
            </w:r>
            <w:r>
              <w:rPr>
                <w:webHidden/>
              </w:rPr>
              <w:fldChar w:fldCharType="separate"/>
            </w:r>
            <w:r w:rsidR="009161F6">
              <w:rPr>
                <w:webHidden/>
              </w:rPr>
              <w:t>1</w:t>
            </w:r>
            <w:r>
              <w:rPr>
                <w:webHidden/>
              </w:rPr>
              <w:fldChar w:fldCharType="end"/>
            </w:r>
          </w:hyperlink>
        </w:p>
        <w:p w14:paraId="2CF38A23" w14:textId="5D86933B" w:rsidR="00B7417F" w:rsidRDefault="00B7417F">
          <w:pPr>
            <w:pStyle w:val="TOC3"/>
            <w:tabs>
              <w:tab w:val="left" w:pos="1540"/>
            </w:tabs>
            <w:rPr>
              <w:rFonts w:eastAsiaTheme="minorEastAsia"/>
              <w:kern w:val="2"/>
              <w:sz w:val="24"/>
              <w:szCs w:val="24"/>
              <w:lang w:eastAsia="en-AU"/>
              <w14:ligatures w14:val="standardContextual"/>
            </w:rPr>
          </w:pPr>
          <w:hyperlink w:anchor="_Toc207971567" w:history="1">
            <w:r w:rsidRPr="0074709E">
              <w:rPr>
                <w:rStyle w:val="Hyperlink"/>
              </w:rPr>
              <w:t>1.1</w:t>
            </w:r>
            <w:r>
              <w:rPr>
                <w:rFonts w:eastAsiaTheme="minorEastAsia"/>
                <w:kern w:val="2"/>
                <w:sz w:val="24"/>
                <w:szCs w:val="24"/>
                <w:lang w:eastAsia="en-AU"/>
                <w14:ligatures w14:val="standardContextual"/>
              </w:rPr>
              <w:tab/>
            </w:r>
            <w:r w:rsidRPr="0074709E">
              <w:rPr>
                <w:rStyle w:val="Hyperlink"/>
              </w:rPr>
              <w:t>Hub role and function</w:t>
            </w:r>
            <w:r>
              <w:rPr>
                <w:webHidden/>
              </w:rPr>
              <w:tab/>
            </w:r>
            <w:r>
              <w:rPr>
                <w:webHidden/>
              </w:rPr>
              <w:fldChar w:fldCharType="begin"/>
            </w:r>
            <w:r>
              <w:rPr>
                <w:webHidden/>
              </w:rPr>
              <w:instrText xml:space="preserve"> PAGEREF _Toc207971567 \h </w:instrText>
            </w:r>
            <w:r>
              <w:rPr>
                <w:webHidden/>
              </w:rPr>
            </w:r>
            <w:r>
              <w:rPr>
                <w:webHidden/>
              </w:rPr>
              <w:fldChar w:fldCharType="separate"/>
            </w:r>
            <w:r w:rsidR="009161F6">
              <w:rPr>
                <w:webHidden/>
              </w:rPr>
              <w:t>1</w:t>
            </w:r>
            <w:r>
              <w:rPr>
                <w:webHidden/>
              </w:rPr>
              <w:fldChar w:fldCharType="end"/>
            </w:r>
          </w:hyperlink>
        </w:p>
        <w:p w14:paraId="16072A4C" w14:textId="21777B35" w:rsidR="00B7417F" w:rsidRDefault="00B7417F">
          <w:pPr>
            <w:pStyle w:val="TOC3"/>
            <w:tabs>
              <w:tab w:val="left" w:pos="1540"/>
            </w:tabs>
            <w:rPr>
              <w:rFonts w:eastAsiaTheme="minorEastAsia"/>
              <w:kern w:val="2"/>
              <w:sz w:val="24"/>
              <w:szCs w:val="24"/>
              <w:lang w:eastAsia="en-AU"/>
              <w14:ligatures w14:val="standardContextual"/>
            </w:rPr>
          </w:pPr>
          <w:hyperlink w:anchor="_Toc207971568" w:history="1">
            <w:r w:rsidRPr="0074709E">
              <w:rPr>
                <w:rStyle w:val="Hyperlink"/>
              </w:rPr>
              <w:t>1.2</w:t>
            </w:r>
            <w:r>
              <w:rPr>
                <w:rFonts w:eastAsiaTheme="minorEastAsia"/>
                <w:kern w:val="2"/>
                <w:sz w:val="24"/>
                <w:szCs w:val="24"/>
                <w:lang w:eastAsia="en-AU"/>
                <w14:ligatures w14:val="standardContextual"/>
              </w:rPr>
              <w:tab/>
            </w:r>
            <w:r w:rsidRPr="0074709E">
              <w:rPr>
                <w:rStyle w:val="Hyperlink"/>
              </w:rPr>
              <w:t>Collaboration with states and others</w:t>
            </w:r>
            <w:r>
              <w:rPr>
                <w:webHidden/>
              </w:rPr>
              <w:tab/>
            </w:r>
            <w:r>
              <w:rPr>
                <w:webHidden/>
              </w:rPr>
              <w:fldChar w:fldCharType="begin"/>
            </w:r>
            <w:r>
              <w:rPr>
                <w:webHidden/>
              </w:rPr>
              <w:instrText xml:space="preserve"> PAGEREF _Toc207971568 \h </w:instrText>
            </w:r>
            <w:r>
              <w:rPr>
                <w:webHidden/>
              </w:rPr>
            </w:r>
            <w:r>
              <w:rPr>
                <w:webHidden/>
              </w:rPr>
              <w:fldChar w:fldCharType="separate"/>
            </w:r>
            <w:r w:rsidR="009161F6">
              <w:rPr>
                <w:webHidden/>
              </w:rPr>
              <w:t>6</w:t>
            </w:r>
            <w:r>
              <w:rPr>
                <w:webHidden/>
              </w:rPr>
              <w:fldChar w:fldCharType="end"/>
            </w:r>
          </w:hyperlink>
        </w:p>
        <w:p w14:paraId="2BEE6753" w14:textId="443A379F" w:rsidR="00B7417F" w:rsidRDefault="00B7417F">
          <w:pPr>
            <w:pStyle w:val="TOC3"/>
            <w:tabs>
              <w:tab w:val="left" w:pos="1540"/>
            </w:tabs>
            <w:rPr>
              <w:rFonts w:eastAsiaTheme="minorEastAsia"/>
              <w:kern w:val="2"/>
              <w:sz w:val="24"/>
              <w:szCs w:val="24"/>
              <w:lang w:eastAsia="en-AU"/>
              <w14:ligatures w14:val="standardContextual"/>
            </w:rPr>
          </w:pPr>
          <w:hyperlink w:anchor="_Toc207971569" w:history="1">
            <w:r w:rsidRPr="0074709E">
              <w:rPr>
                <w:rStyle w:val="Hyperlink"/>
              </w:rPr>
              <w:t>1.3</w:t>
            </w:r>
            <w:r>
              <w:rPr>
                <w:rFonts w:eastAsiaTheme="minorEastAsia"/>
                <w:kern w:val="2"/>
                <w:sz w:val="24"/>
                <w:szCs w:val="24"/>
                <w:lang w:eastAsia="en-AU"/>
                <w14:ligatures w14:val="standardContextual"/>
              </w:rPr>
              <w:tab/>
            </w:r>
            <w:r w:rsidRPr="0074709E">
              <w:rPr>
                <w:rStyle w:val="Hyperlink"/>
              </w:rPr>
              <w:t>Legal and financial framework</w:t>
            </w:r>
            <w:r>
              <w:rPr>
                <w:webHidden/>
              </w:rPr>
              <w:tab/>
            </w:r>
            <w:r>
              <w:rPr>
                <w:webHidden/>
              </w:rPr>
              <w:fldChar w:fldCharType="begin"/>
            </w:r>
            <w:r>
              <w:rPr>
                <w:webHidden/>
              </w:rPr>
              <w:instrText xml:space="preserve"> PAGEREF _Toc207971569 \h </w:instrText>
            </w:r>
            <w:r>
              <w:rPr>
                <w:webHidden/>
              </w:rPr>
            </w:r>
            <w:r>
              <w:rPr>
                <w:webHidden/>
              </w:rPr>
              <w:fldChar w:fldCharType="separate"/>
            </w:r>
            <w:r w:rsidR="009161F6">
              <w:rPr>
                <w:webHidden/>
              </w:rPr>
              <w:t>7</w:t>
            </w:r>
            <w:r>
              <w:rPr>
                <w:webHidden/>
              </w:rPr>
              <w:fldChar w:fldCharType="end"/>
            </w:r>
          </w:hyperlink>
        </w:p>
        <w:p w14:paraId="73FE9A17" w14:textId="7F88E133" w:rsidR="00B7417F" w:rsidRDefault="00B7417F">
          <w:pPr>
            <w:pStyle w:val="TOC3"/>
            <w:tabs>
              <w:tab w:val="left" w:pos="1540"/>
            </w:tabs>
            <w:rPr>
              <w:rFonts w:eastAsiaTheme="minorEastAsia"/>
              <w:kern w:val="2"/>
              <w:sz w:val="24"/>
              <w:szCs w:val="24"/>
              <w:lang w:eastAsia="en-AU"/>
              <w14:ligatures w14:val="standardContextual"/>
            </w:rPr>
          </w:pPr>
          <w:hyperlink w:anchor="_Toc207971570" w:history="1">
            <w:r w:rsidRPr="0074709E">
              <w:rPr>
                <w:rStyle w:val="Hyperlink"/>
              </w:rPr>
              <w:t>1.4</w:t>
            </w:r>
            <w:r>
              <w:rPr>
                <w:rFonts w:eastAsiaTheme="minorEastAsia"/>
                <w:kern w:val="2"/>
                <w:sz w:val="24"/>
                <w:szCs w:val="24"/>
                <w:lang w:eastAsia="en-AU"/>
                <w14:ligatures w14:val="standardContextual"/>
              </w:rPr>
              <w:tab/>
            </w:r>
            <w:r w:rsidRPr="0074709E">
              <w:rPr>
                <w:rStyle w:val="Hyperlink"/>
              </w:rPr>
              <w:t>Program governance</w:t>
            </w:r>
            <w:r>
              <w:rPr>
                <w:webHidden/>
              </w:rPr>
              <w:tab/>
            </w:r>
            <w:r>
              <w:rPr>
                <w:webHidden/>
              </w:rPr>
              <w:fldChar w:fldCharType="begin"/>
            </w:r>
            <w:r>
              <w:rPr>
                <w:webHidden/>
              </w:rPr>
              <w:instrText xml:space="preserve"> PAGEREF _Toc207971570 \h </w:instrText>
            </w:r>
            <w:r>
              <w:rPr>
                <w:webHidden/>
              </w:rPr>
            </w:r>
            <w:r>
              <w:rPr>
                <w:webHidden/>
              </w:rPr>
              <w:fldChar w:fldCharType="separate"/>
            </w:r>
            <w:r w:rsidR="009161F6">
              <w:rPr>
                <w:webHidden/>
              </w:rPr>
              <w:t>13</w:t>
            </w:r>
            <w:r>
              <w:rPr>
                <w:webHidden/>
              </w:rPr>
              <w:fldChar w:fldCharType="end"/>
            </w:r>
          </w:hyperlink>
        </w:p>
        <w:p w14:paraId="096A5460" w14:textId="0FB8EA27" w:rsidR="00B7417F" w:rsidRDefault="00B7417F">
          <w:pPr>
            <w:pStyle w:val="TOC3"/>
            <w:tabs>
              <w:tab w:val="left" w:pos="1540"/>
            </w:tabs>
            <w:rPr>
              <w:rFonts w:eastAsiaTheme="minorEastAsia"/>
              <w:kern w:val="2"/>
              <w:sz w:val="24"/>
              <w:szCs w:val="24"/>
              <w:lang w:eastAsia="en-AU"/>
              <w14:ligatures w14:val="standardContextual"/>
            </w:rPr>
          </w:pPr>
          <w:hyperlink w:anchor="_Toc207971571" w:history="1">
            <w:r w:rsidRPr="0074709E">
              <w:rPr>
                <w:rStyle w:val="Hyperlink"/>
              </w:rPr>
              <w:t>1.5</w:t>
            </w:r>
            <w:r>
              <w:rPr>
                <w:rFonts w:eastAsiaTheme="minorEastAsia"/>
                <w:kern w:val="2"/>
                <w:sz w:val="24"/>
                <w:szCs w:val="24"/>
                <w:lang w:eastAsia="en-AU"/>
                <w14:ligatures w14:val="standardContextual"/>
              </w:rPr>
              <w:tab/>
            </w:r>
            <w:r w:rsidRPr="0074709E">
              <w:rPr>
                <w:rStyle w:val="Hyperlink"/>
              </w:rPr>
              <w:t>Geographical structure and coverage</w:t>
            </w:r>
            <w:r>
              <w:rPr>
                <w:webHidden/>
              </w:rPr>
              <w:tab/>
            </w:r>
            <w:r>
              <w:rPr>
                <w:webHidden/>
              </w:rPr>
              <w:fldChar w:fldCharType="begin"/>
            </w:r>
            <w:r>
              <w:rPr>
                <w:webHidden/>
              </w:rPr>
              <w:instrText xml:space="preserve"> PAGEREF _Toc207971571 \h </w:instrText>
            </w:r>
            <w:r>
              <w:rPr>
                <w:webHidden/>
              </w:rPr>
            </w:r>
            <w:r>
              <w:rPr>
                <w:webHidden/>
              </w:rPr>
              <w:fldChar w:fldCharType="separate"/>
            </w:r>
            <w:r w:rsidR="009161F6">
              <w:rPr>
                <w:webHidden/>
              </w:rPr>
              <w:t>15</w:t>
            </w:r>
            <w:r>
              <w:rPr>
                <w:webHidden/>
              </w:rPr>
              <w:fldChar w:fldCharType="end"/>
            </w:r>
          </w:hyperlink>
        </w:p>
        <w:p w14:paraId="4F33AFA1" w14:textId="2478A47C" w:rsidR="00B7417F" w:rsidRDefault="00B7417F">
          <w:pPr>
            <w:pStyle w:val="TOC3"/>
            <w:tabs>
              <w:tab w:val="left" w:pos="1540"/>
            </w:tabs>
            <w:rPr>
              <w:rFonts w:eastAsiaTheme="minorEastAsia"/>
              <w:kern w:val="2"/>
              <w:sz w:val="24"/>
              <w:szCs w:val="24"/>
              <w:lang w:eastAsia="en-AU"/>
              <w14:ligatures w14:val="standardContextual"/>
            </w:rPr>
          </w:pPr>
          <w:hyperlink w:anchor="_Toc207971572" w:history="1">
            <w:r w:rsidRPr="0074709E">
              <w:rPr>
                <w:rStyle w:val="Hyperlink"/>
              </w:rPr>
              <w:t>1.6</w:t>
            </w:r>
            <w:r>
              <w:rPr>
                <w:rFonts w:eastAsiaTheme="minorEastAsia"/>
                <w:kern w:val="2"/>
                <w:sz w:val="24"/>
                <w:szCs w:val="24"/>
                <w:lang w:eastAsia="en-AU"/>
                <w14:ligatures w14:val="standardContextual"/>
              </w:rPr>
              <w:tab/>
            </w:r>
            <w:r w:rsidRPr="0074709E">
              <w:rPr>
                <w:rStyle w:val="Hyperlink"/>
              </w:rPr>
              <w:t>FDF Alignment</w:t>
            </w:r>
            <w:r>
              <w:rPr>
                <w:webHidden/>
              </w:rPr>
              <w:tab/>
            </w:r>
            <w:r>
              <w:rPr>
                <w:webHidden/>
              </w:rPr>
              <w:fldChar w:fldCharType="begin"/>
            </w:r>
            <w:r>
              <w:rPr>
                <w:webHidden/>
              </w:rPr>
              <w:instrText xml:space="preserve"> PAGEREF _Toc207971572 \h </w:instrText>
            </w:r>
            <w:r>
              <w:rPr>
                <w:webHidden/>
              </w:rPr>
            </w:r>
            <w:r>
              <w:rPr>
                <w:webHidden/>
              </w:rPr>
              <w:fldChar w:fldCharType="separate"/>
            </w:r>
            <w:r w:rsidR="009161F6">
              <w:rPr>
                <w:webHidden/>
              </w:rPr>
              <w:t>17</w:t>
            </w:r>
            <w:r>
              <w:rPr>
                <w:webHidden/>
              </w:rPr>
              <w:fldChar w:fldCharType="end"/>
            </w:r>
          </w:hyperlink>
        </w:p>
        <w:p w14:paraId="0CE59BA4" w14:textId="2F0B3807" w:rsidR="00B7417F" w:rsidRDefault="00B7417F">
          <w:pPr>
            <w:pStyle w:val="TOC2"/>
            <w:tabs>
              <w:tab w:val="left" w:pos="880"/>
            </w:tabs>
            <w:rPr>
              <w:rFonts w:eastAsiaTheme="minorEastAsia"/>
              <w:kern w:val="2"/>
              <w:sz w:val="24"/>
              <w:szCs w:val="24"/>
              <w:lang w:eastAsia="en-AU"/>
              <w14:ligatures w14:val="standardContextual"/>
            </w:rPr>
          </w:pPr>
          <w:hyperlink w:anchor="_Toc207971573" w:history="1">
            <w:r w:rsidRPr="0074709E">
              <w:rPr>
                <w:rStyle w:val="Hyperlink"/>
              </w:rPr>
              <w:t>2</w:t>
            </w:r>
            <w:r>
              <w:rPr>
                <w:rFonts w:eastAsiaTheme="minorEastAsia"/>
                <w:kern w:val="2"/>
                <w:sz w:val="24"/>
                <w:szCs w:val="24"/>
                <w:lang w:eastAsia="en-AU"/>
                <w14:ligatures w14:val="standardContextual"/>
              </w:rPr>
              <w:tab/>
            </w:r>
            <w:r w:rsidRPr="0074709E">
              <w:rPr>
                <w:rStyle w:val="Hyperlink"/>
              </w:rPr>
              <w:t>Introduction</w:t>
            </w:r>
            <w:r>
              <w:rPr>
                <w:webHidden/>
              </w:rPr>
              <w:tab/>
            </w:r>
            <w:r>
              <w:rPr>
                <w:webHidden/>
              </w:rPr>
              <w:fldChar w:fldCharType="begin"/>
            </w:r>
            <w:r>
              <w:rPr>
                <w:webHidden/>
              </w:rPr>
              <w:instrText xml:space="preserve"> PAGEREF _Toc207971573 \h </w:instrText>
            </w:r>
            <w:r>
              <w:rPr>
                <w:webHidden/>
              </w:rPr>
            </w:r>
            <w:r>
              <w:rPr>
                <w:webHidden/>
              </w:rPr>
              <w:fldChar w:fldCharType="separate"/>
            </w:r>
            <w:r w:rsidR="009161F6">
              <w:rPr>
                <w:webHidden/>
              </w:rPr>
              <w:t>21</w:t>
            </w:r>
            <w:r>
              <w:rPr>
                <w:webHidden/>
              </w:rPr>
              <w:fldChar w:fldCharType="end"/>
            </w:r>
          </w:hyperlink>
        </w:p>
        <w:p w14:paraId="5F90A87C" w14:textId="7CCF85A9" w:rsidR="00B7417F" w:rsidRDefault="00B7417F">
          <w:pPr>
            <w:pStyle w:val="TOC3"/>
            <w:tabs>
              <w:tab w:val="left" w:pos="1540"/>
            </w:tabs>
            <w:rPr>
              <w:rFonts w:eastAsiaTheme="minorEastAsia"/>
              <w:kern w:val="2"/>
              <w:sz w:val="24"/>
              <w:szCs w:val="24"/>
              <w:lang w:eastAsia="en-AU"/>
              <w14:ligatures w14:val="standardContextual"/>
            </w:rPr>
          </w:pPr>
          <w:hyperlink w:anchor="_Toc207971574" w:history="1">
            <w:r w:rsidRPr="0074709E">
              <w:rPr>
                <w:rStyle w:val="Hyperlink"/>
              </w:rPr>
              <w:t>2.1</w:t>
            </w:r>
            <w:r>
              <w:rPr>
                <w:rFonts w:eastAsiaTheme="minorEastAsia"/>
                <w:kern w:val="2"/>
                <w:sz w:val="24"/>
                <w:szCs w:val="24"/>
                <w:lang w:eastAsia="en-AU"/>
                <w14:ligatures w14:val="standardContextual"/>
              </w:rPr>
              <w:tab/>
            </w:r>
            <w:r w:rsidRPr="0074709E">
              <w:rPr>
                <w:rStyle w:val="Hyperlink"/>
              </w:rPr>
              <w:t>About the Drought Resilience Adoption and Innovation Hubs</w:t>
            </w:r>
            <w:r>
              <w:rPr>
                <w:webHidden/>
              </w:rPr>
              <w:tab/>
            </w:r>
            <w:r>
              <w:rPr>
                <w:webHidden/>
              </w:rPr>
              <w:fldChar w:fldCharType="begin"/>
            </w:r>
            <w:r>
              <w:rPr>
                <w:webHidden/>
              </w:rPr>
              <w:instrText xml:space="preserve"> PAGEREF _Toc207971574 \h </w:instrText>
            </w:r>
            <w:r>
              <w:rPr>
                <w:webHidden/>
              </w:rPr>
            </w:r>
            <w:r>
              <w:rPr>
                <w:webHidden/>
              </w:rPr>
              <w:fldChar w:fldCharType="separate"/>
            </w:r>
            <w:r w:rsidR="009161F6">
              <w:rPr>
                <w:webHidden/>
              </w:rPr>
              <w:t>21</w:t>
            </w:r>
            <w:r>
              <w:rPr>
                <w:webHidden/>
              </w:rPr>
              <w:fldChar w:fldCharType="end"/>
            </w:r>
          </w:hyperlink>
        </w:p>
        <w:p w14:paraId="4B9C88F1" w14:textId="18D86404" w:rsidR="00B7417F" w:rsidRDefault="00B7417F">
          <w:pPr>
            <w:pStyle w:val="TOC3"/>
            <w:tabs>
              <w:tab w:val="left" w:pos="1540"/>
            </w:tabs>
            <w:rPr>
              <w:rFonts w:eastAsiaTheme="minorEastAsia"/>
              <w:kern w:val="2"/>
              <w:sz w:val="24"/>
              <w:szCs w:val="24"/>
              <w:lang w:eastAsia="en-AU"/>
              <w14:ligatures w14:val="standardContextual"/>
            </w:rPr>
          </w:pPr>
          <w:hyperlink w:anchor="_Toc207971575" w:history="1">
            <w:r w:rsidRPr="0074709E">
              <w:rPr>
                <w:rStyle w:val="Hyperlink"/>
              </w:rPr>
              <w:t>2.2</w:t>
            </w:r>
            <w:r>
              <w:rPr>
                <w:rFonts w:eastAsiaTheme="minorEastAsia"/>
                <w:kern w:val="2"/>
                <w:sz w:val="24"/>
                <w:szCs w:val="24"/>
                <w:lang w:eastAsia="en-AU"/>
                <w14:ligatures w14:val="standardContextual"/>
              </w:rPr>
              <w:tab/>
            </w:r>
            <w:r w:rsidRPr="0074709E">
              <w:rPr>
                <w:rStyle w:val="Hyperlink"/>
              </w:rPr>
              <w:t>Productivity Commission findings</w:t>
            </w:r>
            <w:r>
              <w:rPr>
                <w:webHidden/>
              </w:rPr>
              <w:tab/>
            </w:r>
            <w:r>
              <w:rPr>
                <w:webHidden/>
              </w:rPr>
              <w:fldChar w:fldCharType="begin"/>
            </w:r>
            <w:r>
              <w:rPr>
                <w:webHidden/>
              </w:rPr>
              <w:instrText xml:space="preserve"> PAGEREF _Toc207971575 \h </w:instrText>
            </w:r>
            <w:r>
              <w:rPr>
                <w:webHidden/>
              </w:rPr>
            </w:r>
            <w:r>
              <w:rPr>
                <w:webHidden/>
              </w:rPr>
              <w:fldChar w:fldCharType="separate"/>
            </w:r>
            <w:r w:rsidR="009161F6">
              <w:rPr>
                <w:webHidden/>
              </w:rPr>
              <w:t>23</w:t>
            </w:r>
            <w:r>
              <w:rPr>
                <w:webHidden/>
              </w:rPr>
              <w:fldChar w:fldCharType="end"/>
            </w:r>
          </w:hyperlink>
        </w:p>
        <w:p w14:paraId="4F3E74F8" w14:textId="4B4C1680" w:rsidR="00B7417F" w:rsidRDefault="00B7417F">
          <w:pPr>
            <w:pStyle w:val="TOC3"/>
            <w:tabs>
              <w:tab w:val="left" w:pos="1540"/>
            </w:tabs>
            <w:rPr>
              <w:rFonts w:eastAsiaTheme="minorEastAsia"/>
              <w:kern w:val="2"/>
              <w:sz w:val="24"/>
              <w:szCs w:val="24"/>
              <w:lang w:eastAsia="en-AU"/>
              <w14:ligatures w14:val="standardContextual"/>
            </w:rPr>
          </w:pPr>
          <w:hyperlink w:anchor="_Toc207971576" w:history="1">
            <w:r w:rsidRPr="0074709E">
              <w:rPr>
                <w:rStyle w:val="Hyperlink"/>
              </w:rPr>
              <w:t>2.3</w:t>
            </w:r>
            <w:r>
              <w:rPr>
                <w:rFonts w:eastAsiaTheme="minorEastAsia"/>
                <w:kern w:val="2"/>
                <w:sz w:val="24"/>
                <w:szCs w:val="24"/>
                <w:lang w:eastAsia="en-AU"/>
                <w14:ligatures w14:val="standardContextual"/>
              </w:rPr>
              <w:tab/>
            </w:r>
            <w:r w:rsidRPr="0074709E">
              <w:rPr>
                <w:rStyle w:val="Hyperlink"/>
              </w:rPr>
              <w:t>Summary of scope of work</w:t>
            </w:r>
            <w:r>
              <w:rPr>
                <w:webHidden/>
              </w:rPr>
              <w:tab/>
            </w:r>
            <w:r>
              <w:rPr>
                <w:webHidden/>
              </w:rPr>
              <w:fldChar w:fldCharType="begin"/>
            </w:r>
            <w:r>
              <w:rPr>
                <w:webHidden/>
              </w:rPr>
              <w:instrText xml:space="preserve"> PAGEREF _Toc207971576 \h </w:instrText>
            </w:r>
            <w:r>
              <w:rPr>
                <w:webHidden/>
              </w:rPr>
            </w:r>
            <w:r>
              <w:rPr>
                <w:webHidden/>
              </w:rPr>
              <w:fldChar w:fldCharType="separate"/>
            </w:r>
            <w:r w:rsidR="009161F6">
              <w:rPr>
                <w:webHidden/>
              </w:rPr>
              <w:t>23</w:t>
            </w:r>
            <w:r>
              <w:rPr>
                <w:webHidden/>
              </w:rPr>
              <w:fldChar w:fldCharType="end"/>
            </w:r>
          </w:hyperlink>
        </w:p>
        <w:p w14:paraId="2A1A2BC1" w14:textId="6A587B40" w:rsidR="00B7417F" w:rsidRDefault="00B7417F">
          <w:pPr>
            <w:pStyle w:val="TOC3"/>
            <w:tabs>
              <w:tab w:val="left" w:pos="1540"/>
            </w:tabs>
            <w:rPr>
              <w:rFonts w:eastAsiaTheme="minorEastAsia"/>
              <w:kern w:val="2"/>
              <w:sz w:val="24"/>
              <w:szCs w:val="24"/>
              <w:lang w:eastAsia="en-AU"/>
              <w14:ligatures w14:val="standardContextual"/>
            </w:rPr>
          </w:pPr>
          <w:hyperlink w:anchor="_Toc207971577" w:history="1">
            <w:r w:rsidRPr="0074709E">
              <w:rPr>
                <w:rStyle w:val="Hyperlink"/>
              </w:rPr>
              <w:t>2.4</w:t>
            </w:r>
            <w:r>
              <w:rPr>
                <w:rFonts w:eastAsiaTheme="minorEastAsia"/>
                <w:kern w:val="2"/>
                <w:sz w:val="24"/>
                <w:szCs w:val="24"/>
                <w:lang w:eastAsia="en-AU"/>
                <w14:ligatures w14:val="standardContextual"/>
              </w:rPr>
              <w:tab/>
            </w:r>
            <w:r w:rsidRPr="0074709E">
              <w:rPr>
                <w:rStyle w:val="Hyperlink"/>
              </w:rPr>
              <w:t>Challenges in judging success of the hubs</w:t>
            </w:r>
            <w:r>
              <w:rPr>
                <w:webHidden/>
              </w:rPr>
              <w:tab/>
            </w:r>
            <w:r>
              <w:rPr>
                <w:webHidden/>
              </w:rPr>
              <w:fldChar w:fldCharType="begin"/>
            </w:r>
            <w:r>
              <w:rPr>
                <w:webHidden/>
              </w:rPr>
              <w:instrText xml:space="preserve"> PAGEREF _Toc207971577 \h </w:instrText>
            </w:r>
            <w:r>
              <w:rPr>
                <w:webHidden/>
              </w:rPr>
            </w:r>
            <w:r>
              <w:rPr>
                <w:webHidden/>
              </w:rPr>
              <w:fldChar w:fldCharType="separate"/>
            </w:r>
            <w:r w:rsidR="009161F6">
              <w:rPr>
                <w:webHidden/>
              </w:rPr>
              <w:t>25</w:t>
            </w:r>
            <w:r>
              <w:rPr>
                <w:webHidden/>
              </w:rPr>
              <w:fldChar w:fldCharType="end"/>
            </w:r>
          </w:hyperlink>
        </w:p>
        <w:p w14:paraId="490D66E6" w14:textId="638EC71D" w:rsidR="00B7417F" w:rsidRDefault="00B7417F">
          <w:pPr>
            <w:pStyle w:val="TOC3"/>
            <w:tabs>
              <w:tab w:val="left" w:pos="1540"/>
            </w:tabs>
            <w:rPr>
              <w:rFonts w:eastAsiaTheme="minorEastAsia"/>
              <w:kern w:val="2"/>
              <w:sz w:val="24"/>
              <w:szCs w:val="24"/>
              <w:lang w:eastAsia="en-AU"/>
              <w14:ligatures w14:val="standardContextual"/>
            </w:rPr>
          </w:pPr>
          <w:hyperlink w:anchor="_Toc207971578" w:history="1">
            <w:r w:rsidRPr="0074709E">
              <w:rPr>
                <w:rStyle w:val="Hyperlink"/>
              </w:rPr>
              <w:t>2.5</w:t>
            </w:r>
            <w:r>
              <w:rPr>
                <w:rFonts w:eastAsiaTheme="minorEastAsia"/>
                <w:kern w:val="2"/>
                <w:sz w:val="24"/>
                <w:szCs w:val="24"/>
                <w:lang w:eastAsia="en-AU"/>
                <w14:ligatures w14:val="standardContextual"/>
              </w:rPr>
              <w:tab/>
            </w:r>
            <w:r w:rsidRPr="0074709E">
              <w:rPr>
                <w:rStyle w:val="Hyperlink"/>
              </w:rPr>
              <w:t>Data collection methodology</w:t>
            </w:r>
            <w:r>
              <w:rPr>
                <w:webHidden/>
              </w:rPr>
              <w:tab/>
            </w:r>
            <w:r>
              <w:rPr>
                <w:webHidden/>
              </w:rPr>
              <w:fldChar w:fldCharType="begin"/>
            </w:r>
            <w:r>
              <w:rPr>
                <w:webHidden/>
              </w:rPr>
              <w:instrText xml:space="preserve"> PAGEREF _Toc207971578 \h </w:instrText>
            </w:r>
            <w:r>
              <w:rPr>
                <w:webHidden/>
              </w:rPr>
            </w:r>
            <w:r>
              <w:rPr>
                <w:webHidden/>
              </w:rPr>
              <w:fldChar w:fldCharType="separate"/>
            </w:r>
            <w:r w:rsidR="009161F6">
              <w:rPr>
                <w:webHidden/>
              </w:rPr>
              <w:t>25</w:t>
            </w:r>
            <w:r>
              <w:rPr>
                <w:webHidden/>
              </w:rPr>
              <w:fldChar w:fldCharType="end"/>
            </w:r>
          </w:hyperlink>
        </w:p>
        <w:p w14:paraId="223172F4" w14:textId="0D0D638E" w:rsidR="00B7417F" w:rsidRDefault="00B7417F">
          <w:pPr>
            <w:pStyle w:val="TOC2"/>
            <w:tabs>
              <w:tab w:val="left" w:pos="880"/>
            </w:tabs>
            <w:rPr>
              <w:rFonts w:eastAsiaTheme="minorEastAsia"/>
              <w:kern w:val="2"/>
              <w:sz w:val="24"/>
              <w:szCs w:val="24"/>
              <w:lang w:eastAsia="en-AU"/>
              <w14:ligatures w14:val="standardContextual"/>
            </w:rPr>
          </w:pPr>
          <w:hyperlink w:anchor="_Toc207971579" w:history="1">
            <w:r w:rsidRPr="0074709E">
              <w:rPr>
                <w:rStyle w:val="Hyperlink"/>
              </w:rPr>
              <w:t>3</w:t>
            </w:r>
            <w:r>
              <w:rPr>
                <w:rFonts w:eastAsiaTheme="minorEastAsia"/>
                <w:kern w:val="2"/>
                <w:sz w:val="24"/>
                <w:szCs w:val="24"/>
                <w:lang w:eastAsia="en-AU"/>
                <w14:ligatures w14:val="standardContextual"/>
              </w:rPr>
              <w:tab/>
            </w:r>
            <w:r w:rsidRPr="0074709E">
              <w:rPr>
                <w:rStyle w:val="Hyperlink"/>
              </w:rPr>
              <w:t>Context for hubs</w:t>
            </w:r>
            <w:r>
              <w:rPr>
                <w:webHidden/>
              </w:rPr>
              <w:tab/>
            </w:r>
            <w:r>
              <w:rPr>
                <w:webHidden/>
              </w:rPr>
              <w:fldChar w:fldCharType="begin"/>
            </w:r>
            <w:r>
              <w:rPr>
                <w:webHidden/>
              </w:rPr>
              <w:instrText xml:space="preserve"> PAGEREF _Toc207971579 \h </w:instrText>
            </w:r>
            <w:r>
              <w:rPr>
                <w:webHidden/>
              </w:rPr>
            </w:r>
            <w:r>
              <w:rPr>
                <w:webHidden/>
              </w:rPr>
              <w:fldChar w:fldCharType="separate"/>
            </w:r>
            <w:r w:rsidR="009161F6">
              <w:rPr>
                <w:webHidden/>
              </w:rPr>
              <w:t>27</w:t>
            </w:r>
            <w:r>
              <w:rPr>
                <w:webHidden/>
              </w:rPr>
              <w:fldChar w:fldCharType="end"/>
            </w:r>
          </w:hyperlink>
        </w:p>
        <w:p w14:paraId="5E13B59C" w14:textId="028D871B" w:rsidR="00B7417F" w:rsidRDefault="00B7417F">
          <w:pPr>
            <w:pStyle w:val="TOC3"/>
            <w:tabs>
              <w:tab w:val="left" w:pos="1540"/>
            </w:tabs>
            <w:rPr>
              <w:rFonts w:eastAsiaTheme="minorEastAsia"/>
              <w:kern w:val="2"/>
              <w:sz w:val="24"/>
              <w:szCs w:val="24"/>
              <w:lang w:eastAsia="en-AU"/>
              <w14:ligatures w14:val="standardContextual"/>
            </w:rPr>
          </w:pPr>
          <w:hyperlink w:anchor="_Toc207971580" w:history="1">
            <w:r w:rsidRPr="0074709E">
              <w:rPr>
                <w:rStyle w:val="Hyperlink"/>
              </w:rPr>
              <w:t>3.1</w:t>
            </w:r>
            <w:r>
              <w:rPr>
                <w:rFonts w:eastAsiaTheme="minorEastAsia"/>
                <w:kern w:val="2"/>
                <w:sz w:val="24"/>
                <w:szCs w:val="24"/>
                <w:lang w:eastAsia="en-AU"/>
                <w14:ligatures w14:val="standardContextual"/>
              </w:rPr>
              <w:tab/>
            </w:r>
            <w:r w:rsidRPr="0074709E">
              <w:rPr>
                <w:rStyle w:val="Hyperlink"/>
              </w:rPr>
              <w:t>Drought in Australia</w:t>
            </w:r>
            <w:r>
              <w:rPr>
                <w:webHidden/>
              </w:rPr>
              <w:tab/>
            </w:r>
            <w:r>
              <w:rPr>
                <w:webHidden/>
              </w:rPr>
              <w:fldChar w:fldCharType="begin"/>
            </w:r>
            <w:r>
              <w:rPr>
                <w:webHidden/>
              </w:rPr>
              <w:instrText xml:space="preserve"> PAGEREF _Toc207971580 \h </w:instrText>
            </w:r>
            <w:r>
              <w:rPr>
                <w:webHidden/>
              </w:rPr>
            </w:r>
            <w:r>
              <w:rPr>
                <w:webHidden/>
              </w:rPr>
              <w:fldChar w:fldCharType="separate"/>
            </w:r>
            <w:r w:rsidR="009161F6">
              <w:rPr>
                <w:webHidden/>
              </w:rPr>
              <w:t>27</w:t>
            </w:r>
            <w:r>
              <w:rPr>
                <w:webHidden/>
              </w:rPr>
              <w:fldChar w:fldCharType="end"/>
            </w:r>
          </w:hyperlink>
        </w:p>
        <w:p w14:paraId="352AF9A4" w14:textId="23BE5F48" w:rsidR="00B7417F" w:rsidRDefault="00B7417F">
          <w:pPr>
            <w:pStyle w:val="TOC3"/>
            <w:tabs>
              <w:tab w:val="left" w:pos="1540"/>
            </w:tabs>
            <w:rPr>
              <w:rFonts w:eastAsiaTheme="minorEastAsia"/>
              <w:kern w:val="2"/>
              <w:sz w:val="24"/>
              <w:szCs w:val="24"/>
              <w:lang w:eastAsia="en-AU"/>
              <w14:ligatures w14:val="standardContextual"/>
            </w:rPr>
          </w:pPr>
          <w:hyperlink w:anchor="_Toc207971581" w:history="1">
            <w:r w:rsidRPr="0074709E">
              <w:rPr>
                <w:rStyle w:val="Hyperlink"/>
              </w:rPr>
              <w:t>3.2</w:t>
            </w:r>
            <w:r>
              <w:rPr>
                <w:rFonts w:eastAsiaTheme="minorEastAsia"/>
                <w:kern w:val="2"/>
                <w:sz w:val="24"/>
                <w:szCs w:val="24"/>
                <w:lang w:eastAsia="en-AU"/>
                <w14:ligatures w14:val="standardContextual"/>
              </w:rPr>
              <w:tab/>
            </w:r>
            <w:r w:rsidRPr="0074709E">
              <w:rPr>
                <w:rStyle w:val="Hyperlink"/>
              </w:rPr>
              <w:t>Past drought policy</w:t>
            </w:r>
            <w:r>
              <w:rPr>
                <w:webHidden/>
              </w:rPr>
              <w:tab/>
            </w:r>
            <w:r>
              <w:rPr>
                <w:webHidden/>
              </w:rPr>
              <w:fldChar w:fldCharType="begin"/>
            </w:r>
            <w:r>
              <w:rPr>
                <w:webHidden/>
              </w:rPr>
              <w:instrText xml:space="preserve"> PAGEREF _Toc207971581 \h </w:instrText>
            </w:r>
            <w:r>
              <w:rPr>
                <w:webHidden/>
              </w:rPr>
            </w:r>
            <w:r>
              <w:rPr>
                <w:webHidden/>
              </w:rPr>
              <w:fldChar w:fldCharType="separate"/>
            </w:r>
            <w:r w:rsidR="009161F6">
              <w:rPr>
                <w:webHidden/>
              </w:rPr>
              <w:t>28</w:t>
            </w:r>
            <w:r>
              <w:rPr>
                <w:webHidden/>
              </w:rPr>
              <w:fldChar w:fldCharType="end"/>
            </w:r>
          </w:hyperlink>
        </w:p>
        <w:p w14:paraId="4CB7C57F" w14:textId="6FBF3B0D" w:rsidR="00B7417F" w:rsidRDefault="00B7417F">
          <w:pPr>
            <w:pStyle w:val="TOC3"/>
            <w:tabs>
              <w:tab w:val="left" w:pos="1540"/>
            </w:tabs>
            <w:rPr>
              <w:rFonts w:eastAsiaTheme="minorEastAsia"/>
              <w:kern w:val="2"/>
              <w:sz w:val="24"/>
              <w:szCs w:val="24"/>
              <w:lang w:eastAsia="en-AU"/>
              <w14:ligatures w14:val="standardContextual"/>
            </w:rPr>
          </w:pPr>
          <w:hyperlink w:anchor="_Toc207971582" w:history="1">
            <w:r w:rsidRPr="0074709E">
              <w:rPr>
                <w:rStyle w:val="Hyperlink"/>
              </w:rPr>
              <w:t>3.3</w:t>
            </w:r>
            <w:r>
              <w:rPr>
                <w:rFonts w:eastAsiaTheme="minorEastAsia"/>
                <w:kern w:val="2"/>
                <w:sz w:val="24"/>
                <w:szCs w:val="24"/>
                <w:lang w:eastAsia="en-AU"/>
                <w14:ligatures w14:val="standardContextual"/>
              </w:rPr>
              <w:tab/>
            </w:r>
            <w:r w:rsidRPr="0074709E">
              <w:rPr>
                <w:rStyle w:val="Hyperlink"/>
              </w:rPr>
              <w:t>The Future Drought Fund</w:t>
            </w:r>
            <w:r>
              <w:rPr>
                <w:webHidden/>
              </w:rPr>
              <w:tab/>
            </w:r>
            <w:r>
              <w:rPr>
                <w:webHidden/>
              </w:rPr>
              <w:fldChar w:fldCharType="begin"/>
            </w:r>
            <w:r>
              <w:rPr>
                <w:webHidden/>
              </w:rPr>
              <w:instrText xml:space="preserve"> PAGEREF _Toc207971582 \h </w:instrText>
            </w:r>
            <w:r>
              <w:rPr>
                <w:webHidden/>
              </w:rPr>
            </w:r>
            <w:r>
              <w:rPr>
                <w:webHidden/>
              </w:rPr>
              <w:fldChar w:fldCharType="separate"/>
            </w:r>
            <w:r w:rsidR="009161F6">
              <w:rPr>
                <w:webHidden/>
              </w:rPr>
              <w:t>29</w:t>
            </w:r>
            <w:r>
              <w:rPr>
                <w:webHidden/>
              </w:rPr>
              <w:fldChar w:fldCharType="end"/>
            </w:r>
          </w:hyperlink>
        </w:p>
        <w:p w14:paraId="41206677" w14:textId="1686C6B6" w:rsidR="00B7417F" w:rsidRDefault="00B7417F">
          <w:pPr>
            <w:pStyle w:val="TOC3"/>
            <w:tabs>
              <w:tab w:val="left" w:pos="1540"/>
            </w:tabs>
            <w:rPr>
              <w:rFonts w:eastAsiaTheme="minorEastAsia"/>
              <w:kern w:val="2"/>
              <w:sz w:val="24"/>
              <w:szCs w:val="24"/>
              <w:lang w:eastAsia="en-AU"/>
              <w14:ligatures w14:val="standardContextual"/>
            </w:rPr>
          </w:pPr>
          <w:hyperlink w:anchor="_Toc207971583" w:history="1">
            <w:r w:rsidRPr="0074709E">
              <w:rPr>
                <w:rStyle w:val="Hyperlink"/>
              </w:rPr>
              <w:t>3.4</w:t>
            </w:r>
            <w:r>
              <w:rPr>
                <w:rFonts w:eastAsiaTheme="minorEastAsia"/>
                <w:kern w:val="2"/>
                <w:sz w:val="24"/>
                <w:szCs w:val="24"/>
                <w:lang w:eastAsia="en-AU"/>
                <w14:ligatures w14:val="standardContextual"/>
              </w:rPr>
              <w:tab/>
            </w:r>
            <w:r w:rsidRPr="0074709E">
              <w:rPr>
                <w:rStyle w:val="Hyperlink"/>
              </w:rPr>
              <w:t>Drought initiatives and responsibilities</w:t>
            </w:r>
            <w:r>
              <w:rPr>
                <w:webHidden/>
              </w:rPr>
              <w:tab/>
            </w:r>
            <w:r>
              <w:rPr>
                <w:webHidden/>
              </w:rPr>
              <w:fldChar w:fldCharType="begin"/>
            </w:r>
            <w:r>
              <w:rPr>
                <w:webHidden/>
              </w:rPr>
              <w:instrText xml:space="preserve"> PAGEREF _Toc207971583 \h </w:instrText>
            </w:r>
            <w:r>
              <w:rPr>
                <w:webHidden/>
              </w:rPr>
            </w:r>
            <w:r>
              <w:rPr>
                <w:webHidden/>
              </w:rPr>
              <w:fldChar w:fldCharType="separate"/>
            </w:r>
            <w:r w:rsidR="009161F6">
              <w:rPr>
                <w:webHidden/>
              </w:rPr>
              <w:t>33</w:t>
            </w:r>
            <w:r>
              <w:rPr>
                <w:webHidden/>
              </w:rPr>
              <w:fldChar w:fldCharType="end"/>
            </w:r>
          </w:hyperlink>
        </w:p>
        <w:p w14:paraId="1307A818" w14:textId="506531FD" w:rsidR="00B7417F" w:rsidRDefault="00B7417F">
          <w:pPr>
            <w:pStyle w:val="TOC2"/>
            <w:tabs>
              <w:tab w:val="left" w:pos="880"/>
            </w:tabs>
            <w:rPr>
              <w:rFonts w:eastAsiaTheme="minorEastAsia"/>
              <w:kern w:val="2"/>
              <w:sz w:val="24"/>
              <w:szCs w:val="24"/>
              <w:lang w:eastAsia="en-AU"/>
              <w14:ligatures w14:val="standardContextual"/>
            </w:rPr>
          </w:pPr>
          <w:hyperlink w:anchor="_Toc207971584" w:history="1">
            <w:r w:rsidRPr="0074709E">
              <w:rPr>
                <w:rStyle w:val="Hyperlink"/>
              </w:rPr>
              <w:t>4</w:t>
            </w:r>
            <w:r>
              <w:rPr>
                <w:rFonts w:eastAsiaTheme="minorEastAsia"/>
                <w:kern w:val="2"/>
                <w:sz w:val="24"/>
                <w:szCs w:val="24"/>
                <w:lang w:eastAsia="en-AU"/>
                <w14:ligatures w14:val="standardContextual"/>
              </w:rPr>
              <w:tab/>
            </w:r>
            <w:r w:rsidRPr="0074709E">
              <w:rPr>
                <w:rStyle w:val="Hyperlink"/>
              </w:rPr>
              <w:t>Overview of the hub program</w:t>
            </w:r>
            <w:r>
              <w:rPr>
                <w:webHidden/>
              </w:rPr>
              <w:tab/>
            </w:r>
            <w:r>
              <w:rPr>
                <w:webHidden/>
              </w:rPr>
              <w:fldChar w:fldCharType="begin"/>
            </w:r>
            <w:r>
              <w:rPr>
                <w:webHidden/>
              </w:rPr>
              <w:instrText xml:space="preserve"> PAGEREF _Toc207971584 \h </w:instrText>
            </w:r>
            <w:r>
              <w:rPr>
                <w:webHidden/>
              </w:rPr>
            </w:r>
            <w:r>
              <w:rPr>
                <w:webHidden/>
              </w:rPr>
              <w:fldChar w:fldCharType="separate"/>
            </w:r>
            <w:r w:rsidR="009161F6">
              <w:rPr>
                <w:webHidden/>
              </w:rPr>
              <w:t>36</w:t>
            </w:r>
            <w:r>
              <w:rPr>
                <w:webHidden/>
              </w:rPr>
              <w:fldChar w:fldCharType="end"/>
            </w:r>
          </w:hyperlink>
        </w:p>
        <w:p w14:paraId="27C8516D" w14:textId="676F5B77" w:rsidR="00B7417F" w:rsidRDefault="00B7417F">
          <w:pPr>
            <w:pStyle w:val="TOC3"/>
            <w:tabs>
              <w:tab w:val="left" w:pos="1540"/>
            </w:tabs>
            <w:rPr>
              <w:rFonts w:eastAsiaTheme="minorEastAsia"/>
              <w:kern w:val="2"/>
              <w:sz w:val="24"/>
              <w:szCs w:val="24"/>
              <w:lang w:eastAsia="en-AU"/>
              <w14:ligatures w14:val="standardContextual"/>
            </w:rPr>
          </w:pPr>
          <w:hyperlink w:anchor="_Toc207971585" w:history="1">
            <w:r w:rsidRPr="0074709E">
              <w:rPr>
                <w:rStyle w:val="Hyperlink"/>
              </w:rPr>
              <w:t>4.1</w:t>
            </w:r>
            <w:r>
              <w:rPr>
                <w:rFonts w:eastAsiaTheme="minorEastAsia"/>
                <w:kern w:val="2"/>
                <w:sz w:val="24"/>
                <w:szCs w:val="24"/>
                <w:lang w:eastAsia="en-AU"/>
                <w14:ligatures w14:val="standardContextual"/>
              </w:rPr>
              <w:tab/>
            </w:r>
            <w:r w:rsidRPr="0074709E">
              <w:rPr>
                <w:rStyle w:val="Hyperlink"/>
              </w:rPr>
              <w:t>Development of the hub program</w:t>
            </w:r>
            <w:r>
              <w:rPr>
                <w:webHidden/>
              </w:rPr>
              <w:tab/>
            </w:r>
            <w:r>
              <w:rPr>
                <w:webHidden/>
              </w:rPr>
              <w:fldChar w:fldCharType="begin"/>
            </w:r>
            <w:r>
              <w:rPr>
                <w:webHidden/>
              </w:rPr>
              <w:instrText xml:space="preserve"> PAGEREF _Toc207971585 \h </w:instrText>
            </w:r>
            <w:r>
              <w:rPr>
                <w:webHidden/>
              </w:rPr>
            </w:r>
            <w:r>
              <w:rPr>
                <w:webHidden/>
              </w:rPr>
              <w:fldChar w:fldCharType="separate"/>
            </w:r>
            <w:r w:rsidR="009161F6">
              <w:rPr>
                <w:webHidden/>
              </w:rPr>
              <w:t>36</w:t>
            </w:r>
            <w:r>
              <w:rPr>
                <w:webHidden/>
              </w:rPr>
              <w:fldChar w:fldCharType="end"/>
            </w:r>
          </w:hyperlink>
        </w:p>
        <w:p w14:paraId="4AE8789F" w14:textId="58787FEC" w:rsidR="00B7417F" w:rsidRDefault="00B7417F">
          <w:pPr>
            <w:pStyle w:val="TOC3"/>
            <w:tabs>
              <w:tab w:val="left" w:pos="1540"/>
            </w:tabs>
            <w:rPr>
              <w:rFonts w:eastAsiaTheme="minorEastAsia"/>
              <w:kern w:val="2"/>
              <w:sz w:val="24"/>
              <w:szCs w:val="24"/>
              <w:lang w:eastAsia="en-AU"/>
              <w14:ligatures w14:val="standardContextual"/>
            </w:rPr>
          </w:pPr>
          <w:hyperlink w:anchor="_Toc207971586" w:history="1">
            <w:r w:rsidRPr="0074709E">
              <w:rPr>
                <w:rStyle w:val="Hyperlink"/>
              </w:rPr>
              <w:t>4.2</w:t>
            </w:r>
            <w:r>
              <w:rPr>
                <w:rFonts w:eastAsiaTheme="minorEastAsia"/>
                <w:kern w:val="2"/>
                <w:sz w:val="24"/>
                <w:szCs w:val="24"/>
                <w:lang w:eastAsia="en-AU"/>
                <w14:ligatures w14:val="standardContextual"/>
              </w:rPr>
              <w:tab/>
            </w:r>
            <w:r w:rsidRPr="0074709E">
              <w:rPr>
                <w:rStyle w:val="Hyperlink"/>
              </w:rPr>
              <w:t>Hub grant opportunity guidelines</w:t>
            </w:r>
            <w:r>
              <w:rPr>
                <w:webHidden/>
              </w:rPr>
              <w:tab/>
            </w:r>
            <w:r>
              <w:rPr>
                <w:webHidden/>
              </w:rPr>
              <w:fldChar w:fldCharType="begin"/>
            </w:r>
            <w:r>
              <w:rPr>
                <w:webHidden/>
              </w:rPr>
              <w:instrText xml:space="preserve"> PAGEREF _Toc207971586 \h </w:instrText>
            </w:r>
            <w:r>
              <w:rPr>
                <w:webHidden/>
              </w:rPr>
            </w:r>
            <w:r>
              <w:rPr>
                <w:webHidden/>
              </w:rPr>
              <w:fldChar w:fldCharType="separate"/>
            </w:r>
            <w:r w:rsidR="009161F6">
              <w:rPr>
                <w:webHidden/>
              </w:rPr>
              <w:t>36</w:t>
            </w:r>
            <w:r>
              <w:rPr>
                <w:webHidden/>
              </w:rPr>
              <w:fldChar w:fldCharType="end"/>
            </w:r>
          </w:hyperlink>
        </w:p>
        <w:p w14:paraId="5368442D" w14:textId="50637441" w:rsidR="00B7417F" w:rsidRDefault="00B7417F">
          <w:pPr>
            <w:pStyle w:val="TOC3"/>
            <w:tabs>
              <w:tab w:val="left" w:pos="1540"/>
            </w:tabs>
            <w:rPr>
              <w:rFonts w:eastAsiaTheme="minorEastAsia"/>
              <w:kern w:val="2"/>
              <w:sz w:val="24"/>
              <w:szCs w:val="24"/>
              <w:lang w:eastAsia="en-AU"/>
              <w14:ligatures w14:val="standardContextual"/>
            </w:rPr>
          </w:pPr>
          <w:hyperlink w:anchor="_Toc207971587" w:history="1">
            <w:r w:rsidRPr="0074709E">
              <w:rPr>
                <w:rStyle w:val="Hyperlink"/>
              </w:rPr>
              <w:t>4.3</w:t>
            </w:r>
            <w:r>
              <w:rPr>
                <w:rFonts w:eastAsiaTheme="minorEastAsia"/>
                <w:kern w:val="2"/>
                <w:sz w:val="24"/>
                <w:szCs w:val="24"/>
                <w:lang w:eastAsia="en-AU"/>
                <w14:ligatures w14:val="standardContextual"/>
              </w:rPr>
              <w:tab/>
            </w:r>
            <w:r w:rsidRPr="0074709E">
              <w:rPr>
                <w:rStyle w:val="Hyperlink"/>
              </w:rPr>
              <w:t>Grant agreements</w:t>
            </w:r>
            <w:r>
              <w:rPr>
                <w:webHidden/>
              </w:rPr>
              <w:tab/>
            </w:r>
            <w:r>
              <w:rPr>
                <w:webHidden/>
              </w:rPr>
              <w:fldChar w:fldCharType="begin"/>
            </w:r>
            <w:r>
              <w:rPr>
                <w:webHidden/>
              </w:rPr>
              <w:instrText xml:space="preserve"> PAGEREF _Toc207971587 \h </w:instrText>
            </w:r>
            <w:r>
              <w:rPr>
                <w:webHidden/>
              </w:rPr>
            </w:r>
            <w:r>
              <w:rPr>
                <w:webHidden/>
              </w:rPr>
              <w:fldChar w:fldCharType="separate"/>
            </w:r>
            <w:r w:rsidR="009161F6">
              <w:rPr>
                <w:webHidden/>
              </w:rPr>
              <w:t>38</w:t>
            </w:r>
            <w:r>
              <w:rPr>
                <w:webHidden/>
              </w:rPr>
              <w:fldChar w:fldCharType="end"/>
            </w:r>
          </w:hyperlink>
        </w:p>
        <w:p w14:paraId="620C5913" w14:textId="67009A13" w:rsidR="00B7417F" w:rsidRDefault="00B7417F">
          <w:pPr>
            <w:pStyle w:val="TOC3"/>
            <w:tabs>
              <w:tab w:val="left" w:pos="1540"/>
            </w:tabs>
            <w:rPr>
              <w:rFonts w:eastAsiaTheme="minorEastAsia"/>
              <w:kern w:val="2"/>
              <w:sz w:val="24"/>
              <w:szCs w:val="24"/>
              <w:lang w:eastAsia="en-AU"/>
              <w14:ligatures w14:val="standardContextual"/>
            </w:rPr>
          </w:pPr>
          <w:hyperlink w:anchor="_Toc207971588" w:history="1">
            <w:r w:rsidRPr="0074709E">
              <w:rPr>
                <w:rStyle w:val="Hyperlink"/>
              </w:rPr>
              <w:t>4.4</w:t>
            </w:r>
            <w:r>
              <w:rPr>
                <w:rFonts w:eastAsiaTheme="minorEastAsia"/>
                <w:kern w:val="2"/>
                <w:sz w:val="24"/>
                <w:szCs w:val="24"/>
                <w:lang w:eastAsia="en-AU"/>
                <w14:ligatures w14:val="standardContextual"/>
              </w:rPr>
              <w:tab/>
            </w:r>
            <w:r w:rsidRPr="0074709E">
              <w:rPr>
                <w:rStyle w:val="Hyperlink"/>
              </w:rPr>
              <w:t>Funding for hubs</w:t>
            </w:r>
            <w:r>
              <w:rPr>
                <w:webHidden/>
              </w:rPr>
              <w:tab/>
            </w:r>
            <w:r>
              <w:rPr>
                <w:webHidden/>
              </w:rPr>
              <w:fldChar w:fldCharType="begin"/>
            </w:r>
            <w:r>
              <w:rPr>
                <w:webHidden/>
              </w:rPr>
              <w:instrText xml:space="preserve"> PAGEREF _Toc207971588 \h </w:instrText>
            </w:r>
            <w:r>
              <w:rPr>
                <w:webHidden/>
              </w:rPr>
            </w:r>
            <w:r>
              <w:rPr>
                <w:webHidden/>
              </w:rPr>
              <w:fldChar w:fldCharType="separate"/>
            </w:r>
            <w:r w:rsidR="009161F6">
              <w:rPr>
                <w:webHidden/>
              </w:rPr>
              <w:t>39</w:t>
            </w:r>
            <w:r>
              <w:rPr>
                <w:webHidden/>
              </w:rPr>
              <w:fldChar w:fldCharType="end"/>
            </w:r>
          </w:hyperlink>
        </w:p>
        <w:p w14:paraId="0EC208DE" w14:textId="7C5134BC" w:rsidR="00B7417F" w:rsidRDefault="00B7417F">
          <w:pPr>
            <w:pStyle w:val="TOC3"/>
            <w:tabs>
              <w:tab w:val="left" w:pos="1540"/>
            </w:tabs>
            <w:rPr>
              <w:rFonts w:eastAsiaTheme="minorEastAsia"/>
              <w:kern w:val="2"/>
              <w:sz w:val="24"/>
              <w:szCs w:val="24"/>
              <w:lang w:eastAsia="en-AU"/>
              <w14:ligatures w14:val="standardContextual"/>
            </w:rPr>
          </w:pPr>
          <w:hyperlink w:anchor="_Toc207971589" w:history="1">
            <w:r w:rsidRPr="0074709E">
              <w:rPr>
                <w:rStyle w:val="Hyperlink"/>
              </w:rPr>
              <w:t>4.5</w:t>
            </w:r>
            <w:r>
              <w:rPr>
                <w:rFonts w:eastAsiaTheme="minorEastAsia"/>
                <w:kern w:val="2"/>
                <w:sz w:val="24"/>
                <w:szCs w:val="24"/>
                <w:lang w:eastAsia="en-AU"/>
                <w14:ligatures w14:val="standardContextual"/>
              </w:rPr>
              <w:tab/>
            </w:r>
            <w:r w:rsidRPr="0074709E">
              <w:rPr>
                <w:rStyle w:val="Hyperlink"/>
              </w:rPr>
              <w:t>Program governance</w:t>
            </w:r>
            <w:r>
              <w:rPr>
                <w:webHidden/>
              </w:rPr>
              <w:tab/>
            </w:r>
            <w:r>
              <w:rPr>
                <w:webHidden/>
              </w:rPr>
              <w:fldChar w:fldCharType="begin"/>
            </w:r>
            <w:r>
              <w:rPr>
                <w:webHidden/>
              </w:rPr>
              <w:instrText xml:space="preserve"> PAGEREF _Toc207971589 \h </w:instrText>
            </w:r>
            <w:r>
              <w:rPr>
                <w:webHidden/>
              </w:rPr>
            </w:r>
            <w:r>
              <w:rPr>
                <w:webHidden/>
              </w:rPr>
              <w:fldChar w:fldCharType="separate"/>
            </w:r>
            <w:r w:rsidR="009161F6">
              <w:rPr>
                <w:webHidden/>
              </w:rPr>
              <w:t>43</w:t>
            </w:r>
            <w:r>
              <w:rPr>
                <w:webHidden/>
              </w:rPr>
              <w:fldChar w:fldCharType="end"/>
            </w:r>
          </w:hyperlink>
        </w:p>
        <w:p w14:paraId="44DAF3C1" w14:textId="6F220312" w:rsidR="00B7417F" w:rsidRDefault="00B7417F">
          <w:pPr>
            <w:pStyle w:val="TOC3"/>
            <w:tabs>
              <w:tab w:val="left" w:pos="1540"/>
            </w:tabs>
            <w:rPr>
              <w:rFonts w:eastAsiaTheme="minorEastAsia"/>
              <w:kern w:val="2"/>
              <w:sz w:val="24"/>
              <w:szCs w:val="24"/>
              <w:lang w:eastAsia="en-AU"/>
              <w14:ligatures w14:val="standardContextual"/>
            </w:rPr>
          </w:pPr>
          <w:hyperlink w:anchor="_Toc207971590" w:history="1">
            <w:r w:rsidRPr="0074709E">
              <w:rPr>
                <w:rStyle w:val="Hyperlink"/>
              </w:rPr>
              <w:t>4.6</w:t>
            </w:r>
            <w:r>
              <w:rPr>
                <w:rFonts w:eastAsiaTheme="minorEastAsia"/>
                <w:kern w:val="2"/>
                <w:sz w:val="24"/>
                <w:szCs w:val="24"/>
                <w:lang w:eastAsia="en-AU"/>
                <w14:ligatures w14:val="standardContextual"/>
              </w:rPr>
              <w:tab/>
            </w:r>
            <w:r w:rsidRPr="0074709E">
              <w:rPr>
                <w:rStyle w:val="Hyperlink"/>
              </w:rPr>
              <w:t>Departmental management and support</w:t>
            </w:r>
            <w:r>
              <w:rPr>
                <w:webHidden/>
              </w:rPr>
              <w:tab/>
            </w:r>
            <w:r>
              <w:rPr>
                <w:webHidden/>
              </w:rPr>
              <w:fldChar w:fldCharType="begin"/>
            </w:r>
            <w:r>
              <w:rPr>
                <w:webHidden/>
              </w:rPr>
              <w:instrText xml:space="preserve"> PAGEREF _Toc207971590 \h </w:instrText>
            </w:r>
            <w:r>
              <w:rPr>
                <w:webHidden/>
              </w:rPr>
            </w:r>
            <w:r>
              <w:rPr>
                <w:webHidden/>
              </w:rPr>
              <w:fldChar w:fldCharType="separate"/>
            </w:r>
            <w:r w:rsidR="009161F6">
              <w:rPr>
                <w:webHidden/>
              </w:rPr>
              <w:t>44</w:t>
            </w:r>
            <w:r>
              <w:rPr>
                <w:webHidden/>
              </w:rPr>
              <w:fldChar w:fldCharType="end"/>
            </w:r>
          </w:hyperlink>
        </w:p>
        <w:p w14:paraId="1EC61B6A" w14:textId="5EC9F4A1" w:rsidR="00B7417F" w:rsidRDefault="00B7417F">
          <w:pPr>
            <w:pStyle w:val="TOC2"/>
            <w:tabs>
              <w:tab w:val="left" w:pos="880"/>
            </w:tabs>
            <w:rPr>
              <w:rFonts w:eastAsiaTheme="minorEastAsia"/>
              <w:kern w:val="2"/>
              <w:sz w:val="24"/>
              <w:szCs w:val="24"/>
              <w:lang w:eastAsia="en-AU"/>
              <w14:ligatures w14:val="standardContextual"/>
            </w:rPr>
          </w:pPr>
          <w:hyperlink w:anchor="_Toc207971591" w:history="1">
            <w:r w:rsidRPr="0074709E">
              <w:rPr>
                <w:rStyle w:val="Hyperlink"/>
              </w:rPr>
              <w:t>5</w:t>
            </w:r>
            <w:r>
              <w:rPr>
                <w:rFonts w:eastAsiaTheme="minorEastAsia"/>
                <w:kern w:val="2"/>
                <w:sz w:val="24"/>
                <w:szCs w:val="24"/>
                <w:lang w:eastAsia="en-AU"/>
                <w14:ligatures w14:val="standardContextual"/>
              </w:rPr>
              <w:tab/>
            </w:r>
            <w:r w:rsidRPr="0074709E">
              <w:rPr>
                <w:rStyle w:val="Hyperlink"/>
              </w:rPr>
              <w:t>Role of hubs</w:t>
            </w:r>
            <w:r>
              <w:rPr>
                <w:webHidden/>
              </w:rPr>
              <w:tab/>
            </w:r>
            <w:r>
              <w:rPr>
                <w:webHidden/>
              </w:rPr>
              <w:fldChar w:fldCharType="begin"/>
            </w:r>
            <w:r>
              <w:rPr>
                <w:webHidden/>
              </w:rPr>
              <w:instrText xml:space="preserve"> PAGEREF _Toc207971591 \h </w:instrText>
            </w:r>
            <w:r>
              <w:rPr>
                <w:webHidden/>
              </w:rPr>
            </w:r>
            <w:r>
              <w:rPr>
                <w:webHidden/>
              </w:rPr>
              <w:fldChar w:fldCharType="separate"/>
            </w:r>
            <w:r w:rsidR="009161F6">
              <w:rPr>
                <w:webHidden/>
              </w:rPr>
              <w:t>47</w:t>
            </w:r>
            <w:r>
              <w:rPr>
                <w:webHidden/>
              </w:rPr>
              <w:fldChar w:fldCharType="end"/>
            </w:r>
          </w:hyperlink>
        </w:p>
        <w:p w14:paraId="3116855B" w14:textId="0838D898" w:rsidR="00B7417F" w:rsidRDefault="00B7417F">
          <w:pPr>
            <w:pStyle w:val="TOC3"/>
            <w:tabs>
              <w:tab w:val="left" w:pos="1540"/>
            </w:tabs>
            <w:rPr>
              <w:rFonts w:eastAsiaTheme="minorEastAsia"/>
              <w:kern w:val="2"/>
              <w:sz w:val="24"/>
              <w:szCs w:val="24"/>
              <w:lang w:eastAsia="en-AU"/>
              <w14:ligatures w14:val="standardContextual"/>
            </w:rPr>
          </w:pPr>
          <w:hyperlink w:anchor="_Toc207971592" w:history="1">
            <w:r w:rsidRPr="0074709E">
              <w:rPr>
                <w:rStyle w:val="Hyperlink"/>
              </w:rPr>
              <w:t>5.1</w:t>
            </w:r>
            <w:r>
              <w:rPr>
                <w:rFonts w:eastAsiaTheme="minorEastAsia"/>
                <w:kern w:val="2"/>
                <w:sz w:val="24"/>
                <w:szCs w:val="24"/>
                <w:lang w:eastAsia="en-AU"/>
                <w14:ligatures w14:val="standardContextual"/>
              </w:rPr>
              <w:tab/>
            </w:r>
            <w:r w:rsidRPr="0074709E">
              <w:rPr>
                <w:rStyle w:val="Hyperlink"/>
              </w:rPr>
              <w:t>Overview</w:t>
            </w:r>
            <w:r>
              <w:rPr>
                <w:webHidden/>
              </w:rPr>
              <w:tab/>
            </w:r>
            <w:r>
              <w:rPr>
                <w:webHidden/>
              </w:rPr>
              <w:fldChar w:fldCharType="begin"/>
            </w:r>
            <w:r>
              <w:rPr>
                <w:webHidden/>
              </w:rPr>
              <w:instrText xml:space="preserve"> PAGEREF _Toc207971592 \h </w:instrText>
            </w:r>
            <w:r>
              <w:rPr>
                <w:webHidden/>
              </w:rPr>
            </w:r>
            <w:r>
              <w:rPr>
                <w:webHidden/>
              </w:rPr>
              <w:fldChar w:fldCharType="separate"/>
            </w:r>
            <w:r w:rsidR="009161F6">
              <w:rPr>
                <w:webHidden/>
              </w:rPr>
              <w:t>47</w:t>
            </w:r>
            <w:r>
              <w:rPr>
                <w:webHidden/>
              </w:rPr>
              <w:fldChar w:fldCharType="end"/>
            </w:r>
          </w:hyperlink>
        </w:p>
        <w:p w14:paraId="4806B15A" w14:textId="4F88451A" w:rsidR="00B7417F" w:rsidRDefault="00B7417F">
          <w:pPr>
            <w:pStyle w:val="TOC3"/>
            <w:tabs>
              <w:tab w:val="left" w:pos="1540"/>
            </w:tabs>
            <w:rPr>
              <w:rFonts w:eastAsiaTheme="minorEastAsia"/>
              <w:kern w:val="2"/>
              <w:sz w:val="24"/>
              <w:szCs w:val="24"/>
              <w:lang w:eastAsia="en-AU"/>
              <w14:ligatures w14:val="standardContextual"/>
            </w:rPr>
          </w:pPr>
          <w:hyperlink w:anchor="_Toc207971593" w:history="1">
            <w:r w:rsidRPr="0074709E">
              <w:rPr>
                <w:rStyle w:val="Hyperlink"/>
              </w:rPr>
              <w:t>5.2</w:t>
            </w:r>
            <w:r>
              <w:rPr>
                <w:rFonts w:eastAsiaTheme="minorEastAsia"/>
                <w:kern w:val="2"/>
                <w:sz w:val="24"/>
                <w:szCs w:val="24"/>
                <w:lang w:eastAsia="en-AU"/>
                <w14:ligatures w14:val="standardContextual"/>
              </w:rPr>
              <w:tab/>
            </w:r>
            <w:r w:rsidRPr="0074709E">
              <w:rPr>
                <w:rStyle w:val="Hyperlink"/>
              </w:rPr>
              <w:t>Early implementation period</w:t>
            </w:r>
            <w:r>
              <w:rPr>
                <w:webHidden/>
              </w:rPr>
              <w:tab/>
            </w:r>
            <w:r>
              <w:rPr>
                <w:webHidden/>
              </w:rPr>
              <w:fldChar w:fldCharType="begin"/>
            </w:r>
            <w:r>
              <w:rPr>
                <w:webHidden/>
              </w:rPr>
              <w:instrText xml:space="preserve"> PAGEREF _Toc207971593 \h </w:instrText>
            </w:r>
            <w:r>
              <w:rPr>
                <w:webHidden/>
              </w:rPr>
            </w:r>
            <w:r>
              <w:rPr>
                <w:webHidden/>
              </w:rPr>
              <w:fldChar w:fldCharType="separate"/>
            </w:r>
            <w:r w:rsidR="009161F6">
              <w:rPr>
                <w:webHidden/>
              </w:rPr>
              <w:t>47</w:t>
            </w:r>
            <w:r>
              <w:rPr>
                <w:webHidden/>
              </w:rPr>
              <w:fldChar w:fldCharType="end"/>
            </w:r>
          </w:hyperlink>
        </w:p>
        <w:p w14:paraId="43CE9380" w14:textId="7633DE25" w:rsidR="00B7417F" w:rsidRDefault="00B7417F">
          <w:pPr>
            <w:pStyle w:val="TOC3"/>
            <w:tabs>
              <w:tab w:val="left" w:pos="1540"/>
            </w:tabs>
            <w:rPr>
              <w:rFonts w:eastAsiaTheme="minorEastAsia"/>
              <w:kern w:val="2"/>
              <w:sz w:val="24"/>
              <w:szCs w:val="24"/>
              <w:lang w:eastAsia="en-AU"/>
              <w14:ligatures w14:val="standardContextual"/>
            </w:rPr>
          </w:pPr>
          <w:hyperlink w:anchor="_Toc207971594" w:history="1">
            <w:r w:rsidRPr="0074709E">
              <w:rPr>
                <w:rStyle w:val="Hyperlink"/>
              </w:rPr>
              <w:t>5.3</w:t>
            </w:r>
            <w:r>
              <w:rPr>
                <w:rFonts w:eastAsiaTheme="minorEastAsia"/>
                <w:kern w:val="2"/>
                <w:sz w:val="24"/>
                <w:szCs w:val="24"/>
                <w:lang w:eastAsia="en-AU"/>
                <w14:ligatures w14:val="standardContextual"/>
              </w:rPr>
              <w:tab/>
            </w:r>
            <w:r w:rsidRPr="0074709E">
              <w:rPr>
                <w:rStyle w:val="Hyperlink"/>
              </w:rPr>
              <w:t>Role clarity</w:t>
            </w:r>
            <w:r>
              <w:rPr>
                <w:webHidden/>
              </w:rPr>
              <w:tab/>
            </w:r>
            <w:r>
              <w:rPr>
                <w:webHidden/>
              </w:rPr>
              <w:fldChar w:fldCharType="begin"/>
            </w:r>
            <w:r>
              <w:rPr>
                <w:webHidden/>
              </w:rPr>
              <w:instrText xml:space="preserve"> PAGEREF _Toc207971594 \h </w:instrText>
            </w:r>
            <w:r>
              <w:rPr>
                <w:webHidden/>
              </w:rPr>
            </w:r>
            <w:r>
              <w:rPr>
                <w:webHidden/>
              </w:rPr>
              <w:fldChar w:fldCharType="separate"/>
            </w:r>
            <w:r w:rsidR="009161F6">
              <w:rPr>
                <w:webHidden/>
              </w:rPr>
              <w:t>49</w:t>
            </w:r>
            <w:r>
              <w:rPr>
                <w:webHidden/>
              </w:rPr>
              <w:fldChar w:fldCharType="end"/>
            </w:r>
          </w:hyperlink>
        </w:p>
        <w:p w14:paraId="66FD6C1D" w14:textId="6954E474" w:rsidR="00B7417F" w:rsidRDefault="00B7417F">
          <w:pPr>
            <w:pStyle w:val="TOC3"/>
            <w:tabs>
              <w:tab w:val="left" w:pos="1540"/>
            </w:tabs>
            <w:rPr>
              <w:rFonts w:eastAsiaTheme="minorEastAsia"/>
              <w:kern w:val="2"/>
              <w:sz w:val="24"/>
              <w:szCs w:val="24"/>
              <w:lang w:eastAsia="en-AU"/>
              <w14:ligatures w14:val="standardContextual"/>
            </w:rPr>
          </w:pPr>
          <w:hyperlink w:anchor="_Toc207971595" w:history="1">
            <w:r w:rsidRPr="0074709E">
              <w:rPr>
                <w:rStyle w:val="Hyperlink"/>
              </w:rPr>
              <w:t>5.4</w:t>
            </w:r>
            <w:r>
              <w:rPr>
                <w:rFonts w:eastAsiaTheme="minorEastAsia"/>
                <w:kern w:val="2"/>
                <w:sz w:val="24"/>
                <w:szCs w:val="24"/>
                <w:lang w:eastAsia="en-AU"/>
                <w14:ligatures w14:val="standardContextual"/>
              </w:rPr>
              <w:tab/>
            </w:r>
            <w:r w:rsidRPr="0074709E">
              <w:rPr>
                <w:rStyle w:val="Hyperlink"/>
              </w:rPr>
              <w:t>RDEA&amp;C</w:t>
            </w:r>
            <w:r>
              <w:rPr>
                <w:webHidden/>
              </w:rPr>
              <w:tab/>
            </w:r>
            <w:r>
              <w:rPr>
                <w:webHidden/>
              </w:rPr>
              <w:fldChar w:fldCharType="begin"/>
            </w:r>
            <w:r>
              <w:rPr>
                <w:webHidden/>
              </w:rPr>
              <w:instrText xml:space="preserve"> PAGEREF _Toc207971595 \h </w:instrText>
            </w:r>
            <w:r>
              <w:rPr>
                <w:webHidden/>
              </w:rPr>
            </w:r>
            <w:r>
              <w:rPr>
                <w:webHidden/>
              </w:rPr>
              <w:fldChar w:fldCharType="separate"/>
            </w:r>
            <w:r w:rsidR="009161F6">
              <w:rPr>
                <w:webHidden/>
              </w:rPr>
              <w:t>51</w:t>
            </w:r>
            <w:r>
              <w:rPr>
                <w:webHidden/>
              </w:rPr>
              <w:fldChar w:fldCharType="end"/>
            </w:r>
          </w:hyperlink>
        </w:p>
        <w:p w14:paraId="232993D7" w14:textId="703DE715" w:rsidR="00B7417F" w:rsidRDefault="00B7417F">
          <w:pPr>
            <w:pStyle w:val="TOC3"/>
            <w:tabs>
              <w:tab w:val="left" w:pos="1540"/>
            </w:tabs>
            <w:rPr>
              <w:rFonts w:eastAsiaTheme="minorEastAsia"/>
              <w:kern w:val="2"/>
              <w:sz w:val="24"/>
              <w:szCs w:val="24"/>
              <w:lang w:eastAsia="en-AU"/>
              <w14:ligatures w14:val="standardContextual"/>
            </w:rPr>
          </w:pPr>
          <w:hyperlink w:anchor="_Toc207971596" w:history="1">
            <w:r w:rsidRPr="0074709E">
              <w:rPr>
                <w:rStyle w:val="Hyperlink"/>
              </w:rPr>
              <w:t>5.5</w:t>
            </w:r>
            <w:r>
              <w:rPr>
                <w:rFonts w:eastAsiaTheme="minorEastAsia"/>
                <w:kern w:val="2"/>
                <w:sz w:val="24"/>
                <w:szCs w:val="24"/>
                <w:lang w:eastAsia="en-AU"/>
                <w14:ligatures w14:val="standardContextual"/>
              </w:rPr>
              <w:tab/>
            </w:r>
            <w:r w:rsidRPr="0074709E">
              <w:rPr>
                <w:rStyle w:val="Hyperlink"/>
              </w:rPr>
              <w:t>Engagement</w:t>
            </w:r>
            <w:r>
              <w:rPr>
                <w:webHidden/>
              </w:rPr>
              <w:tab/>
            </w:r>
            <w:r>
              <w:rPr>
                <w:webHidden/>
              </w:rPr>
              <w:fldChar w:fldCharType="begin"/>
            </w:r>
            <w:r>
              <w:rPr>
                <w:webHidden/>
              </w:rPr>
              <w:instrText xml:space="preserve"> PAGEREF _Toc207971596 \h </w:instrText>
            </w:r>
            <w:r>
              <w:rPr>
                <w:webHidden/>
              </w:rPr>
            </w:r>
            <w:r>
              <w:rPr>
                <w:webHidden/>
              </w:rPr>
              <w:fldChar w:fldCharType="separate"/>
            </w:r>
            <w:r w:rsidR="009161F6">
              <w:rPr>
                <w:webHidden/>
              </w:rPr>
              <w:t>55</w:t>
            </w:r>
            <w:r>
              <w:rPr>
                <w:webHidden/>
              </w:rPr>
              <w:fldChar w:fldCharType="end"/>
            </w:r>
          </w:hyperlink>
        </w:p>
        <w:p w14:paraId="0D1969E3" w14:textId="01435D6D" w:rsidR="00B7417F" w:rsidRDefault="00B7417F">
          <w:pPr>
            <w:pStyle w:val="TOC3"/>
            <w:tabs>
              <w:tab w:val="left" w:pos="1540"/>
            </w:tabs>
            <w:rPr>
              <w:rFonts w:eastAsiaTheme="minorEastAsia"/>
              <w:kern w:val="2"/>
              <w:sz w:val="24"/>
              <w:szCs w:val="24"/>
              <w:lang w:eastAsia="en-AU"/>
              <w14:ligatures w14:val="standardContextual"/>
            </w:rPr>
          </w:pPr>
          <w:hyperlink w:anchor="_Toc207971597" w:history="1">
            <w:r w:rsidRPr="0074709E">
              <w:rPr>
                <w:rStyle w:val="Hyperlink"/>
              </w:rPr>
              <w:t>5.6</w:t>
            </w:r>
            <w:r>
              <w:rPr>
                <w:rFonts w:eastAsiaTheme="minorEastAsia"/>
                <w:kern w:val="2"/>
                <w:sz w:val="24"/>
                <w:szCs w:val="24"/>
                <w:lang w:eastAsia="en-AU"/>
                <w14:ligatures w14:val="standardContextual"/>
              </w:rPr>
              <w:tab/>
            </w:r>
            <w:r w:rsidRPr="0074709E">
              <w:rPr>
                <w:rStyle w:val="Hyperlink"/>
              </w:rPr>
              <w:t>Projects</w:t>
            </w:r>
            <w:r>
              <w:rPr>
                <w:webHidden/>
              </w:rPr>
              <w:tab/>
            </w:r>
            <w:r>
              <w:rPr>
                <w:webHidden/>
              </w:rPr>
              <w:fldChar w:fldCharType="begin"/>
            </w:r>
            <w:r>
              <w:rPr>
                <w:webHidden/>
              </w:rPr>
              <w:instrText xml:space="preserve"> PAGEREF _Toc207971597 \h </w:instrText>
            </w:r>
            <w:r>
              <w:rPr>
                <w:webHidden/>
              </w:rPr>
            </w:r>
            <w:r>
              <w:rPr>
                <w:webHidden/>
              </w:rPr>
              <w:fldChar w:fldCharType="separate"/>
            </w:r>
            <w:r w:rsidR="009161F6">
              <w:rPr>
                <w:webHidden/>
              </w:rPr>
              <w:t>57</w:t>
            </w:r>
            <w:r>
              <w:rPr>
                <w:webHidden/>
              </w:rPr>
              <w:fldChar w:fldCharType="end"/>
            </w:r>
          </w:hyperlink>
        </w:p>
        <w:p w14:paraId="22FFE795" w14:textId="5ECCE81A" w:rsidR="00B7417F" w:rsidRDefault="00B7417F">
          <w:pPr>
            <w:pStyle w:val="TOC3"/>
            <w:tabs>
              <w:tab w:val="left" w:pos="1540"/>
            </w:tabs>
            <w:rPr>
              <w:rFonts w:eastAsiaTheme="minorEastAsia"/>
              <w:kern w:val="2"/>
              <w:sz w:val="24"/>
              <w:szCs w:val="24"/>
              <w:lang w:eastAsia="en-AU"/>
              <w14:ligatures w14:val="standardContextual"/>
            </w:rPr>
          </w:pPr>
          <w:hyperlink w:anchor="_Toc207971598" w:history="1">
            <w:r w:rsidRPr="0074709E">
              <w:rPr>
                <w:rStyle w:val="Hyperlink"/>
              </w:rPr>
              <w:t>5.7</w:t>
            </w:r>
            <w:r>
              <w:rPr>
                <w:rFonts w:eastAsiaTheme="minorEastAsia"/>
                <w:kern w:val="2"/>
                <w:sz w:val="24"/>
                <w:szCs w:val="24"/>
                <w:lang w:eastAsia="en-AU"/>
                <w14:ligatures w14:val="standardContextual"/>
              </w:rPr>
              <w:tab/>
            </w:r>
            <w:r w:rsidRPr="0074709E">
              <w:rPr>
                <w:rStyle w:val="Hyperlink"/>
              </w:rPr>
              <w:t>Communications and information sharing</w:t>
            </w:r>
            <w:r>
              <w:rPr>
                <w:webHidden/>
              </w:rPr>
              <w:tab/>
            </w:r>
            <w:r>
              <w:rPr>
                <w:webHidden/>
              </w:rPr>
              <w:fldChar w:fldCharType="begin"/>
            </w:r>
            <w:r>
              <w:rPr>
                <w:webHidden/>
              </w:rPr>
              <w:instrText xml:space="preserve"> PAGEREF _Toc207971598 \h </w:instrText>
            </w:r>
            <w:r>
              <w:rPr>
                <w:webHidden/>
              </w:rPr>
            </w:r>
            <w:r>
              <w:rPr>
                <w:webHidden/>
              </w:rPr>
              <w:fldChar w:fldCharType="separate"/>
            </w:r>
            <w:r w:rsidR="009161F6">
              <w:rPr>
                <w:webHidden/>
              </w:rPr>
              <w:t>61</w:t>
            </w:r>
            <w:r>
              <w:rPr>
                <w:webHidden/>
              </w:rPr>
              <w:fldChar w:fldCharType="end"/>
            </w:r>
          </w:hyperlink>
        </w:p>
        <w:p w14:paraId="4E6408DC" w14:textId="3D9E1B77" w:rsidR="00B7417F" w:rsidRDefault="00B7417F">
          <w:pPr>
            <w:pStyle w:val="TOC3"/>
            <w:tabs>
              <w:tab w:val="left" w:pos="1540"/>
            </w:tabs>
            <w:rPr>
              <w:rFonts w:eastAsiaTheme="minorEastAsia"/>
              <w:kern w:val="2"/>
              <w:sz w:val="24"/>
              <w:szCs w:val="24"/>
              <w:lang w:eastAsia="en-AU"/>
              <w14:ligatures w14:val="standardContextual"/>
            </w:rPr>
          </w:pPr>
          <w:hyperlink w:anchor="_Toc207971599" w:history="1">
            <w:r w:rsidRPr="0074709E">
              <w:rPr>
                <w:rStyle w:val="Hyperlink"/>
              </w:rPr>
              <w:t>5.8</w:t>
            </w:r>
            <w:r>
              <w:rPr>
                <w:rFonts w:eastAsiaTheme="minorEastAsia"/>
                <w:kern w:val="2"/>
                <w:sz w:val="24"/>
                <w:szCs w:val="24"/>
                <w:lang w:eastAsia="en-AU"/>
                <w14:ligatures w14:val="standardContextual"/>
              </w:rPr>
              <w:tab/>
            </w:r>
            <w:r w:rsidRPr="0074709E">
              <w:rPr>
                <w:rStyle w:val="Hyperlink"/>
              </w:rPr>
              <w:t>Other FDF programs</w:t>
            </w:r>
            <w:r>
              <w:rPr>
                <w:webHidden/>
              </w:rPr>
              <w:tab/>
            </w:r>
            <w:r>
              <w:rPr>
                <w:webHidden/>
              </w:rPr>
              <w:fldChar w:fldCharType="begin"/>
            </w:r>
            <w:r>
              <w:rPr>
                <w:webHidden/>
              </w:rPr>
              <w:instrText xml:space="preserve"> PAGEREF _Toc207971599 \h </w:instrText>
            </w:r>
            <w:r>
              <w:rPr>
                <w:webHidden/>
              </w:rPr>
            </w:r>
            <w:r>
              <w:rPr>
                <w:webHidden/>
              </w:rPr>
              <w:fldChar w:fldCharType="separate"/>
            </w:r>
            <w:r w:rsidR="009161F6">
              <w:rPr>
                <w:webHidden/>
              </w:rPr>
              <w:t>61</w:t>
            </w:r>
            <w:r>
              <w:rPr>
                <w:webHidden/>
              </w:rPr>
              <w:fldChar w:fldCharType="end"/>
            </w:r>
          </w:hyperlink>
        </w:p>
        <w:p w14:paraId="6EB4AF91" w14:textId="42C2CFE7" w:rsidR="00B7417F" w:rsidRDefault="00B7417F">
          <w:pPr>
            <w:pStyle w:val="TOC3"/>
            <w:tabs>
              <w:tab w:val="left" w:pos="1540"/>
            </w:tabs>
            <w:rPr>
              <w:rFonts w:eastAsiaTheme="minorEastAsia"/>
              <w:kern w:val="2"/>
              <w:sz w:val="24"/>
              <w:szCs w:val="24"/>
              <w:lang w:eastAsia="en-AU"/>
              <w14:ligatures w14:val="standardContextual"/>
            </w:rPr>
          </w:pPr>
          <w:hyperlink w:anchor="_Toc207971600" w:history="1">
            <w:r w:rsidRPr="0074709E">
              <w:rPr>
                <w:rStyle w:val="Hyperlink"/>
              </w:rPr>
              <w:t>5.9</w:t>
            </w:r>
            <w:r>
              <w:rPr>
                <w:rFonts w:eastAsiaTheme="minorEastAsia"/>
                <w:kern w:val="2"/>
                <w:sz w:val="24"/>
                <w:szCs w:val="24"/>
                <w:lang w:eastAsia="en-AU"/>
                <w14:ligatures w14:val="standardContextual"/>
              </w:rPr>
              <w:tab/>
            </w:r>
            <w:r w:rsidRPr="0074709E">
              <w:rPr>
                <w:rStyle w:val="Hyperlink"/>
              </w:rPr>
              <w:t>Supporting funding applications</w:t>
            </w:r>
            <w:r>
              <w:rPr>
                <w:webHidden/>
              </w:rPr>
              <w:tab/>
            </w:r>
            <w:r>
              <w:rPr>
                <w:webHidden/>
              </w:rPr>
              <w:fldChar w:fldCharType="begin"/>
            </w:r>
            <w:r>
              <w:rPr>
                <w:webHidden/>
              </w:rPr>
              <w:instrText xml:space="preserve"> PAGEREF _Toc207971600 \h </w:instrText>
            </w:r>
            <w:r>
              <w:rPr>
                <w:webHidden/>
              </w:rPr>
            </w:r>
            <w:r>
              <w:rPr>
                <w:webHidden/>
              </w:rPr>
              <w:fldChar w:fldCharType="separate"/>
            </w:r>
            <w:r w:rsidR="009161F6">
              <w:rPr>
                <w:webHidden/>
              </w:rPr>
              <w:t>64</w:t>
            </w:r>
            <w:r>
              <w:rPr>
                <w:webHidden/>
              </w:rPr>
              <w:fldChar w:fldCharType="end"/>
            </w:r>
          </w:hyperlink>
        </w:p>
        <w:p w14:paraId="24C0511A" w14:textId="343BB8C6" w:rsidR="00B7417F" w:rsidRDefault="00B7417F">
          <w:pPr>
            <w:pStyle w:val="TOC3"/>
            <w:tabs>
              <w:tab w:val="left" w:pos="1540"/>
            </w:tabs>
            <w:rPr>
              <w:rFonts w:eastAsiaTheme="minorEastAsia"/>
              <w:kern w:val="2"/>
              <w:sz w:val="24"/>
              <w:szCs w:val="24"/>
              <w:lang w:eastAsia="en-AU"/>
              <w14:ligatures w14:val="standardContextual"/>
            </w:rPr>
          </w:pPr>
          <w:hyperlink w:anchor="_Toc207971601" w:history="1">
            <w:r w:rsidRPr="0074709E">
              <w:rPr>
                <w:rStyle w:val="Hyperlink"/>
              </w:rPr>
              <w:t>5.10</w:t>
            </w:r>
            <w:r>
              <w:rPr>
                <w:rFonts w:eastAsiaTheme="minorEastAsia"/>
                <w:kern w:val="2"/>
                <w:sz w:val="24"/>
                <w:szCs w:val="24"/>
                <w:lang w:eastAsia="en-AU"/>
                <w14:ligatures w14:val="standardContextual"/>
              </w:rPr>
              <w:tab/>
            </w:r>
            <w:r w:rsidRPr="0074709E">
              <w:rPr>
                <w:rStyle w:val="Hyperlink"/>
              </w:rPr>
              <w:t>Capability building</w:t>
            </w:r>
            <w:r>
              <w:rPr>
                <w:webHidden/>
              </w:rPr>
              <w:tab/>
            </w:r>
            <w:r>
              <w:rPr>
                <w:webHidden/>
              </w:rPr>
              <w:fldChar w:fldCharType="begin"/>
            </w:r>
            <w:r>
              <w:rPr>
                <w:webHidden/>
              </w:rPr>
              <w:instrText xml:space="preserve"> PAGEREF _Toc207971601 \h </w:instrText>
            </w:r>
            <w:r>
              <w:rPr>
                <w:webHidden/>
              </w:rPr>
            </w:r>
            <w:r>
              <w:rPr>
                <w:webHidden/>
              </w:rPr>
              <w:fldChar w:fldCharType="separate"/>
            </w:r>
            <w:r w:rsidR="009161F6">
              <w:rPr>
                <w:webHidden/>
              </w:rPr>
              <w:t>65</w:t>
            </w:r>
            <w:r>
              <w:rPr>
                <w:webHidden/>
              </w:rPr>
              <w:fldChar w:fldCharType="end"/>
            </w:r>
          </w:hyperlink>
        </w:p>
        <w:p w14:paraId="00F41D01" w14:textId="27F70431" w:rsidR="00B7417F" w:rsidRDefault="00B7417F">
          <w:pPr>
            <w:pStyle w:val="TOC3"/>
            <w:tabs>
              <w:tab w:val="left" w:pos="1540"/>
            </w:tabs>
            <w:rPr>
              <w:rFonts w:eastAsiaTheme="minorEastAsia"/>
              <w:kern w:val="2"/>
              <w:sz w:val="24"/>
              <w:szCs w:val="24"/>
              <w:lang w:eastAsia="en-AU"/>
              <w14:ligatures w14:val="standardContextual"/>
            </w:rPr>
          </w:pPr>
          <w:hyperlink w:anchor="_Toc207971602" w:history="1">
            <w:r w:rsidRPr="0074709E">
              <w:rPr>
                <w:rStyle w:val="Hyperlink"/>
              </w:rPr>
              <w:t>5.11</w:t>
            </w:r>
            <w:r>
              <w:rPr>
                <w:rFonts w:eastAsiaTheme="minorEastAsia"/>
                <w:kern w:val="2"/>
                <w:sz w:val="24"/>
                <w:szCs w:val="24"/>
                <w:lang w:eastAsia="en-AU"/>
                <w14:ligatures w14:val="standardContextual"/>
              </w:rPr>
              <w:tab/>
            </w:r>
            <w:r w:rsidRPr="0074709E">
              <w:rPr>
                <w:rStyle w:val="Hyperlink"/>
              </w:rPr>
              <w:t>In-drought support</w:t>
            </w:r>
            <w:r>
              <w:rPr>
                <w:webHidden/>
              </w:rPr>
              <w:tab/>
            </w:r>
            <w:r>
              <w:rPr>
                <w:webHidden/>
              </w:rPr>
              <w:fldChar w:fldCharType="begin"/>
            </w:r>
            <w:r>
              <w:rPr>
                <w:webHidden/>
              </w:rPr>
              <w:instrText xml:space="preserve"> PAGEREF _Toc207971602 \h </w:instrText>
            </w:r>
            <w:r>
              <w:rPr>
                <w:webHidden/>
              </w:rPr>
            </w:r>
            <w:r>
              <w:rPr>
                <w:webHidden/>
              </w:rPr>
              <w:fldChar w:fldCharType="separate"/>
            </w:r>
            <w:r w:rsidR="009161F6">
              <w:rPr>
                <w:webHidden/>
              </w:rPr>
              <w:t>66</w:t>
            </w:r>
            <w:r>
              <w:rPr>
                <w:webHidden/>
              </w:rPr>
              <w:fldChar w:fldCharType="end"/>
            </w:r>
          </w:hyperlink>
        </w:p>
        <w:p w14:paraId="30095893" w14:textId="2ACCE015" w:rsidR="00B7417F" w:rsidRDefault="00B7417F">
          <w:pPr>
            <w:pStyle w:val="TOC3"/>
            <w:tabs>
              <w:tab w:val="left" w:pos="1540"/>
            </w:tabs>
            <w:rPr>
              <w:rFonts w:eastAsiaTheme="minorEastAsia"/>
              <w:kern w:val="2"/>
              <w:sz w:val="24"/>
              <w:szCs w:val="24"/>
              <w:lang w:eastAsia="en-AU"/>
              <w14:ligatures w14:val="standardContextual"/>
            </w:rPr>
          </w:pPr>
          <w:hyperlink w:anchor="_Toc207971603" w:history="1">
            <w:r w:rsidRPr="0074709E">
              <w:rPr>
                <w:rStyle w:val="Hyperlink"/>
              </w:rPr>
              <w:t>5.12</w:t>
            </w:r>
            <w:r>
              <w:rPr>
                <w:rFonts w:eastAsiaTheme="minorEastAsia"/>
                <w:kern w:val="2"/>
                <w:sz w:val="24"/>
                <w:szCs w:val="24"/>
                <w:lang w:eastAsia="en-AU"/>
                <w14:ligatures w14:val="standardContextual"/>
              </w:rPr>
              <w:tab/>
            </w:r>
            <w:r w:rsidRPr="0074709E">
              <w:rPr>
                <w:rStyle w:val="Hyperlink"/>
              </w:rPr>
              <w:t>First Nations</w:t>
            </w:r>
            <w:r>
              <w:rPr>
                <w:webHidden/>
              </w:rPr>
              <w:tab/>
            </w:r>
            <w:r>
              <w:rPr>
                <w:webHidden/>
              </w:rPr>
              <w:fldChar w:fldCharType="begin"/>
            </w:r>
            <w:r>
              <w:rPr>
                <w:webHidden/>
              </w:rPr>
              <w:instrText xml:space="preserve"> PAGEREF _Toc207971603 \h </w:instrText>
            </w:r>
            <w:r>
              <w:rPr>
                <w:webHidden/>
              </w:rPr>
            </w:r>
            <w:r>
              <w:rPr>
                <w:webHidden/>
              </w:rPr>
              <w:fldChar w:fldCharType="separate"/>
            </w:r>
            <w:r w:rsidR="009161F6">
              <w:rPr>
                <w:webHidden/>
              </w:rPr>
              <w:t>68</w:t>
            </w:r>
            <w:r>
              <w:rPr>
                <w:webHidden/>
              </w:rPr>
              <w:fldChar w:fldCharType="end"/>
            </w:r>
          </w:hyperlink>
        </w:p>
        <w:p w14:paraId="7197D57E" w14:textId="4724C865" w:rsidR="00B7417F" w:rsidRDefault="00B7417F">
          <w:pPr>
            <w:pStyle w:val="TOC3"/>
            <w:tabs>
              <w:tab w:val="left" w:pos="1540"/>
            </w:tabs>
            <w:rPr>
              <w:rFonts w:eastAsiaTheme="minorEastAsia"/>
              <w:kern w:val="2"/>
              <w:sz w:val="24"/>
              <w:szCs w:val="24"/>
              <w:lang w:eastAsia="en-AU"/>
              <w14:ligatures w14:val="standardContextual"/>
            </w:rPr>
          </w:pPr>
          <w:hyperlink w:anchor="_Toc207971604" w:history="1">
            <w:r w:rsidRPr="0074709E">
              <w:rPr>
                <w:rStyle w:val="Hyperlink"/>
              </w:rPr>
              <w:t>5.13</w:t>
            </w:r>
            <w:r>
              <w:rPr>
                <w:rFonts w:eastAsiaTheme="minorEastAsia"/>
                <w:kern w:val="2"/>
                <w:sz w:val="24"/>
                <w:szCs w:val="24"/>
                <w:lang w:eastAsia="en-AU"/>
                <w14:ligatures w14:val="standardContextual"/>
              </w:rPr>
              <w:tab/>
            </w:r>
            <w:r w:rsidRPr="0074709E">
              <w:rPr>
                <w:rStyle w:val="Hyperlink"/>
              </w:rPr>
              <w:t>Working with producers across regions</w:t>
            </w:r>
            <w:r>
              <w:rPr>
                <w:webHidden/>
              </w:rPr>
              <w:tab/>
            </w:r>
            <w:r>
              <w:rPr>
                <w:webHidden/>
              </w:rPr>
              <w:fldChar w:fldCharType="begin"/>
            </w:r>
            <w:r>
              <w:rPr>
                <w:webHidden/>
              </w:rPr>
              <w:instrText xml:space="preserve"> PAGEREF _Toc207971604 \h </w:instrText>
            </w:r>
            <w:r>
              <w:rPr>
                <w:webHidden/>
              </w:rPr>
            </w:r>
            <w:r>
              <w:rPr>
                <w:webHidden/>
              </w:rPr>
              <w:fldChar w:fldCharType="separate"/>
            </w:r>
            <w:r w:rsidR="009161F6">
              <w:rPr>
                <w:webHidden/>
              </w:rPr>
              <w:t>70</w:t>
            </w:r>
            <w:r>
              <w:rPr>
                <w:webHidden/>
              </w:rPr>
              <w:fldChar w:fldCharType="end"/>
            </w:r>
          </w:hyperlink>
        </w:p>
        <w:p w14:paraId="68E64329" w14:textId="54FDE0F1" w:rsidR="00B7417F" w:rsidRDefault="00B7417F">
          <w:pPr>
            <w:pStyle w:val="TOC2"/>
            <w:tabs>
              <w:tab w:val="left" w:pos="880"/>
            </w:tabs>
            <w:rPr>
              <w:rFonts w:eastAsiaTheme="minorEastAsia"/>
              <w:kern w:val="2"/>
              <w:sz w:val="24"/>
              <w:szCs w:val="24"/>
              <w:lang w:eastAsia="en-AU"/>
              <w14:ligatures w14:val="standardContextual"/>
            </w:rPr>
          </w:pPr>
          <w:hyperlink w:anchor="_Toc207971605" w:history="1">
            <w:r w:rsidRPr="0074709E">
              <w:rPr>
                <w:rStyle w:val="Hyperlink"/>
              </w:rPr>
              <w:t>6</w:t>
            </w:r>
            <w:r>
              <w:rPr>
                <w:rFonts w:eastAsiaTheme="minorEastAsia"/>
                <w:kern w:val="2"/>
                <w:sz w:val="24"/>
                <w:szCs w:val="24"/>
                <w:lang w:eastAsia="en-AU"/>
                <w14:ligatures w14:val="standardContextual"/>
              </w:rPr>
              <w:tab/>
            </w:r>
            <w:r w:rsidRPr="0074709E">
              <w:rPr>
                <w:rStyle w:val="Hyperlink"/>
              </w:rPr>
              <w:t>Hub operations</w:t>
            </w:r>
            <w:r>
              <w:rPr>
                <w:webHidden/>
              </w:rPr>
              <w:tab/>
            </w:r>
            <w:r>
              <w:rPr>
                <w:webHidden/>
              </w:rPr>
              <w:fldChar w:fldCharType="begin"/>
            </w:r>
            <w:r>
              <w:rPr>
                <w:webHidden/>
              </w:rPr>
              <w:instrText xml:space="preserve"> PAGEREF _Toc207971605 \h </w:instrText>
            </w:r>
            <w:r>
              <w:rPr>
                <w:webHidden/>
              </w:rPr>
            </w:r>
            <w:r>
              <w:rPr>
                <w:webHidden/>
              </w:rPr>
              <w:fldChar w:fldCharType="separate"/>
            </w:r>
            <w:r w:rsidR="009161F6">
              <w:rPr>
                <w:webHidden/>
              </w:rPr>
              <w:t>72</w:t>
            </w:r>
            <w:r>
              <w:rPr>
                <w:webHidden/>
              </w:rPr>
              <w:fldChar w:fldCharType="end"/>
            </w:r>
          </w:hyperlink>
        </w:p>
        <w:p w14:paraId="64AB7234" w14:textId="0CFC09B5" w:rsidR="00B7417F" w:rsidRDefault="00B7417F">
          <w:pPr>
            <w:pStyle w:val="TOC3"/>
            <w:tabs>
              <w:tab w:val="left" w:pos="1540"/>
            </w:tabs>
            <w:rPr>
              <w:rFonts w:eastAsiaTheme="minorEastAsia"/>
              <w:kern w:val="2"/>
              <w:sz w:val="24"/>
              <w:szCs w:val="24"/>
              <w:lang w:eastAsia="en-AU"/>
              <w14:ligatures w14:val="standardContextual"/>
            </w:rPr>
          </w:pPr>
          <w:hyperlink w:anchor="_Toc207971606" w:history="1">
            <w:r w:rsidRPr="0074709E">
              <w:rPr>
                <w:rStyle w:val="Hyperlink"/>
              </w:rPr>
              <w:t>6.1</w:t>
            </w:r>
            <w:r>
              <w:rPr>
                <w:rFonts w:eastAsiaTheme="minorEastAsia"/>
                <w:kern w:val="2"/>
                <w:sz w:val="24"/>
                <w:szCs w:val="24"/>
                <w:lang w:eastAsia="en-AU"/>
                <w14:ligatures w14:val="standardContextual"/>
              </w:rPr>
              <w:tab/>
            </w:r>
            <w:r w:rsidRPr="0074709E">
              <w:rPr>
                <w:rStyle w:val="Hyperlink"/>
              </w:rPr>
              <w:t>Overview</w:t>
            </w:r>
            <w:r>
              <w:rPr>
                <w:webHidden/>
              </w:rPr>
              <w:tab/>
            </w:r>
            <w:r>
              <w:rPr>
                <w:webHidden/>
              </w:rPr>
              <w:fldChar w:fldCharType="begin"/>
            </w:r>
            <w:r>
              <w:rPr>
                <w:webHidden/>
              </w:rPr>
              <w:instrText xml:space="preserve"> PAGEREF _Toc207971606 \h </w:instrText>
            </w:r>
            <w:r>
              <w:rPr>
                <w:webHidden/>
              </w:rPr>
            </w:r>
            <w:r>
              <w:rPr>
                <w:webHidden/>
              </w:rPr>
              <w:fldChar w:fldCharType="separate"/>
            </w:r>
            <w:r w:rsidR="009161F6">
              <w:rPr>
                <w:webHidden/>
              </w:rPr>
              <w:t>72</w:t>
            </w:r>
            <w:r>
              <w:rPr>
                <w:webHidden/>
              </w:rPr>
              <w:fldChar w:fldCharType="end"/>
            </w:r>
          </w:hyperlink>
        </w:p>
        <w:p w14:paraId="20492DD4" w14:textId="5D5BE19F" w:rsidR="00B7417F" w:rsidRDefault="00B7417F">
          <w:pPr>
            <w:pStyle w:val="TOC3"/>
            <w:tabs>
              <w:tab w:val="left" w:pos="1540"/>
            </w:tabs>
            <w:rPr>
              <w:rFonts w:eastAsiaTheme="minorEastAsia"/>
              <w:kern w:val="2"/>
              <w:sz w:val="24"/>
              <w:szCs w:val="24"/>
              <w:lang w:eastAsia="en-AU"/>
              <w14:ligatures w14:val="standardContextual"/>
            </w:rPr>
          </w:pPr>
          <w:hyperlink w:anchor="_Toc207971607" w:history="1">
            <w:r w:rsidRPr="0074709E">
              <w:rPr>
                <w:rStyle w:val="Hyperlink"/>
              </w:rPr>
              <w:t>6.2</w:t>
            </w:r>
            <w:r>
              <w:rPr>
                <w:rFonts w:eastAsiaTheme="minorEastAsia"/>
                <w:kern w:val="2"/>
                <w:sz w:val="24"/>
                <w:szCs w:val="24"/>
                <w:lang w:eastAsia="en-AU"/>
                <w14:ligatures w14:val="standardContextual"/>
              </w:rPr>
              <w:tab/>
            </w:r>
            <w:r w:rsidRPr="0074709E">
              <w:rPr>
                <w:rStyle w:val="Hyperlink"/>
              </w:rPr>
              <w:t>Legal status of hubs</w:t>
            </w:r>
            <w:r>
              <w:rPr>
                <w:webHidden/>
              </w:rPr>
              <w:tab/>
            </w:r>
            <w:r>
              <w:rPr>
                <w:webHidden/>
              </w:rPr>
              <w:fldChar w:fldCharType="begin"/>
            </w:r>
            <w:r>
              <w:rPr>
                <w:webHidden/>
              </w:rPr>
              <w:instrText xml:space="preserve"> PAGEREF _Toc207971607 \h </w:instrText>
            </w:r>
            <w:r>
              <w:rPr>
                <w:webHidden/>
              </w:rPr>
            </w:r>
            <w:r>
              <w:rPr>
                <w:webHidden/>
              </w:rPr>
              <w:fldChar w:fldCharType="separate"/>
            </w:r>
            <w:r w:rsidR="009161F6">
              <w:rPr>
                <w:webHidden/>
              </w:rPr>
              <w:t>72</w:t>
            </w:r>
            <w:r>
              <w:rPr>
                <w:webHidden/>
              </w:rPr>
              <w:fldChar w:fldCharType="end"/>
            </w:r>
          </w:hyperlink>
        </w:p>
        <w:p w14:paraId="326FD7F0" w14:textId="6CCC8BF0" w:rsidR="00B7417F" w:rsidRDefault="00B7417F">
          <w:pPr>
            <w:pStyle w:val="TOC3"/>
            <w:tabs>
              <w:tab w:val="left" w:pos="1540"/>
            </w:tabs>
            <w:rPr>
              <w:rFonts w:eastAsiaTheme="minorEastAsia"/>
              <w:kern w:val="2"/>
              <w:sz w:val="24"/>
              <w:szCs w:val="24"/>
              <w:lang w:eastAsia="en-AU"/>
              <w14:ligatures w14:val="standardContextual"/>
            </w:rPr>
          </w:pPr>
          <w:hyperlink w:anchor="_Toc207971608" w:history="1">
            <w:r w:rsidRPr="0074709E">
              <w:rPr>
                <w:rStyle w:val="Hyperlink"/>
              </w:rPr>
              <w:t>6.3</w:t>
            </w:r>
            <w:r>
              <w:rPr>
                <w:rFonts w:eastAsiaTheme="minorEastAsia"/>
                <w:kern w:val="2"/>
                <w:sz w:val="24"/>
                <w:szCs w:val="24"/>
                <w:lang w:eastAsia="en-AU"/>
                <w14:ligatures w14:val="standardContextual"/>
              </w:rPr>
              <w:tab/>
            </w:r>
            <w:r w:rsidRPr="0074709E">
              <w:rPr>
                <w:rStyle w:val="Hyperlink"/>
              </w:rPr>
              <w:t>Hub delivery models</w:t>
            </w:r>
            <w:r>
              <w:rPr>
                <w:webHidden/>
              </w:rPr>
              <w:tab/>
            </w:r>
            <w:r>
              <w:rPr>
                <w:webHidden/>
              </w:rPr>
              <w:fldChar w:fldCharType="begin"/>
            </w:r>
            <w:r>
              <w:rPr>
                <w:webHidden/>
              </w:rPr>
              <w:instrText xml:space="preserve"> PAGEREF _Toc207971608 \h </w:instrText>
            </w:r>
            <w:r>
              <w:rPr>
                <w:webHidden/>
              </w:rPr>
            </w:r>
            <w:r>
              <w:rPr>
                <w:webHidden/>
              </w:rPr>
              <w:fldChar w:fldCharType="separate"/>
            </w:r>
            <w:r w:rsidR="009161F6">
              <w:rPr>
                <w:webHidden/>
              </w:rPr>
              <w:t>73</w:t>
            </w:r>
            <w:r>
              <w:rPr>
                <w:webHidden/>
              </w:rPr>
              <w:fldChar w:fldCharType="end"/>
            </w:r>
          </w:hyperlink>
        </w:p>
        <w:p w14:paraId="07BBD554" w14:textId="64C7AC13" w:rsidR="00B7417F" w:rsidRDefault="00B7417F">
          <w:pPr>
            <w:pStyle w:val="TOC3"/>
            <w:tabs>
              <w:tab w:val="left" w:pos="1540"/>
            </w:tabs>
            <w:rPr>
              <w:rFonts w:eastAsiaTheme="minorEastAsia"/>
              <w:kern w:val="2"/>
              <w:sz w:val="24"/>
              <w:szCs w:val="24"/>
              <w:lang w:eastAsia="en-AU"/>
              <w14:ligatures w14:val="standardContextual"/>
            </w:rPr>
          </w:pPr>
          <w:hyperlink w:anchor="_Toc207971609" w:history="1">
            <w:r w:rsidRPr="0074709E">
              <w:rPr>
                <w:rStyle w:val="Hyperlink"/>
              </w:rPr>
              <w:t>6.4</w:t>
            </w:r>
            <w:r>
              <w:rPr>
                <w:rFonts w:eastAsiaTheme="minorEastAsia"/>
                <w:kern w:val="2"/>
                <w:sz w:val="24"/>
                <w:szCs w:val="24"/>
                <w:lang w:eastAsia="en-AU"/>
                <w14:ligatures w14:val="standardContextual"/>
              </w:rPr>
              <w:tab/>
            </w:r>
            <w:r w:rsidRPr="0074709E">
              <w:rPr>
                <w:rStyle w:val="Hyperlink"/>
              </w:rPr>
              <w:t>Hub subcontracts</w:t>
            </w:r>
            <w:r>
              <w:rPr>
                <w:webHidden/>
              </w:rPr>
              <w:tab/>
            </w:r>
            <w:r>
              <w:rPr>
                <w:webHidden/>
              </w:rPr>
              <w:fldChar w:fldCharType="begin"/>
            </w:r>
            <w:r>
              <w:rPr>
                <w:webHidden/>
              </w:rPr>
              <w:instrText xml:space="preserve"> PAGEREF _Toc207971609 \h </w:instrText>
            </w:r>
            <w:r>
              <w:rPr>
                <w:webHidden/>
              </w:rPr>
            </w:r>
            <w:r>
              <w:rPr>
                <w:webHidden/>
              </w:rPr>
              <w:fldChar w:fldCharType="separate"/>
            </w:r>
            <w:r w:rsidR="009161F6">
              <w:rPr>
                <w:webHidden/>
              </w:rPr>
              <w:t>75</w:t>
            </w:r>
            <w:r>
              <w:rPr>
                <w:webHidden/>
              </w:rPr>
              <w:fldChar w:fldCharType="end"/>
            </w:r>
          </w:hyperlink>
        </w:p>
        <w:p w14:paraId="4BF3A166" w14:textId="2407F551" w:rsidR="00B7417F" w:rsidRDefault="00B7417F">
          <w:pPr>
            <w:pStyle w:val="TOC3"/>
            <w:tabs>
              <w:tab w:val="left" w:pos="1540"/>
            </w:tabs>
            <w:rPr>
              <w:rFonts w:eastAsiaTheme="minorEastAsia"/>
              <w:kern w:val="2"/>
              <w:sz w:val="24"/>
              <w:szCs w:val="24"/>
              <w:lang w:eastAsia="en-AU"/>
              <w14:ligatures w14:val="standardContextual"/>
            </w:rPr>
          </w:pPr>
          <w:hyperlink w:anchor="_Toc207971610" w:history="1">
            <w:r w:rsidRPr="0074709E">
              <w:rPr>
                <w:rStyle w:val="Hyperlink"/>
              </w:rPr>
              <w:t>6.5</w:t>
            </w:r>
            <w:r>
              <w:rPr>
                <w:rFonts w:eastAsiaTheme="minorEastAsia"/>
                <w:kern w:val="2"/>
                <w:sz w:val="24"/>
                <w:szCs w:val="24"/>
                <w:lang w:eastAsia="en-AU"/>
                <w14:ligatures w14:val="standardContextual"/>
              </w:rPr>
              <w:tab/>
            </w:r>
            <w:r w:rsidRPr="0074709E">
              <w:rPr>
                <w:rStyle w:val="Hyperlink"/>
              </w:rPr>
              <w:t>Hub governance</w:t>
            </w:r>
            <w:r>
              <w:rPr>
                <w:webHidden/>
              </w:rPr>
              <w:tab/>
            </w:r>
            <w:r>
              <w:rPr>
                <w:webHidden/>
              </w:rPr>
              <w:fldChar w:fldCharType="begin"/>
            </w:r>
            <w:r>
              <w:rPr>
                <w:webHidden/>
              </w:rPr>
              <w:instrText xml:space="preserve"> PAGEREF _Toc207971610 \h </w:instrText>
            </w:r>
            <w:r>
              <w:rPr>
                <w:webHidden/>
              </w:rPr>
            </w:r>
            <w:r>
              <w:rPr>
                <w:webHidden/>
              </w:rPr>
              <w:fldChar w:fldCharType="separate"/>
            </w:r>
            <w:r w:rsidR="009161F6">
              <w:rPr>
                <w:webHidden/>
              </w:rPr>
              <w:t>77</w:t>
            </w:r>
            <w:r>
              <w:rPr>
                <w:webHidden/>
              </w:rPr>
              <w:fldChar w:fldCharType="end"/>
            </w:r>
          </w:hyperlink>
        </w:p>
        <w:p w14:paraId="5C83B47F" w14:textId="1B2D2728" w:rsidR="00B7417F" w:rsidRDefault="00B7417F">
          <w:pPr>
            <w:pStyle w:val="TOC3"/>
            <w:tabs>
              <w:tab w:val="left" w:pos="1540"/>
            </w:tabs>
            <w:rPr>
              <w:rFonts w:eastAsiaTheme="minorEastAsia"/>
              <w:kern w:val="2"/>
              <w:sz w:val="24"/>
              <w:szCs w:val="24"/>
              <w:lang w:eastAsia="en-AU"/>
              <w14:ligatures w14:val="standardContextual"/>
            </w:rPr>
          </w:pPr>
          <w:hyperlink w:anchor="_Toc207971611" w:history="1">
            <w:r w:rsidRPr="0074709E">
              <w:rPr>
                <w:rStyle w:val="Hyperlink"/>
              </w:rPr>
              <w:t>6.6</w:t>
            </w:r>
            <w:r>
              <w:rPr>
                <w:rFonts w:eastAsiaTheme="minorEastAsia"/>
                <w:kern w:val="2"/>
                <w:sz w:val="24"/>
                <w:szCs w:val="24"/>
                <w:lang w:eastAsia="en-AU"/>
                <w14:ligatures w14:val="standardContextual"/>
              </w:rPr>
              <w:tab/>
            </w:r>
            <w:r w:rsidRPr="0074709E">
              <w:rPr>
                <w:rStyle w:val="Hyperlink"/>
              </w:rPr>
              <w:t>Hub teams</w:t>
            </w:r>
            <w:r>
              <w:rPr>
                <w:webHidden/>
              </w:rPr>
              <w:tab/>
            </w:r>
            <w:r>
              <w:rPr>
                <w:webHidden/>
              </w:rPr>
              <w:fldChar w:fldCharType="begin"/>
            </w:r>
            <w:r>
              <w:rPr>
                <w:webHidden/>
              </w:rPr>
              <w:instrText xml:space="preserve"> PAGEREF _Toc207971611 \h </w:instrText>
            </w:r>
            <w:r>
              <w:rPr>
                <w:webHidden/>
              </w:rPr>
            </w:r>
            <w:r>
              <w:rPr>
                <w:webHidden/>
              </w:rPr>
              <w:fldChar w:fldCharType="separate"/>
            </w:r>
            <w:r w:rsidR="009161F6">
              <w:rPr>
                <w:webHidden/>
              </w:rPr>
              <w:t>81</w:t>
            </w:r>
            <w:r>
              <w:rPr>
                <w:webHidden/>
              </w:rPr>
              <w:fldChar w:fldCharType="end"/>
            </w:r>
          </w:hyperlink>
        </w:p>
        <w:p w14:paraId="43B0624C" w14:textId="7FB2C2AB" w:rsidR="00B7417F" w:rsidRDefault="00B7417F">
          <w:pPr>
            <w:pStyle w:val="TOC3"/>
            <w:tabs>
              <w:tab w:val="left" w:pos="1540"/>
            </w:tabs>
            <w:rPr>
              <w:rFonts w:eastAsiaTheme="minorEastAsia"/>
              <w:kern w:val="2"/>
              <w:sz w:val="24"/>
              <w:szCs w:val="24"/>
              <w:lang w:eastAsia="en-AU"/>
              <w14:ligatures w14:val="standardContextual"/>
            </w:rPr>
          </w:pPr>
          <w:hyperlink w:anchor="_Toc207971612" w:history="1">
            <w:r w:rsidRPr="0074709E">
              <w:rPr>
                <w:rStyle w:val="Hyperlink"/>
              </w:rPr>
              <w:t>6.7</w:t>
            </w:r>
            <w:r>
              <w:rPr>
                <w:rFonts w:eastAsiaTheme="minorEastAsia"/>
                <w:kern w:val="2"/>
                <w:sz w:val="24"/>
                <w:szCs w:val="24"/>
                <w:lang w:eastAsia="en-AU"/>
                <w14:ligatures w14:val="standardContextual"/>
              </w:rPr>
              <w:tab/>
            </w:r>
            <w:r w:rsidRPr="0074709E">
              <w:rPr>
                <w:rStyle w:val="Hyperlink"/>
              </w:rPr>
              <w:t>Hub naming and branding</w:t>
            </w:r>
            <w:r>
              <w:rPr>
                <w:webHidden/>
              </w:rPr>
              <w:tab/>
            </w:r>
            <w:r>
              <w:rPr>
                <w:webHidden/>
              </w:rPr>
              <w:fldChar w:fldCharType="begin"/>
            </w:r>
            <w:r>
              <w:rPr>
                <w:webHidden/>
              </w:rPr>
              <w:instrText xml:space="preserve"> PAGEREF _Toc207971612 \h </w:instrText>
            </w:r>
            <w:r>
              <w:rPr>
                <w:webHidden/>
              </w:rPr>
            </w:r>
            <w:r>
              <w:rPr>
                <w:webHidden/>
              </w:rPr>
              <w:fldChar w:fldCharType="separate"/>
            </w:r>
            <w:r w:rsidR="009161F6">
              <w:rPr>
                <w:webHidden/>
              </w:rPr>
              <w:t>84</w:t>
            </w:r>
            <w:r>
              <w:rPr>
                <w:webHidden/>
              </w:rPr>
              <w:fldChar w:fldCharType="end"/>
            </w:r>
          </w:hyperlink>
        </w:p>
        <w:p w14:paraId="60B7E89B" w14:textId="2B79164D" w:rsidR="00B7417F" w:rsidRDefault="00B7417F">
          <w:pPr>
            <w:pStyle w:val="TOC3"/>
            <w:tabs>
              <w:tab w:val="left" w:pos="1540"/>
            </w:tabs>
            <w:rPr>
              <w:rFonts w:eastAsiaTheme="minorEastAsia"/>
              <w:kern w:val="2"/>
              <w:sz w:val="24"/>
              <w:szCs w:val="24"/>
              <w:lang w:eastAsia="en-AU"/>
              <w14:ligatures w14:val="standardContextual"/>
            </w:rPr>
          </w:pPr>
          <w:hyperlink w:anchor="_Toc207971613" w:history="1">
            <w:r w:rsidRPr="0074709E">
              <w:rPr>
                <w:rStyle w:val="Hyperlink"/>
              </w:rPr>
              <w:t>6.8</w:t>
            </w:r>
            <w:r>
              <w:rPr>
                <w:rFonts w:eastAsiaTheme="minorEastAsia"/>
                <w:kern w:val="2"/>
                <w:sz w:val="24"/>
                <w:szCs w:val="24"/>
                <w:lang w:eastAsia="en-AU"/>
                <w14:ligatures w14:val="standardContextual"/>
              </w:rPr>
              <w:tab/>
            </w:r>
            <w:r w:rsidRPr="0074709E">
              <w:rPr>
                <w:rStyle w:val="Hyperlink"/>
              </w:rPr>
              <w:t>Hub funding allocations</w:t>
            </w:r>
            <w:r>
              <w:rPr>
                <w:webHidden/>
              </w:rPr>
              <w:tab/>
            </w:r>
            <w:r>
              <w:rPr>
                <w:webHidden/>
              </w:rPr>
              <w:fldChar w:fldCharType="begin"/>
            </w:r>
            <w:r>
              <w:rPr>
                <w:webHidden/>
              </w:rPr>
              <w:instrText xml:space="preserve"> PAGEREF _Toc207971613 \h </w:instrText>
            </w:r>
            <w:r>
              <w:rPr>
                <w:webHidden/>
              </w:rPr>
            </w:r>
            <w:r>
              <w:rPr>
                <w:webHidden/>
              </w:rPr>
              <w:fldChar w:fldCharType="separate"/>
            </w:r>
            <w:r w:rsidR="009161F6">
              <w:rPr>
                <w:webHidden/>
              </w:rPr>
              <w:t>86</w:t>
            </w:r>
            <w:r>
              <w:rPr>
                <w:webHidden/>
              </w:rPr>
              <w:fldChar w:fldCharType="end"/>
            </w:r>
          </w:hyperlink>
        </w:p>
        <w:p w14:paraId="0A636AD6" w14:textId="0191AB2E" w:rsidR="00B7417F" w:rsidRDefault="00B7417F">
          <w:pPr>
            <w:pStyle w:val="TOC3"/>
            <w:tabs>
              <w:tab w:val="left" w:pos="1540"/>
            </w:tabs>
            <w:rPr>
              <w:rFonts w:eastAsiaTheme="minorEastAsia"/>
              <w:kern w:val="2"/>
              <w:sz w:val="24"/>
              <w:szCs w:val="24"/>
              <w:lang w:eastAsia="en-AU"/>
              <w14:ligatures w14:val="standardContextual"/>
            </w:rPr>
          </w:pPr>
          <w:hyperlink w:anchor="_Toc207971614" w:history="1">
            <w:r w:rsidRPr="0074709E">
              <w:rPr>
                <w:rStyle w:val="Hyperlink"/>
              </w:rPr>
              <w:t>6.9</w:t>
            </w:r>
            <w:r>
              <w:rPr>
                <w:rFonts w:eastAsiaTheme="minorEastAsia"/>
                <w:kern w:val="2"/>
                <w:sz w:val="24"/>
                <w:szCs w:val="24"/>
                <w:lang w:eastAsia="en-AU"/>
                <w14:ligatures w14:val="standardContextual"/>
              </w:rPr>
              <w:tab/>
            </w:r>
            <w:r w:rsidRPr="0074709E">
              <w:rPr>
                <w:rStyle w:val="Hyperlink"/>
              </w:rPr>
              <w:t>In-kind and cash contributions</w:t>
            </w:r>
            <w:r>
              <w:rPr>
                <w:webHidden/>
              </w:rPr>
              <w:tab/>
            </w:r>
            <w:r>
              <w:rPr>
                <w:webHidden/>
              </w:rPr>
              <w:fldChar w:fldCharType="begin"/>
            </w:r>
            <w:r>
              <w:rPr>
                <w:webHidden/>
              </w:rPr>
              <w:instrText xml:space="preserve"> PAGEREF _Toc207971614 \h </w:instrText>
            </w:r>
            <w:r>
              <w:rPr>
                <w:webHidden/>
              </w:rPr>
            </w:r>
            <w:r>
              <w:rPr>
                <w:webHidden/>
              </w:rPr>
              <w:fldChar w:fldCharType="separate"/>
            </w:r>
            <w:r w:rsidR="009161F6">
              <w:rPr>
                <w:webHidden/>
              </w:rPr>
              <w:t>86</w:t>
            </w:r>
            <w:r>
              <w:rPr>
                <w:webHidden/>
              </w:rPr>
              <w:fldChar w:fldCharType="end"/>
            </w:r>
          </w:hyperlink>
        </w:p>
        <w:p w14:paraId="23065621" w14:textId="35B99A1A" w:rsidR="00B7417F" w:rsidRDefault="00B7417F">
          <w:pPr>
            <w:pStyle w:val="TOC2"/>
            <w:tabs>
              <w:tab w:val="left" w:pos="880"/>
            </w:tabs>
            <w:rPr>
              <w:rFonts w:eastAsiaTheme="minorEastAsia"/>
              <w:kern w:val="2"/>
              <w:sz w:val="24"/>
              <w:szCs w:val="24"/>
              <w:lang w:eastAsia="en-AU"/>
              <w14:ligatures w14:val="standardContextual"/>
            </w:rPr>
          </w:pPr>
          <w:hyperlink w:anchor="_Toc207971615" w:history="1">
            <w:r w:rsidRPr="0074709E">
              <w:rPr>
                <w:rStyle w:val="Hyperlink"/>
              </w:rPr>
              <w:t>7</w:t>
            </w:r>
            <w:r>
              <w:rPr>
                <w:rFonts w:eastAsiaTheme="minorEastAsia"/>
                <w:kern w:val="2"/>
                <w:sz w:val="24"/>
                <w:szCs w:val="24"/>
                <w:lang w:eastAsia="en-AU"/>
                <w14:ligatures w14:val="standardContextual"/>
              </w:rPr>
              <w:tab/>
            </w:r>
            <w:r w:rsidRPr="0074709E">
              <w:rPr>
                <w:rStyle w:val="Hyperlink"/>
              </w:rPr>
              <w:t>Hub reporting</w:t>
            </w:r>
            <w:r>
              <w:rPr>
                <w:webHidden/>
              </w:rPr>
              <w:tab/>
            </w:r>
            <w:r>
              <w:rPr>
                <w:webHidden/>
              </w:rPr>
              <w:fldChar w:fldCharType="begin"/>
            </w:r>
            <w:r>
              <w:rPr>
                <w:webHidden/>
              </w:rPr>
              <w:instrText xml:space="preserve"> PAGEREF _Toc207971615 \h </w:instrText>
            </w:r>
            <w:r>
              <w:rPr>
                <w:webHidden/>
              </w:rPr>
            </w:r>
            <w:r>
              <w:rPr>
                <w:webHidden/>
              </w:rPr>
              <w:fldChar w:fldCharType="separate"/>
            </w:r>
            <w:r w:rsidR="009161F6">
              <w:rPr>
                <w:webHidden/>
              </w:rPr>
              <w:t>88</w:t>
            </w:r>
            <w:r>
              <w:rPr>
                <w:webHidden/>
              </w:rPr>
              <w:fldChar w:fldCharType="end"/>
            </w:r>
          </w:hyperlink>
        </w:p>
        <w:p w14:paraId="45230748" w14:textId="07B3D20A" w:rsidR="00B7417F" w:rsidRDefault="00B7417F">
          <w:pPr>
            <w:pStyle w:val="TOC3"/>
            <w:tabs>
              <w:tab w:val="left" w:pos="1540"/>
            </w:tabs>
            <w:rPr>
              <w:rFonts w:eastAsiaTheme="minorEastAsia"/>
              <w:kern w:val="2"/>
              <w:sz w:val="24"/>
              <w:szCs w:val="24"/>
              <w:lang w:eastAsia="en-AU"/>
              <w14:ligatures w14:val="standardContextual"/>
            </w:rPr>
          </w:pPr>
          <w:hyperlink w:anchor="_Toc207971616" w:history="1">
            <w:r w:rsidRPr="0074709E">
              <w:rPr>
                <w:rStyle w:val="Hyperlink"/>
              </w:rPr>
              <w:t>7.1</w:t>
            </w:r>
            <w:r>
              <w:rPr>
                <w:rFonts w:eastAsiaTheme="minorEastAsia"/>
                <w:kern w:val="2"/>
                <w:sz w:val="24"/>
                <w:szCs w:val="24"/>
                <w:lang w:eastAsia="en-AU"/>
                <w14:ligatures w14:val="standardContextual"/>
              </w:rPr>
              <w:tab/>
            </w:r>
            <w:r w:rsidRPr="0074709E">
              <w:rPr>
                <w:rStyle w:val="Hyperlink"/>
              </w:rPr>
              <w:t>Reporting requirements</w:t>
            </w:r>
            <w:r>
              <w:rPr>
                <w:webHidden/>
              </w:rPr>
              <w:tab/>
            </w:r>
            <w:r>
              <w:rPr>
                <w:webHidden/>
              </w:rPr>
              <w:fldChar w:fldCharType="begin"/>
            </w:r>
            <w:r>
              <w:rPr>
                <w:webHidden/>
              </w:rPr>
              <w:instrText xml:space="preserve"> PAGEREF _Toc207971616 \h </w:instrText>
            </w:r>
            <w:r>
              <w:rPr>
                <w:webHidden/>
              </w:rPr>
            </w:r>
            <w:r>
              <w:rPr>
                <w:webHidden/>
              </w:rPr>
              <w:fldChar w:fldCharType="separate"/>
            </w:r>
            <w:r w:rsidR="009161F6">
              <w:rPr>
                <w:webHidden/>
              </w:rPr>
              <w:t>88</w:t>
            </w:r>
            <w:r>
              <w:rPr>
                <w:webHidden/>
              </w:rPr>
              <w:fldChar w:fldCharType="end"/>
            </w:r>
          </w:hyperlink>
        </w:p>
        <w:p w14:paraId="6BDB2015" w14:textId="090AD592" w:rsidR="00B7417F" w:rsidRDefault="00B7417F">
          <w:pPr>
            <w:pStyle w:val="TOC3"/>
            <w:tabs>
              <w:tab w:val="left" w:pos="1540"/>
            </w:tabs>
            <w:rPr>
              <w:rFonts w:eastAsiaTheme="minorEastAsia"/>
              <w:kern w:val="2"/>
              <w:sz w:val="24"/>
              <w:szCs w:val="24"/>
              <w:lang w:eastAsia="en-AU"/>
              <w14:ligatures w14:val="standardContextual"/>
            </w:rPr>
          </w:pPr>
          <w:hyperlink w:anchor="_Toc207971617" w:history="1">
            <w:r w:rsidRPr="0074709E">
              <w:rPr>
                <w:rStyle w:val="Hyperlink"/>
              </w:rPr>
              <w:t>7.2</w:t>
            </w:r>
            <w:r>
              <w:rPr>
                <w:rFonts w:eastAsiaTheme="minorEastAsia"/>
                <w:kern w:val="2"/>
                <w:sz w:val="24"/>
                <w:szCs w:val="24"/>
                <w:lang w:eastAsia="en-AU"/>
                <w14:ligatures w14:val="standardContextual"/>
              </w:rPr>
              <w:tab/>
            </w:r>
            <w:r w:rsidRPr="0074709E">
              <w:rPr>
                <w:rStyle w:val="Hyperlink"/>
              </w:rPr>
              <w:t>Monitoring, evaluation and learning (MEL)</w:t>
            </w:r>
            <w:r>
              <w:rPr>
                <w:webHidden/>
              </w:rPr>
              <w:tab/>
            </w:r>
            <w:r>
              <w:rPr>
                <w:webHidden/>
              </w:rPr>
              <w:fldChar w:fldCharType="begin"/>
            </w:r>
            <w:r>
              <w:rPr>
                <w:webHidden/>
              </w:rPr>
              <w:instrText xml:space="preserve"> PAGEREF _Toc207971617 \h </w:instrText>
            </w:r>
            <w:r>
              <w:rPr>
                <w:webHidden/>
              </w:rPr>
            </w:r>
            <w:r>
              <w:rPr>
                <w:webHidden/>
              </w:rPr>
              <w:fldChar w:fldCharType="separate"/>
            </w:r>
            <w:r w:rsidR="009161F6">
              <w:rPr>
                <w:webHidden/>
              </w:rPr>
              <w:t>89</w:t>
            </w:r>
            <w:r>
              <w:rPr>
                <w:webHidden/>
              </w:rPr>
              <w:fldChar w:fldCharType="end"/>
            </w:r>
          </w:hyperlink>
        </w:p>
        <w:p w14:paraId="506AB80B" w14:textId="1A6AF1A6" w:rsidR="00B7417F" w:rsidRDefault="00B7417F">
          <w:pPr>
            <w:pStyle w:val="TOC3"/>
            <w:tabs>
              <w:tab w:val="left" w:pos="1540"/>
            </w:tabs>
            <w:rPr>
              <w:rFonts w:eastAsiaTheme="minorEastAsia"/>
              <w:kern w:val="2"/>
              <w:sz w:val="24"/>
              <w:szCs w:val="24"/>
              <w:lang w:eastAsia="en-AU"/>
              <w14:ligatures w14:val="standardContextual"/>
            </w:rPr>
          </w:pPr>
          <w:hyperlink w:anchor="_Toc207971618" w:history="1">
            <w:r w:rsidRPr="0074709E">
              <w:rPr>
                <w:rStyle w:val="Hyperlink"/>
              </w:rPr>
              <w:t>7.3</w:t>
            </w:r>
            <w:r>
              <w:rPr>
                <w:rFonts w:eastAsiaTheme="minorEastAsia"/>
                <w:kern w:val="2"/>
                <w:sz w:val="24"/>
                <w:szCs w:val="24"/>
                <w:lang w:eastAsia="en-AU"/>
                <w14:ligatures w14:val="standardContextual"/>
              </w:rPr>
              <w:tab/>
            </w:r>
            <w:r w:rsidRPr="0074709E">
              <w:rPr>
                <w:rStyle w:val="Hyperlink"/>
              </w:rPr>
              <w:t>Other hub reports</w:t>
            </w:r>
            <w:r>
              <w:rPr>
                <w:webHidden/>
              </w:rPr>
              <w:tab/>
            </w:r>
            <w:r>
              <w:rPr>
                <w:webHidden/>
              </w:rPr>
              <w:fldChar w:fldCharType="begin"/>
            </w:r>
            <w:r>
              <w:rPr>
                <w:webHidden/>
              </w:rPr>
              <w:instrText xml:space="preserve"> PAGEREF _Toc207971618 \h </w:instrText>
            </w:r>
            <w:r>
              <w:rPr>
                <w:webHidden/>
              </w:rPr>
            </w:r>
            <w:r>
              <w:rPr>
                <w:webHidden/>
              </w:rPr>
              <w:fldChar w:fldCharType="separate"/>
            </w:r>
            <w:r w:rsidR="009161F6">
              <w:rPr>
                <w:webHidden/>
              </w:rPr>
              <w:t>91</w:t>
            </w:r>
            <w:r>
              <w:rPr>
                <w:webHidden/>
              </w:rPr>
              <w:fldChar w:fldCharType="end"/>
            </w:r>
          </w:hyperlink>
        </w:p>
        <w:p w14:paraId="292365EC" w14:textId="0D286317" w:rsidR="00B7417F" w:rsidRDefault="00B7417F">
          <w:pPr>
            <w:pStyle w:val="TOC2"/>
            <w:tabs>
              <w:tab w:val="left" w:pos="880"/>
            </w:tabs>
            <w:rPr>
              <w:rFonts w:eastAsiaTheme="minorEastAsia"/>
              <w:kern w:val="2"/>
              <w:sz w:val="24"/>
              <w:szCs w:val="24"/>
              <w:lang w:eastAsia="en-AU"/>
              <w14:ligatures w14:val="standardContextual"/>
            </w:rPr>
          </w:pPr>
          <w:hyperlink w:anchor="_Toc207971619" w:history="1">
            <w:r w:rsidRPr="0074709E">
              <w:rPr>
                <w:rStyle w:val="Hyperlink"/>
              </w:rPr>
              <w:t>8</w:t>
            </w:r>
            <w:r>
              <w:rPr>
                <w:rFonts w:eastAsiaTheme="minorEastAsia"/>
                <w:kern w:val="2"/>
                <w:sz w:val="24"/>
                <w:szCs w:val="24"/>
                <w:lang w:eastAsia="en-AU"/>
                <w14:ligatures w14:val="standardContextual"/>
              </w:rPr>
              <w:tab/>
            </w:r>
            <w:r w:rsidRPr="0074709E">
              <w:rPr>
                <w:rStyle w:val="Hyperlink"/>
              </w:rPr>
              <w:t>Hub program management</w:t>
            </w:r>
            <w:r>
              <w:rPr>
                <w:webHidden/>
              </w:rPr>
              <w:tab/>
            </w:r>
            <w:r>
              <w:rPr>
                <w:webHidden/>
              </w:rPr>
              <w:fldChar w:fldCharType="begin"/>
            </w:r>
            <w:r>
              <w:rPr>
                <w:webHidden/>
              </w:rPr>
              <w:instrText xml:space="preserve"> PAGEREF _Toc207971619 \h </w:instrText>
            </w:r>
            <w:r>
              <w:rPr>
                <w:webHidden/>
              </w:rPr>
            </w:r>
            <w:r>
              <w:rPr>
                <w:webHidden/>
              </w:rPr>
              <w:fldChar w:fldCharType="separate"/>
            </w:r>
            <w:r w:rsidR="009161F6">
              <w:rPr>
                <w:webHidden/>
              </w:rPr>
              <w:t>93</w:t>
            </w:r>
            <w:r>
              <w:rPr>
                <w:webHidden/>
              </w:rPr>
              <w:fldChar w:fldCharType="end"/>
            </w:r>
          </w:hyperlink>
        </w:p>
        <w:p w14:paraId="4E09E61A" w14:textId="582CAADC" w:rsidR="00B7417F" w:rsidRDefault="00B7417F">
          <w:pPr>
            <w:pStyle w:val="TOC3"/>
            <w:tabs>
              <w:tab w:val="left" w:pos="1540"/>
            </w:tabs>
            <w:rPr>
              <w:rFonts w:eastAsiaTheme="minorEastAsia"/>
              <w:kern w:val="2"/>
              <w:sz w:val="24"/>
              <w:szCs w:val="24"/>
              <w:lang w:eastAsia="en-AU"/>
              <w14:ligatures w14:val="standardContextual"/>
            </w:rPr>
          </w:pPr>
          <w:hyperlink w:anchor="_Toc207971620" w:history="1">
            <w:r w:rsidRPr="0074709E">
              <w:rPr>
                <w:rStyle w:val="Hyperlink"/>
              </w:rPr>
              <w:t>8.1</w:t>
            </w:r>
            <w:r>
              <w:rPr>
                <w:rFonts w:eastAsiaTheme="minorEastAsia"/>
                <w:kern w:val="2"/>
                <w:sz w:val="24"/>
                <w:szCs w:val="24"/>
                <w:lang w:eastAsia="en-AU"/>
                <w14:ligatures w14:val="standardContextual"/>
              </w:rPr>
              <w:tab/>
            </w:r>
            <w:r w:rsidRPr="0074709E">
              <w:rPr>
                <w:rStyle w:val="Hyperlink"/>
              </w:rPr>
              <w:t>Hub Advisory Committee effectiveness</w:t>
            </w:r>
            <w:r>
              <w:rPr>
                <w:webHidden/>
              </w:rPr>
              <w:tab/>
            </w:r>
            <w:r>
              <w:rPr>
                <w:webHidden/>
              </w:rPr>
              <w:fldChar w:fldCharType="begin"/>
            </w:r>
            <w:r>
              <w:rPr>
                <w:webHidden/>
              </w:rPr>
              <w:instrText xml:space="preserve"> PAGEREF _Toc207971620 \h </w:instrText>
            </w:r>
            <w:r>
              <w:rPr>
                <w:webHidden/>
              </w:rPr>
            </w:r>
            <w:r>
              <w:rPr>
                <w:webHidden/>
              </w:rPr>
              <w:fldChar w:fldCharType="separate"/>
            </w:r>
            <w:r w:rsidR="009161F6">
              <w:rPr>
                <w:webHidden/>
              </w:rPr>
              <w:t>93</w:t>
            </w:r>
            <w:r>
              <w:rPr>
                <w:webHidden/>
              </w:rPr>
              <w:fldChar w:fldCharType="end"/>
            </w:r>
          </w:hyperlink>
        </w:p>
        <w:p w14:paraId="6CCD4557" w14:textId="553CD0EC" w:rsidR="00B7417F" w:rsidRDefault="00B7417F">
          <w:pPr>
            <w:pStyle w:val="TOC3"/>
            <w:tabs>
              <w:tab w:val="left" w:pos="1540"/>
            </w:tabs>
            <w:rPr>
              <w:rFonts w:eastAsiaTheme="minorEastAsia"/>
              <w:kern w:val="2"/>
              <w:sz w:val="24"/>
              <w:szCs w:val="24"/>
              <w:lang w:eastAsia="en-AU"/>
              <w14:ligatures w14:val="standardContextual"/>
            </w:rPr>
          </w:pPr>
          <w:hyperlink w:anchor="_Toc207971621" w:history="1">
            <w:r w:rsidRPr="0074709E">
              <w:rPr>
                <w:rStyle w:val="Hyperlink"/>
              </w:rPr>
              <w:t>8.2</w:t>
            </w:r>
            <w:r>
              <w:rPr>
                <w:rFonts w:eastAsiaTheme="minorEastAsia"/>
                <w:kern w:val="2"/>
                <w:sz w:val="24"/>
                <w:szCs w:val="24"/>
                <w:lang w:eastAsia="en-AU"/>
                <w14:ligatures w14:val="standardContextual"/>
              </w:rPr>
              <w:tab/>
            </w:r>
            <w:r w:rsidRPr="0074709E">
              <w:rPr>
                <w:rStyle w:val="Hyperlink"/>
              </w:rPr>
              <w:t>Departmental management and support</w:t>
            </w:r>
            <w:r>
              <w:rPr>
                <w:webHidden/>
              </w:rPr>
              <w:tab/>
            </w:r>
            <w:r>
              <w:rPr>
                <w:webHidden/>
              </w:rPr>
              <w:fldChar w:fldCharType="begin"/>
            </w:r>
            <w:r>
              <w:rPr>
                <w:webHidden/>
              </w:rPr>
              <w:instrText xml:space="preserve"> PAGEREF _Toc207971621 \h </w:instrText>
            </w:r>
            <w:r>
              <w:rPr>
                <w:webHidden/>
              </w:rPr>
            </w:r>
            <w:r>
              <w:rPr>
                <w:webHidden/>
              </w:rPr>
              <w:fldChar w:fldCharType="separate"/>
            </w:r>
            <w:r w:rsidR="009161F6">
              <w:rPr>
                <w:webHidden/>
              </w:rPr>
              <w:t>94</w:t>
            </w:r>
            <w:r>
              <w:rPr>
                <w:webHidden/>
              </w:rPr>
              <w:fldChar w:fldCharType="end"/>
            </w:r>
          </w:hyperlink>
        </w:p>
        <w:p w14:paraId="19EA08E7" w14:textId="25A76982" w:rsidR="00B7417F" w:rsidRDefault="00B7417F">
          <w:pPr>
            <w:pStyle w:val="TOC2"/>
            <w:rPr>
              <w:rFonts w:eastAsiaTheme="minorEastAsia"/>
              <w:kern w:val="2"/>
              <w:sz w:val="24"/>
              <w:szCs w:val="24"/>
              <w:lang w:eastAsia="en-AU"/>
              <w14:ligatures w14:val="standardContextual"/>
            </w:rPr>
          </w:pPr>
          <w:hyperlink w:anchor="_Toc207971622" w:history="1">
            <w:r w:rsidRPr="0074709E">
              <w:rPr>
                <w:rStyle w:val="Hyperlink"/>
              </w:rPr>
              <w:t>References</w:t>
            </w:r>
            <w:r>
              <w:rPr>
                <w:webHidden/>
              </w:rPr>
              <w:tab/>
            </w:r>
            <w:r>
              <w:rPr>
                <w:webHidden/>
              </w:rPr>
              <w:fldChar w:fldCharType="begin"/>
            </w:r>
            <w:r>
              <w:rPr>
                <w:webHidden/>
              </w:rPr>
              <w:instrText xml:space="preserve"> PAGEREF _Toc207971622 \h </w:instrText>
            </w:r>
            <w:r>
              <w:rPr>
                <w:webHidden/>
              </w:rPr>
            </w:r>
            <w:r>
              <w:rPr>
                <w:webHidden/>
              </w:rPr>
              <w:fldChar w:fldCharType="separate"/>
            </w:r>
            <w:r w:rsidR="009161F6">
              <w:rPr>
                <w:webHidden/>
              </w:rPr>
              <w:t>97</w:t>
            </w:r>
            <w:r>
              <w:rPr>
                <w:webHidden/>
              </w:rPr>
              <w:fldChar w:fldCharType="end"/>
            </w:r>
          </w:hyperlink>
        </w:p>
        <w:p w14:paraId="426447C8" w14:textId="3F82D0F5" w:rsidR="00B7417F" w:rsidRDefault="00B7417F">
          <w:pPr>
            <w:pStyle w:val="TOC2"/>
            <w:rPr>
              <w:rFonts w:eastAsiaTheme="minorEastAsia"/>
              <w:kern w:val="2"/>
              <w:sz w:val="24"/>
              <w:szCs w:val="24"/>
              <w:lang w:eastAsia="en-AU"/>
              <w14:ligatures w14:val="standardContextual"/>
            </w:rPr>
          </w:pPr>
          <w:hyperlink w:anchor="_Toc207971623" w:history="1">
            <w:r w:rsidRPr="0074709E">
              <w:rPr>
                <w:rStyle w:val="Hyperlink"/>
              </w:rPr>
              <w:t>Glossary</w:t>
            </w:r>
            <w:r>
              <w:rPr>
                <w:webHidden/>
              </w:rPr>
              <w:tab/>
            </w:r>
            <w:r>
              <w:rPr>
                <w:webHidden/>
              </w:rPr>
              <w:fldChar w:fldCharType="begin"/>
            </w:r>
            <w:r>
              <w:rPr>
                <w:webHidden/>
              </w:rPr>
              <w:instrText xml:space="preserve"> PAGEREF _Toc207971623 \h </w:instrText>
            </w:r>
            <w:r>
              <w:rPr>
                <w:webHidden/>
              </w:rPr>
            </w:r>
            <w:r>
              <w:rPr>
                <w:webHidden/>
              </w:rPr>
              <w:fldChar w:fldCharType="separate"/>
            </w:r>
            <w:r w:rsidR="009161F6">
              <w:rPr>
                <w:webHidden/>
              </w:rPr>
              <w:t>100</w:t>
            </w:r>
            <w:r>
              <w:rPr>
                <w:webHidden/>
              </w:rPr>
              <w:fldChar w:fldCharType="end"/>
            </w:r>
          </w:hyperlink>
        </w:p>
        <w:p w14:paraId="1C229089" w14:textId="75E2B205" w:rsidR="00B7417F" w:rsidRDefault="00B7417F">
          <w:pPr>
            <w:pStyle w:val="TOC2"/>
            <w:rPr>
              <w:rFonts w:eastAsiaTheme="minorEastAsia"/>
              <w:kern w:val="2"/>
              <w:sz w:val="24"/>
              <w:szCs w:val="24"/>
              <w:lang w:eastAsia="en-AU"/>
              <w14:ligatures w14:val="standardContextual"/>
            </w:rPr>
          </w:pPr>
          <w:hyperlink w:anchor="_Toc207971624" w:history="1">
            <w:r w:rsidRPr="0074709E">
              <w:rPr>
                <w:rStyle w:val="Hyperlink"/>
              </w:rPr>
              <w:t>Appendix A: Review Terms of Reference</w:t>
            </w:r>
            <w:r>
              <w:rPr>
                <w:webHidden/>
              </w:rPr>
              <w:tab/>
            </w:r>
            <w:r>
              <w:rPr>
                <w:webHidden/>
              </w:rPr>
              <w:fldChar w:fldCharType="begin"/>
            </w:r>
            <w:r>
              <w:rPr>
                <w:webHidden/>
              </w:rPr>
              <w:instrText xml:space="preserve"> PAGEREF _Toc207971624 \h </w:instrText>
            </w:r>
            <w:r>
              <w:rPr>
                <w:webHidden/>
              </w:rPr>
            </w:r>
            <w:r>
              <w:rPr>
                <w:webHidden/>
              </w:rPr>
              <w:fldChar w:fldCharType="separate"/>
            </w:r>
            <w:r w:rsidR="009161F6">
              <w:rPr>
                <w:webHidden/>
              </w:rPr>
              <w:t>103</w:t>
            </w:r>
            <w:r>
              <w:rPr>
                <w:webHidden/>
              </w:rPr>
              <w:fldChar w:fldCharType="end"/>
            </w:r>
          </w:hyperlink>
        </w:p>
        <w:p w14:paraId="750F992E" w14:textId="34B78AC5" w:rsidR="00B7417F" w:rsidRDefault="00B7417F">
          <w:pPr>
            <w:pStyle w:val="TOC3"/>
            <w:rPr>
              <w:rFonts w:eastAsiaTheme="minorEastAsia"/>
              <w:kern w:val="2"/>
              <w:sz w:val="24"/>
              <w:szCs w:val="24"/>
              <w:lang w:eastAsia="en-AU"/>
              <w14:ligatures w14:val="standardContextual"/>
            </w:rPr>
          </w:pPr>
          <w:hyperlink w:anchor="_Toc207971625" w:history="1">
            <w:r w:rsidRPr="0074709E">
              <w:rPr>
                <w:rStyle w:val="Hyperlink"/>
                <w:lang w:eastAsia="ja-JP"/>
              </w:rPr>
              <w:t>Purpose </w:t>
            </w:r>
            <w:r>
              <w:rPr>
                <w:webHidden/>
              </w:rPr>
              <w:tab/>
            </w:r>
            <w:r>
              <w:rPr>
                <w:webHidden/>
              </w:rPr>
              <w:fldChar w:fldCharType="begin"/>
            </w:r>
            <w:r>
              <w:rPr>
                <w:webHidden/>
              </w:rPr>
              <w:instrText xml:space="preserve"> PAGEREF _Toc207971625 \h </w:instrText>
            </w:r>
            <w:r>
              <w:rPr>
                <w:webHidden/>
              </w:rPr>
            </w:r>
            <w:r>
              <w:rPr>
                <w:webHidden/>
              </w:rPr>
              <w:fldChar w:fldCharType="separate"/>
            </w:r>
            <w:r w:rsidR="009161F6">
              <w:rPr>
                <w:webHidden/>
              </w:rPr>
              <w:t>103</w:t>
            </w:r>
            <w:r>
              <w:rPr>
                <w:webHidden/>
              </w:rPr>
              <w:fldChar w:fldCharType="end"/>
            </w:r>
          </w:hyperlink>
        </w:p>
        <w:p w14:paraId="72746980" w14:textId="1DD1ED61" w:rsidR="00B7417F" w:rsidRDefault="00B7417F">
          <w:pPr>
            <w:pStyle w:val="TOC3"/>
            <w:rPr>
              <w:rFonts w:eastAsiaTheme="minorEastAsia"/>
              <w:kern w:val="2"/>
              <w:sz w:val="24"/>
              <w:szCs w:val="24"/>
              <w:lang w:eastAsia="en-AU"/>
              <w14:ligatures w14:val="standardContextual"/>
            </w:rPr>
          </w:pPr>
          <w:hyperlink w:anchor="_Toc207971626" w:history="1">
            <w:r w:rsidRPr="0074709E">
              <w:rPr>
                <w:rStyle w:val="Hyperlink"/>
                <w:lang w:eastAsia="ja-JP"/>
              </w:rPr>
              <w:t>Context </w:t>
            </w:r>
            <w:r>
              <w:rPr>
                <w:webHidden/>
              </w:rPr>
              <w:tab/>
            </w:r>
            <w:r>
              <w:rPr>
                <w:webHidden/>
              </w:rPr>
              <w:fldChar w:fldCharType="begin"/>
            </w:r>
            <w:r>
              <w:rPr>
                <w:webHidden/>
              </w:rPr>
              <w:instrText xml:space="preserve"> PAGEREF _Toc207971626 \h </w:instrText>
            </w:r>
            <w:r>
              <w:rPr>
                <w:webHidden/>
              </w:rPr>
            </w:r>
            <w:r>
              <w:rPr>
                <w:webHidden/>
              </w:rPr>
              <w:fldChar w:fldCharType="separate"/>
            </w:r>
            <w:r w:rsidR="009161F6">
              <w:rPr>
                <w:webHidden/>
              </w:rPr>
              <w:t>103</w:t>
            </w:r>
            <w:r>
              <w:rPr>
                <w:webHidden/>
              </w:rPr>
              <w:fldChar w:fldCharType="end"/>
            </w:r>
          </w:hyperlink>
        </w:p>
        <w:p w14:paraId="77005400" w14:textId="3A0E7307" w:rsidR="00B7417F" w:rsidRDefault="00B7417F">
          <w:pPr>
            <w:pStyle w:val="TOC3"/>
            <w:rPr>
              <w:rFonts w:eastAsiaTheme="minorEastAsia"/>
              <w:kern w:val="2"/>
              <w:sz w:val="24"/>
              <w:szCs w:val="24"/>
              <w:lang w:eastAsia="en-AU"/>
              <w14:ligatures w14:val="standardContextual"/>
            </w:rPr>
          </w:pPr>
          <w:hyperlink w:anchor="_Toc207971627" w:history="1">
            <w:r w:rsidRPr="0074709E">
              <w:rPr>
                <w:rStyle w:val="Hyperlink"/>
                <w:lang w:eastAsia="ja-JP"/>
              </w:rPr>
              <w:t>Scope of the review</w:t>
            </w:r>
            <w:r>
              <w:rPr>
                <w:webHidden/>
              </w:rPr>
              <w:tab/>
            </w:r>
            <w:r>
              <w:rPr>
                <w:webHidden/>
              </w:rPr>
              <w:fldChar w:fldCharType="begin"/>
            </w:r>
            <w:r>
              <w:rPr>
                <w:webHidden/>
              </w:rPr>
              <w:instrText xml:space="preserve"> PAGEREF _Toc207971627 \h </w:instrText>
            </w:r>
            <w:r>
              <w:rPr>
                <w:webHidden/>
              </w:rPr>
            </w:r>
            <w:r>
              <w:rPr>
                <w:webHidden/>
              </w:rPr>
              <w:fldChar w:fldCharType="separate"/>
            </w:r>
            <w:r w:rsidR="009161F6">
              <w:rPr>
                <w:webHidden/>
              </w:rPr>
              <w:t>103</w:t>
            </w:r>
            <w:r>
              <w:rPr>
                <w:webHidden/>
              </w:rPr>
              <w:fldChar w:fldCharType="end"/>
            </w:r>
          </w:hyperlink>
        </w:p>
        <w:p w14:paraId="62A3719E" w14:textId="0BA284C1" w:rsidR="00B7417F" w:rsidRDefault="00B7417F">
          <w:pPr>
            <w:pStyle w:val="TOC3"/>
            <w:rPr>
              <w:rFonts w:eastAsiaTheme="minorEastAsia"/>
              <w:kern w:val="2"/>
              <w:sz w:val="24"/>
              <w:szCs w:val="24"/>
              <w:lang w:eastAsia="en-AU"/>
              <w14:ligatures w14:val="standardContextual"/>
            </w:rPr>
          </w:pPr>
          <w:hyperlink w:anchor="_Toc207971628" w:history="1">
            <w:r w:rsidRPr="0074709E">
              <w:rPr>
                <w:rStyle w:val="Hyperlink"/>
                <w:lang w:eastAsia="ja-JP"/>
              </w:rPr>
              <w:t>Out of scope </w:t>
            </w:r>
            <w:r>
              <w:rPr>
                <w:webHidden/>
              </w:rPr>
              <w:tab/>
            </w:r>
            <w:r>
              <w:rPr>
                <w:webHidden/>
              </w:rPr>
              <w:fldChar w:fldCharType="begin"/>
            </w:r>
            <w:r>
              <w:rPr>
                <w:webHidden/>
              </w:rPr>
              <w:instrText xml:space="preserve"> PAGEREF _Toc207971628 \h </w:instrText>
            </w:r>
            <w:r>
              <w:rPr>
                <w:webHidden/>
              </w:rPr>
            </w:r>
            <w:r>
              <w:rPr>
                <w:webHidden/>
              </w:rPr>
              <w:fldChar w:fldCharType="separate"/>
            </w:r>
            <w:r w:rsidR="009161F6">
              <w:rPr>
                <w:webHidden/>
              </w:rPr>
              <w:t>104</w:t>
            </w:r>
            <w:r>
              <w:rPr>
                <w:webHidden/>
              </w:rPr>
              <w:fldChar w:fldCharType="end"/>
            </w:r>
          </w:hyperlink>
        </w:p>
        <w:p w14:paraId="334AB0B6" w14:textId="3F20CE17" w:rsidR="00B7417F" w:rsidRDefault="00B7417F">
          <w:pPr>
            <w:pStyle w:val="TOC3"/>
            <w:rPr>
              <w:rFonts w:eastAsiaTheme="minorEastAsia"/>
              <w:kern w:val="2"/>
              <w:sz w:val="24"/>
              <w:szCs w:val="24"/>
              <w:lang w:eastAsia="en-AU"/>
              <w14:ligatures w14:val="standardContextual"/>
            </w:rPr>
          </w:pPr>
          <w:hyperlink w:anchor="_Toc207971629" w:history="1">
            <w:r w:rsidRPr="0074709E">
              <w:rPr>
                <w:rStyle w:val="Hyperlink"/>
                <w:lang w:eastAsia="ja-JP"/>
              </w:rPr>
              <w:t>Process</w:t>
            </w:r>
            <w:r>
              <w:rPr>
                <w:webHidden/>
              </w:rPr>
              <w:tab/>
            </w:r>
            <w:r>
              <w:rPr>
                <w:webHidden/>
              </w:rPr>
              <w:fldChar w:fldCharType="begin"/>
            </w:r>
            <w:r>
              <w:rPr>
                <w:webHidden/>
              </w:rPr>
              <w:instrText xml:space="preserve"> PAGEREF _Toc207971629 \h </w:instrText>
            </w:r>
            <w:r>
              <w:rPr>
                <w:webHidden/>
              </w:rPr>
            </w:r>
            <w:r>
              <w:rPr>
                <w:webHidden/>
              </w:rPr>
              <w:fldChar w:fldCharType="separate"/>
            </w:r>
            <w:r w:rsidR="009161F6">
              <w:rPr>
                <w:webHidden/>
              </w:rPr>
              <w:t>104</w:t>
            </w:r>
            <w:r>
              <w:rPr>
                <w:webHidden/>
              </w:rPr>
              <w:fldChar w:fldCharType="end"/>
            </w:r>
          </w:hyperlink>
        </w:p>
        <w:p w14:paraId="536A08B0" w14:textId="5687252E" w:rsidR="00B7417F" w:rsidRDefault="00B7417F">
          <w:pPr>
            <w:pStyle w:val="TOC3"/>
            <w:rPr>
              <w:rFonts w:eastAsiaTheme="minorEastAsia"/>
              <w:kern w:val="2"/>
              <w:sz w:val="24"/>
              <w:szCs w:val="24"/>
              <w:lang w:eastAsia="en-AU"/>
              <w14:ligatures w14:val="standardContextual"/>
            </w:rPr>
          </w:pPr>
          <w:hyperlink w:anchor="_Toc207971630" w:history="1">
            <w:r w:rsidRPr="0074709E">
              <w:rPr>
                <w:rStyle w:val="Hyperlink"/>
                <w:lang w:eastAsia="ja-JP"/>
              </w:rPr>
              <w:t>Deliverables </w:t>
            </w:r>
            <w:r>
              <w:rPr>
                <w:webHidden/>
              </w:rPr>
              <w:tab/>
            </w:r>
            <w:r>
              <w:rPr>
                <w:webHidden/>
              </w:rPr>
              <w:fldChar w:fldCharType="begin"/>
            </w:r>
            <w:r>
              <w:rPr>
                <w:webHidden/>
              </w:rPr>
              <w:instrText xml:space="preserve"> PAGEREF _Toc207971630 \h </w:instrText>
            </w:r>
            <w:r>
              <w:rPr>
                <w:webHidden/>
              </w:rPr>
            </w:r>
            <w:r>
              <w:rPr>
                <w:webHidden/>
              </w:rPr>
              <w:fldChar w:fldCharType="separate"/>
            </w:r>
            <w:r w:rsidR="009161F6">
              <w:rPr>
                <w:webHidden/>
              </w:rPr>
              <w:t>105</w:t>
            </w:r>
            <w:r>
              <w:rPr>
                <w:webHidden/>
              </w:rPr>
              <w:fldChar w:fldCharType="end"/>
            </w:r>
          </w:hyperlink>
        </w:p>
        <w:p w14:paraId="25DC2839" w14:textId="31A13DE1" w:rsidR="00B7417F" w:rsidRDefault="00B7417F">
          <w:pPr>
            <w:pStyle w:val="TOC2"/>
            <w:rPr>
              <w:rFonts w:eastAsiaTheme="minorEastAsia"/>
              <w:kern w:val="2"/>
              <w:sz w:val="24"/>
              <w:szCs w:val="24"/>
              <w:lang w:eastAsia="en-AU"/>
              <w14:ligatures w14:val="standardContextual"/>
            </w:rPr>
          </w:pPr>
          <w:hyperlink w:anchor="_Toc207971631" w:history="1">
            <w:r w:rsidRPr="0074709E">
              <w:rPr>
                <w:rStyle w:val="Hyperlink"/>
              </w:rPr>
              <w:t>Appendix B: Data collection and methodology</w:t>
            </w:r>
            <w:r>
              <w:rPr>
                <w:webHidden/>
              </w:rPr>
              <w:tab/>
            </w:r>
            <w:r>
              <w:rPr>
                <w:webHidden/>
              </w:rPr>
              <w:fldChar w:fldCharType="begin"/>
            </w:r>
            <w:r>
              <w:rPr>
                <w:webHidden/>
              </w:rPr>
              <w:instrText xml:space="preserve"> PAGEREF _Toc207971631 \h </w:instrText>
            </w:r>
            <w:r>
              <w:rPr>
                <w:webHidden/>
              </w:rPr>
            </w:r>
            <w:r>
              <w:rPr>
                <w:webHidden/>
              </w:rPr>
              <w:fldChar w:fldCharType="separate"/>
            </w:r>
            <w:r w:rsidR="009161F6">
              <w:rPr>
                <w:webHidden/>
              </w:rPr>
              <w:t>106</w:t>
            </w:r>
            <w:r>
              <w:rPr>
                <w:webHidden/>
              </w:rPr>
              <w:fldChar w:fldCharType="end"/>
            </w:r>
          </w:hyperlink>
        </w:p>
        <w:p w14:paraId="09FFD5D9" w14:textId="6558BDEC" w:rsidR="00B7417F" w:rsidRDefault="00B7417F">
          <w:pPr>
            <w:pStyle w:val="TOC3"/>
            <w:rPr>
              <w:rFonts w:eastAsiaTheme="minorEastAsia"/>
              <w:kern w:val="2"/>
              <w:sz w:val="24"/>
              <w:szCs w:val="24"/>
              <w:lang w:eastAsia="en-AU"/>
              <w14:ligatures w14:val="standardContextual"/>
            </w:rPr>
          </w:pPr>
          <w:hyperlink w:anchor="_Toc207971632" w:history="1">
            <w:r w:rsidRPr="0074709E">
              <w:rPr>
                <w:rStyle w:val="Hyperlink"/>
                <w:lang w:eastAsia="ja-JP"/>
              </w:rPr>
              <w:t>Lines of inquiry for evaluation</w:t>
            </w:r>
            <w:r>
              <w:rPr>
                <w:webHidden/>
              </w:rPr>
              <w:tab/>
            </w:r>
            <w:r>
              <w:rPr>
                <w:webHidden/>
              </w:rPr>
              <w:fldChar w:fldCharType="begin"/>
            </w:r>
            <w:r>
              <w:rPr>
                <w:webHidden/>
              </w:rPr>
              <w:instrText xml:space="preserve"> PAGEREF _Toc207971632 \h </w:instrText>
            </w:r>
            <w:r>
              <w:rPr>
                <w:webHidden/>
              </w:rPr>
            </w:r>
            <w:r>
              <w:rPr>
                <w:webHidden/>
              </w:rPr>
              <w:fldChar w:fldCharType="separate"/>
            </w:r>
            <w:r w:rsidR="009161F6">
              <w:rPr>
                <w:webHidden/>
              </w:rPr>
              <w:t>106</w:t>
            </w:r>
            <w:r>
              <w:rPr>
                <w:webHidden/>
              </w:rPr>
              <w:fldChar w:fldCharType="end"/>
            </w:r>
          </w:hyperlink>
        </w:p>
        <w:p w14:paraId="36BB8FB8" w14:textId="426FBABD" w:rsidR="00B7417F" w:rsidRDefault="00B7417F">
          <w:pPr>
            <w:pStyle w:val="TOC3"/>
            <w:rPr>
              <w:rFonts w:eastAsiaTheme="minorEastAsia"/>
              <w:kern w:val="2"/>
              <w:sz w:val="24"/>
              <w:szCs w:val="24"/>
              <w:lang w:eastAsia="en-AU"/>
              <w14:ligatures w14:val="standardContextual"/>
            </w:rPr>
          </w:pPr>
          <w:hyperlink w:anchor="_Toc207971633" w:history="1">
            <w:r w:rsidRPr="0074709E">
              <w:rPr>
                <w:rStyle w:val="Hyperlink"/>
                <w:lang w:eastAsia="ja-JP"/>
              </w:rPr>
              <w:t>Engagement with hubs executive team and staff</w:t>
            </w:r>
            <w:r>
              <w:rPr>
                <w:webHidden/>
              </w:rPr>
              <w:tab/>
            </w:r>
            <w:r>
              <w:rPr>
                <w:webHidden/>
              </w:rPr>
              <w:fldChar w:fldCharType="begin"/>
            </w:r>
            <w:r>
              <w:rPr>
                <w:webHidden/>
              </w:rPr>
              <w:instrText xml:space="preserve"> PAGEREF _Toc207971633 \h </w:instrText>
            </w:r>
            <w:r>
              <w:rPr>
                <w:webHidden/>
              </w:rPr>
            </w:r>
            <w:r>
              <w:rPr>
                <w:webHidden/>
              </w:rPr>
              <w:fldChar w:fldCharType="separate"/>
            </w:r>
            <w:r w:rsidR="009161F6">
              <w:rPr>
                <w:webHidden/>
              </w:rPr>
              <w:t>109</w:t>
            </w:r>
            <w:r>
              <w:rPr>
                <w:webHidden/>
              </w:rPr>
              <w:fldChar w:fldCharType="end"/>
            </w:r>
          </w:hyperlink>
        </w:p>
        <w:p w14:paraId="54854DED" w14:textId="02DE7835" w:rsidR="00B7417F" w:rsidRDefault="00B7417F">
          <w:pPr>
            <w:pStyle w:val="TOC2"/>
            <w:rPr>
              <w:rFonts w:eastAsiaTheme="minorEastAsia"/>
              <w:kern w:val="2"/>
              <w:sz w:val="24"/>
              <w:szCs w:val="24"/>
              <w:lang w:eastAsia="en-AU"/>
              <w14:ligatures w14:val="standardContextual"/>
            </w:rPr>
          </w:pPr>
          <w:hyperlink w:anchor="_Toc207971634" w:history="1">
            <w:r w:rsidRPr="0074709E">
              <w:rPr>
                <w:rStyle w:val="Hyperlink"/>
              </w:rPr>
              <w:t>Appendix C: Stakeholders</w:t>
            </w:r>
            <w:r>
              <w:rPr>
                <w:webHidden/>
              </w:rPr>
              <w:tab/>
            </w:r>
            <w:r>
              <w:rPr>
                <w:webHidden/>
              </w:rPr>
              <w:fldChar w:fldCharType="begin"/>
            </w:r>
            <w:r>
              <w:rPr>
                <w:webHidden/>
              </w:rPr>
              <w:instrText xml:space="preserve"> PAGEREF _Toc207971634 \h </w:instrText>
            </w:r>
            <w:r>
              <w:rPr>
                <w:webHidden/>
              </w:rPr>
            </w:r>
            <w:r>
              <w:rPr>
                <w:webHidden/>
              </w:rPr>
              <w:fldChar w:fldCharType="separate"/>
            </w:r>
            <w:r w:rsidR="009161F6">
              <w:rPr>
                <w:webHidden/>
              </w:rPr>
              <w:t>115</w:t>
            </w:r>
            <w:r>
              <w:rPr>
                <w:webHidden/>
              </w:rPr>
              <w:fldChar w:fldCharType="end"/>
            </w:r>
          </w:hyperlink>
        </w:p>
        <w:p w14:paraId="190B4CE6" w14:textId="0B7DCA01" w:rsidR="00B7417F" w:rsidRDefault="00B7417F">
          <w:pPr>
            <w:pStyle w:val="TOC2"/>
            <w:rPr>
              <w:rFonts w:eastAsiaTheme="minorEastAsia"/>
              <w:kern w:val="2"/>
              <w:sz w:val="24"/>
              <w:szCs w:val="24"/>
              <w:lang w:eastAsia="en-AU"/>
              <w14:ligatures w14:val="standardContextual"/>
            </w:rPr>
          </w:pPr>
          <w:hyperlink w:anchor="_Toc207971635" w:history="1">
            <w:r w:rsidRPr="0074709E">
              <w:rPr>
                <w:rStyle w:val="Hyperlink"/>
              </w:rPr>
              <w:t>Appendix D: Have Your Say process</w:t>
            </w:r>
            <w:r>
              <w:rPr>
                <w:webHidden/>
              </w:rPr>
              <w:tab/>
            </w:r>
            <w:r>
              <w:rPr>
                <w:webHidden/>
              </w:rPr>
              <w:fldChar w:fldCharType="begin"/>
            </w:r>
            <w:r>
              <w:rPr>
                <w:webHidden/>
              </w:rPr>
              <w:instrText xml:space="preserve"> PAGEREF _Toc207971635 \h </w:instrText>
            </w:r>
            <w:r>
              <w:rPr>
                <w:webHidden/>
              </w:rPr>
            </w:r>
            <w:r>
              <w:rPr>
                <w:webHidden/>
              </w:rPr>
              <w:fldChar w:fldCharType="separate"/>
            </w:r>
            <w:r w:rsidR="009161F6">
              <w:rPr>
                <w:webHidden/>
              </w:rPr>
              <w:t>118</w:t>
            </w:r>
            <w:r>
              <w:rPr>
                <w:webHidden/>
              </w:rPr>
              <w:fldChar w:fldCharType="end"/>
            </w:r>
          </w:hyperlink>
        </w:p>
        <w:p w14:paraId="6191D830" w14:textId="72C803B2" w:rsidR="00B7417F" w:rsidRDefault="00B7417F">
          <w:pPr>
            <w:pStyle w:val="TOC2"/>
            <w:rPr>
              <w:rFonts w:eastAsiaTheme="minorEastAsia"/>
              <w:kern w:val="2"/>
              <w:sz w:val="24"/>
              <w:szCs w:val="24"/>
              <w:lang w:eastAsia="en-AU"/>
              <w14:ligatures w14:val="standardContextual"/>
            </w:rPr>
          </w:pPr>
          <w:hyperlink w:anchor="_Toc207971636" w:history="1">
            <w:r w:rsidRPr="0074709E">
              <w:rPr>
                <w:rStyle w:val="Hyperlink"/>
              </w:rPr>
              <w:t>Appendix E: Hub entity summary</w:t>
            </w:r>
            <w:r>
              <w:rPr>
                <w:webHidden/>
              </w:rPr>
              <w:tab/>
            </w:r>
            <w:r>
              <w:rPr>
                <w:webHidden/>
              </w:rPr>
              <w:fldChar w:fldCharType="begin"/>
            </w:r>
            <w:r>
              <w:rPr>
                <w:webHidden/>
              </w:rPr>
              <w:instrText xml:space="preserve"> PAGEREF _Toc207971636 \h </w:instrText>
            </w:r>
            <w:r>
              <w:rPr>
                <w:webHidden/>
              </w:rPr>
            </w:r>
            <w:r>
              <w:rPr>
                <w:webHidden/>
              </w:rPr>
              <w:fldChar w:fldCharType="separate"/>
            </w:r>
            <w:r w:rsidR="009161F6">
              <w:rPr>
                <w:webHidden/>
              </w:rPr>
              <w:t>121</w:t>
            </w:r>
            <w:r>
              <w:rPr>
                <w:webHidden/>
              </w:rPr>
              <w:fldChar w:fldCharType="end"/>
            </w:r>
          </w:hyperlink>
        </w:p>
        <w:p w14:paraId="331F91F7" w14:textId="5F644FCB" w:rsidR="00B7417F" w:rsidRDefault="00B7417F">
          <w:pPr>
            <w:pStyle w:val="TOC2"/>
            <w:rPr>
              <w:rFonts w:eastAsiaTheme="minorEastAsia"/>
              <w:kern w:val="2"/>
              <w:sz w:val="24"/>
              <w:szCs w:val="24"/>
              <w:lang w:eastAsia="en-AU"/>
              <w14:ligatures w14:val="standardContextual"/>
            </w:rPr>
          </w:pPr>
          <w:hyperlink w:anchor="_Toc207971637" w:history="1">
            <w:r w:rsidRPr="0074709E">
              <w:rPr>
                <w:rStyle w:val="Hyperlink"/>
              </w:rPr>
              <w:t>Appendix F: Cross-hub projects</w:t>
            </w:r>
            <w:r>
              <w:rPr>
                <w:webHidden/>
              </w:rPr>
              <w:tab/>
            </w:r>
            <w:r>
              <w:rPr>
                <w:webHidden/>
              </w:rPr>
              <w:fldChar w:fldCharType="begin"/>
            </w:r>
            <w:r>
              <w:rPr>
                <w:webHidden/>
              </w:rPr>
              <w:instrText xml:space="preserve"> PAGEREF _Toc207971637 \h </w:instrText>
            </w:r>
            <w:r>
              <w:rPr>
                <w:webHidden/>
              </w:rPr>
            </w:r>
            <w:r>
              <w:rPr>
                <w:webHidden/>
              </w:rPr>
              <w:fldChar w:fldCharType="separate"/>
            </w:r>
            <w:r w:rsidR="009161F6">
              <w:rPr>
                <w:webHidden/>
              </w:rPr>
              <w:t>122</w:t>
            </w:r>
            <w:r>
              <w:rPr>
                <w:webHidden/>
              </w:rPr>
              <w:fldChar w:fldCharType="end"/>
            </w:r>
          </w:hyperlink>
        </w:p>
        <w:p w14:paraId="5D2F731E" w14:textId="4F7872C3" w:rsidR="00B7417F" w:rsidRDefault="00B7417F">
          <w:pPr>
            <w:pStyle w:val="TOC2"/>
            <w:rPr>
              <w:rFonts w:eastAsiaTheme="minorEastAsia"/>
              <w:kern w:val="2"/>
              <w:sz w:val="24"/>
              <w:szCs w:val="24"/>
              <w:lang w:eastAsia="en-AU"/>
              <w14:ligatures w14:val="standardContextual"/>
            </w:rPr>
          </w:pPr>
          <w:hyperlink w:anchor="_Toc207971638" w:history="1">
            <w:r w:rsidRPr="0074709E">
              <w:rPr>
                <w:rStyle w:val="Hyperlink"/>
              </w:rPr>
              <w:t>Appendix G: Hubs Advisory Committee Terms of Reference</w:t>
            </w:r>
            <w:r>
              <w:rPr>
                <w:webHidden/>
              </w:rPr>
              <w:tab/>
            </w:r>
            <w:r>
              <w:rPr>
                <w:webHidden/>
              </w:rPr>
              <w:fldChar w:fldCharType="begin"/>
            </w:r>
            <w:r>
              <w:rPr>
                <w:webHidden/>
              </w:rPr>
              <w:instrText xml:space="preserve"> PAGEREF _Toc207971638 \h </w:instrText>
            </w:r>
            <w:r>
              <w:rPr>
                <w:webHidden/>
              </w:rPr>
            </w:r>
            <w:r>
              <w:rPr>
                <w:webHidden/>
              </w:rPr>
              <w:fldChar w:fldCharType="separate"/>
            </w:r>
            <w:r w:rsidR="009161F6">
              <w:rPr>
                <w:webHidden/>
              </w:rPr>
              <w:t>124</w:t>
            </w:r>
            <w:r>
              <w:rPr>
                <w:webHidden/>
              </w:rPr>
              <w:fldChar w:fldCharType="end"/>
            </w:r>
          </w:hyperlink>
        </w:p>
        <w:p w14:paraId="00601D32" w14:textId="1791F3FD" w:rsidR="00B7417F" w:rsidRDefault="00B7417F">
          <w:pPr>
            <w:pStyle w:val="TOC2"/>
            <w:rPr>
              <w:rFonts w:eastAsiaTheme="minorEastAsia"/>
              <w:kern w:val="2"/>
              <w:sz w:val="24"/>
              <w:szCs w:val="24"/>
              <w:lang w:eastAsia="en-AU"/>
              <w14:ligatures w14:val="standardContextual"/>
            </w:rPr>
          </w:pPr>
          <w:hyperlink w:anchor="_Toc207971639" w:history="1">
            <w:r w:rsidRPr="0074709E">
              <w:rPr>
                <w:rStyle w:val="Hyperlink"/>
              </w:rPr>
              <w:t>Appendix H: Hubs Directors Steering Committee Terms of Reference</w:t>
            </w:r>
            <w:r>
              <w:rPr>
                <w:webHidden/>
              </w:rPr>
              <w:tab/>
            </w:r>
            <w:r>
              <w:rPr>
                <w:webHidden/>
              </w:rPr>
              <w:fldChar w:fldCharType="begin"/>
            </w:r>
            <w:r>
              <w:rPr>
                <w:webHidden/>
              </w:rPr>
              <w:instrText xml:space="preserve"> PAGEREF _Toc207971639 \h </w:instrText>
            </w:r>
            <w:r>
              <w:rPr>
                <w:webHidden/>
              </w:rPr>
            </w:r>
            <w:r>
              <w:rPr>
                <w:webHidden/>
              </w:rPr>
              <w:fldChar w:fldCharType="separate"/>
            </w:r>
            <w:r w:rsidR="009161F6">
              <w:rPr>
                <w:webHidden/>
              </w:rPr>
              <w:t>126</w:t>
            </w:r>
            <w:r>
              <w:rPr>
                <w:webHidden/>
              </w:rPr>
              <w:fldChar w:fldCharType="end"/>
            </w:r>
          </w:hyperlink>
        </w:p>
        <w:p w14:paraId="024CABBC" w14:textId="120D1623" w:rsidR="00B7417F" w:rsidRDefault="00B7417F">
          <w:pPr>
            <w:pStyle w:val="TOC2"/>
            <w:rPr>
              <w:rFonts w:eastAsiaTheme="minorEastAsia"/>
              <w:kern w:val="2"/>
              <w:sz w:val="24"/>
              <w:szCs w:val="24"/>
              <w:lang w:eastAsia="en-AU"/>
              <w14:ligatures w14:val="standardContextual"/>
            </w:rPr>
          </w:pPr>
          <w:hyperlink w:anchor="_Toc207971640" w:history="1">
            <w:r w:rsidRPr="0074709E">
              <w:rPr>
                <w:rStyle w:val="Hyperlink"/>
              </w:rPr>
              <w:t>Appendix I: Hub summaries</w:t>
            </w:r>
            <w:r>
              <w:rPr>
                <w:webHidden/>
              </w:rPr>
              <w:tab/>
            </w:r>
            <w:r>
              <w:rPr>
                <w:webHidden/>
              </w:rPr>
              <w:fldChar w:fldCharType="begin"/>
            </w:r>
            <w:r>
              <w:rPr>
                <w:webHidden/>
              </w:rPr>
              <w:instrText xml:space="preserve"> PAGEREF _Toc207971640 \h </w:instrText>
            </w:r>
            <w:r>
              <w:rPr>
                <w:webHidden/>
              </w:rPr>
            </w:r>
            <w:r>
              <w:rPr>
                <w:webHidden/>
              </w:rPr>
              <w:fldChar w:fldCharType="separate"/>
            </w:r>
            <w:r w:rsidR="009161F6">
              <w:rPr>
                <w:webHidden/>
              </w:rPr>
              <w:t>127</w:t>
            </w:r>
            <w:r>
              <w:rPr>
                <w:webHidden/>
              </w:rPr>
              <w:fldChar w:fldCharType="end"/>
            </w:r>
          </w:hyperlink>
        </w:p>
        <w:p w14:paraId="1569EAD6" w14:textId="77777777" w:rsidR="007C571B" w:rsidRDefault="007C571B">
          <w:r>
            <w:rPr>
              <w:b/>
              <w:bCs/>
              <w:noProof/>
            </w:rPr>
            <w:fldChar w:fldCharType="end"/>
          </w:r>
        </w:p>
      </w:sdtContent>
    </w:sdt>
    <w:p w14:paraId="620B33DD" w14:textId="4C62A443" w:rsidR="00FF79A2" w:rsidRPr="007E0888" w:rsidRDefault="00FF79A2" w:rsidP="007E0888">
      <w:pPr>
        <w:pStyle w:val="TOCHeading2"/>
        <w:spacing w:line="276" w:lineRule="auto"/>
        <w:rPr>
          <w:rFonts w:asciiTheme="minorHAnsi" w:eastAsiaTheme="minorEastAsia" w:hAnsiTheme="minorHAnsi"/>
          <w:b w:val="0"/>
          <w:sz w:val="56"/>
          <w:szCs w:val="56"/>
          <w:lang w:eastAsia="ja-JP"/>
        </w:rPr>
      </w:pPr>
      <w:r w:rsidRPr="2FFC54C5">
        <w:rPr>
          <w:rFonts w:asciiTheme="minorHAnsi" w:eastAsiaTheme="minorEastAsia" w:hAnsiTheme="minorHAnsi"/>
          <w:b w:val="0"/>
          <w:sz w:val="56"/>
          <w:szCs w:val="56"/>
          <w:lang w:eastAsia="ja-JP"/>
        </w:rPr>
        <w:t>Tables</w:t>
      </w:r>
    </w:p>
    <w:p w14:paraId="6B0F4C14" w14:textId="6592C3C7" w:rsidR="00B7417F" w:rsidRDefault="00727BEC">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w:instrText>
      </w:r>
      <w:r>
        <w:fldChar w:fldCharType="separate"/>
      </w:r>
      <w:hyperlink w:anchor="_Toc207971641" w:history="1">
        <w:r w:rsidR="00B7417F" w:rsidRPr="004473F3">
          <w:rPr>
            <w:rStyle w:val="Hyperlink"/>
            <w:noProof/>
          </w:rPr>
          <w:t>Table 1 FDF programs and funding under the Drought Resilience Funding Plan (2020–2024)</w:t>
        </w:r>
        <w:r w:rsidR="00B7417F">
          <w:rPr>
            <w:noProof/>
            <w:webHidden/>
          </w:rPr>
          <w:tab/>
        </w:r>
        <w:r w:rsidR="00B7417F">
          <w:rPr>
            <w:noProof/>
            <w:webHidden/>
          </w:rPr>
          <w:fldChar w:fldCharType="begin"/>
        </w:r>
        <w:r w:rsidR="00B7417F">
          <w:rPr>
            <w:noProof/>
            <w:webHidden/>
          </w:rPr>
          <w:instrText xml:space="preserve"> PAGEREF _Toc207971641 \h </w:instrText>
        </w:r>
        <w:r w:rsidR="00B7417F">
          <w:rPr>
            <w:noProof/>
            <w:webHidden/>
          </w:rPr>
        </w:r>
        <w:r w:rsidR="00B7417F">
          <w:rPr>
            <w:noProof/>
            <w:webHidden/>
          </w:rPr>
          <w:fldChar w:fldCharType="separate"/>
        </w:r>
        <w:r w:rsidR="009161F6">
          <w:rPr>
            <w:noProof/>
            <w:webHidden/>
          </w:rPr>
          <w:t>30</w:t>
        </w:r>
        <w:r w:rsidR="00B7417F">
          <w:rPr>
            <w:noProof/>
            <w:webHidden/>
          </w:rPr>
          <w:fldChar w:fldCharType="end"/>
        </w:r>
      </w:hyperlink>
    </w:p>
    <w:p w14:paraId="44E684B1" w14:textId="67BC7078"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2" w:history="1">
        <w:r w:rsidRPr="004473F3">
          <w:rPr>
            <w:rStyle w:val="Hyperlink"/>
            <w:noProof/>
          </w:rPr>
          <w:t>Table 2 Key activity requirements under the signed grant agreements</w:t>
        </w:r>
        <w:r>
          <w:rPr>
            <w:noProof/>
            <w:webHidden/>
          </w:rPr>
          <w:tab/>
        </w:r>
        <w:r>
          <w:rPr>
            <w:noProof/>
            <w:webHidden/>
          </w:rPr>
          <w:fldChar w:fldCharType="begin"/>
        </w:r>
        <w:r>
          <w:rPr>
            <w:noProof/>
            <w:webHidden/>
          </w:rPr>
          <w:instrText xml:space="preserve"> PAGEREF _Toc207971642 \h </w:instrText>
        </w:r>
        <w:r>
          <w:rPr>
            <w:noProof/>
            <w:webHidden/>
          </w:rPr>
        </w:r>
        <w:r>
          <w:rPr>
            <w:noProof/>
            <w:webHidden/>
          </w:rPr>
          <w:fldChar w:fldCharType="separate"/>
        </w:r>
        <w:r w:rsidR="009161F6">
          <w:rPr>
            <w:noProof/>
            <w:webHidden/>
          </w:rPr>
          <w:t>38</w:t>
        </w:r>
        <w:r>
          <w:rPr>
            <w:noProof/>
            <w:webHidden/>
          </w:rPr>
          <w:fldChar w:fldCharType="end"/>
        </w:r>
      </w:hyperlink>
    </w:p>
    <w:p w14:paraId="5A7D43A7" w14:textId="2BF17538"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3" w:history="1">
        <w:r w:rsidRPr="004473F3">
          <w:rPr>
            <w:rStyle w:val="Hyperlink"/>
            <w:noProof/>
          </w:rPr>
          <w:t>Table 3 Total core hub funding provided to hub host organisations, 2020 to 2026</w:t>
        </w:r>
        <w:r>
          <w:rPr>
            <w:noProof/>
            <w:webHidden/>
          </w:rPr>
          <w:tab/>
        </w:r>
        <w:r>
          <w:rPr>
            <w:noProof/>
            <w:webHidden/>
          </w:rPr>
          <w:fldChar w:fldCharType="begin"/>
        </w:r>
        <w:r>
          <w:rPr>
            <w:noProof/>
            <w:webHidden/>
          </w:rPr>
          <w:instrText xml:space="preserve"> PAGEREF _Toc207971643 \h </w:instrText>
        </w:r>
        <w:r>
          <w:rPr>
            <w:noProof/>
            <w:webHidden/>
          </w:rPr>
        </w:r>
        <w:r>
          <w:rPr>
            <w:noProof/>
            <w:webHidden/>
          </w:rPr>
          <w:fldChar w:fldCharType="separate"/>
        </w:r>
        <w:r w:rsidR="009161F6">
          <w:rPr>
            <w:noProof/>
            <w:webHidden/>
          </w:rPr>
          <w:t>40</w:t>
        </w:r>
        <w:r>
          <w:rPr>
            <w:noProof/>
            <w:webHidden/>
          </w:rPr>
          <w:fldChar w:fldCharType="end"/>
        </w:r>
      </w:hyperlink>
    </w:p>
    <w:p w14:paraId="12995734" w14:textId="2748C782"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4" w:history="1">
        <w:r w:rsidRPr="004473F3">
          <w:rPr>
            <w:rStyle w:val="Hyperlink"/>
            <w:noProof/>
          </w:rPr>
          <w:t>Table 4 Cross-hub project funding allocation</w:t>
        </w:r>
        <w:r>
          <w:rPr>
            <w:noProof/>
            <w:webHidden/>
          </w:rPr>
          <w:tab/>
        </w:r>
        <w:r>
          <w:rPr>
            <w:noProof/>
            <w:webHidden/>
          </w:rPr>
          <w:fldChar w:fldCharType="begin"/>
        </w:r>
        <w:r>
          <w:rPr>
            <w:noProof/>
            <w:webHidden/>
          </w:rPr>
          <w:instrText xml:space="preserve"> PAGEREF _Toc207971644 \h </w:instrText>
        </w:r>
        <w:r>
          <w:rPr>
            <w:noProof/>
            <w:webHidden/>
          </w:rPr>
        </w:r>
        <w:r>
          <w:rPr>
            <w:noProof/>
            <w:webHidden/>
          </w:rPr>
          <w:fldChar w:fldCharType="separate"/>
        </w:r>
        <w:r w:rsidR="009161F6">
          <w:rPr>
            <w:noProof/>
            <w:webHidden/>
          </w:rPr>
          <w:t>41</w:t>
        </w:r>
        <w:r>
          <w:rPr>
            <w:noProof/>
            <w:webHidden/>
          </w:rPr>
          <w:fldChar w:fldCharType="end"/>
        </w:r>
      </w:hyperlink>
    </w:p>
    <w:p w14:paraId="1FB33132" w14:textId="4B39E35A"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5" w:history="1">
        <w:r w:rsidRPr="004473F3">
          <w:rPr>
            <w:rStyle w:val="Hyperlink"/>
            <w:noProof/>
          </w:rPr>
          <w:t>Table 5 Additional Commonwealth funding provided to hub host organisations, 2020 to 2026</w:t>
        </w:r>
        <w:r>
          <w:rPr>
            <w:noProof/>
            <w:webHidden/>
          </w:rPr>
          <w:tab/>
        </w:r>
        <w:r>
          <w:rPr>
            <w:noProof/>
            <w:webHidden/>
          </w:rPr>
          <w:fldChar w:fldCharType="begin"/>
        </w:r>
        <w:r>
          <w:rPr>
            <w:noProof/>
            <w:webHidden/>
          </w:rPr>
          <w:instrText xml:space="preserve"> PAGEREF _Toc207971645 \h </w:instrText>
        </w:r>
        <w:r>
          <w:rPr>
            <w:noProof/>
            <w:webHidden/>
          </w:rPr>
        </w:r>
        <w:r>
          <w:rPr>
            <w:noProof/>
            <w:webHidden/>
          </w:rPr>
          <w:fldChar w:fldCharType="separate"/>
        </w:r>
        <w:r w:rsidR="009161F6">
          <w:rPr>
            <w:noProof/>
            <w:webHidden/>
          </w:rPr>
          <w:t>42</w:t>
        </w:r>
        <w:r>
          <w:rPr>
            <w:noProof/>
            <w:webHidden/>
          </w:rPr>
          <w:fldChar w:fldCharType="end"/>
        </w:r>
      </w:hyperlink>
    </w:p>
    <w:p w14:paraId="387313B2" w14:textId="074FC922"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6" w:history="1">
        <w:r w:rsidRPr="004473F3">
          <w:rPr>
            <w:rStyle w:val="Hyperlink"/>
            <w:noProof/>
          </w:rPr>
          <w:t>Table 6</w:t>
        </w:r>
        <w:r w:rsidRPr="004473F3">
          <w:rPr>
            <w:rStyle w:val="Hyperlink"/>
            <w:rFonts w:eastAsia="Calibri" w:cs="Arial"/>
            <w:noProof/>
          </w:rPr>
          <w:t xml:space="preserve"> Comparison of hubs’ websites</w:t>
        </w:r>
        <w:r>
          <w:rPr>
            <w:noProof/>
            <w:webHidden/>
          </w:rPr>
          <w:tab/>
        </w:r>
        <w:r>
          <w:rPr>
            <w:noProof/>
            <w:webHidden/>
          </w:rPr>
          <w:fldChar w:fldCharType="begin"/>
        </w:r>
        <w:r>
          <w:rPr>
            <w:noProof/>
            <w:webHidden/>
          </w:rPr>
          <w:instrText xml:space="preserve"> PAGEREF _Toc207971646 \h </w:instrText>
        </w:r>
        <w:r>
          <w:rPr>
            <w:noProof/>
            <w:webHidden/>
          </w:rPr>
        </w:r>
        <w:r>
          <w:rPr>
            <w:noProof/>
            <w:webHidden/>
          </w:rPr>
          <w:fldChar w:fldCharType="separate"/>
        </w:r>
        <w:r w:rsidR="009161F6">
          <w:rPr>
            <w:noProof/>
            <w:webHidden/>
          </w:rPr>
          <w:t>61</w:t>
        </w:r>
        <w:r>
          <w:rPr>
            <w:noProof/>
            <w:webHidden/>
          </w:rPr>
          <w:fldChar w:fldCharType="end"/>
        </w:r>
      </w:hyperlink>
    </w:p>
    <w:p w14:paraId="31C766E9" w14:textId="3244D5E0"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7" w:history="1">
        <w:r w:rsidRPr="004473F3">
          <w:rPr>
            <w:rStyle w:val="Hyperlink"/>
            <w:noProof/>
          </w:rPr>
          <w:t>Table 7 Hubs’ First Nations projects, resourcing and governance</w:t>
        </w:r>
        <w:r>
          <w:rPr>
            <w:noProof/>
            <w:webHidden/>
          </w:rPr>
          <w:tab/>
        </w:r>
        <w:r>
          <w:rPr>
            <w:noProof/>
            <w:webHidden/>
          </w:rPr>
          <w:fldChar w:fldCharType="begin"/>
        </w:r>
        <w:r>
          <w:rPr>
            <w:noProof/>
            <w:webHidden/>
          </w:rPr>
          <w:instrText xml:space="preserve"> PAGEREF _Toc207971647 \h </w:instrText>
        </w:r>
        <w:r>
          <w:rPr>
            <w:noProof/>
            <w:webHidden/>
          </w:rPr>
        </w:r>
        <w:r>
          <w:rPr>
            <w:noProof/>
            <w:webHidden/>
          </w:rPr>
          <w:fldChar w:fldCharType="separate"/>
        </w:r>
        <w:r w:rsidR="009161F6">
          <w:rPr>
            <w:noProof/>
            <w:webHidden/>
          </w:rPr>
          <w:t>69</w:t>
        </w:r>
        <w:r>
          <w:rPr>
            <w:noProof/>
            <w:webHidden/>
          </w:rPr>
          <w:fldChar w:fldCharType="end"/>
        </w:r>
      </w:hyperlink>
    </w:p>
    <w:p w14:paraId="49C3CAEA" w14:textId="1342AA1A"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8" w:history="1">
        <w:r w:rsidRPr="004473F3">
          <w:rPr>
            <w:rStyle w:val="Hyperlink"/>
            <w:noProof/>
          </w:rPr>
          <w:t>Table 8 Hub governance structures and membership, at December 2024</w:t>
        </w:r>
        <w:r>
          <w:rPr>
            <w:noProof/>
            <w:webHidden/>
          </w:rPr>
          <w:tab/>
        </w:r>
        <w:r>
          <w:rPr>
            <w:noProof/>
            <w:webHidden/>
          </w:rPr>
          <w:fldChar w:fldCharType="begin"/>
        </w:r>
        <w:r>
          <w:rPr>
            <w:noProof/>
            <w:webHidden/>
          </w:rPr>
          <w:instrText xml:space="preserve"> PAGEREF _Toc207971648 \h </w:instrText>
        </w:r>
        <w:r>
          <w:rPr>
            <w:noProof/>
            <w:webHidden/>
          </w:rPr>
        </w:r>
        <w:r>
          <w:rPr>
            <w:noProof/>
            <w:webHidden/>
          </w:rPr>
          <w:fldChar w:fldCharType="separate"/>
        </w:r>
        <w:r w:rsidR="009161F6">
          <w:rPr>
            <w:noProof/>
            <w:webHidden/>
          </w:rPr>
          <w:t>78</w:t>
        </w:r>
        <w:r>
          <w:rPr>
            <w:noProof/>
            <w:webHidden/>
          </w:rPr>
          <w:fldChar w:fldCharType="end"/>
        </w:r>
      </w:hyperlink>
    </w:p>
    <w:p w14:paraId="774C5DC7" w14:textId="17A5F31C"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49" w:history="1">
        <w:r w:rsidRPr="004473F3">
          <w:rPr>
            <w:rStyle w:val="Hyperlink"/>
            <w:noProof/>
          </w:rPr>
          <w:t>Table 9 Summary of hub staffing, at December 2024, as advised by hubs</w:t>
        </w:r>
        <w:r>
          <w:rPr>
            <w:noProof/>
            <w:webHidden/>
          </w:rPr>
          <w:tab/>
        </w:r>
        <w:r>
          <w:rPr>
            <w:noProof/>
            <w:webHidden/>
          </w:rPr>
          <w:fldChar w:fldCharType="begin"/>
        </w:r>
        <w:r>
          <w:rPr>
            <w:noProof/>
            <w:webHidden/>
          </w:rPr>
          <w:instrText xml:space="preserve"> PAGEREF _Toc207971649 \h </w:instrText>
        </w:r>
        <w:r>
          <w:rPr>
            <w:noProof/>
            <w:webHidden/>
          </w:rPr>
        </w:r>
        <w:r>
          <w:rPr>
            <w:noProof/>
            <w:webHidden/>
          </w:rPr>
          <w:fldChar w:fldCharType="separate"/>
        </w:r>
        <w:r w:rsidR="009161F6">
          <w:rPr>
            <w:noProof/>
            <w:webHidden/>
          </w:rPr>
          <w:t>82</w:t>
        </w:r>
        <w:r>
          <w:rPr>
            <w:noProof/>
            <w:webHidden/>
          </w:rPr>
          <w:fldChar w:fldCharType="end"/>
        </w:r>
      </w:hyperlink>
    </w:p>
    <w:p w14:paraId="729CBA87" w14:textId="58078ACC" w:rsidR="00B7417F" w:rsidRDefault="00B7417F" w:rsidP="00B7417F">
      <w:pPr>
        <w:pStyle w:val="TableofFigures"/>
        <w:tabs>
          <w:tab w:val="right" w:leader="dot" w:pos="9060"/>
        </w:tabs>
        <w:rPr>
          <w:noProof/>
        </w:rPr>
      </w:pPr>
      <w:hyperlink w:anchor="_Toc207971650" w:history="1">
        <w:r w:rsidRPr="004473F3">
          <w:rPr>
            <w:rStyle w:val="Hyperlink"/>
            <w:noProof/>
          </w:rPr>
          <w:t>Table 10 Co-contributions received at 30 June 2024</w:t>
        </w:r>
        <w:r>
          <w:rPr>
            <w:noProof/>
            <w:webHidden/>
          </w:rPr>
          <w:tab/>
        </w:r>
        <w:r>
          <w:rPr>
            <w:noProof/>
            <w:webHidden/>
          </w:rPr>
          <w:fldChar w:fldCharType="begin"/>
        </w:r>
        <w:r>
          <w:rPr>
            <w:noProof/>
            <w:webHidden/>
          </w:rPr>
          <w:instrText xml:space="preserve"> PAGEREF _Toc207971650 \h </w:instrText>
        </w:r>
        <w:r>
          <w:rPr>
            <w:noProof/>
            <w:webHidden/>
          </w:rPr>
        </w:r>
        <w:r>
          <w:rPr>
            <w:noProof/>
            <w:webHidden/>
          </w:rPr>
          <w:fldChar w:fldCharType="separate"/>
        </w:r>
        <w:r w:rsidR="009161F6">
          <w:rPr>
            <w:noProof/>
            <w:webHidden/>
          </w:rPr>
          <w:t>87</w:t>
        </w:r>
        <w:r>
          <w:rPr>
            <w:noProof/>
            <w:webHidden/>
          </w:rPr>
          <w:fldChar w:fldCharType="end"/>
        </w:r>
      </w:hyperlink>
      <w:r w:rsidR="00727BEC">
        <w:fldChar w:fldCharType="end"/>
      </w:r>
      <w:r>
        <w:fldChar w:fldCharType="begin"/>
      </w:r>
      <w:r>
        <w:instrText xml:space="preserve"> TOC \c "Table B" </w:instrText>
      </w:r>
      <w:r>
        <w:fldChar w:fldCharType="separate"/>
      </w:r>
    </w:p>
    <w:p w14:paraId="01ACCDA0" w14:textId="151301FF" w:rsidR="00B7417F" w:rsidRDefault="00B7417F">
      <w:pPr>
        <w:pStyle w:val="TableofFigures"/>
        <w:tabs>
          <w:tab w:val="right" w:leader="dot" w:pos="9060"/>
        </w:tabs>
        <w:rPr>
          <w:rFonts w:eastAsiaTheme="minorEastAsia"/>
          <w:noProof/>
          <w:kern w:val="2"/>
          <w:sz w:val="24"/>
          <w:szCs w:val="24"/>
          <w:lang w:eastAsia="en-AU"/>
          <w14:ligatures w14:val="standardContextual"/>
        </w:rPr>
      </w:pPr>
      <w:r>
        <w:rPr>
          <w:noProof/>
        </w:rPr>
        <w:t>Table B1 Key questions and considerations</w:t>
      </w:r>
      <w:r>
        <w:rPr>
          <w:noProof/>
        </w:rPr>
        <w:tab/>
      </w:r>
      <w:r>
        <w:rPr>
          <w:noProof/>
        </w:rPr>
        <w:fldChar w:fldCharType="begin"/>
      </w:r>
      <w:r>
        <w:rPr>
          <w:noProof/>
        </w:rPr>
        <w:instrText xml:space="preserve"> PAGEREF _Toc207971706 \h </w:instrText>
      </w:r>
      <w:r>
        <w:rPr>
          <w:noProof/>
        </w:rPr>
      </w:r>
      <w:r>
        <w:rPr>
          <w:noProof/>
        </w:rPr>
        <w:fldChar w:fldCharType="separate"/>
      </w:r>
      <w:r w:rsidR="009161F6">
        <w:rPr>
          <w:noProof/>
        </w:rPr>
        <w:t>106</w:t>
      </w:r>
      <w:r>
        <w:rPr>
          <w:noProof/>
        </w:rPr>
        <w:fldChar w:fldCharType="end"/>
      </w:r>
    </w:p>
    <w:p w14:paraId="60374888" w14:textId="08E920D1" w:rsidR="00B7417F" w:rsidRPr="00B7417F" w:rsidRDefault="00B7417F" w:rsidP="00B7417F">
      <w:r>
        <w:fldChar w:fldCharType="end"/>
      </w:r>
    </w:p>
    <w:p w14:paraId="221D1794" w14:textId="26F6AC28" w:rsidR="00E63E7D" w:rsidRPr="00C57CDF" w:rsidRDefault="00FF79A2" w:rsidP="00C57CDF">
      <w:pPr>
        <w:pStyle w:val="TOCHeading2"/>
        <w:spacing w:line="276" w:lineRule="auto"/>
        <w:rPr>
          <w:rFonts w:asciiTheme="minorHAnsi" w:eastAsiaTheme="minorEastAsia" w:hAnsiTheme="minorHAnsi"/>
          <w:b w:val="0"/>
          <w:sz w:val="56"/>
          <w:szCs w:val="56"/>
          <w:lang w:eastAsia="ja-JP"/>
        </w:rPr>
      </w:pPr>
      <w:r w:rsidRPr="2FFC54C5">
        <w:rPr>
          <w:rFonts w:asciiTheme="minorHAnsi" w:eastAsiaTheme="minorEastAsia" w:hAnsiTheme="minorHAnsi"/>
          <w:b w:val="0"/>
          <w:sz w:val="56"/>
          <w:szCs w:val="56"/>
          <w:lang w:eastAsia="ja-JP"/>
        </w:rPr>
        <w:t>Figures</w:t>
      </w:r>
    </w:p>
    <w:p w14:paraId="1F035547" w14:textId="61C6493C" w:rsidR="00B7417F" w:rsidRDefault="00F6169F">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"Figure" </w:instrText>
      </w:r>
      <w:r>
        <w:fldChar w:fldCharType="separate"/>
      </w:r>
      <w:hyperlink w:anchor="_Toc207971651" w:history="1">
        <w:r w:rsidR="00B7417F" w:rsidRPr="00B354B5">
          <w:rPr>
            <w:rStyle w:val="Hyperlink"/>
            <w:noProof/>
          </w:rPr>
          <w:t>Figure 1 Hub regions and host organisations</w:t>
        </w:r>
        <w:r w:rsidR="00B7417F">
          <w:rPr>
            <w:noProof/>
            <w:webHidden/>
          </w:rPr>
          <w:tab/>
        </w:r>
        <w:r w:rsidR="00B7417F">
          <w:rPr>
            <w:noProof/>
            <w:webHidden/>
          </w:rPr>
          <w:fldChar w:fldCharType="begin"/>
        </w:r>
        <w:r w:rsidR="00B7417F">
          <w:rPr>
            <w:noProof/>
            <w:webHidden/>
          </w:rPr>
          <w:instrText xml:space="preserve"> PAGEREF _Toc207971651 \h </w:instrText>
        </w:r>
        <w:r w:rsidR="00B7417F">
          <w:rPr>
            <w:noProof/>
            <w:webHidden/>
          </w:rPr>
        </w:r>
        <w:r w:rsidR="00B7417F">
          <w:rPr>
            <w:noProof/>
            <w:webHidden/>
          </w:rPr>
          <w:fldChar w:fldCharType="separate"/>
        </w:r>
        <w:r w:rsidR="009161F6">
          <w:rPr>
            <w:noProof/>
            <w:webHidden/>
          </w:rPr>
          <w:t>22</w:t>
        </w:r>
        <w:r w:rsidR="00B7417F">
          <w:rPr>
            <w:noProof/>
            <w:webHidden/>
          </w:rPr>
          <w:fldChar w:fldCharType="end"/>
        </w:r>
      </w:hyperlink>
    </w:p>
    <w:p w14:paraId="36BEA326" w14:textId="5DEB453B" w:rsidR="00F6169F" w:rsidRPr="00F11275" w:rsidRDefault="00F6169F" w:rsidP="0021181F">
      <w:pPr>
        <w:pStyle w:val="TOCHeading2"/>
        <w:spacing w:line="276" w:lineRule="auto"/>
        <w:rPr>
          <w:rFonts w:eastAsiaTheme="minorEastAsia" w:cstheme="minorHAnsi"/>
          <w:sz w:val="56"/>
          <w:szCs w:val="28"/>
          <w:lang w:eastAsia="ja-JP"/>
        </w:rPr>
      </w:pPr>
      <w:r>
        <w:fldChar w:fldCharType="end"/>
      </w:r>
      <w:r w:rsidR="004E764C" w:rsidRPr="000001BD">
        <w:rPr>
          <w:rFonts w:asciiTheme="minorHAnsi" w:eastAsiaTheme="minorEastAsia" w:hAnsiTheme="minorHAnsi" w:cstheme="minorHAnsi"/>
          <w:b w:val="0"/>
          <w:bCs/>
          <w:sz w:val="56"/>
          <w:szCs w:val="28"/>
          <w:lang w:eastAsia="ja-JP"/>
        </w:rPr>
        <w:t>Boxes</w:t>
      </w:r>
    </w:p>
    <w:p w14:paraId="180E834C" w14:textId="523ECC1B" w:rsidR="00B7417F" w:rsidRDefault="004E764C">
      <w:pPr>
        <w:pStyle w:val="TableofFigures"/>
        <w:tabs>
          <w:tab w:val="right" w:leader="dot" w:pos="9060"/>
        </w:tabs>
        <w:rPr>
          <w:rFonts w:eastAsiaTheme="minorEastAsia"/>
          <w:noProof/>
          <w:kern w:val="2"/>
          <w:sz w:val="24"/>
          <w:szCs w:val="24"/>
          <w:lang w:eastAsia="en-AU"/>
          <w14:ligatures w14:val="standardContextual"/>
        </w:rPr>
      </w:pPr>
      <w:r w:rsidRPr="00855764">
        <w:rPr>
          <w:rStyle w:val="Hyperlink"/>
          <w:lang w:eastAsia="ja-JP"/>
        </w:rPr>
        <w:fldChar w:fldCharType="begin"/>
      </w:r>
      <w:r w:rsidRPr="00855764">
        <w:rPr>
          <w:rStyle w:val="Hyperlink"/>
          <w:lang w:eastAsia="ja-JP"/>
        </w:rPr>
        <w:instrText xml:space="preserve"> TOC \h \z \c "Box" </w:instrText>
      </w:r>
      <w:r w:rsidRPr="00855764">
        <w:rPr>
          <w:rStyle w:val="Hyperlink"/>
          <w:lang w:eastAsia="ja-JP"/>
        </w:rPr>
        <w:fldChar w:fldCharType="separate"/>
      </w:r>
      <w:hyperlink w:anchor="_Toc207971652" w:history="1">
        <w:r w:rsidR="00B7417F" w:rsidRPr="00DA4E83">
          <w:rPr>
            <w:rStyle w:val="Hyperlink"/>
            <w:noProof/>
          </w:rPr>
          <w:t>Box 1 Recommendation 7.4 of the Productivity Commission Inquiry Report on the FDF</w:t>
        </w:r>
        <w:r w:rsidR="00B7417F">
          <w:rPr>
            <w:noProof/>
            <w:webHidden/>
          </w:rPr>
          <w:tab/>
        </w:r>
        <w:r w:rsidR="00B7417F">
          <w:rPr>
            <w:noProof/>
            <w:webHidden/>
          </w:rPr>
          <w:fldChar w:fldCharType="begin"/>
        </w:r>
        <w:r w:rsidR="00B7417F">
          <w:rPr>
            <w:noProof/>
            <w:webHidden/>
          </w:rPr>
          <w:instrText xml:space="preserve"> PAGEREF _Toc207971652 \h </w:instrText>
        </w:r>
        <w:r w:rsidR="00B7417F">
          <w:rPr>
            <w:noProof/>
            <w:webHidden/>
          </w:rPr>
        </w:r>
        <w:r w:rsidR="00B7417F">
          <w:rPr>
            <w:noProof/>
            <w:webHidden/>
          </w:rPr>
          <w:fldChar w:fldCharType="separate"/>
        </w:r>
        <w:r w:rsidR="009161F6">
          <w:rPr>
            <w:noProof/>
            <w:webHidden/>
          </w:rPr>
          <w:t>23</w:t>
        </w:r>
        <w:r w:rsidR="00B7417F">
          <w:rPr>
            <w:noProof/>
            <w:webHidden/>
          </w:rPr>
          <w:fldChar w:fldCharType="end"/>
        </w:r>
      </w:hyperlink>
    </w:p>
    <w:p w14:paraId="7FCFC3F6" w14:textId="189DF30B"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53" w:history="1">
        <w:r w:rsidRPr="00DA4E83">
          <w:rPr>
            <w:rStyle w:val="Hyperlink"/>
            <w:noProof/>
          </w:rPr>
          <w:t>Box 2 Tas Hub activities in King Island across the Drought Cycle</w:t>
        </w:r>
        <w:r>
          <w:rPr>
            <w:noProof/>
            <w:webHidden/>
          </w:rPr>
          <w:tab/>
        </w:r>
        <w:r>
          <w:rPr>
            <w:noProof/>
            <w:webHidden/>
          </w:rPr>
          <w:fldChar w:fldCharType="begin"/>
        </w:r>
        <w:r>
          <w:rPr>
            <w:noProof/>
            <w:webHidden/>
          </w:rPr>
          <w:instrText xml:space="preserve"> PAGEREF _Toc207971653 \h </w:instrText>
        </w:r>
        <w:r>
          <w:rPr>
            <w:noProof/>
            <w:webHidden/>
          </w:rPr>
        </w:r>
        <w:r>
          <w:rPr>
            <w:noProof/>
            <w:webHidden/>
          </w:rPr>
          <w:fldChar w:fldCharType="separate"/>
        </w:r>
        <w:r w:rsidR="009161F6">
          <w:rPr>
            <w:noProof/>
            <w:webHidden/>
          </w:rPr>
          <w:t>67</w:t>
        </w:r>
        <w:r>
          <w:rPr>
            <w:noProof/>
            <w:webHidden/>
          </w:rPr>
          <w:fldChar w:fldCharType="end"/>
        </w:r>
      </w:hyperlink>
    </w:p>
    <w:p w14:paraId="609DADE6" w14:textId="52799FA4" w:rsidR="00B7417F" w:rsidRDefault="00B7417F">
      <w:pPr>
        <w:pStyle w:val="TableofFigures"/>
        <w:tabs>
          <w:tab w:val="right" w:leader="dot" w:pos="9060"/>
        </w:tabs>
        <w:rPr>
          <w:rFonts w:eastAsiaTheme="minorEastAsia"/>
          <w:noProof/>
          <w:kern w:val="2"/>
          <w:sz w:val="24"/>
          <w:szCs w:val="24"/>
          <w:lang w:eastAsia="en-AU"/>
          <w14:ligatures w14:val="standardContextual"/>
        </w:rPr>
      </w:pPr>
      <w:hyperlink w:anchor="_Toc207971654" w:history="1">
        <w:r w:rsidRPr="00DA4E83">
          <w:rPr>
            <w:rStyle w:val="Hyperlink"/>
            <w:noProof/>
          </w:rPr>
          <w:t>Box 3 SA Hub activities across the Drought Cycle</w:t>
        </w:r>
        <w:r>
          <w:rPr>
            <w:noProof/>
            <w:webHidden/>
          </w:rPr>
          <w:tab/>
        </w:r>
        <w:r>
          <w:rPr>
            <w:noProof/>
            <w:webHidden/>
          </w:rPr>
          <w:fldChar w:fldCharType="begin"/>
        </w:r>
        <w:r>
          <w:rPr>
            <w:noProof/>
            <w:webHidden/>
          </w:rPr>
          <w:instrText xml:space="preserve"> PAGEREF _Toc207971654 \h </w:instrText>
        </w:r>
        <w:r>
          <w:rPr>
            <w:noProof/>
            <w:webHidden/>
          </w:rPr>
        </w:r>
        <w:r>
          <w:rPr>
            <w:noProof/>
            <w:webHidden/>
          </w:rPr>
          <w:fldChar w:fldCharType="separate"/>
        </w:r>
        <w:r w:rsidR="009161F6">
          <w:rPr>
            <w:noProof/>
            <w:webHidden/>
          </w:rPr>
          <w:t>67</w:t>
        </w:r>
        <w:r>
          <w:rPr>
            <w:noProof/>
            <w:webHidden/>
          </w:rPr>
          <w:fldChar w:fldCharType="end"/>
        </w:r>
      </w:hyperlink>
    </w:p>
    <w:p w14:paraId="7CB70CB7" w14:textId="1C254260" w:rsidR="0083390C" w:rsidRPr="0083390C" w:rsidRDefault="004E764C" w:rsidP="0083390C">
      <w:pPr>
        <w:rPr>
          <w:lang w:eastAsia="ja-JP"/>
        </w:rPr>
      </w:pPr>
      <w:r w:rsidRPr="00855764">
        <w:rPr>
          <w:rStyle w:val="Hyperlink"/>
          <w:lang w:eastAsia="ja-JP"/>
        </w:rPr>
        <w:fldChar w:fldCharType="end"/>
      </w:r>
    </w:p>
    <w:p w14:paraId="11E747C9" w14:textId="7CD4B8DE" w:rsidR="001D6299" w:rsidRPr="00104FA0" w:rsidRDefault="001D6299" w:rsidP="00A859B1">
      <w:pPr>
        <w:pStyle w:val="Heading2"/>
        <w:spacing w:line="276" w:lineRule="auto"/>
        <w:rPr>
          <w:rFonts w:asciiTheme="minorHAnsi" w:hAnsiTheme="minorHAnsi"/>
        </w:rPr>
      </w:pPr>
      <w:bookmarkStart w:id="1" w:name="_Toc193105333"/>
      <w:bookmarkStart w:id="2" w:name="_Toc194307711"/>
      <w:bookmarkStart w:id="3" w:name="_Toc194307782"/>
      <w:bookmarkStart w:id="4" w:name="_Toc207971563"/>
      <w:r w:rsidRPr="754DC160">
        <w:rPr>
          <w:rFonts w:asciiTheme="minorHAnsi" w:hAnsiTheme="minorHAnsi"/>
        </w:rPr>
        <w:t>Executive Summary</w:t>
      </w:r>
      <w:bookmarkEnd w:id="1"/>
      <w:bookmarkEnd w:id="2"/>
      <w:bookmarkEnd w:id="3"/>
      <w:bookmarkEnd w:id="4"/>
      <w:r w:rsidRPr="754DC160">
        <w:rPr>
          <w:rFonts w:asciiTheme="minorHAnsi" w:hAnsiTheme="minorHAnsi"/>
        </w:rPr>
        <w:t xml:space="preserve"> </w:t>
      </w:r>
    </w:p>
    <w:p w14:paraId="065D4D84" w14:textId="7A911807" w:rsidR="006F5CD7" w:rsidRPr="006F5CD7" w:rsidRDefault="00B75D4B" w:rsidP="00AE7610">
      <w:pPr>
        <w:rPr>
          <w:lang w:eastAsia="ja-JP"/>
        </w:rPr>
      </w:pPr>
      <w:r w:rsidRPr="09A7AA41">
        <w:rPr>
          <w:lang w:eastAsia="ja-JP"/>
        </w:rPr>
        <w:t xml:space="preserve">This review of the </w:t>
      </w:r>
      <w:r w:rsidR="004A491F">
        <w:rPr>
          <w:lang w:eastAsia="ja-JP"/>
        </w:rPr>
        <w:t>Future Drought Fund</w:t>
      </w:r>
      <w:r w:rsidR="00CB6113">
        <w:rPr>
          <w:lang w:eastAsia="ja-JP"/>
        </w:rPr>
        <w:t xml:space="preserve"> (FDF)</w:t>
      </w:r>
      <w:r w:rsidRPr="09A7AA41">
        <w:rPr>
          <w:lang w:eastAsia="ja-JP"/>
        </w:rPr>
        <w:t xml:space="preserve"> </w:t>
      </w:r>
      <w:r w:rsidR="006F5CD7" w:rsidRPr="09A7AA41">
        <w:rPr>
          <w:lang w:eastAsia="ja-JP"/>
        </w:rPr>
        <w:t>Drought Resilience Adoption and Innovation Hubs (hub program)</w:t>
      </w:r>
      <w:r w:rsidRPr="09A7AA41" w:rsidDel="00C308E3">
        <w:rPr>
          <w:lang w:eastAsia="ja-JP"/>
        </w:rPr>
        <w:t xml:space="preserve"> </w:t>
      </w:r>
      <w:r w:rsidR="0879B75F" w:rsidRPr="048E3129">
        <w:rPr>
          <w:lang w:eastAsia="ja-JP"/>
        </w:rPr>
        <w:t>a</w:t>
      </w:r>
      <w:r w:rsidR="152FD114" w:rsidRPr="048E3129">
        <w:rPr>
          <w:lang w:eastAsia="ja-JP"/>
        </w:rPr>
        <w:t>ssess</w:t>
      </w:r>
      <w:r w:rsidR="00C308E3">
        <w:rPr>
          <w:lang w:eastAsia="ja-JP"/>
        </w:rPr>
        <w:t>ed</w:t>
      </w:r>
      <w:r w:rsidR="152FD114" w:rsidRPr="3EA032D4">
        <w:rPr>
          <w:lang w:eastAsia="ja-JP"/>
        </w:rPr>
        <w:t xml:space="preserve"> the performance of</w:t>
      </w:r>
      <w:r w:rsidRPr="09A7AA41">
        <w:rPr>
          <w:lang w:eastAsia="ja-JP"/>
        </w:rPr>
        <w:t xml:space="preserve"> the </w:t>
      </w:r>
      <w:r w:rsidR="006F5CD7" w:rsidRPr="09A7AA41">
        <w:rPr>
          <w:lang w:eastAsia="ja-JP"/>
        </w:rPr>
        <w:t xml:space="preserve">hub program and </w:t>
      </w:r>
      <w:r w:rsidR="00F30F32" w:rsidRPr="09A7AA41">
        <w:rPr>
          <w:lang w:eastAsia="ja-JP"/>
        </w:rPr>
        <w:t xml:space="preserve">each of the </w:t>
      </w:r>
      <w:r w:rsidR="006F5CD7" w:rsidRPr="09A7AA41">
        <w:rPr>
          <w:lang w:eastAsia="ja-JP"/>
        </w:rPr>
        <w:t xml:space="preserve">8 </w:t>
      </w:r>
      <w:r w:rsidR="00F30F32" w:rsidRPr="09A7AA41">
        <w:rPr>
          <w:lang w:eastAsia="ja-JP"/>
        </w:rPr>
        <w:t xml:space="preserve">drought </w:t>
      </w:r>
      <w:r w:rsidR="006F5CD7" w:rsidRPr="09A7AA41">
        <w:rPr>
          <w:lang w:eastAsia="ja-JP"/>
        </w:rPr>
        <w:t>hubs</w:t>
      </w:r>
      <w:r w:rsidR="00F30F32" w:rsidRPr="09A7AA41">
        <w:rPr>
          <w:lang w:eastAsia="ja-JP"/>
        </w:rPr>
        <w:t xml:space="preserve"> and </w:t>
      </w:r>
      <w:r w:rsidR="00C308E3">
        <w:rPr>
          <w:lang w:eastAsia="ja-JP"/>
        </w:rPr>
        <w:t xml:space="preserve">provides </w:t>
      </w:r>
      <w:r w:rsidR="00F30F32" w:rsidRPr="09A7AA41">
        <w:rPr>
          <w:lang w:eastAsia="ja-JP"/>
        </w:rPr>
        <w:t>advi</w:t>
      </w:r>
      <w:r w:rsidR="00C308E3">
        <w:rPr>
          <w:lang w:eastAsia="ja-JP"/>
        </w:rPr>
        <w:t>c</w:t>
      </w:r>
      <w:r w:rsidR="00F30F32" w:rsidRPr="09A7AA41">
        <w:rPr>
          <w:lang w:eastAsia="ja-JP"/>
        </w:rPr>
        <w:t xml:space="preserve">e on directions for the </w:t>
      </w:r>
      <w:r w:rsidR="00621284">
        <w:rPr>
          <w:lang w:eastAsia="ja-JP"/>
        </w:rPr>
        <w:t>hub program</w:t>
      </w:r>
      <w:r w:rsidR="006F5CD7" w:rsidRPr="09A7AA41">
        <w:rPr>
          <w:lang w:eastAsia="ja-JP"/>
        </w:rPr>
        <w:t xml:space="preserve"> in future.</w:t>
      </w:r>
      <w:r w:rsidR="4786F76C" w:rsidRPr="3EA032D4">
        <w:rPr>
          <w:lang w:eastAsia="ja-JP"/>
        </w:rPr>
        <w:t xml:space="preserve"> </w:t>
      </w:r>
      <w:r w:rsidR="006F5CD7" w:rsidRPr="7122D476">
        <w:rPr>
          <w:lang w:eastAsia="ja-JP"/>
        </w:rPr>
        <w:t>Th</w:t>
      </w:r>
      <w:r w:rsidR="003A253B" w:rsidRPr="7122D476">
        <w:rPr>
          <w:lang w:eastAsia="ja-JP"/>
        </w:rPr>
        <w:t>is</w:t>
      </w:r>
      <w:r w:rsidR="006F5CD7" w:rsidRPr="7122D476">
        <w:rPr>
          <w:lang w:eastAsia="ja-JP"/>
        </w:rPr>
        <w:t xml:space="preserve"> review </w:t>
      </w:r>
      <w:r w:rsidR="7BC6DCE2" w:rsidRPr="3EA032D4">
        <w:rPr>
          <w:lang w:eastAsia="ja-JP"/>
        </w:rPr>
        <w:t>follows the</w:t>
      </w:r>
      <w:r w:rsidR="006F5CD7" w:rsidRPr="7122D476">
        <w:rPr>
          <w:lang w:eastAsia="ja-JP"/>
        </w:rPr>
        <w:t xml:space="preserve"> findings and recommendations from the Productivity Commission’s (PC) Review of Part 3 of the Future Drought Fund Act: Inquiry Report, tabled in September </w:t>
      </w:r>
      <w:r w:rsidR="006F5CD7" w:rsidRPr="00B72A6E">
        <w:rPr>
          <w:lang w:eastAsia="ja-JP"/>
        </w:rPr>
        <w:t>2023.</w:t>
      </w:r>
    </w:p>
    <w:p w14:paraId="43D4A020" w14:textId="45933D72" w:rsidR="002848E7" w:rsidRPr="002848E7" w:rsidRDefault="00C66BC0" w:rsidP="00AE7610">
      <w:pPr>
        <w:rPr>
          <w:rFonts w:cstheme="minorHAnsi"/>
          <w:lang w:eastAsia="ja-JP"/>
        </w:rPr>
      </w:pPr>
      <w:r w:rsidRPr="22CF0684">
        <w:rPr>
          <w:lang w:eastAsia="ja-JP"/>
        </w:rPr>
        <w:t>It has not prove</w:t>
      </w:r>
      <w:r w:rsidR="00EB7C07">
        <w:rPr>
          <w:lang w:eastAsia="ja-JP"/>
        </w:rPr>
        <w:t>n</w:t>
      </w:r>
      <w:r w:rsidRPr="22CF0684">
        <w:rPr>
          <w:lang w:eastAsia="ja-JP"/>
        </w:rPr>
        <w:t xml:space="preserve"> possible to undertake a conventional performance assessment of </w:t>
      </w:r>
      <w:r w:rsidR="003E6DE1">
        <w:rPr>
          <w:lang w:eastAsia="ja-JP"/>
        </w:rPr>
        <w:t xml:space="preserve">each of </w:t>
      </w:r>
      <w:r w:rsidRPr="22CF0684">
        <w:rPr>
          <w:lang w:eastAsia="ja-JP"/>
        </w:rPr>
        <w:t xml:space="preserve">the 8 </w:t>
      </w:r>
      <w:r>
        <w:rPr>
          <w:lang w:eastAsia="ja-JP"/>
        </w:rPr>
        <w:t>h</w:t>
      </w:r>
      <w:r w:rsidRPr="3EA032D4">
        <w:rPr>
          <w:lang w:eastAsia="ja-JP"/>
        </w:rPr>
        <w:t>ubs</w:t>
      </w:r>
      <w:r w:rsidR="00EB7C07">
        <w:rPr>
          <w:lang w:eastAsia="ja-JP"/>
        </w:rPr>
        <w:t>,</w:t>
      </w:r>
      <w:r w:rsidRPr="22CF0684">
        <w:rPr>
          <w:lang w:eastAsia="ja-JP"/>
        </w:rPr>
        <w:t xml:space="preserve"> as there are no performance benchmarks </w:t>
      </w:r>
      <w:r w:rsidR="00F91A66">
        <w:rPr>
          <w:lang w:eastAsia="ja-JP"/>
        </w:rPr>
        <w:t xml:space="preserve">across the program and </w:t>
      </w:r>
      <w:r w:rsidRPr="22CF0684">
        <w:rPr>
          <w:lang w:eastAsia="ja-JP"/>
        </w:rPr>
        <w:t xml:space="preserve">evidence </w:t>
      </w:r>
      <w:r w:rsidR="00F91A66">
        <w:rPr>
          <w:lang w:eastAsia="ja-JP"/>
        </w:rPr>
        <w:t>available has been variable in style, quality and reliability</w:t>
      </w:r>
      <w:r w:rsidRPr="22CF0684">
        <w:rPr>
          <w:lang w:eastAsia="ja-JP"/>
        </w:rPr>
        <w:t xml:space="preserve">. </w:t>
      </w:r>
      <w:r w:rsidR="007755D8">
        <w:rPr>
          <w:rFonts w:cstheme="minorHAnsi"/>
          <w:lang w:eastAsia="ja-JP"/>
        </w:rPr>
        <w:t>Instead,</w:t>
      </w:r>
      <w:r w:rsidR="00FC1BB7" w:rsidRPr="00104FA0">
        <w:rPr>
          <w:rFonts w:cstheme="minorHAnsi"/>
          <w:lang w:eastAsia="ja-JP"/>
        </w:rPr>
        <w:t xml:space="preserve"> the review has sought to compare the different approaches </w:t>
      </w:r>
      <w:r w:rsidR="00F91A66">
        <w:rPr>
          <w:rFonts w:cstheme="minorHAnsi"/>
          <w:lang w:eastAsia="ja-JP"/>
        </w:rPr>
        <w:t xml:space="preserve">that </w:t>
      </w:r>
      <w:r w:rsidR="007615B1">
        <w:rPr>
          <w:rFonts w:cstheme="minorHAnsi"/>
          <w:lang w:eastAsia="ja-JP"/>
        </w:rPr>
        <w:t>hubs</w:t>
      </w:r>
      <w:r w:rsidR="007615B1" w:rsidRPr="00104FA0">
        <w:rPr>
          <w:rFonts w:cstheme="minorHAnsi"/>
          <w:lang w:eastAsia="ja-JP"/>
        </w:rPr>
        <w:t xml:space="preserve"> </w:t>
      </w:r>
      <w:r w:rsidR="00FC1BB7" w:rsidRPr="00104FA0">
        <w:rPr>
          <w:rFonts w:cstheme="minorHAnsi"/>
          <w:lang w:eastAsia="ja-JP"/>
        </w:rPr>
        <w:t xml:space="preserve">have taken, </w:t>
      </w:r>
      <w:r w:rsidR="009E2BC2">
        <w:rPr>
          <w:rFonts w:cstheme="minorHAnsi"/>
          <w:lang w:eastAsia="ja-JP"/>
        </w:rPr>
        <w:t xml:space="preserve">apply conventional governance principles, </w:t>
      </w:r>
      <w:r w:rsidR="00CB10DB">
        <w:rPr>
          <w:rFonts w:cstheme="minorHAnsi"/>
          <w:lang w:eastAsia="ja-JP"/>
        </w:rPr>
        <w:t xml:space="preserve">and </w:t>
      </w:r>
      <w:r w:rsidR="00FC1BB7" w:rsidRPr="00104FA0">
        <w:rPr>
          <w:rFonts w:cstheme="minorHAnsi"/>
          <w:lang w:eastAsia="ja-JP"/>
        </w:rPr>
        <w:t>highlight areas that appear to be</w:t>
      </w:r>
      <w:r w:rsidR="009E3D74">
        <w:rPr>
          <w:rFonts w:cstheme="minorHAnsi"/>
          <w:lang w:eastAsia="ja-JP"/>
        </w:rPr>
        <w:t xml:space="preserve"> working </w:t>
      </w:r>
      <w:r w:rsidR="00664428">
        <w:rPr>
          <w:rFonts w:cstheme="minorHAnsi"/>
          <w:lang w:eastAsia="ja-JP"/>
        </w:rPr>
        <w:t xml:space="preserve">and those that are struggling to deliver the desired </w:t>
      </w:r>
      <w:r w:rsidR="00664428" w:rsidRPr="00B72A6E">
        <w:rPr>
          <w:rFonts w:cstheme="minorHAnsi"/>
          <w:lang w:eastAsia="ja-JP"/>
        </w:rPr>
        <w:t>outcomes.</w:t>
      </w:r>
    </w:p>
    <w:p w14:paraId="7C2F1D8D" w14:textId="3E119957" w:rsidR="754DC160" w:rsidRPr="003A6056" w:rsidRDefault="00434C89" w:rsidP="00AE7610">
      <w:pPr>
        <w:rPr>
          <w:lang w:eastAsia="ja-JP"/>
        </w:rPr>
      </w:pPr>
      <w:r w:rsidRPr="7122D476">
        <w:rPr>
          <w:lang w:eastAsia="ja-JP"/>
        </w:rPr>
        <w:t>The FDF commenced in September 2019</w:t>
      </w:r>
      <w:r w:rsidR="00626161">
        <w:rPr>
          <w:lang w:eastAsia="ja-JP"/>
        </w:rPr>
        <w:t xml:space="preserve">, </w:t>
      </w:r>
      <w:r w:rsidRPr="7122D476" w:rsidDel="00721D31">
        <w:rPr>
          <w:lang w:eastAsia="ja-JP"/>
        </w:rPr>
        <w:t>providing</w:t>
      </w:r>
      <w:r w:rsidRPr="7122D476">
        <w:rPr>
          <w:lang w:eastAsia="ja-JP"/>
        </w:rPr>
        <w:t xml:space="preserve"> a long</w:t>
      </w:r>
      <w:r w:rsidR="00F31263" w:rsidRPr="7122D476">
        <w:rPr>
          <w:lang w:eastAsia="ja-JP"/>
        </w:rPr>
        <w:t>-term</w:t>
      </w:r>
      <w:r w:rsidRPr="7122D476">
        <w:rPr>
          <w:lang w:eastAsia="ja-JP"/>
        </w:rPr>
        <w:t xml:space="preserve"> approach to drought resilience and preparedness, via various areas of targeted activity. Within the FDF, the hub program </w:t>
      </w:r>
      <w:r w:rsidR="0069643F" w:rsidRPr="7122D476">
        <w:rPr>
          <w:lang w:eastAsia="ja-JP"/>
        </w:rPr>
        <w:t>started in 2021</w:t>
      </w:r>
      <w:r w:rsidR="00B87E73">
        <w:rPr>
          <w:lang w:eastAsia="ja-JP"/>
        </w:rPr>
        <w:t>,</w:t>
      </w:r>
      <w:r w:rsidR="0069643F" w:rsidRPr="7122D476">
        <w:rPr>
          <w:lang w:eastAsia="ja-JP"/>
        </w:rPr>
        <w:t xml:space="preserve"> </w:t>
      </w:r>
      <w:r w:rsidR="008735E3">
        <w:rPr>
          <w:lang w:eastAsia="ja-JP"/>
        </w:rPr>
        <w:t>aiming to</w:t>
      </w:r>
      <w:r w:rsidR="00CB6113">
        <w:rPr>
          <w:lang w:eastAsia="ja-JP"/>
        </w:rPr>
        <w:t xml:space="preserve"> </w:t>
      </w:r>
      <w:r w:rsidR="00906A15" w:rsidRPr="7122D476">
        <w:rPr>
          <w:lang w:eastAsia="ja-JP"/>
        </w:rPr>
        <w:t xml:space="preserve">support </w:t>
      </w:r>
      <w:r w:rsidR="001E22A8" w:rsidRPr="7122D476">
        <w:rPr>
          <w:lang w:eastAsia="ja-JP"/>
        </w:rPr>
        <w:t>regionally</w:t>
      </w:r>
      <w:r w:rsidR="00F31263" w:rsidRPr="7122D476">
        <w:rPr>
          <w:lang w:eastAsia="ja-JP"/>
        </w:rPr>
        <w:t xml:space="preserve"> </w:t>
      </w:r>
      <w:r w:rsidR="001E22A8" w:rsidRPr="7122D476">
        <w:rPr>
          <w:lang w:eastAsia="ja-JP"/>
        </w:rPr>
        <w:t>based</w:t>
      </w:r>
      <w:r w:rsidR="00C21D6D" w:rsidRPr="7122D476">
        <w:rPr>
          <w:lang w:eastAsia="ja-JP"/>
        </w:rPr>
        <w:t>,</w:t>
      </w:r>
      <w:r w:rsidR="001E22A8" w:rsidRPr="7122D476">
        <w:rPr>
          <w:lang w:eastAsia="ja-JP"/>
        </w:rPr>
        <w:t xml:space="preserve"> </w:t>
      </w:r>
      <w:r w:rsidR="00906A15" w:rsidRPr="7122D476">
        <w:rPr>
          <w:lang w:eastAsia="ja-JP"/>
        </w:rPr>
        <w:t xml:space="preserve">collaborative </w:t>
      </w:r>
      <w:r w:rsidRPr="7122D476">
        <w:rPr>
          <w:lang w:eastAsia="ja-JP"/>
        </w:rPr>
        <w:t>research</w:t>
      </w:r>
      <w:r w:rsidR="00906A15" w:rsidRPr="7122D476">
        <w:rPr>
          <w:lang w:eastAsia="ja-JP"/>
        </w:rPr>
        <w:t xml:space="preserve">, development, </w:t>
      </w:r>
      <w:r w:rsidRPr="7122D476">
        <w:rPr>
          <w:lang w:eastAsia="ja-JP"/>
        </w:rPr>
        <w:t>extension, adoption</w:t>
      </w:r>
      <w:r w:rsidR="00906A15" w:rsidRPr="7122D476">
        <w:rPr>
          <w:lang w:eastAsia="ja-JP"/>
        </w:rPr>
        <w:t xml:space="preserve"> and</w:t>
      </w:r>
      <w:r w:rsidRPr="7122D476">
        <w:rPr>
          <w:lang w:eastAsia="ja-JP"/>
        </w:rPr>
        <w:t xml:space="preserve"> commercialisation</w:t>
      </w:r>
      <w:r w:rsidR="005D53D5">
        <w:rPr>
          <w:lang w:eastAsia="ja-JP"/>
        </w:rPr>
        <w:t xml:space="preserve"> (RDEA&amp;C)</w:t>
      </w:r>
      <w:r w:rsidRPr="7122D476">
        <w:rPr>
          <w:lang w:eastAsia="ja-JP"/>
        </w:rPr>
        <w:t>.</w:t>
      </w:r>
    </w:p>
    <w:p w14:paraId="53DC9EED" w14:textId="24BE3F3E" w:rsidR="754DC160" w:rsidRPr="003A6056" w:rsidRDefault="008B6950" w:rsidP="00AE7610">
      <w:pPr>
        <w:rPr>
          <w:lang w:eastAsia="ja-JP"/>
        </w:rPr>
      </w:pPr>
      <w:r w:rsidRPr="20FBB55D">
        <w:rPr>
          <w:lang w:eastAsia="ja-JP"/>
        </w:rPr>
        <w:t xml:space="preserve">Hub regions </w:t>
      </w:r>
      <w:r>
        <w:rPr>
          <w:lang w:eastAsia="ja-JP"/>
        </w:rPr>
        <w:t xml:space="preserve">were defined by the Australian Government, each covering a </w:t>
      </w:r>
      <w:r w:rsidRPr="20FBB55D">
        <w:rPr>
          <w:lang w:eastAsia="ja-JP"/>
        </w:rPr>
        <w:t xml:space="preserve">large agricultural and climatic zone. </w:t>
      </w:r>
      <w:r w:rsidR="00FD0C6E" w:rsidRPr="20FBB55D">
        <w:rPr>
          <w:lang w:eastAsia="ja-JP"/>
        </w:rPr>
        <w:t xml:space="preserve">Eight </w:t>
      </w:r>
      <w:r w:rsidR="00FF2B3A" w:rsidRPr="20FBB55D">
        <w:rPr>
          <w:lang w:eastAsia="ja-JP"/>
        </w:rPr>
        <w:t xml:space="preserve">organisations were selected via a competitive grant round to </w:t>
      </w:r>
      <w:r w:rsidR="005D53D5">
        <w:rPr>
          <w:lang w:eastAsia="ja-JP"/>
        </w:rPr>
        <w:t xml:space="preserve">lead the </w:t>
      </w:r>
      <w:r w:rsidR="00FF2B3A" w:rsidRPr="20FBB55D">
        <w:rPr>
          <w:lang w:eastAsia="ja-JP"/>
        </w:rPr>
        <w:t>establish</w:t>
      </w:r>
      <w:r w:rsidR="005D53D5">
        <w:rPr>
          <w:lang w:eastAsia="ja-JP"/>
        </w:rPr>
        <w:t>ment of</w:t>
      </w:r>
      <w:r w:rsidR="00FF2B3A" w:rsidRPr="20FBB55D">
        <w:rPr>
          <w:lang w:eastAsia="ja-JP"/>
        </w:rPr>
        <w:t xml:space="preserve"> hubs, enabled under a grant agreement with the Australian Government</w:t>
      </w:r>
      <w:r w:rsidR="00FD0C6E" w:rsidRPr="20FBB55D">
        <w:rPr>
          <w:lang w:eastAsia="ja-JP"/>
        </w:rPr>
        <w:t>.</w:t>
      </w:r>
      <w:r w:rsidR="00FF2B3A" w:rsidRPr="20FBB55D">
        <w:rPr>
          <w:lang w:eastAsia="ja-JP"/>
        </w:rPr>
        <w:t xml:space="preserve"> </w:t>
      </w:r>
      <w:r>
        <w:rPr>
          <w:lang w:eastAsia="ja-JP"/>
        </w:rPr>
        <w:t>Each h</w:t>
      </w:r>
      <w:r w:rsidR="005F2DAC" w:rsidRPr="20FBB55D">
        <w:rPr>
          <w:lang w:eastAsia="ja-JP"/>
        </w:rPr>
        <w:t>ub</w:t>
      </w:r>
      <w:r w:rsidR="00845339" w:rsidRPr="20FBB55D">
        <w:rPr>
          <w:lang w:eastAsia="ja-JP"/>
        </w:rPr>
        <w:t xml:space="preserve"> operated via a </w:t>
      </w:r>
      <w:r w:rsidR="009378DE">
        <w:rPr>
          <w:lang w:eastAsia="ja-JP"/>
        </w:rPr>
        <w:t xml:space="preserve">consortia </w:t>
      </w:r>
      <w:r w:rsidR="00845339" w:rsidRPr="20FBB55D">
        <w:rPr>
          <w:lang w:eastAsia="ja-JP"/>
        </w:rPr>
        <w:t xml:space="preserve">of partners, </w:t>
      </w:r>
      <w:r w:rsidR="4923D6D4" w:rsidRPr="3EA032D4">
        <w:rPr>
          <w:lang w:eastAsia="ja-JP"/>
        </w:rPr>
        <w:t>with</w:t>
      </w:r>
      <w:r w:rsidR="00845339" w:rsidRPr="20FBB55D">
        <w:rPr>
          <w:lang w:eastAsia="ja-JP"/>
        </w:rPr>
        <w:t xml:space="preserve"> </w:t>
      </w:r>
      <w:r w:rsidR="11318FFE" w:rsidRPr="49BDB67E">
        <w:rPr>
          <w:lang w:eastAsia="ja-JP"/>
        </w:rPr>
        <w:t>7</w:t>
      </w:r>
      <w:r w:rsidR="00845339" w:rsidRPr="20FBB55D">
        <w:rPr>
          <w:lang w:eastAsia="ja-JP"/>
        </w:rPr>
        <w:t xml:space="preserve"> of </w:t>
      </w:r>
      <w:r w:rsidR="00C43F1D">
        <w:rPr>
          <w:lang w:eastAsia="ja-JP"/>
        </w:rPr>
        <w:t>8</w:t>
      </w:r>
      <w:r w:rsidR="00845339" w:rsidRPr="20FBB55D">
        <w:rPr>
          <w:lang w:eastAsia="ja-JP"/>
        </w:rPr>
        <w:t xml:space="preserve"> hub host organisations </w:t>
      </w:r>
      <w:r w:rsidR="095AE094" w:rsidRPr="3EA032D4">
        <w:rPr>
          <w:lang w:eastAsia="ja-JP"/>
        </w:rPr>
        <w:t>being</w:t>
      </w:r>
      <w:r w:rsidR="00845339" w:rsidRPr="20FBB55D">
        <w:rPr>
          <w:lang w:eastAsia="ja-JP"/>
        </w:rPr>
        <w:t xml:space="preserve"> </w:t>
      </w:r>
      <w:r w:rsidR="0026035A" w:rsidRPr="20FBB55D">
        <w:rPr>
          <w:lang w:eastAsia="ja-JP"/>
        </w:rPr>
        <w:t>universities</w:t>
      </w:r>
      <w:r w:rsidR="00845339" w:rsidRPr="20FBB55D">
        <w:rPr>
          <w:lang w:eastAsia="ja-JP"/>
        </w:rPr>
        <w:t xml:space="preserve">. The other was a </w:t>
      </w:r>
      <w:r w:rsidR="00951A0A" w:rsidRPr="20FBB55D">
        <w:rPr>
          <w:lang w:eastAsia="ja-JP"/>
        </w:rPr>
        <w:t xml:space="preserve">peak </w:t>
      </w:r>
      <w:r w:rsidR="4E6B34EC" w:rsidRPr="3EA032D4">
        <w:rPr>
          <w:lang w:eastAsia="ja-JP"/>
        </w:rPr>
        <w:t xml:space="preserve">organisation for </w:t>
      </w:r>
      <w:r w:rsidR="00A332E9" w:rsidRPr="20FBB55D">
        <w:rPr>
          <w:lang w:eastAsia="ja-JP"/>
        </w:rPr>
        <w:t>grower group</w:t>
      </w:r>
      <w:r w:rsidR="00951A0A" w:rsidRPr="20FBB55D">
        <w:rPr>
          <w:lang w:eastAsia="ja-JP"/>
        </w:rPr>
        <w:t>s</w:t>
      </w:r>
      <w:r w:rsidR="0026035A" w:rsidRPr="20FBB55D">
        <w:rPr>
          <w:lang w:eastAsia="ja-JP"/>
        </w:rPr>
        <w:t>.</w:t>
      </w:r>
    </w:p>
    <w:p w14:paraId="1C369BEC" w14:textId="59F654B9" w:rsidR="0057049F" w:rsidRPr="00E06D9A" w:rsidRDefault="00D95F3E" w:rsidP="00AE7610">
      <w:pPr>
        <w:rPr>
          <w:lang w:eastAsia="ja-JP"/>
        </w:rPr>
      </w:pPr>
      <w:r>
        <w:rPr>
          <w:lang w:eastAsia="ja-JP"/>
        </w:rPr>
        <w:t xml:space="preserve">From the outset, the </w:t>
      </w:r>
      <w:r w:rsidR="006957EF" w:rsidRPr="2D23413B">
        <w:rPr>
          <w:lang w:eastAsia="ja-JP"/>
        </w:rPr>
        <w:t xml:space="preserve">hubs were </w:t>
      </w:r>
      <w:r w:rsidR="003944BB" w:rsidRPr="2D23413B">
        <w:rPr>
          <w:lang w:eastAsia="ja-JP"/>
        </w:rPr>
        <w:t>provided</w:t>
      </w:r>
      <w:r w:rsidR="006957EF" w:rsidRPr="2D23413B">
        <w:rPr>
          <w:lang w:eastAsia="ja-JP"/>
        </w:rPr>
        <w:t xml:space="preserve"> </w:t>
      </w:r>
      <w:r>
        <w:rPr>
          <w:lang w:eastAsia="ja-JP"/>
        </w:rPr>
        <w:t xml:space="preserve">with </w:t>
      </w:r>
      <w:r w:rsidR="006957EF" w:rsidRPr="2D23413B">
        <w:rPr>
          <w:lang w:eastAsia="ja-JP"/>
        </w:rPr>
        <w:t xml:space="preserve">significant flexibility to define </w:t>
      </w:r>
      <w:r w:rsidR="003944BB" w:rsidRPr="2D23413B">
        <w:rPr>
          <w:lang w:eastAsia="ja-JP"/>
        </w:rPr>
        <w:t>their roles</w:t>
      </w:r>
      <w:r w:rsidR="00201A4D" w:rsidRPr="2D23413B">
        <w:rPr>
          <w:lang w:eastAsia="ja-JP"/>
        </w:rPr>
        <w:t xml:space="preserve"> and functions</w:t>
      </w:r>
      <w:r w:rsidR="003944BB" w:rsidRPr="2D23413B">
        <w:rPr>
          <w:lang w:eastAsia="ja-JP"/>
        </w:rPr>
        <w:t xml:space="preserve">, resulting in </w:t>
      </w:r>
      <w:r w:rsidR="00036AD9">
        <w:rPr>
          <w:lang w:eastAsia="ja-JP"/>
        </w:rPr>
        <w:t>8</w:t>
      </w:r>
      <w:r w:rsidR="00036AD9" w:rsidRPr="271EABE6">
        <w:rPr>
          <w:lang w:eastAsia="ja-JP"/>
        </w:rPr>
        <w:t xml:space="preserve"> </w:t>
      </w:r>
      <w:r w:rsidR="003944BB" w:rsidRPr="2D23413B">
        <w:rPr>
          <w:lang w:eastAsia="ja-JP"/>
        </w:rPr>
        <w:t xml:space="preserve">quite different </w:t>
      </w:r>
      <w:r w:rsidR="00201A4D" w:rsidRPr="2D23413B">
        <w:rPr>
          <w:lang w:eastAsia="ja-JP"/>
        </w:rPr>
        <w:t xml:space="preserve">approaches within </w:t>
      </w:r>
      <w:r w:rsidR="003944BB" w:rsidRPr="2D23413B">
        <w:rPr>
          <w:lang w:eastAsia="ja-JP"/>
        </w:rPr>
        <w:t xml:space="preserve">the </w:t>
      </w:r>
      <w:r>
        <w:rPr>
          <w:lang w:eastAsia="ja-JP"/>
        </w:rPr>
        <w:t xml:space="preserve">hub </w:t>
      </w:r>
      <w:r w:rsidR="003944BB" w:rsidRPr="2D23413B">
        <w:rPr>
          <w:lang w:eastAsia="ja-JP"/>
        </w:rPr>
        <w:t xml:space="preserve">program. </w:t>
      </w:r>
      <w:r w:rsidR="00401999" w:rsidRPr="2D23413B">
        <w:rPr>
          <w:lang w:eastAsia="ja-JP"/>
        </w:rPr>
        <w:t>H</w:t>
      </w:r>
      <w:r w:rsidR="00BB2F41" w:rsidRPr="2D23413B">
        <w:rPr>
          <w:lang w:eastAsia="ja-JP"/>
        </w:rPr>
        <w:t xml:space="preserve">ubs generally found this empowering, but </w:t>
      </w:r>
      <w:r w:rsidR="0057049F" w:rsidRPr="2D23413B">
        <w:rPr>
          <w:lang w:eastAsia="ja-JP"/>
        </w:rPr>
        <w:t xml:space="preserve">it </w:t>
      </w:r>
      <w:r w:rsidR="740B99F6" w:rsidRPr="3EA032D4">
        <w:rPr>
          <w:lang w:eastAsia="ja-JP"/>
        </w:rPr>
        <w:t>h</w:t>
      </w:r>
      <w:r w:rsidR="023E40AB" w:rsidRPr="3EA032D4">
        <w:rPr>
          <w:lang w:eastAsia="ja-JP"/>
        </w:rPr>
        <w:t>a</w:t>
      </w:r>
      <w:r>
        <w:rPr>
          <w:lang w:eastAsia="ja-JP"/>
        </w:rPr>
        <w:t>d</w:t>
      </w:r>
      <w:r w:rsidR="023E40AB" w:rsidRPr="3EA032D4">
        <w:rPr>
          <w:lang w:eastAsia="ja-JP"/>
        </w:rPr>
        <w:t xml:space="preserve"> efficiency costs</w:t>
      </w:r>
      <w:r w:rsidR="00BE599B">
        <w:rPr>
          <w:lang w:eastAsia="ja-JP"/>
        </w:rPr>
        <w:t>,</w:t>
      </w:r>
      <w:r w:rsidR="00A213BC">
        <w:rPr>
          <w:lang w:eastAsia="ja-JP"/>
        </w:rPr>
        <w:t xml:space="preserve"> </w:t>
      </w:r>
      <w:r w:rsidR="023E40AB" w:rsidRPr="3EA032D4">
        <w:rPr>
          <w:lang w:eastAsia="ja-JP"/>
        </w:rPr>
        <w:t>affect</w:t>
      </w:r>
      <w:r>
        <w:rPr>
          <w:lang w:eastAsia="ja-JP"/>
        </w:rPr>
        <w:t>ed</w:t>
      </w:r>
      <w:r w:rsidR="00AB04A2">
        <w:rPr>
          <w:lang w:eastAsia="ja-JP"/>
        </w:rPr>
        <w:t xml:space="preserve"> </w:t>
      </w:r>
      <w:r w:rsidR="569780F1" w:rsidRPr="3EA032D4">
        <w:rPr>
          <w:lang w:eastAsia="ja-JP"/>
        </w:rPr>
        <w:t>the</w:t>
      </w:r>
      <w:r w:rsidR="009B386D" w:rsidRPr="2D23413B">
        <w:rPr>
          <w:lang w:eastAsia="ja-JP"/>
        </w:rPr>
        <w:t xml:space="preserve"> </w:t>
      </w:r>
      <w:r w:rsidR="0057049F" w:rsidRPr="2D23413B">
        <w:rPr>
          <w:lang w:eastAsia="ja-JP"/>
        </w:rPr>
        <w:t>government’s ability to oversee the program</w:t>
      </w:r>
      <w:r w:rsidR="00BE599B">
        <w:rPr>
          <w:lang w:eastAsia="ja-JP"/>
        </w:rPr>
        <w:t>, and impact</w:t>
      </w:r>
      <w:r>
        <w:rPr>
          <w:lang w:eastAsia="ja-JP"/>
        </w:rPr>
        <w:t>ed on many</w:t>
      </w:r>
      <w:r w:rsidR="000F6FC0" w:rsidRPr="2D23413B">
        <w:rPr>
          <w:lang w:eastAsia="ja-JP"/>
        </w:rPr>
        <w:t xml:space="preserve"> stakeholders’ clarity about </w:t>
      </w:r>
      <w:r w:rsidR="55ED260B" w:rsidRPr="3EA032D4">
        <w:rPr>
          <w:lang w:eastAsia="ja-JP"/>
        </w:rPr>
        <w:t>hubs</w:t>
      </w:r>
      <w:r w:rsidR="00950144">
        <w:rPr>
          <w:lang w:eastAsia="ja-JP"/>
        </w:rPr>
        <w:t>’</w:t>
      </w:r>
      <w:r w:rsidR="55ED260B" w:rsidRPr="3EA032D4">
        <w:rPr>
          <w:lang w:eastAsia="ja-JP"/>
        </w:rPr>
        <w:t xml:space="preserve"> </w:t>
      </w:r>
      <w:r w:rsidR="5255A63D" w:rsidRPr="3EA032D4">
        <w:rPr>
          <w:lang w:eastAsia="ja-JP"/>
        </w:rPr>
        <w:t>purpose and</w:t>
      </w:r>
      <w:r w:rsidR="0541AEDD" w:rsidRPr="3EA032D4">
        <w:rPr>
          <w:lang w:eastAsia="ja-JP"/>
        </w:rPr>
        <w:t xml:space="preserve"> </w:t>
      </w:r>
      <w:r w:rsidR="0541AEDD" w:rsidRPr="00B72A6E">
        <w:rPr>
          <w:lang w:eastAsia="ja-JP"/>
        </w:rPr>
        <w:t>functions</w:t>
      </w:r>
      <w:r w:rsidR="000F6FC0" w:rsidRPr="00B72A6E">
        <w:rPr>
          <w:lang w:eastAsia="ja-JP"/>
        </w:rPr>
        <w:t>.</w:t>
      </w:r>
    </w:p>
    <w:p w14:paraId="72DB945F" w14:textId="5A1D1AA4" w:rsidR="001E1664" w:rsidRPr="00E06D9A" w:rsidRDefault="00B11A56" w:rsidP="00AE7610">
      <w:pPr>
        <w:rPr>
          <w:lang w:eastAsia="ja-JP"/>
        </w:rPr>
      </w:pPr>
      <w:r w:rsidRPr="2D23413B">
        <w:rPr>
          <w:lang w:eastAsia="ja-JP"/>
        </w:rPr>
        <w:t xml:space="preserve">While established </w:t>
      </w:r>
      <w:r w:rsidR="00182B66">
        <w:rPr>
          <w:lang w:eastAsia="ja-JP"/>
        </w:rPr>
        <w:t xml:space="preserve">under the FDF </w:t>
      </w:r>
      <w:r w:rsidRPr="2D23413B">
        <w:rPr>
          <w:lang w:eastAsia="ja-JP"/>
        </w:rPr>
        <w:t xml:space="preserve">to support drought preparedness, </w:t>
      </w:r>
      <w:r w:rsidR="00515B74" w:rsidRPr="2D23413B">
        <w:rPr>
          <w:lang w:eastAsia="ja-JP"/>
        </w:rPr>
        <w:t>h</w:t>
      </w:r>
      <w:r w:rsidR="001E1664" w:rsidRPr="2D23413B">
        <w:rPr>
          <w:lang w:eastAsia="ja-JP"/>
        </w:rPr>
        <w:t xml:space="preserve">ubs recognised that </w:t>
      </w:r>
      <w:r w:rsidRPr="2D23413B">
        <w:rPr>
          <w:lang w:eastAsia="ja-JP"/>
        </w:rPr>
        <w:t xml:space="preserve">producers face </w:t>
      </w:r>
      <w:r w:rsidR="000F6FC0" w:rsidRPr="2D23413B">
        <w:rPr>
          <w:lang w:eastAsia="ja-JP"/>
        </w:rPr>
        <w:t xml:space="preserve">a broader set of </w:t>
      </w:r>
      <w:r w:rsidRPr="2D23413B">
        <w:rPr>
          <w:lang w:eastAsia="ja-JP"/>
        </w:rPr>
        <w:t xml:space="preserve">stresses related to </w:t>
      </w:r>
      <w:r w:rsidR="001E1664" w:rsidRPr="2D23413B">
        <w:rPr>
          <w:lang w:eastAsia="ja-JP"/>
        </w:rPr>
        <w:t>climate variability</w:t>
      </w:r>
      <w:r w:rsidR="008579DB">
        <w:rPr>
          <w:lang w:eastAsia="ja-JP"/>
        </w:rPr>
        <w:t xml:space="preserve"> and risk management generally</w:t>
      </w:r>
      <w:r w:rsidRPr="2D23413B">
        <w:rPr>
          <w:lang w:eastAsia="ja-JP"/>
        </w:rPr>
        <w:t>. In some locations, the language of drought did not resonate</w:t>
      </w:r>
      <w:r w:rsidR="00382074">
        <w:rPr>
          <w:lang w:eastAsia="ja-JP"/>
        </w:rPr>
        <w:t xml:space="preserve">, and as a result, </w:t>
      </w:r>
      <w:r w:rsidR="007A3998">
        <w:rPr>
          <w:lang w:eastAsia="ja-JP"/>
        </w:rPr>
        <w:t>s</w:t>
      </w:r>
      <w:r w:rsidR="000F6FC0" w:rsidRPr="2D23413B">
        <w:rPr>
          <w:lang w:eastAsia="ja-JP"/>
        </w:rPr>
        <w:t xml:space="preserve">ome hubs did not use ‘drought’ in their </w:t>
      </w:r>
      <w:r w:rsidR="00382074">
        <w:rPr>
          <w:lang w:eastAsia="ja-JP"/>
        </w:rPr>
        <w:t xml:space="preserve">name or </w:t>
      </w:r>
      <w:r w:rsidR="000F6FC0" w:rsidRPr="00B72A6E">
        <w:rPr>
          <w:lang w:eastAsia="ja-JP"/>
        </w:rPr>
        <w:t>branding.</w:t>
      </w:r>
    </w:p>
    <w:p w14:paraId="3208F0F1" w14:textId="2993F2D3" w:rsidR="00FC65EE" w:rsidRPr="00E06D9A" w:rsidRDefault="000D2259" w:rsidP="00AE7610">
      <w:pPr>
        <w:rPr>
          <w:lang w:eastAsia="ja-JP"/>
        </w:rPr>
      </w:pPr>
      <w:r w:rsidRPr="2D23413B">
        <w:rPr>
          <w:lang w:eastAsia="ja-JP"/>
        </w:rPr>
        <w:t>The review identified that most hubs work</w:t>
      </w:r>
      <w:r w:rsidR="000F6FC0" w:rsidRPr="2D23413B">
        <w:rPr>
          <w:lang w:eastAsia="ja-JP"/>
        </w:rPr>
        <w:t>ed</w:t>
      </w:r>
      <w:r w:rsidRPr="2D23413B">
        <w:rPr>
          <w:lang w:eastAsia="ja-JP"/>
        </w:rPr>
        <w:t xml:space="preserve"> in a collaborative way with a </w:t>
      </w:r>
      <w:r w:rsidR="000F6FC0" w:rsidRPr="2D23413B">
        <w:rPr>
          <w:lang w:eastAsia="ja-JP"/>
        </w:rPr>
        <w:t xml:space="preserve">diverse set </w:t>
      </w:r>
      <w:r w:rsidRPr="2D23413B">
        <w:rPr>
          <w:lang w:eastAsia="ja-JP"/>
        </w:rPr>
        <w:t>of partner organisations, fos</w:t>
      </w:r>
      <w:r w:rsidR="005D32BC" w:rsidRPr="2D23413B">
        <w:rPr>
          <w:lang w:eastAsia="ja-JP"/>
        </w:rPr>
        <w:t xml:space="preserve">tering supportive relationships to identify and deliver local priorities. However, some hubs </w:t>
      </w:r>
      <w:r w:rsidR="005811F9" w:rsidRPr="60C1CD9D">
        <w:rPr>
          <w:lang w:eastAsia="ja-JP"/>
        </w:rPr>
        <w:t>ha</w:t>
      </w:r>
      <w:r w:rsidR="208B01CD" w:rsidRPr="60C1CD9D">
        <w:rPr>
          <w:lang w:eastAsia="ja-JP"/>
        </w:rPr>
        <w:t>ve</w:t>
      </w:r>
      <w:r w:rsidR="005811F9">
        <w:rPr>
          <w:lang w:eastAsia="ja-JP"/>
        </w:rPr>
        <w:t xml:space="preserve"> </w:t>
      </w:r>
      <w:r w:rsidR="005D32BC" w:rsidRPr="2D23413B">
        <w:rPr>
          <w:lang w:eastAsia="ja-JP"/>
        </w:rPr>
        <w:t xml:space="preserve">struggled to maintain cohesion and goodwill among </w:t>
      </w:r>
      <w:r w:rsidR="000F6FC0" w:rsidRPr="2D23413B">
        <w:rPr>
          <w:lang w:eastAsia="ja-JP"/>
        </w:rPr>
        <w:t xml:space="preserve">their </w:t>
      </w:r>
      <w:r w:rsidR="005D32BC" w:rsidRPr="2D23413B">
        <w:rPr>
          <w:lang w:eastAsia="ja-JP"/>
        </w:rPr>
        <w:t>partners</w:t>
      </w:r>
      <w:r w:rsidR="00062F3A">
        <w:rPr>
          <w:lang w:eastAsia="ja-JP"/>
        </w:rPr>
        <w:t xml:space="preserve">, and some sectors and organisations </w:t>
      </w:r>
      <w:r w:rsidR="000176FA">
        <w:rPr>
          <w:lang w:eastAsia="ja-JP"/>
        </w:rPr>
        <w:t xml:space="preserve">cited challenges in accessing the hub </w:t>
      </w:r>
      <w:r w:rsidR="000176FA" w:rsidRPr="00B72A6E">
        <w:rPr>
          <w:lang w:eastAsia="ja-JP"/>
        </w:rPr>
        <w:t>model</w:t>
      </w:r>
      <w:r w:rsidR="005D32BC" w:rsidRPr="00B72A6E">
        <w:rPr>
          <w:lang w:eastAsia="ja-JP"/>
        </w:rPr>
        <w:t>.</w:t>
      </w:r>
    </w:p>
    <w:p w14:paraId="4D422A26" w14:textId="55196B9C" w:rsidR="00FA34C0" w:rsidRPr="00E06D9A" w:rsidRDefault="007D21DB" w:rsidP="00AE7610">
      <w:pPr>
        <w:rPr>
          <w:lang w:eastAsia="ja-JP"/>
        </w:rPr>
      </w:pPr>
      <w:r w:rsidRPr="2D23413B">
        <w:rPr>
          <w:lang w:eastAsia="ja-JP"/>
        </w:rPr>
        <w:t>The</w:t>
      </w:r>
      <w:r w:rsidR="003D2C96" w:rsidRPr="2D23413B">
        <w:rPr>
          <w:lang w:eastAsia="ja-JP"/>
        </w:rPr>
        <w:t xml:space="preserve"> review identified a set of legal and human resources challenges within the hub model, stemming from hubs being hosted within other organisations and not having their own legal status. This means that hubs </w:t>
      </w:r>
      <w:r w:rsidR="00430DBD">
        <w:rPr>
          <w:lang w:eastAsia="ja-JP"/>
        </w:rPr>
        <w:t xml:space="preserve">themselves </w:t>
      </w:r>
      <w:r w:rsidR="00432CC8" w:rsidRPr="2D23413B">
        <w:rPr>
          <w:lang w:eastAsia="ja-JP"/>
        </w:rPr>
        <w:t>are not contract holders</w:t>
      </w:r>
      <w:r w:rsidR="001D04DE">
        <w:rPr>
          <w:lang w:eastAsia="ja-JP"/>
        </w:rPr>
        <w:t xml:space="preserve"> with the Australian Government</w:t>
      </w:r>
      <w:r w:rsidR="00432CC8" w:rsidRPr="2D23413B">
        <w:rPr>
          <w:lang w:eastAsia="ja-JP"/>
        </w:rPr>
        <w:t xml:space="preserve">, cannot </w:t>
      </w:r>
      <w:r w:rsidR="003D2C96" w:rsidRPr="2D23413B">
        <w:rPr>
          <w:lang w:eastAsia="ja-JP"/>
        </w:rPr>
        <w:t>sign contracts</w:t>
      </w:r>
      <w:r w:rsidR="00432CC8" w:rsidRPr="2D23413B">
        <w:rPr>
          <w:lang w:eastAsia="ja-JP"/>
        </w:rPr>
        <w:t xml:space="preserve"> with partners </w:t>
      </w:r>
      <w:r w:rsidR="00432CC8" w:rsidRPr="2D23413B" w:rsidDel="001D04DE">
        <w:rPr>
          <w:lang w:eastAsia="ja-JP"/>
        </w:rPr>
        <w:t xml:space="preserve">and </w:t>
      </w:r>
      <w:r w:rsidR="27901D3F" w:rsidRPr="3EA032D4">
        <w:rPr>
          <w:lang w:eastAsia="ja-JP"/>
        </w:rPr>
        <w:t>suppliers</w:t>
      </w:r>
      <w:r w:rsidR="001D04DE">
        <w:rPr>
          <w:lang w:eastAsia="ja-JP"/>
        </w:rPr>
        <w:t>,</w:t>
      </w:r>
      <w:r w:rsidR="27901D3F" w:rsidRPr="3EA032D4">
        <w:rPr>
          <w:lang w:eastAsia="ja-JP"/>
        </w:rPr>
        <w:t xml:space="preserve"> </w:t>
      </w:r>
      <w:r w:rsidR="53019CBE" w:rsidRPr="3EA032D4">
        <w:rPr>
          <w:lang w:eastAsia="ja-JP"/>
        </w:rPr>
        <w:t xml:space="preserve">and </w:t>
      </w:r>
      <w:r w:rsidR="00432CC8" w:rsidRPr="2D23413B">
        <w:rPr>
          <w:lang w:eastAsia="ja-JP"/>
        </w:rPr>
        <w:t xml:space="preserve">do not employ staff. </w:t>
      </w:r>
      <w:r w:rsidR="2492834A" w:rsidRPr="3EA032D4">
        <w:rPr>
          <w:lang w:eastAsia="ja-JP"/>
        </w:rPr>
        <w:t>M</w:t>
      </w:r>
      <w:r w:rsidR="52DC03F4" w:rsidRPr="3EA032D4">
        <w:rPr>
          <w:lang w:eastAsia="ja-JP"/>
        </w:rPr>
        <w:t>ost</w:t>
      </w:r>
      <w:r w:rsidR="00701B3E" w:rsidRPr="2D23413B">
        <w:rPr>
          <w:lang w:eastAsia="ja-JP"/>
        </w:rPr>
        <w:t xml:space="preserve"> </w:t>
      </w:r>
      <w:r w:rsidR="00BE5B72" w:rsidRPr="00BE5B72">
        <w:rPr>
          <w:lang w:eastAsia="ja-JP"/>
        </w:rPr>
        <w:t>critically, the responsibility for each hub sits outside the hub itself with the hub host organisation</w:t>
      </w:r>
      <w:r w:rsidR="00B72F74">
        <w:rPr>
          <w:lang w:eastAsia="ja-JP"/>
        </w:rPr>
        <w:t>, with most hubs only having li</w:t>
      </w:r>
      <w:r w:rsidR="00FE06F3">
        <w:rPr>
          <w:lang w:eastAsia="ja-JP"/>
        </w:rPr>
        <w:t>mited governance structures which are advisory in nature</w:t>
      </w:r>
      <w:r w:rsidR="00BE5B72">
        <w:rPr>
          <w:lang w:eastAsia="ja-JP"/>
        </w:rPr>
        <w:t>.</w:t>
      </w:r>
    </w:p>
    <w:p w14:paraId="3C3D9D52" w14:textId="0F29A771" w:rsidR="0082672F" w:rsidRPr="00E06D9A" w:rsidRDefault="001B7F43" w:rsidP="00AE7610">
      <w:pPr>
        <w:rPr>
          <w:lang w:eastAsia="ja-JP"/>
        </w:rPr>
      </w:pPr>
      <w:r>
        <w:rPr>
          <w:lang w:eastAsia="ja-JP"/>
        </w:rPr>
        <w:t>The flexibility</w:t>
      </w:r>
      <w:r w:rsidDel="00DE622C">
        <w:rPr>
          <w:lang w:eastAsia="ja-JP"/>
        </w:rPr>
        <w:t xml:space="preserve"> </w:t>
      </w:r>
      <w:r w:rsidR="00DE622C">
        <w:rPr>
          <w:lang w:eastAsia="ja-JP"/>
        </w:rPr>
        <w:t xml:space="preserve">afforded </w:t>
      </w:r>
      <w:r>
        <w:rPr>
          <w:lang w:eastAsia="ja-JP"/>
        </w:rPr>
        <w:t>under the hub program resulted in diverse approaches taken by each hub</w:t>
      </w:r>
      <w:r w:rsidR="00F7411A">
        <w:rPr>
          <w:lang w:eastAsia="ja-JP"/>
        </w:rPr>
        <w:t>,</w:t>
      </w:r>
      <w:r w:rsidR="0082672F" w:rsidRPr="2D23413B">
        <w:rPr>
          <w:lang w:eastAsia="ja-JP"/>
        </w:rPr>
        <w:t xml:space="preserve"> leading to </w:t>
      </w:r>
      <w:r w:rsidR="005447FF" w:rsidRPr="2D23413B">
        <w:rPr>
          <w:lang w:eastAsia="ja-JP"/>
        </w:rPr>
        <w:t xml:space="preserve">different operating models, governance structures, staffing composition and branding by each hub. It also </w:t>
      </w:r>
      <w:r w:rsidR="0082672F" w:rsidRPr="2D23413B">
        <w:rPr>
          <w:lang w:eastAsia="ja-JP"/>
        </w:rPr>
        <w:t xml:space="preserve">contributed to </w:t>
      </w:r>
      <w:r w:rsidR="005447FF" w:rsidRPr="2D23413B">
        <w:rPr>
          <w:lang w:eastAsia="ja-JP"/>
        </w:rPr>
        <w:t xml:space="preserve">some hubs </w:t>
      </w:r>
      <w:r w:rsidR="00C742AD" w:rsidRPr="2D23413B">
        <w:rPr>
          <w:lang w:eastAsia="ja-JP"/>
        </w:rPr>
        <w:t xml:space="preserve">spending time working </w:t>
      </w:r>
      <w:r w:rsidR="005447FF" w:rsidRPr="2D23413B">
        <w:rPr>
          <w:lang w:eastAsia="ja-JP"/>
        </w:rPr>
        <w:t xml:space="preserve">to secure </w:t>
      </w:r>
      <w:r w:rsidR="00C742AD" w:rsidRPr="2D23413B">
        <w:rPr>
          <w:lang w:eastAsia="ja-JP"/>
        </w:rPr>
        <w:t xml:space="preserve">additional </w:t>
      </w:r>
      <w:r w:rsidR="005447FF" w:rsidRPr="2D23413B">
        <w:rPr>
          <w:lang w:eastAsia="ja-JP"/>
        </w:rPr>
        <w:t xml:space="preserve">funding </w:t>
      </w:r>
      <w:r w:rsidR="00C742AD" w:rsidRPr="2D23413B">
        <w:rPr>
          <w:lang w:eastAsia="ja-JP"/>
        </w:rPr>
        <w:t xml:space="preserve">grants </w:t>
      </w:r>
      <w:r w:rsidR="005447FF" w:rsidRPr="2D23413B">
        <w:rPr>
          <w:lang w:eastAsia="ja-JP"/>
        </w:rPr>
        <w:t>for</w:t>
      </w:r>
      <w:r w:rsidR="00C742AD" w:rsidRPr="2D23413B">
        <w:rPr>
          <w:lang w:eastAsia="ja-JP"/>
        </w:rPr>
        <w:t xml:space="preserve"> the hub, the host organisation or its partners. </w:t>
      </w:r>
      <w:r w:rsidR="0082672F" w:rsidRPr="2D23413B">
        <w:rPr>
          <w:lang w:eastAsia="ja-JP"/>
        </w:rPr>
        <w:t>Finally, it reduced the overall program transparency</w:t>
      </w:r>
      <w:r w:rsidR="00997564">
        <w:rPr>
          <w:lang w:eastAsia="ja-JP"/>
        </w:rPr>
        <w:t xml:space="preserve"> and accountability</w:t>
      </w:r>
      <w:r w:rsidR="0082672F" w:rsidRPr="2D23413B">
        <w:rPr>
          <w:lang w:eastAsia="ja-JP"/>
        </w:rPr>
        <w:t xml:space="preserve">, with hub leaders often facing difficulties reliably accounting for and reporting on achievements </w:t>
      </w:r>
      <w:r w:rsidR="00E10C23" w:rsidRPr="2D23413B">
        <w:rPr>
          <w:lang w:eastAsia="ja-JP"/>
        </w:rPr>
        <w:t>of</w:t>
      </w:r>
      <w:r w:rsidR="0082672F" w:rsidRPr="2D23413B">
        <w:rPr>
          <w:lang w:eastAsia="ja-JP"/>
        </w:rPr>
        <w:t xml:space="preserve"> partners involved in the model.</w:t>
      </w:r>
    </w:p>
    <w:p w14:paraId="67C1D08A" w14:textId="0574824B" w:rsidR="00C742AD" w:rsidRPr="00E06D9A" w:rsidRDefault="00234F54" w:rsidP="00AE7610">
      <w:pPr>
        <w:rPr>
          <w:lang w:eastAsia="ja-JP"/>
        </w:rPr>
      </w:pPr>
      <w:r>
        <w:rPr>
          <w:lang w:eastAsia="ja-JP"/>
        </w:rPr>
        <w:t>While the hub program was</w:t>
      </w:r>
      <w:r w:rsidR="00B537D8">
        <w:rPr>
          <w:lang w:eastAsia="ja-JP"/>
        </w:rPr>
        <w:t xml:space="preserve"> int</w:t>
      </w:r>
      <w:r w:rsidR="00F75764">
        <w:rPr>
          <w:lang w:eastAsia="ja-JP"/>
        </w:rPr>
        <w:t>entionally</w:t>
      </w:r>
      <w:r>
        <w:rPr>
          <w:lang w:eastAsia="ja-JP"/>
        </w:rPr>
        <w:t xml:space="preserve"> </w:t>
      </w:r>
      <w:r w:rsidR="00B537D8">
        <w:rPr>
          <w:lang w:eastAsia="ja-JP"/>
        </w:rPr>
        <w:t>designed</w:t>
      </w:r>
      <w:r w:rsidR="00417E7C">
        <w:rPr>
          <w:lang w:eastAsia="ja-JP"/>
        </w:rPr>
        <w:t xml:space="preserve"> to offer hubs </w:t>
      </w:r>
      <w:r w:rsidR="00B537D8">
        <w:rPr>
          <w:lang w:eastAsia="ja-JP"/>
        </w:rPr>
        <w:t xml:space="preserve">flexibility to meet regional needs, </w:t>
      </w:r>
      <w:r w:rsidR="00101986">
        <w:rPr>
          <w:lang w:eastAsia="ja-JP"/>
        </w:rPr>
        <w:t>t</w:t>
      </w:r>
      <w:r w:rsidR="00E97AA2" w:rsidRPr="2D23413B">
        <w:rPr>
          <w:lang w:eastAsia="ja-JP"/>
        </w:rPr>
        <w:t>here</w:t>
      </w:r>
      <w:r w:rsidR="0082672F" w:rsidRPr="2D23413B" w:rsidDel="00234F54">
        <w:rPr>
          <w:lang w:eastAsia="ja-JP"/>
        </w:rPr>
        <w:t xml:space="preserve"> was </w:t>
      </w:r>
      <w:r w:rsidR="0082672F" w:rsidRPr="2D23413B">
        <w:rPr>
          <w:lang w:eastAsia="ja-JP"/>
        </w:rPr>
        <w:t>a</w:t>
      </w:r>
      <w:r w:rsidR="00E21D32" w:rsidRPr="2D23413B">
        <w:rPr>
          <w:lang w:eastAsia="ja-JP"/>
        </w:rPr>
        <w:t xml:space="preserve"> </w:t>
      </w:r>
      <w:r w:rsidR="0082672F" w:rsidRPr="2D23413B">
        <w:rPr>
          <w:lang w:eastAsia="ja-JP"/>
        </w:rPr>
        <w:t xml:space="preserve">lack </w:t>
      </w:r>
      <w:r w:rsidR="000C261F">
        <w:rPr>
          <w:lang w:eastAsia="ja-JP"/>
        </w:rPr>
        <w:t>of</w:t>
      </w:r>
      <w:r w:rsidR="0082672F" w:rsidRPr="2D23413B">
        <w:rPr>
          <w:lang w:eastAsia="ja-JP"/>
        </w:rPr>
        <w:t xml:space="preserve"> </w:t>
      </w:r>
      <w:r w:rsidR="00E76412">
        <w:rPr>
          <w:lang w:eastAsia="ja-JP"/>
        </w:rPr>
        <w:t xml:space="preserve">guidance during </w:t>
      </w:r>
      <w:r w:rsidR="00F604F2">
        <w:rPr>
          <w:lang w:eastAsia="ja-JP"/>
        </w:rPr>
        <w:t xml:space="preserve">critical </w:t>
      </w:r>
      <w:r w:rsidR="007B600E">
        <w:rPr>
          <w:lang w:eastAsia="ja-JP"/>
        </w:rPr>
        <w:t>phases of the roll out</w:t>
      </w:r>
      <w:r w:rsidR="0089711C">
        <w:rPr>
          <w:lang w:eastAsia="ja-JP"/>
        </w:rPr>
        <w:t xml:space="preserve">. </w:t>
      </w:r>
      <w:r w:rsidR="00FA2A6D" w:rsidRPr="2D23413B">
        <w:rPr>
          <w:lang w:eastAsia="ja-JP"/>
        </w:rPr>
        <w:t xml:space="preserve">There were </w:t>
      </w:r>
      <w:r w:rsidR="00FA2A6D">
        <w:rPr>
          <w:lang w:eastAsia="ja-JP"/>
        </w:rPr>
        <w:t xml:space="preserve">also </w:t>
      </w:r>
      <w:r w:rsidR="00FA2A6D" w:rsidRPr="2D23413B">
        <w:rPr>
          <w:lang w:eastAsia="ja-JP"/>
        </w:rPr>
        <w:t xml:space="preserve">some tasks that could have been more strongly supported centrally, for the benefit of all hubs. </w:t>
      </w:r>
      <w:r w:rsidR="00314A0C" w:rsidRPr="2D23413B">
        <w:rPr>
          <w:lang w:eastAsia="ja-JP"/>
        </w:rPr>
        <w:t xml:space="preserve">Communities of practice </w:t>
      </w:r>
      <w:r w:rsidR="00797622">
        <w:rPr>
          <w:lang w:eastAsia="ja-JP"/>
        </w:rPr>
        <w:t xml:space="preserve">established across the program to support </w:t>
      </w:r>
      <w:r w:rsidR="00314A0C" w:rsidRPr="2D23413B">
        <w:rPr>
          <w:lang w:eastAsia="ja-JP"/>
        </w:rPr>
        <w:t xml:space="preserve">various hub roles were </w:t>
      </w:r>
      <w:r w:rsidR="00B95CAD" w:rsidRPr="2D23413B">
        <w:rPr>
          <w:lang w:eastAsia="ja-JP"/>
        </w:rPr>
        <w:t xml:space="preserve">viewed </w:t>
      </w:r>
      <w:r w:rsidR="00314A0C" w:rsidRPr="2D23413B">
        <w:rPr>
          <w:lang w:eastAsia="ja-JP"/>
        </w:rPr>
        <w:t>positiv</w:t>
      </w:r>
      <w:r w:rsidR="00B95CAD" w:rsidRPr="2D23413B">
        <w:rPr>
          <w:lang w:eastAsia="ja-JP"/>
        </w:rPr>
        <w:t>ely.</w:t>
      </w:r>
    </w:p>
    <w:p w14:paraId="4F97EA6F" w14:textId="342F27A0" w:rsidR="00B95CAD" w:rsidRPr="00E06D9A" w:rsidRDefault="48F9E694" w:rsidP="00AE7610">
      <w:pPr>
        <w:rPr>
          <w:lang w:eastAsia="ja-JP"/>
        </w:rPr>
      </w:pPr>
      <w:r w:rsidRPr="2D23413B">
        <w:rPr>
          <w:lang w:eastAsia="ja-JP"/>
        </w:rPr>
        <w:t>Departmental</w:t>
      </w:r>
      <w:r w:rsidR="003A6056" w:rsidRPr="2D23413B">
        <w:rPr>
          <w:lang w:eastAsia="ja-JP"/>
        </w:rPr>
        <w:t xml:space="preserve"> governance processes for the hub program </w:t>
      </w:r>
      <w:r w:rsidR="00FA2A6D">
        <w:rPr>
          <w:lang w:eastAsia="ja-JP"/>
        </w:rPr>
        <w:t xml:space="preserve">also </w:t>
      </w:r>
      <w:r w:rsidR="003A6056" w:rsidRPr="2D23413B">
        <w:rPr>
          <w:lang w:eastAsia="ja-JP"/>
        </w:rPr>
        <w:t xml:space="preserve">offered limited value in supporting hubs and were used more as accountability mechanisms. </w:t>
      </w:r>
      <w:r w:rsidR="00FA2A6D">
        <w:rPr>
          <w:lang w:eastAsia="ja-JP"/>
        </w:rPr>
        <w:t>Similarly, h</w:t>
      </w:r>
      <w:r w:rsidR="003A6056" w:rsidRPr="2D23413B">
        <w:rPr>
          <w:lang w:eastAsia="ja-JP"/>
        </w:rPr>
        <w:t>ub level governance structures and processes were also highly variable in their composition and conduct.</w:t>
      </w:r>
    </w:p>
    <w:p w14:paraId="6FDA50A8" w14:textId="61B72DB8" w:rsidR="005A13F6" w:rsidRDefault="00A74011" w:rsidP="00AE7610">
      <w:pPr>
        <w:rPr>
          <w:lang w:eastAsia="ja-JP"/>
        </w:rPr>
      </w:pPr>
      <w:r>
        <w:rPr>
          <w:lang w:eastAsia="ja-JP"/>
        </w:rPr>
        <w:t>T</w:t>
      </w:r>
      <w:r w:rsidR="00BA4716" w:rsidRPr="3EA032D4">
        <w:rPr>
          <w:lang w:eastAsia="ja-JP"/>
        </w:rPr>
        <w:t xml:space="preserve">he initial phase of the program was characterised by unusually rapid program development and </w:t>
      </w:r>
      <w:r w:rsidR="003E3E6C">
        <w:rPr>
          <w:lang w:eastAsia="ja-JP"/>
        </w:rPr>
        <w:t xml:space="preserve">grant application processes </w:t>
      </w:r>
      <w:r w:rsidR="00D648E0">
        <w:rPr>
          <w:lang w:eastAsia="ja-JP"/>
        </w:rPr>
        <w:t xml:space="preserve">that required hubs to </w:t>
      </w:r>
      <w:r w:rsidR="00C40550">
        <w:rPr>
          <w:lang w:eastAsia="ja-JP"/>
        </w:rPr>
        <w:t xml:space="preserve">develop </w:t>
      </w:r>
      <w:r w:rsidR="00C13B08" w:rsidRPr="4019BEC7">
        <w:rPr>
          <w:lang w:eastAsia="ja-JP"/>
        </w:rPr>
        <w:t>priorities</w:t>
      </w:r>
      <w:r w:rsidR="00C40550">
        <w:rPr>
          <w:lang w:eastAsia="ja-JP"/>
        </w:rPr>
        <w:t xml:space="preserve">, </w:t>
      </w:r>
      <w:r w:rsidR="00D648E0">
        <w:rPr>
          <w:lang w:eastAsia="ja-JP"/>
        </w:rPr>
        <w:t>sign-up partners</w:t>
      </w:r>
      <w:r w:rsidR="000954EA">
        <w:rPr>
          <w:lang w:eastAsia="ja-JP"/>
        </w:rPr>
        <w:t xml:space="preserve"> and </w:t>
      </w:r>
      <w:r w:rsidR="002858C2">
        <w:rPr>
          <w:lang w:eastAsia="ja-JP"/>
        </w:rPr>
        <w:t xml:space="preserve">estimate </w:t>
      </w:r>
      <w:r w:rsidR="000954EA">
        <w:rPr>
          <w:lang w:eastAsia="ja-JP"/>
        </w:rPr>
        <w:t>co-contributions</w:t>
      </w:r>
      <w:r w:rsidR="00C40550">
        <w:rPr>
          <w:lang w:eastAsia="ja-JP"/>
        </w:rPr>
        <w:t xml:space="preserve"> within a compressed time period</w:t>
      </w:r>
      <w:r w:rsidR="000954EA">
        <w:rPr>
          <w:lang w:eastAsia="ja-JP"/>
        </w:rPr>
        <w:t xml:space="preserve">. </w:t>
      </w:r>
      <w:r w:rsidR="001842BC">
        <w:rPr>
          <w:lang w:eastAsia="ja-JP"/>
        </w:rPr>
        <w:t>Since this init</w:t>
      </w:r>
      <w:r w:rsidR="00C40550">
        <w:rPr>
          <w:lang w:eastAsia="ja-JP"/>
        </w:rPr>
        <w:t>ial rollout,</w:t>
      </w:r>
      <w:r w:rsidR="003E3E6C">
        <w:rPr>
          <w:lang w:eastAsia="ja-JP"/>
        </w:rPr>
        <w:t xml:space="preserve"> </w:t>
      </w:r>
      <w:r w:rsidR="2BCFA548" w:rsidRPr="42DE677B">
        <w:rPr>
          <w:lang w:eastAsia="ja-JP"/>
        </w:rPr>
        <w:t>the program</w:t>
      </w:r>
      <w:r w:rsidR="00BA4716" w:rsidRPr="3EA032D4" w:rsidDel="00FA2A6D">
        <w:rPr>
          <w:lang w:eastAsia="ja-JP"/>
        </w:rPr>
        <w:t xml:space="preserve"> </w:t>
      </w:r>
      <w:r w:rsidR="00BA4716" w:rsidRPr="3EA032D4">
        <w:rPr>
          <w:lang w:eastAsia="ja-JP"/>
        </w:rPr>
        <w:t>has been struggling to recover.</w:t>
      </w:r>
      <w:r w:rsidR="00BA4716" w:rsidRPr="3EA032D4" w:rsidDel="00876D41">
        <w:rPr>
          <w:lang w:eastAsia="ja-JP"/>
        </w:rPr>
        <w:t xml:space="preserve"> </w:t>
      </w:r>
      <w:r w:rsidR="00D1581F">
        <w:rPr>
          <w:lang w:eastAsia="ja-JP"/>
        </w:rPr>
        <w:t>The</w:t>
      </w:r>
      <w:r w:rsidR="003A6056" w:rsidRPr="2D23413B">
        <w:rPr>
          <w:lang w:eastAsia="ja-JP"/>
        </w:rPr>
        <w:t xml:space="preserve"> limited overall role clarity</w:t>
      </w:r>
      <w:r w:rsidR="00D1581F">
        <w:rPr>
          <w:lang w:eastAsia="ja-JP"/>
        </w:rPr>
        <w:t xml:space="preserve"> </w:t>
      </w:r>
      <w:r w:rsidR="003A6056" w:rsidRPr="4F9DDCB0">
        <w:rPr>
          <w:lang w:eastAsia="ja-JP"/>
        </w:rPr>
        <w:t>result</w:t>
      </w:r>
      <w:r w:rsidR="00D1581F">
        <w:rPr>
          <w:lang w:eastAsia="ja-JP"/>
        </w:rPr>
        <w:t>ed</w:t>
      </w:r>
      <w:r w:rsidR="003A6056" w:rsidRPr="2D23413B">
        <w:rPr>
          <w:lang w:eastAsia="ja-JP"/>
        </w:rPr>
        <w:t xml:space="preserve"> in variability </w:t>
      </w:r>
      <w:r w:rsidR="006C6E41">
        <w:rPr>
          <w:lang w:eastAsia="ja-JP"/>
        </w:rPr>
        <w:t xml:space="preserve">in </w:t>
      </w:r>
      <w:r w:rsidR="003A6056" w:rsidRPr="2D23413B">
        <w:rPr>
          <w:lang w:eastAsia="ja-JP"/>
        </w:rPr>
        <w:t xml:space="preserve">almost all aspects of operations </w:t>
      </w:r>
      <w:r w:rsidR="002E63C9">
        <w:rPr>
          <w:lang w:eastAsia="ja-JP"/>
        </w:rPr>
        <w:t>across</w:t>
      </w:r>
      <w:r w:rsidR="003A6056" w:rsidRPr="2D23413B">
        <w:rPr>
          <w:lang w:eastAsia="ja-JP"/>
        </w:rPr>
        <w:t xml:space="preserve"> the 8 hubs.</w:t>
      </w:r>
    </w:p>
    <w:p w14:paraId="7D02C4AC" w14:textId="7E56D390" w:rsidR="00FC764C" w:rsidRDefault="00B45D08" w:rsidP="00AE7610">
      <w:pPr>
        <w:rPr>
          <w:lang w:eastAsia="ja-JP"/>
        </w:rPr>
      </w:pPr>
      <w:r>
        <w:rPr>
          <w:lang w:eastAsia="ja-JP"/>
        </w:rPr>
        <w:t>While t</w:t>
      </w:r>
      <w:r w:rsidRPr="3EA032D4">
        <w:rPr>
          <w:lang w:eastAsia="ja-JP"/>
        </w:rPr>
        <w:t xml:space="preserve">he program has made </w:t>
      </w:r>
      <w:r w:rsidR="006C6E41">
        <w:rPr>
          <w:lang w:eastAsia="ja-JP"/>
        </w:rPr>
        <w:t xml:space="preserve">some </w:t>
      </w:r>
      <w:r w:rsidRPr="3EA032D4">
        <w:rPr>
          <w:lang w:eastAsia="ja-JP"/>
        </w:rPr>
        <w:t>progress</w:t>
      </w:r>
      <w:r w:rsidR="006C6E41">
        <w:rPr>
          <w:lang w:eastAsia="ja-JP"/>
        </w:rPr>
        <w:t>,</w:t>
      </w:r>
      <w:r w:rsidRPr="3EA032D4">
        <w:rPr>
          <w:lang w:eastAsia="ja-JP"/>
        </w:rPr>
        <w:t xml:space="preserve"> </w:t>
      </w:r>
      <w:r>
        <w:rPr>
          <w:lang w:eastAsia="ja-JP"/>
        </w:rPr>
        <w:t xml:space="preserve">it </w:t>
      </w:r>
      <w:r w:rsidRPr="3EA032D4">
        <w:rPr>
          <w:lang w:eastAsia="ja-JP"/>
        </w:rPr>
        <w:t xml:space="preserve">is not delivering the value that might be expected given the </w:t>
      </w:r>
      <w:r w:rsidR="007E1C11">
        <w:rPr>
          <w:lang w:eastAsia="ja-JP"/>
        </w:rPr>
        <w:t>$89</w:t>
      </w:r>
      <w:r w:rsidR="00695603">
        <w:rPr>
          <w:lang w:eastAsia="ja-JP"/>
        </w:rPr>
        <w:t> </w:t>
      </w:r>
      <w:r w:rsidRPr="3EA032D4">
        <w:rPr>
          <w:lang w:eastAsia="ja-JP"/>
        </w:rPr>
        <w:t>m</w:t>
      </w:r>
      <w:r w:rsidR="006C6E41">
        <w:rPr>
          <w:lang w:eastAsia="ja-JP"/>
        </w:rPr>
        <w:t>illion</w:t>
      </w:r>
      <w:r w:rsidR="007E1C11">
        <w:rPr>
          <w:lang w:eastAsia="ja-JP"/>
        </w:rPr>
        <w:t xml:space="preserve"> </w:t>
      </w:r>
      <w:r w:rsidR="006C6E41">
        <w:rPr>
          <w:lang w:eastAsia="ja-JP"/>
        </w:rPr>
        <w:t>in</w:t>
      </w:r>
      <w:r w:rsidR="007E1C11" w:rsidDel="006C6E41">
        <w:rPr>
          <w:lang w:eastAsia="ja-JP"/>
        </w:rPr>
        <w:t xml:space="preserve"> </w:t>
      </w:r>
      <w:r w:rsidR="007E1C11">
        <w:rPr>
          <w:lang w:eastAsia="ja-JP"/>
        </w:rPr>
        <w:t>FDF funds</w:t>
      </w:r>
      <w:r w:rsidRPr="3EA032D4">
        <w:rPr>
          <w:lang w:eastAsia="ja-JP"/>
        </w:rPr>
        <w:t xml:space="preserve"> </w:t>
      </w:r>
      <w:r w:rsidR="003D6FA2">
        <w:rPr>
          <w:lang w:eastAsia="ja-JP"/>
        </w:rPr>
        <w:t>allocated</w:t>
      </w:r>
      <w:r w:rsidR="003D6FA2" w:rsidRPr="3EA032D4">
        <w:rPr>
          <w:lang w:eastAsia="ja-JP"/>
        </w:rPr>
        <w:t xml:space="preserve"> </w:t>
      </w:r>
      <w:r w:rsidR="006C6E41">
        <w:rPr>
          <w:lang w:eastAsia="ja-JP"/>
        </w:rPr>
        <w:t xml:space="preserve">between </w:t>
      </w:r>
      <w:r w:rsidR="00C32010">
        <w:rPr>
          <w:lang w:eastAsia="ja-JP"/>
        </w:rPr>
        <w:t>2020</w:t>
      </w:r>
      <w:r w:rsidR="000B2243">
        <w:rPr>
          <w:lang w:eastAsia="ja-JP"/>
        </w:rPr>
        <w:t>–2</w:t>
      </w:r>
      <w:r w:rsidR="006C6E41">
        <w:rPr>
          <w:lang w:eastAsia="ja-JP"/>
        </w:rPr>
        <w:t>1</w:t>
      </w:r>
      <w:r w:rsidR="00C32010">
        <w:rPr>
          <w:lang w:eastAsia="ja-JP"/>
        </w:rPr>
        <w:t xml:space="preserve"> to </w:t>
      </w:r>
      <w:r w:rsidR="00C32010" w:rsidRPr="000A1D50">
        <w:rPr>
          <w:lang w:eastAsia="ja-JP"/>
        </w:rPr>
        <w:t>20</w:t>
      </w:r>
      <w:r w:rsidR="006C6E41" w:rsidRPr="000A1D50">
        <w:rPr>
          <w:lang w:eastAsia="ja-JP"/>
        </w:rPr>
        <w:t>23</w:t>
      </w:r>
      <w:r w:rsidR="00C02684" w:rsidRPr="00A17F50">
        <w:rPr>
          <w:lang w:eastAsia="ja-JP"/>
        </w:rPr>
        <w:t>–</w:t>
      </w:r>
      <w:r w:rsidR="00C32010" w:rsidRPr="00A17F50">
        <w:rPr>
          <w:lang w:eastAsia="ja-JP"/>
        </w:rPr>
        <w:t>24</w:t>
      </w:r>
      <w:r w:rsidR="00F7759C">
        <w:rPr>
          <w:lang w:eastAsia="ja-JP"/>
        </w:rPr>
        <w:t>. A further $132</w:t>
      </w:r>
      <w:r w:rsidR="001D6470">
        <w:rPr>
          <w:lang w:eastAsia="ja-JP"/>
        </w:rPr>
        <w:t> million</w:t>
      </w:r>
      <w:r w:rsidR="00F7759C">
        <w:rPr>
          <w:lang w:eastAsia="ja-JP"/>
        </w:rPr>
        <w:t xml:space="preserve"> has been committed </w:t>
      </w:r>
      <w:r w:rsidR="00F001C5">
        <w:rPr>
          <w:lang w:eastAsia="ja-JP"/>
        </w:rPr>
        <w:t xml:space="preserve">for </w:t>
      </w:r>
      <w:r w:rsidR="00F66B46">
        <w:rPr>
          <w:lang w:eastAsia="ja-JP"/>
        </w:rPr>
        <w:t xml:space="preserve">8 </w:t>
      </w:r>
      <w:r w:rsidR="00815378">
        <w:rPr>
          <w:lang w:eastAsia="ja-JP"/>
        </w:rPr>
        <w:t>years</w:t>
      </w:r>
      <w:r w:rsidR="00F66B46">
        <w:rPr>
          <w:lang w:eastAsia="ja-JP"/>
        </w:rPr>
        <w:t xml:space="preserve"> from </w:t>
      </w:r>
      <w:r w:rsidR="00F66B46" w:rsidRPr="00A17F50">
        <w:rPr>
          <w:lang w:eastAsia="ja-JP"/>
        </w:rPr>
        <w:t>2024</w:t>
      </w:r>
      <w:r w:rsidR="000B2243" w:rsidRPr="00A17F50">
        <w:rPr>
          <w:lang w:eastAsia="ja-JP"/>
        </w:rPr>
        <w:t>–2</w:t>
      </w:r>
      <w:r w:rsidR="00F66B46" w:rsidRPr="00A17F50">
        <w:rPr>
          <w:lang w:eastAsia="ja-JP"/>
        </w:rPr>
        <w:t>5.</w:t>
      </w:r>
      <w:r w:rsidR="00F66B46">
        <w:rPr>
          <w:lang w:eastAsia="ja-JP"/>
        </w:rPr>
        <w:t xml:space="preserve"> </w:t>
      </w:r>
      <w:r w:rsidR="00B03F1A">
        <w:rPr>
          <w:lang w:eastAsia="ja-JP"/>
        </w:rPr>
        <w:t>As the</w:t>
      </w:r>
      <w:r w:rsidR="00FC764C" w:rsidRPr="3EA032D4">
        <w:rPr>
          <w:lang w:eastAsia="ja-JP"/>
        </w:rPr>
        <w:t xml:space="preserve"> program </w:t>
      </w:r>
      <w:r w:rsidR="00B03F1A">
        <w:rPr>
          <w:lang w:eastAsia="ja-JP"/>
        </w:rPr>
        <w:t xml:space="preserve">moves </w:t>
      </w:r>
      <w:r w:rsidR="00084816">
        <w:rPr>
          <w:lang w:eastAsia="ja-JP"/>
        </w:rPr>
        <w:t xml:space="preserve">beyond </w:t>
      </w:r>
      <w:r w:rsidR="00FC764C" w:rsidRPr="3EA032D4">
        <w:rPr>
          <w:lang w:eastAsia="ja-JP"/>
        </w:rPr>
        <w:t xml:space="preserve">its </w:t>
      </w:r>
      <w:r w:rsidR="00FC764C" w:rsidRPr="3EA032D4" w:rsidDel="00876D41">
        <w:rPr>
          <w:lang w:eastAsia="ja-JP"/>
        </w:rPr>
        <w:t>start</w:t>
      </w:r>
      <w:r w:rsidR="00FC764C" w:rsidRPr="3EA032D4">
        <w:rPr>
          <w:lang w:eastAsia="ja-JP"/>
        </w:rPr>
        <w:t xml:space="preserve">-up </w:t>
      </w:r>
      <w:r w:rsidR="00084816">
        <w:rPr>
          <w:lang w:eastAsia="ja-JP"/>
        </w:rPr>
        <w:t>years,</w:t>
      </w:r>
      <w:r w:rsidR="00FC764C" w:rsidRPr="3EA032D4">
        <w:rPr>
          <w:lang w:eastAsia="ja-JP"/>
        </w:rPr>
        <w:t xml:space="preserve"> there </w:t>
      </w:r>
      <w:r w:rsidR="00084816">
        <w:rPr>
          <w:lang w:eastAsia="ja-JP"/>
        </w:rPr>
        <w:t xml:space="preserve">are </w:t>
      </w:r>
      <w:r w:rsidR="00FC764C" w:rsidRPr="3EA032D4">
        <w:rPr>
          <w:lang w:eastAsia="ja-JP"/>
        </w:rPr>
        <w:t xml:space="preserve">sufficient </w:t>
      </w:r>
      <w:r w:rsidR="00084816" w:rsidRPr="358CAF75">
        <w:rPr>
          <w:lang w:eastAsia="ja-JP"/>
        </w:rPr>
        <w:t>le</w:t>
      </w:r>
      <w:r w:rsidR="5A7B9B08" w:rsidRPr="358CAF75">
        <w:rPr>
          <w:lang w:eastAsia="ja-JP"/>
        </w:rPr>
        <w:t>ssons</w:t>
      </w:r>
      <w:r w:rsidR="00084816">
        <w:rPr>
          <w:lang w:eastAsia="ja-JP"/>
        </w:rPr>
        <w:t xml:space="preserve"> from </w:t>
      </w:r>
      <w:r w:rsidR="00B36CCF">
        <w:rPr>
          <w:lang w:eastAsia="ja-JP"/>
        </w:rPr>
        <w:t xml:space="preserve">across the program </w:t>
      </w:r>
      <w:r w:rsidR="00084816" w:rsidRPr="1D40DAD7">
        <w:rPr>
          <w:lang w:eastAsia="ja-JP"/>
        </w:rPr>
        <w:t>that</w:t>
      </w:r>
      <w:r w:rsidR="00084816">
        <w:rPr>
          <w:lang w:eastAsia="ja-JP"/>
        </w:rPr>
        <w:t xml:space="preserve"> can be applied to enhance </w:t>
      </w:r>
      <w:r w:rsidR="00325338">
        <w:rPr>
          <w:lang w:eastAsia="ja-JP"/>
        </w:rPr>
        <w:t>its</w:t>
      </w:r>
      <w:r w:rsidR="00084816">
        <w:rPr>
          <w:lang w:eastAsia="ja-JP"/>
        </w:rPr>
        <w:t xml:space="preserve"> role and focus </w:t>
      </w:r>
      <w:r w:rsidR="0060543C">
        <w:rPr>
          <w:lang w:eastAsia="ja-JP"/>
        </w:rPr>
        <w:t xml:space="preserve">and </w:t>
      </w:r>
      <w:r w:rsidR="5850CF3C" w:rsidRPr="4E7ABA18">
        <w:rPr>
          <w:lang w:eastAsia="ja-JP"/>
        </w:rPr>
        <w:t xml:space="preserve">improve outcomes from this </w:t>
      </w:r>
      <w:r w:rsidR="5850CF3C" w:rsidRPr="34CAC589">
        <w:rPr>
          <w:lang w:eastAsia="ja-JP"/>
        </w:rPr>
        <w:t xml:space="preserve">large </w:t>
      </w:r>
      <w:r w:rsidR="5850CF3C" w:rsidRPr="1D40DAD7">
        <w:rPr>
          <w:lang w:eastAsia="ja-JP"/>
        </w:rPr>
        <w:t>investment</w:t>
      </w:r>
      <w:r w:rsidR="0060543C">
        <w:rPr>
          <w:lang w:eastAsia="ja-JP"/>
        </w:rPr>
        <w:t>.</w:t>
      </w:r>
    </w:p>
    <w:p w14:paraId="366B457D" w14:textId="23426507" w:rsidR="0056361E" w:rsidRDefault="006B43D8" w:rsidP="00AE7610">
      <w:pPr>
        <w:rPr>
          <w:rFonts w:eastAsia="Calibri"/>
          <w:color w:val="000000" w:themeColor="text1"/>
          <w:lang w:val="en-GB"/>
        </w:rPr>
      </w:pPr>
      <w:r>
        <w:rPr>
          <w:rFonts w:eastAsia="Calibri"/>
          <w:color w:val="000000" w:themeColor="text1"/>
          <w:lang w:val="en-GB"/>
        </w:rPr>
        <w:t xml:space="preserve">In the longer </w:t>
      </w:r>
      <w:r w:rsidR="00B725FD">
        <w:rPr>
          <w:rFonts w:eastAsia="Calibri"/>
          <w:color w:val="000000" w:themeColor="text1"/>
          <w:lang w:val="en-GB"/>
        </w:rPr>
        <w:t>term</w:t>
      </w:r>
      <w:r>
        <w:rPr>
          <w:rFonts w:eastAsia="Calibri"/>
          <w:color w:val="000000" w:themeColor="text1"/>
          <w:lang w:val="en-GB"/>
        </w:rPr>
        <w:t xml:space="preserve">, </w:t>
      </w:r>
      <w:r w:rsidR="0056361E" w:rsidRPr="2179A6CA">
        <w:rPr>
          <w:rFonts w:eastAsia="Calibri"/>
          <w:color w:val="000000" w:themeColor="text1"/>
          <w:lang w:val="en-GB"/>
        </w:rPr>
        <w:t xml:space="preserve">it would be ideal to reform the hub program </w:t>
      </w:r>
      <w:r w:rsidR="0056361E" w:rsidRPr="2179A6CA" w:rsidDel="00467606">
        <w:rPr>
          <w:rFonts w:eastAsia="Calibri"/>
          <w:color w:val="000000" w:themeColor="text1"/>
          <w:lang w:val="en-GB"/>
        </w:rPr>
        <w:t xml:space="preserve">to </w:t>
      </w:r>
      <w:r w:rsidR="00467606">
        <w:rPr>
          <w:rFonts w:eastAsia="Calibri"/>
          <w:color w:val="000000" w:themeColor="text1"/>
          <w:lang w:val="en-GB"/>
        </w:rPr>
        <w:t>create</w:t>
      </w:r>
      <w:r w:rsidR="0056361E" w:rsidRPr="2179A6CA" w:rsidDel="00877C84">
        <w:rPr>
          <w:rFonts w:eastAsia="Calibri"/>
          <w:color w:val="000000" w:themeColor="text1"/>
          <w:lang w:val="en-GB"/>
        </w:rPr>
        <w:t xml:space="preserve"> </w:t>
      </w:r>
      <w:r w:rsidR="0056361E" w:rsidRPr="2179A6CA">
        <w:rPr>
          <w:rFonts w:eastAsia="Calibri"/>
          <w:color w:val="000000" w:themeColor="text1"/>
          <w:lang w:val="en-GB"/>
        </w:rPr>
        <w:t xml:space="preserve">independent </w:t>
      </w:r>
      <w:r w:rsidR="05B40560" w:rsidRPr="1D40DAD7">
        <w:rPr>
          <w:rFonts w:eastAsia="Calibri"/>
          <w:color w:val="000000" w:themeColor="text1"/>
          <w:lang w:val="en-GB"/>
        </w:rPr>
        <w:t>legal</w:t>
      </w:r>
      <w:r w:rsidR="0056361E" w:rsidRPr="1D40DAD7">
        <w:rPr>
          <w:rFonts w:eastAsia="Calibri"/>
          <w:color w:val="000000" w:themeColor="text1"/>
          <w:lang w:val="en-GB"/>
        </w:rPr>
        <w:t xml:space="preserve"> </w:t>
      </w:r>
      <w:r w:rsidR="0056361E" w:rsidRPr="2179A6CA">
        <w:rPr>
          <w:rFonts w:eastAsia="Calibri"/>
          <w:color w:val="000000" w:themeColor="text1"/>
          <w:lang w:val="en-GB"/>
        </w:rPr>
        <w:t>entities</w:t>
      </w:r>
      <w:r w:rsidR="723677D7" w:rsidRPr="44164AF8">
        <w:rPr>
          <w:rFonts w:eastAsia="Calibri"/>
          <w:color w:val="000000" w:themeColor="text1"/>
          <w:lang w:val="en-GB"/>
        </w:rPr>
        <w:t xml:space="preserve"> delivering programs for the Australian Government in </w:t>
      </w:r>
      <w:r w:rsidR="723677D7" w:rsidRPr="04D53E10">
        <w:rPr>
          <w:rFonts w:eastAsia="Calibri"/>
          <w:color w:val="000000" w:themeColor="text1"/>
          <w:lang w:val="en-GB"/>
        </w:rPr>
        <w:t xml:space="preserve">association with the </w:t>
      </w:r>
      <w:r w:rsidR="723677D7" w:rsidRPr="762D8EA8">
        <w:rPr>
          <w:rFonts w:eastAsia="Calibri"/>
          <w:color w:val="000000" w:themeColor="text1"/>
          <w:lang w:val="en-GB"/>
        </w:rPr>
        <w:t>very</w:t>
      </w:r>
      <w:r w:rsidR="723677D7" w:rsidRPr="04D53E10">
        <w:rPr>
          <w:rFonts w:eastAsia="Calibri"/>
          <w:color w:val="000000" w:themeColor="text1"/>
          <w:lang w:val="en-GB"/>
        </w:rPr>
        <w:t xml:space="preserve"> large</w:t>
      </w:r>
      <w:r w:rsidR="723677D7" w:rsidRPr="762D8EA8">
        <w:rPr>
          <w:rFonts w:eastAsia="Calibri"/>
          <w:color w:val="000000" w:themeColor="text1"/>
          <w:lang w:val="en-GB"/>
        </w:rPr>
        <w:t xml:space="preserve"> R</w:t>
      </w:r>
      <w:r w:rsidR="00E12916">
        <w:rPr>
          <w:rFonts w:eastAsia="Calibri"/>
          <w:color w:val="000000" w:themeColor="text1"/>
          <w:lang w:val="en-GB"/>
        </w:rPr>
        <w:t xml:space="preserve">esearch and </w:t>
      </w:r>
      <w:r w:rsidR="00F764AD">
        <w:rPr>
          <w:rFonts w:eastAsia="Calibri"/>
          <w:color w:val="000000" w:themeColor="text1"/>
          <w:lang w:val="en-GB"/>
        </w:rPr>
        <w:t xml:space="preserve">Development </w:t>
      </w:r>
      <w:r w:rsidR="723677D7" w:rsidRPr="762D8EA8">
        <w:rPr>
          <w:rFonts w:eastAsia="Calibri"/>
          <w:color w:val="000000" w:themeColor="text1"/>
          <w:lang w:val="en-GB"/>
        </w:rPr>
        <w:t>C</w:t>
      </w:r>
      <w:r w:rsidR="00F764AD">
        <w:rPr>
          <w:rFonts w:eastAsia="Calibri"/>
          <w:color w:val="000000" w:themeColor="text1"/>
          <w:lang w:val="en-GB"/>
        </w:rPr>
        <w:t>orporation (</w:t>
      </w:r>
      <w:r w:rsidR="723677D7" w:rsidRPr="762D8EA8">
        <w:rPr>
          <w:rFonts w:eastAsia="Calibri"/>
          <w:color w:val="000000" w:themeColor="text1"/>
          <w:lang w:val="en-GB"/>
        </w:rPr>
        <w:t>RDC</w:t>
      </w:r>
      <w:r w:rsidR="00F764AD">
        <w:rPr>
          <w:rFonts w:eastAsia="Calibri"/>
          <w:color w:val="000000" w:themeColor="text1"/>
          <w:lang w:val="en-GB"/>
        </w:rPr>
        <w:t>)</w:t>
      </w:r>
      <w:r w:rsidR="723677D7" w:rsidRPr="762D8EA8">
        <w:rPr>
          <w:rFonts w:eastAsia="Calibri"/>
          <w:color w:val="000000" w:themeColor="text1"/>
          <w:lang w:val="en-GB"/>
        </w:rPr>
        <w:t xml:space="preserve"> knowledge system the </w:t>
      </w:r>
      <w:r w:rsidR="723677D7" w:rsidRPr="68541A11">
        <w:rPr>
          <w:rFonts w:eastAsia="Calibri"/>
          <w:color w:val="000000" w:themeColor="text1"/>
          <w:lang w:val="en-GB"/>
        </w:rPr>
        <w:t>Austr</w:t>
      </w:r>
      <w:r w:rsidR="784AF4C7" w:rsidRPr="68541A11">
        <w:rPr>
          <w:rFonts w:eastAsia="Calibri"/>
          <w:color w:val="000000" w:themeColor="text1"/>
          <w:lang w:val="en-GB"/>
        </w:rPr>
        <w:t>a</w:t>
      </w:r>
      <w:r w:rsidR="723677D7" w:rsidRPr="68541A11">
        <w:rPr>
          <w:rFonts w:eastAsia="Calibri"/>
          <w:color w:val="000000" w:themeColor="text1"/>
          <w:lang w:val="en-GB"/>
        </w:rPr>
        <w:t>lian</w:t>
      </w:r>
      <w:r w:rsidR="723677D7" w:rsidRPr="762D8EA8">
        <w:rPr>
          <w:rFonts w:eastAsia="Calibri"/>
          <w:color w:val="000000" w:themeColor="text1"/>
          <w:lang w:val="en-GB"/>
        </w:rPr>
        <w:t xml:space="preserve"> Gov</w:t>
      </w:r>
      <w:r w:rsidR="71C21300" w:rsidRPr="762D8EA8">
        <w:rPr>
          <w:rFonts w:eastAsia="Calibri"/>
          <w:color w:val="000000" w:themeColor="text1"/>
          <w:lang w:val="en-GB"/>
        </w:rPr>
        <w:t>ernment</w:t>
      </w:r>
      <w:r w:rsidR="27789B20" w:rsidRPr="68541A11">
        <w:rPr>
          <w:rFonts w:eastAsia="Calibri"/>
          <w:color w:val="000000" w:themeColor="text1"/>
          <w:lang w:val="en-GB"/>
        </w:rPr>
        <w:t xml:space="preserve"> </w:t>
      </w:r>
      <w:r w:rsidR="27789B20" w:rsidRPr="024FDCCF">
        <w:rPr>
          <w:rFonts w:eastAsia="Calibri"/>
          <w:color w:val="000000" w:themeColor="text1"/>
          <w:lang w:val="en-GB"/>
        </w:rPr>
        <w:t>funds with industry, and with</w:t>
      </w:r>
      <w:r w:rsidR="71C21300" w:rsidRPr="024FDCCF">
        <w:rPr>
          <w:rFonts w:eastAsia="Calibri"/>
          <w:color w:val="000000" w:themeColor="text1"/>
          <w:lang w:val="en-GB"/>
        </w:rPr>
        <w:t xml:space="preserve"> </w:t>
      </w:r>
      <w:r w:rsidR="27789B20" w:rsidRPr="024FDCCF">
        <w:rPr>
          <w:rFonts w:eastAsia="Calibri"/>
          <w:color w:val="000000" w:themeColor="text1"/>
          <w:lang w:val="en-GB"/>
        </w:rPr>
        <w:t xml:space="preserve">other Australian </w:t>
      </w:r>
      <w:r w:rsidR="27789B20" w:rsidRPr="191A0F2D">
        <w:rPr>
          <w:rFonts w:eastAsia="Calibri"/>
          <w:color w:val="000000" w:themeColor="text1"/>
          <w:lang w:val="en-GB"/>
        </w:rPr>
        <w:t xml:space="preserve">Government </w:t>
      </w:r>
      <w:r w:rsidR="7C1AB27A" w:rsidRPr="49B57CE2">
        <w:rPr>
          <w:rFonts w:eastAsia="Calibri"/>
          <w:color w:val="000000" w:themeColor="text1"/>
          <w:lang w:val="en-GB"/>
        </w:rPr>
        <w:t xml:space="preserve">programs delivering </w:t>
      </w:r>
      <w:r w:rsidR="27789B20" w:rsidRPr="49B57CE2">
        <w:rPr>
          <w:rFonts w:eastAsia="Calibri"/>
          <w:color w:val="000000" w:themeColor="text1"/>
          <w:lang w:val="en-GB"/>
        </w:rPr>
        <w:t>business</w:t>
      </w:r>
      <w:r w:rsidR="0025109D">
        <w:rPr>
          <w:rFonts w:eastAsia="Calibri"/>
          <w:color w:val="000000" w:themeColor="text1"/>
          <w:lang w:val="en-GB"/>
        </w:rPr>
        <w:t xml:space="preserve"> </w:t>
      </w:r>
      <w:r w:rsidR="27789B20" w:rsidRPr="40829126">
        <w:rPr>
          <w:rFonts w:eastAsia="Calibri"/>
          <w:color w:val="000000" w:themeColor="text1"/>
          <w:lang w:val="en-GB"/>
        </w:rPr>
        <w:t>and</w:t>
      </w:r>
      <w:r w:rsidR="13C413BC" w:rsidRPr="40829126">
        <w:rPr>
          <w:rFonts w:eastAsia="Calibri"/>
          <w:color w:val="000000" w:themeColor="text1"/>
          <w:lang w:val="en-GB"/>
        </w:rPr>
        <w:t xml:space="preserve"> community </w:t>
      </w:r>
      <w:r w:rsidR="27789B20" w:rsidRPr="40829126">
        <w:rPr>
          <w:rFonts w:eastAsia="Calibri"/>
          <w:color w:val="000000" w:themeColor="text1"/>
          <w:lang w:val="en-GB"/>
        </w:rPr>
        <w:t xml:space="preserve">services </w:t>
      </w:r>
      <w:r w:rsidR="7312EA17" w:rsidRPr="40829126">
        <w:rPr>
          <w:rFonts w:eastAsia="Calibri"/>
          <w:color w:val="000000" w:themeColor="text1"/>
          <w:lang w:val="en-GB"/>
        </w:rPr>
        <w:t>to rural Australia</w:t>
      </w:r>
      <w:r w:rsidR="00E054BA">
        <w:rPr>
          <w:rFonts w:eastAsia="Calibri"/>
          <w:color w:val="000000" w:themeColor="text1"/>
          <w:lang w:val="en-GB"/>
        </w:rPr>
        <w:t>.</w:t>
      </w:r>
      <w:r w:rsidR="00EB56F4">
        <w:rPr>
          <w:rFonts w:eastAsia="Calibri"/>
          <w:color w:val="000000" w:themeColor="text1"/>
          <w:lang w:val="en-GB"/>
        </w:rPr>
        <w:t xml:space="preserve"> </w:t>
      </w:r>
      <w:r w:rsidR="00E054BA">
        <w:rPr>
          <w:rFonts w:eastAsia="Calibri"/>
          <w:color w:val="000000" w:themeColor="text1"/>
          <w:lang w:val="en-GB"/>
        </w:rPr>
        <w:t>However</w:t>
      </w:r>
      <w:r w:rsidR="001B2466">
        <w:rPr>
          <w:rFonts w:eastAsia="Calibri"/>
          <w:color w:val="000000" w:themeColor="text1"/>
          <w:lang w:val="en-GB"/>
        </w:rPr>
        <w:t>,</w:t>
      </w:r>
      <w:r w:rsidR="0056361E" w:rsidRPr="2179A6CA">
        <w:rPr>
          <w:rFonts w:eastAsia="Calibri"/>
          <w:color w:val="000000" w:themeColor="text1"/>
          <w:lang w:val="en-GB"/>
        </w:rPr>
        <w:t xml:space="preserve"> large</w:t>
      </w:r>
      <w:r w:rsidR="00D00158">
        <w:rPr>
          <w:rFonts w:eastAsia="Calibri"/>
          <w:color w:val="000000" w:themeColor="text1"/>
          <w:lang w:val="en-GB"/>
        </w:rPr>
        <w:t>-</w:t>
      </w:r>
      <w:r w:rsidR="0056361E" w:rsidRPr="2179A6CA">
        <w:rPr>
          <w:rFonts w:eastAsia="Calibri"/>
          <w:color w:val="000000" w:themeColor="text1"/>
          <w:lang w:val="en-GB"/>
        </w:rPr>
        <w:t xml:space="preserve">scale changes to the program model are likely to be disruptive, costly and bring their own risks and challenges. Further work will need to be undertaken by the </w:t>
      </w:r>
      <w:r w:rsidR="0056361E" w:rsidRPr="3EA032D4">
        <w:rPr>
          <w:rFonts w:eastAsia="Calibri"/>
          <w:color w:val="000000" w:themeColor="text1"/>
          <w:lang w:val="en-GB"/>
        </w:rPr>
        <w:t>department</w:t>
      </w:r>
      <w:r w:rsidR="0056361E">
        <w:rPr>
          <w:rFonts w:eastAsia="Calibri"/>
          <w:color w:val="000000" w:themeColor="text1"/>
          <w:lang w:val="en-GB"/>
        </w:rPr>
        <w:t xml:space="preserve"> </w:t>
      </w:r>
      <w:r w:rsidR="0056361E" w:rsidRPr="3EA032D4">
        <w:rPr>
          <w:rFonts w:eastAsia="Calibri"/>
          <w:color w:val="000000" w:themeColor="text1"/>
          <w:lang w:val="en-GB"/>
        </w:rPr>
        <w:t xml:space="preserve">on </w:t>
      </w:r>
      <w:r w:rsidR="00D247DA">
        <w:rPr>
          <w:rFonts w:eastAsia="Calibri"/>
          <w:color w:val="000000" w:themeColor="text1"/>
          <w:lang w:val="en-GB"/>
        </w:rPr>
        <w:t xml:space="preserve">alternative </w:t>
      </w:r>
      <w:r w:rsidR="0056361E" w:rsidRPr="3EA032D4">
        <w:rPr>
          <w:rFonts w:eastAsia="Calibri"/>
          <w:color w:val="000000" w:themeColor="text1"/>
          <w:lang w:val="en-GB"/>
        </w:rPr>
        <w:t xml:space="preserve">models for the </w:t>
      </w:r>
      <w:r w:rsidR="00E054BA">
        <w:rPr>
          <w:rFonts w:eastAsia="Calibri"/>
          <w:color w:val="000000" w:themeColor="text1"/>
          <w:lang w:val="en-GB"/>
        </w:rPr>
        <w:t>program.</w:t>
      </w:r>
      <w:r w:rsidR="002A2E01">
        <w:rPr>
          <w:rFonts w:eastAsia="Calibri"/>
          <w:color w:val="000000" w:themeColor="text1"/>
          <w:lang w:val="en-GB"/>
        </w:rPr>
        <w:t xml:space="preserve"> The current model is not sufficiently stable or effective to be funded indefinitely.</w:t>
      </w:r>
    </w:p>
    <w:p w14:paraId="30FA85FF" w14:textId="4068E0BD" w:rsidR="008F22FA" w:rsidRDefault="001B0E88" w:rsidP="00AE7610">
      <w:pPr>
        <w:rPr>
          <w:lang w:eastAsia="ja-JP"/>
        </w:rPr>
      </w:pPr>
      <w:r w:rsidRPr="10EF9316">
        <w:rPr>
          <w:lang w:eastAsia="ja-JP"/>
        </w:rPr>
        <w:t xml:space="preserve">The review </w:t>
      </w:r>
      <w:r w:rsidR="00842158">
        <w:rPr>
          <w:lang w:eastAsia="ja-JP"/>
        </w:rPr>
        <w:t xml:space="preserve">has sought to provide </w:t>
      </w:r>
      <w:r w:rsidRPr="47DDC6A4">
        <w:rPr>
          <w:lang w:eastAsia="ja-JP"/>
        </w:rPr>
        <w:t xml:space="preserve">recommendations </w:t>
      </w:r>
      <w:r w:rsidRPr="001146FE">
        <w:rPr>
          <w:lang w:eastAsia="ja-JP"/>
        </w:rPr>
        <w:t>to improve</w:t>
      </w:r>
      <w:r>
        <w:rPr>
          <w:lang w:eastAsia="ja-JP"/>
        </w:rPr>
        <w:t xml:space="preserve"> the efficiency and effectiveness of the </w:t>
      </w:r>
      <w:r w:rsidR="00212760">
        <w:rPr>
          <w:lang w:eastAsia="ja-JP"/>
        </w:rPr>
        <w:t xml:space="preserve">existing </w:t>
      </w:r>
      <w:r>
        <w:rPr>
          <w:lang w:eastAsia="ja-JP"/>
        </w:rPr>
        <w:t xml:space="preserve">hub program. </w:t>
      </w:r>
      <w:r w:rsidR="008F22FA">
        <w:rPr>
          <w:lang w:eastAsia="ja-JP"/>
        </w:rPr>
        <w:t xml:space="preserve">It is first necessary to </w:t>
      </w:r>
      <w:r w:rsidR="00702EA5">
        <w:rPr>
          <w:lang w:eastAsia="ja-JP"/>
        </w:rPr>
        <w:t>define the role and functions of hubs</w:t>
      </w:r>
      <w:r w:rsidR="7CAD47E7" w:rsidRPr="3EA032D4">
        <w:rPr>
          <w:lang w:eastAsia="ja-JP"/>
        </w:rPr>
        <w:t xml:space="preserve"> more clearly</w:t>
      </w:r>
      <w:r w:rsidR="00702EA5">
        <w:rPr>
          <w:lang w:eastAsia="ja-JP"/>
        </w:rPr>
        <w:t xml:space="preserve">, with </w:t>
      </w:r>
      <w:r w:rsidR="00980168">
        <w:rPr>
          <w:lang w:eastAsia="ja-JP"/>
        </w:rPr>
        <w:t xml:space="preserve">the review recommending a </w:t>
      </w:r>
      <w:r w:rsidR="00702EA5">
        <w:rPr>
          <w:lang w:eastAsia="ja-JP"/>
        </w:rPr>
        <w:t xml:space="preserve">central focus on extension and </w:t>
      </w:r>
      <w:r w:rsidR="00702EA5" w:rsidRPr="00554380">
        <w:rPr>
          <w:lang w:eastAsia="ja-JP"/>
        </w:rPr>
        <w:t>adoption</w:t>
      </w:r>
      <w:r w:rsidR="00980168" w:rsidRPr="00554380">
        <w:rPr>
          <w:lang w:eastAsia="ja-JP"/>
        </w:rPr>
        <w:t xml:space="preserve">. </w:t>
      </w:r>
      <w:r w:rsidR="009022E0" w:rsidRPr="35B4F14E">
        <w:rPr>
          <w:lang w:eastAsia="ja-JP"/>
        </w:rPr>
        <w:t xml:space="preserve">The </w:t>
      </w:r>
      <w:r w:rsidR="770B81D6" w:rsidRPr="35B4F14E">
        <w:rPr>
          <w:lang w:eastAsia="ja-JP"/>
        </w:rPr>
        <w:t xml:space="preserve">purpose of that </w:t>
      </w:r>
      <w:r w:rsidR="770B81D6" w:rsidRPr="3E034F67">
        <w:rPr>
          <w:lang w:eastAsia="ja-JP"/>
        </w:rPr>
        <w:t>extension</w:t>
      </w:r>
      <w:r w:rsidR="770B81D6" w:rsidRPr="35B4F14E">
        <w:rPr>
          <w:lang w:eastAsia="ja-JP"/>
        </w:rPr>
        <w:t xml:space="preserve"> should be improved risk management generally but </w:t>
      </w:r>
      <w:r w:rsidR="770B81D6" w:rsidRPr="3E034F67">
        <w:rPr>
          <w:lang w:eastAsia="ja-JP"/>
        </w:rPr>
        <w:t xml:space="preserve">with a </w:t>
      </w:r>
      <w:r w:rsidR="770B81D6" w:rsidRPr="3F053AE8">
        <w:rPr>
          <w:lang w:eastAsia="ja-JP"/>
        </w:rPr>
        <w:t>primary</w:t>
      </w:r>
      <w:r w:rsidR="48C765EF" w:rsidRPr="3F053AE8">
        <w:rPr>
          <w:lang w:eastAsia="ja-JP"/>
        </w:rPr>
        <w:t xml:space="preserve"> emphasis on drought and climate adaptation</w:t>
      </w:r>
      <w:r w:rsidR="003370F2">
        <w:rPr>
          <w:lang w:eastAsia="ja-JP"/>
        </w:rPr>
        <w:t>.</w:t>
      </w:r>
      <w:r w:rsidR="008E2DA2" w:rsidRPr="00554380">
        <w:rPr>
          <w:lang w:eastAsia="ja-JP"/>
        </w:rPr>
        <w:t xml:space="preserve"> </w:t>
      </w:r>
      <w:r w:rsidR="0043160E" w:rsidRPr="00554380">
        <w:rPr>
          <w:lang w:eastAsia="ja-JP"/>
        </w:rPr>
        <w:t>Small</w:t>
      </w:r>
      <w:r w:rsidR="0043160E">
        <w:rPr>
          <w:lang w:eastAsia="ja-JP"/>
        </w:rPr>
        <w:t xml:space="preserve"> scale </w:t>
      </w:r>
      <w:r w:rsidR="6F741ACA" w:rsidRPr="3EA032D4">
        <w:rPr>
          <w:lang w:eastAsia="ja-JP"/>
        </w:rPr>
        <w:t xml:space="preserve">applied </w:t>
      </w:r>
      <w:r w:rsidR="0043160E">
        <w:rPr>
          <w:lang w:eastAsia="ja-JP"/>
        </w:rPr>
        <w:t>research projects</w:t>
      </w:r>
      <w:r w:rsidR="0043160E" w:rsidRPr="4FF12888">
        <w:rPr>
          <w:lang w:eastAsia="ja-JP"/>
        </w:rPr>
        <w:t xml:space="preserve"> </w:t>
      </w:r>
      <w:r w:rsidR="23625BC9" w:rsidRPr="4FF12888">
        <w:rPr>
          <w:lang w:eastAsia="ja-JP"/>
        </w:rPr>
        <w:t>are consistent</w:t>
      </w:r>
      <w:r w:rsidR="0043160E">
        <w:rPr>
          <w:lang w:eastAsia="ja-JP"/>
        </w:rPr>
        <w:t xml:space="preserve"> </w:t>
      </w:r>
      <w:r w:rsidR="23625BC9" w:rsidRPr="791E592D">
        <w:rPr>
          <w:lang w:eastAsia="ja-JP"/>
        </w:rPr>
        <w:t>with that purpose and should be undertaken as</w:t>
      </w:r>
      <w:r w:rsidR="0043160E">
        <w:rPr>
          <w:lang w:eastAsia="ja-JP"/>
        </w:rPr>
        <w:t xml:space="preserve"> cross</w:t>
      </w:r>
      <w:r w:rsidR="00FC1A22">
        <w:rPr>
          <w:lang w:eastAsia="ja-JP"/>
        </w:rPr>
        <w:t>–</w:t>
      </w:r>
      <w:r w:rsidR="0043160E">
        <w:rPr>
          <w:lang w:eastAsia="ja-JP"/>
        </w:rPr>
        <w:t>hub projects</w:t>
      </w:r>
      <w:r w:rsidR="00F32BC6">
        <w:rPr>
          <w:lang w:eastAsia="ja-JP"/>
        </w:rPr>
        <w:t>,</w:t>
      </w:r>
      <w:r w:rsidR="00422F51">
        <w:rPr>
          <w:lang w:eastAsia="ja-JP"/>
        </w:rPr>
        <w:t xml:space="preserve"> </w:t>
      </w:r>
      <w:r w:rsidR="0009676C" w:rsidRPr="27DAC5E7">
        <w:rPr>
          <w:lang w:eastAsia="ja-JP"/>
        </w:rPr>
        <w:t>w</w:t>
      </w:r>
      <w:r w:rsidR="00737A79" w:rsidRPr="27DAC5E7">
        <w:rPr>
          <w:lang w:eastAsia="ja-JP"/>
        </w:rPr>
        <w:t>here</w:t>
      </w:r>
      <w:r w:rsidR="63E9F853" w:rsidRPr="27DAC5E7">
        <w:rPr>
          <w:lang w:eastAsia="ja-JP"/>
        </w:rPr>
        <w:t>ver</w:t>
      </w:r>
      <w:r w:rsidR="00737A79">
        <w:rPr>
          <w:lang w:eastAsia="ja-JP"/>
        </w:rPr>
        <w:t xml:space="preserve"> possible.</w:t>
      </w:r>
    </w:p>
    <w:p w14:paraId="2135DA5F" w14:textId="4D0BF7D2" w:rsidR="009B18A0" w:rsidRPr="00E06D9A" w:rsidRDefault="009B18A0" w:rsidP="00AE7610">
      <w:pPr>
        <w:rPr>
          <w:lang w:eastAsia="ja-JP"/>
        </w:rPr>
      </w:pPr>
      <w:r w:rsidRPr="00E06D9A">
        <w:rPr>
          <w:lang w:eastAsia="ja-JP"/>
        </w:rPr>
        <w:t xml:space="preserve">Additional </w:t>
      </w:r>
      <w:r w:rsidR="00EC76BC" w:rsidRPr="00E06D9A">
        <w:rPr>
          <w:lang w:eastAsia="ja-JP"/>
        </w:rPr>
        <w:t>Australian Government</w:t>
      </w:r>
      <w:r w:rsidR="00964AF2" w:rsidRPr="00E06D9A">
        <w:rPr>
          <w:lang w:eastAsia="ja-JP"/>
        </w:rPr>
        <w:t xml:space="preserve"> </w:t>
      </w:r>
      <w:r w:rsidRPr="00E06D9A">
        <w:rPr>
          <w:lang w:eastAsia="ja-JP"/>
        </w:rPr>
        <w:t>funding streams and services that hubs have delivered in the past should be limited where possible until hubs consistently demonstrate their ability to deliver on their core role.</w:t>
      </w:r>
    </w:p>
    <w:p w14:paraId="3ABE18A0" w14:textId="013738C2" w:rsidR="003A6056" w:rsidRPr="00E06D9A" w:rsidRDefault="00025DA4" w:rsidP="00AE7610">
      <w:pPr>
        <w:rPr>
          <w:lang w:eastAsia="ja-JP"/>
        </w:rPr>
      </w:pPr>
      <w:r w:rsidRPr="00E06D9A">
        <w:rPr>
          <w:lang w:eastAsia="ja-JP"/>
        </w:rPr>
        <w:t xml:space="preserve">The collaborative role of hubs must continue, but with greater coordination with key stakeholders, including </w:t>
      </w:r>
      <w:r w:rsidR="00DE7932" w:rsidRPr="00E06D9A">
        <w:rPr>
          <w:lang w:eastAsia="ja-JP"/>
        </w:rPr>
        <w:t>state and territory governments</w:t>
      </w:r>
      <w:r w:rsidR="00872347" w:rsidRPr="00E06D9A">
        <w:rPr>
          <w:lang w:eastAsia="ja-JP"/>
        </w:rPr>
        <w:t xml:space="preserve"> and</w:t>
      </w:r>
      <w:r w:rsidR="00DE7932" w:rsidRPr="00E06D9A">
        <w:rPr>
          <w:lang w:eastAsia="ja-JP"/>
        </w:rPr>
        <w:t xml:space="preserve"> RDCs</w:t>
      </w:r>
      <w:r w:rsidR="00872347" w:rsidRPr="00E06D9A">
        <w:rPr>
          <w:lang w:eastAsia="ja-JP"/>
        </w:rPr>
        <w:t xml:space="preserve"> </w:t>
      </w:r>
      <w:r w:rsidR="00254267" w:rsidRPr="00E06D9A">
        <w:rPr>
          <w:lang w:eastAsia="ja-JP"/>
        </w:rPr>
        <w:t xml:space="preserve">alongside whom </w:t>
      </w:r>
      <w:r w:rsidR="00872347" w:rsidRPr="00E06D9A">
        <w:rPr>
          <w:lang w:eastAsia="ja-JP"/>
        </w:rPr>
        <w:t xml:space="preserve">hubs can </w:t>
      </w:r>
      <w:r w:rsidR="00254267" w:rsidRPr="00E06D9A">
        <w:rPr>
          <w:lang w:eastAsia="ja-JP"/>
        </w:rPr>
        <w:t>provide integrated extension and adoption activities</w:t>
      </w:r>
      <w:r w:rsidR="00872347" w:rsidRPr="00E06D9A">
        <w:rPr>
          <w:lang w:eastAsia="ja-JP"/>
        </w:rPr>
        <w:t>.</w:t>
      </w:r>
    </w:p>
    <w:p w14:paraId="1BA622F6" w14:textId="3E892153" w:rsidR="00254267" w:rsidRPr="00E11BD8" w:rsidRDefault="00D95FC3" w:rsidP="00AE7610">
      <w:pPr>
        <w:rPr>
          <w:lang w:eastAsia="ja-JP"/>
        </w:rPr>
      </w:pPr>
      <w:r w:rsidRPr="00E06D9A">
        <w:rPr>
          <w:lang w:eastAsia="ja-JP"/>
        </w:rPr>
        <w:t xml:space="preserve">Hub grant agreements need revision, requiring hubs to have advisory boards with </w:t>
      </w:r>
      <w:r w:rsidR="009D0AC2" w:rsidRPr="00E06D9A">
        <w:rPr>
          <w:lang w:eastAsia="ja-JP"/>
        </w:rPr>
        <w:t xml:space="preserve">an independent chair and participation by the </w:t>
      </w:r>
      <w:r w:rsidR="00CA36AB" w:rsidRPr="00E06D9A">
        <w:rPr>
          <w:lang w:eastAsia="ja-JP"/>
        </w:rPr>
        <w:t>department</w:t>
      </w:r>
      <w:r w:rsidR="009D0AC2" w:rsidRPr="00E06D9A" w:rsidDel="0077571B">
        <w:rPr>
          <w:lang w:eastAsia="ja-JP"/>
        </w:rPr>
        <w:t xml:space="preserve"> </w:t>
      </w:r>
      <w:r w:rsidR="009D0AC2" w:rsidRPr="00E06D9A">
        <w:rPr>
          <w:lang w:eastAsia="ja-JP"/>
        </w:rPr>
        <w:t xml:space="preserve">and state and territory governments. </w:t>
      </w:r>
      <w:r w:rsidR="3B849C64" w:rsidRPr="082BCEBD">
        <w:rPr>
          <w:lang w:eastAsia="ja-JP"/>
        </w:rPr>
        <w:t>This is necessary to improve co-ordination</w:t>
      </w:r>
      <w:r w:rsidR="581FFA0F" w:rsidRPr="3184A6BB">
        <w:rPr>
          <w:lang w:eastAsia="ja-JP"/>
        </w:rPr>
        <w:t xml:space="preserve"> and transparency</w:t>
      </w:r>
      <w:r w:rsidR="3B849C64" w:rsidRPr="3184A6BB">
        <w:rPr>
          <w:lang w:eastAsia="ja-JP"/>
        </w:rPr>
        <w:t xml:space="preserve">, </w:t>
      </w:r>
      <w:r w:rsidR="6EB2F8E9" w:rsidRPr="3184A6BB">
        <w:rPr>
          <w:lang w:eastAsia="ja-JP"/>
        </w:rPr>
        <w:t xml:space="preserve">and </w:t>
      </w:r>
      <w:r w:rsidR="6EB2F8E9" w:rsidRPr="7895FE00">
        <w:rPr>
          <w:lang w:eastAsia="ja-JP"/>
        </w:rPr>
        <w:t xml:space="preserve">to </w:t>
      </w:r>
      <w:r w:rsidR="3B849C64" w:rsidRPr="7895FE00">
        <w:rPr>
          <w:lang w:eastAsia="ja-JP"/>
        </w:rPr>
        <w:t>provide</w:t>
      </w:r>
      <w:r w:rsidR="3B849C64" w:rsidRPr="082BCEBD">
        <w:rPr>
          <w:lang w:eastAsia="ja-JP"/>
        </w:rPr>
        <w:t xml:space="preserve"> more assurance about ‘additionality’ of the hub’s activities</w:t>
      </w:r>
      <w:r w:rsidR="49130862" w:rsidRPr="7895FE00">
        <w:rPr>
          <w:lang w:eastAsia="ja-JP"/>
        </w:rPr>
        <w:t>.</w:t>
      </w:r>
      <w:r w:rsidR="3B849C64" w:rsidRPr="082BCEBD">
        <w:rPr>
          <w:lang w:eastAsia="ja-JP"/>
        </w:rPr>
        <w:t xml:space="preserve"> </w:t>
      </w:r>
      <w:r w:rsidR="009D0AC2" w:rsidRPr="00E06D9A">
        <w:rPr>
          <w:lang w:eastAsia="ja-JP"/>
        </w:rPr>
        <w:t>These agreements should</w:t>
      </w:r>
      <w:r w:rsidR="009D0AC2" w:rsidRPr="00E06D9A" w:rsidDel="00F32BC6">
        <w:rPr>
          <w:lang w:eastAsia="ja-JP"/>
        </w:rPr>
        <w:t xml:space="preserve"> </w:t>
      </w:r>
      <w:r w:rsidR="009D0AC2" w:rsidRPr="00E06D9A">
        <w:rPr>
          <w:lang w:eastAsia="ja-JP"/>
        </w:rPr>
        <w:t>be less prescriptive about how hubs should be staffed</w:t>
      </w:r>
      <w:r w:rsidR="00E85095" w:rsidRPr="00E06D9A">
        <w:rPr>
          <w:lang w:eastAsia="ja-JP"/>
        </w:rPr>
        <w:t xml:space="preserve"> and </w:t>
      </w:r>
      <w:r w:rsidR="009A0F0E" w:rsidRPr="00E06D9A">
        <w:rPr>
          <w:lang w:eastAsia="ja-JP"/>
        </w:rPr>
        <w:t>provide</w:t>
      </w:r>
      <w:r w:rsidR="00E85095" w:rsidRPr="00E06D9A">
        <w:rPr>
          <w:lang w:eastAsia="ja-JP"/>
        </w:rPr>
        <w:t xml:space="preserve"> </w:t>
      </w:r>
      <w:r w:rsidR="00B6477F" w:rsidRPr="00E06D9A">
        <w:rPr>
          <w:lang w:eastAsia="ja-JP"/>
        </w:rPr>
        <w:t xml:space="preserve">clearer </w:t>
      </w:r>
      <w:r w:rsidR="006F2B8B" w:rsidRPr="00E06D9A">
        <w:rPr>
          <w:lang w:eastAsia="ja-JP"/>
        </w:rPr>
        <w:t xml:space="preserve">advice on </w:t>
      </w:r>
      <w:r w:rsidR="00E85095" w:rsidRPr="00E11BD8">
        <w:rPr>
          <w:lang w:eastAsia="ja-JP"/>
        </w:rPr>
        <w:t>in-kind contributions.</w:t>
      </w:r>
    </w:p>
    <w:p w14:paraId="3CC0028E" w14:textId="2DD0457F" w:rsidR="008A2855" w:rsidRPr="00E06D9A" w:rsidRDefault="008A2855" w:rsidP="00AE7610">
      <w:pPr>
        <w:rPr>
          <w:lang w:eastAsia="ja-JP"/>
        </w:rPr>
      </w:pPr>
      <w:r w:rsidRPr="00E06D9A">
        <w:rPr>
          <w:lang w:eastAsia="ja-JP"/>
        </w:rPr>
        <w:t xml:space="preserve">Longer-term funding certainty should </w:t>
      </w:r>
      <w:r w:rsidR="00D64FAE">
        <w:rPr>
          <w:lang w:eastAsia="ja-JP"/>
        </w:rPr>
        <w:t xml:space="preserve">also </w:t>
      </w:r>
      <w:r w:rsidRPr="00E06D9A">
        <w:rPr>
          <w:lang w:eastAsia="ja-JP"/>
        </w:rPr>
        <w:t xml:space="preserve">be offered to hubs, but with suitable reporting and accountability mechanisms to allow the </w:t>
      </w:r>
      <w:r w:rsidR="009E403A" w:rsidRPr="00E06D9A">
        <w:rPr>
          <w:lang w:eastAsia="ja-JP"/>
        </w:rPr>
        <w:t>department</w:t>
      </w:r>
      <w:r w:rsidRPr="00E06D9A">
        <w:rPr>
          <w:lang w:eastAsia="ja-JP"/>
        </w:rPr>
        <w:t xml:space="preserve"> to monitor and manage </w:t>
      </w:r>
      <w:r w:rsidR="00D64FAE">
        <w:rPr>
          <w:lang w:eastAsia="ja-JP"/>
        </w:rPr>
        <w:t xml:space="preserve">the </w:t>
      </w:r>
      <w:r w:rsidRPr="00E06D9A">
        <w:rPr>
          <w:lang w:eastAsia="ja-JP"/>
        </w:rPr>
        <w:t>performance of hubs.</w:t>
      </w:r>
    </w:p>
    <w:p w14:paraId="06537936" w14:textId="647F56B4" w:rsidR="009D0AC2" w:rsidRPr="00E06D9A" w:rsidRDefault="2FE14B5D" w:rsidP="00AE7610">
      <w:pPr>
        <w:rPr>
          <w:lang w:eastAsia="ja-JP"/>
        </w:rPr>
      </w:pPr>
      <w:r w:rsidRPr="139D967D">
        <w:rPr>
          <w:lang w:eastAsia="ja-JP"/>
        </w:rPr>
        <w:t>T</w:t>
      </w:r>
      <w:r w:rsidR="00B847E3" w:rsidRPr="139D967D">
        <w:rPr>
          <w:lang w:eastAsia="ja-JP"/>
        </w:rPr>
        <w:t>he</w:t>
      </w:r>
      <w:r w:rsidR="00B847E3" w:rsidRPr="00E06D9A">
        <w:rPr>
          <w:lang w:eastAsia="ja-JP"/>
        </w:rPr>
        <w:t xml:space="preserve"> Hub Advisory Committee (HAC) should be dissolved. Functions that make sense to deliver once and centrally should be pursued</w:t>
      </w:r>
      <w:r w:rsidR="18D5FF78" w:rsidRPr="3D118618">
        <w:rPr>
          <w:lang w:eastAsia="ja-JP"/>
        </w:rPr>
        <w:t xml:space="preserve"> </w:t>
      </w:r>
      <w:r w:rsidR="18D5FF78" w:rsidRPr="76864553">
        <w:rPr>
          <w:lang w:eastAsia="ja-JP"/>
        </w:rPr>
        <w:t>at the program level</w:t>
      </w:r>
      <w:r w:rsidR="00B847E3" w:rsidRPr="00E06D9A">
        <w:rPr>
          <w:lang w:eastAsia="ja-JP"/>
        </w:rPr>
        <w:t xml:space="preserve">, rather than in different ways by </w:t>
      </w:r>
      <w:r w:rsidR="00BE4549">
        <w:rPr>
          <w:lang w:eastAsia="ja-JP"/>
        </w:rPr>
        <w:t xml:space="preserve">each </w:t>
      </w:r>
      <w:r w:rsidR="00B847E3" w:rsidRPr="00E06D9A">
        <w:rPr>
          <w:lang w:eastAsia="ja-JP"/>
        </w:rPr>
        <w:t>hub.</w:t>
      </w:r>
    </w:p>
    <w:p w14:paraId="39498509" w14:textId="042E13C8" w:rsidR="0043160E" w:rsidRPr="00E06D9A" w:rsidRDefault="009F56E6" w:rsidP="00AE7610">
      <w:pPr>
        <w:rPr>
          <w:lang w:eastAsia="ja-JP"/>
        </w:rPr>
      </w:pPr>
      <w:r w:rsidRPr="00E06D9A">
        <w:rPr>
          <w:lang w:eastAsia="ja-JP"/>
        </w:rPr>
        <w:t>The review recommends one hub per state and territory</w:t>
      </w:r>
      <w:r w:rsidR="004B5846">
        <w:rPr>
          <w:lang w:eastAsia="ja-JP"/>
        </w:rPr>
        <w:t xml:space="preserve"> (exc</w:t>
      </w:r>
      <w:r w:rsidR="0030045C">
        <w:rPr>
          <w:lang w:eastAsia="ja-JP"/>
        </w:rPr>
        <w:t>ept ACT)</w:t>
      </w:r>
      <w:r w:rsidRPr="00E06D9A">
        <w:rPr>
          <w:lang w:eastAsia="ja-JP"/>
        </w:rPr>
        <w:t xml:space="preserve">, in recognition of the critical relationships that hubs need with state and territory governments. </w:t>
      </w:r>
      <w:r w:rsidR="00C94AE5" w:rsidRPr="00E06D9A">
        <w:rPr>
          <w:lang w:eastAsia="ja-JP"/>
        </w:rPr>
        <w:t xml:space="preserve">Given </w:t>
      </w:r>
      <w:r w:rsidR="00FD1EC6" w:rsidRPr="00E06D9A">
        <w:rPr>
          <w:lang w:eastAsia="ja-JP"/>
        </w:rPr>
        <w:t xml:space="preserve">their large </w:t>
      </w:r>
      <w:r w:rsidR="003F394F" w:rsidRPr="00E06D9A">
        <w:rPr>
          <w:lang w:eastAsia="ja-JP"/>
        </w:rPr>
        <w:t>geographical spread</w:t>
      </w:r>
      <w:r w:rsidR="00C94AE5" w:rsidRPr="00E06D9A">
        <w:rPr>
          <w:lang w:eastAsia="ja-JP"/>
        </w:rPr>
        <w:t xml:space="preserve">, hubs </w:t>
      </w:r>
      <w:r w:rsidR="00137636" w:rsidRPr="00E06D9A">
        <w:rPr>
          <w:lang w:eastAsia="ja-JP"/>
        </w:rPr>
        <w:t>need to be realistic about their coverage and offer services that are of greatest value</w:t>
      </w:r>
      <w:r w:rsidR="00D25D6E" w:rsidRPr="00E06D9A">
        <w:rPr>
          <w:lang w:eastAsia="ja-JP"/>
        </w:rPr>
        <w:t xml:space="preserve">. </w:t>
      </w:r>
      <w:r w:rsidR="02A61372" w:rsidRPr="00E06D9A">
        <w:rPr>
          <w:lang w:eastAsia="ja-JP"/>
        </w:rPr>
        <w:t>Th</w:t>
      </w:r>
      <w:r w:rsidR="7AD0B0CA" w:rsidRPr="00E06D9A">
        <w:rPr>
          <w:lang w:eastAsia="ja-JP"/>
        </w:rPr>
        <w:t xml:space="preserve">ere is no realistic capacity </w:t>
      </w:r>
      <w:r w:rsidR="00D25D6E" w:rsidRPr="00E06D9A">
        <w:rPr>
          <w:lang w:eastAsia="ja-JP"/>
        </w:rPr>
        <w:t xml:space="preserve">for a physical presence across all regions, and the hubs should target their </w:t>
      </w:r>
      <w:r w:rsidR="001376BD">
        <w:rPr>
          <w:lang w:eastAsia="ja-JP"/>
        </w:rPr>
        <w:t xml:space="preserve">efforts </w:t>
      </w:r>
      <w:r w:rsidR="00D25D6E" w:rsidRPr="00E06D9A">
        <w:rPr>
          <w:lang w:eastAsia="ja-JP"/>
        </w:rPr>
        <w:t>through grower and community groups, rather than direct to producers.</w:t>
      </w:r>
    </w:p>
    <w:p w14:paraId="07526BBB" w14:textId="76B991B5" w:rsidR="00FA69E4" w:rsidRPr="00E06D9A" w:rsidRDefault="00FA69E4" w:rsidP="00AE7610">
      <w:pPr>
        <w:rPr>
          <w:lang w:eastAsia="ja-JP"/>
        </w:rPr>
      </w:pPr>
      <w:r w:rsidRPr="00E06D9A">
        <w:rPr>
          <w:lang w:eastAsia="ja-JP"/>
        </w:rPr>
        <w:t xml:space="preserve">The </w:t>
      </w:r>
      <w:r w:rsidR="00AF7469">
        <w:rPr>
          <w:lang w:eastAsia="ja-JP"/>
        </w:rPr>
        <w:t xml:space="preserve">ability for </w:t>
      </w:r>
      <w:r w:rsidR="001A6204">
        <w:rPr>
          <w:lang w:eastAsia="ja-JP"/>
        </w:rPr>
        <w:t xml:space="preserve">hubs </w:t>
      </w:r>
      <w:r w:rsidR="00AF7469">
        <w:rPr>
          <w:lang w:eastAsia="ja-JP"/>
        </w:rPr>
        <w:t xml:space="preserve">to play additional roles beyond their hub functions needs to be </w:t>
      </w:r>
      <w:r w:rsidRPr="00E06D9A">
        <w:rPr>
          <w:lang w:eastAsia="ja-JP"/>
        </w:rPr>
        <w:t xml:space="preserve">clarified, including their </w:t>
      </w:r>
      <w:r w:rsidR="00541BC7">
        <w:rPr>
          <w:lang w:eastAsia="ja-JP"/>
        </w:rPr>
        <w:t xml:space="preserve">pursuit of FDF and other grant program funds </w:t>
      </w:r>
      <w:r w:rsidR="005E30B9" w:rsidRPr="00E06D9A">
        <w:rPr>
          <w:lang w:eastAsia="ja-JP"/>
        </w:rPr>
        <w:t>(via their host organisation)</w:t>
      </w:r>
      <w:r w:rsidRPr="00E06D9A">
        <w:rPr>
          <w:lang w:eastAsia="ja-JP"/>
        </w:rPr>
        <w:t xml:space="preserve">. The primary intention is for hubs to be </w:t>
      </w:r>
      <w:r w:rsidR="001D25A1">
        <w:rPr>
          <w:lang w:eastAsia="ja-JP"/>
        </w:rPr>
        <w:t xml:space="preserve">sector-wide </w:t>
      </w:r>
      <w:r w:rsidRPr="00E06D9A">
        <w:rPr>
          <w:lang w:eastAsia="ja-JP"/>
        </w:rPr>
        <w:t xml:space="preserve">collaborators rather than </w:t>
      </w:r>
      <w:r w:rsidR="001D25A1">
        <w:rPr>
          <w:lang w:eastAsia="ja-JP"/>
        </w:rPr>
        <w:t xml:space="preserve">grant fund </w:t>
      </w:r>
      <w:r w:rsidRPr="00E06D9A">
        <w:rPr>
          <w:lang w:eastAsia="ja-JP"/>
        </w:rPr>
        <w:t>competitors</w:t>
      </w:r>
      <w:r w:rsidR="00514CD5" w:rsidRPr="00E06D9A">
        <w:rPr>
          <w:lang w:eastAsia="ja-JP"/>
        </w:rPr>
        <w:t xml:space="preserve">, </w:t>
      </w:r>
      <w:r w:rsidR="001D25A1">
        <w:rPr>
          <w:lang w:eastAsia="ja-JP"/>
        </w:rPr>
        <w:t xml:space="preserve">to help maintain fairness and manage </w:t>
      </w:r>
      <w:r w:rsidR="00514CD5" w:rsidRPr="00E06D9A">
        <w:rPr>
          <w:lang w:eastAsia="ja-JP"/>
        </w:rPr>
        <w:t>potential conflicts of interest.</w:t>
      </w:r>
    </w:p>
    <w:p w14:paraId="166EC036" w14:textId="4817B37B" w:rsidR="00934CD0" w:rsidRPr="00E06D9A" w:rsidRDefault="001B3794" w:rsidP="00AE7610">
      <w:pPr>
        <w:rPr>
          <w:lang w:eastAsia="ja-JP"/>
        </w:rPr>
      </w:pPr>
      <w:r w:rsidRPr="00E06D9A">
        <w:rPr>
          <w:lang w:eastAsia="ja-JP"/>
        </w:rPr>
        <w:t xml:space="preserve">Finally, hubs will be expected to improve their financial </w:t>
      </w:r>
      <w:r w:rsidR="006D2836" w:rsidRPr="00E06D9A">
        <w:rPr>
          <w:lang w:eastAsia="ja-JP"/>
        </w:rPr>
        <w:t xml:space="preserve">management capabilities, </w:t>
      </w:r>
      <w:r w:rsidR="00FA69E4" w:rsidRPr="00E06D9A">
        <w:rPr>
          <w:lang w:eastAsia="ja-JP"/>
        </w:rPr>
        <w:t xml:space="preserve">reflecting transparently their expenditure on </w:t>
      </w:r>
      <w:r w:rsidR="006D2836" w:rsidRPr="00E06D9A">
        <w:rPr>
          <w:lang w:eastAsia="ja-JP"/>
        </w:rPr>
        <w:t>staffing, administrati</w:t>
      </w:r>
      <w:r w:rsidR="00FA69E4" w:rsidRPr="00E06D9A">
        <w:rPr>
          <w:lang w:eastAsia="ja-JP"/>
        </w:rPr>
        <w:t>ve costs, projects and other line items.</w:t>
      </w:r>
    </w:p>
    <w:p w14:paraId="1BB1B24D" w14:textId="2505B55A" w:rsidR="004A6A98" w:rsidRDefault="00EF531B" w:rsidP="00230B09">
      <w:pPr>
        <w:pStyle w:val="Heading3"/>
        <w:pageBreakBefore/>
        <w:spacing w:line="276" w:lineRule="auto"/>
        <w:rPr>
          <w:rFonts w:asciiTheme="minorHAnsi" w:hAnsiTheme="minorHAnsi" w:cstheme="minorHAnsi"/>
        </w:rPr>
      </w:pPr>
      <w:bookmarkStart w:id="5" w:name="_Toc193105334"/>
      <w:bookmarkStart w:id="6" w:name="_Toc194307712"/>
      <w:bookmarkStart w:id="7" w:name="_Toc194307783"/>
      <w:bookmarkStart w:id="8" w:name="_Toc207971564"/>
      <w:r w:rsidRPr="00104FA0">
        <w:rPr>
          <w:rFonts w:asciiTheme="minorHAnsi" w:hAnsiTheme="minorHAnsi" w:cstheme="minorHAnsi"/>
        </w:rPr>
        <w:t>Findings</w:t>
      </w:r>
      <w:bookmarkEnd w:id="5"/>
      <w:bookmarkEnd w:id="6"/>
      <w:bookmarkEnd w:id="7"/>
      <w:bookmarkEnd w:id="8"/>
    </w:p>
    <w:p w14:paraId="2B68446C" w14:textId="504D50B9" w:rsidR="00182CB3" w:rsidRPr="00182CB3" w:rsidRDefault="003A6056" w:rsidP="00AE7610">
      <w:r>
        <w:t xml:space="preserve">These findings </w:t>
      </w:r>
      <w:r w:rsidR="0025298E">
        <w:t xml:space="preserve">are based on </w:t>
      </w:r>
      <w:r w:rsidR="009279AD">
        <w:t xml:space="preserve">in-depth </w:t>
      </w:r>
      <w:r>
        <w:t xml:space="preserve">evaluation </w:t>
      </w:r>
      <w:r w:rsidR="0025298E">
        <w:t xml:space="preserve">of various </w:t>
      </w:r>
      <w:r w:rsidR="009279AD">
        <w:t xml:space="preserve">forms of data </w:t>
      </w:r>
      <w:r w:rsidR="0025298E">
        <w:t>collected or reviewed as part of the project.</w:t>
      </w:r>
      <w:r w:rsidR="009279AD">
        <w:t xml:space="preserve"> This includes extensive interviews, hub engagement, public submissions</w:t>
      </w:r>
      <w:r w:rsidR="009279AD" w:rsidDel="00231C5D">
        <w:t>,</w:t>
      </w:r>
      <w:r w:rsidR="009279AD">
        <w:t xml:space="preserve"> and review of program documentation. Each finding is further explained in the main body of the report.</w:t>
      </w:r>
    </w:p>
    <w:p w14:paraId="5F00F42D" w14:textId="7081E506" w:rsidR="001D2BE0" w:rsidRPr="00104FA0" w:rsidRDefault="001D2BE0" w:rsidP="00A859B1">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Hub roles</w:t>
      </w:r>
    </w:p>
    <w:p w14:paraId="3E7C288B" w14:textId="0D4CB377" w:rsidR="00F7241E" w:rsidRPr="00104FA0" w:rsidRDefault="00F7241E" w:rsidP="00981824">
      <w:pPr>
        <w:pStyle w:val="ListNumber"/>
      </w:pPr>
      <w:r>
        <w:t xml:space="preserve">The hub program was launched as an early part of the </w:t>
      </w:r>
      <w:r w:rsidR="0C701F42">
        <w:t>FDF</w:t>
      </w:r>
      <w:r>
        <w:t xml:space="preserve"> Hubs scaled up more rapidly than they could realistically manage in the absence of clarity on purpose and functions. They were expected in their first year to establish their hub models, recruit teams, formalise partnerships, co-design priorities, complete </w:t>
      </w:r>
      <w:r w:rsidR="000E3488">
        <w:t>m</w:t>
      </w:r>
      <w:r w:rsidR="5A4931B7">
        <w:t>onitoring,</w:t>
      </w:r>
      <w:r w:rsidR="3A6196C5">
        <w:t xml:space="preserve"> </w:t>
      </w:r>
      <w:r w:rsidR="7AB171AE">
        <w:t>e</w:t>
      </w:r>
      <w:r w:rsidR="6960789F">
        <w:t xml:space="preserve">valuation and </w:t>
      </w:r>
      <w:r w:rsidR="71A3C24E">
        <w:t>l</w:t>
      </w:r>
      <w:r w:rsidR="4C62279A">
        <w:t>earning</w:t>
      </w:r>
      <w:r w:rsidR="06AA62CC">
        <w:t xml:space="preserve"> (MEL)</w:t>
      </w:r>
      <w:r>
        <w:t xml:space="preserve"> plans, administer significant additional non-hub funding, and commence hub projects, while also negotiating COVID-19 restrictions in many locations.</w:t>
      </w:r>
    </w:p>
    <w:p w14:paraId="3C2C36EF" w14:textId="334DA0A3" w:rsidR="00F7241E" w:rsidRPr="00104FA0" w:rsidRDefault="00F7241E" w:rsidP="00981824">
      <w:pPr>
        <w:pStyle w:val="ListNumber"/>
      </w:pPr>
      <w:r w:rsidRPr="00104FA0">
        <w:t>There were no program guidelines in place from commencement, or since, to steer the work of the hubs, leading to vastly different approaches to all aspects of their strategy, operations and functions. Unresolved role clarity has had lasting effects on hubs and across the hub program.</w:t>
      </w:r>
    </w:p>
    <w:p w14:paraId="074451E2" w14:textId="1D8BDC90" w:rsidR="00F7241E" w:rsidRPr="00104FA0" w:rsidRDefault="00F7241E" w:rsidP="00981824">
      <w:pPr>
        <w:pStyle w:val="ListNumber"/>
      </w:pPr>
      <w:r w:rsidRPr="3EA032D4">
        <w:t xml:space="preserve">Hubs were offered a broad remit </w:t>
      </w:r>
      <w:r w:rsidR="003D19B5">
        <w:t>and high degree of flexibility</w:t>
      </w:r>
      <w:r w:rsidRPr="3EA032D4">
        <w:t xml:space="preserve">, so have chosen how and what they focus on under their grant agreements to support drought resilience across their regions. While hubs generally found this empowering, there were tensions for the hubs over time to understand whether the things they had prioritised were in line with expectations of the </w:t>
      </w:r>
      <w:r w:rsidR="00BA5FC9" w:rsidRPr="7E3FFF1E">
        <w:rPr>
          <w:rFonts w:eastAsia="Calibri"/>
          <w:color w:val="000000" w:themeColor="text1"/>
        </w:rPr>
        <w:t>Australian</w:t>
      </w:r>
      <w:r w:rsidRPr="3EA032D4">
        <w:t xml:space="preserve"> </w:t>
      </w:r>
      <w:r w:rsidR="62CF309C">
        <w:t>Government</w:t>
      </w:r>
      <w:r w:rsidRPr="3EA032D4">
        <w:t>.</w:t>
      </w:r>
    </w:p>
    <w:p w14:paraId="63060385" w14:textId="5A817A33" w:rsidR="00F7241E" w:rsidRPr="00104FA0" w:rsidRDefault="00F7241E" w:rsidP="00981824">
      <w:pPr>
        <w:pStyle w:val="ListNumber"/>
      </w:pPr>
      <w:r w:rsidRPr="6B9941E1">
        <w:t xml:space="preserve">The lack of clarity about roles led to inefficiencies across the hub program, requiring each hub to individually determine their strategic direction, what to prioritise, who to work with, what approach </w:t>
      </w:r>
      <w:r w:rsidR="7285E068" w:rsidRPr="6B9941E1">
        <w:t xml:space="preserve">to </w:t>
      </w:r>
      <w:r w:rsidRPr="6B9941E1">
        <w:t>take, how to monitor and report on delivery, and how to engage effectively across multiple sectors and stakeholders. A range of quite different approaches have emerged.</w:t>
      </w:r>
    </w:p>
    <w:p w14:paraId="78C1FCE6" w14:textId="392F7452" w:rsidR="00F7241E" w:rsidRPr="00104FA0" w:rsidRDefault="00F7241E" w:rsidP="00981824">
      <w:pPr>
        <w:pStyle w:val="ListNumber"/>
      </w:pPr>
      <w:r w:rsidRPr="3BFCBD5A">
        <w:t xml:space="preserve"> </w:t>
      </w:r>
      <w:r w:rsidR="40B29F4D" w:rsidRPr="57A48CF1">
        <w:t>H</w:t>
      </w:r>
      <w:r w:rsidRPr="3BFCBD5A">
        <w:t xml:space="preserve">ubs have been unable to effectively support all facets of their </w:t>
      </w:r>
      <w:r>
        <w:t>role</w:t>
      </w:r>
      <w:r w:rsidRPr="3BFCBD5A">
        <w:t>, as outlined in their grant agreements. Hubs have been left to make pragmatic decisions about what they should prioritise and how they should operate</w:t>
      </w:r>
      <w:r w:rsidR="72DA1D99">
        <w:t>, which was largely desirable and should now be endorsed</w:t>
      </w:r>
      <w:r w:rsidRPr="3BFCBD5A">
        <w:t>.</w:t>
      </w:r>
    </w:p>
    <w:p w14:paraId="450FFFDC" w14:textId="72689DF6" w:rsidR="00F7241E" w:rsidRPr="00104FA0" w:rsidRDefault="00F7241E" w:rsidP="00981824">
      <w:pPr>
        <w:pStyle w:val="ListNumber"/>
      </w:pPr>
      <w:r w:rsidRPr="3EA032D4">
        <w:t>Hubs recognise drought as one of several risks that may impact businesses and communities. Drought was therefore generally viewed by hubs as a subset of broader climate variability</w:t>
      </w:r>
      <w:r w:rsidR="00512843" w:rsidRPr="3EA032D4">
        <w:t xml:space="preserve"> and risk</w:t>
      </w:r>
      <w:r w:rsidRPr="3EA032D4">
        <w:t xml:space="preserve">, which hubs and their stakeholders </w:t>
      </w:r>
      <w:r w:rsidR="35122339" w:rsidRPr="3EA032D4">
        <w:t>widely supported</w:t>
      </w:r>
      <w:r w:rsidRPr="3EA032D4" w:rsidDel="634B9C0B">
        <w:t xml:space="preserve"> </w:t>
      </w:r>
      <w:r w:rsidR="03E1BA2B" w:rsidRPr="3EA032D4">
        <w:t>as</w:t>
      </w:r>
      <w:r w:rsidRPr="3EA032D4">
        <w:t xml:space="preserve"> a more suitable orientation for the work of the hubs.</w:t>
      </w:r>
    </w:p>
    <w:p w14:paraId="11D781F4" w14:textId="02B7F5CA" w:rsidR="00F7241E" w:rsidRPr="00104FA0" w:rsidRDefault="7ED650D4" w:rsidP="00981824">
      <w:pPr>
        <w:pStyle w:val="ListNumber"/>
      </w:pPr>
      <w:r>
        <w:t>Some</w:t>
      </w:r>
      <w:r w:rsidR="00F7241E" w:rsidRPr="3EA032D4">
        <w:t> hubs were involved</w:t>
      </w:r>
      <w:r w:rsidR="00F7241E" w:rsidRPr="3EA032D4" w:rsidDel="00734A02">
        <w:t xml:space="preserve"> in </w:t>
      </w:r>
      <w:r w:rsidR="00F7241E" w:rsidRPr="3EA032D4">
        <w:t xml:space="preserve">research and development activities. In most cases, this involved relatively small-scale projects </w:t>
      </w:r>
      <w:r w:rsidR="2225F515">
        <w:t>and</w:t>
      </w:r>
      <w:r w:rsidR="00F7241E" w:rsidRPr="3EA032D4">
        <w:t xml:space="preserve"> applied research, rather than </w:t>
      </w:r>
      <w:r w:rsidR="634B9C0B" w:rsidRPr="3EA032D4">
        <w:t>large</w:t>
      </w:r>
      <w:r w:rsidR="068EC267" w:rsidRPr="3EA032D4">
        <w:t>r</w:t>
      </w:r>
      <w:r w:rsidR="00F7241E" w:rsidRPr="3EA032D4">
        <w:t>-scale research processes</w:t>
      </w:r>
      <w:r w:rsidR="00CE45C0">
        <w:t>.</w:t>
      </w:r>
      <w:r w:rsidR="2580120C" w:rsidRPr="3EA032D4">
        <w:t xml:space="preserve"> </w:t>
      </w:r>
      <w:r w:rsidR="00CE45C0">
        <w:t>T</w:t>
      </w:r>
      <w:r w:rsidR="2580120C">
        <w:t>his</w:t>
      </w:r>
      <w:r w:rsidR="2580120C" w:rsidRPr="3EA032D4">
        <w:t xml:space="preserve"> has not generally been </w:t>
      </w:r>
      <w:r w:rsidR="00701F6E">
        <w:t xml:space="preserve">considered </w:t>
      </w:r>
      <w:r w:rsidR="1DAC5CC0">
        <w:t xml:space="preserve">a strong capacity for the </w:t>
      </w:r>
      <w:r w:rsidR="00C11D5D">
        <w:t>h</w:t>
      </w:r>
      <w:r w:rsidR="1DAC5CC0">
        <w:t>ubs given their resourcing.</w:t>
      </w:r>
    </w:p>
    <w:p w14:paraId="13A117C1" w14:textId="19B4EC5E" w:rsidR="00F7241E" w:rsidRPr="00104FA0" w:rsidRDefault="00F7241E" w:rsidP="00981824">
      <w:pPr>
        <w:pStyle w:val="ListNumber"/>
      </w:pPr>
      <w:r w:rsidRPr="3EA032D4">
        <w:t xml:space="preserve">Hubs </w:t>
      </w:r>
      <w:r w:rsidR="22CA873B">
        <w:t xml:space="preserve">have </w:t>
      </w:r>
      <w:r>
        <w:t>focu</w:t>
      </w:r>
      <w:r w:rsidR="3EC4DE05">
        <w:t>sed</w:t>
      </w:r>
      <w:r w:rsidRPr="3EA032D4">
        <w:t xml:space="preserve"> on regional extension and adoption to build </w:t>
      </w:r>
      <w:r w:rsidR="1308A825">
        <w:t xml:space="preserve">regional </w:t>
      </w:r>
      <w:r w:rsidRPr="3EA032D4">
        <w:t xml:space="preserve">resilience to on-farm risks. This knowledge translation and information sharing role was seen by many, but not all, stakeholders as filling a gap in services and was generally welcomed as </w:t>
      </w:r>
      <w:r w:rsidR="3AF54F11">
        <w:t>the</w:t>
      </w:r>
      <w:r w:rsidR="3AF54F11" w:rsidRPr="3EA032D4">
        <w:t xml:space="preserve"> most</w:t>
      </w:r>
      <w:r w:rsidRPr="3EA032D4">
        <w:t xml:space="preserve"> </w:t>
      </w:r>
      <w:r w:rsidR="634B9C0B">
        <w:t>valid</w:t>
      </w:r>
      <w:r w:rsidR="634B9C0B" w:rsidRPr="3EA032D4">
        <w:t xml:space="preserve"> </w:t>
      </w:r>
      <w:r w:rsidRPr="3EA032D4">
        <w:t>role for hubs to play. However, this varied by region, with each hub needing to define its activities and focus among existing services and supports.</w:t>
      </w:r>
    </w:p>
    <w:p w14:paraId="2618FDBD" w14:textId="5D084E44" w:rsidR="00F7241E" w:rsidRPr="00104FA0" w:rsidRDefault="00F7241E" w:rsidP="00981824">
      <w:pPr>
        <w:pStyle w:val="ListNumber"/>
      </w:pPr>
      <w:r w:rsidRPr="3EA032D4">
        <w:t xml:space="preserve">Many stakeholders expressed </w:t>
      </w:r>
      <w:r w:rsidR="732E4737" w:rsidRPr="3EA032D4">
        <w:t xml:space="preserve">concerns </w:t>
      </w:r>
      <w:r w:rsidRPr="3EA032D4">
        <w:t xml:space="preserve">that universities were not best placed to lead extension and adoption services, </w:t>
      </w:r>
      <w:r w:rsidR="00C200DE">
        <w:t>so</w:t>
      </w:r>
      <w:r w:rsidR="00C200DE" w:rsidRPr="3EA032D4">
        <w:t xml:space="preserve"> </w:t>
      </w:r>
      <w:r w:rsidRPr="3EA032D4">
        <w:t xml:space="preserve">hubs </w:t>
      </w:r>
      <w:r w:rsidR="634B9C0B">
        <w:t>ha</w:t>
      </w:r>
      <w:r w:rsidR="73AD128E">
        <w:t>ve</w:t>
      </w:r>
      <w:r w:rsidRPr="3EA032D4">
        <w:t xml:space="preserve"> </w:t>
      </w:r>
      <w:r w:rsidR="00C200DE">
        <w:t xml:space="preserve">often </w:t>
      </w:r>
      <w:r w:rsidRPr="3EA032D4">
        <w:t>worked through partners with on-ground networks to lead these services.</w:t>
      </w:r>
    </w:p>
    <w:p w14:paraId="27CAFF19" w14:textId="1BF32F47" w:rsidR="00F7241E" w:rsidRPr="00104FA0" w:rsidRDefault="00F7241E" w:rsidP="00981824">
      <w:pPr>
        <w:pStyle w:val="ListNumber"/>
      </w:pPr>
      <w:r w:rsidRPr="3EA032D4">
        <w:t xml:space="preserve">Upon receipt of additional funding and grants, the role of hubs expanded to include agricultural innovation activities. </w:t>
      </w:r>
      <w:r w:rsidR="634B9C0B" w:rsidRPr="3EA032D4">
        <w:t xml:space="preserve">As this funding was time-limited, hubs’ focus in this area has not been sustained at </w:t>
      </w:r>
      <w:r w:rsidR="5238C3E7" w:rsidRPr="3EA032D4">
        <w:t xml:space="preserve">a meaningful </w:t>
      </w:r>
      <w:r w:rsidR="634B9C0B" w:rsidRPr="3EA032D4">
        <w:t>scale</w:t>
      </w:r>
      <w:r w:rsidR="76F69927" w:rsidRPr="3EA032D4">
        <w:t xml:space="preserve">, </w:t>
      </w:r>
      <w:r w:rsidR="76F69927">
        <w:t>although</w:t>
      </w:r>
      <w:r w:rsidR="76F69927" w:rsidRPr="3EA032D4">
        <w:t xml:space="preserve"> the take up of new technology and knowledge through extension is an important source of innovation at the enterprise level</w:t>
      </w:r>
      <w:r w:rsidRPr="3EA032D4" w:rsidDel="634B9C0B">
        <w:t>.</w:t>
      </w:r>
    </w:p>
    <w:p w14:paraId="31A927D7" w14:textId="49360DF6" w:rsidR="00F7241E" w:rsidRPr="00104FA0" w:rsidRDefault="00F7241E" w:rsidP="00981824">
      <w:pPr>
        <w:pStyle w:val="ListNumber"/>
      </w:pPr>
      <w:r w:rsidRPr="3EA032D4">
        <w:t xml:space="preserve">Hubs have played a limited role in commercialisation </w:t>
      </w:r>
      <w:r w:rsidR="634B9C0B">
        <w:t>activit</w:t>
      </w:r>
      <w:r w:rsidR="68799BEF">
        <w:t>y</w:t>
      </w:r>
      <w:r w:rsidRPr="3EA032D4">
        <w:t>, with most hubs suggesting that this work was not a high priority for farmers on the ground in the drought resilience context</w:t>
      </w:r>
      <w:r w:rsidR="00DB3EEF">
        <w:t xml:space="preserve">. </w:t>
      </w:r>
      <w:r w:rsidR="00FC1508">
        <w:t>This</w:t>
      </w:r>
      <w:r w:rsidR="6DF54A06" w:rsidRPr="3EA032D4" w:rsidDel="00FC1508">
        <w:t xml:space="preserve"> </w:t>
      </w:r>
      <w:r w:rsidR="6DF54A06" w:rsidRPr="3EA032D4">
        <w:t>objective assumed</w:t>
      </w:r>
      <w:r w:rsidR="6DF54A06" w:rsidRPr="3EA032D4" w:rsidDel="00FC1508">
        <w:t xml:space="preserve"> </w:t>
      </w:r>
      <w:r w:rsidR="00FC1508">
        <w:t xml:space="preserve">that </w:t>
      </w:r>
      <w:r w:rsidR="6DF54A06" w:rsidRPr="3EA032D4">
        <w:t xml:space="preserve">hubs would be more engaged in research and </w:t>
      </w:r>
      <w:r w:rsidR="4CB153FF">
        <w:t>intellectual property</w:t>
      </w:r>
      <w:r w:rsidR="6DF54A06" w:rsidRPr="3EA032D4">
        <w:t xml:space="preserve"> generation than </w:t>
      </w:r>
      <w:r w:rsidR="2319E647">
        <w:t xml:space="preserve">has </w:t>
      </w:r>
      <w:r w:rsidR="00FC1508">
        <w:t>occurred in practice</w:t>
      </w:r>
      <w:r w:rsidRPr="3EA032D4">
        <w:t>.</w:t>
      </w:r>
    </w:p>
    <w:p w14:paraId="416A4111" w14:textId="0153F003" w:rsidR="00F7241E" w:rsidRPr="00104FA0" w:rsidRDefault="00F7241E" w:rsidP="00981824">
      <w:pPr>
        <w:pStyle w:val="ListNumber"/>
        <w:rPr>
          <w:rFonts w:cstheme="minorHAnsi"/>
        </w:rPr>
      </w:pPr>
      <w:r w:rsidRPr="00104FA0">
        <w:rPr>
          <w:rFonts w:cstheme="minorHAnsi"/>
        </w:rPr>
        <w:t xml:space="preserve">The review panel found that hubs are generally working in a collaborative way with a broad range of partner organisations, </w:t>
      </w:r>
      <w:r w:rsidR="001045EC">
        <w:rPr>
          <w:rFonts w:cstheme="minorHAnsi"/>
        </w:rPr>
        <w:t xml:space="preserve">generally </w:t>
      </w:r>
      <w:r w:rsidRPr="00104FA0">
        <w:rPr>
          <w:rFonts w:cstheme="minorHAnsi"/>
        </w:rPr>
        <w:t xml:space="preserve">fostering goodwill and supportive relationships to identify and </w:t>
      </w:r>
      <w:r w:rsidR="001045EC">
        <w:rPr>
          <w:rFonts w:cstheme="minorHAnsi"/>
        </w:rPr>
        <w:t xml:space="preserve">support </w:t>
      </w:r>
      <w:r w:rsidRPr="00104FA0">
        <w:rPr>
          <w:rFonts w:cstheme="minorHAnsi"/>
        </w:rPr>
        <w:t>local priorities.</w:t>
      </w:r>
      <w:r w:rsidR="001045EC" w:rsidRPr="001045EC">
        <w:t xml:space="preserve"> </w:t>
      </w:r>
      <w:r w:rsidR="001045EC">
        <w:t>M</w:t>
      </w:r>
      <w:r w:rsidR="001045EC" w:rsidRPr="6B9941E1">
        <w:t>ost hubs have been able to mature and strengthen their relationships with partners</w:t>
      </w:r>
      <w:r w:rsidR="001045EC">
        <w:t xml:space="preserve"> over time, however s</w:t>
      </w:r>
      <w:r w:rsidR="001045EC" w:rsidRPr="6B9941E1">
        <w:t xml:space="preserve">ome hubs have </w:t>
      </w:r>
      <w:r w:rsidR="001045EC">
        <w:t xml:space="preserve">not been able to </w:t>
      </w:r>
      <w:r w:rsidR="001045EC" w:rsidRPr="6B9941E1">
        <w:t xml:space="preserve">maintain cohesion among </w:t>
      </w:r>
      <w:r w:rsidR="001045EC">
        <w:t xml:space="preserve">their </w:t>
      </w:r>
      <w:r w:rsidR="001045EC" w:rsidRPr="6B9941E1">
        <w:t>partners.</w:t>
      </w:r>
    </w:p>
    <w:p w14:paraId="244EFA7A" w14:textId="27EA1F97" w:rsidR="00F7241E" w:rsidRPr="00104FA0" w:rsidRDefault="00F7241E" w:rsidP="00981824">
      <w:pPr>
        <w:pStyle w:val="ListNumber"/>
      </w:pPr>
      <w:r w:rsidRPr="6B9941E1">
        <w:t>The tensions encountered by hubs working with partners have included</w:t>
      </w:r>
      <w:r w:rsidR="009645BB">
        <w:t>:</w:t>
      </w:r>
      <w:r w:rsidR="009645BB" w:rsidRPr="6B9941E1">
        <w:t xml:space="preserve"> </w:t>
      </w:r>
      <w:r w:rsidRPr="6B9941E1">
        <w:t>achieving regional cross-sectoral coverage; managing partners’ contributions and performance; having the flexibility to adapt arrangements beyond those that were initially put in place; and offering opportunities for new partners to join the hub over time.</w:t>
      </w:r>
    </w:p>
    <w:p w14:paraId="65B8B77A" w14:textId="534CD139" w:rsidR="00F7241E" w:rsidRPr="00104FA0" w:rsidRDefault="00F7241E" w:rsidP="00981824">
      <w:pPr>
        <w:pStyle w:val="ListNumber"/>
        <w:rPr>
          <w:rFonts w:cstheme="minorHAnsi"/>
        </w:rPr>
      </w:pPr>
      <w:r w:rsidRPr="00104FA0">
        <w:rPr>
          <w:rFonts w:cstheme="minorHAnsi"/>
        </w:rPr>
        <w:t>The formation of strong collaborative relationships with state and territory governments was crucial for hubs to define and manage their work programs. Some hubs were tightly embedded with their state and territory governments, others operated largely in parallel</w:t>
      </w:r>
      <w:r w:rsidR="001045EC">
        <w:rPr>
          <w:rFonts w:cstheme="minorHAnsi"/>
        </w:rPr>
        <w:t xml:space="preserve"> with limited connection</w:t>
      </w:r>
      <w:r w:rsidRPr="00104FA0">
        <w:rPr>
          <w:rFonts w:cstheme="minorHAnsi"/>
        </w:rPr>
        <w:t>.</w:t>
      </w:r>
    </w:p>
    <w:p w14:paraId="7A63B38F" w14:textId="624345A6" w:rsidR="00F7241E" w:rsidRPr="00104FA0" w:rsidRDefault="00F7241E" w:rsidP="00981824">
      <w:pPr>
        <w:pStyle w:val="ListNumber"/>
      </w:pPr>
      <w:r w:rsidRPr="6B9941E1">
        <w:t>A further role for hubs has been to invest in projects to advance knowledge or practice across their regions. These cover</w:t>
      </w:r>
      <w:r w:rsidR="41B359BC" w:rsidRPr="6B9941E1">
        <w:t>ed</w:t>
      </w:r>
      <w:r w:rsidRPr="6B9941E1">
        <w:t xml:space="preserve"> various topics and provided a way for hubs to work with their partners and producers on regional priorities.</w:t>
      </w:r>
    </w:p>
    <w:p w14:paraId="5DEC78E5" w14:textId="11FEC8CA" w:rsidR="00F7241E" w:rsidRPr="00104FA0" w:rsidRDefault="00F7241E" w:rsidP="00981824">
      <w:pPr>
        <w:pStyle w:val="ListNumber"/>
      </w:pPr>
      <w:r w:rsidRPr="0DB29F2B">
        <w:t xml:space="preserve">Each hub has had to make judgements about how to </w:t>
      </w:r>
      <w:r w:rsidR="15445E41">
        <w:t xml:space="preserve">allocate </w:t>
      </w:r>
      <w:r w:rsidRPr="0DB29F2B">
        <w:t>their budget between staffing and projects. Most hubs have sought to achieve a balance of both, but some hubs have heavily prioriti</w:t>
      </w:r>
      <w:r w:rsidR="00E23578" w:rsidRPr="0DB29F2B">
        <w:t>s</w:t>
      </w:r>
      <w:r w:rsidRPr="0DB29F2B">
        <w:t xml:space="preserve">ed investment in their hub staff, with minimal funding applied to projects. This does not appear to </w:t>
      </w:r>
      <w:r w:rsidR="008D4A14">
        <w:t xml:space="preserve">be </w:t>
      </w:r>
      <w:r w:rsidRPr="0DB29F2B">
        <w:t>an optimal way for hubs to achieve impact or partner engagement.</w:t>
      </w:r>
    </w:p>
    <w:p w14:paraId="53E6E473" w14:textId="34D99F99" w:rsidR="00F7241E" w:rsidRPr="00104FA0" w:rsidRDefault="00F7241E" w:rsidP="00981824">
      <w:pPr>
        <w:pStyle w:val="ListNumber"/>
      </w:pPr>
      <w:r w:rsidRPr="3EA032D4">
        <w:t>Cross-hub projects were generally seen as successful and worthwhile, but were limited in their size, scope and duration, with only five projects completed</w:t>
      </w:r>
      <w:r w:rsidR="00EF4A01">
        <w:t xml:space="preserve">. No program arrangements were put in place to continue these projects beyond expiry of the </w:t>
      </w:r>
      <w:r w:rsidR="009358AD">
        <w:t xml:space="preserve">FDF </w:t>
      </w:r>
      <w:r w:rsidR="00EF4A01">
        <w:t>cross-hub funding despite their apparent success.</w:t>
      </w:r>
    </w:p>
    <w:p w14:paraId="5BD6E1E6" w14:textId="18BA41C8" w:rsidR="00F7241E" w:rsidRPr="00104FA0" w:rsidRDefault="00F7241E" w:rsidP="00981824">
      <w:pPr>
        <w:pStyle w:val="ListNumber"/>
      </w:pPr>
      <w:r w:rsidRPr="6B9941E1">
        <w:t xml:space="preserve">Information sharing via </w:t>
      </w:r>
      <w:r>
        <w:t>hub</w:t>
      </w:r>
      <w:r w:rsidRPr="6B9941E1">
        <w:t xml:space="preserve"> websites varied</w:t>
      </w:r>
      <w:r w:rsidR="00684851">
        <w:t xml:space="preserve"> in quantity and quality</w:t>
      </w:r>
      <w:r w:rsidRPr="6B9941E1">
        <w:t>. Effective hub websites were easy to navigate, included updated information, shared project reports, had a repository of resources and grouped information into clear categories.</w:t>
      </w:r>
    </w:p>
    <w:p w14:paraId="5DA51164" w14:textId="6A43809F" w:rsidR="00F7241E" w:rsidRPr="00104FA0" w:rsidRDefault="00F7241E" w:rsidP="00981824">
      <w:pPr>
        <w:pStyle w:val="ListNumber"/>
      </w:pPr>
      <w:r w:rsidRPr="6B9941E1">
        <w:t xml:space="preserve">Hubs were not provided sufficient guidance </w:t>
      </w:r>
      <w:r w:rsidR="428ABE98" w:rsidRPr="6B9941E1">
        <w:t xml:space="preserve">through their grant agreements or subsequent communications </w:t>
      </w:r>
      <w:r w:rsidRPr="6B9941E1">
        <w:t>about the role they should play in engaging with and helping others to navigate FDF program streams</w:t>
      </w:r>
      <w:r w:rsidR="4624A01F" w:rsidRPr="6B9941E1">
        <w:t xml:space="preserve">. </w:t>
      </w:r>
      <w:r w:rsidRPr="6B9941E1">
        <w:t>This led to variable levels and means of involvement by hubs in the FDF more broadly. Where coordination forums existed, these were most often led by state and territory governments, with hubs as contributors. Some hubs had very limited involvement in other FDF programs.</w:t>
      </w:r>
    </w:p>
    <w:p w14:paraId="20990531" w14:textId="750E4268" w:rsidR="00F7241E" w:rsidRPr="00104FA0" w:rsidRDefault="00F7241E" w:rsidP="00981824">
      <w:pPr>
        <w:pStyle w:val="ListNumber"/>
        <w:rPr>
          <w:rFonts w:cstheme="minorHAnsi"/>
        </w:rPr>
      </w:pPr>
      <w:r w:rsidRPr="00104FA0">
        <w:rPr>
          <w:rFonts w:cstheme="minorHAnsi"/>
        </w:rPr>
        <w:t>Many hubs are using staff time and resources to bid for additional funds from the FDF and other sources, including to support hubs, hub host</w:t>
      </w:r>
      <w:r w:rsidR="00493515">
        <w:rPr>
          <w:rFonts w:cstheme="minorHAnsi"/>
        </w:rPr>
        <w:t xml:space="preserve"> organisations</w:t>
      </w:r>
      <w:r w:rsidRPr="00104FA0">
        <w:rPr>
          <w:rFonts w:cstheme="minorHAnsi"/>
        </w:rPr>
        <w:t>, hub partners or other organisations</w:t>
      </w:r>
      <w:r w:rsidR="00493515">
        <w:rPr>
          <w:rFonts w:cstheme="minorHAnsi"/>
        </w:rPr>
        <w:t xml:space="preserve"> on </w:t>
      </w:r>
      <w:r w:rsidR="00544D6A">
        <w:rPr>
          <w:rFonts w:cstheme="minorHAnsi"/>
        </w:rPr>
        <w:t xml:space="preserve">their </w:t>
      </w:r>
      <w:r w:rsidR="00493515">
        <w:rPr>
          <w:rFonts w:cstheme="minorHAnsi"/>
        </w:rPr>
        <w:t>grant applications</w:t>
      </w:r>
      <w:r w:rsidRPr="00104FA0">
        <w:rPr>
          <w:rFonts w:cstheme="minorHAnsi"/>
        </w:rPr>
        <w:t>. This has given rise to a perception among some stakeholders that hubs and their partners have a competitive advantage in securing funds. It may also be eroding hubs’ ability to build trusting and collaborative relationships across the sector</w:t>
      </w:r>
      <w:r w:rsidR="00286224">
        <w:rPr>
          <w:rFonts w:cstheme="minorHAnsi"/>
        </w:rPr>
        <w:t>s in which they work</w:t>
      </w:r>
      <w:r w:rsidRPr="00104FA0">
        <w:rPr>
          <w:rFonts w:cstheme="minorHAnsi"/>
        </w:rPr>
        <w:t>.</w:t>
      </w:r>
    </w:p>
    <w:p w14:paraId="2968F6CE" w14:textId="44CCCDD1" w:rsidR="00F7241E" w:rsidRPr="00104FA0" w:rsidRDefault="00F7241E" w:rsidP="00981824">
      <w:pPr>
        <w:pStyle w:val="ListNumber"/>
      </w:pPr>
      <w:r w:rsidRPr="6B9941E1">
        <w:t xml:space="preserve">Hubs were successful in attracting sometimes significant additional funding from FDF and non-FDF sources. Additional funds </w:t>
      </w:r>
      <w:r w:rsidR="00DE37FF">
        <w:t xml:space="preserve">secured early in the hub program </w:t>
      </w:r>
      <w:r w:rsidRPr="6B9941E1">
        <w:t xml:space="preserve">shifted the </w:t>
      </w:r>
      <w:r w:rsidR="493FFD51" w:rsidRPr="6B9941E1">
        <w:t xml:space="preserve">focus </w:t>
      </w:r>
      <w:r w:rsidRPr="6B9941E1">
        <w:t xml:space="preserve">of hubs </w:t>
      </w:r>
      <w:r w:rsidR="00DE37FF">
        <w:t xml:space="preserve">at a time </w:t>
      </w:r>
      <w:r w:rsidRPr="6B9941E1">
        <w:t xml:space="preserve">when they were </w:t>
      </w:r>
      <w:r w:rsidR="00DE37FF">
        <w:t xml:space="preserve">in the process of </w:t>
      </w:r>
      <w:r w:rsidRPr="6B9941E1">
        <w:t>establish</w:t>
      </w:r>
      <w:r w:rsidR="00DE37FF">
        <w:t>ing</w:t>
      </w:r>
      <w:r w:rsidRPr="6B9941E1">
        <w:t xml:space="preserve"> themselves, expanding their role and complicating reporting processes in relation to their core funding.</w:t>
      </w:r>
    </w:p>
    <w:p w14:paraId="3AD0F3AF" w14:textId="2F771FC6" w:rsidR="00F7241E" w:rsidRPr="00104FA0" w:rsidRDefault="00F7241E" w:rsidP="00981824">
      <w:pPr>
        <w:pStyle w:val="ListNumber"/>
      </w:pPr>
      <w:r w:rsidRPr="6B9941E1">
        <w:t>Most hubs directed a share of their funding towards supporting scholarships, internships, PhD</w:t>
      </w:r>
      <w:r w:rsidR="392FA2E0" w:rsidRPr="6B9941E1">
        <w:t>s</w:t>
      </w:r>
      <w:r w:rsidRPr="6B9941E1">
        <w:t xml:space="preserve"> or </w:t>
      </w:r>
      <w:r w:rsidR="4F077330">
        <w:t>postgraduate</w:t>
      </w:r>
      <w:r w:rsidRPr="6B9941E1">
        <w:t xml:space="preserve"> students, linked to agriculture-related studies</w:t>
      </w:r>
      <w:r w:rsidR="00E32810">
        <w:t xml:space="preserve"> and projects</w:t>
      </w:r>
      <w:r w:rsidRPr="6B9941E1">
        <w:t>. These activities mostly arose due to the involvement of universities in the hub model. The effectiveness of these allocations is hard to measure, will take time to fully realise and largely depend</w:t>
      </w:r>
      <w:r w:rsidR="00DF751B">
        <w:t>s</w:t>
      </w:r>
      <w:r w:rsidRPr="6B9941E1">
        <w:t xml:space="preserve"> on the contribution </w:t>
      </w:r>
      <w:r w:rsidR="00DF751B">
        <w:t xml:space="preserve">to </w:t>
      </w:r>
      <w:r w:rsidRPr="6B9941E1">
        <w:t>research findings and the agriculture sector in the longer-term.</w:t>
      </w:r>
    </w:p>
    <w:p w14:paraId="7D2158E9" w14:textId="1D4093F9" w:rsidR="00F7241E" w:rsidRPr="00104FA0" w:rsidRDefault="00F7241E" w:rsidP="00981824">
      <w:pPr>
        <w:pStyle w:val="ListNumber"/>
        <w:rPr>
          <w:lang w:eastAsia="ja-JP"/>
        </w:rPr>
      </w:pPr>
      <w:r w:rsidRPr="553D7A8D">
        <w:t xml:space="preserve">Southern </w:t>
      </w:r>
      <w:r w:rsidR="002265C8" w:rsidRPr="553D7A8D">
        <w:t xml:space="preserve">Australia has faced drying conditions during the first phase of the hub program. </w:t>
      </w:r>
      <w:r w:rsidR="002265C8" w:rsidRPr="3EA032D4">
        <w:rPr>
          <w:lang w:eastAsia="ja-JP"/>
        </w:rPr>
        <w:t>The role of hubs in providing extension and support during these periods was well regarded. However, there is a need to be clearer across the program about the role and expectations of hubs in dry conditions, recognising the responsibilities of other parties under the National Drought Agreement.</w:t>
      </w:r>
      <w:r w:rsidR="4191D599" w:rsidRPr="3EA032D4">
        <w:rPr>
          <w:lang w:eastAsia="ja-JP"/>
        </w:rPr>
        <w:t xml:space="preserve"> There is an understandable public</w:t>
      </w:r>
      <w:r w:rsidR="4191D599" w:rsidRPr="3EA032D4" w:rsidDel="002B6614">
        <w:rPr>
          <w:lang w:eastAsia="ja-JP"/>
        </w:rPr>
        <w:t xml:space="preserve"> </w:t>
      </w:r>
      <w:r w:rsidR="002B6614">
        <w:rPr>
          <w:lang w:eastAsia="ja-JP"/>
        </w:rPr>
        <w:t xml:space="preserve">expectation </w:t>
      </w:r>
      <w:r w:rsidR="4191D599" w:rsidRPr="3EA032D4">
        <w:rPr>
          <w:lang w:eastAsia="ja-JP"/>
        </w:rPr>
        <w:t>that the hubs</w:t>
      </w:r>
      <w:r w:rsidR="1BC85693" w:rsidRPr="3EA032D4">
        <w:rPr>
          <w:lang w:eastAsia="ja-JP"/>
        </w:rPr>
        <w:t xml:space="preserve"> provide drought services or are a shopfront to access services. Measures are needed to </w:t>
      </w:r>
      <w:r w:rsidR="00496E25">
        <w:rPr>
          <w:lang w:eastAsia="ja-JP"/>
        </w:rPr>
        <w:t xml:space="preserve">manage </w:t>
      </w:r>
      <w:r w:rsidR="1BC85693" w:rsidRPr="3EA032D4">
        <w:rPr>
          <w:lang w:eastAsia="ja-JP"/>
        </w:rPr>
        <w:t xml:space="preserve">this </w:t>
      </w:r>
      <w:r w:rsidR="002B6614">
        <w:rPr>
          <w:lang w:eastAsia="ja-JP"/>
        </w:rPr>
        <w:t>mis</w:t>
      </w:r>
      <w:r w:rsidR="24DFEF2D" w:rsidRPr="6D9B9A3D">
        <w:rPr>
          <w:lang w:eastAsia="ja-JP"/>
        </w:rPr>
        <w:t>perception</w:t>
      </w:r>
      <w:r w:rsidR="399E055B" w:rsidRPr="3EA032D4">
        <w:rPr>
          <w:lang w:eastAsia="ja-JP"/>
        </w:rPr>
        <w:t>.</w:t>
      </w:r>
    </w:p>
    <w:p w14:paraId="035CE8C5" w14:textId="53623F9C" w:rsidR="00F7241E" w:rsidRPr="00104FA0" w:rsidRDefault="6EA39102" w:rsidP="00981824">
      <w:pPr>
        <w:pStyle w:val="ListNumber"/>
      </w:pPr>
      <w:r>
        <w:t>The</w:t>
      </w:r>
      <w:r w:rsidR="00F7241E" w:rsidRPr="6B9941E1">
        <w:t xml:space="preserve"> hubs have made attempts to engage in First Nations priorities via </w:t>
      </w:r>
      <w:r w:rsidR="00A323EC">
        <w:t>projects</w:t>
      </w:r>
      <w:r w:rsidR="00F7241E" w:rsidRPr="6B9941E1">
        <w:t xml:space="preserve">, </w:t>
      </w:r>
      <w:r w:rsidR="00A323EC">
        <w:t xml:space="preserve">staff </w:t>
      </w:r>
      <w:r w:rsidR="00F7241E" w:rsidRPr="6B9941E1">
        <w:t xml:space="preserve">roles </w:t>
      </w:r>
      <w:r w:rsidR="3C2514A4">
        <w:t xml:space="preserve">and </w:t>
      </w:r>
      <w:r w:rsidR="00F7241E" w:rsidRPr="6B9941E1">
        <w:t>governance</w:t>
      </w:r>
      <w:r w:rsidR="00A323EC">
        <w:t xml:space="preserve"> representation</w:t>
      </w:r>
      <w:r w:rsidR="00F7241E" w:rsidRPr="6B9941E1">
        <w:t xml:space="preserve">, </w:t>
      </w:r>
      <w:r w:rsidR="706EE611">
        <w:t xml:space="preserve">with </w:t>
      </w:r>
      <w:r w:rsidR="5B0EF82F">
        <w:t>limited</w:t>
      </w:r>
      <w:r w:rsidR="706EE611">
        <w:t xml:space="preserve"> success</w:t>
      </w:r>
      <w:r w:rsidR="004C4B76">
        <w:t xml:space="preserve"> </w:t>
      </w:r>
      <w:r w:rsidR="6C063DF4">
        <w:t xml:space="preserve">to date </w:t>
      </w:r>
      <w:r w:rsidR="004C4B76">
        <w:t xml:space="preserve">and </w:t>
      </w:r>
      <w:r w:rsidR="00F7241E" w:rsidRPr="6B9941E1">
        <w:t xml:space="preserve">challenges in doing so. </w:t>
      </w:r>
      <w:r w:rsidR="6D76B878">
        <w:t xml:space="preserve">The hubs are mostly </w:t>
      </w:r>
      <w:r w:rsidR="00C86DA1">
        <w:t>focused</w:t>
      </w:r>
      <w:r w:rsidR="6D76B878">
        <w:t xml:space="preserve"> on land managers practicing production agriculture </w:t>
      </w:r>
      <w:r w:rsidR="1DF56742">
        <w:t>which may not embrace First Nations communities in</w:t>
      </w:r>
      <w:r w:rsidR="6D76B878">
        <w:t xml:space="preserve"> </w:t>
      </w:r>
      <w:r w:rsidR="6529C51F">
        <w:t xml:space="preserve">some parts of the country </w:t>
      </w:r>
      <w:r w:rsidR="6D76B878">
        <w:t xml:space="preserve">and have experienced high staff </w:t>
      </w:r>
      <w:r w:rsidR="16F247D6">
        <w:t>turnover</w:t>
      </w:r>
      <w:r w:rsidR="6E31F59D">
        <w:t xml:space="preserve"> which has affected relationship development.</w:t>
      </w:r>
      <w:r w:rsidR="476E2C42">
        <w:t xml:space="preserve"> It is likely that the hubs primary contribution in this a</w:t>
      </w:r>
      <w:r w:rsidR="1E63040D">
        <w:t>r</w:t>
      </w:r>
      <w:r w:rsidR="476E2C42">
        <w:t>ea will be as part of a broader FDF approach.</w:t>
      </w:r>
    </w:p>
    <w:p w14:paraId="1E5A8670" w14:textId="5BBFB916" w:rsidR="00F7241E" w:rsidRPr="00104FA0" w:rsidRDefault="00F7241E" w:rsidP="00981824">
      <w:pPr>
        <w:pStyle w:val="ListNumber"/>
      </w:pPr>
      <w:r w:rsidRPr="6B9941E1">
        <w:t xml:space="preserve">The </w:t>
      </w:r>
      <w:r w:rsidR="00872534" w:rsidRPr="6B9941E1">
        <w:rPr>
          <w:lang w:eastAsia="ja-JP"/>
        </w:rPr>
        <w:t>expectation that hubs would be able to engage on</w:t>
      </w:r>
      <w:r w:rsidR="1C9105F2" w:rsidRPr="3EA032D4">
        <w:rPr>
          <w:lang w:eastAsia="ja-JP"/>
        </w:rPr>
        <w:t xml:space="preserve"> the </w:t>
      </w:r>
      <w:r w:rsidR="00872534" w:rsidRPr="6B9941E1">
        <w:rPr>
          <w:lang w:eastAsia="ja-JP"/>
        </w:rPr>
        <w:t xml:space="preserve">ground with producers via a place-based model </w:t>
      </w:r>
      <w:r w:rsidR="00AEE783" w:rsidRPr="3EA032D4">
        <w:rPr>
          <w:lang w:eastAsia="ja-JP"/>
        </w:rPr>
        <w:t xml:space="preserve">has </w:t>
      </w:r>
      <w:r w:rsidR="00872534" w:rsidRPr="6B9941E1">
        <w:rPr>
          <w:lang w:eastAsia="ja-JP"/>
        </w:rPr>
        <w:t>prove</w:t>
      </w:r>
      <w:r w:rsidR="009E5417">
        <w:rPr>
          <w:lang w:eastAsia="ja-JP"/>
        </w:rPr>
        <w:t>n</w:t>
      </w:r>
      <w:r w:rsidR="00872534" w:rsidRPr="6B9941E1">
        <w:rPr>
          <w:lang w:eastAsia="ja-JP"/>
        </w:rPr>
        <w:t xml:space="preserve"> to be </w:t>
      </w:r>
      <w:r w:rsidR="00DB036A">
        <w:rPr>
          <w:lang w:eastAsia="ja-JP"/>
        </w:rPr>
        <w:t>impossible at scale</w:t>
      </w:r>
      <w:r w:rsidR="00872534" w:rsidRPr="6B9941E1">
        <w:rPr>
          <w:lang w:eastAsia="ja-JP"/>
        </w:rPr>
        <w:t xml:space="preserve">. Hub resources </w:t>
      </w:r>
      <w:r w:rsidR="1DC38E9B" w:rsidRPr="55E389D2">
        <w:rPr>
          <w:lang w:eastAsia="ja-JP"/>
        </w:rPr>
        <w:t>are</w:t>
      </w:r>
      <w:r w:rsidR="00872534" w:rsidRPr="6B9941E1">
        <w:rPr>
          <w:lang w:eastAsia="ja-JP"/>
        </w:rPr>
        <w:t xml:space="preserve"> insufficient to provide geographical coverage across large regions</w:t>
      </w:r>
      <w:r w:rsidR="00B848C9">
        <w:rPr>
          <w:lang w:eastAsia="ja-JP"/>
        </w:rPr>
        <w:t xml:space="preserve"> and sectors</w:t>
      </w:r>
      <w:r w:rsidR="00872534" w:rsidRPr="6B9941E1">
        <w:rPr>
          <w:lang w:eastAsia="ja-JP"/>
        </w:rPr>
        <w:t>, even when working via partner organisations.</w:t>
      </w:r>
    </w:p>
    <w:p w14:paraId="31566B08" w14:textId="77777777" w:rsidR="000B25B7" w:rsidRPr="00104FA0" w:rsidRDefault="000B25B7" w:rsidP="00A859B1">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Hub operations</w:t>
      </w:r>
    </w:p>
    <w:p w14:paraId="070B87E0" w14:textId="08C0B4D3" w:rsidR="00447984" w:rsidRPr="00104FA0" w:rsidRDefault="00447984" w:rsidP="008064CA">
      <w:pPr>
        <w:pStyle w:val="ListNumber"/>
        <w:rPr>
          <w:rFonts w:eastAsia="Calibri"/>
          <w:color w:val="000000" w:themeColor="text1"/>
        </w:rPr>
      </w:pPr>
      <w:r w:rsidRPr="3EA032D4">
        <w:t xml:space="preserve">While </w:t>
      </w:r>
      <w:r w:rsidR="003F145D" w:rsidRPr="7E3FFF1E">
        <w:t xml:space="preserve">each hub is developing its own identity and branding, hubs are not </w:t>
      </w:r>
      <w:r w:rsidR="7458C330">
        <w:t>legal</w:t>
      </w:r>
      <w:r w:rsidR="003F145D" w:rsidRPr="7E3FFF1E">
        <w:t xml:space="preserve"> entities. Their host organisations are signatories to the grant agreement with the Australian Government and any related hub </w:t>
      </w:r>
      <w:r w:rsidR="000025C3">
        <w:t>subcontract</w:t>
      </w:r>
      <w:r w:rsidR="003F145D" w:rsidRPr="7E3FFF1E">
        <w:t xml:space="preserve">s with partner organisations. </w:t>
      </w:r>
      <w:r w:rsidR="00B525E3">
        <w:t xml:space="preserve">Hub staff are employed by host organisations </w:t>
      </w:r>
      <w:r w:rsidR="00355425">
        <w:t xml:space="preserve">or </w:t>
      </w:r>
      <w:r w:rsidR="00B525E3">
        <w:t>partner</w:t>
      </w:r>
      <w:r w:rsidR="00355425">
        <w:t xml:space="preserve"> organisations</w:t>
      </w:r>
      <w:r w:rsidR="0048527F">
        <w:t>,</w:t>
      </w:r>
      <w:r w:rsidR="00B525E3">
        <w:t xml:space="preserve"> and are not employe</w:t>
      </w:r>
      <w:r w:rsidR="00151D6D">
        <w:t xml:space="preserve">d by the hub. </w:t>
      </w:r>
      <w:r w:rsidR="003F145D" w:rsidRPr="7E3FFF1E">
        <w:rPr>
          <w:rFonts w:eastAsia="Calibri"/>
          <w:color w:val="000000" w:themeColor="text1"/>
        </w:rPr>
        <w:t>This legal structure does not necessarily cause conflict in the day-to-day management of the hub program but means that there is no contract between hubs themselves and the Australian Government.</w:t>
      </w:r>
    </w:p>
    <w:p w14:paraId="606842F6" w14:textId="469A0FCE" w:rsidR="00447984" w:rsidRPr="00104FA0" w:rsidRDefault="00447984" w:rsidP="008064CA">
      <w:pPr>
        <w:pStyle w:val="ListNumber"/>
      </w:pPr>
      <w:r w:rsidRPr="6B9941E1">
        <w:t xml:space="preserve">Hubs </w:t>
      </w:r>
      <w:r w:rsidR="00D00B2D" w:rsidRPr="00D00B2D">
        <w:t>were given significant flexibility to define all elements of their operations, including delivery models, governance structures, staffing composition and branding. This has resulted in 8 unique hub models across the country, with some similarities but many distinct differences.</w:t>
      </w:r>
    </w:p>
    <w:p w14:paraId="1ADDC61D" w14:textId="7C9BDF16" w:rsidR="00447984" w:rsidRPr="00104FA0" w:rsidRDefault="00447984" w:rsidP="008064CA">
      <w:pPr>
        <w:pStyle w:val="ListNumber"/>
      </w:pPr>
      <w:r w:rsidRPr="6B9941E1">
        <w:t xml:space="preserve">Hubs </w:t>
      </w:r>
      <w:r w:rsidR="005743C4" w:rsidRPr="6B9941E1">
        <w:t>range from highly devolved models that seek to enable partners to deliver on locally</w:t>
      </w:r>
      <w:r w:rsidR="00524012" w:rsidRPr="6B9941E1">
        <w:t xml:space="preserve"> </w:t>
      </w:r>
      <w:r w:rsidR="005743C4" w:rsidRPr="6B9941E1">
        <w:t>identified projects, through to models where the central hub holds strategic leadership and delivery responsibilities. Hubs are trending towards greater centralisation over time to better direct and coordinate their work</w:t>
      </w:r>
      <w:r w:rsidR="6AE5CF6D">
        <w:t xml:space="preserve"> and achieve efficiencies within their limited budgets</w:t>
      </w:r>
      <w:r w:rsidR="4774124A">
        <w:t>.</w:t>
      </w:r>
    </w:p>
    <w:p w14:paraId="49060BD8" w14:textId="643E926B" w:rsidR="00447984" w:rsidRPr="00104FA0" w:rsidRDefault="00447984" w:rsidP="008064CA">
      <w:pPr>
        <w:pStyle w:val="ListNumber"/>
      </w:pPr>
      <w:r w:rsidRPr="6B9941E1">
        <w:t xml:space="preserve">The current model of hub program delivery via a large number of </w:t>
      </w:r>
      <w:r w:rsidR="000025C3">
        <w:t>subcontract</w:t>
      </w:r>
      <w:r w:rsidRPr="6B9941E1">
        <w:t>ed partners presents a critical risk to the program, lacks transparency to the Australian Government</w:t>
      </w:r>
      <w:r w:rsidR="54163C2F">
        <w:t xml:space="preserve"> as the principal funder</w:t>
      </w:r>
      <w:r w:rsidRPr="6B9941E1">
        <w:t xml:space="preserve">, and increases the probity risks associated with the program. It adds an additional management burden on hub host organisations, which have often faced difficulty monitoring and managing the performance of </w:t>
      </w:r>
      <w:r w:rsidR="000025C3">
        <w:t>subcontract</w:t>
      </w:r>
      <w:r w:rsidRPr="6B9941E1">
        <w:t>ed partners.</w:t>
      </w:r>
    </w:p>
    <w:p w14:paraId="080137FC" w14:textId="240785DC" w:rsidR="00447984" w:rsidRPr="00104FA0" w:rsidRDefault="00447984" w:rsidP="008064CA">
      <w:pPr>
        <w:pStyle w:val="ListNumber"/>
      </w:pPr>
      <w:r w:rsidRPr="6B9941E1">
        <w:t xml:space="preserve">Governance </w:t>
      </w:r>
      <w:r w:rsidR="00442A96" w:rsidRPr="6B9941E1">
        <w:t>arrangements for each hub are variable in their structure and composition. At best,</w:t>
      </w:r>
      <w:r w:rsidR="0154B680">
        <w:t xml:space="preserve"> these</w:t>
      </w:r>
      <w:r w:rsidR="00442A96" w:rsidRPr="6B9941E1">
        <w:t xml:space="preserve"> governance structures have created a platform to share ideas and make good decisions, with a range of parties involved. At worst, they have had narrow membership, discouraged collaboration or been used by partners to further their own organisational agendas. Governance arrangements at one hub have been suspended for a significant duration as a result of lack of trust between parties.</w:t>
      </w:r>
    </w:p>
    <w:p w14:paraId="31CD8235" w14:textId="07397F02" w:rsidR="00447984" w:rsidRPr="007E5DC4" w:rsidRDefault="00447984" w:rsidP="008064CA">
      <w:pPr>
        <w:pStyle w:val="ListNumber"/>
        <w:rPr>
          <w:rFonts w:cstheme="minorHAnsi"/>
        </w:rPr>
      </w:pPr>
      <w:r w:rsidRPr="007E5DC4">
        <w:rPr>
          <w:rFonts w:cstheme="minorHAnsi"/>
        </w:rPr>
        <w:t xml:space="preserve">The department lacks representation on some of the hub’s </w:t>
      </w:r>
      <w:r w:rsidR="00E37CBE" w:rsidRPr="007E5DC4">
        <w:rPr>
          <w:rFonts w:cstheme="minorHAnsi"/>
        </w:rPr>
        <w:t>advisory boards</w:t>
      </w:r>
      <w:r w:rsidRPr="007E5DC4">
        <w:rPr>
          <w:rFonts w:cstheme="minorHAnsi"/>
        </w:rPr>
        <w:t xml:space="preserve">, which has </w:t>
      </w:r>
      <w:r w:rsidR="240DEDE8" w:rsidRPr="007E5DC4">
        <w:rPr>
          <w:rFonts w:cstheme="minorHAnsi"/>
        </w:rPr>
        <w:t>impa</w:t>
      </w:r>
      <w:r w:rsidR="304CAECF" w:rsidRPr="007E5DC4">
        <w:rPr>
          <w:rFonts w:cstheme="minorHAnsi"/>
        </w:rPr>
        <w:t>ired</w:t>
      </w:r>
      <w:r w:rsidRPr="007E5DC4">
        <w:rPr>
          <w:rFonts w:cstheme="minorHAnsi"/>
        </w:rPr>
        <w:t xml:space="preserve"> the department</w:t>
      </w:r>
      <w:r w:rsidR="003E6E23" w:rsidRPr="007E5DC4">
        <w:rPr>
          <w:rFonts w:cstheme="minorHAnsi"/>
        </w:rPr>
        <w:t>’</w:t>
      </w:r>
      <w:r w:rsidRPr="007E5DC4">
        <w:rPr>
          <w:rFonts w:cstheme="minorHAnsi"/>
        </w:rPr>
        <w:t>s knowledge of the hub and line of sight into decision-making processes. The involvement of state and territory government representatives is also uneven, despite being a key relationship for most hubs. There is no prescribed process for inclusion of department</w:t>
      </w:r>
      <w:r w:rsidR="007053F3">
        <w:rPr>
          <w:rFonts w:cstheme="minorHAnsi"/>
        </w:rPr>
        <w:t>al</w:t>
      </w:r>
      <w:r w:rsidRPr="007E5DC4">
        <w:rPr>
          <w:rFonts w:cstheme="minorHAnsi"/>
        </w:rPr>
        <w:t xml:space="preserve"> or state and territory representatives, nor clarity on whether they should be </w:t>
      </w:r>
      <w:r w:rsidR="00E37CBE" w:rsidRPr="007E5DC4">
        <w:rPr>
          <w:rFonts w:cstheme="minorHAnsi"/>
        </w:rPr>
        <w:t>full</w:t>
      </w:r>
      <w:r w:rsidRPr="007E5DC4">
        <w:rPr>
          <w:rFonts w:cstheme="minorHAnsi"/>
        </w:rPr>
        <w:t xml:space="preserve"> </w:t>
      </w:r>
      <w:r w:rsidR="00E37CBE" w:rsidRPr="007E5DC4">
        <w:rPr>
          <w:rFonts w:cstheme="minorHAnsi"/>
        </w:rPr>
        <w:t>advisory board</w:t>
      </w:r>
      <w:r w:rsidRPr="007E5DC4">
        <w:rPr>
          <w:rFonts w:cstheme="minorHAnsi"/>
        </w:rPr>
        <w:t xml:space="preserve"> members or observers.</w:t>
      </w:r>
    </w:p>
    <w:p w14:paraId="340905EB" w14:textId="3260F968" w:rsidR="00447984" w:rsidRPr="00104FA0" w:rsidRDefault="00447984" w:rsidP="008064CA">
      <w:pPr>
        <w:pStyle w:val="ListNumber"/>
      </w:pPr>
      <w:r w:rsidRPr="580A0782">
        <w:t xml:space="preserve">Hubs do not employ </w:t>
      </w:r>
      <w:r w:rsidR="007222F8" w:rsidRPr="007E5DC4">
        <w:t xml:space="preserve">staff directly. As such, all the people who work for hubs are employees of other organisations, either the hub host organisation or hub partners. It is also not clear who, if anyone, is obliged to act in the best interests of the </w:t>
      </w:r>
      <w:r w:rsidR="005532BA">
        <w:t>h</w:t>
      </w:r>
      <w:r w:rsidR="007222F8">
        <w:t>ub</w:t>
      </w:r>
      <w:r w:rsidR="007222F8" w:rsidRPr="007E5DC4">
        <w:t>, particularly where staff are supported in-kind or where hub funding covers only part of a staff member’s time within another organisation.</w:t>
      </w:r>
    </w:p>
    <w:p w14:paraId="5934D9F7" w14:textId="41AD2057" w:rsidR="00447984" w:rsidRPr="00104FA0" w:rsidRDefault="00447984" w:rsidP="008064CA">
      <w:pPr>
        <w:pStyle w:val="ListNumber"/>
      </w:pPr>
      <w:r w:rsidRPr="6B9941E1">
        <w:t>While difficult to precisely calculate</w:t>
      </w:r>
      <w:r w:rsidR="240DEDE8">
        <w:t>,</w:t>
      </w:r>
      <w:r w:rsidRPr="6B9941E1">
        <w:t xml:space="preserve"> at December 2024, </w:t>
      </w:r>
      <w:r w:rsidR="7F74A95D" w:rsidRPr="6B9941E1">
        <w:t xml:space="preserve">each </w:t>
      </w:r>
      <w:r w:rsidRPr="6B9941E1">
        <w:t>hub funded between 10 and 30 full-time equivalent positions, excluding any additional in-kind time contributions.</w:t>
      </w:r>
      <w:r w:rsidR="00FB70C8">
        <w:t xml:space="preserve"> This was an area of concern for the review panel and indicated a lack of clarity about roles and responsibilities between the hub and its partners.</w:t>
      </w:r>
    </w:p>
    <w:p w14:paraId="5B9AD183" w14:textId="03BA915E" w:rsidR="00447984" w:rsidRPr="00104FA0" w:rsidRDefault="002369D8" w:rsidP="008064CA">
      <w:pPr>
        <w:pStyle w:val="ListNumber"/>
      </w:pPr>
      <w:r>
        <w:t xml:space="preserve">Despite generally encouraging flexibility the department has prescribed employment </w:t>
      </w:r>
      <w:r w:rsidR="1524F2A8">
        <w:t xml:space="preserve">of </w:t>
      </w:r>
      <w:r>
        <w:t>some roles</w:t>
      </w:r>
      <w:r w:rsidR="00815F2F">
        <w:t>,</w:t>
      </w:r>
      <w:r>
        <w:t xml:space="preserve"> which has been counterproductive. For example, h</w:t>
      </w:r>
      <w:r w:rsidR="00447984" w:rsidRPr="6B9941E1">
        <w:t>ubs establish</w:t>
      </w:r>
      <w:r w:rsidR="00527716">
        <w:t>ed</w:t>
      </w:r>
      <w:r w:rsidR="00447984" w:rsidRPr="6B9941E1" w:rsidDel="00527716">
        <w:t xml:space="preserve"> </w:t>
      </w:r>
      <w:r w:rsidR="00447984" w:rsidRPr="6B9941E1">
        <w:t xml:space="preserve">knowledge broker and adoption officer roles, </w:t>
      </w:r>
      <w:r>
        <w:t xml:space="preserve">but </w:t>
      </w:r>
      <w:r w:rsidR="00447984" w:rsidRPr="6B9941E1">
        <w:t>with some confusion about the difference between these positions.</w:t>
      </w:r>
    </w:p>
    <w:p w14:paraId="5CF184D0" w14:textId="689EDD98" w:rsidR="00CC0B20" w:rsidRDefault="00447984" w:rsidP="008064CA">
      <w:pPr>
        <w:pStyle w:val="ListNumber"/>
      </w:pPr>
      <w:r w:rsidRPr="6B9941E1">
        <w:t xml:space="preserve">Some hubs had faced significant challenges recruiting and retaining staff, due to their location and </w:t>
      </w:r>
      <w:r w:rsidR="18140E3A">
        <w:t xml:space="preserve">insecure tenure from </w:t>
      </w:r>
      <w:r w:rsidRPr="6B9941E1">
        <w:t>short-term funding.</w:t>
      </w:r>
    </w:p>
    <w:p w14:paraId="54282C31" w14:textId="2CB1C898" w:rsidR="00447984" w:rsidRPr="00104FA0" w:rsidRDefault="00447984" w:rsidP="008064CA">
      <w:pPr>
        <w:pStyle w:val="ListNumber"/>
      </w:pPr>
      <w:r w:rsidRPr="1539C0B6">
        <w:t>Hubs have defined their own names and brands, each with local relevance but little consistency across the model.</w:t>
      </w:r>
      <w:r w:rsidR="00E84B7D" w:rsidRPr="1539C0B6">
        <w:t xml:space="preserve"> </w:t>
      </w:r>
      <w:r w:rsidRPr="3150F824">
        <w:t>As many hubs deliver</w:t>
      </w:r>
      <w:r w:rsidR="006E7F28" w:rsidRPr="3150F824">
        <w:t xml:space="preserve"> activities via partner organisations, it has taken time for the hub program to generate brand recognition across regions.</w:t>
      </w:r>
      <w:r w:rsidR="633F89C5" w:rsidRPr="0C878232">
        <w:t xml:space="preserve"> </w:t>
      </w:r>
      <w:r w:rsidR="633F89C5" w:rsidRPr="526FEC5D">
        <w:t>Th</w:t>
      </w:r>
      <w:r w:rsidR="003D1B22">
        <w:t>is</w:t>
      </w:r>
      <w:r w:rsidR="633F89C5" w:rsidRPr="3150F824">
        <w:t xml:space="preserve"> has only happened to a limited extent so far.</w:t>
      </w:r>
    </w:p>
    <w:p w14:paraId="2434495E" w14:textId="1ADD1CC8" w:rsidR="00447984" w:rsidRPr="00104FA0" w:rsidRDefault="00447984" w:rsidP="008064CA">
      <w:pPr>
        <w:pStyle w:val="ListNumber"/>
      </w:pPr>
      <w:r w:rsidRPr="6B9941E1">
        <w:t xml:space="preserve">Hub </w:t>
      </w:r>
      <w:r w:rsidR="008867D9" w:rsidRPr="6B9941E1">
        <w:t xml:space="preserve">funding was distributed </w:t>
      </w:r>
      <w:r w:rsidR="1D9B292F">
        <w:t>equ</w:t>
      </w:r>
      <w:r w:rsidR="3F9CC431">
        <w:t>ally</w:t>
      </w:r>
      <w:r w:rsidR="008867D9" w:rsidRPr="6B9941E1">
        <w:t xml:space="preserve"> to each hub, regardless of their </w:t>
      </w:r>
      <w:r w:rsidR="008867D9">
        <w:t>geographical area</w:t>
      </w:r>
      <w:r w:rsidR="008867D9" w:rsidRPr="6B9941E1">
        <w:t xml:space="preserve">, sectors or related available services. </w:t>
      </w:r>
      <w:r w:rsidR="1D9B292F">
        <w:t xml:space="preserve">The </w:t>
      </w:r>
      <w:r w:rsidR="76E479FF">
        <w:t>funds were</w:t>
      </w:r>
      <w:r w:rsidR="008867D9" w:rsidRPr="6B9941E1">
        <w:t xml:space="preserve"> limited relative to the scope of work </w:t>
      </w:r>
      <w:r w:rsidR="42D5523D">
        <w:t xml:space="preserve">and scale of operation </w:t>
      </w:r>
      <w:r w:rsidR="008867D9" w:rsidRPr="6B9941E1">
        <w:t xml:space="preserve">anticipated, which left hubs to make choices about </w:t>
      </w:r>
      <w:r w:rsidR="3B22D3F6">
        <w:t>priorities</w:t>
      </w:r>
      <w:r w:rsidR="008867D9" w:rsidRPr="6B9941E1">
        <w:t xml:space="preserve"> they wished to pursue.</w:t>
      </w:r>
      <w:r w:rsidR="09B31502">
        <w:t xml:space="preserve"> There has been no reconciliation of those choices against the </w:t>
      </w:r>
      <w:r w:rsidR="3D27088B">
        <w:t>g</w:t>
      </w:r>
      <w:r w:rsidR="09B31502">
        <w:t xml:space="preserve">rant </w:t>
      </w:r>
      <w:r w:rsidR="6CD0B8AD">
        <w:t>a</w:t>
      </w:r>
      <w:r w:rsidR="09B31502">
        <w:t>greement commitments.</w:t>
      </w:r>
    </w:p>
    <w:p w14:paraId="04EF4E67" w14:textId="063A64EA" w:rsidR="00447984" w:rsidRPr="00104FA0" w:rsidRDefault="00447984" w:rsidP="008064CA">
      <w:pPr>
        <w:pStyle w:val="ListNumber"/>
      </w:pPr>
      <w:r w:rsidRPr="6B9941E1">
        <w:t xml:space="preserve">The </w:t>
      </w:r>
      <w:r w:rsidR="0024115D" w:rsidRPr="6B9941E1">
        <w:t xml:space="preserve">hub program encouraged significant </w:t>
      </w:r>
      <w:r w:rsidR="0024115D" w:rsidRPr="6B9941E1" w:rsidDel="00067E90">
        <w:t>in</w:t>
      </w:r>
      <w:r w:rsidR="0024115D" w:rsidRPr="6B9941E1">
        <w:t xml:space="preserve">-kind or cash contributions from hub host organisations and </w:t>
      </w:r>
      <w:r w:rsidR="000025C3">
        <w:t>subcontract</w:t>
      </w:r>
      <w:r w:rsidR="0024115D" w:rsidRPr="6B9941E1">
        <w:t>ed partners. Hubs were generally successful in attracting in-kind support</w:t>
      </w:r>
      <w:r w:rsidR="69F9CB69">
        <w:t>,</w:t>
      </w:r>
      <w:r w:rsidR="3E68CB7A">
        <w:t xml:space="preserve"> but cash contributions have generally fallen far short of the </w:t>
      </w:r>
      <w:r w:rsidR="002E3A87">
        <w:t xml:space="preserve">amounts </w:t>
      </w:r>
      <w:r w:rsidR="4CCC0D48">
        <w:t>originally</w:t>
      </w:r>
      <w:r w:rsidR="002E3A87">
        <w:t xml:space="preserve"> envisaged</w:t>
      </w:r>
      <w:r w:rsidR="3E68CB7A">
        <w:t>.</w:t>
      </w:r>
    </w:p>
    <w:p w14:paraId="4E318C5D" w14:textId="62D740D6" w:rsidR="64341612" w:rsidRDefault="64341612" w:rsidP="008064CA">
      <w:pPr>
        <w:pStyle w:val="ListNumber"/>
      </w:pPr>
      <w:r>
        <w:t xml:space="preserve">Despite structural </w:t>
      </w:r>
      <w:r w:rsidR="00F36E10">
        <w:t xml:space="preserve">challenges </w:t>
      </w:r>
      <w:r>
        <w:t>with the hub program</w:t>
      </w:r>
      <w:r w:rsidR="22521B1F">
        <w:t>,</w:t>
      </w:r>
      <w:r>
        <w:t xml:space="preserve"> many of the </w:t>
      </w:r>
      <w:r w:rsidR="000104D8">
        <w:t xml:space="preserve">arising </w:t>
      </w:r>
      <w:r>
        <w:t xml:space="preserve">practical </w:t>
      </w:r>
      <w:r w:rsidR="20927131">
        <w:t>operational</w:t>
      </w:r>
      <w:r>
        <w:t xml:space="preserve"> difficulties have been overcome </w:t>
      </w:r>
      <w:r w:rsidR="000104D8">
        <w:t xml:space="preserve">through the </w:t>
      </w:r>
      <w:r w:rsidR="1F132627">
        <w:t>goodwill toward</w:t>
      </w:r>
      <w:r w:rsidR="001E419B">
        <w:t>s</w:t>
      </w:r>
      <w:r w:rsidR="1F132627">
        <w:t xml:space="preserve"> the program </w:t>
      </w:r>
      <w:r w:rsidR="00AF3BB3">
        <w:t xml:space="preserve">shown by </w:t>
      </w:r>
      <w:r w:rsidR="1F132627">
        <w:t xml:space="preserve">the hubs, </w:t>
      </w:r>
      <w:r w:rsidR="000104D8">
        <w:t xml:space="preserve">their </w:t>
      </w:r>
      <w:r w:rsidR="1F132627">
        <w:t xml:space="preserve">partners and the </w:t>
      </w:r>
      <w:r w:rsidR="55362B04">
        <w:t>d</w:t>
      </w:r>
      <w:r w:rsidR="1F132627">
        <w:t>epartment’s staff.</w:t>
      </w:r>
    </w:p>
    <w:p w14:paraId="63054A96" w14:textId="77777777" w:rsidR="00ED24C8" w:rsidRPr="00104FA0" w:rsidRDefault="00ED24C8" w:rsidP="00A859B1">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Hub reporting</w:t>
      </w:r>
    </w:p>
    <w:p w14:paraId="10590E2A" w14:textId="16F00FBF" w:rsidR="00F47C55" w:rsidRPr="00104FA0" w:rsidRDefault="00F47C55" w:rsidP="00981824">
      <w:pPr>
        <w:pStyle w:val="ListNumber"/>
      </w:pPr>
      <w:r w:rsidRPr="3EA032D4">
        <w:t>Report</w:t>
      </w:r>
      <w:r w:rsidR="00BE719D">
        <w:t xml:space="preserve">s required by hubs </w:t>
      </w:r>
      <w:r w:rsidR="00C574E3" w:rsidRPr="3EA032D4">
        <w:t xml:space="preserve">were inconsistent in </w:t>
      </w:r>
      <w:r w:rsidR="00BE719D">
        <w:t xml:space="preserve">relation to </w:t>
      </w:r>
      <w:r w:rsidR="00C574E3" w:rsidRPr="3EA032D4">
        <w:t>their tim</w:t>
      </w:r>
      <w:r w:rsidR="00FC41AB">
        <w:t>e periods</w:t>
      </w:r>
      <w:r w:rsidR="00C574E3" w:rsidRPr="3EA032D4">
        <w:t xml:space="preserve">, duplicative in their content and </w:t>
      </w:r>
      <w:r w:rsidR="00DE6A66">
        <w:t xml:space="preserve">often difficult to </w:t>
      </w:r>
      <w:r w:rsidR="00C2100C">
        <w:t>prepare across networks of partners involved</w:t>
      </w:r>
      <w:r w:rsidR="00C574E3" w:rsidRPr="3EA032D4">
        <w:t xml:space="preserve">. </w:t>
      </w:r>
      <w:r w:rsidR="00BE719D">
        <w:t>As a result, r</w:t>
      </w:r>
      <w:r w:rsidR="00C574E3" w:rsidRPr="3EA032D4">
        <w:t>eports</w:t>
      </w:r>
      <w:r w:rsidR="00C574E3" w:rsidRPr="3EA032D4" w:rsidDel="00894856">
        <w:t xml:space="preserve"> </w:t>
      </w:r>
      <w:r w:rsidR="00BE719D">
        <w:t xml:space="preserve">were </w:t>
      </w:r>
      <w:r w:rsidR="276B51BD" w:rsidRPr="3EA032D4">
        <w:t xml:space="preserve">resource </w:t>
      </w:r>
      <w:r w:rsidR="276B51BD">
        <w:t>consuming</w:t>
      </w:r>
      <w:r w:rsidR="00C574E3" w:rsidRPr="3EA032D4">
        <w:t xml:space="preserve"> for hubs to complete and of limited real use for program or grant management purposes.</w:t>
      </w:r>
    </w:p>
    <w:p w14:paraId="438121D9" w14:textId="774470B1" w:rsidR="00F47C55" w:rsidRPr="00104FA0" w:rsidRDefault="4AE85B8E" w:rsidP="00981824">
      <w:pPr>
        <w:pStyle w:val="ListNumber"/>
      </w:pPr>
      <w:r>
        <w:t xml:space="preserve">Monitoring, </w:t>
      </w:r>
      <w:r w:rsidR="07CEBBDB">
        <w:t>e</w:t>
      </w:r>
      <w:r>
        <w:t xml:space="preserve">valuation and </w:t>
      </w:r>
      <w:r w:rsidR="0FC12905">
        <w:t>l</w:t>
      </w:r>
      <w:r>
        <w:t>earning (</w:t>
      </w:r>
      <w:r w:rsidR="00F47C55">
        <w:t>MEL</w:t>
      </w:r>
      <w:r>
        <w:t>)</w:t>
      </w:r>
      <w:r w:rsidR="00F47C55" w:rsidRPr="6B9941E1">
        <w:t xml:space="preserve"> reporting processes were challenging for hubs for many reasons, relating primarily to</w:t>
      </w:r>
      <w:r w:rsidR="00900467">
        <w:t>:</w:t>
      </w:r>
      <w:r w:rsidR="00900467" w:rsidRPr="6B9941E1">
        <w:t xml:space="preserve"> </w:t>
      </w:r>
      <w:r w:rsidR="00F47C55" w:rsidRPr="6B9941E1">
        <w:t xml:space="preserve">the timing of </w:t>
      </w:r>
      <w:r w:rsidR="00F47C55">
        <w:t>MEL</w:t>
      </w:r>
      <w:r w:rsidR="00F47C55" w:rsidRPr="6B9941E1">
        <w:t xml:space="preserve"> activities</w:t>
      </w:r>
      <w:r w:rsidR="00900467">
        <w:t>;</w:t>
      </w:r>
      <w:r w:rsidR="00900467" w:rsidRPr="6B9941E1">
        <w:t xml:space="preserve"> </w:t>
      </w:r>
      <w:r w:rsidR="00900467">
        <w:t xml:space="preserve">challenge </w:t>
      </w:r>
      <w:r w:rsidR="00F47C55" w:rsidRPr="6B9941E1">
        <w:t>reliably counting outputs</w:t>
      </w:r>
      <w:r w:rsidR="00900467">
        <w:t>;</w:t>
      </w:r>
      <w:r w:rsidR="00900467" w:rsidRPr="6B9941E1">
        <w:t xml:space="preserve"> </w:t>
      </w:r>
      <w:r w:rsidR="00F47C55" w:rsidRPr="6B9941E1">
        <w:t>lack of baseline data</w:t>
      </w:r>
      <w:r w:rsidR="00900467">
        <w:t>;</w:t>
      </w:r>
      <w:r w:rsidR="00900467" w:rsidRPr="6B9941E1">
        <w:t xml:space="preserve"> </w:t>
      </w:r>
      <w:r w:rsidR="00F47C55" w:rsidRPr="6B9941E1">
        <w:t>inability to define or reliably measure outcomes</w:t>
      </w:r>
      <w:r w:rsidR="00900467">
        <w:t>;</w:t>
      </w:r>
      <w:r w:rsidR="00900467" w:rsidRPr="6B9941E1">
        <w:t xml:space="preserve"> </w:t>
      </w:r>
      <w:r w:rsidR="00900467">
        <w:t>issue</w:t>
      </w:r>
      <w:r w:rsidR="00E931A7">
        <w:t xml:space="preserve">s </w:t>
      </w:r>
      <w:r w:rsidR="00F47C55" w:rsidRPr="6B9941E1">
        <w:t>collect</w:t>
      </w:r>
      <w:r w:rsidR="003B6C96">
        <w:t>i</w:t>
      </w:r>
      <w:r w:rsidR="00900467">
        <w:t>ng</w:t>
      </w:r>
      <w:r w:rsidR="00F47C55" w:rsidRPr="6B9941E1">
        <w:t xml:space="preserve"> and compil</w:t>
      </w:r>
      <w:r w:rsidR="006F3852">
        <w:t>ing</w:t>
      </w:r>
      <w:r w:rsidR="00F47C55" w:rsidRPr="6B9941E1">
        <w:t xml:space="preserve"> data from numerous delivery partners</w:t>
      </w:r>
      <w:r w:rsidR="00900467">
        <w:t>;</w:t>
      </w:r>
      <w:r w:rsidR="00900467" w:rsidRPr="6B9941E1">
        <w:t xml:space="preserve"> </w:t>
      </w:r>
      <w:r w:rsidR="00F47C55" w:rsidRPr="6B9941E1">
        <w:t xml:space="preserve">and </w:t>
      </w:r>
      <w:r w:rsidR="00E931A7">
        <w:t xml:space="preserve">need to </w:t>
      </w:r>
      <w:r w:rsidR="00F47C55" w:rsidRPr="6B9941E1">
        <w:t xml:space="preserve">adapt to frequent changes in reporting templates. This resulted in high administrative effort by hubs, but low utility of </w:t>
      </w:r>
      <w:r w:rsidR="00F47C55">
        <w:t>MEL</w:t>
      </w:r>
      <w:r w:rsidR="00F47C55" w:rsidRPr="6B9941E1">
        <w:t xml:space="preserve"> reports.</w:t>
      </w:r>
    </w:p>
    <w:p w14:paraId="4BFC4B56" w14:textId="00321046" w:rsidR="00F47C55" w:rsidRPr="00104FA0" w:rsidRDefault="00F47C55" w:rsidP="00981824">
      <w:pPr>
        <w:pStyle w:val="ListNumber"/>
      </w:pPr>
      <w:r w:rsidRPr="3EA032D4">
        <w:t xml:space="preserve">The hub program’s </w:t>
      </w:r>
      <w:r w:rsidR="00873768">
        <w:t>m</w:t>
      </w:r>
      <w:r w:rsidR="3CA547CB">
        <w:t xml:space="preserve">onitoring, </w:t>
      </w:r>
      <w:r w:rsidR="67D4DDCA">
        <w:t>e</w:t>
      </w:r>
      <w:r w:rsidR="3CA547CB">
        <w:t xml:space="preserve">valuation and </w:t>
      </w:r>
      <w:r w:rsidR="2CE1939F">
        <w:t>l</w:t>
      </w:r>
      <w:r w:rsidR="3CA547CB">
        <w:t>earning (</w:t>
      </w:r>
      <w:r w:rsidR="00DC601A">
        <w:t>MEL</w:t>
      </w:r>
      <w:r w:rsidR="3CA547CB">
        <w:t>)</w:t>
      </w:r>
      <w:r w:rsidR="00DC601A" w:rsidRPr="3EA032D4">
        <w:t xml:space="preserve"> focus was on monitoring</w:t>
      </w:r>
      <w:r w:rsidR="0014723D">
        <w:t xml:space="preserve"> </w:t>
      </w:r>
      <w:r w:rsidR="0066007E">
        <w:t xml:space="preserve">of </w:t>
      </w:r>
      <w:r w:rsidR="00DC601A" w:rsidRPr="3EA032D4">
        <w:t>activities and outputs. There</w:t>
      </w:r>
      <w:r w:rsidR="00FEAD2C" w:rsidRPr="3EA032D4">
        <w:t xml:space="preserve"> has been</w:t>
      </w:r>
      <w:r w:rsidR="00DC601A" w:rsidRPr="3EA032D4">
        <w:t xml:space="preserve"> little focus on </w:t>
      </w:r>
      <w:r w:rsidR="3B5D51AD">
        <w:t>eva</w:t>
      </w:r>
      <w:r w:rsidR="3BCC0D93">
        <w:t>luation</w:t>
      </w:r>
      <w:r w:rsidR="00DC601A" w:rsidRPr="3EA032D4">
        <w:t xml:space="preserve"> </w:t>
      </w:r>
      <w:r w:rsidR="3DE5A0FA">
        <w:t xml:space="preserve">of </w:t>
      </w:r>
      <w:r w:rsidR="00DC601A" w:rsidRPr="3EA032D4">
        <w:t xml:space="preserve">activity and no evidence that </w:t>
      </w:r>
      <w:r w:rsidR="00DC601A">
        <w:t>MEL</w:t>
      </w:r>
      <w:r w:rsidR="00DC601A" w:rsidRPr="3EA032D4">
        <w:t xml:space="preserve"> reports were used to identify and guide hub or program performance improvements. There was also no effort to compile a national picture of progress or lessons across the hub program by the department.</w:t>
      </w:r>
    </w:p>
    <w:p w14:paraId="28E3035A" w14:textId="170A0126" w:rsidR="00F47C55" w:rsidRPr="00104FA0" w:rsidRDefault="00F47C55" w:rsidP="00981824">
      <w:pPr>
        <w:pStyle w:val="ListNumber"/>
        <w:rPr>
          <w:rFonts w:cstheme="minorHAnsi"/>
        </w:rPr>
      </w:pPr>
      <w:r w:rsidRPr="00104FA0">
        <w:rPr>
          <w:rFonts w:cstheme="minorHAnsi"/>
        </w:rPr>
        <w:t>Since hubs were established, there have not been performance benchmarks defined for hubs to pursue.</w:t>
      </w:r>
    </w:p>
    <w:p w14:paraId="280456C2" w14:textId="486A4319" w:rsidR="00F47C55" w:rsidRPr="00104FA0" w:rsidRDefault="00F47C55" w:rsidP="00981824">
      <w:pPr>
        <w:pStyle w:val="ListNumber"/>
      </w:pPr>
      <w:r w:rsidRPr="6B9941E1">
        <w:t xml:space="preserve">The </w:t>
      </w:r>
      <w:r w:rsidR="267129C2" w:rsidRPr="6B9941E1">
        <w:t xml:space="preserve">6-monthly </w:t>
      </w:r>
      <w:r w:rsidR="18F81E14" w:rsidRPr="6B9941E1">
        <w:t xml:space="preserve">Hub </w:t>
      </w:r>
      <w:r w:rsidRPr="6B9941E1">
        <w:t xml:space="preserve">Directors Reports were most useful </w:t>
      </w:r>
      <w:r w:rsidR="08500F34" w:rsidRPr="6B9941E1">
        <w:t xml:space="preserve">to the </w:t>
      </w:r>
      <w:r w:rsidR="10E47343" w:rsidRPr="6B9941E1">
        <w:t>d</w:t>
      </w:r>
      <w:r w:rsidR="08500F34" w:rsidRPr="6B9941E1">
        <w:t xml:space="preserve">epartment </w:t>
      </w:r>
      <w:r w:rsidRPr="6B9941E1">
        <w:t>in providing a summary of each hub’s priorities and activities, along with any arising issues.</w:t>
      </w:r>
    </w:p>
    <w:p w14:paraId="6C31EF1E" w14:textId="5D83F7AA" w:rsidR="00686046" w:rsidRPr="00104FA0" w:rsidRDefault="00686046" w:rsidP="00981824">
      <w:pPr>
        <w:pStyle w:val="ListNumber"/>
        <w:rPr>
          <w:rFonts w:cstheme="minorHAnsi"/>
        </w:rPr>
      </w:pPr>
      <w:r w:rsidRPr="00104FA0">
        <w:rPr>
          <w:rFonts w:cstheme="minorHAnsi"/>
        </w:rPr>
        <w:t>Financial reporting practices across hubs lacked transparency and reliability. Reporting from hubs on co-contributions have also been variable, without a consistent approach to calculating cash and in-kind contributions.</w:t>
      </w:r>
    </w:p>
    <w:p w14:paraId="78C5F3AD" w14:textId="221501C9" w:rsidR="00F47C55" w:rsidRPr="00104FA0" w:rsidRDefault="00F47C55" w:rsidP="00981824">
      <w:pPr>
        <w:pStyle w:val="ListNumber"/>
        <w:rPr>
          <w:rFonts w:cstheme="minorHAnsi"/>
        </w:rPr>
      </w:pPr>
      <w:r w:rsidRPr="00104FA0">
        <w:rPr>
          <w:rFonts w:cstheme="minorHAnsi"/>
        </w:rPr>
        <w:t xml:space="preserve">Hub progress reports were the mechanism to unlock milestone payments to hubs. These did not serve as effective compliance tools, with the department </w:t>
      </w:r>
      <w:r w:rsidR="001057E7">
        <w:rPr>
          <w:rFonts w:cstheme="minorHAnsi"/>
        </w:rPr>
        <w:t xml:space="preserve">uncertain </w:t>
      </w:r>
      <w:r w:rsidR="0046238C">
        <w:rPr>
          <w:rFonts w:cstheme="minorHAnsi"/>
        </w:rPr>
        <w:t xml:space="preserve">if </w:t>
      </w:r>
      <w:r w:rsidR="00727A91">
        <w:rPr>
          <w:rFonts w:cstheme="minorHAnsi"/>
        </w:rPr>
        <w:t>funding could be</w:t>
      </w:r>
      <w:r w:rsidRPr="00104FA0">
        <w:rPr>
          <w:rFonts w:cstheme="minorHAnsi"/>
        </w:rPr>
        <w:t xml:space="preserve"> </w:t>
      </w:r>
      <w:r w:rsidR="00727A91">
        <w:rPr>
          <w:rFonts w:cstheme="minorHAnsi"/>
        </w:rPr>
        <w:t>with</w:t>
      </w:r>
      <w:r w:rsidR="006F56AC">
        <w:rPr>
          <w:rFonts w:cstheme="minorHAnsi"/>
        </w:rPr>
        <w:t>held</w:t>
      </w:r>
      <w:r w:rsidRPr="00104FA0">
        <w:rPr>
          <w:rFonts w:cstheme="minorHAnsi"/>
        </w:rPr>
        <w:t xml:space="preserve"> </w:t>
      </w:r>
      <w:r w:rsidR="002D5258">
        <w:rPr>
          <w:rFonts w:cstheme="minorHAnsi"/>
        </w:rPr>
        <w:t>due to</w:t>
      </w:r>
      <w:r w:rsidRPr="00104FA0">
        <w:rPr>
          <w:rFonts w:cstheme="minorHAnsi"/>
        </w:rPr>
        <w:t xml:space="preserve"> report contents.</w:t>
      </w:r>
    </w:p>
    <w:p w14:paraId="27FC8F63" w14:textId="77777777" w:rsidR="008443BB" w:rsidRPr="00104FA0" w:rsidRDefault="008443BB" w:rsidP="00A859B1">
      <w:pPr>
        <w:pStyle w:val="Heading4"/>
        <w:spacing w:line="276" w:lineRule="auto"/>
        <w:rPr>
          <w:rFonts w:asciiTheme="minorHAnsi" w:hAnsiTheme="minorHAnsi" w:cstheme="minorBidi"/>
          <w:lang w:eastAsia="ja-JP"/>
        </w:rPr>
      </w:pPr>
      <w:r w:rsidRPr="76D1D4E3">
        <w:rPr>
          <w:rFonts w:asciiTheme="minorHAnsi" w:hAnsiTheme="minorHAnsi" w:cstheme="minorBidi"/>
          <w:lang w:eastAsia="ja-JP"/>
        </w:rPr>
        <w:t>Hub program management</w:t>
      </w:r>
    </w:p>
    <w:p w14:paraId="6D885F8F" w14:textId="2599B6E9" w:rsidR="001B7873" w:rsidRPr="007E5DC4" w:rsidRDefault="001B7873" w:rsidP="00981824">
      <w:pPr>
        <w:pStyle w:val="ListNumber"/>
      </w:pPr>
      <w:r>
        <w:t xml:space="preserve">The </w:t>
      </w:r>
      <w:r w:rsidR="45B0A0EB">
        <w:t>H</w:t>
      </w:r>
      <w:r w:rsidR="0593B902">
        <w:t xml:space="preserve">ub </w:t>
      </w:r>
      <w:r w:rsidR="45B0A0EB">
        <w:t>A</w:t>
      </w:r>
      <w:r w:rsidR="76B7A414">
        <w:t xml:space="preserve">dvisory </w:t>
      </w:r>
      <w:r w:rsidR="45B0A0EB">
        <w:t>C</w:t>
      </w:r>
      <w:r w:rsidR="209D8227">
        <w:t>ommittee</w:t>
      </w:r>
      <w:r w:rsidR="45B0A0EB">
        <w:t xml:space="preserve"> </w:t>
      </w:r>
      <w:r w:rsidR="559A9BF5">
        <w:t>(HAC)</w:t>
      </w:r>
      <w:r w:rsidR="45B0A0EB">
        <w:t xml:space="preserve"> </w:t>
      </w:r>
      <w:r w:rsidR="203C717E">
        <w:t>ha</w:t>
      </w:r>
      <w:r w:rsidR="50198CC2">
        <w:t>s</w:t>
      </w:r>
      <w:r w:rsidR="008D483D">
        <w:t xml:space="preserve"> had various iterations since its introduction in 2021</w:t>
      </w:r>
      <w:r w:rsidR="008A3A33">
        <w:t xml:space="preserve"> </w:t>
      </w:r>
      <w:r w:rsidR="008D483D">
        <w:t xml:space="preserve">but has been largely ineffective in working with hubs to support their performance improvement. Instead, </w:t>
      </w:r>
      <w:r w:rsidR="24DB8FDC">
        <w:t xml:space="preserve">the </w:t>
      </w:r>
      <w:r w:rsidR="008D483D">
        <w:t xml:space="preserve">HAC has </w:t>
      </w:r>
      <w:r w:rsidR="47BB474F">
        <w:t>been seen as</w:t>
      </w:r>
      <w:r w:rsidR="008D483D">
        <w:t xml:space="preserve"> more of an accountability function than its original expert advisory role, as have the joint </w:t>
      </w:r>
      <w:r w:rsidR="6A35F21D">
        <w:t>Hub Advisory Committee</w:t>
      </w:r>
      <w:r w:rsidR="008D483D">
        <w:t>/F</w:t>
      </w:r>
      <w:r w:rsidR="3E4FC601">
        <w:t xml:space="preserve">uture </w:t>
      </w:r>
      <w:r w:rsidR="008D483D">
        <w:t>D</w:t>
      </w:r>
      <w:r w:rsidR="518366A5">
        <w:t xml:space="preserve">rought </w:t>
      </w:r>
      <w:r w:rsidR="008D483D">
        <w:t>F</w:t>
      </w:r>
      <w:r w:rsidR="23F30856">
        <w:t xml:space="preserve">und </w:t>
      </w:r>
      <w:r w:rsidR="008D483D">
        <w:t>C</w:t>
      </w:r>
      <w:r w:rsidR="1FF7230F">
        <w:t xml:space="preserve">onsultative </w:t>
      </w:r>
      <w:r w:rsidR="008D483D">
        <w:t>C</w:t>
      </w:r>
      <w:r w:rsidR="186235D3">
        <w:t>ommittee</w:t>
      </w:r>
      <w:r w:rsidR="008D483D">
        <w:t xml:space="preserve"> meetings.</w:t>
      </w:r>
    </w:p>
    <w:p w14:paraId="23C6EBC2" w14:textId="49D3D136" w:rsidR="001B7873" w:rsidRPr="00104FA0" w:rsidRDefault="001B7873" w:rsidP="00981824">
      <w:pPr>
        <w:pStyle w:val="ListNumber"/>
        <w:rPr>
          <w:rFonts w:cstheme="minorHAnsi"/>
        </w:rPr>
      </w:pPr>
      <w:r w:rsidRPr="00104FA0">
        <w:rPr>
          <w:rFonts w:cstheme="minorHAnsi"/>
        </w:rPr>
        <w:t>The d</w:t>
      </w:r>
      <w:r w:rsidR="003C355D" w:rsidRPr="00104FA0">
        <w:rPr>
          <w:rFonts w:cstheme="minorHAnsi"/>
        </w:rPr>
        <w:t>epartment has faced resource constraints and high turnover throughout much of the establishment phase of the hub program, impacting on the level of guidance and support available to hubs.</w:t>
      </w:r>
    </w:p>
    <w:p w14:paraId="214F403A" w14:textId="5E0DF1A3" w:rsidR="001B7873" w:rsidRPr="007E5DC4" w:rsidRDefault="001B7873" w:rsidP="00981824">
      <w:pPr>
        <w:pStyle w:val="ListNumber"/>
        <w:rPr>
          <w:rFonts w:cstheme="minorHAnsi"/>
        </w:rPr>
      </w:pPr>
      <w:r w:rsidRPr="007E5DC4">
        <w:rPr>
          <w:rFonts w:cstheme="minorHAnsi"/>
        </w:rPr>
        <w:t xml:space="preserve">Since </w:t>
      </w:r>
      <w:r w:rsidR="0017045D" w:rsidRPr="007E5DC4">
        <w:rPr>
          <w:rFonts w:cstheme="minorHAnsi"/>
        </w:rPr>
        <w:t>2024, the hubs management team has offered more targeted support to hubs, and increased its travel to hubs to build relationships, resulting in a greater appreciation for the context and work of each hub.</w:t>
      </w:r>
    </w:p>
    <w:p w14:paraId="314B505A" w14:textId="57FBDF11" w:rsidR="000B25B7" w:rsidRDefault="001B7873" w:rsidP="00981824">
      <w:pPr>
        <w:pStyle w:val="ListNumber"/>
      </w:pPr>
      <w:r w:rsidRPr="007E5DC4">
        <w:rPr>
          <w:rFonts w:cstheme="minorHAnsi"/>
        </w:rPr>
        <w:t xml:space="preserve">The 4 </w:t>
      </w:r>
      <w:r w:rsidR="00C15E52" w:rsidRPr="007E5DC4">
        <w:rPr>
          <w:rFonts w:cstheme="minorHAnsi"/>
        </w:rPr>
        <w:t>communities of practice (COP) and the Hub Director’s Steering Committee have been effective in regularly</w:t>
      </w:r>
      <w:r w:rsidR="00C15E52" w:rsidRPr="767A1816">
        <w:t xml:space="preserve"> connecting staff across hubs.</w:t>
      </w:r>
    </w:p>
    <w:p w14:paraId="16BA7C55" w14:textId="6F95BA8F" w:rsidR="00CE2FF5" w:rsidRDefault="00CE2FF5" w:rsidP="00981824">
      <w:pPr>
        <w:pStyle w:val="ListNumber"/>
      </w:pPr>
      <w:r w:rsidRPr="754DC160">
        <w:t xml:space="preserve">The legislated role of the </w:t>
      </w:r>
      <w:r w:rsidR="786F9BDA">
        <w:t xml:space="preserve">Regional Investment Corporation </w:t>
      </w:r>
      <w:r w:rsidRPr="754DC160">
        <w:t>Board in providing advice on FDF grants and arrangements does not appear to have added value to the hub program</w:t>
      </w:r>
      <w:r w:rsidR="004A3421">
        <w:t>.</w:t>
      </w:r>
    </w:p>
    <w:p w14:paraId="458C62BB" w14:textId="290A393B" w:rsidR="00EF531B" w:rsidRPr="00104FA0" w:rsidRDefault="00EF531B" w:rsidP="00404297">
      <w:pPr>
        <w:pStyle w:val="Heading3"/>
        <w:pageBreakBefore/>
        <w:spacing w:line="276" w:lineRule="auto"/>
        <w:rPr>
          <w:rFonts w:asciiTheme="minorHAnsi" w:hAnsiTheme="minorHAnsi" w:cstheme="minorHAnsi"/>
        </w:rPr>
      </w:pPr>
      <w:bookmarkStart w:id="9" w:name="_Toc193105335"/>
      <w:bookmarkStart w:id="10" w:name="_Toc194307713"/>
      <w:bookmarkStart w:id="11" w:name="_Toc194307784"/>
      <w:bookmarkStart w:id="12" w:name="_Toc207971565"/>
      <w:r w:rsidRPr="00104FA0">
        <w:rPr>
          <w:rFonts w:asciiTheme="minorHAnsi" w:hAnsiTheme="minorHAnsi" w:cstheme="minorHAnsi"/>
        </w:rPr>
        <w:t>Recommendations</w:t>
      </w:r>
      <w:bookmarkEnd w:id="9"/>
      <w:bookmarkEnd w:id="10"/>
      <w:bookmarkEnd w:id="11"/>
      <w:bookmarkEnd w:id="12"/>
    </w:p>
    <w:p w14:paraId="337CF075" w14:textId="74A97BBE" w:rsidR="008F42E5" w:rsidRPr="00104FA0" w:rsidRDefault="008F42E5" w:rsidP="00DD358C">
      <w:r w:rsidRPr="6AD52A13">
        <w:rPr>
          <w:lang w:val="en-GB"/>
        </w:rPr>
        <w:t xml:space="preserve">This </w:t>
      </w:r>
      <w:r w:rsidR="001F76CB" w:rsidRPr="6AD52A13">
        <w:rPr>
          <w:lang w:val="en-GB"/>
        </w:rPr>
        <w:t>review</w:t>
      </w:r>
      <w:r w:rsidRPr="6AD52A13">
        <w:rPr>
          <w:lang w:val="en-GB"/>
        </w:rPr>
        <w:t xml:space="preserve"> provides </w:t>
      </w:r>
      <w:r w:rsidRPr="1EBDA53C">
        <w:rPr>
          <w:lang w:val="en-GB"/>
        </w:rPr>
        <w:t>2</w:t>
      </w:r>
      <w:r w:rsidR="7C6FCF71" w:rsidRPr="1EBDA53C">
        <w:rPr>
          <w:lang w:val="en-GB"/>
        </w:rPr>
        <w:t>8</w:t>
      </w:r>
      <w:r w:rsidRPr="6AD52A13">
        <w:rPr>
          <w:lang w:val="en-GB"/>
        </w:rPr>
        <w:t xml:space="preserve"> recommendations to improve the efficiency and effectiveness of the FDF </w:t>
      </w:r>
      <w:r w:rsidRPr="24BA661E">
        <w:t xml:space="preserve">drought resilience adoption and innovation hub program. The hub program provides significant flexibility to meet to regional needs and priorities. This is an important objective and should be retained to the extent practical. However, this flexibility and diversity </w:t>
      </w:r>
      <w:r w:rsidR="5505656B" w:rsidRPr="24BA661E">
        <w:t xml:space="preserve">has </w:t>
      </w:r>
      <w:r w:rsidRPr="24BA661E">
        <w:t xml:space="preserve">come at a high efficiency cost and duplication risk and requires a better balance to improve the program’s performance. The following recommendations aim to address these risks whilst </w:t>
      </w:r>
      <w:r w:rsidR="004E3BA2">
        <w:t>maintaining</w:t>
      </w:r>
      <w:r w:rsidRPr="24BA661E">
        <w:t xml:space="preserve"> flexibility and </w:t>
      </w:r>
      <w:r w:rsidR="00C1528F" w:rsidRPr="24BA661E">
        <w:t>focusing</w:t>
      </w:r>
      <w:r w:rsidRPr="24BA661E">
        <w:t xml:space="preserve"> on regional needs.</w:t>
      </w:r>
    </w:p>
    <w:p w14:paraId="40459AEB" w14:textId="0A959F3A" w:rsidR="00DD358C" w:rsidRPr="00104FA0" w:rsidRDefault="00E644A5" w:rsidP="00A859B1">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Hu</w:t>
      </w:r>
      <w:r w:rsidR="00DD358C" w:rsidRPr="00104FA0">
        <w:rPr>
          <w:rFonts w:asciiTheme="minorHAnsi" w:hAnsiTheme="minorHAnsi" w:cstheme="minorHAnsi"/>
          <w:lang w:eastAsia="ja-JP"/>
        </w:rPr>
        <w:t>b role and function</w:t>
      </w:r>
    </w:p>
    <w:p w14:paraId="49550F20" w14:textId="24FD2FCC" w:rsidR="00DD358C" w:rsidRPr="00104FA0" w:rsidRDefault="00DD358C" w:rsidP="007D42D2">
      <w:pPr>
        <w:pStyle w:val="ListNumber"/>
        <w:numPr>
          <w:ilvl w:val="0"/>
          <w:numId w:val="87"/>
        </w:numPr>
      </w:pPr>
      <w:r w:rsidRPr="00104FA0">
        <w:t>The role and function of the hubs should be clarified:</w:t>
      </w:r>
    </w:p>
    <w:p w14:paraId="40E5364D" w14:textId="0FA3CE3D" w:rsidR="00F352B7" w:rsidRDefault="00FE2CD1" w:rsidP="00440B92">
      <w:pPr>
        <w:pStyle w:val="ListNumber2"/>
        <w:rPr>
          <w:rFonts w:eastAsia="Calibri"/>
        </w:rPr>
      </w:pPr>
      <w:bookmarkStart w:id="13" w:name="_Hlk193446889"/>
      <w:r w:rsidRPr="006E2675">
        <w:rPr>
          <w:rFonts w:eastAsia="Calibri"/>
        </w:rPr>
        <w:t xml:space="preserve">The hubs have increasingly </w:t>
      </w:r>
      <w:r w:rsidR="00C86DA1" w:rsidRPr="006E2675">
        <w:rPr>
          <w:rFonts w:eastAsia="Calibri"/>
        </w:rPr>
        <w:t>focused</w:t>
      </w:r>
      <w:r w:rsidRPr="006E2675">
        <w:rPr>
          <w:rFonts w:eastAsia="Calibri"/>
        </w:rPr>
        <w:t xml:space="preserve"> on </w:t>
      </w:r>
      <w:r w:rsidR="37801630" w:rsidRPr="006E2675">
        <w:rPr>
          <w:rFonts w:eastAsia="Calibri"/>
        </w:rPr>
        <w:t>‘</w:t>
      </w:r>
      <w:r w:rsidRPr="006E2675">
        <w:rPr>
          <w:rFonts w:eastAsia="Calibri"/>
        </w:rPr>
        <w:t xml:space="preserve">extension and </w:t>
      </w:r>
      <w:r w:rsidR="6DB22BAB" w:rsidRPr="006E2675">
        <w:rPr>
          <w:rFonts w:eastAsia="Calibri"/>
        </w:rPr>
        <w:t>adoption</w:t>
      </w:r>
      <w:r w:rsidR="10036082" w:rsidRPr="006E2675">
        <w:rPr>
          <w:rFonts w:eastAsia="Calibri"/>
        </w:rPr>
        <w:t>’</w:t>
      </w:r>
      <w:r w:rsidRPr="006E2675">
        <w:rPr>
          <w:rFonts w:eastAsia="Calibri"/>
        </w:rPr>
        <w:t xml:space="preserve"> as their core functions (rather than research, development, extension, adoption and commercialisation as the </w:t>
      </w:r>
      <w:r w:rsidR="36E07E82" w:rsidRPr="1BB980FA">
        <w:rPr>
          <w:rFonts w:eastAsia="Calibri"/>
        </w:rPr>
        <w:t>g</w:t>
      </w:r>
      <w:r w:rsidRPr="1BB980FA">
        <w:rPr>
          <w:rFonts w:eastAsia="Calibri"/>
        </w:rPr>
        <w:t xml:space="preserve">rant </w:t>
      </w:r>
      <w:r w:rsidR="42F4274D" w:rsidRPr="1BB980FA">
        <w:rPr>
          <w:rFonts w:eastAsia="Calibri"/>
        </w:rPr>
        <w:t>a</w:t>
      </w:r>
      <w:r w:rsidRPr="1BB980FA">
        <w:rPr>
          <w:rFonts w:eastAsia="Calibri"/>
        </w:rPr>
        <w:t>greement</w:t>
      </w:r>
      <w:r w:rsidRPr="001A06BD">
        <w:rPr>
          <w:rFonts w:eastAsia="Calibri"/>
        </w:rPr>
        <w:t xml:space="preserve"> requires</w:t>
      </w:r>
      <w:r w:rsidR="6DB22BAB" w:rsidRPr="001A06BD">
        <w:rPr>
          <w:rFonts w:eastAsia="Calibri"/>
        </w:rPr>
        <w:t>)</w:t>
      </w:r>
      <w:r w:rsidR="7A959CB0" w:rsidRPr="001A06BD">
        <w:rPr>
          <w:rFonts w:eastAsia="Calibri"/>
        </w:rPr>
        <w:t>.</w:t>
      </w:r>
      <w:r w:rsidR="00735A12" w:rsidRPr="001A06BD">
        <w:rPr>
          <w:rFonts w:eastAsia="Calibri"/>
        </w:rPr>
        <w:t xml:space="preserve"> </w:t>
      </w:r>
      <w:r w:rsidR="580FE667" w:rsidRPr="001A06BD">
        <w:rPr>
          <w:rFonts w:eastAsia="Calibri"/>
        </w:rPr>
        <w:t>T</w:t>
      </w:r>
      <w:r w:rsidR="7A959CB0" w:rsidRPr="001A06BD">
        <w:rPr>
          <w:rFonts w:eastAsia="Calibri"/>
        </w:rPr>
        <w:t>his should be formally endorsed as the primary function of the hubs</w:t>
      </w:r>
      <w:r w:rsidR="6DB22BAB" w:rsidRPr="001A06BD">
        <w:rPr>
          <w:rFonts w:eastAsia="Calibri"/>
        </w:rPr>
        <w:t>,</w:t>
      </w:r>
      <w:r w:rsidRPr="001A06BD">
        <w:rPr>
          <w:rFonts w:eastAsia="Calibri"/>
        </w:rPr>
        <w:t xml:space="preserve"> while retaining the capacity to conduct or participate in applied research activities.</w:t>
      </w:r>
      <w:bookmarkEnd w:id="13"/>
    </w:p>
    <w:p w14:paraId="39CA8D42" w14:textId="11E518E2" w:rsidR="00AF780D" w:rsidRPr="00440B92" w:rsidRDefault="007526BD" w:rsidP="00440B92">
      <w:pPr>
        <w:pStyle w:val="ListNumber2"/>
        <w:rPr>
          <w:rFonts w:eastAsia="Calibri"/>
        </w:rPr>
      </w:pPr>
      <w:bookmarkStart w:id="14" w:name="_Hlk193446920"/>
      <w:r w:rsidRPr="00440B92">
        <w:rPr>
          <w:rFonts w:eastAsia="Calibri"/>
        </w:rPr>
        <w:t xml:space="preserve">Extension and adoption services offered by hubs should be undertaken in a coordinated way with existing service providers. Hub services should add value </w:t>
      </w:r>
      <w:r w:rsidR="7DA5EAFF" w:rsidRPr="00440B92">
        <w:rPr>
          <w:rFonts w:eastAsia="Calibri"/>
        </w:rPr>
        <w:t>to existing services and</w:t>
      </w:r>
      <w:r w:rsidRPr="00440B92">
        <w:rPr>
          <w:rFonts w:eastAsia="Calibri"/>
        </w:rPr>
        <w:t xml:space="preserve"> not duplicate or displace existing service providers. This means some form of operating arrangements should be agreed with the critical existing providers</w:t>
      </w:r>
      <w:r w:rsidR="680A95ED" w:rsidRPr="00440B92">
        <w:rPr>
          <w:rFonts w:eastAsia="Calibri"/>
        </w:rPr>
        <w:t>,</w:t>
      </w:r>
      <w:r w:rsidR="0729FC2F" w:rsidRPr="00440B92">
        <w:rPr>
          <w:rFonts w:eastAsia="Calibri"/>
        </w:rPr>
        <w:t xml:space="preserve"> </w:t>
      </w:r>
      <w:r w:rsidRPr="00440B92">
        <w:rPr>
          <w:rFonts w:eastAsia="Calibri"/>
        </w:rPr>
        <w:t xml:space="preserve">particularly state </w:t>
      </w:r>
      <w:r w:rsidR="00E82D03" w:rsidRPr="00440B92">
        <w:rPr>
          <w:rFonts w:eastAsia="Calibri"/>
        </w:rPr>
        <w:t xml:space="preserve">and territory </w:t>
      </w:r>
      <w:r w:rsidRPr="00440B92">
        <w:rPr>
          <w:rFonts w:eastAsia="Calibri"/>
        </w:rPr>
        <w:t>government departments and the Australian Government’s Research and Development Corporations</w:t>
      </w:r>
      <w:bookmarkEnd w:id="14"/>
      <w:r w:rsidRPr="00440B92">
        <w:rPr>
          <w:rFonts w:eastAsia="Calibri"/>
        </w:rPr>
        <w:t>.</w:t>
      </w:r>
    </w:p>
    <w:p w14:paraId="5907DAA2" w14:textId="5326C875" w:rsidR="008023D2" w:rsidRPr="00440B92" w:rsidRDefault="00DD358C" w:rsidP="00440B92">
      <w:pPr>
        <w:pStyle w:val="ListNumber2"/>
        <w:rPr>
          <w:rFonts w:eastAsia="Calibri"/>
        </w:rPr>
      </w:pPr>
      <w:r w:rsidRPr="00440B92">
        <w:rPr>
          <w:rFonts w:eastAsia="Calibri"/>
        </w:rPr>
        <w:t xml:space="preserve">Hubs </w:t>
      </w:r>
      <w:r w:rsidR="00B9427C" w:rsidRPr="00440B92">
        <w:rPr>
          <w:rFonts w:eastAsia="Calibri"/>
        </w:rPr>
        <w:t>should not provide ‘in-drought’ response services during a drought and their public identity should not indicate that they do.</w:t>
      </w:r>
      <w:r w:rsidR="00AF780D" w:rsidRPr="00440B92">
        <w:rPr>
          <w:rFonts w:eastAsia="Calibri"/>
        </w:rPr>
        <w:t xml:space="preserve"> </w:t>
      </w:r>
      <w:r w:rsidR="0055514C" w:rsidRPr="00440B92">
        <w:rPr>
          <w:rFonts w:eastAsia="Calibri"/>
        </w:rPr>
        <w:t>However, with the agreement of the Australian Government, hubs could assist with the drought response activities being led by state or territory governments.</w:t>
      </w:r>
    </w:p>
    <w:p w14:paraId="47856058" w14:textId="049D8935" w:rsidR="00025FC9" w:rsidRPr="00440B92" w:rsidRDefault="001A06BD" w:rsidP="00440B92">
      <w:pPr>
        <w:pStyle w:val="ListNumber2"/>
        <w:rPr>
          <w:rFonts w:eastAsia="Calibri"/>
        </w:rPr>
      </w:pPr>
      <w:r w:rsidRPr="00440B92">
        <w:rPr>
          <w:rFonts w:eastAsia="Calibri"/>
        </w:rPr>
        <w:t>In line with the FDF’s aim of building drought resilience</w:t>
      </w:r>
      <w:r w:rsidR="00E82D03" w:rsidRPr="00440B92">
        <w:rPr>
          <w:rFonts w:eastAsia="Calibri"/>
        </w:rPr>
        <w:t>,</w:t>
      </w:r>
      <w:r w:rsidRPr="00440B92">
        <w:rPr>
          <w:rFonts w:eastAsia="Calibri"/>
        </w:rPr>
        <w:t xml:space="preserve"> including climate resilience, hubs should focus on improving the capacity of primary producers to manage ris</w:t>
      </w:r>
      <w:r w:rsidR="001F42A4" w:rsidRPr="00440B92">
        <w:rPr>
          <w:rFonts w:eastAsia="Calibri"/>
        </w:rPr>
        <w:t xml:space="preserve">k and </w:t>
      </w:r>
      <w:r w:rsidR="006C29EE" w:rsidRPr="00440B92">
        <w:rPr>
          <w:rFonts w:eastAsia="Calibri"/>
        </w:rPr>
        <w:t xml:space="preserve">other </w:t>
      </w:r>
      <w:r w:rsidR="00A60CF8" w:rsidRPr="00440B92">
        <w:rPr>
          <w:rFonts w:eastAsia="Calibri"/>
        </w:rPr>
        <w:t xml:space="preserve">generic skills essential for effective </w:t>
      </w:r>
      <w:r w:rsidR="00F32266" w:rsidRPr="00440B92">
        <w:rPr>
          <w:rFonts w:eastAsia="Calibri"/>
        </w:rPr>
        <w:t>drought and climate resilience at the enterprise level.</w:t>
      </w:r>
    </w:p>
    <w:p w14:paraId="2E1751F6" w14:textId="2D1D5FEA" w:rsidR="71604AD0" w:rsidRPr="00440B92" w:rsidRDefault="00A97793" w:rsidP="00440B92">
      <w:pPr>
        <w:pStyle w:val="ListNumber2"/>
        <w:rPr>
          <w:rFonts w:eastAsia="Calibri"/>
        </w:rPr>
      </w:pPr>
      <w:r w:rsidRPr="00440B92">
        <w:rPr>
          <w:rFonts w:eastAsia="Calibri"/>
        </w:rPr>
        <w:t>Hubs should not</w:t>
      </w:r>
      <w:r w:rsidR="00F03530" w:rsidRPr="00440B92">
        <w:rPr>
          <w:rFonts w:eastAsia="Calibri"/>
        </w:rPr>
        <w:t xml:space="preserve"> generally</w:t>
      </w:r>
      <w:r w:rsidRPr="00440B92">
        <w:rPr>
          <w:rFonts w:eastAsia="Calibri"/>
        </w:rPr>
        <w:t xml:space="preserve"> be </w:t>
      </w:r>
      <w:r w:rsidR="69A0A8FC" w:rsidRPr="00440B92">
        <w:rPr>
          <w:rFonts w:eastAsia="Calibri"/>
        </w:rPr>
        <w:t xml:space="preserve">expected </w:t>
      </w:r>
      <w:r w:rsidRPr="00440B92">
        <w:rPr>
          <w:rFonts w:eastAsia="Calibri"/>
        </w:rPr>
        <w:t>to prioritise projects focusing on transformational change</w:t>
      </w:r>
      <w:r w:rsidR="45D99EE3" w:rsidRPr="00440B92">
        <w:rPr>
          <w:rFonts w:eastAsia="Calibri"/>
        </w:rPr>
        <w:t>,</w:t>
      </w:r>
      <w:r w:rsidR="70C1380D" w:rsidRPr="00440B92">
        <w:rPr>
          <w:rFonts w:eastAsia="Calibri"/>
        </w:rPr>
        <w:t xml:space="preserve"> </w:t>
      </w:r>
      <w:r w:rsidR="70B43399" w:rsidRPr="00440B92">
        <w:rPr>
          <w:rFonts w:eastAsia="Calibri"/>
        </w:rPr>
        <w:t>which</w:t>
      </w:r>
      <w:r w:rsidR="45D99EE3" w:rsidRPr="00440B92">
        <w:rPr>
          <w:rFonts w:eastAsia="Calibri"/>
        </w:rPr>
        <w:t xml:space="preserve"> is </w:t>
      </w:r>
      <w:r w:rsidR="044CBD8D" w:rsidRPr="00440B92">
        <w:rPr>
          <w:rFonts w:eastAsia="Calibri"/>
        </w:rPr>
        <w:t xml:space="preserve">more </w:t>
      </w:r>
      <w:r w:rsidR="1C786445" w:rsidRPr="00440B92">
        <w:rPr>
          <w:rFonts w:eastAsia="Calibri"/>
        </w:rPr>
        <w:t>of a</w:t>
      </w:r>
      <w:r w:rsidRPr="00440B92" w:rsidDel="044CBD8D">
        <w:rPr>
          <w:rFonts w:eastAsia="Calibri"/>
        </w:rPr>
        <w:t xml:space="preserve"> </w:t>
      </w:r>
      <w:r w:rsidR="45D99EE3" w:rsidRPr="00440B92">
        <w:rPr>
          <w:rFonts w:eastAsia="Calibri"/>
        </w:rPr>
        <w:t xml:space="preserve">role for research agencies like the CSIRO and the </w:t>
      </w:r>
      <w:r w:rsidR="00337975" w:rsidRPr="00440B92">
        <w:rPr>
          <w:rFonts w:eastAsia="Calibri"/>
        </w:rPr>
        <w:t>Research and Development Corporations</w:t>
      </w:r>
      <w:r w:rsidR="45D99EE3" w:rsidRPr="00440B92">
        <w:rPr>
          <w:rFonts w:eastAsia="Calibri"/>
        </w:rPr>
        <w:t xml:space="preserve"> </w:t>
      </w:r>
      <w:r w:rsidR="3CBBC29E" w:rsidRPr="00440B92">
        <w:rPr>
          <w:rFonts w:eastAsia="Calibri"/>
        </w:rPr>
        <w:t xml:space="preserve">with capacity to support higher risk projects, </w:t>
      </w:r>
      <w:r w:rsidR="45D99EE3" w:rsidRPr="00440B92">
        <w:rPr>
          <w:rFonts w:eastAsia="Calibri"/>
        </w:rPr>
        <w:t>not sma</w:t>
      </w:r>
      <w:r w:rsidR="3EFE7B22" w:rsidRPr="00440B92">
        <w:rPr>
          <w:rFonts w:eastAsia="Calibri"/>
        </w:rPr>
        <w:t>ll organisations operating at a local level.</w:t>
      </w:r>
    </w:p>
    <w:p w14:paraId="640B5037" w14:textId="70281F22" w:rsidR="7046DCB0" w:rsidRPr="00440B92" w:rsidRDefault="53F3F8E2" w:rsidP="00440B92">
      <w:pPr>
        <w:pStyle w:val="ListNumber"/>
        <w:numPr>
          <w:ilvl w:val="0"/>
          <w:numId w:val="87"/>
        </w:numPr>
      </w:pPr>
      <w:r w:rsidRPr="00440B92">
        <w:t xml:space="preserve">Governments </w:t>
      </w:r>
      <w:r w:rsidR="0024796E" w:rsidRPr="00440B92">
        <w:t xml:space="preserve">should not expand the role and functions of the hubs for some time to allow the hubs, and </w:t>
      </w:r>
      <w:r w:rsidR="007A6846" w:rsidRPr="00440B92">
        <w:t xml:space="preserve">the </w:t>
      </w:r>
      <w:r w:rsidR="0024796E" w:rsidRPr="00440B92">
        <w:t>program generally, to become established with a clear identity. If additional functions are considered relevant at a later date, consultation with the hubs and stakeholders should be undertaken before roles are expanded. Changes to individual hub roles should not be considered until the hub has consistently demonstrated it meets the obligations of a revised funding agreement.</w:t>
      </w:r>
    </w:p>
    <w:p w14:paraId="649473AD" w14:textId="324EF6BC" w:rsidR="7046DCB0" w:rsidRPr="00440B92" w:rsidRDefault="00713D32" w:rsidP="00440B92">
      <w:pPr>
        <w:pStyle w:val="ListNumber"/>
        <w:numPr>
          <w:ilvl w:val="0"/>
          <w:numId w:val="87"/>
        </w:numPr>
      </w:pPr>
      <w:r w:rsidRPr="00440B92">
        <w:t xml:space="preserve">All hubs should adopt a consistent name and branding protocol based on advice from the department. A revised </w:t>
      </w:r>
      <w:r w:rsidR="7810ECD4" w:rsidRPr="00440B92">
        <w:t>g</w:t>
      </w:r>
      <w:r w:rsidRPr="00440B92">
        <w:t xml:space="preserve">rant </w:t>
      </w:r>
      <w:r w:rsidR="676550A8" w:rsidRPr="00440B92">
        <w:t>a</w:t>
      </w:r>
      <w:r w:rsidRPr="00440B92">
        <w:t xml:space="preserve">greement should require that </w:t>
      </w:r>
      <w:r w:rsidR="7EBDD658" w:rsidRPr="00440B92">
        <w:t>h</w:t>
      </w:r>
      <w:r w:rsidRPr="00440B92">
        <w:t>ubs transition at an appropriate time to an identity, name and branding that does not indicate a drought response role.</w:t>
      </w:r>
    </w:p>
    <w:p w14:paraId="4DDEF5C8" w14:textId="74F232D9" w:rsidR="00DD358C" w:rsidRPr="00104FA0" w:rsidRDefault="00DD358C" w:rsidP="00A859B1">
      <w:pPr>
        <w:pStyle w:val="Heading4"/>
        <w:spacing w:line="276" w:lineRule="auto"/>
        <w:rPr>
          <w:rFonts w:asciiTheme="minorHAnsi" w:hAnsiTheme="minorHAnsi" w:cstheme="minorBidi"/>
          <w:lang w:eastAsia="ja-JP"/>
        </w:rPr>
      </w:pPr>
      <w:r w:rsidRPr="3ABAF6C2">
        <w:rPr>
          <w:rFonts w:asciiTheme="minorHAnsi" w:hAnsiTheme="minorHAnsi" w:cstheme="minorBidi"/>
          <w:lang w:eastAsia="ja-JP"/>
        </w:rPr>
        <w:t>Collaboration with states and others</w:t>
      </w:r>
    </w:p>
    <w:p w14:paraId="39131F11" w14:textId="6E59BB5E" w:rsidR="007E03A4" w:rsidRPr="00F263D5" w:rsidRDefault="00DD358C" w:rsidP="00CB2CC1">
      <w:pPr>
        <w:pStyle w:val="ListNumber"/>
        <w:numPr>
          <w:ilvl w:val="0"/>
          <w:numId w:val="87"/>
        </w:numPr>
      </w:pPr>
      <w:r w:rsidRPr="00F263D5" w:rsidDel="00A55574">
        <w:t>The</w:t>
      </w:r>
      <w:r w:rsidR="00A55574" w:rsidRPr="00F263D5">
        <w:t xml:space="preserve"> hub program and individual hubs should improve collaboration, including prioritising the development of cross hub projects.</w:t>
      </w:r>
    </w:p>
    <w:p w14:paraId="474A2651" w14:textId="5FE67464" w:rsidR="00CB0DAD" w:rsidRPr="00F263D5" w:rsidRDefault="00F414A5" w:rsidP="00F263D5">
      <w:pPr>
        <w:pStyle w:val="ListNumber"/>
        <w:numPr>
          <w:ilvl w:val="0"/>
          <w:numId w:val="87"/>
        </w:numPr>
      </w:pPr>
      <w:r w:rsidRPr="00F263D5">
        <w:t xml:space="preserve">The hub program should ensure it adds value to existing extension and adoption offerings through co-ordination with the states, </w:t>
      </w:r>
      <w:r w:rsidR="00337975" w:rsidRPr="00F263D5">
        <w:t>Research and Development Corporations</w:t>
      </w:r>
      <w:r w:rsidRPr="00F263D5">
        <w:t xml:space="preserve"> and other relevant bodies. The department should have an agreement with the states and territories and relevant Australian Government</w:t>
      </w:r>
      <w:r w:rsidRPr="00F263D5" w:rsidDel="004A6D8B">
        <w:t xml:space="preserve"> </w:t>
      </w:r>
      <w:r w:rsidRPr="00F263D5">
        <w:t>organisations to support this co-ordination.</w:t>
      </w:r>
    </w:p>
    <w:p w14:paraId="5502611E" w14:textId="79E7B0B9" w:rsidR="0042663C" w:rsidRPr="00F263D5" w:rsidRDefault="0042663C" w:rsidP="00F263D5">
      <w:pPr>
        <w:pStyle w:val="ListNumber"/>
        <w:numPr>
          <w:ilvl w:val="0"/>
          <w:numId w:val="87"/>
        </w:numPr>
      </w:pPr>
      <w:r w:rsidRPr="00F263D5">
        <w:t xml:space="preserve">The government should integrate the hubs with the extension/adoption activities </w:t>
      </w:r>
      <w:r w:rsidR="7C9A8E28" w:rsidRPr="00F263D5">
        <w:t>of</w:t>
      </w:r>
      <w:r w:rsidRPr="00F263D5">
        <w:t xml:space="preserve"> the </w:t>
      </w:r>
      <w:r w:rsidR="00337975" w:rsidRPr="00F263D5">
        <w:t>Research and Development Corporations</w:t>
      </w:r>
      <w:r w:rsidRPr="00F263D5">
        <w:t xml:space="preserve"> to build on the extensive knowledge system the Australian Government</w:t>
      </w:r>
      <w:r w:rsidRPr="00F263D5" w:rsidDel="004A6D8B">
        <w:t xml:space="preserve"> </w:t>
      </w:r>
      <w:r w:rsidRPr="00F263D5">
        <w:t xml:space="preserve">has built in the </w:t>
      </w:r>
      <w:r w:rsidR="00337975" w:rsidRPr="00F263D5">
        <w:t>Research and Development Corporations</w:t>
      </w:r>
      <w:r w:rsidRPr="00F263D5">
        <w:t>.</w:t>
      </w:r>
      <w:r w:rsidR="65460A52" w:rsidRPr="00F263D5">
        <w:t xml:space="preserve"> We note that the then Australian Government minister made this commitment in 2022.</w:t>
      </w:r>
    </w:p>
    <w:p w14:paraId="4E2F9639" w14:textId="7E4CE82D" w:rsidR="00DD358C" w:rsidRPr="000E7FB2" w:rsidRDefault="00855BC7" w:rsidP="00F263D5">
      <w:pPr>
        <w:pStyle w:val="ListNumber"/>
        <w:numPr>
          <w:ilvl w:val="0"/>
          <w:numId w:val="87"/>
        </w:numPr>
      </w:pPr>
      <w:r w:rsidRPr="0D00D180">
        <w:t>The department should work with the states and hubs to undertake a needs assessment to inform hub activities and planning in each jurisdiction. This assessment should consider these needs in the context of FDF programs and planning generally, as well as state and territory programs and policies. This is important because the hubs are not working in a vacant space and the key to their success will be effective co-ordination with the many others working on matters contributing to increased resilience to the risks producers and land managers face.</w:t>
      </w:r>
      <w:r w:rsidR="1B0DAA27" w:rsidRPr="0D00D180">
        <w:t xml:space="preserve"> More rigour is needed across the </w:t>
      </w:r>
      <w:r w:rsidR="4772D038" w:rsidRPr="0D00D180">
        <w:t>hub</w:t>
      </w:r>
      <w:r w:rsidR="1B0DAA27" w:rsidRPr="0D00D180">
        <w:t xml:space="preserve"> </w:t>
      </w:r>
      <w:r w:rsidR="4772D038" w:rsidRPr="0D00D180">
        <w:t>p</w:t>
      </w:r>
      <w:r w:rsidR="1B0DAA27" w:rsidRPr="0D00D180">
        <w:t>rogram to ensure it is adding to existing services.</w:t>
      </w:r>
    </w:p>
    <w:p w14:paraId="12A2EAF1" w14:textId="3842C7A7" w:rsidR="00DD358C" w:rsidRPr="00104FA0" w:rsidRDefault="00DD358C" w:rsidP="00A859B1">
      <w:pPr>
        <w:pStyle w:val="Heading4"/>
        <w:spacing w:line="276" w:lineRule="auto"/>
        <w:rPr>
          <w:rFonts w:asciiTheme="minorHAnsi" w:hAnsiTheme="minorHAnsi" w:cstheme="minorBidi"/>
          <w:lang w:eastAsia="ja-JP"/>
        </w:rPr>
      </w:pPr>
      <w:r w:rsidRPr="43534C90">
        <w:rPr>
          <w:rFonts w:asciiTheme="minorHAnsi" w:hAnsiTheme="minorHAnsi" w:cstheme="minorBidi"/>
          <w:lang w:eastAsia="ja-JP"/>
        </w:rPr>
        <w:t>Legal and financial framework</w:t>
      </w:r>
    </w:p>
    <w:p w14:paraId="4891C398" w14:textId="03236464" w:rsidR="00AE77E6" w:rsidRPr="00F263D5" w:rsidRDefault="00F74CC2" w:rsidP="00CB2CC1">
      <w:pPr>
        <w:pStyle w:val="ListNumber"/>
        <w:numPr>
          <w:ilvl w:val="0"/>
          <w:numId w:val="87"/>
        </w:numPr>
      </w:pPr>
      <w:r w:rsidRPr="2DE706E7">
        <w:t>The department should consider options for implementing a more conventional legal and governance framework for the hub program. This may include establishing the hubs as independent entities, locating the hubs with another Australian Government related entity or through an arrangement with State and Territory governments</w:t>
      </w:r>
      <w:r w:rsidR="00AE77E6" w:rsidRPr="00F263D5">
        <w:t>.</w:t>
      </w:r>
    </w:p>
    <w:p w14:paraId="49F66FF2" w14:textId="270C101F" w:rsidR="00DD358C" w:rsidRPr="00F263D5" w:rsidRDefault="00DD358C" w:rsidP="00F263D5">
      <w:pPr>
        <w:pStyle w:val="ListNumber"/>
        <w:numPr>
          <w:ilvl w:val="0"/>
          <w:numId w:val="87"/>
        </w:numPr>
      </w:pPr>
      <w:r w:rsidRPr="00F263D5">
        <w:t xml:space="preserve">Revise the </w:t>
      </w:r>
      <w:r w:rsidR="1416EFB9" w:rsidRPr="00F263D5">
        <w:t>g</w:t>
      </w:r>
      <w:r w:rsidR="00426FE7" w:rsidRPr="00F263D5">
        <w:t xml:space="preserve">rant </w:t>
      </w:r>
      <w:r w:rsidR="29D5A515" w:rsidRPr="00F263D5">
        <w:t>a</w:t>
      </w:r>
      <w:r w:rsidRPr="00F263D5">
        <w:t>greement</w:t>
      </w:r>
      <w:r w:rsidRPr="00F263D5" w:rsidDel="00DD358C">
        <w:t xml:space="preserve"> </w:t>
      </w:r>
      <w:r w:rsidRPr="00F263D5">
        <w:t>establishing the hubs to require that:</w:t>
      </w:r>
    </w:p>
    <w:p w14:paraId="4CB02A3B" w14:textId="35D5AA0C" w:rsidR="001A06BD" w:rsidRPr="00F263D5" w:rsidRDefault="00682B83" w:rsidP="00F263D5">
      <w:pPr>
        <w:pStyle w:val="ListNumber2"/>
        <w:rPr>
          <w:rFonts w:eastAsia="Calibri"/>
        </w:rPr>
      </w:pPr>
      <w:r w:rsidRPr="00F263D5">
        <w:rPr>
          <w:rFonts w:eastAsia="Calibri"/>
        </w:rPr>
        <w:t>hubs have an advisory board, with an agreed Terms of Reference between the Australian Government and the host organisation, with membership comprising</w:t>
      </w:r>
    </w:p>
    <w:p w14:paraId="6AD1613F" w14:textId="7D8CB0B5" w:rsidR="00AF005F" w:rsidRPr="005D55B6" w:rsidRDefault="00AF005F" w:rsidP="00B675DD">
      <w:pPr>
        <w:pStyle w:val="ListNumber3"/>
        <w:rPr>
          <w:rFonts w:eastAsia="Calibri"/>
        </w:rPr>
      </w:pPr>
      <w:r w:rsidRPr="005D55B6">
        <w:rPr>
          <w:rFonts w:eastAsia="Calibri"/>
        </w:rPr>
        <w:t>an independent chair with relevant expertise</w:t>
      </w:r>
    </w:p>
    <w:p w14:paraId="0637160C" w14:textId="77777777" w:rsidR="00831613" w:rsidRDefault="00AF005F" w:rsidP="00B675DD">
      <w:pPr>
        <w:pStyle w:val="ListNumber3"/>
        <w:rPr>
          <w:rFonts w:eastAsia="Calibri"/>
        </w:rPr>
      </w:pPr>
      <w:r w:rsidRPr="005D55B6">
        <w:rPr>
          <w:rFonts w:eastAsia="Calibri"/>
        </w:rPr>
        <w:t>a representative from the department</w:t>
      </w:r>
    </w:p>
    <w:p w14:paraId="1D02D8DC" w14:textId="49A6271B" w:rsidR="008A0355" w:rsidRPr="00D43261" w:rsidRDefault="00BD7DBD" w:rsidP="00B675DD">
      <w:pPr>
        <w:pStyle w:val="ListNumber3"/>
        <w:rPr>
          <w:rFonts w:eastAsia="Calibri"/>
        </w:rPr>
      </w:pPr>
      <w:r w:rsidRPr="0D00D180">
        <w:rPr>
          <w:rFonts w:eastAsia="Calibri"/>
        </w:rPr>
        <w:t xml:space="preserve">a </w:t>
      </w:r>
      <w:r w:rsidR="008A0355" w:rsidRPr="0D00D180">
        <w:rPr>
          <w:rFonts w:eastAsia="Calibri"/>
        </w:rPr>
        <w:t>representative of the grantee</w:t>
      </w:r>
    </w:p>
    <w:p w14:paraId="24B84C98" w14:textId="0E0F9C7C" w:rsidR="008A0355" w:rsidRPr="00D43261" w:rsidRDefault="00CA7C7D" w:rsidP="00B675DD">
      <w:pPr>
        <w:pStyle w:val="ListNumber3"/>
        <w:rPr>
          <w:rFonts w:eastAsia="Calibri"/>
        </w:rPr>
      </w:pPr>
      <w:r w:rsidRPr="0D00D180">
        <w:rPr>
          <w:rFonts w:eastAsia="Calibri"/>
        </w:rPr>
        <w:t xml:space="preserve">a </w:t>
      </w:r>
      <w:r w:rsidR="008A0355" w:rsidRPr="0D00D180">
        <w:rPr>
          <w:rFonts w:eastAsia="Calibri"/>
        </w:rPr>
        <w:t xml:space="preserve">representative from the </w:t>
      </w:r>
      <w:r w:rsidR="00AF005F" w:rsidRPr="0D00D180">
        <w:rPr>
          <w:rFonts w:eastAsia="Calibri"/>
        </w:rPr>
        <w:t>relevant state or territory government</w:t>
      </w:r>
    </w:p>
    <w:p w14:paraId="190B82CE" w14:textId="7CCAC8A1" w:rsidR="00AF005F" w:rsidRPr="00D43261" w:rsidRDefault="00AF005F" w:rsidP="00B675DD">
      <w:pPr>
        <w:pStyle w:val="ListNumber3"/>
        <w:rPr>
          <w:rFonts w:eastAsia="Calibri"/>
        </w:rPr>
      </w:pPr>
      <w:r w:rsidRPr="0D00D180">
        <w:rPr>
          <w:rFonts w:eastAsia="Calibri"/>
        </w:rPr>
        <w:t xml:space="preserve">the </w:t>
      </w:r>
      <w:r w:rsidR="00141D26">
        <w:rPr>
          <w:rFonts w:eastAsia="Calibri"/>
        </w:rPr>
        <w:t>H</w:t>
      </w:r>
      <w:r w:rsidRPr="0D00D180">
        <w:rPr>
          <w:rFonts w:eastAsia="Calibri"/>
        </w:rPr>
        <w:t xml:space="preserve">ub </w:t>
      </w:r>
      <w:r w:rsidR="00141D26">
        <w:rPr>
          <w:rFonts w:eastAsia="Calibri"/>
        </w:rPr>
        <w:t>D</w:t>
      </w:r>
      <w:r w:rsidRPr="0D00D180">
        <w:rPr>
          <w:rFonts w:eastAsia="Calibri"/>
        </w:rPr>
        <w:t>irector</w:t>
      </w:r>
    </w:p>
    <w:p w14:paraId="16054AAE" w14:textId="78C9193A" w:rsidR="00186E31" w:rsidRPr="005D55B6" w:rsidRDefault="008A0355" w:rsidP="00B675DD">
      <w:pPr>
        <w:pStyle w:val="ListNumber3"/>
        <w:rPr>
          <w:rFonts w:eastAsia="Calibri"/>
        </w:rPr>
      </w:pPr>
      <w:r w:rsidRPr="0D00D180">
        <w:rPr>
          <w:rFonts w:eastAsia="Calibri"/>
        </w:rPr>
        <w:t>representatives from partners reflecting a range of interests, which does not comprise more than half of the board’s membership</w:t>
      </w:r>
      <w:r w:rsidR="00FF1E1E">
        <w:rPr>
          <w:rFonts w:eastAsia="Calibri"/>
        </w:rPr>
        <w:t>.</w:t>
      </w:r>
    </w:p>
    <w:p w14:paraId="2B6B7BC9" w14:textId="14D34F67" w:rsidR="00205769" w:rsidRPr="00B74E5A" w:rsidRDefault="7C03D183" w:rsidP="00B74E5A">
      <w:pPr>
        <w:pStyle w:val="ListNumber2"/>
        <w:rPr>
          <w:rFonts w:eastAsia="Calibri"/>
        </w:rPr>
      </w:pPr>
      <w:r w:rsidRPr="00B74E5A">
        <w:rPr>
          <w:rFonts w:eastAsia="Calibri"/>
        </w:rPr>
        <w:t>h</w:t>
      </w:r>
      <w:r w:rsidR="00DD358C" w:rsidRPr="00B74E5A">
        <w:rPr>
          <w:rFonts w:eastAsia="Calibri"/>
        </w:rPr>
        <w:t xml:space="preserve">ubs </w:t>
      </w:r>
      <w:r w:rsidR="00CE25EA" w:rsidRPr="00B74E5A">
        <w:rPr>
          <w:rFonts w:eastAsia="Calibri"/>
        </w:rPr>
        <w:t xml:space="preserve">consult with the department regarding the appointment of key hub staff (including the </w:t>
      </w:r>
      <w:r w:rsidR="002C1CBE" w:rsidRPr="00B74E5A">
        <w:rPr>
          <w:rFonts w:eastAsia="Calibri"/>
        </w:rPr>
        <w:t>H</w:t>
      </w:r>
      <w:r w:rsidR="00CE25EA" w:rsidRPr="00B74E5A">
        <w:rPr>
          <w:rFonts w:eastAsia="Calibri"/>
        </w:rPr>
        <w:t xml:space="preserve">ub </w:t>
      </w:r>
      <w:r w:rsidR="00574C76" w:rsidRPr="00B74E5A">
        <w:rPr>
          <w:rFonts w:eastAsia="Calibri"/>
        </w:rPr>
        <w:t>D</w:t>
      </w:r>
      <w:r w:rsidR="00CE25EA" w:rsidRPr="00B74E5A">
        <w:rPr>
          <w:rFonts w:eastAsia="Calibri"/>
        </w:rPr>
        <w:t xml:space="preserve">irector and </w:t>
      </w:r>
      <w:r w:rsidR="00235A24" w:rsidRPr="00B74E5A">
        <w:rPr>
          <w:rFonts w:eastAsia="Calibri"/>
        </w:rPr>
        <w:t xml:space="preserve">independent </w:t>
      </w:r>
      <w:r w:rsidR="00CE25EA" w:rsidRPr="00B74E5A">
        <w:rPr>
          <w:rFonts w:eastAsia="Calibri"/>
        </w:rPr>
        <w:t>chair of the advisory board).</w:t>
      </w:r>
    </w:p>
    <w:p w14:paraId="30EF8113" w14:textId="3065D09E" w:rsidR="00C8680C" w:rsidRPr="00A32820" w:rsidRDefault="00C8680C" w:rsidP="00A32820">
      <w:pPr>
        <w:pStyle w:val="ListNumber"/>
        <w:numPr>
          <w:ilvl w:val="0"/>
          <w:numId w:val="87"/>
        </w:numPr>
      </w:pPr>
      <w:r w:rsidRPr="00A32820">
        <w:t xml:space="preserve">Revise the </w:t>
      </w:r>
      <w:r w:rsidR="00051BAD" w:rsidRPr="00A32820">
        <w:t>grant agreement</w:t>
      </w:r>
      <w:r w:rsidRPr="00A32820">
        <w:t xml:space="preserve"> to be less prescriptive </w:t>
      </w:r>
      <w:r w:rsidR="0002421C" w:rsidRPr="00A32820">
        <w:t xml:space="preserve">about </w:t>
      </w:r>
      <w:r w:rsidRPr="00A32820">
        <w:t>how the hubs should be staffed</w:t>
      </w:r>
      <w:r w:rsidR="00051BAD" w:rsidRPr="00A32820">
        <w:t>. With the exception of key leadership roles (such as Hub Director), hubs should</w:t>
      </w:r>
      <w:r w:rsidRPr="00A32820">
        <w:t xml:space="preserve"> </w:t>
      </w:r>
      <w:r w:rsidR="0067133F" w:rsidRPr="00A32820">
        <w:t>be able</w:t>
      </w:r>
      <w:r w:rsidRPr="00A32820">
        <w:t xml:space="preserve"> to determine their required skills and personnel.</w:t>
      </w:r>
    </w:p>
    <w:p w14:paraId="4B8892E5" w14:textId="0999E99A" w:rsidR="00DD358C" w:rsidRPr="00A32820" w:rsidRDefault="00DD358C" w:rsidP="00A32820">
      <w:pPr>
        <w:pStyle w:val="ListNumber"/>
        <w:numPr>
          <w:ilvl w:val="0"/>
          <w:numId w:val="87"/>
        </w:numPr>
      </w:pPr>
      <w:r w:rsidRPr="00A32820">
        <w:t xml:space="preserve">Revise the </w:t>
      </w:r>
      <w:r w:rsidR="2BDCA74A" w:rsidRPr="00A32820">
        <w:t>g</w:t>
      </w:r>
      <w:r w:rsidR="00426FE7" w:rsidRPr="00A32820">
        <w:t xml:space="preserve">rant </w:t>
      </w:r>
      <w:r w:rsidR="3F53ED3D" w:rsidRPr="00A32820">
        <w:t>a</w:t>
      </w:r>
      <w:r w:rsidRPr="00A32820">
        <w:t>greement establishing the hubs to:</w:t>
      </w:r>
    </w:p>
    <w:p w14:paraId="3B973C63" w14:textId="548019AC" w:rsidR="00DD358C" w:rsidRPr="00A32820" w:rsidRDefault="0042708F" w:rsidP="00A32820">
      <w:pPr>
        <w:pStyle w:val="ListNumber2"/>
        <w:rPr>
          <w:rFonts w:eastAsia="Calibri"/>
        </w:rPr>
      </w:pPr>
      <w:r w:rsidRPr="00A32820">
        <w:rPr>
          <w:rFonts w:eastAsia="Calibri"/>
        </w:rPr>
        <w:t>s</w:t>
      </w:r>
      <w:r w:rsidR="42544370" w:rsidRPr="00A32820">
        <w:rPr>
          <w:rFonts w:eastAsia="Calibri"/>
        </w:rPr>
        <w:t xml:space="preserve">implify and </w:t>
      </w:r>
      <w:r w:rsidR="00F6635F" w:rsidRPr="00A32820">
        <w:rPr>
          <w:rFonts w:eastAsia="Calibri"/>
        </w:rPr>
        <w:t>strengthen the reporting and accountability mechanisms, including tools for the department to manage hubs where requirements are not being met.</w:t>
      </w:r>
    </w:p>
    <w:p w14:paraId="29714AAB" w14:textId="428C96E1" w:rsidR="00DD358C" w:rsidRPr="00A32820" w:rsidRDefault="00DD358C" w:rsidP="00A32820">
      <w:pPr>
        <w:pStyle w:val="ListNumber2"/>
        <w:rPr>
          <w:rFonts w:eastAsia="Calibri"/>
        </w:rPr>
      </w:pPr>
      <w:r w:rsidRPr="00A32820">
        <w:rPr>
          <w:rFonts w:eastAsia="Calibri"/>
        </w:rPr>
        <w:t xml:space="preserve">provide </w:t>
      </w:r>
      <w:r w:rsidR="009B42C7" w:rsidRPr="00A32820">
        <w:rPr>
          <w:rFonts w:eastAsia="Calibri"/>
        </w:rPr>
        <w:t xml:space="preserve">clearer guidance on in-kind contributions from </w:t>
      </w:r>
      <w:r w:rsidR="006D08BC" w:rsidRPr="00A32820">
        <w:rPr>
          <w:rFonts w:eastAsia="Calibri"/>
        </w:rPr>
        <w:t xml:space="preserve">host organisations and </w:t>
      </w:r>
      <w:r w:rsidR="009B42C7" w:rsidRPr="00A32820">
        <w:rPr>
          <w:rFonts w:eastAsia="Calibri"/>
        </w:rPr>
        <w:t>partners</w:t>
      </w:r>
      <w:r w:rsidR="000736E2" w:rsidRPr="00A32820">
        <w:rPr>
          <w:rFonts w:eastAsia="Calibri"/>
        </w:rPr>
        <w:t>, including</w:t>
      </w:r>
      <w:r w:rsidR="009B42C7" w:rsidRPr="00A32820">
        <w:rPr>
          <w:rFonts w:eastAsia="Calibri"/>
        </w:rPr>
        <w:t xml:space="preserve"> how they should be reported to the department.</w:t>
      </w:r>
    </w:p>
    <w:p w14:paraId="457E1FCD" w14:textId="67E79DD2" w:rsidR="00DD358C" w:rsidRPr="00A32820" w:rsidRDefault="00A55D4C" w:rsidP="00A32820">
      <w:pPr>
        <w:pStyle w:val="ListNumber"/>
        <w:numPr>
          <w:ilvl w:val="0"/>
          <w:numId w:val="87"/>
        </w:numPr>
      </w:pPr>
      <w:r w:rsidRPr="00A32820">
        <w:t xml:space="preserve">The department to ensure the program has more </w:t>
      </w:r>
      <w:r w:rsidR="03967897" w:rsidRPr="00A32820">
        <w:t>active</w:t>
      </w:r>
      <w:r w:rsidRPr="00A32820">
        <w:t xml:space="preserve"> supervision, and the </w:t>
      </w:r>
      <w:r w:rsidR="11CC72AB" w:rsidRPr="00A32820">
        <w:t>capacity</w:t>
      </w:r>
      <w:r w:rsidRPr="00A32820">
        <w:t xml:space="preserve"> to </w:t>
      </w:r>
      <w:r w:rsidR="2994CC7D" w:rsidRPr="00A32820">
        <w:t>identify and manage</w:t>
      </w:r>
      <w:r w:rsidRPr="00A32820">
        <w:t xml:space="preserve"> hub</w:t>
      </w:r>
      <w:r w:rsidR="79166B1D" w:rsidRPr="00A32820">
        <w:t xml:space="preserve"> performance and conduct concerns</w:t>
      </w:r>
      <w:r w:rsidRPr="00A32820">
        <w:t>.</w:t>
      </w:r>
    </w:p>
    <w:p w14:paraId="0722DCAC" w14:textId="6DF3C31A" w:rsidR="003127FC" w:rsidRPr="00D43261" w:rsidRDefault="5F04257C" w:rsidP="00A32820">
      <w:pPr>
        <w:pStyle w:val="ListNumber"/>
        <w:numPr>
          <w:ilvl w:val="0"/>
          <w:numId w:val="87"/>
        </w:numPr>
      </w:pPr>
      <w:r w:rsidRPr="00A32820">
        <w:t xml:space="preserve"> </w:t>
      </w:r>
      <w:r w:rsidRPr="190B5883">
        <w:t xml:space="preserve">Revise the grant agreement to ensure that outputs of hub projects are publicly available and that hub websites provide </w:t>
      </w:r>
      <w:r w:rsidR="00A526FD" w:rsidRPr="190B5883">
        <w:t>comprehensive</w:t>
      </w:r>
      <w:r w:rsidRPr="190B5883">
        <w:t xml:space="preserve"> information on hub projects.</w:t>
      </w:r>
    </w:p>
    <w:p w14:paraId="6856300C" w14:textId="509E2E5A" w:rsidR="00951F87" w:rsidRPr="00A32820" w:rsidRDefault="29911CB4" w:rsidP="00A32820">
      <w:pPr>
        <w:pStyle w:val="ListNumber"/>
        <w:numPr>
          <w:ilvl w:val="0"/>
          <w:numId w:val="87"/>
        </w:numPr>
      </w:pPr>
      <w:r w:rsidRPr="00A32820">
        <w:t xml:space="preserve"> </w:t>
      </w:r>
      <w:r w:rsidR="00120216" w:rsidRPr="00A32820">
        <w:t>T</w:t>
      </w:r>
      <w:r w:rsidR="4BA17531" w:rsidRPr="00A32820">
        <w:t xml:space="preserve">he department should </w:t>
      </w:r>
      <w:r w:rsidR="575D93B8" w:rsidRPr="00A32820">
        <w:t>revi</w:t>
      </w:r>
      <w:r w:rsidR="53838D55" w:rsidRPr="00A32820">
        <w:t>se</w:t>
      </w:r>
      <w:r w:rsidR="006F040D" w:rsidRPr="00A32820">
        <w:t xml:space="preserve"> </w:t>
      </w:r>
      <w:r w:rsidR="31413E82" w:rsidRPr="00A32820">
        <w:t>the</w:t>
      </w:r>
      <w:r w:rsidR="4BA17531" w:rsidRPr="00A32820">
        <w:t xml:space="preserve"> intellectual property clauses in the grant agreement to </w:t>
      </w:r>
      <w:r w:rsidR="1DB112B8" w:rsidRPr="00A32820">
        <w:t>allow</w:t>
      </w:r>
      <w:r w:rsidR="4BA17531" w:rsidRPr="00A32820">
        <w:t xml:space="preserve"> hubs to partner with research organisations </w:t>
      </w:r>
      <w:r w:rsidR="464F7CDC" w:rsidRPr="00A32820">
        <w:t>on a more flexible basis.</w:t>
      </w:r>
    </w:p>
    <w:p w14:paraId="034C30FD" w14:textId="0BD5D53E" w:rsidR="29911CB4" w:rsidRPr="00A32820" w:rsidRDefault="2DAA08A3" w:rsidP="00A32820">
      <w:pPr>
        <w:pStyle w:val="ListNumber"/>
        <w:numPr>
          <w:ilvl w:val="0"/>
          <w:numId w:val="87"/>
        </w:numPr>
      </w:pPr>
      <w:r w:rsidRPr="00A32820">
        <w:t>The revised grant agreement should aim for longer-term funding certainty, subject to performance. Short term funding is incompatible with the overall objective of changing behaviour to improve risk management – that is inherently a long-term project requiring consistent and ongoing educational programs. Short term funding has also led to high levels of staff turnover in some hubs which is also inimical to success given the importance of relationships and networks to the hubs. This is especially the case for the hubs</w:t>
      </w:r>
      <w:r w:rsidR="00110B87" w:rsidRPr="00A32820">
        <w:t>’</w:t>
      </w:r>
      <w:r w:rsidRPr="00A32820">
        <w:t xml:space="preserve"> engagement with First Nations organisations and communities.</w:t>
      </w:r>
    </w:p>
    <w:p w14:paraId="18A003F9" w14:textId="076749F4" w:rsidR="004D79FB" w:rsidRPr="00A32820" w:rsidRDefault="004D79FB" w:rsidP="00A32820">
      <w:pPr>
        <w:pStyle w:val="ListNumber"/>
        <w:numPr>
          <w:ilvl w:val="0"/>
          <w:numId w:val="87"/>
        </w:numPr>
      </w:pPr>
      <w:r w:rsidRPr="00A32820">
        <w:t xml:space="preserve">The grant agreement should allow for and be accompanied by </w:t>
      </w:r>
      <w:r w:rsidR="0ABE425E" w:rsidRPr="00A32820">
        <w:t>communication</w:t>
      </w:r>
      <w:r w:rsidR="00B069D2" w:rsidRPr="00A32820">
        <w:t>s</w:t>
      </w:r>
      <w:r w:rsidRPr="00A32820">
        <w:t xml:space="preserve"> from the Minister or Secretary setting out their expectations of the hubs, grant recipient and </w:t>
      </w:r>
      <w:r w:rsidR="00E76D06" w:rsidRPr="00A32820">
        <w:t>H</w:t>
      </w:r>
      <w:r w:rsidRPr="00A32820">
        <w:t xml:space="preserve">ub </w:t>
      </w:r>
      <w:r w:rsidR="00E76D06" w:rsidRPr="00A32820">
        <w:t>D</w:t>
      </w:r>
      <w:r w:rsidRPr="00A32820">
        <w:t xml:space="preserve">irectors, which is renewed on a regular basis and includes clarification </w:t>
      </w:r>
      <w:r w:rsidR="245A40C8" w:rsidRPr="00A32820">
        <w:t>as necessary on</w:t>
      </w:r>
      <w:r w:rsidRPr="00A32820">
        <w:t xml:space="preserve"> the </w:t>
      </w:r>
      <w:r w:rsidR="1513BAB9" w:rsidRPr="00A32820">
        <w:t>g</w:t>
      </w:r>
      <w:r w:rsidRPr="00A32820">
        <w:t xml:space="preserve">rant </w:t>
      </w:r>
      <w:r w:rsidR="2CC3C78E" w:rsidRPr="00A32820">
        <w:t>a</w:t>
      </w:r>
      <w:r w:rsidRPr="00A32820">
        <w:t>greement, cross</w:t>
      </w:r>
      <w:r w:rsidR="00110B87" w:rsidRPr="00A32820">
        <w:t>-</w:t>
      </w:r>
      <w:r w:rsidRPr="00A32820">
        <w:t>hub and national priorities. An interim</w:t>
      </w:r>
      <w:r w:rsidRPr="00A32820" w:rsidDel="00133125">
        <w:t xml:space="preserve"> </w:t>
      </w:r>
      <w:r w:rsidR="00133125" w:rsidRPr="00A32820">
        <w:t xml:space="preserve">statement </w:t>
      </w:r>
      <w:r w:rsidRPr="00A32820">
        <w:t>of expectations should also be issued to existing hubs within the next 12</w:t>
      </w:r>
      <w:r w:rsidR="00CA5196">
        <w:t> </w:t>
      </w:r>
      <w:r w:rsidRPr="00A32820">
        <w:t xml:space="preserve">months, highlighting the primary role of hubs, </w:t>
      </w:r>
      <w:r w:rsidR="209E1FDF" w:rsidRPr="00A32820">
        <w:t xml:space="preserve">early improvements in governance, </w:t>
      </w:r>
      <w:r w:rsidRPr="00A32820">
        <w:t>decisions on the matters recommended in this report and key priorities for the remainder of the initial grant agreement.</w:t>
      </w:r>
    </w:p>
    <w:p w14:paraId="4B77E326" w14:textId="7535409B" w:rsidR="1F827709" w:rsidRPr="00A32820" w:rsidRDefault="009D57FF" w:rsidP="00A32820">
      <w:pPr>
        <w:pStyle w:val="ListNumber"/>
        <w:numPr>
          <w:ilvl w:val="0"/>
          <w:numId w:val="87"/>
        </w:numPr>
      </w:pPr>
      <w:r w:rsidRPr="00A32820">
        <w:t>The legislated role of the R</w:t>
      </w:r>
      <w:r w:rsidR="000E42E8" w:rsidRPr="00A32820">
        <w:t>egional Investment Corporation</w:t>
      </w:r>
      <w:r w:rsidR="00AA79D4" w:rsidRPr="00A32820">
        <w:t xml:space="preserve"> </w:t>
      </w:r>
      <w:r w:rsidRPr="00A32820">
        <w:t>Board in providing advice on FDF grants should be removed in line with recommendations of previous reviews.</w:t>
      </w:r>
    </w:p>
    <w:p w14:paraId="52CC6DAC" w14:textId="65A2F94C" w:rsidR="00DD358C" w:rsidRPr="00104FA0" w:rsidRDefault="00DD358C" w:rsidP="00A859B1">
      <w:pPr>
        <w:pStyle w:val="Heading4"/>
        <w:spacing w:line="276" w:lineRule="auto"/>
        <w:rPr>
          <w:rFonts w:asciiTheme="minorHAnsi" w:hAnsiTheme="minorHAnsi" w:cstheme="minorBidi"/>
          <w:lang w:eastAsia="ja-JP"/>
        </w:rPr>
      </w:pPr>
      <w:r w:rsidRPr="3B2C9506">
        <w:rPr>
          <w:rFonts w:asciiTheme="minorHAnsi" w:hAnsiTheme="minorHAnsi" w:cstheme="minorBidi"/>
          <w:lang w:eastAsia="ja-JP"/>
        </w:rPr>
        <w:t>Program governance</w:t>
      </w:r>
    </w:p>
    <w:p w14:paraId="4839F107" w14:textId="03EC2935" w:rsidR="009A2212" w:rsidRPr="0092134C" w:rsidRDefault="7196D178" w:rsidP="0092134C">
      <w:pPr>
        <w:pStyle w:val="ListNumber"/>
        <w:numPr>
          <w:ilvl w:val="0"/>
          <w:numId w:val="87"/>
        </w:numPr>
      </w:pPr>
      <w:r w:rsidRPr="0092134C">
        <w:t>The H</w:t>
      </w:r>
      <w:r w:rsidR="3057A156" w:rsidRPr="0092134C">
        <w:t xml:space="preserve">ub </w:t>
      </w:r>
      <w:r w:rsidRPr="0092134C">
        <w:t>A</w:t>
      </w:r>
      <w:r w:rsidR="41099157" w:rsidRPr="0092134C">
        <w:t xml:space="preserve">dvisory </w:t>
      </w:r>
      <w:r w:rsidRPr="0092134C">
        <w:t>C</w:t>
      </w:r>
      <w:r w:rsidR="4F985139" w:rsidRPr="0092134C">
        <w:t>ommittee (</w:t>
      </w:r>
      <w:r w:rsidRPr="0092134C">
        <w:t>HAC</w:t>
      </w:r>
      <w:r w:rsidR="4F985139" w:rsidRPr="0092134C">
        <w:t>)</w:t>
      </w:r>
      <w:r w:rsidRPr="0092134C">
        <w:t xml:space="preserve"> should be dissolved, with the department and F</w:t>
      </w:r>
      <w:r w:rsidR="23AA1327" w:rsidRPr="0092134C">
        <w:t xml:space="preserve">uture </w:t>
      </w:r>
      <w:r w:rsidRPr="0092134C">
        <w:t>D</w:t>
      </w:r>
      <w:r w:rsidR="1CA7070B" w:rsidRPr="0092134C">
        <w:t xml:space="preserve">rought </w:t>
      </w:r>
      <w:r w:rsidRPr="0092134C">
        <w:t>F</w:t>
      </w:r>
      <w:r w:rsidR="4481C18E" w:rsidRPr="0092134C">
        <w:t xml:space="preserve">und </w:t>
      </w:r>
      <w:r w:rsidRPr="0092134C">
        <w:t>C</w:t>
      </w:r>
      <w:r w:rsidR="354E893D" w:rsidRPr="0092134C">
        <w:t xml:space="preserve">onsultative </w:t>
      </w:r>
      <w:r w:rsidRPr="0092134C">
        <w:t>C</w:t>
      </w:r>
      <w:r w:rsidR="140B6F21" w:rsidRPr="0092134C">
        <w:t>ommittee (</w:t>
      </w:r>
      <w:r w:rsidRPr="0092134C">
        <w:t>FDFCC</w:t>
      </w:r>
      <w:r w:rsidR="140B6F21" w:rsidRPr="0092134C">
        <w:t>)</w:t>
      </w:r>
      <w:r w:rsidRPr="0092134C">
        <w:t xml:space="preserve"> providing advice on the </w:t>
      </w:r>
      <w:r w:rsidR="00723712" w:rsidRPr="0092134C">
        <w:t>h</w:t>
      </w:r>
      <w:r w:rsidRPr="0092134C">
        <w:t>ub program and individual hubs to the Minister directly.</w:t>
      </w:r>
    </w:p>
    <w:p w14:paraId="4C4C64E6" w14:textId="753D4544" w:rsidR="002352F7" w:rsidRPr="0092134C" w:rsidRDefault="21ED345E" w:rsidP="0092134C">
      <w:pPr>
        <w:pStyle w:val="ListNumber"/>
        <w:numPr>
          <w:ilvl w:val="0"/>
          <w:numId w:val="87"/>
        </w:numPr>
      </w:pPr>
      <w:r w:rsidRPr="0092134C">
        <w:t xml:space="preserve">The department </w:t>
      </w:r>
      <w:r w:rsidR="53B43070" w:rsidRPr="0092134C">
        <w:t xml:space="preserve">should </w:t>
      </w:r>
      <w:r w:rsidRPr="0092134C">
        <w:t xml:space="preserve">facilitate the delivery </w:t>
      </w:r>
      <w:r w:rsidR="657F5868" w:rsidRPr="0092134C">
        <w:t xml:space="preserve">of </w:t>
      </w:r>
      <w:r w:rsidRPr="0092134C">
        <w:t xml:space="preserve">some hub activities and systems (including communications and maintenance of a registry of projects and resources) once and centrally, rather than leaving individual hubs to make individual investments in these areas. This could be undertaken by the </w:t>
      </w:r>
      <w:r w:rsidR="003F6FAD" w:rsidRPr="0092134C">
        <w:t>d</w:t>
      </w:r>
      <w:r w:rsidRPr="0092134C">
        <w:t>epartment or one hub on behalf of the program.</w:t>
      </w:r>
      <w:r w:rsidR="003F6FAD" w:rsidRPr="0092134C">
        <w:t xml:space="preserve"> </w:t>
      </w:r>
      <w:r w:rsidR="004C4631" w:rsidRPr="0092134C">
        <w:t>O</w:t>
      </w:r>
      <w:r w:rsidR="1235CE84" w:rsidRPr="0092134C">
        <w:t>ver time</w:t>
      </w:r>
      <w:r w:rsidR="00FD0B44" w:rsidRPr="0092134C">
        <w:t>,</w:t>
      </w:r>
      <w:r w:rsidR="1235CE84" w:rsidRPr="0092134C">
        <w:t xml:space="preserve"> it </w:t>
      </w:r>
      <w:r w:rsidR="203E67DB" w:rsidRPr="0092134C">
        <w:t>will</w:t>
      </w:r>
      <w:r w:rsidR="1235CE84" w:rsidRPr="0092134C">
        <w:t xml:space="preserve"> be more efficient for various systems and services to be developed and provided centrally at the program level.</w:t>
      </w:r>
    </w:p>
    <w:p w14:paraId="37C615A6" w14:textId="208CB81C" w:rsidR="00DA3714" w:rsidRDefault="002352F7" w:rsidP="00CE0823">
      <w:pPr>
        <w:pStyle w:val="ListNumber"/>
        <w:numPr>
          <w:ilvl w:val="0"/>
          <w:numId w:val="87"/>
        </w:numPr>
      </w:pPr>
      <w:r w:rsidRPr="00CE0823">
        <w:t xml:space="preserve">A program specific </w:t>
      </w:r>
      <w:r w:rsidR="002902DD">
        <w:t>m</w:t>
      </w:r>
      <w:r w:rsidR="36706FD1">
        <w:t xml:space="preserve">onitoring, </w:t>
      </w:r>
      <w:r w:rsidR="002902DD">
        <w:t>e</w:t>
      </w:r>
      <w:r w:rsidR="36706FD1">
        <w:t xml:space="preserve">valuation and </w:t>
      </w:r>
      <w:r w:rsidR="002902DD">
        <w:t>l</w:t>
      </w:r>
      <w:r w:rsidR="36706FD1">
        <w:t>earning (</w:t>
      </w:r>
      <w:r>
        <w:t>MEL</w:t>
      </w:r>
      <w:r w:rsidR="36706FD1">
        <w:t>)</w:t>
      </w:r>
      <w:r>
        <w:t xml:space="preserve"> </w:t>
      </w:r>
      <w:r w:rsidRPr="00CE0823">
        <w:t>framework should be developed for the hub program, including performance indicators and methodology. MEL reporting should have greater clarity around content and sequencing, to minimise duplication in hub reporting</w:t>
      </w:r>
    </w:p>
    <w:p w14:paraId="182A7482" w14:textId="3F804AE5" w:rsidR="279C62FE" w:rsidRPr="00CE0823" w:rsidRDefault="1F753ECD" w:rsidP="00CE0823">
      <w:pPr>
        <w:pStyle w:val="ListNumber"/>
        <w:numPr>
          <w:ilvl w:val="0"/>
          <w:numId w:val="87"/>
        </w:numPr>
      </w:pPr>
      <w:r w:rsidRPr="00CE0823">
        <w:t>Hub reporting obligations should be simplified, allowing streamlined and effective reporting. Reporting should focus on</w:t>
      </w:r>
    </w:p>
    <w:p w14:paraId="186A0B48" w14:textId="58BCBA29" w:rsidR="279C62FE" w:rsidRPr="00CE0823" w:rsidRDefault="5A858A6F" w:rsidP="00CE0823">
      <w:pPr>
        <w:pStyle w:val="ListNumber2"/>
        <w:rPr>
          <w:rFonts w:eastAsia="Calibri"/>
        </w:rPr>
      </w:pPr>
      <w:r w:rsidRPr="00CE0823">
        <w:rPr>
          <w:rFonts w:eastAsia="Calibri"/>
        </w:rPr>
        <w:t>financial management and resource allocation</w:t>
      </w:r>
    </w:p>
    <w:p w14:paraId="111A12F9" w14:textId="4A9746A0" w:rsidR="279C62FE" w:rsidRPr="00CE0823" w:rsidRDefault="5A858A6F" w:rsidP="00CE0823">
      <w:pPr>
        <w:pStyle w:val="ListNumber2"/>
        <w:rPr>
          <w:rFonts w:eastAsia="Calibri"/>
        </w:rPr>
      </w:pPr>
      <w:r w:rsidRPr="00CE0823">
        <w:rPr>
          <w:rFonts w:eastAsia="Calibri"/>
        </w:rPr>
        <w:t>program activities (key milestones and deliverables)</w:t>
      </w:r>
    </w:p>
    <w:p w14:paraId="3A2FA5E7" w14:textId="63EE6DFA" w:rsidR="279C62FE" w:rsidRPr="00CE0823" w:rsidRDefault="5A858A6F" w:rsidP="00CE0823">
      <w:pPr>
        <w:pStyle w:val="ListNumber2"/>
        <w:rPr>
          <w:rFonts w:eastAsia="Calibri"/>
        </w:rPr>
      </w:pPr>
      <w:r w:rsidRPr="00CE0823">
        <w:rPr>
          <w:rFonts w:eastAsia="Calibri"/>
        </w:rPr>
        <w:t>outcomes, even if they are difficult to identify and describe.</w:t>
      </w:r>
    </w:p>
    <w:p w14:paraId="5A074144" w14:textId="4C6DEFA4" w:rsidR="00CA1806" w:rsidRPr="009A2212" w:rsidRDefault="00CA1806" w:rsidP="00A859B1">
      <w:pPr>
        <w:pStyle w:val="Heading4"/>
        <w:spacing w:line="276" w:lineRule="auto"/>
        <w:rPr>
          <w:rFonts w:cstheme="minorHAnsi"/>
          <w:lang w:eastAsia="ja-JP"/>
        </w:rPr>
      </w:pPr>
      <w:r w:rsidRPr="009A2212">
        <w:rPr>
          <w:lang w:eastAsia="ja-JP"/>
        </w:rPr>
        <w:t>Geographical structure and coverage</w:t>
      </w:r>
    </w:p>
    <w:p w14:paraId="326F5FF1" w14:textId="1FA62CD4" w:rsidR="008D7B70" w:rsidRPr="008E0FB3" w:rsidRDefault="00090534" w:rsidP="008E0FB3">
      <w:pPr>
        <w:pStyle w:val="ListNumber"/>
        <w:numPr>
          <w:ilvl w:val="0"/>
          <w:numId w:val="87"/>
        </w:numPr>
      </w:pPr>
      <w:r w:rsidRPr="008E0FB3">
        <w:t xml:space="preserve">There should </w:t>
      </w:r>
      <w:r w:rsidR="2B57777A" w:rsidRPr="008E0FB3">
        <w:t xml:space="preserve">generally </w:t>
      </w:r>
      <w:r w:rsidRPr="008E0FB3">
        <w:t xml:space="preserve">be one hub per state and territory (excluding ACT). The relevant department should be a partner to the hub in their </w:t>
      </w:r>
      <w:r w:rsidR="5DA0521D" w:rsidRPr="008E0FB3">
        <w:t>jurisdiction</w:t>
      </w:r>
      <w:r w:rsidRPr="008E0FB3">
        <w:t xml:space="preserve">. This structure would recognise the most critical hub relationship is with the relevant department, its primacy as the historical extension services provider, and add to the capacity of the </w:t>
      </w:r>
      <w:r w:rsidR="00634669" w:rsidRPr="008E0FB3">
        <w:t xml:space="preserve">Australian, </w:t>
      </w:r>
      <w:r w:rsidRPr="008E0FB3">
        <w:t>state</w:t>
      </w:r>
      <w:r w:rsidR="00634669" w:rsidRPr="008E0FB3">
        <w:t xml:space="preserve"> and territory</w:t>
      </w:r>
      <w:r w:rsidRPr="008E0FB3">
        <w:t xml:space="preserve"> governments to collaborate on drought and climate resilience</w:t>
      </w:r>
      <w:r w:rsidR="008D7B70" w:rsidRPr="008E0FB3">
        <w:t>.</w:t>
      </w:r>
      <w:r w:rsidR="13B035D1" w:rsidRPr="008E0FB3">
        <w:t xml:space="preserve"> </w:t>
      </w:r>
      <w:r w:rsidR="00BB3A23" w:rsidRPr="008E0FB3">
        <w:t>The Government should discuss with the WA and NT Governments an arrangement for the NT and northern WA given that region’s practical separation from the producer</w:t>
      </w:r>
      <w:r w:rsidR="348560DE" w:rsidRPr="008E0FB3">
        <w:t>-</w:t>
      </w:r>
      <w:r w:rsidR="00BB3A23" w:rsidRPr="008E0FB3">
        <w:t xml:space="preserve">based hub in southern </w:t>
      </w:r>
      <w:r w:rsidR="00BB3A23" w:rsidRPr="00981824">
        <w:t>WA</w:t>
      </w:r>
      <w:r w:rsidR="00910F9D" w:rsidRPr="00981824">
        <w:t>.</w:t>
      </w:r>
    </w:p>
    <w:p w14:paraId="16AF2351" w14:textId="00937A0B" w:rsidR="00371826" w:rsidRPr="008E0FB3" w:rsidRDefault="00371826" w:rsidP="008E0FB3">
      <w:pPr>
        <w:pStyle w:val="ListNumber"/>
        <w:numPr>
          <w:ilvl w:val="0"/>
          <w:numId w:val="87"/>
        </w:numPr>
      </w:pPr>
      <w:r w:rsidRPr="008E0FB3">
        <w:t>The hubs should focus on projects with a realistic prospect of achieving an impact.</w:t>
      </w:r>
      <w:r w:rsidR="00DA3714">
        <w:t xml:space="preserve"> </w:t>
      </w:r>
      <w:r w:rsidRPr="008E0FB3">
        <w:t xml:space="preserve">Aiming for broad geographical and industrial coverage may be inconsistent with this, and the hubs should be supported in giving priority to impact. While hubs should continue to build networks with stakeholders across their regions, there should not be a requirement or expectation for physical presences or ‘shopfronts’. The hubs primary vehicle for providing services will be through grower and community groups rather than directly to individual </w:t>
      </w:r>
      <w:r w:rsidRPr="00981824">
        <w:t>producers.</w:t>
      </w:r>
    </w:p>
    <w:p w14:paraId="5CDA6D1A" w14:textId="42B914AE" w:rsidR="001E3A04" w:rsidRPr="008E0FB3" w:rsidRDefault="17BE7330" w:rsidP="008E0FB3">
      <w:pPr>
        <w:pStyle w:val="ListNumber"/>
        <w:numPr>
          <w:ilvl w:val="0"/>
          <w:numId w:val="87"/>
        </w:numPr>
      </w:pPr>
      <w:r w:rsidRPr="008E0FB3">
        <w:t xml:space="preserve">Hubs should plan how they intend to </w:t>
      </w:r>
      <w:r w:rsidR="005968AE" w:rsidRPr="008E0FB3">
        <w:t xml:space="preserve">balance </w:t>
      </w:r>
      <w:r w:rsidRPr="008E0FB3">
        <w:t xml:space="preserve">their expenditure </w:t>
      </w:r>
      <w:r w:rsidR="00BB18F3" w:rsidRPr="008E0FB3">
        <w:t>on</w:t>
      </w:r>
      <w:r w:rsidR="55452D00" w:rsidRPr="008E0FB3">
        <w:t xml:space="preserve"> </w:t>
      </w:r>
      <w:r w:rsidRPr="008E0FB3">
        <w:t xml:space="preserve">staffing </w:t>
      </w:r>
      <w:r w:rsidR="393033B8" w:rsidRPr="008E0FB3">
        <w:t>and</w:t>
      </w:r>
      <w:r w:rsidRPr="008E0FB3" w:rsidDel="17BE7330">
        <w:t xml:space="preserve"> </w:t>
      </w:r>
      <w:r w:rsidRPr="008E0FB3">
        <w:t>for project activities</w:t>
      </w:r>
      <w:r w:rsidR="30AA2AA9" w:rsidRPr="008E0FB3">
        <w:t>.</w:t>
      </w:r>
      <w:r w:rsidRPr="008E0FB3">
        <w:t xml:space="preserve"> </w:t>
      </w:r>
      <w:r w:rsidR="0075123F" w:rsidRPr="008E0FB3">
        <w:t>These e</w:t>
      </w:r>
      <w:r w:rsidRPr="008E0FB3">
        <w:t>xpenditure</w:t>
      </w:r>
      <w:r w:rsidR="0075123F" w:rsidRPr="008E0FB3">
        <w:t>s</w:t>
      </w:r>
      <w:r w:rsidRPr="008E0FB3">
        <w:t xml:space="preserve"> </w:t>
      </w:r>
      <w:r w:rsidR="19F80204" w:rsidRPr="008E0FB3">
        <w:t>on</w:t>
      </w:r>
      <w:r w:rsidRPr="008E0FB3">
        <w:t xml:space="preserve"> staffing and projects should be transparent and accessible for monitoring and evaluation purposes.</w:t>
      </w:r>
    </w:p>
    <w:p w14:paraId="3AFD179B" w14:textId="3DD4EC26" w:rsidR="008D61D5" w:rsidRPr="00A06676" w:rsidRDefault="008D61D5" w:rsidP="00A859B1">
      <w:pPr>
        <w:pStyle w:val="Heading4"/>
        <w:spacing w:line="276" w:lineRule="auto"/>
        <w:rPr>
          <w:rFonts w:asciiTheme="minorHAnsi" w:hAnsiTheme="minorHAnsi" w:cstheme="minorBidi"/>
          <w:lang w:eastAsia="ja-JP"/>
        </w:rPr>
      </w:pPr>
      <w:r w:rsidRPr="7FF900EB">
        <w:rPr>
          <w:rFonts w:asciiTheme="minorHAnsi" w:hAnsiTheme="minorHAnsi" w:cstheme="minorBidi"/>
          <w:lang w:eastAsia="ja-JP"/>
        </w:rPr>
        <w:t>FDF Alignment</w:t>
      </w:r>
    </w:p>
    <w:p w14:paraId="7C68543E" w14:textId="1454822E" w:rsidR="75737250" w:rsidRPr="00D81E24" w:rsidRDefault="197855AA" w:rsidP="00D81E24">
      <w:pPr>
        <w:pStyle w:val="ListNumber"/>
        <w:numPr>
          <w:ilvl w:val="0"/>
          <w:numId w:val="87"/>
        </w:numPr>
      </w:pPr>
      <w:r w:rsidRPr="00D81E24">
        <w:t>The department should implement a protocol that addresses concerns about conflicts of interest and competitive equity and ensures that hubs (</w:t>
      </w:r>
      <w:r w:rsidR="0F949704" w:rsidRPr="00D81E24">
        <w:t xml:space="preserve">for and </w:t>
      </w:r>
      <w:r w:rsidRPr="00D81E24">
        <w:t>through partners) are competing for grant funds on a basis that is understood by the public and other grant applicants. This may limit the hubs playing a more significant role in FDF program delivery, however desirable that might be on other grounds.</w:t>
      </w:r>
    </w:p>
    <w:p w14:paraId="558C7B2A" w14:textId="5EF48514" w:rsidR="008D2322" w:rsidRPr="00D81E24" w:rsidRDefault="7470A3FC" w:rsidP="00D81E24">
      <w:pPr>
        <w:pStyle w:val="ListNumber"/>
        <w:numPr>
          <w:ilvl w:val="0"/>
          <w:numId w:val="87"/>
        </w:numPr>
      </w:pPr>
      <w:r w:rsidRPr="00D81E24">
        <w:t xml:space="preserve">The department should clearly identify and describe how the program's purpose </w:t>
      </w:r>
      <w:r w:rsidR="004E18F5" w:rsidRPr="00D81E24">
        <w:t>complements</w:t>
      </w:r>
      <w:r w:rsidRPr="00D81E24">
        <w:t xml:space="preserve"> </w:t>
      </w:r>
      <w:r w:rsidR="178BF6EC" w:rsidRPr="00D81E24">
        <w:t xml:space="preserve">and interacts with </w:t>
      </w:r>
      <w:r w:rsidRPr="00D81E24">
        <w:t xml:space="preserve">other FDF programs. This could be achieved within program planning documentation and public facing descriptions of FDF programs. The program should not duplicate, or overlap with the purpose of other FDF programs, such as </w:t>
      </w:r>
      <w:r w:rsidR="00F55A9A" w:rsidRPr="00D81E24">
        <w:t xml:space="preserve">Farm Business Resilience, </w:t>
      </w:r>
      <w:r>
        <w:t>R</w:t>
      </w:r>
      <w:r w:rsidR="282B8870">
        <w:t xml:space="preserve">egional </w:t>
      </w:r>
      <w:r w:rsidR="4394E8A7">
        <w:t>Drought</w:t>
      </w:r>
      <w:r w:rsidR="4D1C8792">
        <w:t xml:space="preserve"> </w:t>
      </w:r>
      <w:r w:rsidR="7F365A82">
        <w:t>Resilience</w:t>
      </w:r>
      <w:r w:rsidR="4641AD54">
        <w:t xml:space="preserve"> </w:t>
      </w:r>
      <w:r w:rsidR="4394E8A7">
        <w:t>Planning</w:t>
      </w:r>
      <w:r w:rsidRPr="00D81E24">
        <w:t xml:space="preserve"> </w:t>
      </w:r>
      <w:r w:rsidR="00F55A9A" w:rsidRPr="00D81E24">
        <w:t xml:space="preserve">and other programs aimed at improving resilience for </w:t>
      </w:r>
      <w:r w:rsidR="00187B15" w:rsidRPr="00D81E24">
        <w:t>producers and communities</w:t>
      </w:r>
      <w:r w:rsidR="00F55A9A" w:rsidRPr="00D81E24">
        <w:t>.</w:t>
      </w:r>
    </w:p>
    <w:p w14:paraId="17E91E4D" w14:textId="3F7D2B66" w:rsidR="008D2322" w:rsidRPr="00D81E24" w:rsidRDefault="1D9EE94E" w:rsidP="00D81E24">
      <w:pPr>
        <w:pStyle w:val="ListNumber"/>
        <w:numPr>
          <w:ilvl w:val="0"/>
          <w:numId w:val="87"/>
        </w:numPr>
      </w:pPr>
      <w:r w:rsidRPr="00D81E24">
        <w:t xml:space="preserve">First Nations engagement should be conducted in a co-ordinated way with other FDF activities and programs, and existing Australian Government, state and territory programs. Guidance on </w:t>
      </w:r>
      <w:r w:rsidR="25810734" w:rsidRPr="00D81E24">
        <w:t>reasonable</w:t>
      </w:r>
      <w:r w:rsidRPr="00D81E24">
        <w:t xml:space="preserve"> expectations and regionally specific priorities should be developed by the hubs and the department (e.g. production agriculture, land management)</w:t>
      </w:r>
      <w:r w:rsidR="5D094944" w:rsidRPr="00D81E24">
        <w:t xml:space="preserve"> as part of that larger process</w:t>
      </w:r>
      <w:r w:rsidRPr="00D81E24">
        <w:t>.</w:t>
      </w:r>
    </w:p>
    <w:p w14:paraId="189B8319" w14:textId="7FD1D84F" w:rsidR="003234CB" w:rsidRPr="00D81E24" w:rsidRDefault="025857B3" w:rsidP="00D81E24">
      <w:pPr>
        <w:pStyle w:val="ListNumber"/>
        <w:numPr>
          <w:ilvl w:val="0"/>
          <w:numId w:val="87"/>
        </w:numPr>
      </w:pPr>
      <w:r w:rsidRPr="00D81E24">
        <w:t>The department should develop guidance on the use, access and appropriate management of Indigenous Cultural and Intellectual Property to support hubs and other FDF programs.</w:t>
      </w:r>
    </w:p>
    <w:p w14:paraId="47869597" w14:textId="77777777" w:rsidR="0015344B" w:rsidRDefault="0015344B" w:rsidP="00910F9D">
      <w:pPr>
        <w:spacing w:after="0"/>
        <w:rPr>
          <w:rFonts w:eastAsia="Calibri"/>
          <w:color w:val="000000" w:themeColor="text1"/>
          <w:lang w:val="en-US"/>
        </w:rPr>
        <w:sectPr w:rsidR="0015344B" w:rsidSect="0015344B">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567" w:footer="283" w:gutter="0"/>
          <w:pgNumType w:fmt="lowerRoman"/>
          <w:cols w:space="708"/>
          <w:titlePg/>
          <w:docGrid w:linePitch="360"/>
        </w:sectPr>
      </w:pPr>
    </w:p>
    <w:p w14:paraId="2FF842CA" w14:textId="77777777" w:rsidR="00831613" w:rsidRDefault="29CCB065" w:rsidP="00A859B1">
      <w:pPr>
        <w:pStyle w:val="Heading2"/>
      </w:pPr>
      <w:bookmarkStart w:id="15" w:name="_Review_and_recommendations_"/>
      <w:bookmarkStart w:id="16" w:name="_Toc194307714"/>
      <w:bookmarkStart w:id="17" w:name="_Toc194307785"/>
      <w:bookmarkStart w:id="18" w:name="_Toc207971566"/>
      <w:r>
        <w:t>Review and recommendations</w:t>
      </w:r>
      <w:bookmarkEnd w:id="15"/>
      <w:bookmarkEnd w:id="16"/>
      <w:bookmarkEnd w:id="17"/>
      <w:bookmarkEnd w:id="18"/>
    </w:p>
    <w:p w14:paraId="320247A5" w14:textId="688ACD70" w:rsidR="003234CB" w:rsidRDefault="29CCB065" w:rsidP="00910F9D">
      <w:pPr>
        <w:rPr>
          <w:rFonts w:eastAsia="Calibri"/>
          <w:color w:val="000000" w:themeColor="text1"/>
          <w:lang w:val="en-GB"/>
        </w:rPr>
      </w:pPr>
      <w:r w:rsidRPr="2179A6CA">
        <w:rPr>
          <w:rFonts w:eastAsia="Calibri"/>
          <w:color w:val="000000" w:themeColor="text1"/>
          <w:lang w:val="en-GB"/>
        </w:rPr>
        <w:t xml:space="preserve">In developing its recommendations, this review has operated on the assumption that the </w:t>
      </w:r>
      <w:r w:rsidR="00621284">
        <w:rPr>
          <w:rFonts w:eastAsia="Calibri"/>
          <w:color w:val="000000" w:themeColor="text1"/>
          <w:lang w:val="en-GB"/>
        </w:rPr>
        <w:t>hub program</w:t>
      </w:r>
      <w:r w:rsidRPr="2179A6CA">
        <w:rPr>
          <w:rFonts w:eastAsia="Calibri"/>
          <w:color w:val="000000" w:themeColor="text1"/>
          <w:lang w:val="en-GB"/>
        </w:rPr>
        <w:t xml:space="preserve"> will be continued in some form. As such, alternative uses for the funding allocated to the hub program </w:t>
      </w:r>
      <w:r w:rsidRPr="7223DE2F">
        <w:rPr>
          <w:rFonts w:eastAsia="Calibri"/>
          <w:color w:val="000000" w:themeColor="text1"/>
          <w:lang w:val="en-GB"/>
        </w:rPr>
        <w:t>w</w:t>
      </w:r>
      <w:r w:rsidR="3BEBD374" w:rsidRPr="7223DE2F">
        <w:rPr>
          <w:rFonts w:eastAsia="Calibri"/>
          <w:color w:val="000000" w:themeColor="text1"/>
          <w:lang w:val="en-GB"/>
        </w:rPr>
        <w:t>as</w:t>
      </w:r>
      <w:r w:rsidRPr="2179A6CA">
        <w:rPr>
          <w:rFonts w:eastAsia="Calibri"/>
          <w:color w:val="000000" w:themeColor="text1"/>
          <w:lang w:val="en-GB"/>
        </w:rPr>
        <w:t xml:space="preserve"> considered out of scope.</w:t>
      </w:r>
    </w:p>
    <w:p w14:paraId="1C836201" w14:textId="4F6686BB" w:rsidR="003234CB" w:rsidRDefault="29CCB065" w:rsidP="00910F9D">
      <w:pPr>
        <w:rPr>
          <w:rFonts w:eastAsia="Calibri"/>
          <w:color w:val="000000" w:themeColor="text1"/>
          <w:lang w:val="en-GB"/>
        </w:rPr>
      </w:pPr>
      <w:r w:rsidRPr="2179A6CA">
        <w:rPr>
          <w:rFonts w:eastAsia="Calibri"/>
          <w:color w:val="000000" w:themeColor="text1"/>
          <w:lang w:val="en-GB"/>
        </w:rPr>
        <w:t xml:space="preserve">This review has found a range of challenges inherent to the current model and structure of the hubs – which relies on a grant </w:t>
      </w:r>
      <w:r w:rsidR="0025255F">
        <w:rPr>
          <w:rFonts w:eastAsia="Calibri"/>
          <w:color w:val="000000" w:themeColor="text1"/>
          <w:lang w:val="en-GB"/>
        </w:rPr>
        <w:t xml:space="preserve">agreement </w:t>
      </w:r>
      <w:r w:rsidRPr="2179A6CA">
        <w:rPr>
          <w:rFonts w:eastAsia="Calibri"/>
          <w:color w:val="000000" w:themeColor="text1"/>
          <w:lang w:val="en-GB"/>
        </w:rPr>
        <w:t xml:space="preserve">between the </w:t>
      </w:r>
      <w:r w:rsidR="00475CD9">
        <w:rPr>
          <w:rFonts w:eastAsia="Calibri"/>
          <w:color w:val="000000" w:themeColor="text1"/>
          <w:lang w:val="en-GB"/>
        </w:rPr>
        <w:t>Australian Government</w:t>
      </w:r>
      <w:r w:rsidR="00475CD9" w:rsidRPr="2179A6CA">
        <w:rPr>
          <w:rFonts w:eastAsia="Calibri"/>
          <w:color w:val="000000" w:themeColor="text1"/>
          <w:lang w:val="en-GB"/>
        </w:rPr>
        <w:t xml:space="preserve"> </w:t>
      </w:r>
      <w:r w:rsidRPr="2179A6CA">
        <w:rPr>
          <w:rFonts w:eastAsia="Calibri"/>
          <w:color w:val="000000" w:themeColor="text1"/>
          <w:lang w:val="en-GB"/>
        </w:rPr>
        <w:t xml:space="preserve">and </w:t>
      </w:r>
      <w:r w:rsidR="0025255F">
        <w:rPr>
          <w:rFonts w:eastAsia="Calibri"/>
          <w:color w:val="000000" w:themeColor="text1"/>
          <w:lang w:val="en-GB"/>
        </w:rPr>
        <w:t xml:space="preserve">each hub </w:t>
      </w:r>
      <w:r w:rsidRPr="2179A6CA">
        <w:rPr>
          <w:rFonts w:eastAsia="Calibri"/>
          <w:color w:val="000000" w:themeColor="text1"/>
          <w:lang w:val="en-GB"/>
        </w:rPr>
        <w:t xml:space="preserve">host organisation. </w:t>
      </w:r>
      <w:r w:rsidR="006B3DFD">
        <w:rPr>
          <w:rFonts w:eastAsia="Calibri"/>
          <w:color w:val="000000" w:themeColor="text1"/>
          <w:lang w:val="en-GB"/>
        </w:rPr>
        <w:t>Challenges</w:t>
      </w:r>
      <w:r w:rsidRPr="2179A6CA">
        <w:rPr>
          <w:rFonts w:eastAsia="Calibri"/>
          <w:color w:val="000000" w:themeColor="text1"/>
          <w:lang w:val="en-GB"/>
        </w:rPr>
        <w:t xml:space="preserve"> include </w:t>
      </w:r>
      <w:r w:rsidR="00291FBA">
        <w:rPr>
          <w:rFonts w:eastAsia="Calibri"/>
          <w:color w:val="000000" w:themeColor="text1"/>
          <w:lang w:val="en-GB"/>
        </w:rPr>
        <w:t xml:space="preserve">extensive but often unachievable </w:t>
      </w:r>
      <w:r w:rsidR="305659FD" w:rsidRPr="3EA032D4">
        <w:rPr>
          <w:rFonts w:eastAsia="Calibri"/>
          <w:color w:val="000000" w:themeColor="text1"/>
          <w:lang w:val="en-GB"/>
        </w:rPr>
        <w:t>function</w:t>
      </w:r>
      <w:r w:rsidR="3F377322" w:rsidRPr="3EA032D4">
        <w:rPr>
          <w:rFonts w:eastAsia="Calibri"/>
          <w:color w:val="000000" w:themeColor="text1"/>
          <w:lang w:val="en-GB"/>
        </w:rPr>
        <w:t>s and roles</w:t>
      </w:r>
      <w:r w:rsidRPr="2179A6CA">
        <w:rPr>
          <w:rFonts w:eastAsia="Calibri"/>
          <w:color w:val="000000" w:themeColor="text1"/>
          <w:lang w:val="en-GB"/>
        </w:rPr>
        <w:t xml:space="preserve"> for the hubs, </w:t>
      </w:r>
      <w:r w:rsidR="00291FBA">
        <w:rPr>
          <w:rFonts w:eastAsia="Calibri"/>
          <w:color w:val="000000" w:themeColor="text1"/>
          <w:lang w:val="en-GB"/>
        </w:rPr>
        <w:t xml:space="preserve">limited </w:t>
      </w:r>
      <w:r w:rsidRPr="2179A6CA">
        <w:rPr>
          <w:rFonts w:eastAsia="Calibri"/>
          <w:color w:val="000000" w:themeColor="text1"/>
          <w:lang w:val="en-GB"/>
        </w:rPr>
        <w:t xml:space="preserve">transparency of spending and </w:t>
      </w:r>
      <w:r w:rsidR="00291FBA">
        <w:rPr>
          <w:rFonts w:eastAsia="Calibri"/>
          <w:color w:val="000000" w:themeColor="text1"/>
          <w:lang w:val="en-GB"/>
        </w:rPr>
        <w:t xml:space="preserve">reporting on </w:t>
      </w:r>
      <w:r w:rsidRPr="2179A6CA">
        <w:rPr>
          <w:rFonts w:eastAsia="Calibri"/>
          <w:color w:val="000000" w:themeColor="text1"/>
          <w:lang w:val="en-GB"/>
        </w:rPr>
        <w:t xml:space="preserve">hub activities, and difficulties stemming from hubs not </w:t>
      </w:r>
      <w:r w:rsidR="00291FBA">
        <w:rPr>
          <w:rFonts w:eastAsia="Calibri"/>
          <w:color w:val="000000" w:themeColor="text1"/>
          <w:lang w:val="en-GB"/>
        </w:rPr>
        <w:t xml:space="preserve">themselves </w:t>
      </w:r>
      <w:r w:rsidR="0C5FC832" w:rsidRPr="3EA032D4">
        <w:rPr>
          <w:rFonts w:eastAsia="Calibri"/>
          <w:color w:val="000000" w:themeColor="text1"/>
          <w:lang w:val="en-GB"/>
        </w:rPr>
        <w:t>being legal entities</w:t>
      </w:r>
      <w:r w:rsidRPr="2179A6CA">
        <w:rPr>
          <w:rFonts w:eastAsia="Calibri"/>
          <w:color w:val="000000" w:themeColor="text1"/>
          <w:lang w:val="en-GB"/>
        </w:rPr>
        <w:t>.</w:t>
      </w:r>
    </w:p>
    <w:p w14:paraId="5AFF6934" w14:textId="1634F55D" w:rsidR="003234CB" w:rsidRDefault="0F83A562" w:rsidP="00910F9D">
      <w:pPr>
        <w:rPr>
          <w:rFonts w:eastAsia="Calibri"/>
          <w:color w:val="000000" w:themeColor="text1"/>
          <w:lang w:val="en-GB"/>
        </w:rPr>
      </w:pPr>
      <w:r w:rsidRPr="00457E4A">
        <w:rPr>
          <w:rFonts w:eastAsia="Calibri"/>
          <w:color w:val="000000" w:themeColor="text1"/>
          <w:lang w:val="en-GB"/>
        </w:rPr>
        <w:t>T</w:t>
      </w:r>
      <w:r w:rsidR="305659FD" w:rsidRPr="00457E4A">
        <w:rPr>
          <w:rFonts w:eastAsia="Calibri"/>
          <w:color w:val="000000" w:themeColor="text1"/>
          <w:lang w:val="en-GB"/>
        </w:rPr>
        <w:t>his</w:t>
      </w:r>
      <w:r w:rsidR="29CCB065" w:rsidRPr="6375BED1">
        <w:rPr>
          <w:rFonts w:eastAsia="Calibri"/>
          <w:color w:val="000000" w:themeColor="text1"/>
          <w:lang w:val="en-GB"/>
        </w:rPr>
        <w:t xml:space="preserve"> report provides </w:t>
      </w:r>
      <w:r w:rsidR="29CCB065" w:rsidRPr="5AFC57CD">
        <w:rPr>
          <w:rFonts w:eastAsia="Calibri"/>
          <w:color w:val="000000" w:themeColor="text1"/>
          <w:lang w:val="en-GB"/>
        </w:rPr>
        <w:t>2</w:t>
      </w:r>
      <w:r w:rsidR="3703B325" w:rsidRPr="5AFC57CD">
        <w:rPr>
          <w:rFonts w:eastAsia="Calibri"/>
          <w:color w:val="000000" w:themeColor="text1"/>
          <w:lang w:val="en-GB"/>
        </w:rPr>
        <w:t>8</w:t>
      </w:r>
      <w:r w:rsidR="29CCB065" w:rsidRPr="6375BED1">
        <w:rPr>
          <w:rFonts w:eastAsia="Calibri"/>
          <w:color w:val="000000" w:themeColor="text1"/>
          <w:lang w:val="en-GB"/>
        </w:rPr>
        <w:t xml:space="preserve"> recommendations to improve the efficiency and effectiveness of the hub program</w:t>
      </w:r>
      <w:r w:rsidR="00693FDC">
        <w:rPr>
          <w:rFonts w:eastAsia="Calibri"/>
          <w:color w:val="000000" w:themeColor="text1"/>
          <w:lang w:val="en-GB"/>
        </w:rPr>
        <w:t>,</w:t>
      </w:r>
      <w:r w:rsidR="29CCB065" w:rsidRPr="6375BED1">
        <w:rPr>
          <w:rFonts w:eastAsia="Calibri"/>
          <w:color w:val="000000" w:themeColor="text1"/>
          <w:lang w:val="en-GB"/>
        </w:rPr>
        <w:t xml:space="preserve"> </w:t>
      </w:r>
      <w:r w:rsidR="00693FDC">
        <w:rPr>
          <w:rFonts w:eastAsia="Calibri"/>
          <w:color w:val="000000" w:themeColor="text1"/>
          <w:lang w:val="en-GB"/>
        </w:rPr>
        <w:t xml:space="preserve">to </w:t>
      </w:r>
      <w:r w:rsidR="29CCB065" w:rsidRPr="6375BED1">
        <w:rPr>
          <w:rFonts w:eastAsia="Calibri"/>
          <w:color w:val="000000" w:themeColor="text1"/>
          <w:lang w:val="en-GB"/>
        </w:rPr>
        <w:t xml:space="preserve">be applied to the current model. These recommendations aim to </w:t>
      </w:r>
      <w:r w:rsidR="007F1C11">
        <w:rPr>
          <w:rFonts w:eastAsia="Calibri"/>
          <w:color w:val="000000" w:themeColor="text1"/>
          <w:lang w:val="en-GB"/>
        </w:rPr>
        <w:t>define</w:t>
      </w:r>
      <w:r w:rsidR="007F1C11" w:rsidRPr="6375BED1">
        <w:rPr>
          <w:rFonts w:eastAsia="Calibri"/>
          <w:color w:val="000000" w:themeColor="text1"/>
          <w:lang w:val="en-GB"/>
        </w:rPr>
        <w:t xml:space="preserve"> </w:t>
      </w:r>
      <w:r w:rsidR="29CCB065" w:rsidRPr="6375BED1">
        <w:rPr>
          <w:rFonts w:eastAsia="Calibri"/>
          <w:color w:val="000000" w:themeColor="text1"/>
          <w:lang w:val="en-GB"/>
        </w:rPr>
        <w:t xml:space="preserve">a clear role for hubs, while still providing hubs </w:t>
      </w:r>
      <w:r w:rsidR="007F1C11">
        <w:rPr>
          <w:rFonts w:eastAsia="Calibri"/>
          <w:color w:val="000000" w:themeColor="text1"/>
          <w:lang w:val="en-GB"/>
        </w:rPr>
        <w:t xml:space="preserve">with </w:t>
      </w:r>
      <w:r w:rsidR="29CCB065" w:rsidRPr="6375BED1">
        <w:rPr>
          <w:rFonts w:eastAsia="Calibri"/>
          <w:color w:val="000000" w:themeColor="text1"/>
          <w:lang w:val="en-GB"/>
        </w:rPr>
        <w:t xml:space="preserve">flexibility to meet regional needs and priorities. These recommendations also </w:t>
      </w:r>
      <w:r w:rsidR="00E56CB1">
        <w:rPr>
          <w:rFonts w:eastAsia="Calibri"/>
          <w:color w:val="000000" w:themeColor="text1"/>
          <w:lang w:val="en-GB"/>
        </w:rPr>
        <w:t xml:space="preserve">suggest </w:t>
      </w:r>
      <w:r w:rsidR="29CCB065" w:rsidRPr="6375BED1">
        <w:rPr>
          <w:rFonts w:eastAsia="Calibri"/>
          <w:color w:val="000000" w:themeColor="text1"/>
          <w:lang w:val="en-GB"/>
        </w:rPr>
        <w:t xml:space="preserve">revisions to the grant agreement </w:t>
      </w:r>
      <w:r w:rsidR="4723B971" w:rsidRPr="6375BED1">
        <w:rPr>
          <w:rFonts w:eastAsia="Calibri"/>
          <w:color w:val="000000" w:themeColor="text1"/>
          <w:lang w:val="en-GB"/>
        </w:rPr>
        <w:t xml:space="preserve">and program guidelines </w:t>
      </w:r>
      <w:r w:rsidR="29CCB065" w:rsidRPr="6375BED1">
        <w:rPr>
          <w:rFonts w:eastAsia="Calibri"/>
          <w:color w:val="000000" w:themeColor="text1"/>
          <w:lang w:val="en-GB"/>
        </w:rPr>
        <w:t xml:space="preserve">to manage </w:t>
      </w:r>
      <w:r w:rsidR="00E56CB1">
        <w:rPr>
          <w:rFonts w:eastAsia="Calibri"/>
          <w:color w:val="000000" w:themeColor="text1"/>
          <w:lang w:val="en-GB"/>
        </w:rPr>
        <w:t xml:space="preserve">program </w:t>
      </w:r>
      <w:r w:rsidR="29CCB065" w:rsidRPr="6375BED1">
        <w:rPr>
          <w:rFonts w:eastAsia="Calibri"/>
          <w:color w:val="000000" w:themeColor="text1"/>
          <w:lang w:val="en-GB"/>
        </w:rPr>
        <w:t xml:space="preserve">risks, and </w:t>
      </w:r>
      <w:r w:rsidR="00E56CB1">
        <w:rPr>
          <w:rFonts w:eastAsia="Calibri"/>
          <w:color w:val="000000" w:themeColor="text1"/>
          <w:lang w:val="en-GB"/>
        </w:rPr>
        <w:t xml:space="preserve">to </w:t>
      </w:r>
      <w:r w:rsidR="29CCB065" w:rsidRPr="6375BED1">
        <w:rPr>
          <w:rFonts w:eastAsia="Calibri"/>
          <w:color w:val="000000" w:themeColor="text1"/>
          <w:lang w:val="en-GB"/>
        </w:rPr>
        <w:t>improve transparency and accountability of hubs.</w:t>
      </w:r>
    </w:p>
    <w:p w14:paraId="17960AE8" w14:textId="67F3A494" w:rsidR="09EB5E4A" w:rsidRDefault="09EB5E4A" w:rsidP="00910F9D">
      <w:pPr>
        <w:rPr>
          <w:rFonts w:eastAsia="Calibri"/>
          <w:color w:val="000000" w:themeColor="text1"/>
          <w:lang w:val="en-GB"/>
        </w:rPr>
      </w:pPr>
      <w:r w:rsidRPr="3EA032D4">
        <w:rPr>
          <w:rFonts w:eastAsia="Calibri"/>
          <w:color w:val="000000" w:themeColor="text1"/>
          <w:lang w:val="en-GB"/>
        </w:rPr>
        <w:t xml:space="preserve">Improving the program will require significantly more engagement by the department. </w:t>
      </w:r>
      <w:r w:rsidR="7953D2B3" w:rsidRPr="4EFF714F">
        <w:rPr>
          <w:rFonts w:eastAsia="Calibri"/>
          <w:color w:val="000000" w:themeColor="text1"/>
          <w:lang w:val="en-GB"/>
        </w:rPr>
        <w:t>M</w:t>
      </w:r>
      <w:r w:rsidRPr="4EFF714F">
        <w:rPr>
          <w:rFonts w:eastAsia="Calibri"/>
          <w:color w:val="000000" w:themeColor="text1"/>
          <w:lang w:val="en-GB"/>
        </w:rPr>
        <w:t>o</w:t>
      </w:r>
      <w:r w:rsidR="0E88E957" w:rsidRPr="4EFF714F">
        <w:rPr>
          <w:rFonts w:eastAsia="Calibri"/>
          <w:color w:val="000000" w:themeColor="text1"/>
          <w:lang w:val="en-GB"/>
        </w:rPr>
        <w:t>st</w:t>
      </w:r>
      <w:r w:rsidR="0E88E957" w:rsidRPr="3EA032D4">
        <w:rPr>
          <w:rFonts w:eastAsia="Calibri"/>
          <w:color w:val="000000" w:themeColor="text1"/>
          <w:lang w:val="en-GB"/>
        </w:rPr>
        <w:t xml:space="preserve"> of the problems identified here and by the </w:t>
      </w:r>
      <w:r w:rsidR="000A0FE4">
        <w:rPr>
          <w:rFonts w:eastAsia="Calibri"/>
          <w:color w:val="000000" w:themeColor="text1"/>
          <w:lang w:val="en-GB"/>
        </w:rPr>
        <w:t>PC</w:t>
      </w:r>
      <w:r w:rsidR="0E88E957" w:rsidRPr="3EA032D4">
        <w:rPr>
          <w:rFonts w:eastAsia="Calibri"/>
          <w:color w:val="000000" w:themeColor="text1"/>
          <w:lang w:val="en-GB"/>
        </w:rPr>
        <w:t xml:space="preserve"> were </w:t>
      </w:r>
      <w:r w:rsidR="009F3307">
        <w:rPr>
          <w:rFonts w:eastAsia="Calibri"/>
          <w:color w:val="000000" w:themeColor="text1"/>
          <w:lang w:val="en-GB"/>
        </w:rPr>
        <w:t xml:space="preserve">inherent </w:t>
      </w:r>
      <w:r w:rsidR="0E88E957" w:rsidRPr="3EA032D4">
        <w:rPr>
          <w:rFonts w:eastAsia="Calibri"/>
          <w:color w:val="000000" w:themeColor="text1"/>
          <w:lang w:val="en-GB"/>
        </w:rPr>
        <w:t>in, or resulted from</w:t>
      </w:r>
      <w:r w:rsidR="009F3307">
        <w:rPr>
          <w:rFonts w:eastAsia="Calibri"/>
          <w:color w:val="000000" w:themeColor="text1"/>
          <w:lang w:val="en-GB"/>
        </w:rPr>
        <w:t>,</w:t>
      </w:r>
      <w:r w:rsidR="0E88E957" w:rsidRPr="3EA032D4">
        <w:rPr>
          <w:rFonts w:eastAsia="Calibri"/>
          <w:color w:val="000000" w:themeColor="text1"/>
          <w:lang w:val="en-GB"/>
        </w:rPr>
        <w:t xml:space="preserve"> the original program design and have not been addressed</w:t>
      </w:r>
      <w:r w:rsidR="009F3307">
        <w:rPr>
          <w:rFonts w:eastAsia="Calibri"/>
          <w:color w:val="000000" w:themeColor="text1"/>
          <w:lang w:val="en-GB"/>
        </w:rPr>
        <w:t xml:space="preserve"> since this time</w:t>
      </w:r>
      <w:r w:rsidR="3A6240A5" w:rsidRPr="3EA032D4">
        <w:rPr>
          <w:rFonts w:eastAsia="Calibri"/>
          <w:color w:val="000000" w:themeColor="text1"/>
          <w:lang w:val="en-GB"/>
        </w:rPr>
        <w:t xml:space="preserve">. Doing so </w:t>
      </w:r>
      <w:r w:rsidR="009F3307">
        <w:rPr>
          <w:rFonts w:eastAsia="Calibri"/>
          <w:color w:val="000000" w:themeColor="text1"/>
          <w:lang w:val="en-GB"/>
        </w:rPr>
        <w:t xml:space="preserve">would </w:t>
      </w:r>
      <w:r w:rsidR="3A6240A5" w:rsidRPr="3EA032D4">
        <w:rPr>
          <w:rFonts w:eastAsia="Calibri"/>
          <w:color w:val="000000" w:themeColor="text1"/>
          <w:lang w:val="en-GB"/>
        </w:rPr>
        <w:t xml:space="preserve">require more active program management, but </w:t>
      </w:r>
      <w:r w:rsidR="00584DE8">
        <w:rPr>
          <w:rFonts w:eastAsia="Calibri"/>
          <w:color w:val="000000" w:themeColor="text1"/>
          <w:lang w:val="en-GB"/>
        </w:rPr>
        <w:t xml:space="preserve">it is expected that </w:t>
      </w:r>
      <w:r w:rsidR="3A6240A5" w:rsidRPr="3EA032D4">
        <w:rPr>
          <w:rFonts w:eastAsia="Calibri"/>
          <w:color w:val="000000" w:themeColor="text1"/>
          <w:lang w:val="en-GB"/>
        </w:rPr>
        <w:t xml:space="preserve">the </w:t>
      </w:r>
      <w:r w:rsidR="00584DE8">
        <w:rPr>
          <w:rFonts w:eastAsia="Calibri"/>
          <w:color w:val="000000" w:themeColor="text1"/>
          <w:lang w:val="en-GB"/>
        </w:rPr>
        <w:t xml:space="preserve">current </w:t>
      </w:r>
      <w:r w:rsidR="3A6240A5" w:rsidRPr="3EA032D4">
        <w:rPr>
          <w:rFonts w:eastAsia="Calibri"/>
          <w:color w:val="000000" w:themeColor="text1"/>
          <w:lang w:val="en-GB"/>
        </w:rPr>
        <w:t xml:space="preserve">operating model will </w:t>
      </w:r>
      <w:r w:rsidR="00584DE8">
        <w:rPr>
          <w:rFonts w:eastAsia="Calibri"/>
          <w:color w:val="000000" w:themeColor="text1"/>
          <w:lang w:val="en-GB"/>
        </w:rPr>
        <w:t xml:space="preserve">continue to </w:t>
      </w:r>
      <w:r w:rsidR="3A6240A5" w:rsidRPr="3EA032D4">
        <w:rPr>
          <w:rFonts w:eastAsia="Calibri"/>
          <w:color w:val="000000" w:themeColor="text1"/>
          <w:lang w:val="en-GB"/>
        </w:rPr>
        <w:t xml:space="preserve">limit the </w:t>
      </w:r>
      <w:r w:rsidR="00584DE8">
        <w:rPr>
          <w:rFonts w:eastAsia="Calibri"/>
          <w:color w:val="000000" w:themeColor="text1"/>
          <w:lang w:val="en-GB"/>
        </w:rPr>
        <w:t>d</w:t>
      </w:r>
      <w:r w:rsidR="3A6240A5" w:rsidRPr="3EA032D4">
        <w:rPr>
          <w:rFonts w:eastAsia="Calibri"/>
          <w:color w:val="000000" w:themeColor="text1"/>
          <w:lang w:val="en-GB"/>
        </w:rPr>
        <w:t>epartment’s capacity to fully deliver on the program</w:t>
      </w:r>
      <w:r w:rsidR="296AE533" w:rsidRPr="3EA032D4">
        <w:rPr>
          <w:rFonts w:eastAsia="Calibri"/>
          <w:color w:val="000000" w:themeColor="text1"/>
          <w:lang w:val="en-GB"/>
        </w:rPr>
        <w:t>’s potential and aspirations.</w:t>
      </w:r>
    </w:p>
    <w:p w14:paraId="7C0E106A" w14:textId="31C89BA7" w:rsidR="003234CB" w:rsidRPr="00495342" w:rsidRDefault="29CCB065" w:rsidP="009751C3">
      <w:pPr>
        <w:pStyle w:val="Heading3"/>
        <w:numPr>
          <w:ilvl w:val="1"/>
          <w:numId w:val="20"/>
        </w:numPr>
        <w:spacing w:line="276" w:lineRule="auto"/>
        <w:rPr>
          <w:sz w:val="36"/>
          <w:szCs w:val="36"/>
        </w:rPr>
      </w:pPr>
      <w:bookmarkStart w:id="19" w:name="_Toc194307715"/>
      <w:bookmarkStart w:id="20" w:name="_Toc194307786"/>
      <w:bookmarkStart w:id="21" w:name="_Toc207971567"/>
      <w:r w:rsidRPr="2179A6CA">
        <w:rPr>
          <w:sz w:val="36"/>
          <w:szCs w:val="36"/>
        </w:rPr>
        <w:t>Hub role and function</w:t>
      </w:r>
      <w:bookmarkEnd w:id="19"/>
      <w:bookmarkEnd w:id="20"/>
      <w:bookmarkEnd w:id="21"/>
    </w:p>
    <w:p w14:paraId="4298B781" w14:textId="77777777" w:rsidR="003234CB" w:rsidRPr="0036104C" w:rsidRDefault="29CCB065" w:rsidP="00A859B1">
      <w:pPr>
        <w:pStyle w:val="Heading4"/>
        <w:spacing w:line="276" w:lineRule="auto"/>
        <w:rPr>
          <w:rFonts w:asciiTheme="minorHAnsi" w:hAnsiTheme="minorHAnsi" w:cstheme="minorBidi"/>
          <w:lang w:eastAsia="ja-JP"/>
        </w:rPr>
      </w:pPr>
      <w:r w:rsidRPr="2179A6CA">
        <w:rPr>
          <w:rFonts w:asciiTheme="minorHAnsi" w:hAnsiTheme="minorHAnsi" w:cstheme="minorBidi"/>
          <w:lang w:eastAsia="ja-JP"/>
        </w:rPr>
        <w:t>Role of hubs in RDEA&amp;C</w:t>
      </w:r>
    </w:p>
    <w:p w14:paraId="276B95F9" w14:textId="34BD9D03" w:rsidR="009B49DA" w:rsidRDefault="13E1E780" w:rsidP="00910F9D">
      <w:pPr>
        <w:rPr>
          <w:rFonts w:eastAsia="Calibri"/>
          <w:color w:val="000000" w:themeColor="text1"/>
          <w:lang w:val="en-US"/>
        </w:rPr>
      </w:pPr>
      <w:r w:rsidRPr="67001FFF">
        <w:rPr>
          <w:rFonts w:eastAsia="Calibri"/>
          <w:color w:val="000000" w:themeColor="text1"/>
          <w:lang w:val="en-US"/>
        </w:rPr>
        <w:t>This review has noted that</w:t>
      </w:r>
      <w:r w:rsidR="29CCB065" w:rsidRPr="67001FFF">
        <w:rPr>
          <w:rFonts w:eastAsia="Calibri"/>
          <w:color w:val="000000" w:themeColor="text1"/>
          <w:lang w:val="en-US"/>
        </w:rPr>
        <w:t xml:space="preserve"> the</w:t>
      </w:r>
      <w:r w:rsidRPr="67001FFF">
        <w:rPr>
          <w:rFonts w:eastAsia="Calibri"/>
          <w:color w:val="000000" w:themeColor="text1"/>
          <w:lang w:val="en-US"/>
        </w:rPr>
        <w:t xml:space="preserve"> </w:t>
      </w:r>
      <w:r w:rsidR="29CCB065" w:rsidRPr="67001FFF">
        <w:rPr>
          <w:rFonts w:eastAsia="Calibri"/>
          <w:color w:val="000000" w:themeColor="text1"/>
          <w:lang w:val="en-US"/>
        </w:rPr>
        <w:t>grant</w:t>
      </w:r>
      <w:r w:rsidR="60086CBF" w:rsidRPr="67001FFF">
        <w:rPr>
          <w:rFonts w:eastAsia="Calibri"/>
          <w:color w:val="000000" w:themeColor="text1"/>
          <w:lang w:val="en-US"/>
        </w:rPr>
        <w:t xml:space="preserve"> </w:t>
      </w:r>
      <w:r w:rsidR="29CCB065" w:rsidRPr="67001FFF">
        <w:rPr>
          <w:rFonts w:eastAsia="Calibri"/>
          <w:color w:val="000000" w:themeColor="text1"/>
          <w:lang w:val="en-US"/>
        </w:rPr>
        <w:t>agreements did not specify a role</w:t>
      </w:r>
      <w:r w:rsidR="2EA39571" w:rsidRPr="7507F4AF">
        <w:rPr>
          <w:rFonts w:eastAsia="Calibri"/>
          <w:color w:val="000000" w:themeColor="text1"/>
          <w:lang w:val="en-US"/>
        </w:rPr>
        <w:t xml:space="preserve"> for the hubs</w:t>
      </w:r>
      <w:r w:rsidR="29CCB065" w:rsidRPr="67001FFF">
        <w:rPr>
          <w:rFonts w:eastAsia="Calibri"/>
          <w:color w:val="000000" w:themeColor="text1"/>
          <w:lang w:val="en-US"/>
        </w:rPr>
        <w:t xml:space="preserve">, instead outlining an overarching objective, and enabling each hub to tailor their activities and priorities to locally defined needs. The ability for hubs to strategically select activities to meet local needs and priorities </w:t>
      </w:r>
      <w:r w:rsidR="009B49DA" w:rsidRPr="67001FFF">
        <w:rPr>
          <w:rFonts w:eastAsia="Calibri"/>
          <w:color w:val="000000" w:themeColor="text1"/>
          <w:lang w:val="en-US"/>
        </w:rPr>
        <w:t>wa</w:t>
      </w:r>
      <w:r w:rsidR="29CCB065" w:rsidRPr="67001FFF">
        <w:rPr>
          <w:rFonts w:eastAsia="Calibri"/>
          <w:color w:val="000000" w:themeColor="text1"/>
          <w:lang w:val="en-US"/>
        </w:rPr>
        <w:t>s seen by many stakeholders as a strength of the program.</w:t>
      </w:r>
    </w:p>
    <w:p w14:paraId="77C4B996" w14:textId="3AFA1E4C" w:rsidR="003234CB" w:rsidRPr="000E7FB2" w:rsidRDefault="29CCB065" w:rsidP="00910F9D">
      <w:pPr>
        <w:rPr>
          <w:rFonts w:eastAsia="Calibri" w:cstheme="minorHAnsi"/>
          <w:color w:val="000000" w:themeColor="text1"/>
          <w:lang w:val="en-US"/>
        </w:rPr>
      </w:pPr>
      <w:r w:rsidRPr="000E7FB2">
        <w:rPr>
          <w:rFonts w:eastAsia="Calibri" w:cstheme="minorHAnsi"/>
          <w:color w:val="000000" w:themeColor="text1"/>
          <w:lang w:val="en-US"/>
        </w:rPr>
        <w:t xml:space="preserve">The review agrees that local flexibility is important and should be maintained to some degree. However, with no </w:t>
      </w:r>
      <w:r w:rsidRPr="000E7FB2">
        <w:rPr>
          <w:rFonts w:eastAsia="Calibri" w:cstheme="minorHAnsi"/>
          <w:color w:val="000000" w:themeColor="text1"/>
        </w:rPr>
        <w:t xml:space="preserve">program guidelines in place to promote consistency, </w:t>
      </w:r>
      <w:r w:rsidR="007F39A8">
        <w:rPr>
          <w:rFonts w:eastAsia="Calibri" w:cstheme="minorHAnsi"/>
          <w:color w:val="000000" w:themeColor="text1"/>
        </w:rPr>
        <w:t xml:space="preserve">the </w:t>
      </w:r>
      <w:r w:rsidRPr="000E7FB2">
        <w:rPr>
          <w:rFonts w:eastAsia="Calibri" w:cstheme="minorHAnsi"/>
          <w:color w:val="000000" w:themeColor="text1"/>
        </w:rPr>
        <w:t xml:space="preserve">approach to almost all aspects of operations and roles are vastly different across the 8 hubs. This has caused confusion and created </w:t>
      </w:r>
      <w:r w:rsidRPr="000E7FB2">
        <w:rPr>
          <w:rFonts w:eastAsia="Calibri" w:cstheme="minorHAnsi"/>
          <w:color w:val="000000" w:themeColor="text1"/>
          <w:lang w:val="en-US"/>
        </w:rPr>
        <w:t>inefficiencies</w:t>
      </w:r>
      <w:r w:rsidR="48302550" w:rsidRPr="000E7FB2">
        <w:rPr>
          <w:rFonts w:eastAsia="Calibri" w:cstheme="minorHAnsi"/>
          <w:color w:val="000000" w:themeColor="text1"/>
          <w:lang w:val="en-US"/>
        </w:rPr>
        <w:t xml:space="preserve"> and duplication</w:t>
      </w:r>
      <w:r w:rsidR="305659FD" w:rsidRPr="000E7FB2">
        <w:rPr>
          <w:rFonts w:eastAsia="Calibri" w:cstheme="minorHAnsi"/>
          <w:color w:val="000000" w:themeColor="text1"/>
          <w:lang w:val="en-US"/>
        </w:rPr>
        <w:t>.</w:t>
      </w:r>
      <w:r w:rsidRPr="000E7FB2">
        <w:rPr>
          <w:rFonts w:eastAsia="Calibri" w:cstheme="minorHAnsi"/>
          <w:color w:val="000000" w:themeColor="text1"/>
          <w:lang w:val="en-US"/>
        </w:rPr>
        <w:t xml:space="preserve"> Tensions have arisen over whether the activities prioritised by hubs were in line with the department’s expectations and the grant agreement. There have also been practical concerns about the gap between each hub’s </w:t>
      </w:r>
      <w:r w:rsidR="6152DC46" w:rsidRPr="000E7FB2">
        <w:rPr>
          <w:rFonts w:eastAsia="Calibri" w:cstheme="minorHAnsi"/>
          <w:color w:val="000000" w:themeColor="text1"/>
          <w:lang w:val="en-US"/>
        </w:rPr>
        <w:t>notional</w:t>
      </w:r>
      <w:r w:rsidR="305659FD" w:rsidRPr="000E7FB2">
        <w:rPr>
          <w:rFonts w:eastAsia="Calibri" w:cstheme="minorHAnsi"/>
          <w:color w:val="000000" w:themeColor="text1"/>
          <w:lang w:val="en-US"/>
        </w:rPr>
        <w:t xml:space="preserve"> </w:t>
      </w:r>
      <w:r w:rsidRPr="000E7FB2">
        <w:rPr>
          <w:rFonts w:eastAsia="Calibri" w:cstheme="minorHAnsi"/>
          <w:color w:val="000000" w:themeColor="text1"/>
          <w:lang w:val="en-US"/>
        </w:rPr>
        <w:t>aims of achieving ‘transformational change’ and the limited scale and capacity of the hubs to deliver</w:t>
      </w:r>
      <w:r w:rsidR="007F39A8">
        <w:rPr>
          <w:rFonts w:eastAsia="Calibri" w:cstheme="minorHAnsi"/>
          <w:color w:val="000000" w:themeColor="text1"/>
          <w:lang w:val="en-US"/>
        </w:rPr>
        <w:t xml:space="preserve"> this</w:t>
      </w:r>
      <w:r w:rsidR="341251EE" w:rsidRPr="000E7FB2">
        <w:rPr>
          <w:rFonts w:eastAsia="Calibri" w:cstheme="minorHAnsi"/>
          <w:color w:val="000000" w:themeColor="text1"/>
          <w:lang w:val="en-US"/>
        </w:rPr>
        <w:t>, especially for hubs that have allocated minimal funds for project</w:t>
      </w:r>
      <w:r w:rsidR="0010474D">
        <w:rPr>
          <w:rFonts w:eastAsia="Calibri" w:cstheme="minorHAnsi"/>
          <w:color w:val="000000" w:themeColor="text1"/>
          <w:lang w:val="en-US"/>
        </w:rPr>
        <w:t xml:space="preserve"> delivery</w:t>
      </w:r>
      <w:r w:rsidRPr="000E7FB2">
        <w:rPr>
          <w:rFonts w:eastAsia="Calibri" w:cstheme="minorHAnsi"/>
          <w:color w:val="000000" w:themeColor="text1"/>
          <w:lang w:val="en-US"/>
        </w:rPr>
        <w:t>.</w:t>
      </w:r>
    </w:p>
    <w:p w14:paraId="5E662DE1" w14:textId="5D8E8B62" w:rsidR="00D0690B" w:rsidRPr="000E7FB2" w:rsidRDefault="29CCB065" w:rsidP="003234CB">
      <w:pPr>
        <w:rPr>
          <w:rFonts w:eastAsia="Calibri"/>
          <w:color w:val="000000" w:themeColor="text1"/>
          <w:lang w:val="en-US"/>
        </w:rPr>
      </w:pPr>
      <w:r w:rsidRPr="5FFCF9F6">
        <w:rPr>
          <w:rFonts w:eastAsia="Calibri"/>
          <w:color w:val="000000" w:themeColor="text1"/>
          <w:lang w:val="en-US"/>
        </w:rPr>
        <w:t>The original objective set out in the grant agreement was that hubs would undertake activities to enhance drought resilience through research, development, extension, adoption, innovation and commercialisation</w:t>
      </w:r>
      <w:r w:rsidR="00120628" w:rsidRPr="5FFCF9F6">
        <w:rPr>
          <w:rFonts w:eastAsia="Calibri"/>
          <w:color w:val="000000" w:themeColor="text1"/>
          <w:lang w:val="en-US"/>
        </w:rPr>
        <w:t xml:space="preserve"> (RDEA&amp;C)</w:t>
      </w:r>
      <w:r w:rsidRPr="5FFCF9F6">
        <w:rPr>
          <w:rFonts w:eastAsia="Calibri"/>
          <w:color w:val="000000" w:themeColor="text1"/>
          <w:lang w:val="en-US"/>
        </w:rPr>
        <w:t xml:space="preserve">. In practice, hubs have not had the capacity or skills to undertake this </w:t>
      </w:r>
      <w:r w:rsidR="00F07809" w:rsidRPr="5FFCF9F6">
        <w:rPr>
          <w:rFonts w:eastAsia="Calibri"/>
          <w:color w:val="000000" w:themeColor="text1"/>
          <w:lang w:val="en-US"/>
        </w:rPr>
        <w:t xml:space="preserve">full </w:t>
      </w:r>
      <w:r w:rsidRPr="5FFCF9F6">
        <w:rPr>
          <w:rFonts w:eastAsia="Calibri"/>
          <w:color w:val="000000" w:themeColor="text1"/>
          <w:lang w:val="en-US"/>
        </w:rPr>
        <w:t>range of functions and have generally not sought to do so</w:t>
      </w:r>
      <w:r w:rsidR="113F052F" w:rsidRPr="0684FD1E" w:rsidDel="00187F0A">
        <w:rPr>
          <w:rFonts w:eastAsia="Calibri"/>
          <w:color w:val="000000" w:themeColor="text1"/>
          <w:lang w:val="en-US"/>
        </w:rPr>
        <w:t>.</w:t>
      </w:r>
      <w:r w:rsidRPr="5FFCF9F6">
        <w:rPr>
          <w:rFonts w:eastAsia="Calibri"/>
          <w:color w:val="000000" w:themeColor="text1"/>
          <w:lang w:val="en-US"/>
        </w:rPr>
        <w:t xml:space="preserve"> Whilst the program is expansive, individual hubs are small organisations with limited funding. To undertake all the objectives outlined in the original grant agreement would require significantly more resources and professional capacity than is available to each individual hub</w:t>
      </w:r>
      <w:r w:rsidR="00662A99" w:rsidRPr="5FFCF9F6">
        <w:rPr>
          <w:rFonts w:eastAsia="Calibri"/>
          <w:color w:val="000000" w:themeColor="text1"/>
          <w:lang w:val="en-US"/>
        </w:rPr>
        <w:t>.</w:t>
      </w:r>
      <w:r w:rsidRPr="5FFCF9F6" w:rsidDel="00662A99">
        <w:rPr>
          <w:rFonts w:eastAsia="Calibri"/>
          <w:color w:val="000000" w:themeColor="text1"/>
          <w:lang w:val="en-US"/>
        </w:rPr>
        <w:t xml:space="preserve"> </w:t>
      </w:r>
      <w:r w:rsidR="00662A99" w:rsidRPr="5FFCF9F6">
        <w:rPr>
          <w:rFonts w:eastAsia="Calibri"/>
          <w:color w:val="000000" w:themeColor="text1"/>
          <w:lang w:val="en-US"/>
        </w:rPr>
        <w:t>Hubs</w:t>
      </w:r>
      <w:r w:rsidRPr="5FFCF9F6">
        <w:rPr>
          <w:rFonts w:eastAsia="Calibri"/>
          <w:color w:val="000000" w:themeColor="text1"/>
          <w:lang w:val="en-US"/>
        </w:rPr>
        <w:t xml:space="preserve"> would also be an inefficient model for pursuing most of these objectives.</w:t>
      </w:r>
    </w:p>
    <w:p w14:paraId="0ACDDB1D" w14:textId="693D4B96" w:rsidR="006E6A99" w:rsidRDefault="29CCB065" w:rsidP="003234CB">
      <w:pPr>
        <w:rPr>
          <w:rFonts w:eastAsia="Calibri" w:cstheme="minorHAnsi"/>
          <w:color w:val="000000" w:themeColor="text1"/>
          <w:lang w:val="en-US"/>
        </w:rPr>
      </w:pPr>
      <w:r w:rsidRPr="000E7FB2">
        <w:rPr>
          <w:rFonts w:eastAsia="Calibri" w:cstheme="minorHAnsi"/>
          <w:color w:val="000000" w:themeColor="text1"/>
          <w:lang w:val="en-US"/>
        </w:rPr>
        <w:t xml:space="preserve">There has been a general convergence on extension and adoption of new knowledge, practices and technology as the central function of the hubs. This knowledge translation and information sharing role was seen by most hubs as filling a gap while connecting existing knowledge on relevant topics. This focus has been pragmatic and recognises that this is a potential service gap </w:t>
      </w:r>
      <w:r w:rsidR="00132D29">
        <w:rPr>
          <w:rFonts w:eastAsia="Calibri" w:cstheme="minorHAnsi"/>
          <w:color w:val="000000" w:themeColor="text1"/>
          <w:lang w:val="en-US"/>
        </w:rPr>
        <w:t>in</w:t>
      </w:r>
      <w:r w:rsidRPr="000E7FB2">
        <w:rPr>
          <w:rFonts w:eastAsia="Calibri" w:cstheme="minorHAnsi"/>
          <w:color w:val="000000" w:themeColor="text1"/>
          <w:lang w:val="en-US"/>
        </w:rPr>
        <w:t xml:space="preserve"> most </w:t>
      </w:r>
      <w:r w:rsidR="00132D29">
        <w:rPr>
          <w:rFonts w:eastAsia="Calibri" w:cstheme="minorHAnsi"/>
          <w:color w:val="000000" w:themeColor="text1"/>
          <w:lang w:val="en-US"/>
        </w:rPr>
        <w:t>jurisdictions,</w:t>
      </w:r>
      <w:r w:rsidRPr="000E7FB2">
        <w:rPr>
          <w:rFonts w:eastAsia="Calibri" w:cstheme="minorHAnsi"/>
          <w:color w:val="000000" w:themeColor="text1"/>
          <w:lang w:val="en-US"/>
        </w:rPr>
        <w:t xml:space="preserve"> where the hubs are most likely to add value.</w:t>
      </w:r>
    </w:p>
    <w:p w14:paraId="511094A5" w14:textId="790C838D" w:rsidR="003234CB" w:rsidRPr="000E7FB2" w:rsidRDefault="29CCB065" w:rsidP="003234CB">
      <w:pPr>
        <w:rPr>
          <w:rFonts w:eastAsia="Calibri"/>
          <w:color w:val="000000" w:themeColor="text1"/>
          <w:lang w:val="en-US"/>
        </w:rPr>
      </w:pPr>
      <w:r w:rsidRPr="3BABDC82">
        <w:rPr>
          <w:rFonts w:eastAsia="Calibri"/>
          <w:color w:val="000000" w:themeColor="text1"/>
        </w:rPr>
        <w:t xml:space="preserve">However, the hub program was not </w:t>
      </w:r>
      <w:r w:rsidR="004A11D6" w:rsidRPr="3BABDC82">
        <w:rPr>
          <w:rFonts w:eastAsia="Calibri"/>
          <w:color w:val="000000" w:themeColor="text1"/>
        </w:rPr>
        <w:t>initially</w:t>
      </w:r>
      <w:r w:rsidRPr="3BABDC82">
        <w:rPr>
          <w:rFonts w:eastAsia="Calibri"/>
          <w:color w:val="000000" w:themeColor="text1"/>
        </w:rPr>
        <w:t xml:space="preserve"> designed to focus </w:t>
      </w:r>
      <w:r w:rsidR="006E6A99" w:rsidRPr="3BABDC82">
        <w:rPr>
          <w:rFonts w:eastAsia="Calibri"/>
          <w:color w:val="000000" w:themeColor="text1"/>
        </w:rPr>
        <w:t xml:space="preserve">primarily </w:t>
      </w:r>
      <w:r w:rsidRPr="3BABDC82">
        <w:rPr>
          <w:rFonts w:eastAsia="Calibri"/>
          <w:color w:val="000000" w:themeColor="text1"/>
        </w:rPr>
        <w:t xml:space="preserve">on extension and adoption. </w:t>
      </w:r>
      <w:r w:rsidR="2B54B3EF" w:rsidRPr="3BABDC82">
        <w:rPr>
          <w:rFonts w:eastAsia="Calibri"/>
          <w:color w:val="000000" w:themeColor="text1"/>
        </w:rPr>
        <w:t>This</w:t>
      </w:r>
      <w:r w:rsidRPr="3BABDC82">
        <w:rPr>
          <w:rFonts w:eastAsia="Calibri"/>
          <w:color w:val="000000" w:themeColor="text1"/>
        </w:rPr>
        <w:t xml:space="preserve"> has resulted in a significant mismatch between elements of the program model</w:t>
      </w:r>
      <w:r w:rsidR="4CE71680" w:rsidRPr="3BABDC82">
        <w:rPr>
          <w:rFonts w:eastAsia="Calibri"/>
          <w:color w:val="000000" w:themeColor="text1"/>
        </w:rPr>
        <w:t xml:space="preserve"> and</w:t>
      </w:r>
      <w:r w:rsidRPr="3BABDC82">
        <w:rPr>
          <w:rFonts w:eastAsia="Calibri"/>
          <w:color w:val="000000" w:themeColor="text1"/>
          <w:lang w:val="en-US"/>
        </w:rPr>
        <w:t xml:space="preserve"> created an identity problem and difficulty settling on the skills required by the hubs.</w:t>
      </w:r>
      <w:r w:rsidRPr="3BABDC82">
        <w:rPr>
          <w:rFonts w:eastAsia="Calibri"/>
          <w:color w:val="000000" w:themeColor="text1"/>
        </w:rPr>
        <w:t> It has also highlighted the absence of structure in hubs</w:t>
      </w:r>
      <w:r w:rsidR="6B2ABED0" w:rsidRPr="3BABDC82">
        <w:rPr>
          <w:rFonts w:eastAsia="Calibri"/>
          <w:color w:val="000000" w:themeColor="text1"/>
        </w:rPr>
        <w:t>’</w:t>
      </w:r>
      <w:r w:rsidRPr="3BABDC82">
        <w:rPr>
          <w:rFonts w:eastAsia="Calibri"/>
          <w:color w:val="000000" w:themeColor="text1"/>
        </w:rPr>
        <w:t xml:space="preserve"> relationship</w:t>
      </w:r>
      <w:r w:rsidR="26E1E3E0" w:rsidRPr="3BABDC82">
        <w:rPr>
          <w:rFonts w:eastAsia="Calibri"/>
          <w:color w:val="000000" w:themeColor="text1"/>
        </w:rPr>
        <w:t>s</w:t>
      </w:r>
      <w:r w:rsidRPr="3BABDC82">
        <w:rPr>
          <w:rFonts w:eastAsia="Calibri"/>
          <w:color w:val="000000" w:themeColor="text1"/>
        </w:rPr>
        <w:t xml:space="preserve"> with states and territory governments and </w:t>
      </w:r>
      <w:r w:rsidR="00BA59A8" w:rsidRPr="3BABDC82">
        <w:rPr>
          <w:rFonts w:eastAsia="Calibri"/>
          <w:color w:val="000000" w:themeColor="text1"/>
        </w:rPr>
        <w:t>RDCs</w:t>
      </w:r>
      <w:r w:rsidRPr="3BABDC82">
        <w:rPr>
          <w:rFonts w:eastAsia="Calibri"/>
          <w:color w:val="000000" w:themeColor="text1"/>
        </w:rPr>
        <w:t xml:space="preserve">, which was identified by the then </w:t>
      </w:r>
      <w:r w:rsidR="0D2EB5BE" w:rsidRPr="3BABDC82">
        <w:rPr>
          <w:rFonts w:eastAsia="Calibri"/>
          <w:color w:val="000000" w:themeColor="text1"/>
        </w:rPr>
        <w:t>M</w:t>
      </w:r>
      <w:r w:rsidRPr="3BABDC82">
        <w:rPr>
          <w:rFonts w:eastAsia="Calibri"/>
          <w:color w:val="000000" w:themeColor="text1"/>
        </w:rPr>
        <w:t xml:space="preserve">inister </w:t>
      </w:r>
      <w:r w:rsidR="00BA59A8" w:rsidRPr="3BABDC82">
        <w:rPr>
          <w:rFonts w:eastAsia="Calibri"/>
          <w:color w:val="000000" w:themeColor="text1"/>
        </w:rPr>
        <w:t xml:space="preserve">for Agriculture </w:t>
      </w:r>
      <w:r w:rsidRPr="3BABDC82">
        <w:rPr>
          <w:rFonts w:eastAsia="Calibri"/>
          <w:color w:val="000000" w:themeColor="text1"/>
        </w:rPr>
        <w:t>in 2022.</w:t>
      </w:r>
    </w:p>
    <w:p w14:paraId="0423602D" w14:textId="45DC5E37" w:rsidR="003234CB" w:rsidRPr="000E7FB2" w:rsidRDefault="4A58D62E" w:rsidP="003234CB">
      <w:pPr>
        <w:rPr>
          <w:rFonts w:eastAsia="Calibri"/>
          <w:color w:val="000000" w:themeColor="text1"/>
          <w:lang w:val="en-US"/>
        </w:rPr>
      </w:pPr>
      <w:r w:rsidRPr="5D36DC2A">
        <w:rPr>
          <w:rFonts w:eastAsia="Calibri"/>
          <w:color w:val="000000" w:themeColor="text1"/>
          <w:lang w:val="en-US"/>
        </w:rPr>
        <w:t>A</w:t>
      </w:r>
      <w:r w:rsidR="29CCB065" w:rsidRPr="5D36DC2A">
        <w:rPr>
          <w:rFonts w:eastAsia="Calibri"/>
          <w:color w:val="000000" w:themeColor="text1"/>
          <w:lang w:val="en-US"/>
        </w:rPr>
        <w:t xml:space="preserve">ll hubs are involved in some </w:t>
      </w:r>
      <w:r w:rsidR="253542D3" w:rsidRPr="5D36DC2A">
        <w:rPr>
          <w:rFonts w:eastAsia="Calibri"/>
          <w:color w:val="000000" w:themeColor="text1"/>
          <w:lang w:val="en-US"/>
        </w:rPr>
        <w:t>form of</w:t>
      </w:r>
      <w:r w:rsidR="29CCB065" w:rsidRPr="5D36DC2A">
        <w:rPr>
          <w:rFonts w:eastAsia="Calibri"/>
          <w:color w:val="000000" w:themeColor="text1"/>
          <w:lang w:val="en-US"/>
        </w:rPr>
        <w:t xml:space="preserve"> research </w:t>
      </w:r>
      <w:r w:rsidR="305659FD" w:rsidRPr="5D36DC2A">
        <w:rPr>
          <w:rFonts w:eastAsia="Calibri"/>
          <w:color w:val="000000" w:themeColor="text1"/>
          <w:lang w:val="en-US"/>
        </w:rPr>
        <w:t>activit</w:t>
      </w:r>
      <w:r w:rsidR="3D468D59" w:rsidRPr="5D36DC2A">
        <w:rPr>
          <w:rFonts w:eastAsia="Calibri"/>
          <w:color w:val="000000" w:themeColor="text1"/>
          <w:lang w:val="en-US"/>
        </w:rPr>
        <w:t>y</w:t>
      </w:r>
      <w:r w:rsidR="629DCD5E" w:rsidRPr="5D36DC2A">
        <w:rPr>
          <w:rFonts w:eastAsia="Calibri"/>
          <w:color w:val="000000" w:themeColor="text1"/>
          <w:lang w:val="en-US"/>
        </w:rPr>
        <w:t>, usually</w:t>
      </w:r>
      <w:r w:rsidR="29CCB065" w:rsidRPr="5D36DC2A">
        <w:rPr>
          <w:rFonts w:eastAsia="Calibri"/>
          <w:color w:val="000000" w:themeColor="text1"/>
          <w:lang w:val="en-US"/>
        </w:rPr>
        <w:t xml:space="preserve"> involv</w:t>
      </w:r>
      <w:r w:rsidR="4093274E" w:rsidRPr="5D36DC2A">
        <w:rPr>
          <w:rFonts w:eastAsia="Calibri"/>
          <w:color w:val="000000" w:themeColor="text1"/>
          <w:lang w:val="en-US"/>
        </w:rPr>
        <w:t xml:space="preserve">ing </w:t>
      </w:r>
      <w:r w:rsidR="29CCB065" w:rsidRPr="5D36DC2A">
        <w:rPr>
          <w:rFonts w:eastAsia="Calibri"/>
          <w:color w:val="000000" w:themeColor="text1"/>
          <w:lang w:val="en-US"/>
        </w:rPr>
        <w:t>small-scale projects or collaborations</w:t>
      </w:r>
      <w:r w:rsidR="4093274E" w:rsidRPr="5D36DC2A">
        <w:rPr>
          <w:rFonts w:eastAsia="Calibri"/>
          <w:color w:val="000000" w:themeColor="text1"/>
          <w:lang w:val="en-US"/>
        </w:rPr>
        <w:t>.</w:t>
      </w:r>
      <w:r w:rsidR="29CCB065" w:rsidRPr="5D36DC2A">
        <w:rPr>
          <w:rFonts w:eastAsia="Calibri"/>
          <w:color w:val="000000" w:themeColor="text1"/>
          <w:lang w:val="en-US"/>
        </w:rPr>
        <w:t xml:space="preserve"> </w:t>
      </w:r>
      <w:r w:rsidR="2E68EFCA" w:rsidRPr="5D36DC2A">
        <w:rPr>
          <w:rFonts w:eastAsia="Calibri"/>
          <w:color w:val="000000" w:themeColor="text1"/>
          <w:lang w:val="en-US"/>
        </w:rPr>
        <w:t>T</w:t>
      </w:r>
      <w:r w:rsidR="29CCB065" w:rsidRPr="5D36DC2A">
        <w:rPr>
          <w:rFonts w:eastAsia="Calibri"/>
          <w:color w:val="000000" w:themeColor="text1"/>
          <w:lang w:val="en-US"/>
        </w:rPr>
        <w:t xml:space="preserve">here were few links between hub research activities and those of other </w:t>
      </w:r>
      <w:r w:rsidR="3EBB795D" w:rsidRPr="5D36DC2A">
        <w:rPr>
          <w:rFonts w:eastAsia="Calibri"/>
          <w:color w:val="000000" w:themeColor="text1"/>
        </w:rPr>
        <w:t>Australian Government</w:t>
      </w:r>
      <w:r w:rsidR="29CCB065" w:rsidRPr="5D36DC2A">
        <w:rPr>
          <w:rFonts w:eastAsia="Calibri"/>
          <w:color w:val="000000" w:themeColor="text1"/>
          <w:lang w:val="en-US"/>
        </w:rPr>
        <w:t xml:space="preserve">-funded research and development bodies, such as RDCs and CSIRO. Hubs have also played a limited role in commercialisation, finding this objective difficult to understand and implement. The commercialisation objective has not been considered a high priority for hubs or the department and seems largely incompatible with the </w:t>
      </w:r>
      <w:r w:rsidR="001915F9" w:rsidRPr="5D36DC2A">
        <w:rPr>
          <w:rFonts w:eastAsia="Calibri"/>
          <w:color w:val="000000" w:themeColor="text1"/>
          <w:lang w:val="en-US"/>
        </w:rPr>
        <w:t xml:space="preserve">collaborative focus </w:t>
      </w:r>
      <w:r w:rsidR="346225B1" w:rsidRPr="5D36DC2A">
        <w:rPr>
          <w:rFonts w:eastAsia="Calibri"/>
          <w:color w:val="000000" w:themeColor="text1"/>
          <w:lang w:val="en-US"/>
        </w:rPr>
        <w:t xml:space="preserve">and capacity </w:t>
      </w:r>
      <w:r w:rsidR="29CCB065" w:rsidRPr="5D36DC2A">
        <w:rPr>
          <w:rFonts w:eastAsia="Calibri"/>
          <w:color w:val="000000" w:themeColor="text1"/>
          <w:lang w:val="en-US"/>
        </w:rPr>
        <w:t>of the hubs.</w:t>
      </w:r>
    </w:p>
    <w:p w14:paraId="3A6DBC8C" w14:textId="035A0303" w:rsidR="00127B1D" w:rsidRPr="00447F3D" w:rsidRDefault="29CCB065" w:rsidP="00A44F23">
      <w:r w:rsidRPr="000E7FB2">
        <w:rPr>
          <w:rFonts w:eastAsia="Calibri" w:cstheme="minorHAnsi"/>
          <w:color w:val="000000" w:themeColor="text1"/>
          <w:lang w:val="en-US"/>
        </w:rPr>
        <w:t xml:space="preserve">A focus on extension and adoption should be recognised as the primary function of the hubs and the program </w:t>
      </w:r>
      <w:r w:rsidR="001915F9">
        <w:rPr>
          <w:rFonts w:eastAsia="Calibri" w:cstheme="minorHAnsi"/>
          <w:color w:val="000000" w:themeColor="text1"/>
          <w:lang w:val="en-US"/>
        </w:rPr>
        <w:t xml:space="preserve">should be </w:t>
      </w:r>
      <w:r w:rsidRPr="000E7FB2">
        <w:rPr>
          <w:rFonts w:eastAsia="Calibri" w:cstheme="minorHAnsi"/>
          <w:color w:val="000000" w:themeColor="text1"/>
          <w:lang w:val="en-US"/>
        </w:rPr>
        <w:t xml:space="preserve">redesigned to deliver on </w:t>
      </w:r>
      <w:r w:rsidR="001915F9">
        <w:rPr>
          <w:rFonts w:eastAsia="Calibri" w:cstheme="minorHAnsi"/>
          <w:color w:val="000000" w:themeColor="text1"/>
          <w:lang w:val="en-US"/>
        </w:rPr>
        <w:t xml:space="preserve">these </w:t>
      </w:r>
      <w:r w:rsidRPr="000E7FB2">
        <w:rPr>
          <w:rFonts w:eastAsia="Calibri" w:cstheme="minorHAnsi"/>
          <w:color w:val="000000" w:themeColor="text1"/>
          <w:lang w:val="en-US"/>
        </w:rPr>
        <w:t>specific function</w:t>
      </w:r>
      <w:r w:rsidR="001915F9">
        <w:rPr>
          <w:rFonts w:eastAsia="Calibri" w:cstheme="minorHAnsi"/>
          <w:color w:val="000000" w:themeColor="text1"/>
          <w:lang w:val="en-US"/>
        </w:rPr>
        <w:t>s</w:t>
      </w:r>
      <w:r w:rsidRPr="000E7FB2">
        <w:rPr>
          <w:rFonts w:eastAsia="Calibri" w:cstheme="minorHAnsi"/>
          <w:color w:val="000000" w:themeColor="text1"/>
          <w:lang w:val="en-US"/>
        </w:rPr>
        <w:t>. It</w:t>
      </w:r>
      <w:r w:rsidR="1C13508D" w:rsidRPr="000E7FB2">
        <w:rPr>
          <w:rFonts w:eastAsia="Calibri" w:cstheme="minorHAnsi"/>
          <w:color w:val="000000" w:themeColor="text1"/>
          <w:lang w:val="en-US"/>
        </w:rPr>
        <w:t xml:space="preserve"> i</w:t>
      </w:r>
      <w:r w:rsidRPr="000E7FB2">
        <w:rPr>
          <w:rFonts w:eastAsia="Calibri" w:cstheme="minorHAnsi"/>
          <w:color w:val="000000" w:themeColor="text1"/>
          <w:lang w:val="en-US"/>
        </w:rPr>
        <w:t>s clear that there are a variety of meanings used in discussions around hubs for research and development and this is an important part of the extension and adoption system (generating new knowledge, technologies and practices)</w:t>
      </w:r>
      <w:r w:rsidR="2D9F7F86" w:rsidRPr="000E7FB2">
        <w:rPr>
          <w:rFonts w:eastAsia="Calibri" w:cstheme="minorHAnsi"/>
          <w:color w:val="000000" w:themeColor="text1"/>
          <w:lang w:val="en-US"/>
        </w:rPr>
        <w:t xml:space="preserve">. </w:t>
      </w:r>
      <w:r w:rsidRPr="000E7FB2">
        <w:rPr>
          <w:rFonts w:eastAsia="Calibri" w:cstheme="minorHAnsi"/>
          <w:color w:val="000000" w:themeColor="text1"/>
          <w:lang w:val="en-US"/>
        </w:rPr>
        <w:t xml:space="preserve">While </w:t>
      </w:r>
      <w:r w:rsidR="28A72BFA" w:rsidRPr="000E7FB2">
        <w:rPr>
          <w:rFonts w:eastAsia="Calibri" w:cstheme="minorHAnsi"/>
          <w:color w:val="000000" w:themeColor="text1"/>
          <w:lang w:val="en-US"/>
        </w:rPr>
        <w:t>research and development</w:t>
      </w:r>
      <w:r w:rsidRPr="000E7FB2">
        <w:rPr>
          <w:rFonts w:eastAsia="Calibri" w:cstheme="minorHAnsi"/>
          <w:color w:val="000000" w:themeColor="text1"/>
          <w:lang w:val="en-US"/>
        </w:rPr>
        <w:t xml:space="preserve"> cannot be a primary function of the hub</w:t>
      </w:r>
      <w:r w:rsidR="48EBC9A1" w:rsidRPr="000E7FB2">
        <w:rPr>
          <w:rFonts w:eastAsia="Calibri" w:cstheme="minorHAnsi"/>
          <w:color w:val="000000" w:themeColor="text1"/>
          <w:lang w:val="en-US"/>
        </w:rPr>
        <w:t>s</w:t>
      </w:r>
      <w:r w:rsidRPr="000E7FB2">
        <w:rPr>
          <w:rFonts w:eastAsia="Calibri" w:cstheme="minorHAnsi"/>
          <w:color w:val="000000" w:themeColor="text1"/>
          <w:lang w:val="en-US"/>
        </w:rPr>
        <w:t xml:space="preserve">, linkages to research providers </w:t>
      </w:r>
      <w:r w:rsidR="00F82129">
        <w:rPr>
          <w:rFonts w:eastAsia="Calibri" w:cstheme="minorHAnsi"/>
          <w:color w:val="000000" w:themeColor="text1"/>
          <w:lang w:val="en-US"/>
        </w:rPr>
        <w:t xml:space="preserve">remain </w:t>
      </w:r>
      <w:r w:rsidRPr="000E7FB2">
        <w:rPr>
          <w:rFonts w:eastAsia="Calibri" w:cstheme="minorHAnsi"/>
          <w:color w:val="000000" w:themeColor="text1"/>
          <w:lang w:val="en-US"/>
        </w:rPr>
        <w:t>important and minor applied research activity will be warranted in some circumstances.</w:t>
      </w:r>
    </w:p>
    <w:p w14:paraId="4F096D22" w14:textId="32B634C6" w:rsidR="00AD45A9" w:rsidRPr="00121B53" w:rsidRDefault="00127B1D" w:rsidP="00A44F23">
      <w:pPr>
        <w:pStyle w:val="BoxHeading"/>
      </w:pPr>
      <w:r w:rsidRPr="00121B53">
        <w:rPr>
          <w:rStyle w:val="Strong"/>
          <w:b/>
          <w:bCs w:val="0"/>
        </w:rPr>
        <w:t>Recommendation 1</w:t>
      </w:r>
      <w:r w:rsidR="003E2E42">
        <w:rPr>
          <w:rStyle w:val="Strong"/>
          <w:b/>
          <w:bCs w:val="0"/>
        </w:rPr>
        <w:t>:</w:t>
      </w:r>
      <w:r w:rsidRPr="00121B53">
        <w:t xml:space="preserve"> </w:t>
      </w:r>
      <w:r w:rsidR="00AD45A9" w:rsidRPr="00121B53">
        <w:t>The role and function of the hubs should be clarified</w:t>
      </w:r>
    </w:p>
    <w:p w14:paraId="684D48C1" w14:textId="04A55F86" w:rsidR="5ED5BBF5" w:rsidRPr="00121B53" w:rsidRDefault="00121B53" w:rsidP="00121B53">
      <w:pPr>
        <w:pStyle w:val="BoxText"/>
        <w:rPr>
          <w:rFonts w:ascii="Calibri" w:eastAsia="Calibri" w:hAnsi="Calibri" w:cs="Calibri"/>
          <w:color w:val="000000" w:themeColor="text1"/>
        </w:rPr>
      </w:pPr>
      <w:r w:rsidRPr="00121B53">
        <w:t>a)</w:t>
      </w:r>
      <w:r>
        <w:t xml:space="preserve"> </w:t>
      </w:r>
      <w:r w:rsidR="29CCB065" w:rsidRPr="000E7FB2">
        <w:t xml:space="preserve">The hubs have </w:t>
      </w:r>
      <w:r w:rsidR="29CCB065">
        <w:t>increasingly</w:t>
      </w:r>
      <w:r w:rsidR="00C42301">
        <w:t xml:space="preserve"> focused </w:t>
      </w:r>
      <w:r w:rsidR="29CCB065" w:rsidRPr="000E7FB2">
        <w:t xml:space="preserve">on </w:t>
      </w:r>
      <w:r w:rsidR="3C77BB92" w:rsidRPr="000E7FB2">
        <w:t>‘</w:t>
      </w:r>
      <w:r w:rsidR="29CCB065" w:rsidRPr="000E7FB2">
        <w:t xml:space="preserve">extension and </w:t>
      </w:r>
      <w:r w:rsidR="3C77BB92" w:rsidRPr="000E7FB2">
        <w:t>adoption’</w:t>
      </w:r>
      <w:r w:rsidR="29CCB065" w:rsidRPr="000E7FB2">
        <w:t xml:space="preserve"> as their core functions (rather than research, development, extension, adoption and commercialisation as the </w:t>
      </w:r>
      <w:r w:rsidR="35EC4601">
        <w:t>g</w:t>
      </w:r>
      <w:r w:rsidR="29CCB065">
        <w:t xml:space="preserve">rant </w:t>
      </w:r>
      <w:r w:rsidR="0273BB4F">
        <w:t>a</w:t>
      </w:r>
      <w:r w:rsidR="29CCB065">
        <w:t>greement</w:t>
      </w:r>
      <w:r w:rsidR="29CCB065" w:rsidRPr="000E7FB2">
        <w:t xml:space="preserve"> requires</w:t>
      </w:r>
      <w:r w:rsidR="3C77BB92" w:rsidRPr="000E7FB2">
        <w:t>). This should be formally endorsed as the primary function of the hubs,</w:t>
      </w:r>
      <w:r w:rsidR="29CCB065" w:rsidRPr="000E7FB2">
        <w:t xml:space="preserve"> while retaining the capacity to conduct or participate in applied research activities.</w:t>
      </w:r>
    </w:p>
    <w:p w14:paraId="3CDEAA4F" w14:textId="253CFEA6" w:rsidR="003234CB" w:rsidRPr="000E7FB2" w:rsidRDefault="29CCB065" w:rsidP="003234CB">
      <w:pPr>
        <w:rPr>
          <w:rFonts w:eastAsia="Calibri"/>
          <w:color w:val="000000" w:themeColor="text1"/>
        </w:rPr>
      </w:pPr>
      <w:r w:rsidRPr="37742E2E">
        <w:rPr>
          <w:rFonts w:eastAsia="Calibri"/>
          <w:color w:val="000000" w:themeColor="text1"/>
          <w:lang w:val="en-US"/>
        </w:rPr>
        <w:t xml:space="preserve">Extension and adoption functions have, historically, largely been delivered by state government departments and agencies, private service providers and research and development providers (principally the </w:t>
      </w:r>
      <w:r w:rsidR="0D730C6B" w:rsidRPr="37742E2E">
        <w:rPr>
          <w:rFonts w:eastAsia="Calibri"/>
          <w:color w:val="000000" w:themeColor="text1"/>
        </w:rPr>
        <w:t>Australian Government</w:t>
      </w:r>
      <w:r w:rsidR="4A863AB9" w:rsidRPr="37742E2E">
        <w:rPr>
          <w:rFonts w:eastAsia="Calibri"/>
          <w:color w:val="000000" w:themeColor="text1"/>
        </w:rPr>
        <w:t>-funded</w:t>
      </w:r>
      <w:r w:rsidR="0D730C6B" w:rsidRPr="37742E2E">
        <w:rPr>
          <w:rFonts w:eastAsia="Calibri"/>
          <w:color w:val="000000" w:themeColor="text1"/>
        </w:rPr>
        <w:t xml:space="preserve"> </w:t>
      </w:r>
      <w:r w:rsidRPr="37742E2E">
        <w:rPr>
          <w:rFonts w:eastAsia="Calibri"/>
          <w:color w:val="000000" w:themeColor="text1"/>
          <w:lang w:val="en-US"/>
        </w:rPr>
        <w:t>RDCs</w:t>
      </w:r>
      <w:r w:rsidR="5C52A6D3" w:rsidRPr="37742E2E">
        <w:rPr>
          <w:rFonts w:eastAsia="Calibri"/>
          <w:color w:val="000000" w:themeColor="text1"/>
          <w:lang w:val="en-US"/>
        </w:rPr>
        <w:t>,</w:t>
      </w:r>
      <w:r w:rsidRPr="37742E2E">
        <w:rPr>
          <w:rFonts w:eastAsia="Calibri"/>
          <w:color w:val="000000" w:themeColor="text1"/>
          <w:lang w:val="en-US"/>
        </w:rPr>
        <w:t xml:space="preserve"> but also the vocational and tertiary education systems). Over</w:t>
      </w:r>
      <w:r w:rsidR="00F82129" w:rsidRPr="37742E2E">
        <w:rPr>
          <w:rFonts w:eastAsia="Calibri"/>
          <w:color w:val="000000" w:themeColor="text1"/>
          <w:lang w:val="en-US"/>
        </w:rPr>
        <w:t xml:space="preserve"> </w:t>
      </w:r>
      <w:r w:rsidRPr="37742E2E">
        <w:rPr>
          <w:rFonts w:eastAsia="Calibri"/>
          <w:color w:val="000000" w:themeColor="text1"/>
          <w:lang w:val="en-US"/>
        </w:rPr>
        <w:t xml:space="preserve">time, the traditional </w:t>
      </w:r>
      <w:r w:rsidR="61C5D400" w:rsidRPr="37742E2E">
        <w:rPr>
          <w:rFonts w:eastAsia="Calibri"/>
          <w:color w:val="000000" w:themeColor="text1"/>
          <w:lang w:val="en-US"/>
        </w:rPr>
        <w:t>roles of the</w:t>
      </w:r>
      <w:r w:rsidRPr="37742E2E">
        <w:rPr>
          <w:rFonts w:eastAsia="Calibri"/>
          <w:color w:val="000000" w:themeColor="text1"/>
          <w:lang w:val="en-US"/>
        </w:rPr>
        <w:t xml:space="preserve"> primary players have become less defined, with generally reduced government services, more private provision and online access for producers to information and services. </w:t>
      </w:r>
      <w:r w:rsidRPr="420E365F">
        <w:rPr>
          <w:rFonts w:eastAsia="Calibri"/>
          <w:color w:val="000000" w:themeColor="text1"/>
          <w:lang w:val="en-US"/>
        </w:rPr>
        <w:t xml:space="preserve">This is reflected in the </w:t>
      </w:r>
      <w:r w:rsidRPr="00EA0889">
        <w:rPr>
          <w:rFonts w:eastAsia="Calibri"/>
          <w:lang w:val="en-US"/>
        </w:rPr>
        <w:t>National Drought Agreement</w:t>
      </w:r>
      <w:r w:rsidR="00EA0889">
        <w:rPr>
          <w:rFonts w:eastAsia="Calibri"/>
          <w:lang w:val="en-US"/>
        </w:rPr>
        <w:t xml:space="preserve"> </w:t>
      </w:r>
      <w:r w:rsidR="502A1286" w:rsidRPr="00EA0889">
        <w:rPr>
          <w:rFonts w:eastAsia="Calibri"/>
          <w:lang w:val="en-US"/>
        </w:rPr>
        <w:t>2024</w:t>
      </w:r>
      <w:r w:rsidR="0009736B">
        <w:rPr>
          <w:rFonts w:eastAsia="Calibri"/>
          <w:lang w:val="en-US"/>
        </w:rPr>
        <w:t>–</w:t>
      </w:r>
      <w:r w:rsidR="502A1286" w:rsidRPr="00EA0889">
        <w:rPr>
          <w:rFonts w:eastAsia="Calibri"/>
          <w:lang w:val="en-US"/>
        </w:rPr>
        <w:t>2029</w:t>
      </w:r>
      <w:r w:rsidRPr="49F8F1FC">
        <w:rPr>
          <w:rFonts w:eastAsia="Calibri"/>
          <w:color w:val="000000" w:themeColor="text1"/>
          <w:lang w:val="en-US"/>
        </w:rPr>
        <w:t xml:space="preserve"> </w:t>
      </w:r>
      <w:r w:rsidRPr="37742E2E">
        <w:rPr>
          <w:rFonts w:eastAsia="Calibri"/>
          <w:color w:val="000000" w:themeColor="text1"/>
          <w:lang w:val="en-US"/>
        </w:rPr>
        <w:t>which sees a stronger focus on collaboration and coordination between state</w:t>
      </w:r>
      <w:r w:rsidR="0038015E" w:rsidRPr="37742E2E">
        <w:rPr>
          <w:rFonts w:eastAsia="Calibri"/>
          <w:color w:val="000000" w:themeColor="text1"/>
          <w:lang w:val="en-US"/>
        </w:rPr>
        <w:t>s</w:t>
      </w:r>
      <w:r w:rsidRPr="37742E2E">
        <w:rPr>
          <w:rFonts w:eastAsia="Calibri"/>
          <w:color w:val="000000" w:themeColor="text1"/>
          <w:lang w:val="en-US"/>
        </w:rPr>
        <w:t xml:space="preserve"> and </w:t>
      </w:r>
      <w:r w:rsidR="0038015E" w:rsidRPr="37742E2E">
        <w:rPr>
          <w:rFonts w:eastAsia="Calibri"/>
          <w:color w:val="000000" w:themeColor="text1"/>
          <w:lang w:val="en-US"/>
        </w:rPr>
        <w:t>the</w:t>
      </w:r>
      <w:r w:rsidRPr="37742E2E">
        <w:rPr>
          <w:rFonts w:eastAsia="Calibri"/>
          <w:color w:val="000000" w:themeColor="text1"/>
          <w:lang w:val="en-US"/>
        </w:rPr>
        <w:t xml:space="preserve"> </w:t>
      </w:r>
      <w:r w:rsidR="0D730C6B" w:rsidRPr="37742E2E">
        <w:rPr>
          <w:rFonts w:eastAsia="Calibri"/>
          <w:color w:val="000000" w:themeColor="text1"/>
        </w:rPr>
        <w:t>Australian Government</w:t>
      </w:r>
      <w:r w:rsidRPr="37742E2E">
        <w:rPr>
          <w:rFonts w:eastAsia="Calibri"/>
          <w:color w:val="000000" w:themeColor="text1"/>
          <w:lang w:val="en-US"/>
        </w:rPr>
        <w:t>, and less distinction in roles.</w:t>
      </w:r>
    </w:p>
    <w:p w14:paraId="45385EAF" w14:textId="2AD92F22" w:rsidR="003234CB" w:rsidRPr="000E7FB2" w:rsidRDefault="29CCB065" w:rsidP="003234CB">
      <w:pPr>
        <w:rPr>
          <w:rFonts w:eastAsia="Calibri" w:cstheme="minorHAnsi"/>
          <w:color w:val="000000" w:themeColor="text1"/>
        </w:rPr>
      </w:pPr>
      <w:r w:rsidRPr="000E7FB2">
        <w:rPr>
          <w:rFonts w:eastAsia="Calibri" w:cstheme="minorHAnsi"/>
          <w:color w:val="000000" w:themeColor="text1"/>
          <w:lang w:val="en-US"/>
        </w:rPr>
        <w:t xml:space="preserve">To maximise the </w:t>
      </w:r>
      <w:r w:rsidR="5750B05F" w:rsidRPr="000E7FB2">
        <w:rPr>
          <w:rFonts w:eastAsia="Calibri" w:cstheme="minorHAnsi"/>
          <w:color w:val="000000" w:themeColor="text1"/>
          <w:lang w:val="en-US"/>
        </w:rPr>
        <w:t xml:space="preserve">hub </w:t>
      </w:r>
      <w:r w:rsidRPr="000E7FB2">
        <w:rPr>
          <w:rFonts w:eastAsia="Calibri" w:cstheme="minorHAnsi"/>
          <w:color w:val="000000" w:themeColor="text1"/>
          <w:lang w:val="en-US"/>
        </w:rPr>
        <w:t>program’s value</w:t>
      </w:r>
      <w:r w:rsidR="17BD4E5E" w:rsidRPr="000E7FB2">
        <w:rPr>
          <w:rFonts w:eastAsia="Calibri" w:cstheme="minorHAnsi"/>
          <w:color w:val="000000" w:themeColor="text1"/>
          <w:lang w:val="en-US"/>
        </w:rPr>
        <w:t>,</w:t>
      </w:r>
      <w:r w:rsidRPr="000E7FB2">
        <w:rPr>
          <w:rFonts w:eastAsia="Calibri" w:cstheme="minorHAnsi"/>
          <w:color w:val="000000" w:themeColor="text1"/>
          <w:lang w:val="en-US"/>
        </w:rPr>
        <w:t xml:space="preserve"> hubs should focus on adding to existing service offerings through co-ordination and collaboration rather than creating a new model that operates at the margins.</w:t>
      </w:r>
    </w:p>
    <w:p w14:paraId="636CBE44" w14:textId="1DCB7F17" w:rsidR="00121B53" w:rsidRPr="00121B53" w:rsidRDefault="00121B53" w:rsidP="00121B53">
      <w:pPr>
        <w:pStyle w:val="BoxHeading"/>
      </w:pPr>
      <w:r w:rsidRPr="00121B53">
        <w:rPr>
          <w:rStyle w:val="Strong"/>
          <w:b/>
          <w:bCs w:val="0"/>
        </w:rPr>
        <w:t>Recommendation 1</w:t>
      </w:r>
      <w:r w:rsidR="003E2E42">
        <w:rPr>
          <w:rStyle w:val="Strong"/>
          <w:b/>
          <w:bCs w:val="0"/>
        </w:rPr>
        <w:t>:</w:t>
      </w:r>
      <w:r w:rsidRPr="00121B53">
        <w:t xml:space="preserve"> The role and function of the hubs should be clarified</w:t>
      </w:r>
    </w:p>
    <w:p w14:paraId="5BC8C033" w14:textId="27117A6A" w:rsidR="003234CB" w:rsidRDefault="00121B53" w:rsidP="00981824">
      <w:pPr>
        <w:pStyle w:val="BoxText"/>
        <w:rPr>
          <w:rFonts w:ascii="Calibri" w:eastAsia="Calibri" w:hAnsi="Calibri" w:cs="Calibri"/>
          <w:color w:val="000000" w:themeColor="text1"/>
        </w:rPr>
      </w:pPr>
      <w:r w:rsidRPr="00A44F23">
        <w:t xml:space="preserve">b) </w:t>
      </w:r>
      <w:r w:rsidR="29CCB065" w:rsidRPr="2179A6CA">
        <w:rPr>
          <w:rFonts w:ascii="Calibri" w:eastAsia="Calibri" w:hAnsi="Calibri" w:cs="Calibri"/>
          <w:color w:val="000000" w:themeColor="text1"/>
        </w:rPr>
        <w:t>Extension and adoption services offered by hubs should be undertaken in a coordinated way with existing service providers. Hub services should add value to existing services</w:t>
      </w:r>
      <w:r w:rsidR="18E24A6D" w:rsidRPr="5590AD9C">
        <w:rPr>
          <w:rFonts w:ascii="Calibri" w:eastAsia="Calibri" w:hAnsi="Calibri" w:cs="Calibri"/>
          <w:color w:val="000000" w:themeColor="text1"/>
        </w:rPr>
        <w:t xml:space="preserve"> </w:t>
      </w:r>
      <w:r w:rsidR="18E24A6D" w:rsidRPr="1983B799">
        <w:rPr>
          <w:rFonts w:ascii="Calibri" w:eastAsia="Calibri" w:hAnsi="Calibri" w:cs="Calibri"/>
          <w:color w:val="000000" w:themeColor="text1"/>
        </w:rPr>
        <w:t>and</w:t>
      </w:r>
      <w:r w:rsidR="29CCB065" w:rsidRPr="2179A6CA">
        <w:rPr>
          <w:rFonts w:ascii="Calibri" w:eastAsia="Calibri" w:hAnsi="Calibri" w:cs="Calibri"/>
          <w:color w:val="000000" w:themeColor="text1"/>
        </w:rPr>
        <w:t xml:space="preserve"> not duplicate or displace existing service providers. This means some form of operating arrangements should be agreed with the critical existing providers</w:t>
      </w:r>
      <w:r w:rsidR="00736A56">
        <w:rPr>
          <w:rFonts w:ascii="Calibri" w:eastAsia="Calibri" w:hAnsi="Calibri" w:cs="Calibri"/>
          <w:color w:val="000000" w:themeColor="text1"/>
        </w:rPr>
        <w:t>,</w:t>
      </w:r>
      <w:r w:rsidR="007A3A19">
        <w:rPr>
          <w:rFonts w:ascii="Calibri" w:eastAsia="Calibri" w:hAnsi="Calibri" w:cs="Calibri"/>
          <w:color w:val="000000" w:themeColor="text1"/>
        </w:rPr>
        <w:t xml:space="preserve"> </w:t>
      </w:r>
      <w:r w:rsidR="29CCB065" w:rsidRPr="2179A6CA">
        <w:rPr>
          <w:rFonts w:ascii="Calibri" w:eastAsia="Calibri" w:hAnsi="Calibri" w:cs="Calibri"/>
          <w:color w:val="000000" w:themeColor="text1"/>
        </w:rPr>
        <w:t xml:space="preserve">particularly </w:t>
      </w:r>
      <w:r w:rsidR="03C16BAF" w:rsidRPr="2179A6CA">
        <w:rPr>
          <w:rFonts w:ascii="Calibri" w:eastAsia="Calibri" w:hAnsi="Calibri" w:cs="Calibri"/>
          <w:color w:val="000000" w:themeColor="text1"/>
        </w:rPr>
        <w:t>s</w:t>
      </w:r>
      <w:r w:rsidR="29CCB065" w:rsidRPr="2179A6CA">
        <w:rPr>
          <w:rFonts w:ascii="Calibri" w:eastAsia="Calibri" w:hAnsi="Calibri" w:cs="Calibri"/>
          <w:color w:val="000000" w:themeColor="text1"/>
        </w:rPr>
        <w:t xml:space="preserve">tate </w:t>
      </w:r>
      <w:r w:rsidR="5CC3CBFD" w:rsidRPr="3808F3C5">
        <w:rPr>
          <w:rFonts w:ascii="Calibri" w:eastAsia="Calibri" w:hAnsi="Calibri" w:cs="Calibri"/>
          <w:color w:val="000000" w:themeColor="text1"/>
        </w:rPr>
        <w:t xml:space="preserve">and territory </w:t>
      </w:r>
      <w:r w:rsidR="29CCB065" w:rsidRPr="2179A6CA">
        <w:rPr>
          <w:rFonts w:ascii="Calibri" w:eastAsia="Calibri" w:hAnsi="Calibri" w:cs="Calibri"/>
          <w:color w:val="000000" w:themeColor="text1"/>
        </w:rPr>
        <w:t xml:space="preserve">government departments and the </w:t>
      </w:r>
      <w:r w:rsidR="68F5038A" w:rsidRPr="41DD27DF">
        <w:rPr>
          <w:rFonts w:ascii="Calibri" w:eastAsia="Calibri" w:hAnsi="Calibri" w:cs="Calibri"/>
          <w:color w:val="000000" w:themeColor="text1"/>
        </w:rPr>
        <w:t>Australian Government’s</w:t>
      </w:r>
      <w:r w:rsidR="68F5038A" w:rsidRPr="2179A6CA">
        <w:rPr>
          <w:rFonts w:ascii="Calibri" w:eastAsia="Calibri" w:hAnsi="Calibri" w:cs="Calibri"/>
          <w:color w:val="000000" w:themeColor="text1"/>
        </w:rPr>
        <w:t xml:space="preserve"> </w:t>
      </w:r>
      <w:r w:rsidR="29CCB065" w:rsidRPr="2179A6CA">
        <w:rPr>
          <w:rFonts w:ascii="Calibri" w:eastAsia="Calibri" w:hAnsi="Calibri" w:cs="Calibri"/>
          <w:color w:val="000000" w:themeColor="text1"/>
        </w:rPr>
        <w:t>Research and Development Corporations.</w:t>
      </w:r>
    </w:p>
    <w:p w14:paraId="3F824290" w14:textId="6999EFBF" w:rsidR="003234CB" w:rsidRPr="00104FA0" w:rsidRDefault="29CCB065" w:rsidP="00A859B1">
      <w:pPr>
        <w:pStyle w:val="Heading4"/>
        <w:spacing w:line="276" w:lineRule="auto"/>
        <w:rPr>
          <w:rFonts w:asciiTheme="minorHAnsi" w:hAnsiTheme="minorHAnsi" w:cstheme="minorBidi"/>
          <w:lang w:eastAsia="ja-JP"/>
        </w:rPr>
      </w:pPr>
      <w:r w:rsidRPr="2179A6CA">
        <w:rPr>
          <w:rFonts w:asciiTheme="minorHAnsi" w:hAnsiTheme="minorHAnsi" w:cstheme="minorBidi"/>
          <w:lang w:eastAsia="ja-JP"/>
        </w:rPr>
        <w:t>In-drought role</w:t>
      </w:r>
    </w:p>
    <w:p w14:paraId="3A200EAD" w14:textId="47E53FC6" w:rsidR="1FCD88D1" w:rsidRPr="000E7FB2" w:rsidRDefault="2486C735" w:rsidP="00894E57">
      <w:pPr>
        <w:rPr>
          <w:rFonts w:eastAsia="Calibri"/>
          <w:color w:val="000000" w:themeColor="text1"/>
        </w:rPr>
      </w:pPr>
      <w:r w:rsidRPr="53F79588">
        <w:rPr>
          <w:rFonts w:eastAsia="Calibri"/>
          <w:color w:val="000000" w:themeColor="text1"/>
        </w:rPr>
        <w:t xml:space="preserve">Hub grant agreements do not describe a specific role for hubs during drought or drying conditions. While most hubs largely understand that their role is </w:t>
      </w:r>
      <w:r w:rsidR="2E05E72F" w:rsidRPr="53F79588" w:rsidDel="00C86DA1">
        <w:rPr>
          <w:rFonts w:eastAsia="Calibri"/>
          <w:color w:val="000000" w:themeColor="text1"/>
        </w:rPr>
        <w:t>focused</w:t>
      </w:r>
      <w:r w:rsidR="2E05E72F" w:rsidRPr="53F79588">
        <w:rPr>
          <w:rFonts w:eastAsia="Calibri"/>
          <w:color w:val="000000" w:themeColor="text1"/>
        </w:rPr>
        <w:t xml:space="preserve"> on drought preparedness and</w:t>
      </w:r>
      <w:r w:rsidRPr="53F79588">
        <w:rPr>
          <w:rFonts w:eastAsia="Calibri"/>
          <w:color w:val="000000" w:themeColor="text1"/>
        </w:rPr>
        <w:t xml:space="preserve"> </w:t>
      </w:r>
      <w:r w:rsidR="2985E131" w:rsidRPr="53F79588">
        <w:rPr>
          <w:rFonts w:eastAsia="Calibri"/>
          <w:color w:val="000000" w:themeColor="text1"/>
        </w:rPr>
        <w:t xml:space="preserve">resilience, </w:t>
      </w:r>
      <w:r w:rsidRPr="53F79588">
        <w:rPr>
          <w:rFonts w:eastAsia="Calibri"/>
          <w:color w:val="000000" w:themeColor="text1"/>
        </w:rPr>
        <w:t xml:space="preserve">the review found that there were varying views on whether this approach should or could be sustained during a drought. Some hubs also suggested that there may be public confusion around the role of hubs during drought, in part because of their branding. </w:t>
      </w:r>
      <w:r w:rsidR="123B2669" w:rsidRPr="53F79588">
        <w:rPr>
          <w:rFonts w:eastAsia="Calibri"/>
          <w:color w:val="000000" w:themeColor="text1"/>
        </w:rPr>
        <w:t xml:space="preserve">It is understandable that there would be a perception that a </w:t>
      </w:r>
      <w:r w:rsidR="481B16AE" w:rsidRPr="77E2E81E">
        <w:rPr>
          <w:rFonts w:eastAsia="Calibri"/>
          <w:color w:val="000000" w:themeColor="text1"/>
        </w:rPr>
        <w:t>‘</w:t>
      </w:r>
      <w:r w:rsidR="123B2669" w:rsidRPr="53F79588">
        <w:rPr>
          <w:rFonts w:eastAsia="Calibri"/>
          <w:color w:val="000000" w:themeColor="text1"/>
        </w:rPr>
        <w:t xml:space="preserve">drought </w:t>
      </w:r>
      <w:r w:rsidR="123B2669" w:rsidRPr="4D29BDB5">
        <w:rPr>
          <w:rFonts w:eastAsia="Calibri"/>
          <w:color w:val="000000" w:themeColor="text1"/>
        </w:rPr>
        <w:t>hub</w:t>
      </w:r>
      <w:r w:rsidR="278E1165" w:rsidRPr="4D29BDB5">
        <w:rPr>
          <w:rFonts w:eastAsia="Calibri"/>
          <w:color w:val="000000" w:themeColor="text1"/>
        </w:rPr>
        <w:t>’</w:t>
      </w:r>
      <w:r w:rsidR="123B2669" w:rsidRPr="53F79588">
        <w:rPr>
          <w:rFonts w:eastAsia="Calibri"/>
          <w:color w:val="000000" w:themeColor="text1"/>
        </w:rPr>
        <w:t xml:space="preserve"> provides drought services or a shopfront/referral service</w:t>
      </w:r>
      <w:r w:rsidR="72EEE00D" w:rsidRPr="011422B2">
        <w:rPr>
          <w:rFonts w:eastAsia="Calibri"/>
          <w:color w:val="000000" w:themeColor="text1"/>
        </w:rPr>
        <w:t xml:space="preserve"> </w:t>
      </w:r>
      <w:r w:rsidR="72EEE00D" w:rsidRPr="6A4EB88A">
        <w:rPr>
          <w:rFonts w:eastAsia="Calibri"/>
          <w:color w:val="000000" w:themeColor="text1"/>
        </w:rPr>
        <w:t>despite</w:t>
      </w:r>
      <w:r w:rsidR="23EE4B73" w:rsidRPr="53F79588">
        <w:rPr>
          <w:rFonts w:eastAsia="Calibri"/>
          <w:color w:val="000000" w:themeColor="text1"/>
        </w:rPr>
        <w:t xml:space="preserve"> neither </w:t>
      </w:r>
      <w:r w:rsidR="62F864C8" w:rsidRPr="7F260C4B">
        <w:rPr>
          <w:rFonts w:eastAsia="Calibri"/>
          <w:color w:val="000000" w:themeColor="text1"/>
        </w:rPr>
        <w:t>being</w:t>
      </w:r>
      <w:r w:rsidR="23EE4B73" w:rsidRPr="53F79588">
        <w:rPr>
          <w:rFonts w:eastAsia="Calibri"/>
          <w:color w:val="000000" w:themeColor="text1"/>
        </w:rPr>
        <w:t xml:space="preserve"> hub functions.</w:t>
      </w:r>
    </w:p>
    <w:p w14:paraId="75F43027" w14:textId="756E0E71" w:rsidR="1FCD88D1" w:rsidRPr="000E7FB2" w:rsidRDefault="00156C74" w:rsidP="003D272B">
      <w:pPr>
        <w:rPr>
          <w:rFonts w:eastAsia="Calibri"/>
          <w:color w:val="000000" w:themeColor="text1"/>
        </w:rPr>
      </w:pPr>
      <w:r w:rsidRPr="36107019">
        <w:rPr>
          <w:rFonts w:eastAsia="Calibri"/>
          <w:color w:val="000000" w:themeColor="text1"/>
        </w:rPr>
        <w:t xml:space="preserve">Drought responses inevitably </w:t>
      </w:r>
      <w:r w:rsidR="1C23BD7C" w:rsidRPr="36107019">
        <w:rPr>
          <w:rFonts w:eastAsia="Calibri"/>
          <w:color w:val="000000" w:themeColor="text1"/>
        </w:rPr>
        <w:t>attract</w:t>
      </w:r>
      <w:r w:rsidRPr="36107019">
        <w:rPr>
          <w:rFonts w:eastAsia="Calibri"/>
          <w:color w:val="000000" w:themeColor="text1"/>
        </w:rPr>
        <w:t xml:space="preserve"> the available resources</w:t>
      </w:r>
      <w:r w:rsidR="00F337E0">
        <w:rPr>
          <w:rFonts w:eastAsia="Calibri"/>
          <w:color w:val="000000" w:themeColor="text1"/>
        </w:rPr>
        <w:t xml:space="preserve">, and </w:t>
      </w:r>
      <w:r w:rsidR="00F337E0" w:rsidRPr="7F260C4B">
        <w:rPr>
          <w:rFonts w:eastAsia="Calibri"/>
          <w:color w:val="000000" w:themeColor="text1"/>
        </w:rPr>
        <w:t>i</w:t>
      </w:r>
      <w:r w:rsidR="2486C735" w:rsidRPr="7F260C4B">
        <w:rPr>
          <w:rFonts w:eastAsia="Calibri"/>
          <w:color w:val="000000" w:themeColor="text1"/>
        </w:rPr>
        <w:t xml:space="preserve">t is likely that hubs will be </w:t>
      </w:r>
      <w:r w:rsidR="2486C735" w:rsidRPr="7F260C4B" w:rsidDel="00D56E20">
        <w:rPr>
          <w:rFonts w:eastAsia="Calibri"/>
          <w:color w:val="000000" w:themeColor="text1"/>
        </w:rPr>
        <w:t xml:space="preserve">drawn </w:t>
      </w:r>
      <w:r w:rsidR="2486C735" w:rsidRPr="7F260C4B">
        <w:rPr>
          <w:rFonts w:eastAsia="Calibri"/>
          <w:color w:val="000000" w:themeColor="text1"/>
        </w:rPr>
        <w:t xml:space="preserve">into supporting communities </w:t>
      </w:r>
      <w:r w:rsidR="37EDE9B9" w:rsidRPr="3D6B6854">
        <w:rPr>
          <w:rFonts w:eastAsia="Calibri"/>
          <w:color w:val="000000" w:themeColor="text1"/>
        </w:rPr>
        <w:t>and producers</w:t>
      </w:r>
      <w:r w:rsidR="2486C735" w:rsidRPr="6E81A757">
        <w:rPr>
          <w:rFonts w:eastAsia="Calibri"/>
          <w:color w:val="000000" w:themeColor="text1"/>
        </w:rPr>
        <w:t xml:space="preserve"> </w:t>
      </w:r>
      <w:r w:rsidR="37EDE9B9" w:rsidRPr="6F4DBE16">
        <w:rPr>
          <w:rFonts w:eastAsia="Calibri"/>
          <w:color w:val="000000" w:themeColor="text1"/>
        </w:rPr>
        <w:t>during a</w:t>
      </w:r>
      <w:r w:rsidRPr="6F4DBE16" w:rsidDel="2486C735">
        <w:rPr>
          <w:rFonts w:eastAsia="Calibri"/>
          <w:color w:val="000000" w:themeColor="text1"/>
        </w:rPr>
        <w:t xml:space="preserve"> </w:t>
      </w:r>
      <w:r w:rsidR="2486C735" w:rsidRPr="7F260C4B">
        <w:rPr>
          <w:rFonts w:eastAsia="Calibri"/>
          <w:color w:val="000000" w:themeColor="text1"/>
        </w:rPr>
        <w:t>drough</w:t>
      </w:r>
      <w:r w:rsidR="00105D23" w:rsidRPr="7F260C4B">
        <w:rPr>
          <w:rFonts w:eastAsia="Calibri"/>
          <w:color w:val="000000" w:themeColor="text1"/>
        </w:rPr>
        <w:t>t</w:t>
      </w:r>
      <w:r w:rsidR="004769F2" w:rsidRPr="7F260C4B">
        <w:rPr>
          <w:rFonts w:eastAsia="Calibri"/>
          <w:color w:val="000000" w:themeColor="text1"/>
        </w:rPr>
        <w:t>.</w:t>
      </w:r>
      <w:r w:rsidR="00105D23" w:rsidRPr="7F260C4B">
        <w:rPr>
          <w:rFonts w:eastAsia="Calibri"/>
          <w:color w:val="000000" w:themeColor="text1"/>
        </w:rPr>
        <w:t xml:space="preserve"> </w:t>
      </w:r>
      <w:r w:rsidR="006025F4" w:rsidRPr="7F260C4B">
        <w:rPr>
          <w:rFonts w:eastAsia="Calibri"/>
          <w:color w:val="000000" w:themeColor="text1"/>
        </w:rPr>
        <w:t>This was</w:t>
      </w:r>
      <w:r w:rsidR="2486C735" w:rsidRPr="7F260C4B">
        <w:rPr>
          <w:rFonts w:eastAsia="Calibri"/>
          <w:color w:val="000000" w:themeColor="text1"/>
        </w:rPr>
        <w:t xml:space="preserve"> evidenced by the </w:t>
      </w:r>
      <w:r w:rsidR="12F71184" w:rsidRPr="7F260C4B">
        <w:rPr>
          <w:rFonts w:eastAsia="Calibri"/>
          <w:color w:val="000000" w:themeColor="text1"/>
        </w:rPr>
        <w:t xml:space="preserve">2024 </w:t>
      </w:r>
      <w:r w:rsidR="2486C735" w:rsidRPr="7F260C4B">
        <w:rPr>
          <w:rFonts w:eastAsia="Calibri"/>
          <w:color w:val="000000" w:themeColor="text1"/>
        </w:rPr>
        <w:t>experience of the Tas Hub. Whil</w:t>
      </w:r>
      <w:r w:rsidR="00F337E0" w:rsidRPr="7F260C4B">
        <w:rPr>
          <w:rFonts w:eastAsia="Calibri"/>
          <w:color w:val="000000" w:themeColor="text1"/>
        </w:rPr>
        <w:t>e the</w:t>
      </w:r>
      <w:r w:rsidR="2486C735" w:rsidRPr="7F260C4B">
        <w:rPr>
          <w:rFonts w:eastAsia="Calibri"/>
          <w:color w:val="000000" w:themeColor="text1"/>
        </w:rPr>
        <w:t xml:space="preserve"> hub</w:t>
      </w:r>
      <w:r w:rsidR="2486C735" w:rsidRPr="7F260C4B" w:rsidDel="006E6B12">
        <w:rPr>
          <w:rFonts w:eastAsia="Calibri"/>
          <w:color w:val="000000" w:themeColor="text1"/>
        </w:rPr>
        <w:t xml:space="preserve"> </w:t>
      </w:r>
      <w:r w:rsidR="006E6B12" w:rsidRPr="7F260C4B">
        <w:rPr>
          <w:rFonts w:eastAsia="Calibri"/>
          <w:color w:val="000000" w:themeColor="text1"/>
        </w:rPr>
        <w:t xml:space="preserve">was </w:t>
      </w:r>
      <w:r w:rsidR="2486C735" w:rsidRPr="7F260C4B">
        <w:rPr>
          <w:rFonts w:eastAsia="Calibri"/>
          <w:color w:val="000000" w:themeColor="text1"/>
        </w:rPr>
        <w:t xml:space="preserve">generally well regarded for </w:t>
      </w:r>
      <w:r w:rsidR="001D562C" w:rsidRPr="7F260C4B">
        <w:rPr>
          <w:rFonts w:eastAsia="Calibri"/>
          <w:color w:val="000000" w:themeColor="text1"/>
        </w:rPr>
        <w:t xml:space="preserve">its </w:t>
      </w:r>
      <w:r w:rsidR="2486C735" w:rsidRPr="7F260C4B">
        <w:rPr>
          <w:rFonts w:eastAsia="Calibri"/>
          <w:color w:val="000000" w:themeColor="text1"/>
        </w:rPr>
        <w:t>role supporting the state government</w:t>
      </w:r>
      <w:r w:rsidR="006025F4" w:rsidRPr="7F260C4B">
        <w:rPr>
          <w:rFonts w:eastAsia="Calibri"/>
          <w:color w:val="000000" w:themeColor="text1"/>
        </w:rPr>
        <w:t>’</w:t>
      </w:r>
      <w:r w:rsidR="2486C735" w:rsidRPr="7F260C4B">
        <w:rPr>
          <w:rFonts w:eastAsia="Calibri"/>
          <w:color w:val="000000" w:themeColor="text1"/>
        </w:rPr>
        <w:t>s drought response,</w:t>
      </w:r>
      <w:r w:rsidR="2486C735" w:rsidRPr="7F260C4B" w:rsidDel="006025F4">
        <w:rPr>
          <w:rFonts w:eastAsia="Calibri"/>
          <w:color w:val="000000" w:themeColor="text1"/>
        </w:rPr>
        <w:t xml:space="preserve"> </w:t>
      </w:r>
      <w:r w:rsidR="2486C735" w:rsidRPr="7F260C4B">
        <w:rPr>
          <w:rFonts w:eastAsia="Calibri"/>
          <w:color w:val="000000" w:themeColor="text1"/>
        </w:rPr>
        <w:t>hubs are not authorised, trained or resourced to provide in-drought support services.</w:t>
      </w:r>
    </w:p>
    <w:p w14:paraId="039B2E06" w14:textId="721F2C53" w:rsidR="009A114E" w:rsidRPr="000E7FB2" w:rsidRDefault="009A114E" w:rsidP="009A114E">
      <w:pPr>
        <w:rPr>
          <w:rFonts w:eastAsia="Calibri"/>
          <w:color w:val="000000" w:themeColor="text1"/>
        </w:rPr>
      </w:pPr>
      <w:r w:rsidRPr="71C720B2">
        <w:rPr>
          <w:rFonts w:eastAsia="Calibri"/>
          <w:color w:val="000000" w:themeColor="text1"/>
        </w:rPr>
        <w:t>Where possible, during drought the hubs should continue to deliver their ongoing</w:t>
      </w:r>
      <w:r w:rsidR="00C02F23" w:rsidRPr="71C720B2">
        <w:rPr>
          <w:rFonts w:eastAsia="Calibri"/>
          <w:color w:val="000000" w:themeColor="text1"/>
        </w:rPr>
        <w:t xml:space="preserve"> extension and adoption role. </w:t>
      </w:r>
      <w:r w:rsidR="00E85302" w:rsidRPr="71C720B2">
        <w:rPr>
          <w:rFonts w:eastAsia="Calibri"/>
          <w:color w:val="000000" w:themeColor="text1"/>
        </w:rPr>
        <w:t>H</w:t>
      </w:r>
      <w:r w:rsidRPr="71C720B2">
        <w:rPr>
          <w:rFonts w:eastAsia="Calibri"/>
          <w:color w:val="000000" w:themeColor="text1"/>
        </w:rPr>
        <w:t xml:space="preserve">ubs could also </w:t>
      </w:r>
      <w:r w:rsidR="32B3D398" w:rsidRPr="200B751C">
        <w:rPr>
          <w:rFonts w:eastAsia="Calibri"/>
          <w:color w:val="000000" w:themeColor="text1"/>
        </w:rPr>
        <w:t xml:space="preserve">assist in </w:t>
      </w:r>
      <w:r w:rsidR="32B3D398" w:rsidRPr="06AEFD9D">
        <w:rPr>
          <w:rFonts w:eastAsia="Calibri"/>
          <w:color w:val="000000" w:themeColor="text1"/>
        </w:rPr>
        <w:t xml:space="preserve">promoting </w:t>
      </w:r>
      <w:r w:rsidR="32B3D398" w:rsidRPr="3CFF49C1">
        <w:rPr>
          <w:rFonts w:eastAsia="Calibri"/>
          <w:color w:val="000000" w:themeColor="text1"/>
        </w:rPr>
        <w:t>access</w:t>
      </w:r>
      <w:r w:rsidRPr="71C720B2">
        <w:rPr>
          <w:rFonts w:eastAsia="Calibri"/>
          <w:color w:val="000000" w:themeColor="text1"/>
        </w:rPr>
        <w:t xml:space="preserve"> to mental health and wellbeing services, sources of agricultural and financial advice, and government programs including the Farm Household Allowance and the Rural Financial Counselling Service.</w:t>
      </w:r>
    </w:p>
    <w:p w14:paraId="26DA0E83" w14:textId="51BE5AC2" w:rsidR="1FCD88D1" w:rsidRPr="000E7FB2" w:rsidRDefault="00C4553A" w:rsidP="003D272B">
      <w:pPr>
        <w:rPr>
          <w:rFonts w:eastAsia="Calibri"/>
          <w:color w:val="000000" w:themeColor="text1"/>
        </w:rPr>
      </w:pPr>
      <w:r>
        <w:rPr>
          <w:rFonts w:eastAsia="Calibri"/>
          <w:color w:val="000000" w:themeColor="text1"/>
        </w:rPr>
        <w:t xml:space="preserve">Consistent with the </w:t>
      </w:r>
      <w:r w:rsidRPr="3F849F03">
        <w:rPr>
          <w:rFonts w:eastAsia="Calibri"/>
          <w:color w:val="000000" w:themeColor="text1"/>
        </w:rPr>
        <w:t>National Drought Agreement</w:t>
      </w:r>
      <w:r>
        <w:rPr>
          <w:rFonts w:eastAsia="Calibri"/>
          <w:color w:val="000000" w:themeColor="text1"/>
        </w:rPr>
        <w:t>, d</w:t>
      </w:r>
      <w:r w:rsidR="00B271E7" w:rsidRPr="3DA3C403">
        <w:rPr>
          <w:rFonts w:eastAsia="Calibri"/>
          <w:color w:val="000000" w:themeColor="text1"/>
        </w:rPr>
        <w:t xml:space="preserve">uring drought </w:t>
      </w:r>
      <w:r w:rsidR="2486C735" w:rsidRPr="3DA3C403">
        <w:rPr>
          <w:rFonts w:eastAsia="Calibri"/>
          <w:color w:val="000000" w:themeColor="text1"/>
        </w:rPr>
        <w:t>hubs should not coordinat</w:t>
      </w:r>
      <w:r w:rsidR="00ED122D" w:rsidRPr="3DA3C403">
        <w:rPr>
          <w:rFonts w:eastAsia="Calibri"/>
          <w:color w:val="000000" w:themeColor="text1"/>
        </w:rPr>
        <w:t>e</w:t>
      </w:r>
      <w:r w:rsidR="2486C735" w:rsidRPr="3DA3C403">
        <w:rPr>
          <w:rFonts w:eastAsia="Calibri"/>
          <w:color w:val="000000" w:themeColor="text1"/>
        </w:rPr>
        <w:t xml:space="preserve"> drought </w:t>
      </w:r>
      <w:r w:rsidR="7E818102" w:rsidRPr="3DA3C403">
        <w:rPr>
          <w:rFonts w:eastAsia="Calibri"/>
          <w:color w:val="000000" w:themeColor="text1"/>
        </w:rPr>
        <w:t>response</w:t>
      </w:r>
      <w:r w:rsidR="6CD6B2F1" w:rsidRPr="3DA3C403">
        <w:rPr>
          <w:rFonts w:eastAsia="Calibri"/>
          <w:color w:val="000000" w:themeColor="text1"/>
        </w:rPr>
        <w:t>s</w:t>
      </w:r>
      <w:r w:rsidR="2486C735" w:rsidRPr="3DA3C403">
        <w:rPr>
          <w:rFonts w:eastAsia="Calibri"/>
          <w:color w:val="000000" w:themeColor="text1"/>
        </w:rPr>
        <w:t xml:space="preserve"> (</w:t>
      </w:r>
      <w:r w:rsidR="66661A4B" w:rsidRPr="3DA3C403">
        <w:rPr>
          <w:rFonts w:eastAsia="Calibri"/>
          <w:color w:val="000000" w:themeColor="text1"/>
        </w:rPr>
        <w:t xml:space="preserve">which is the </w:t>
      </w:r>
      <w:r w:rsidR="2486C735" w:rsidRPr="3DA3C403">
        <w:rPr>
          <w:rFonts w:eastAsia="Calibri"/>
          <w:color w:val="000000" w:themeColor="text1"/>
        </w:rPr>
        <w:t xml:space="preserve">responsibility of </w:t>
      </w:r>
      <w:r w:rsidR="00A35C5F">
        <w:rPr>
          <w:rFonts w:eastAsia="Calibri"/>
          <w:color w:val="000000" w:themeColor="text1"/>
        </w:rPr>
        <w:t xml:space="preserve">state and territory </w:t>
      </w:r>
      <w:r w:rsidR="2486C735" w:rsidRPr="3DA3C403">
        <w:rPr>
          <w:rFonts w:eastAsia="Calibri"/>
          <w:color w:val="000000" w:themeColor="text1"/>
        </w:rPr>
        <w:t>governments) or represent the views of the Australian Government.</w:t>
      </w:r>
    </w:p>
    <w:p w14:paraId="2D537E36" w14:textId="1B561826" w:rsidR="00121B53" w:rsidRPr="00121B53" w:rsidRDefault="00121B53" w:rsidP="00121B53">
      <w:pPr>
        <w:pStyle w:val="BoxHeading"/>
      </w:pPr>
      <w:r w:rsidRPr="00121B53">
        <w:rPr>
          <w:rStyle w:val="Strong"/>
          <w:b/>
          <w:bCs w:val="0"/>
        </w:rPr>
        <w:t>Recommendation 1</w:t>
      </w:r>
      <w:r w:rsidR="003E2E42">
        <w:rPr>
          <w:rStyle w:val="Strong"/>
          <w:b/>
          <w:bCs w:val="0"/>
        </w:rPr>
        <w:t>:</w:t>
      </w:r>
      <w:r w:rsidRPr="00121B53">
        <w:t xml:space="preserve"> The role and function of the hubs should be clarified</w:t>
      </w:r>
    </w:p>
    <w:p w14:paraId="1E4B61EC" w14:textId="6809B1D1" w:rsidR="00170EFC" w:rsidRPr="00A44F23" w:rsidRDefault="00121B53" w:rsidP="00121B53">
      <w:pPr>
        <w:pStyle w:val="BoxText"/>
        <w:rPr>
          <w:highlight w:val="yellow"/>
        </w:rPr>
      </w:pPr>
      <w:r w:rsidRPr="00A44F23">
        <w:t xml:space="preserve">c) </w:t>
      </w:r>
      <w:r w:rsidR="003234CB" w:rsidRPr="00A44F23">
        <w:t>Hubs should not provide ‘in-drought’ response services during a drought and their public identity should not indicate that they do.</w:t>
      </w:r>
      <w:r w:rsidR="6C67CBD4" w:rsidRPr="00A44F23">
        <w:t xml:space="preserve"> However, with the </w:t>
      </w:r>
      <w:r w:rsidR="007C3A52" w:rsidRPr="00A44F23">
        <w:t>a</w:t>
      </w:r>
      <w:r w:rsidR="6C67CBD4" w:rsidRPr="00A44F23">
        <w:t>greement of the Australian Government, hubs could assist with the drought response activities being led by state or territory governments.</w:t>
      </w:r>
    </w:p>
    <w:p w14:paraId="2C088483" w14:textId="4872B90F" w:rsidR="003234CB" w:rsidRPr="00104FA0" w:rsidRDefault="003234CB" w:rsidP="00A859B1">
      <w:pPr>
        <w:pStyle w:val="Heading4"/>
        <w:spacing w:line="276" w:lineRule="auto"/>
        <w:rPr>
          <w:rFonts w:asciiTheme="minorHAnsi" w:hAnsiTheme="minorHAnsi" w:cstheme="minorBidi"/>
          <w:lang w:eastAsia="ja-JP"/>
        </w:rPr>
      </w:pPr>
      <w:r w:rsidRPr="4FB23ED6">
        <w:rPr>
          <w:rFonts w:asciiTheme="minorHAnsi" w:hAnsiTheme="minorHAnsi" w:cstheme="minorBidi"/>
          <w:lang w:eastAsia="ja-JP"/>
        </w:rPr>
        <w:t>Role in climate resilience</w:t>
      </w:r>
    </w:p>
    <w:p w14:paraId="462BC6A3" w14:textId="71AFF3F8" w:rsidR="004C347F" w:rsidRPr="001D786D" w:rsidRDefault="003234CB" w:rsidP="003234CB">
      <w:pPr>
        <w:rPr>
          <w:rFonts w:ascii="Calibri" w:eastAsia="Calibri" w:hAnsi="Calibri" w:cs="Calibri"/>
          <w:color w:val="000000" w:themeColor="text1"/>
          <w:lang w:val="en-US"/>
        </w:rPr>
      </w:pPr>
      <w:r w:rsidRPr="001D786D">
        <w:rPr>
          <w:rFonts w:ascii="Calibri" w:eastAsia="Calibri" w:hAnsi="Calibri" w:cs="Calibri"/>
          <w:color w:val="000000" w:themeColor="text1"/>
          <w:lang w:val="en-US"/>
        </w:rPr>
        <w:t xml:space="preserve">There seems to be unanimous agreement amongst hubs and their stakeholders that the concept of </w:t>
      </w:r>
      <w:r w:rsidR="00DD672C" w:rsidRPr="001D786D">
        <w:rPr>
          <w:rFonts w:ascii="Calibri" w:eastAsia="Calibri" w:hAnsi="Calibri" w:cs="Calibri"/>
          <w:color w:val="000000" w:themeColor="text1"/>
          <w:lang w:val="en-US"/>
        </w:rPr>
        <w:t>building</w:t>
      </w:r>
      <w:r w:rsidRPr="001D786D">
        <w:rPr>
          <w:rFonts w:ascii="Calibri" w:eastAsia="Calibri" w:hAnsi="Calibri" w:cs="Calibri"/>
          <w:color w:val="000000" w:themeColor="text1"/>
          <w:lang w:val="en-US"/>
        </w:rPr>
        <w:t xml:space="preserve"> climate resilience is </w:t>
      </w:r>
      <w:r w:rsidR="00FB2F63" w:rsidRPr="001D786D">
        <w:rPr>
          <w:rFonts w:ascii="Calibri" w:eastAsia="Calibri" w:hAnsi="Calibri" w:cs="Calibri"/>
          <w:color w:val="000000" w:themeColor="text1"/>
          <w:lang w:val="en-US"/>
        </w:rPr>
        <w:t>a</w:t>
      </w:r>
      <w:r w:rsidRPr="001D786D">
        <w:rPr>
          <w:rFonts w:ascii="Calibri" w:eastAsia="Calibri" w:hAnsi="Calibri" w:cs="Calibri"/>
          <w:color w:val="000000" w:themeColor="text1"/>
          <w:lang w:val="en-US"/>
        </w:rPr>
        <w:t xml:space="preserve"> more appropriate and relevant </w:t>
      </w:r>
      <w:r w:rsidR="00FB2F63" w:rsidRPr="001D786D">
        <w:rPr>
          <w:rFonts w:ascii="Calibri" w:eastAsia="Calibri" w:hAnsi="Calibri" w:cs="Calibri"/>
          <w:color w:val="000000" w:themeColor="text1"/>
          <w:lang w:val="en-US"/>
        </w:rPr>
        <w:t xml:space="preserve">objective </w:t>
      </w:r>
      <w:r w:rsidRPr="001D786D">
        <w:rPr>
          <w:rFonts w:ascii="Calibri" w:eastAsia="Calibri" w:hAnsi="Calibri" w:cs="Calibri"/>
          <w:color w:val="000000" w:themeColor="text1"/>
          <w:lang w:val="en-US"/>
        </w:rPr>
        <w:t xml:space="preserve">than </w:t>
      </w:r>
      <w:r w:rsidR="00743B76" w:rsidRPr="001D786D">
        <w:rPr>
          <w:rFonts w:ascii="Calibri" w:eastAsia="Calibri" w:hAnsi="Calibri" w:cs="Calibri"/>
          <w:color w:val="000000" w:themeColor="text1"/>
          <w:lang w:val="en-US"/>
        </w:rPr>
        <w:t>a focus on</w:t>
      </w:r>
      <w:r w:rsidRPr="001D786D">
        <w:rPr>
          <w:rFonts w:ascii="Calibri" w:eastAsia="Calibri" w:hAnsi="Calibri" w:cs="Calibri"/>
          <w:color w:val="000000" w:themeColor="text1"/>
          <w:lang w:val="en-US"/>
        </w:rPr>
        <w:t xml:space="preserve"> drought resilience</w:t>
      </w:r>
      <w:r w:rsidR="00743B76" w:rsidRPr="001D786D">
        <w:rPr>
          <w:rFonts w:ascii="Calibri" w:eastAsia="Calibri" w:hAnsi="Calibri" w:cs="Calibri"/>
          <w:color w:val="000000" w:themeColor="text1"/>
          <w:lang w:val="en-US"/>
        </w:rPr>
        <w:t xml:space="preserve"> alon</w:t>
      </w:r>
      <w:r w:rsidR="00004085" w:rsidRPr="001D786D">
        <w:rPr>
          <w:rFonts w:ascii="Calibri" w:eastAsia="Calibri" w:hAnsi="Calibri" w:cs="Calibri"/>
          <w:color w:val="000000" w:themeColor="text1"/>
          <w:lang w:val="en-US"/>
        </w:rPr>
        <w:t>e</w:t>
      </w:r>
      <w:r w:rsidRPr="001D786D">
        <w:rPr>
          <w:rFonts w:ascii="Calibri" w:eastAsia="Calibri" w:hAnsi="Calibri" w:cs="Calibri"/>
          <w:color w:val="000000" w:themeColor="text1"/>
          <w:lang w:val="en-US"/>
        </w:rPr>
        <w:t>.</w:t>
      </w:r>
    </w:p>
    <w:p w14:paraId="3CDB3BE8" w14:textId="0EACA5BD" w:rsidR="007D2F45" w:rsidRPr="001D786D" w:rsidRDefault="00A8792B" w:rsidP="003234CB">
      <w:pPr>
        <w:rPr>
          <w:rFonts w:ascii="Calibri" w:eastAsia="Calibri" w:hAnsi="Calibri" w:cs="Calibri"/>
          <w:color w:val="000000" w:themeColor="text1"/>
          <w:lang w:val="en-US"/>
        </w:rPr>
      </w:pPr>
      <w:r w:rsidRPr="001D786D">
        <w:rPr>
          <w:rFonts w:ascii="Calibri" w:eastAsia="Calibri" w:hAnsi="Calibri" w:cs="Calibri"/>
          <w:color w:val="000000" w:themeColor="text1"/>
          <w:lang w:val="en-US"/>
        </w:rPr>
        <w:t>The drought resilience focus is generally seen as too narrow</w:t>
      </w:r>
      <w:r w:rsidR="00DE216E">
        <w:rPr>
          <w:rFonts w:ascii="Calibri" w:eastAsia="Calibri" w:hAnsi="Calibri" w:cs="Calibri"/>
          <w:color w:val="000000" w:themeColor="text1"/>
          <w:lang w:val="en-US"/>
        </w:rPr>
        <w:t xml:space="preserve">. </w:t>
      </w:r>
      <w:r w:rsidRPr="001D786D">
        <w:rPr>
          <w:rFonts w:ascii="Calibri" w:eastAsia="Calibri" w:hAnsi="Calibri" w:cs="Calibri"/>
          <w:color w:val="000000" w:themeColor="text1"/>
          <w:lang w:val="en-US"/>
        </w:rPr>
        <w:t xml:space="preserve">In some instances, the review heard that the focus on drought resilience has prevented hubs from engaging with service providers who have a broader resilience scope. </w:t>
      </w:r>
      <w:r w:rsidR="1CACFB30" w:rsidRPr="001D786D">
        <w:rPr>
          <w:rFonts w:ascii="Calibri" w:eastAsia="Calibri" w:hAnsi="Calibri" w:cs="Calibri"/>
          <w:color w:val="000000" w:themeColor="text1"/>
          <w:lang w:val="en-US"/>
        </w:rPr>
        <w:t>Some</w:t>
      </w:r>
      <w:r w:rsidR="003234CB" w:rsidRPr="001D786D">
        <w:rPr>
          <w:rFonts w:ascii="Calibri" w:eastAsia="Calibri" w:hAnsi="Calibri" w:cs="Calibri"/>
          <w:color w:val="000000" w:themeColor="text1"/>
          <w:lang w:val="en-US"/>
        </w:rPr>
        <w:t xml:space="preserve"> hubs have </w:t>
      </w:r>
      <w:r w:rsidR="00590ABB" w:rsidRPr="001D786D">
        <w:rPr>
          <w:rFonts w:ascii="Calibri" w:eastAsia="Calibri" w:hAnsi="Calibri" w:cs="Calibri"/>
          <w:color w:val="000000" w:themeColor="text1"/>
          <w:lang w:val="en-US"/>
        </w:rPr>
        <w:t>also</w:t>
      </w:r>
      <w:r w:rsidR="003234CB" w:rsidRPr="001D786D">
        <w:rPr>
          <w:rFonts w:ascii="Calibri" w:eastAsia="Calibri" w:hAnsi="Calibri" w:cs="Calibri"/>
          <w:color w:val="000000" w:themeColor="text1"/>
          <w:lang w:val="en-US"/>
        </w:rPr>
        <w:t xml:space="preserve"> adopted the </w:t>
      </w:r>
      <w:r w:rsidR="2E50E0AC" w:rsidRPr="001D786D">
        <w:rPr>
          <w:rFonts w:ascii="Calibri" w:eastAsia="Calibri" w:hAnsi="Calibri" w:cs="Calibri"/>
          <w:color w:val="000000" w:themeColor="text1"/>
          <w:lang w:val="en-US"/>
        </w:rPr>
        <w:t>more generic</w:t>
      </w:r>
      <w:r w:rsidR="003234CB" w:rsidRPr="001D786D">
        <w:rPr>
          <w:rFonts w:ascii="Calibri" w:eastAsia="Calibri" w:hAnsi="Calibri" w:cs="Calibri"/>
          <w:color w:val="000000" w:themeColor="text1"/>
          <w:lang w:val="en-US"/>
        </w:rPr>
        <w:t xml:space="preserve"> objective of </w:t>
      </w:r>
      <w:r w:rsidR="1D82E2C1" w:rsidRPr="001D786D">
        <w:rPr>
          <w:rFonts w:ascii="Calibri" w:eastAsia="Calibri" w:hAnsi="Calibri" w:cs="Calibri"/>
          <w:color w:val="000000" w:themeColor="text1"/>
          <w:lang w:val="en-US"/>
        </w:rPr>
        <w:t xml:space="preserve">innovation and </w:t>
      </w:r>
      <w:r w:rsidR="003234CB" w:rsidRPr="001D786D">
        <w:rPr>
          <w:rFonts w:ascii="Calibri" w:eastAsia="Calibri" w:hAnsi="Calibri" w:cs="Calibri"/>
          <w:color w:val="000000" w:themeColor="text1"/>
          <w:lang w:val="en-US"/>
        </w:rPr>
        <w:t xml:space="preserve">risk </w:t>
      </w:r>
      <w:r w:rsidR="00944D63" w:rsidRPr="001D786D">
        <w:rPr>
          <w:rFonts w:ascii="Calibri" w:eastAsia="Calibri" w:hAnsi="Calibri" w:cs="Calibri"/>
          <w:color w:val="000000" w:themeColor="text1"/>
          <w:lang w:val="en-US"/>
        </w:rPr>
        <w:t>management</w:t>
      </w:r>
      <w:r w:rsidR="003234CB" w:rsidRPr="001D786D">
        <w:rPr>
          <w:rFonts w:ascii="Calibri" w:eastAsia="Calibri" w:hAnsi="Calibri" w:cs="Calibri"/>
          <w:color w:val="000000" w:themeColor="text1"/>
          <w:lang w:val="en-US"/>
        </w:rPr>
        <w:t xml:space="preserve">, recognising that drought is </w:t>
      </w:r>
      <w:r w:rsidR="47447CCE" w:rsidRPr="001D786D">
        <w:rPr>
          <w:rFonts w:ascii="Calibri" w:eastAsia="Calibri" w:hAnsi="Calibri" w:cs="Calibri"/>
          <w:color w:val="000000" w:themeColor="text1"/>
          <w:lang w:val="en-US"/>
        </w:rPr>
        <w:t>a major</w:t>
      </w:r>
      <w:r w:rsidR="003234CB" w:rsidRPr="001D786D">
        <w:rPr>
          <w:rFonts w:ascii="Calibri" w:eastAsia="Calibri" w:hAnsi="Calibri" w:cs="Calibri"/>
          <w:color w:val="000000" w:themeColor="text1"/>
          <w:lang w:val="en-US"/>
        </w:rPr>
        <w:t xml:space="preserve"> </w:t>
      </w:r>
      <w:r w:rsidR="00C12619" w:rsidRPr="001D786D">
        <w:rPr>
          <w:rFonts w:ascii="Calibri" w:eastAsia="Calibri" w:hAnsi="Calibri" w:cs="Calibri"/>
          <w:color w:val="000000" w:themeColor="text1"/>
          <w:lang w:val="en-US"/>
        </w:rPr>
        <w:t>risk facing community and businesses</w:t>
      </w:r>
      <w:r w:rsidR="7C021A18" w:rsidRPr="001D786D">
        <w:rPr>
          <w:rFonts w:ascii="Calibri" w:eastAsia="Calibri" w:hAnsi="Calibri" w:cs="Calibri"/>
          <w:color w:val="000000" w:themeColor="text1"/>
          <w:lang w:val="en-US"/>
        </w:rPr>
        <w:t xml:space="preserve"> but there are others that must be managed</w:t>
      </w:r>
      <w:r w:rsidR="007829A3" w:rsidRPr="4E61EDE4">
        <w:rPr>
          <w:rFonts w:ascii="Calibri" w:eastAsia="Calibri" w:hAnsi="Calibri" w:cs="Calibri"/>
          <w:color w:val="000000" w:themeColor="text1"/>
          <w:lang w:val="en-US"/>
        </w:rPr>
        <w:t>.</w:t>
      </w:r>
      <w:r w:rsidR="007829A3">
        <w:rPr>
          <w:rFonts w:ascii="Calibri" w:eastAsia="Calibri" w:hAnsi="Calibri" w:cs="Calibri"/>
          <w:color w:val="000000" w:themeColor="text1"/>
          <w:lang w:val="en-US"/>
        </w:rPr>
        <w:t xml:space="preserve"> The </w:t>
      </w:r>
      <w:r w:rsidR="00AA6C5F">
        <w:rPr>
          <w:rFonts w:ascii="Calibri" w:eastAsia="Calibri" w:hAnsi="Calibri" w:cs="Calibri"/>
          <w:color w:val="000000" w:themeColor="text1"/>
          <w:lang w:val="en-US"/>
        </w:rPr>
        <w:t>review also observed</w:t>
      </w:r>
      <w:r w:rsidR="00C12619" w:rsidRPr="001D786D">
        <w:rPr>
          <w:rFonts w:ascii="Calibri" w:eastAsia="Calibri" w:hAnsi="Calibri" w:cs="Calibri"/>
          <w:color w:val="000000" w:themeColor="text1"/>
          <w:lang w:val="en-US"/>
        </w:rPr>
        <w:t xml:space="preserve"> that</w:t>
      </w:r>
      <w:r w:rsidR="000616F4" w:rsidRPr="001D786D">
        <w:rPr>
          <w:rFonts w:ascii="Calibri" w:eastAsia="Calibri" w:hAnsi="Calibri" w:cs="Calibri"/>
          <w:color w:val="000000" w:themeColor="text1"/>
          <w:lang w:val="en-US"/>
        </w:rPr>
        <w:t xml:space="preserve"> drought </w:t>
      </w:r>
      <w:r w:rsidR="003234CB" w:rsidRPr="001D786D">
        <w:rPr>
          <w:rFonts w:ascii="Calibri" w:eastAsia="Calibri" w:hAnsi="Calibri" w:cs="Calibri"/>
          <w:color w:val="000000" w:themeColor="text1"/>
          <w:lang w:val="en-US"/>
        </w:rPr>
        <w:t>has a variable meaning across the nation.</w:t>
      </w:r>
    </w:p>
    <w:p w14:paraId="7E7A0FFE" w14:textId="105EEE4C" w:rsidR="00E01EE5" w:rsidRDefault="2E61A9A8" w:rsidP="003234CB">
      <w:pPr>
        <w:rPr>
          <w:rFonts w:ascii="Calibri" w:eastAsia="Calibri" w:hAnsi="Calibri" w:cs="Calibri"/>
          <w:color w:val="000000" w:themeColor="text1"/>
          <w:lang w:val="en-US"/>
        </w:rPr>
      </w:pPr>
      <w:r w:rsidRPr="384C0F3D">
        <w:rPr>
          <w:rFonts w:ascii="Calibri" w:eastAsia="Calibri" w:hAnsi="Calibri" w:cs="Calibri"/>
          <w:color w:val="000000" w:themeColor="text1"/>
          <w:lang w:val="en-US"/>
        </w:rPr>
        <w:t xml:space="preserve">This review </w:t>
      </w:r>
      <w:r w:rsidR="7027B530" w:rsidRPr="384C0F3D">
        <w:rPr>
          <w:rFonts w:ascii="Calibri" w:eastAsia="Calibri" w:hAnsi="Calibri" w:cs="Calibri"/>
          <w:color w:val="000000" w:themeColor="text1"/>
          <w:lang w:val="en-US"/>
        </w:rPr>
        <w:t>considers</w:t>
      </w:r>
      <w:r w:rsidRPr="384C0F3D">
        <w:rPr>
          <w:rFonts w:ascii="Calibri" w:eastAsia="Calibri" w:hAnsi="Calibri" w:cs="Calibri"/>
          <w:color w:val="000000" w:themeColor="text1"/>
          <w:lang w:val="en-US"/>
        </w:rPr>
        <w:t xml:space="preserve"> that </w:t>
      </w:r>
      <w:r w:rsidR="66C42310" w:rsidRPr="384C0F3D">
        <w:rPr>
          <w:rFonts w:ascii="Calibri" w:eastAsia="Calibri" w:hAnsi="Calibri" w:cs="Calibri"/>
          <w:color w:val="000000" w:themeColor="text1"/>
          <w:lang w:val="en-US"/>
        </w:rPr>
        <w:t xml:space="preserve">to build climate resilience, </w:t>
      </w:r>
      <w:r w:rsidR="50CFCD8F" w:rsidRPr="384C0F3D">
        <w:rPr>
          <w:rFonts w:ascii="Calibri" w:eastAsia="Calibri" w:hAnsi="Calibri" w:cs="Calibri"/>
          <w:color w:val="000000" w:themeColor="text1"/>
          <w:lang w:val="en-US"/>
        </w:rPr>
        <w:t>the most appropriate focus for the hubs would be</w:t>
      </w:r>
      <w:r w:rsidR="70E3E77B" w:rsidRPr="384C0F3D">
        <w:rPr>
          <w:rFonts w:ascii="Calibri" w:eastAsia="Calibri" w:hAnsi="Calibri" w:cs="Calibri"/>
          <w:color w:val="000000" w:themeColor="text1"/>
          <w:lang w:val="en-US"/>
        </w:rPr>
        <w:t xml:space="preserve"> </w:t>
      </w:r>
      <w:r w:rsidR="0CD5A747" w:rsidRPr="384C0F3D">
        <w:rPr>
          <w:rFonts w:ascii="Calibri" w:eastAsia="Calibri" w:hAnsi="Calibri" w:cs="Calibri"/>
          <w:color w:val="000000" w:themeColor="text1"/>
          <w:lang w:val="en-US"/>
        </w:rPr>
        <w:t>to improve</w:t>
      </w:r>
      <w:r w:rsidR="70E3E77B" w:rsidRPr="384C0F3D">
        <w:rPr>
          <w:rFonts w:ascii="Calibri" w:eastAsia="Calibri" w:hAnsi="Calibri" w:cs="Calibri"/>
          <w:color w:val="000000" w:themeColor="text1"/>
          <w:lang w:val="en-US"/>
        </w:rPr>
        <w:t xml:space="preserve"> the capacity of primary producers to manage the range of risks relevant to their location and operating systems</w:t>
      </w:r>
      <w:r w:rsidR="075B863A" w:rsidRPr="384C0F3D">
        <w:rPr>
          <w:rFonts w:ascii="Calibri" w:eastAsia="Calibri" w:hAnsi="Calibri" w:cs="Calibri"/>
          <w:color w:val="000000" w:themeColor="text1"/>
          <w:lang w:val="en-US"/>
        </w:rPr>
        <w:t xml:space="preserve">. Distilling the messages from consultation and experience to date, any future hub program should emphasise innovation, continuous improvement, </w:t>
      </w:r>
      <w:r w:rsidR="40100A29" w:rsidRPr="384C0F3D">
        <w:rPr>
          <w:rFonts w:ascii="Calibri" w:eastAsia="Calibri" w:hAnsi="Calibri" w:cs="Calibri"/>
          <w:color w:val="000000" w:themeColor="text1"/>
          <w:lang w:val="en-US"/>
        </w:rPr>
        <w:t>risk management</w:t>
      </w:r>
      <w:r w:rsidR="075B863A" w:rsidRPr="384C0F3D">
        <w:rPr>
          <w:rFonts w:ascii="Calibri" w:eastAsia="Calibri" w:hAnsi="Calibri" w:cs="Calibri"/>
          <w:color w:val="000000" w:themeColor="text1"/>
          <w:lang w:val="en-US"/>
        </w:rPr>
        <w:t xml:space="preserve"> and business skills, with drought one of the risks producers face on an ongoing basis.</w:t>
      </w:r>
    </w:p>
    <w:p w14:paraId="1B75D881" w14:textId="1C2EEF5D" w:rsidR="003234CB" w:rsidRPr="001D786D" w:rsidRDefault="00654332" w:rsidP="003234CB">
      <w:pPr>
        <w:rPr>
          <w:rFonts w:ascii="Calibri" w:eastAsia="Calibri" w:hAnsi="Calibri" w:cs="Calibri"/>
          <w:color w:val="000000" w:themeColor="text1"/>
          <w:highlight w:val="yellow"/>
          <w:lang w:val="en-US"/>
        </w:rPr>
      </w:pPr>
      <w:r w:rsidRPr="001D786D">
        <w:rPr>
          <w:rFonts w:ascii="Calibri" w:eastAsia="Calibri" w:hAnsi="Calibri" w:cs="Calibri"/>
          <w:color w:val="000000" w:themeColor="text1"/>
          <w:lang w:val="en-US"/>
        </w:rPr>
        <w:t xml:space="preserve">Extension services offered by hubs should focus on these subject areas. In doing so, there should be effective co-ordination </w:t>
      </w:r>
      <w:r w:rsidR="005B0F98">
        <w:rPr>
          <w:rFonts w:ascii="Calibri" w:eastAsia="Calibri" w:hAnsi="Calibri" w:cs="Calibri"/>
          <w:color w:val="000000" w:themeColor="text1"/>
          <w:lang w:val="en-US"/>
        </w:rPr>
        <w:t>at</w:t>
      </w:r>
      <w:r w:rsidRPr="001D786D">
        <w:rPr>
          <w:rFonts w:ascii="Calibri" w:eastAsia="Calibri" w:hAnsi="Calibri" w:cs="Calibri"/>
          <w:color w:val="000000" w:themeColor="text1"/>
          <w:lang w:val="en-US"/>
        </w:rPr>
        <w:t xml:space="preserve"> the </w:t>
      </w:r>
      <w:r w:rsidR="005B0F98">
        <w:rPr>
          <w:rFonts w:ascii="Calibri" w:eastAsia="Calibri" w:hAnsi="Calibri" w:cs="Calibri"/>
          <w:color w:val="000000" w:themeColor="text1"/>
          <w:lang w:val="en-US"/>
        </w:rPr>
        <w:t>national</w:t>
      </w:r>
      <w:r w:rsidR="003B0F77">
        <w:rPr>
          <w:rFonts w:ascii="Calibri" w:eastAsia="Calibri" w:hAnsi="Calibri" w:cs="Calibri"/>
          <w:color w:val="000000" w:themeColor="text1"/>
          <w:lang w:val="en-US"/>
        </w:rPr>
        <w:t xml:space="preserve"> </w:t>
      </w:r>
      <w:r w:rsidR="00583081">
        <w:rPr>
          <w:rFonts w:ascii="Calibri" w:eastAsia="Calibri" w:hAnsi="Calibri" w:cs="Calibri"/>
          <w:color w:val="000000" w:themeColor="text1"/>
          <w:lang w:val="en-US"/>
        </w:rPr>
        <w:t>program</w:t>
      </w:r>
      <w:r w:rsidR="005B0F98">
        <w:rPr>
          <w:rFonts w:ascii="Calibri" w:eastAsia="Calibri" w:hAnsi="Calibri" w:cs="Calibri"/>
          <w:color w:val="000000" w:themeColor="text1"/>
          <w:lang w:val="en-US"/>
        </w:rPr>
        <w:t xml:space="preserve"> </w:t>
      </w:r>
      <w:r w:rsidR="003B0F77">
        <w:rPr>
          <w:rFonts w:ascii="Calibri" w:eastAsia="Calibri" w:hAnsi="Calibri" w:cs="Calibri"/>
          <w:color w:val="000000" w:themeColor="text1"/>
          <w:lang w:val="en-US"/>
        </w:rPr>
        <w:t xml:space="preserve">and </w:t>
      </w:r>
      <w:r w:rsidR="007D04D7">
        <w:rPr>
          <w:rFonts w:ascii="Calibri" w:eastAsia="Calibri" w:hAnsi="Calibri" w:cs="Calibri"/>
          <w:color w:val="000000" w:themeColor="text1"/>
          <w:lang w:val="en-US"/>
        </w:rPr>
        <w:t>hub level with</w:t>
      </w:r>
      <w:r w:rsidRPr="001D786D">
        <w:rPr>
          <w:rFonts w:ascii="Calibri" w:eastAsia="Calibri" w:hAnsi="Calibri" w:cs="Calibri"/>
          <w:color w:val="000000" w:themeColor="text1"/>
          <w:lang w:val="en-US"/>
        </w:rPr>
        <w:t xml:space="preserve"> relevant service providers. </w:t>
      </w:r>
      <w:r w:rsidR="00E25C17">
        <w:rPr>
          <w:rFonts w:ascii="Calibri" w:eastAsia="Calibri" w:hAnsi="Calibri" w:cs="Calibri"/>
          <w:color w:val="000000" w:themeColor="text1"/>
          <w:lang w:val="en-US"/>
        </w:rPr>
        <w:t>These</w:t>
      </w:r>
      <w:r w:rsidRPr="001D786D">
        <w:rPr>
          <w:rFonts w:ascii="Calibri" w:eastAsia="Calibri" w:hAnsi="Calibri" w:cs="Calibri"/>
          <w:color w:val="000000" w:themeColor="text1"/>
          <w:lang w:val="en-US"/>
        </w:rPr>
        <w:t xml:space="preserve"> include </w:t>
      </w:r>
      <w:r w:rsidR="00831014">
        <w:rPr>
          <w:rFonts w:ascii="Calibri" w:eastAsia="Calibri" w:hAnsi="Calibri" w:cs="Calibri"/>
          <w:color w:val="000000" w:themeColor="text1"/>
          <w:lang w:val="en-US"/>
        </w:rPr>
        <w:t xml:space="preserve">those </w:t>
      </w:r>
      <w:r w:rsidRPr="001D786D">
        <w:rPr>
          <w:rFonts w:ascii="Calibri" w:eastAsia="Calibri" w:hAnsi="Calibri" w:cs="Calibri"/>
          <w:color w:val="000000" w:themeColor="text1"/>
          <w:lang w:val="en-US"/>
        </w:rPr>
        <w:t xml:space="preserve">within the </w:t>
      </w:r>
      <w:r w:rsidR="006C726A">
        <w:rPr>
          <w:rFonts w:ascii="Calibri" w:eastAsia="Calibri" w:hAnsi="Calibri" w:cs="Calibri"/>
          <w:color w:val="000000" w:themeColor="text1"/>
          <w:lang w:val="en-US"/>
        </w:rPr>
        <w:t xml:space="preserve">states and territories and </w:t>
      </w:r>
      <w:r w:rsidRPr="001D786D">
        <w:rPr>
          <w:rFonts w:ascii="Calibri" w:eastAsia="Calibri" w:hAnsi="Calibri" w:cs="Calibri"/>
          <w:color w:val="000000" w:themeColor="text1"/>
          <w:lang w:val="en-US"/>
        </w:rPr>
        <w:t xml:space="preserve">the </w:t>
      </w:r>
      <w:r w:rsidRPr="001D786D">
        <w:rPr>
          <w:rFonts w:ascii="Calibri" w:eastAsia="Calibri" w:hAnsi="Calibri" w:cs="Calibri"/>
          <w:color w:val="000000" w:themeColor="text1"/>
        </w:rPr>
        <w:t>Australian Government</w:t>
      </w:r>
      <w:r w:rsidRPr="001D786D" w:rsidDel="004A6D8B">
        <w:rPr>
          <w:rFonts w:ascii="Calibri" w:eastAsia="Calibri" w:hAnsi="Calibri" w:cs="Calibri"/>
          <w:color w:val="000000" w:themeColor="text1"/>
        </w:rPr>
        <w:t xml:space="preserve"> </w:t>
      </w:r>
      <w:r w:rsidR="006C726A">
        <w:rPr>
          <w:rFonts w:ascii="Calibri" w:eastAsia="Calibri" w:hAnsi="Calibri" w:cs="Calibri"/>
          <w:color w:val="000000" w:themeColor="text1"/>
        </w:rPr>
        <w:t xml:space="preserve">agriculture </w:t>
      </w:r>
      <w:r w:rsidRPr="001D786D">
        <w:rPr>
          <w:rFonts w:ascii="Calibri" w:eastAsia="Calibri" w:hAnsi="Calibri" w:cs="Calibri"/>
          <w:color w:val="000000" w:themeColor="text1"/>
          <w:lang w:val="en-US"/>
        </w:rPr>
        <w:t>portfolio</w:t>
      </w:r>
      <w:r w:rsidR="008F49EB" w:rsidRPr="28B762C0">
        <w:rPr>
          <w:rFonts w:ascii="Calibri" w:eastAsia="Calibri" w:hAnsi="Calibri" w:cs="Calibri"/>
          <w:color w:val="000000" w:themeColor="text1"/>
          <w:lang w:val="en-US"/>
        </w:rPr>
        <w:t>.</w:t>
      </w:r>
    </w:p>
    <w:p w14:paraId="646E5915" w14:textId="6F804BDF" w:rsidR="00121B53" w:rsidRPr="00121B53" w:rsidRDefault="00121B53" w:rsidP="00121B53">
      <w:pPr>
        <w:pStyle w:val="BoxHeading"/>
      </w:pPr>
      <w:r w:rsidRPr="00121B53">
        <w:rPr>
          <w:rStyle w:val="Strong"/>
          <w:b/>
          <w:bCs w:val="0"/>
        </w:rPr>
        <w:t>Recommendation 1</w:t>
      </w:r>
      <w:r w:rsidR="003E2E42">
        <w:rPr>
          <w:rStyle w:val="Strong"/>
          <w:b/>
          <w:bCs w:val="0"/>
        </w:rPr>
        <w:t>:</w:t>
      </w:r>
      <w:r w:rsidRPr="00121B53">
        <w:t xml:space="preserve"> The role and function of the hubs should be clarified</w:t>
      </w:r>
    </w:p>
    <w:p w14:paraId="71300127" w14:textId="6705220B" w:rsidR="003234CB" w:rsidRPr="00104FA0" w:rsidRDefault="00121B53" w:rsidP="00121B53">
      <w:pPr>
        <w:pStyle w:val="BoxText"/>
        <w:rPr>
          <w:lang w:val="en-US"/>
        </w:rPr>
      </w:pPr>
      <w:r w:rsidRPr="00A44F23">
        <w:t xml:space="preserve">d) </w:t>
      </w:r>
      <w:r w:rsidR="003234CB" w:rsidRPr="7A598D92">
        <w:rPr>
          <w:lang w:val="en-US"/>
        </w:rPr>
        <w:t xml:space="preserve">In line with the FDF’s </w:t>
      </w:r>
      <w:r w:rsidR="00C679D8">
        <w:rPr>
          <w:lang w:val="en-US"/>
        </w:rPr>
        <w:t>aim</w:t>
      </w:r>
      <w:r w:rsidR="00C679D8" w:rsidRPr="7A598D92">
        <w:rPr>
          <w:lang w:val="en-US"/>
        </w:rPr>
        <w:t xml:space="preserve"> </w:t>
      </w:r>
      <w:r w:rsidR="003234CB" w:rsidRPr="7A598D92">
        <w:rPr>
          <w:lang w:val="en-US"/>
        </w:rPr>
        <w:t xml:space="preserve">of </w:t>
      </w:r>
      <w:r w:rsidR="00710787">
        <w:rPr>
          <w:lang w:val="en-US"/>
        </w:rPr>
        <w:t>building</w:t>
      </w:r>
      <w:r w:rsidR="00710787" w:rsidRPr="7A598D92">
        <w:rPr>
          <w:lang w:val="en-US"/>
        </w:rPr>
        <w:t xml:space="preserve"> </w:t>
      </w:r>
      <w:r w:rsidR="003234CB" w:rsidRPr="7A598D92">
        <w:rPr>
          <w:lang w:val="en-US"/>
        </w:rPr>
        <w:t xml:space="preserve">drought </w:t>
      </w:r>
      <w:r w:rsidR="00394219">
        <w:rPr>
          <w:lang w:val="en-US"/>
        </w:rPr>
        <w:t>resilience</w:t>
      </w:r>
      <w:r w:rsidR="009E48E5">
        <w:rPr>
          <w:lang w:val="en-US"/>
        </w:rPr>
        <w:t xml:space="preserve"> </w:t>
      </w:r>
      <w:r w:rsidR="00394219">
        <w:rPr>
          <w:lang w:val="en-US"/>
        </w:rPr>
        <w:t>including</w:t>
      </w:r>
      <w:r w:rsidR="003234CB" w:rsidRPr="7A598D92">
        <w:rPr>
          <w:lang w:val="en-US"/>
        </w:rPr>
        <w:t xml:space="preserve"> climate resilience, hubs should focus on </w:t>
      </w:r>
      <w:r w:rsidR="003604ED">
        <w:rPr>
          <w:lang w:val="en-US"/>
        </w:rPr>
        <w:t xml:space="preserve">improving the </w:t>
      </w:r>
      <w:r w:rsidR="000D3F9D">
        <w:rPr>
          <w:lang w:val="en-US"/>
        </w:rPr>
        <w:t xml:space="preserve">capacity of primary producers </w:t>
      </w:r>
      <w:r w:rsidR="0057066B">
        <w:rPr>
          <w:lang w:val="en-US"/>
        </w:rPr>
        <w:t xml:space="preserve">to </w:t>
      </w:r>
      <w:r w:rsidR="00732C09">
        <w:rPr>
          <w:lang w:val="en-US"/>
        </w:rPr>
        <w:t xml:space="preserve">manage </w:t>
      </w:r>
      <w:r w:rsidR="00732C09" w:rsidRPr="28B762C0">
        <w:rPr>
          <w:lang w:val="en-US"/>
        </w:rPr>
        <w:t>risk</w:t>
      </w:r>
      <w:r w:rsidR="00F84688">
        <w:rPr>
          <w:lang w:val="en-US"/>
        </w:rPr>
        <w:t xml:space="preserve"> </w:t>
      </w:r>
      <w:r w:rsidR="00F84688">
        <w:t>and other generic skills essential for effective drought and climate resilience at the enterprise level</w:t>
      </w:r>
      <w:r w:rsidR="097CA0C6" w:rsidRPr="32459521">
        <w:rPr>
          <w:lang w:val="en-US"/>
        </w:rPr>
        <w:t>.</w:t>
      </w:r>
    </w:p>
    <w:p w14:paraId="3957C0DE" w14:textId="4CF850FB" w:rsidR="0044156F" w:rsidRDefault="0044156F" w:rsidP="00A859B1">
      <w:pPr>
        <w:pStyle w:val="Heading4"/>
        <w:spacing w:line="276" w:lineRule="auto"/>
        <w:rPr>
          <w:rFonts w:asciiTheme="minorHAnsi" w:hAnsiTheme="minorHAnsi" w:cstheme="minorBidi"/>
          <w:lang w:eastAsia="ja-JP"/>
        </w:rPr>
      </w:pPr>
      <w:r>
        <w:rPr>
          <w:rFonts w:asciiTheme="minorHAnsi" w:hAnsiTheme="minorHAnsi" w:cstheme="minorBidi"/>
          <w:lang w:eastAsia="ja-JP"/>
        </w:rPr>
        <w:t>Role of hubs in influencing change</w:t>
      </w:r>
    </w:p>
    <w:p w14:paraId="53AA16D1" w14:textId="2AF67BEE" w:rsidR="0044156F" w:rsidRDefault="0044156F" w:rsidP="0044156F">
      <w:pPr>
        <w:rPr>
          <w:lang w:eastAsia="ja-JP"/>
        </w:rPr>
      </w:pPr>
      <w:r>
        <w:rPr>
          <w:lang w:eastAsia="ja-JP"/>
        </w:rPr>
        <w:t xml:space="preserve">While </w:t>
      </w:r>
      <w:r w:rsidR="09A74719" w:rsidRPr="24A57CA2">
        <w:rPr>
          <w:lang w:eastAsia="ja-JP"/>
        </w:rPr>
        <w:t>some</w:t>
      </w:r>
      <w:r w:rsidR="00134288">
        <w:rPr>
          <w:lang w:eastAsia="ja-JP"/>
        </w:rPr>
        <w:t xml:space="preserve"> </w:t>
      </w:r>
      <w:r>
        <w:rPr>
          <w:lang w:eastAsia="ja-JP"/>
        </w:rPr>
        <w:t xml:space="preserve">hubs described </w:t>
      </w:r>
      <w:r w:rsidR="00134288" w:rsidRPr="28E72D7D">
        <w:rPr>
          <w:lang w:eastAsia="ja-JP"/>
        </w:rPr>
        <w:t>that</w:t>
      </w:r>
      <w:r w:rsidR="00134288">
        <w:rPr>
          <w:lang w:eastAsia="ja-JP"/>
        </w:rPr>
        <w:t xml:space="preserve"> they focus on</w:t>
      </w:r>
      <w:r>
        <w:rPr>
          <w:lang w:eastAsia="ja-JP"/>
        </w:rPr>
        <w:t xml:space="preserve"> transformational change, the available resources, short term funding commitments and multiple areas of focus </w:t>
      </w:r>
      <w:r w:rsidR="2C31C0E4" w:rsidRPr="341A7CF5">
        <w:rPr>
          <w:lang w:eastAsia="ja-JP"/>
        </w:rPr>
        <w:t>indicate a significant gap between that aspiration and the hubs’ practical operating realities</w:t>
      </w:r>
      <w:r>
        <w:rPr>
          <w:lang w:eastAsia="ja-JP"/>
        </w:rPr>
        <w:t xml:space="preserve">. The review observed that most hubs seem to be </w:t>
      </w:r>
      <w:r w:rsidR="58239A6E" w:rsidRPr="3EA032D4">
        <w:rPr>
          <w:lang w:eastAsia="ja-JP"/>
        </w:rPr>
        <w:t>deliver</w:t>
      </w:r>
      <w:r w:rsidR="2F1BAFDA" w:rsidRPr="3EA032D4">
        <w:rPr>
          <w:lang w:eastAsia="ja-JP"/>
        </w:rPr>
        <w:t>ing</w:t>
      </w:r>
      <w:r>
        <w:rPr>
          <w:lang w:eastAsia="ja-JP"/>
        </w:rPr>
        <w:t xml:space="preserve"> smaller projects </w:t>
      </w:r>
      <w:r w:rsidR="3C50268A" w:rsidRPr="341A7CF5">
        <w:rPr>
          <w:lang w:eastAsia="ja-JP"/>
        </w:rPr>
        <w:t>seeking</w:t>
      </w:r>
      <w:r>
        <w:rPr>
          <w:lang w:eastAsia="ja-JP"/>
        </w:rPr>
        <w:t xml:space="preserve"> incremental or transitional change</w:t>
      </w:r>
      <w:r w:rsidR="00276368">
        <w:rPr>
          <w:lang w:eastAsia="ja-JP"/>
        </w:rPr>
        <w:t>,</w:t>
      </w:r>
      <w:r w:rsidR="3DF9467D" w:rsidRPr="3EA032D4">
        <w:rPr>
          <w:lang w:eastAsia="ja-JP"/>
        </w:rPr>
        <w:t xml:space="preserve"> which may be modest but seems more </w:t>
      </w:r>
      <w:r w:rsidR="61B08C3F" w:rsidRPr="2A4F6F2D">
        <w:rPr>
          <w:lang w:eastAsia="ja-JP"/>
        </w:rPr>
        <w:t>achievable</w:t>
      </w:r>
      <w:r w:rsidR="3DF9467D" w:rsidRPr="3EA032D4">
        <w:rPr>
          <w:lang w:eastAsia="ja-JP"/>
        </w:rPr>
        <w:t xml:space="preserve"> given the hubs’ resourcing and professional skills.</w:t>
      </w:r>
      <w:r w:rsidR="630781EB" w:rsidRPr="341A7CF5">
        <w:rPr>
          <w:lang w:eastAsia="ja-JP"/>
        </w:rPr>
        <w:t xml:space="preserve"> Steady incremental change will be transformational over time in any case given the productivity challenges facing the agriculture</w:t>
      </w:r>
      <w:r w:rsidR="6F7E1098" w:rsidRPr="341A7CF5">
        <w:rPr>
          <w:lang w:eastAsia="ja-JP"/>
        </w:rPr>
        <w:t xml:space="preserve"> industry.</w:t>
      </w:r>
    </w:p>
    <w:p w14:paraId="4CAA8A4E" w14:textId="0A819F42" w:rsidR="00170EFC" w:rsidRDefault="00462E79" w:rsidP="00462E79">
      <w:pPr>
        <w:rPr>
          <w:lang w:eastAsia="ja-JP"/>
        </w:rPr>
      </w:pPr>
      <w:r>
        <w:rPr>
          <w:lang w:eastAsia="ja-JP"/>
        </w:rPr>
        <w:t xml:space="preserve">The </w:t>
      </w:r>
      <w:r w:rsidR="000D61F6">
        <w:rPr>
          <w:lang w:eastAsia="ja-JP"/>
        </w:rPr>
        <w:t>PC</w:t>
      </w:r>
      <w:r w:rsidR="000D61F6" w:rsidRPr="28D43D76">
        <w:rPr>
          <w:lang w:eastAsia="ja-JP"/>
        </w:rPr>
        <w:t xml:space="preserve"> </w:t>
      </w:r>
      <w:r w:rsidR="000D61F6" w:rsidRPr="66F4BC51">
        <w:rPr>
          <w:lang w:eastAsia="ja-JP"/>
        </w:rPr>
        <w:t>Inquiry Report</w:t>
      </w:r>
      <w:r w:rsidR="000D61F6">
        <w:rPr>
          <w:lang w:eastAsia="ja-JP"/>
        </w:rPr>
        <w:t xml:space="preserve"> </w:t>
      </w:r>
      <w:r>
        <w:rPr>
          <w:lang w:eastAsia="ja-JP"/>
        </w:rPr>
        <w:t xml:space="preserve">recommended the FDF prioritise projects focusing on transformational actions as a way of enhancing the program’s public benefit. </w:t>
      </w:r>
      <w:r w:rsidR="759081F9" w:rsidRPr="3EA032D4">
        <w:rPr>
          <w:lang w:eastAsia="ja-JP"/>
        </w:rPr>
        <w:t>This was an understandable attempt to define a distinctive role for the hubs early in their lives but experience with the program now suggests</w:t>
      </w:r>
      <w:r w:rsidR="1768F73C" w:rsidRPr="3EA032D4">
        <w:rPr>
          <w:lang w:eastAsia="ja-JP"/>
        </w:rPr>
        <w:t xml:space="preserve"> this is not realistic other than on an opportunistic basis. </w:t>
      </w:r>
      <w:r w:rsidR="5A4EFB21" w:rsidRPr="3EA032D4">
        <w:rPr>
          <w:lang w:eastAsia="ja-JP"/>
        </w:rPr>
        <w:t>T</w:t>
      </w:r>
      <w:r w:rsidR="242612A6" w:rsidRPr="3EA032D4">
        <w:rPr>
          <w:lang w:eastAsia="ja-JP"/>
        </w:rPr>
        <w:t>ransformational</w:t>
      </w:r>
      <w:r>
        <w:rPr>
          <w:lang w:eastAsia="ja-JP"/>
        </w:rPr>
        <w:t xml:space="preserve"> projects will typically involve greater costs, risks and uncertainties than </w:t>
      </w:r>
      <w:r w:rsidR="72D4F356" w:rsidRPr="3EA032D4">
        <w:rPr>
          <w:lang w:eastAsia="ja-JP"/>
        </w:rPr>
        <w:t>are manageable for the hubs.</w:t>
      </w:r>
    </w:p>
    <w:p w14:paraId="22FC0B78" w14:textId="6EFF2139" w:rsidR="00462E79" w:rsidRDefault="00462E79" w:rsidP="00462E79">
      <w:pPr>
        <w:rPr>
          <w:lang w:eastAsia="ja-JP"/>
        </w:rPr>
      </w:pPr>
      <w:r>
        <w:rPr>
          <w:lang w:eastAsia="ja-JP"/>
        </w:rPr>
        <w:t>While transformational change will remain a key feature of the second phase of the FDF</w:t>
      </w:r>
      <w:r w:rsidR="11C12CC7" w:rsidRPr="4524F392">
        <w:rPr>
          <w:lang w:eastAsia="ja-JP"/>
        </w:rPr>
        <w:t>,</w:t>
      </w:r>
      <w:r>
        <w:rPr>
          <w:lang w:eastAsia="ja-JP"/>
        </w:rPr>
        <w:t xml:space="preserve"> there is a need to consider the unique context of each activity (DAFF </w:t>
      </w:r>
      <w:r w:rsidRPr="5AFC57CD">
        <w:rPr>
          <w:lang w:eastAsia="ja-JP"/>
        </w:rPr>
        <w:t>2025</w:t>
      </w:r>
      <w:r w:rsidR="0A47D953" w:rsidRPr="5AFC57CD">
        <w:rPr>
          <w:lang w:eastAsia="ja-JP"/>
        </w:rPr>
        <w:t>a</w:t>
      </w:r>
      <w:r w:rsidRPr="5AFC57CD">
        <w:rPr>
          <w:lang w:eastAsia="ja-JP"/>
        </w:rPr>
        <w:t>).</w:t>
      </w:r>
      <w:r w:rsidR="559B7C0F" w:rsidRPr="3EA032D4">
        <w:rPr>
          <w:lang w:eastAsia="ja-JP"/>
        </w:rPr>
        <w:t xml:space="preserve"> </w:t>
      </w:r>
      <w:r w:rsidR="559B7C0F" w:rsidRPr="2A4F6F2D">
        <w:rPr>
          <w:lang w:eastAsia="ja-JP"/>
        </w:rPr>
        <w:t xml:space="preserve">The </w:t>
      </w:r>
      <w:r w:rsidR="00E239AB" w:rsidRPr="2A4F6F2D">
        <w:rPr>
          <w:lang w:eastAsia="ja-JP"/>
        </w:rPr>
        <w:t>department</w:t>
      </w:r>
      <w:r w:rsidR="559B7C0F" w:rsidRPr="3EA032D4">
        <w:rPr>
          <w:lang w:eastAsia="ja-JP"/>
        </w:rPr>
        <w:t xml:space="preserve"> could consider this issue in providing clarity on the interactions </w:t>
      </w:r>
      <w:r w:rsidR="00237DD0">
        <w:rPr>
          <w:lang w:eastAsia="ja-JP"/>
        </w:rPr>
        <w:t>between</w:t>
      </w:r>
      <w:r w:rsidR="559B7C0F" w:rsidRPr="3EA032D4">
        <w:rPr>
          <w:lang w:eastAsia="ja-JP"/>
        </w:rPr>
        <w:t xml:space="preserve"> the hubs and the FDF generally</w:t>
      </w:r>
      <w:r w:rsidR="006E185F">
        <w:rPr>
          <w:lang w:eastAsia="ja-JP"/>
        </w:rPr>
        <w:t>,</w:t>
      </w:r>
      <w:r w:rsidR="559B7C0F" w:rsidRPr="3EA032D4">
        <w:rPr>
          <w:lang w:eastAsia="ja-JP"/>
        </w:rPr>
        <w:t xml:space="preserve"> and in working arrangements with RDCs.</w:t>
      </w:r>
    </w:p>
    <w:p w14:paraId="0A35E73A" w14:textId="6307E1BB" w:rsidR="00F352B7" w:rsidRDefault="00462E79" w:rsidP="0021181F">
      <w:pPr>
        <w:rPr>
          <w:lang w:eastAsia="ja-JP"/>
        </w:rPr>
      </w:pPr>
      <w:r>
        <w:rPr>
          <w:lang w:eastAsia="ja-JP"/>
        </w:rPr>
        <w:t xml:space="preserve">Hubs should continue to work with stakeholders and the community to deliver activities which collectively act to </w:t>
      </w:r>
      <w:r w:rsidR="0DA83B0D" w:rsidRPr="3EA032D4">
        <w:rPr>
          <w:lang w:eastAsia="ja-JP"/>
        </w:rPr>
        <w:t>improve resilience</w:t>
      </w:r>
      <w:r>
        <w:rPr>
          <w:lang w:eastAsia="ja-JP"/>
        </w:rPr>
        <w:t xml:space="preserve"> within their region.</w:t>
      </w:r>
    </w:p>
    <w:p w14:paraId="4841E17C" w14:textId="34B37DA0" w:rsidR="00121B53" w:rsidRPr="00121B53" w:rsidRDefault="00121B53" w:rsidP="00A44F23">
      <w:pPr>
        <w:pStyle w:val="BoxHeading"/>
        <w:keepNext/>
      </w:pPr>
      <w:r w:rsidRPr="00121B53">
        <w:rPr>
          <w:rStyle w:val="Strong"/>
          <w:b/>
          <w:bCs w:val="0"/>
        </w:rPr>
        <w:t>Recommendation 1</w:t>
      </w:r>
      <w:r w:rsidR="003E2E42">
        <w:rPr>
          <w:rStyle w:val="Strong"/>
          <w:b/>
          <w:bCs w:val="0"/>
        </w:rPr>
        <w:t>:</w:t>
      </w:r>
      <w:r w:rsidRPr="00121B53">
        <w:t xml:space="preserve"> The role and function of the hubs should be clarified</w:t>
      </w:r>
    </w:p>
    <w:p w14:paraId="2FD21817" w14:textId="4ECEA54C" w:rsidR="00170EFC" w:rsidRDefault="00121B53" w:rsidP="00703ECA">
      <w:pPr>
        <w:pStyle w:val="BoxText"/>
        <w:keepLines/>
        <w:rPr>
          <w:lang w:eastAsia="ja-JP"/>
        </w:rPr>
      </w:pPr>
      <w:r w:rsidRPr="00A44F23">
        <w:t>e)</w:t>
      </w:r>
      <w:r w:rsidR="0012562F" w:rsidRPr="511D3491">
        <w:rPr>
          <w:lang w:eastAsia="ja-JP"/>
        </w:rPr>
        <w:t xml:space="preserve"> </w:t>
      </w:r>
      <w:r w:rsidR="0DC6C6E4" w:rsidRPr="511D3491">
        <w:rPr>
          <w:lang w:eastAsia="ja-JP"/>
        </w:rPr>
        <w:t xml:space="preserve">Hubs should not </w:t>
      </w:r>
      <w:r w:rsidR="7CD2E3AB" w:rsidRPr="341A7CF5">
        <w:rPr>
          <w:lang w:eastAsia="ja-JP"/>
        </w:rPr>
        <w:t>generally</w:t>
      </w:r>
      <w:r w:rsidR="0442E6E5" w:rsidRPr="341A7CF5">
        <w:rPr>
          <w:lang w:eastAsia="ja-JP"/>
        </w:rPr>
        <w:t xml:space="preserve"> </w:t>
      </w:r>
      <w:r w:rsidR="0DC6C6E4" w:rsidRPr="511D3491">
        <w:rPr>
          <w:lang w:eastAsia="ja-JP"/>
        </w:rPr>
        <w:t xml:space="preserve">be expected to prioritise projects focusing on transformational change, </w:t>
      </w:r>
      <w:r w:rsidR="002C2FA6">
        <w:rPr>
          <w:lang w:eastAsia="ja-JP"/>
        </w:rPr>
        <w:t>which</w:t>
      </w:r>
      <w:r w:rsidR="002C2FA6" w:rsidRPr="511D3491">
        <w:rPr>
          <w:lang w:eastAsia="ja-JP"/>
        </w:rPr>
        <w:t xml:space="preserve"> </w:t>
      </w:r>
      <w:r w:rsidR="0DC6C6E4" w:rsidRPr="511D3491">
        <w:rPr>
          <w:lang w:eastAsia="ja-JP"/>
        </w:rPr>
        <w:t>is</w:t>
      </w:r>
      <w:r w:rsidR="0DC6C6E4" w:rsidRPr="57D2F781">
        <w:rPr>
          <w:lang w:eastAsia="ja-JP"/>
        </w:rPr>
        <w:t xml:space="preserve"> </w:t>
      </w:r>
      <w:r w:rsidR="71D88529" w:rsidRPr="57D2F781">
        <w:rPr>
          <w:lang w:eastAsia="ja-JP"/>
        </w:rPr>
        <w:t>more</w:t>
      </w:r>
      <w:r w:rsidR="0DC6C6E4" w:rsidRPr="511D3491">
        <w:rPr>
          <w:lang w:eastAsia="ja-JP"/>
        </w:rPr>
        <w:t xml:space="preserve"> </w:t>
      </w:r>
      <w:r w:rsidR="0070435D">
        <w:rPr>
          <w:lang w:eastAsia="ja-JP"/>
        </w:rPr>
        <w:t xml:space="preserve">of </w:t>
      </w:r>
      <w:r w:rsidR="0DC6C6E4" w:rsidRPr="511D3491">
        <w:rPr>
          <w:lang w:eastAsia="ja-JP"/>
        </w:rPr>
        <w:t xml:space="preserve">a role for research agencies like the CSIRO and the </w:t>
      </w:r>
      <w:r w:rsidR="00822AA6">
        <w:rPr>
          <w:lang w:eastAsia="ja-JP"/>
        </w:rPr>
        <w:t>Research and Development Corporations</w:t>
      </w:r>
      <w:r w:rsidR="1ABAB427" w:rsidRPr="63B2D309">
        <w:rPr>
          <w:lang w:eastAsia="ja-JP"/>
        </w:rPr>
        <w:t xml:space="preserve"> with capacity to support higher risk projects</w:t>
      </w:r>
      <w:r w:rsidR="0DC6C6E4" w:rsidRPr="511D3491">
        <w:rPr>
          <w:lang w:eastAsia="ja-JP"/>
        </w:rPr>
        <w:t>, not small organisations operating at a local level.</w:t>
      </w:r>
    </w:p>
    <w:p w14:paraId="1394BF59" w14:textId="6C46AB4B" w:rsidR="003234CB" w:rsidRPr="00104FA0" w:rsidRDefault="003234CB" w:rsidP="00A859B1">
      <w:pPr>
        <w:pStyle w:val="Heading4"/>
        <w:spacing w:line="276" w:lineRule="auto"/>
        <w:rPr>
          <w:rFonts w:cstheme="minorBidi"/>
          <w:lang w:eastAsia="ja-JP"/>
        </w:rPr>
      </w:pPr>
      <w:r w:rsidRPr="79B85181">
        <w:rPr>
          <w:rFonts w:cstheme="minorBidi"/>
          <w:lang w:eastAsia="ja-JP"/>
        </w:rPr>
        <w:t>Other roles of the hub</w:t>
      </w:r>
    </w:p>
    <w:p w14:paraId="1CFEB6CC" w14:textId="106ABB2A" w:rsidR="00D0690B" w:rsidRDefault="000B7294" w:rsidP="003234CB">
      <w:pPr>
        <w:rPr>
          <w:rFonts w:eastAsia="Calibri"/>
        </w:rPr>
      </w:pPr>
      <w:r>
        <w:t>In its early years,</w:t>
      </w:r>
      <w:r w:rsidR="003234CB" w:rsidRPr="59CD94B6">
        <w:t xml:space="preserve"> the hub program expanded more rapidly than could be realistically managed. Before the hubs were able to establish a clear identity </w:t>
      </w:r>
      <w:r w:rsidR="6716774E">
        <w:t xml:space="preserve">for themselves and </w:t>
      </w:r>
      <w:r w:rsidR="003234CB" w:rsidRPr="59CD94B6">
        <w:t>with stakeholders</w:t>
      </w:r>
      <w:r w:rsidR="0F8F679B">
        <w:t>,</w:t>
      </w:r>
      <w:r w:rsidR="003234CB" w:rsidRPr="59CD94B6">
        <w:t xml:space="preserve"> their role was extended and plans interrupted by COVID-19 uncertainty, travel restrictions</w:t>
      </w:r>
      <w:r w:rsidR="003234CB">
        <w:t xml:space="preserve"> </w:t>
      </w:r>
      <w:r w:rsidR="003234CB" w:rsidRPr="59CD94B6">
        <w:t xml:space="preserve">and </w:t>
      </w:r>
      <w:r w:rsidR="003234CB">
        <w:t>shutdowns.</w:t>
      </w:r>
      <w:r w:rsidR="003234CB" w:rsidRPr="59CD94B6">
        <w:t xml:space="preserve"> H</w:t>
      </w:r>
      <w:r w:rsidR="003234CB" w:rsidRPr="59CD94B6">
        <w:rPr>
          <w:rFonts w:eastAsia="Calibri"/>
        </w:rPr>
        <w:t>ubs were engaged by the department to support the National Innovation Agenda ($20</w:t>
      </w:r>
      <w:r w:rsidR="001D6470">
        <w:rPr>
          <w:rFonts w:eastAsia="Calibri"/>
        </w:rPr>
        <w:t> million</w:t>
      </w:r>
      <w:r w:rsidR="003234CB" w:rsidRPr="59CD94B6">
        <w:rPr>
          <w:rFonts w:eastAsia="Calibri"/>
        </w:rPr>
        <w:t xml:space="preserve"> to June 2023 across hubs combined) and </w:t>
      </w:r>
      <w:r w:rsidR="003234CB">
        <w:rPr>
          <w:rFonts w:eastAsia="Calibri"/>
        </w:rPr>
        <w:t xml:space="preserve">to </w:t>
      </w:r>
      <w:r w:rsidR="003234CB" w:rsidRPr="59CD94B6">
        <w:rPr>
          <w:rFonts w:eastAsia="Calibri"/>
        </w:rPr>
        <w:t>host soil management coordinators ($3</w:t>
      </w:r>
      <w:r w:rsidR="001D6470">
        <w:rPr>
          <w:rFonts w:eastAsia="Calibri"/>
        </w:rPr>
        <w:t> million</w:t>
      </w:r>
      <w:r w:rsidR="003234CB" w:rsidRPr="59CD94B6">
        <w:rPr>
          <w:rFonts w:eastAsia="Calibri"/>
        </w:rPr>
        <w:t xml:space="preserve"> to January 2024 combined, with funding extended to 2028).</w:t>
      </w:r>
    </w:p>
    <w:p w14:paraId="4C7D6BAF" w14:textId="10567E44" w:rsidR="003234CB" w:rsidRPr="00104FA0" w:rsidRDefault="003234CB" w:rsidP="003234CB">
      <w:pPr>
        <w:rPr>
          <w:rFonts w:eastAsia="Calibri"/>
        </w:rPr>
      </w:pPr>
      <w:r w:rsidRPr="59CD94B6">
        <w:rPr>
          <w:rFonts w:eastAsia="Calibri"/>
        </w:rPr>
        <w:t xml:space="preserve">The department provided limited guidance on how the hubs should manage their expanded roles and priorities, and the hubs have struggled to integrate changing expectations into their organisational and operations structure. </w:t>
      </w:r>
      <w:r w:rsidR="33134AC4" w:rsidRPr="3EA032D4">
        <w:rPr>
          <w:rFonts w:eastAsia="Calibri"/>
        </w:rPr>
        <w:t xml:space="preserve">Some have sought to grow through accessing a wide range of grant programs while settling a mature identity and direction. </w:t>
      </w:r>
      <w:r w:rsidR="4B23AF6E" w:rsidRPr="3EA032D4">
        <w:rPr>
          <w:rFonts w:eastAsia="Calibri"/>
        </w:rPr>
        <w:t>T</w:t>
      </w:r>
      <w:r w:rsidR="33134AC4" w:rsidRPr="3EA032D4">
        <w:rPr>
          <w:rFonts w:eastAsia="Calibri"/>
        </w:rPr>
        <w:t>h</w:t>
      </w:r>
      <w:r w:rsidR="70375362" w:rsidRPr="3EA032D4">
        <w:rPr>
          <w:rFonts w:eastAsia="Calibri"/>
        </w:rPr>
        <w:t xml:space="preserve">is has been a reasonable response to uncertainty about longer term funding. </w:t>
      </w:r>
      <w:r w:rsidRPr="59CD94B6">
        <w:rPr>
          <w:rFonts w:eastAsia="Calibri"/>
        </w:rPr>
        <w:t>The legacy of unresolved role clarity continues to affect the hubs and the program. Future decisions of government should avoid extending the role of hubs and complicating their identity until hubs are well established.</w:t>
      </w:r>
    </w:p>
    <w:p w14:paraId="0298F4D1" w14:textId="2C3D802B" w:rsidR="003234CB" w:rsidRPr="00104FA0" w:rsidRDefault="003234CB" w:rsidP="00F352B7">
      <w:pPr>
        <w:pStyle w:val="BoxText"/>
        <w:pBdr>
          <w:left w:val="single" w:sz="4" w:space="11" w:color="auto"/>
        </w:pBdr>
        <w:rPr>
          <w:rFonts w:ascii="Calibri" w:eastAsia="Calibri" w:hAnsi="Calibri" w:cs="Calibri"/>
          <w:color w:val="000000" w:themeColor="text1"/>
        </w:rPr>
      </w:pPr>
      <w:r w:rsidRPr="5DBA3F6E">
        <w:rPr>
          <w:rFonts w:eastAsia="Calibri"/>
          <w:b/>
          <w:bCs/>
          <w:color w:val="000000" w:themeColor="text1"/>
        </w:rPr>
        <w:t>Recommendation 2:</w:t>
      </w:r>
      <w:r w:rsidRPr="5174CCCA">
        <w:rPr>
          <w:rFonts w:ascii="Calibri" w:eastAsia="Calibri" w:hAnsi="Calibri" w:cs="Calibri"/>
          <w:color w:val="000000" w:themeColor="text1"/>
          <w:sz w:val="19"/>
          <w:szCs w:val="19"/>
        </w:rPr>
        <w:t xml:space="preserve"> </w:t>
      </w:r>
      <w:r w:rsidRPr="1A0905A5">
        <w:rPr>
          <w:lang w:eastAsia="ja-JP"/>
        </w:rPr>
        <w:t xml:space="preserve">Governments should not expand the role and functions of the hubs for some time to allow the hubs, and </w:t>
      </w:r>
      <w:r w:rsidR="000751D5">
        <w:rPr>
          <w:lang w:eastAsia="ja-JP"/>
        </w:rPr>
        <w:t xml:space="preserve">the </w:t>
      </w:r>
      <w:r w:rsidRPr="1A0905A5">
        <w:rPr>
          <w:lang w:eastAsia="ja-JP"/>
        </w:rPr>
        <w:t xml:space="preserve">program generally, to become established with a clear identity. If additional functions are considered relevant at a </w:t>
      </w:r>
      <w:r w:rsidR="6E16451A" w:rsidRPr="1A0905A5">
        <w:rPr>
          <w:lang w:eastAsia="ja-JP"/>
        </w:rPr>
        <w:t>later</w:t>
      </w:r>
      <w:r w:rsidRPr="1A0905A5">
        <w:rPr>
          <w:lang w:eastAsia="ja-JP"/>
        </w:rPr>
        <w:t xml:space="preserve"> date, consultation with the hubs and stakeholders should be undertaken before roles are expanded. Changes to individual hub roles should not be considered until the hub has consistently demonstrated it meets the obligations of a revised funding agreement.</w:t>
      </w:r>
    </w:p>
    <w:p w14:paraId="40F49A0B" w14:textId="6D03E50E" w:rsidR="003234CB" w:rsidRPr="00104FA0" w:rsidRDefault="003234CB" w:rsidP="00A859B1">
      <w:pPr>
        <w:pStyle w:val="Heading4"/>
        <w:spacing w:line="276" w:lineRule="auto"/>
        <w:rPr>
          <w:rFonts w:asciiTheme="minorHAnsi" w:hAnsiTheme="minorHAnsi" w:cstheme="minorBidi"/>
          <w:lang w:val="en-US" w:eastAsia="ja-JP"/>
        </w:rPr>
      </w:pPr>
      <w:r w:rsidRPr="35C94F33">
        <w:rPr>
          <w:rFonts w:asciiTheme="minorHAnsi" w:hAnsiTheme="minorHAnsi" w:cstheme="minorBidi"/>
          <w:lang w:val="en-US" w:eastAsia="ja-JP"/>
        </w:rPr>
        <w:t>National hub identity</w:t>
      </w:r>
    </w:p>
    <w:p w14:paraId="02C6609C" w14:textId="2193CC5F" w:rsidR="003234CB" w:rsidRDefault="003234CB" w:rsidP="003234CB">
      <w:pPr>
        <w:rPr>
          <w:rFonts w:ascii="Calibri" w:eastAsia="Calibri" w:hAnsi="Calibri" w:cs="Calibri"/>
          <w:lang w:val="en-US"/>
        </w:rPr>
      </w:pPr>
      <w:r w:rsidRPr="1D323313">
        <w:rPr>
          <w:rFonts w:ascii="Calibri" w:eastAsia="Calibri" w:hAnsi="Calibri" w:cs="Calibri"/>
          <w:color w:val="000000" w:themeColor="text1"/>
          <w:lang w:val="en-US"/>
        </w:rPr>
        <w:t xml:space="preserve">The difficulties in defining a role and work program have led to confusion among hub stakeholders, including </w:t>
      </w:r>
      <w:r w:rsidR="009B4B0A">
        <w:rPr>
          <w:rFonts w:ascii="Calibri" w:eastAsia="Calibri" w:hAnsi="Calibri" w:cs="Calibri"/>
          <w:color w:val="000000" w:themeColor="text1"/>
          <w:lang w:val="en-US"/>
        </w:rPr>
        <w:t xml:space="preserve">some hub </w:t>
      </w:r>
      <w:r w:rsidRPr="1D323313">
        <w:rPr>
          <w:rFonts w:ascii="Calibri" w:eastAsia="Calibri" w:hAnsi="Calibri" w:cs="Calibri"/>
          <w:color w:val="000000" w:themeColor="text1"/>
          <w:lang w:val="en-US"/>
        </w:rPr>
        <w:t>partners</w:t>
      </w:r>
      <w:r w:rsidR="3A36FD7C" w:rsidRPr="59E8789C">
        <w:rPr>
          <w:rFonts w:ascii="Calibri" w:eastAsia="Calibri" w:hAnsi="Calibri" w:cs="Calibri"/>
          <w:color w:val="000000" w:themeColor="text1"/>
          <w:lang w:val="en-US"/>
        </w:rPr>
        <w:t>,</w:t>
      </w:r>
      <w:r w:rsidRPr="1D323313">
        <w:rPr>
          <w:rFonts w:ascii="Calibri" w:eastAsia="Calibri" w:hAnsi="Calibri" w:cs="Calibri"/>
          <w:color w:val="000000" w:themeColor="text1"/>
          <w:lang w:val="en-US"/>
        </w:rPr>
        <w:t xml:space="preserve"> about what sort of organisation hubs are and how they might engage and collaborate with them. With each hub approaching their role in a unique way, hubs have been unable to present themselves as </w:t>
      </w:r>
      <w:r w:rsidR="68A51EE2" w:rsidRPr="2BFE3C00">
        <w:rPr>
          <w:rFonts w:ascii="Calibri" w:eastAsia="Calibri" w:hAnsi="Calibri" w:cs="Calibri"/>
          <w:color w:val="000000" w:themeColor="text1"/>
          <w:lang w:val="en-US"/>
        </w:rPr>
        <w:t xml:space="preserve">a </w:t>
      </w:r>
      <w:r w:rsidRPr="2BFE3C00">
        <w:rPr>
          <w:rFonts w:ascii="Calibri" w:eastAsia="Calibri" w:hAnsi="Calibri" w:cs="Calibri"/>
          <w:color w:val="000000" w:themeColor="text1"/>
          <w:lang w:val="en-US"/>
        </w:rPr>
        <w:t>coordinated</w:t>
      </w:r>
      <w:r w:rsidRPr="1D323313">
        <w:rPr>
          <w:rFonts w:ascii="Calibri" w:eastAsia="Calibri" w:hAnsi="Calibri" w:cs="Calibri"/>
          <w:color w:val="000000" w:themeColor="text1"/>
          <w:lang w:val="en-US"/>
        </w:rPr>
        <w:t xml:space="preserve"> </w:t>
      </w:r>
      <w:r w:rsidRPr="10428976">
        <w:rPr>
          <w:rFonts w:ascii="Calibri" w:eastAsia="Calibri" w:hAnsi="Calibri" w:cs="Calibri"/>
          <w:color w:val="000000" w:themeColor="text1"/>
          <w:lang w:val="en-US"/>
        </w:rPr>
        <w:t>network</w:t>
      </w:r>
      <w:r w:rsidRPr="1D323313">
        <w:rPr>
          <w:rFonts w:ascii="Calibri" w:eastAsia="Calibri" w:hAnsi="Calibri" w:cs="Calibri"/>
          <w:color w:val="000000" w:themeColor="text1"/>
          <w:lang w:val="en-US"/>
        </w:rPr>
        <w:t xml:space="preserve"> with a clear identity. This has been reflected in the variation in naming and branding across individual hubs. Given the large number of parties operating in the RDEA&amp;C landscape, a clear and recognisable identity is important for the hubs to be able to maximise their reach and sustain trusted relationships.</w:t>
      </w:r>
    </w:p>
    <w:p w14:paraId="0F74E52A" w14:textId="6DFF00AC" w:rsidR="003234CB" w:rsidRDefault="00D240BE" w:rsidP="003234CB">
      <w:pPr>
        <w:rPr>
          <w:rFonts w:ascii="Calibri" w:eastAsia="Calibri" w:hAnsi="Calibri" w:cs="Calibri"/>
          <w:color w:val="000000" w:themeColor="text1"/>
          <w:lang w:val="en-US"/>
        </w:rPr>
      </w:pPr>
      <w:r w:rsidRPr="796D5CB7">
        <w:rPr>
          <w:lang w:val="en-US"/>
        </w:rPr>
        <w:t>A</w:t>
      </w:r>
      <w:r w:rsidR="003234CB" w:rsidRPr="796D5CB7">
        <w:rPr>
          <w:lang w:val="en-US"/>
        </w:rPr>
        <w:t>wareness of the hubs and the work that they do</w:t>
      </w:r>
      <w:r w:rsidR="00E45012" w:rsidRPr="796D5CB7">
        <w:rPr>
          <w:lang w:val="en-US"/>
        </w:rPr>
        <w:t xml:space="preserve"> </w:t>
      </w:r>
      <w:r w:rsidR="00515106" w:rsidRPr="796D5CB7">
        <w:rPr>
          <w:lang w:val="en-US"/>
        </w:rPr>
        <w:t>i</w:t>
      </w:r>
      <w:r w:rsidR="00E45012" w:rsidRPr="796D5CB7">
        <w:rPr>
          <w:lang w:val="en-US"/>
        </w:rPr>
        <w:t>s low</w:t>
      </w:r>
      <w:r w:rsidR="006845B3" w:rsidRPr="796D5CB7">
        <w:rPr>
          <w:lang w:val="en-US"/>
        </w:rPr>
        <w:t>,</w:t>
      </w:r>
      <w:r w:rsidR="512BD3A9" w:rsidRPr="61DF827A">
        <w:rPr>
          <w:lang w:val="en-US"/>
        </w:rPr>
        <w:t xml:space="preserve"> </w:t>
      </w:r>
      <w:r w:rsidR="006845B3" w:rsidRPr="796D5CB7">
        <w:rPr>
          <w:lang w:val="en-US"/>
        </w:rPr>
        <w:t>but growing over time</w:t>
      </w:r>
      <w:r w:rsidRPr="796D5CB7">
        <w:rPr>
          <w:lang w:val="en-US"/>
        </w:rPr>
        <w:t>.</w:t>
      </w:r>
      <w:r w:rsidR="003234CB" w:rsidRPr="796D5CB7">
        <w:rPr>
          <w:lang w:val="en-US"/>
        </w:rPr>
        <w:t xml:space="preserve"> </w:t>
      </w:r>
      <w:r w:rsidR="003234CB" w:rsidRPr="796D5CB7">
        <w:rPr>
          <w:rFonts w:ascii="Calibri" w:eastAsia="Calibri" w:hAnsi="Calibri" w:cs="Calibri"/>
          <w:color w:val="000000" w:themeColor="text1"/>
          <w:lang w:val="en-US"/>
        </w:rPr>
        <w:t>Where there is some awareness of the hubs</w:t>
      </w:r>
      <w:r w:rsidR="4BD2CEDB" w:rsidRPr="796D5CB7">
        <w:rPr>
          <w:rFonts w:ascii="Calibri" w:eastAsia="Calibri" w:hAnsi="Calibri" w:cs="Calibri"/>
          <w:color w:val="000000" w:themeColor="text1"/>
          <w:lang w:val="en-US"/>
        </w:rPr>
        <w:t>,</w:t>
      </w:r>
      <w:r w:rsidR="003234CB" w:rsidRPr="796D5CB7">
        <w:rPr>
          <w:rFonts w:ascii="Calibri" w:eastAsia="Calibri" w:hAnsi="Calibri" w:cs="Calibri"/>
          <w:color w:val="000000" w:themeColor="text1"/>
          <w:lang w:val="en-US"/>
        </w:rPr>
        <w:t xml:space="preserve"> there is limited recognition of the </w:t>
      </w:r>
      <w:r w:rsidR="00D74806" w:rsidRPr="796D5CB7">
        <w:rPr>
          <w:rFonts w:ascii="Calibri" w:eastAsia="Calibri" w:hAnsi="Calibri" w:cs="Calibri"/>
          <w:color w:val="000000" w:themeColor="text1"/>
        </w:rPr>
        <w:t xml:space="preserve">Australian Government </w:t>
      </w:r>
      <w:r w:rsidR="003234CB" w:rsidRPr="796D5CB7">
        <w:rPr>
          <w:rFonts w:ascii="Calibri" w:eastAsia="Calibri" w:hAnsi="Calibri" w:cs="Calibri"/>
          <w:color w:val="000000" w:themeColor="text1"/>
          <w:lang w:val="en-US"/>
        </w:rPr>
        <w:t xml:space="preserve">as the primary funder, or that each hub forms part of a connected national network. As the hubs attract more funds beyond their core hub funding, identifying the </w:t>
      </w:r>
      <w:r w:rsidR="00D74806" w:rsidRPr="796D5CB7">
        <w:rPr>
          <w:rFonts w:ascii="Calibri" w:eastAsia="Calibri" w:hAnsi="Calibri" w:cs="Calibri"/>
          <w:color w:val="000000" w:themeColor="text1"/>
        </w:rPr>
        <w:t>Australian Government</w:t>
      </w:r>
      <w:r w:rsidR="02BB8646" w:rsidRPr="796D5CB7">
        <w:rPr>
          <w:rFonts w:ascii="Calibri" w:eastAsia="Calibri" w:hAnsi="Calibri" w:cs="Calibri"/>
          <w:color w:val="000000" w:themeColor="text1"/>
        </w:rPr>
        <w:t>’s</w:t>
      </w:r>
      <w:r w:rsidR="00D74806" w:rsidRPr="796D5CB7">
        <w:rPr>
          <w:rFonts w:ascii="Calibri" w:eastAsia="Calibri" w:hAnsi="Calibri" w:cs="Calibri"/>
          <w:color w:val="000000" w:themeColor="text1"/>
        </w:rPr>
        <w:t xml:space="preserve"> </w:t>
      </w:r>
      <w:r w:rsidR="003234CB" w:rsidRPr="796D5CB7">
        <w:rPr>
          <w:rFonts w:ascii="Calibri" w:eastAsia="Calibri" w:hAnsi="Calibri" w:cs="Calibri"/>
          <w:color w:val="000000" w:themeColor="text1"/>
          <w:lang w:val="en-US"/>
        </w:rPr>
        <w:t xml:space="preserve">contribution and maintaining a visible link between the hubs and the </w:t>
      </w:r>
      <w:r w:rsidR="00D74806" w:rsidRPr="796D5CB7">
        <w:rPr>
          <w:rFonts w:ascii="Calibri" w:eastAsia="Calibri" w:hAnsi="Calibri" w:cs="Calibri"/>
          <w:color w:val="000000" w:themeColor="text1"/>
        </w:rPr>
        <w:t xml:space="preserve">Australian Government </w:t>
      </w:r>
      <w:r w:rsidR="003234CB" w:rsidRPr="796D5CB7">
        <w:rPr>
          <w:rFonts w:ascii="Calibri" w:eastAsia="Calibri" w:hAnsi="Calibri" w:cs="Calibri"/>
          <w:color w:val="000000" w:themeColor="text1"/>
          <w:lang w:val="en-US"/>
        </w:rPr>
        <w:t>becomes even more difficult.</w:t>
      </w:r>
    </w:p>
    <w:p w14:paraId="05DDE1E9" w14:textId="403D67C3" w:rsidR="3C345589" w:rsidRDefault="10FB4833" w:rsidP="3C345589">
      <w:pPr>
        <w:rPr>
          <w:lang w:val="en-US"/>
        </w:rPr>
      </w:pPr>
      <w:r w:rsidRPr="36E5A7BD">
        <w:rPr>
          <w:lang w:val="en-US"/>
        </w:rPr>
        <w:t>M</w:t>
      </w:r>
      <w:r w:rsidR="33B0AFA5" w:rsidRPr="36E5A7BD">
        <w:rPr>
          <w:lang w:val="en-US"/>
        </w:rPr>
        <w:t>ost</w:t>
      </w:r>
      <w:r w:rsidRPr="36E5A7BD">
        <w:rPr>
          <w:lang w:val="en-US"/>
        </w:rPr>
        <w:t xml:space="preserve"> </w:t>
      </w:r>
      <w:r w:rsidR="4BEEC01E" w:rsidRPr="796D5CB7">
        <w:rPr>
          <w:rFonts w:ascii="Calibri" w:eastAsia="Calibri" w:hAnsi="Calibri" w:cs="Calibri"/>
          <w:color w:val="000000" w:themeColor="text1"/>
          <w:lang w:val="en-US"/>
        </w:rPr>
        <w:t xml:space="preserve">hubs have chosen not to include ‘drought’ in their name, </w:t>
      </w:r>
      <w:r w:rsidR="4DD1698A" w:rsidRPr="796D5CB7">
        <w:rPr>
          <w:rFonts w:ascii="Calibri" w:eastAsia="Calibri" w:hAnsi="Calibri" w:cs="Calibri"/>
          <w:color w:val="000000" w:themeColor="text1"/>
          <w:lang w:val="en-US"/>
        </w:rPr>
        <w:t>and</w:t>
      </w:r>
      <w:r w:rsidR="4BEEC01E" w:rsidRPr="796D5CB7">
        <w:rPr>
          <w:rFonts w:ascii="Calibri" w:eastAsia="Calibri" w:hAnsi="Calibri" w:cs="Calibri"/>
          <w:color w:val="000000" w:themeColor="text1"/>
          <w:lang w:val="en-US"/>
        </w:rPr>
        <w:t xml:space="preserve"> half use ‘innovation’. This has helped to define </w:t>
      </w:r>
      <w:r w:rsidR="3E73805F" w:rsidRPr="796D5CB7">
        <w:rPr>
          <w:rFonts w:ascii="Calibri" w:eastAsia="Calibri" w:hAnsi="Calibri" w:cs="Calibri"/>
          <w:color w:val="000000" w:themeColor="text1"/>
          <w:lang w:val="en-US"/>
        </w:rPr>
        <w:t xml:space="preserve">the </w:t>
      </w:r>
      <w:r w:rsidR="4BEEC01E" w:rsidRPr="796D5CB7">
        <w:rPr>
          <w:rFonts w:ascii="Calibri" w:eastAsia="Calibri" w:hAnsi="Calibri" w:cs="Calibri"/>
          <w:color w:val="000000" w:themeColor="text1"/>
          <w:lang w:val="en-US"/>
        </w:rPr>
        <w:t>hubs</w:t>
      </w:r>
      <w:r w:rsidR="04AE73CA" w:rsidRPr="796D5CB7">
        <w:rPr>
          <w:rFonts w:ascii="Calibri" w:eastAsia="Calibri" w:hAnsi="Calibri" w:cs="Calibri"/>
          <w:color w:val="000000" w:themeColor="text1"/>
          <w:lang w:val="en-US"/>
        </w:rPr>
        <w:t>’</w:t>
      </w:r>
      <w:r w:rsidR="4BEEC01E" w:rsidRPr="796D5CB7">
        <w:rPr>
          <w:rFonts w:ascii="Calibri" w:eastAsia="Calibri" w:hAnsi="Calibri" w:cs="Calibri"/>
          <w:color w:val="000000" w:themeColor="text1"/>
          <w:lang w:val="en-US"/>
        </w:rPr>
        <w:t xml:space="preserve"> role and functions. Excluding ‘drought’</w:t>
      </w:r>
      <w:r w:rsidR="4BEEC01E" w:rsidRPr="796D5CB7">
        <w:rPr>
          <w:rFonts w:ascii="Calibri" w:eastAsia="Calibri" w:hAnsi="Calibri" w:cs="Calibri"/>
          <w:i/>
          <w:iCs/>
          <w:color w:val="000000" w:themeColor="text1"/>
          <w:lang w:val="en-US"/>
        </w:rPr>
        <w:t xml:space="preserve"> </w:t>
      </w:r>
      <w:r w:rsidR="4BEEC01E" w:rsidRPr="796D5CB7">
        <w:rPr>
          <w:rFonts w:ascii="Calibri" w:eastAsia="Calibri" w:hAnsi="Calibri" w:cs="Calibri"/>
          <w:color w:val="000000" w:themeColor="text1"/>
          <w:lang w:val="en-US"/>
        </w:rPr>
        <w:t>from their names is also relevant nationally given that the meaning and consequences of drought differ so dramatically across Australia, and that many hubs have a practical focus on building resilience to climate variability.</w:t>
      </w:r>
    </w:p>
    <w:p w14:paraId="12884159" w14:textId="265B6B74" w:rsidR="003234CB" w:rsidRDefault="003234CB" w:rsidP="796D5CB7">
      <w:pPr>
        <w:rPr>
          <w:rFonts w:ascii="Calibri" w:eastAsia="Calibri" w:hAnsi="Calibri" w:cs="Calibri"/>
          <w:i/>
          <w:iCs/>
          <w:color w:val="000000" w:themeColor="text1"/>
        </w:rPr>
      </w:pPr>
      <w:r w:rsidRPr="796D5CB7">
        <w:rPr>
          <w:rFonts w:ascii="Calibri" w:eastAsia="Calibri" w:hAnsi="Calibri" w:cs="Calibri"/>
          <w:color w:val="000000" w:themeColor="text1"/>
        </w:rPr>
        <w:t xml:space="preserve">To improve overall consistency across the program, and alignment with clarified roles, hubs should </w:t>
      </w:r>
      <w:r w:rsidR="3E0C2D89" w:rsidRPr="36E5A7BD">
        <w:rPr>
          <w:rFonts w:ascii="Calibri" w:eastAsia="Calibri" w:hAnsi="Calibri" w:cs="Calibri"/>
          <w:color w:val="000000" w:themeColor="text1"/>
        </w:rPr>
        <w:t>ad</w:t>
      </w:r>
      <w:r w:rsidR="2161FD17" w:rsidRPr="36E5A7BD">
        <w:rPr>
          <w:rFonts w:ascii="Calibri" w:eastAsia="Calibri" w:hAnsi="Calibri" w:cs="Calibri"/>
          <w:color w:val="000000" w:themeColor="text1"/>
        </w:rPr>
        <w:t>o</w:t>
      </w:r>
      <w:r w:rsidR="3E0C2D89" w:rsidRPr="36E5A7BD">
        <w:rPr>
          <w:rFonts w:ascii="Calibri" w:eastAsia="Calibri" w:hAnsi="Calibri" w:cs="Calibri"/>
          <w:color w:val="000000" w:themeColor="text1"/>
        </w:rPr>
        <w:t>pt</w:t>
      </w:r>
      <w:r w:rsidRPr="796D5CB7">
        <w:rPr>
          <w:rFonts w:ascii="Calibri" w:eastAsia="Calibri" w:hAnsi="Calibri" w:cs="Calibri"/>
          <w:color w:val="000000" w:themeColor="text1"/>
        </w:rPr>
        <w:t xml:space="preserve"> a consistent name across all states</w:t>
      </w:r>
      <w:r w:rsidR="23655B79" w:rsidRPr="796D5CB7">
        <w:rPr>
          <w:rFonts w:ascii="Calibri" w:eastAsia="Calibri" w:hAnsi="Calibri" w:cs="Calibri"/>
          <w:color w:val="000000" w:themeColor="text1"/>
        </w:rPr>
        <w:t xml:space="preserve"> and territories</w:t>
      </w:r>
      <w:r w:rsidRPr="796D5CB7">
        <w:rPr>
          <w:rFonts w:ascii="Calibri" w:eastAsia="Calibri" w:hAnsi="Calibri" w:cs="Calibri"/>
          <w:color w:val="000000" w:themeColor="text1"/>
        </w:rPr>
        <w:t xml:space="preserve">. Consistent naming and branding will improve hubs’ identity and further establish each hub as part of a national program. The naming and branding protocol </w:t>
      </w:r>
      <w:r w:rsidR="4BD20106" w:rsidRPr="796D5CB7">
        <w:rPr>
          <w:rFonts w:ascii="Calibri" w:eastAsia="Calibri" w:hAnsi="Calibri" w:cs="Calibri"/>
          <w:color w:val="000000" w:themeColor="text1"/>
        </w:rPr>
        <w:t xml:space="preserve">should be </w:t>
      </w:r>
      <w:r w:rsidRPr="796D5CB7">
        <w:rPr>
          <w:rFonts w:ascii="Calibri" w:eastAsia="Calibri" w:hAnsi="Calibri" w:cs="Calibri"/>
          <w:color w:val="000000" w:themeColor="text1"/>
        </w:rPr>
        <w:t xml:space="preserve">based on advice from the department. This hub name should reflect the roles of hubs, </w:t>
      </w:r>
      <w:r w:rsidR="00BE60E6" w:rsidRPr="796D5CB7">
        <w:rPr>
          <w:rFonts w:ascii="Calibri" w:eastAsia="Calibri" w:hAnsi="Calibri" w:cs="Calibri"/>
          <w:color w:val="000000" w:themeColor="text1"/>
        </w:rPr>
        <w:t xml:space="preserve">the FDF, and </w:t>
      </w:r>
      <w:r w:rsidRPr="796D5CB7">
        <w:rPr>
          <w:rFonts w:ascii="Calibri" w:eastAsia="Calibri" w:hAnsi="Calibri" w:cs="Calibri"/>
          <w:color w:val="000000" w:themeColor="text1"/>
        </w:rPr>
        <w:t>Commonwealth funding, and should not include ‘</w:t>
      </w:r>
      <w:r w:rsidRPr="796D5CB7">
        <w:rPr>
          <w:rFonts w:ascii="Calibri" w:eastAsia="Calibri" w:hAnsi="Calibri" w:cs="Calibri"/>
          <w:i/>
          <w:iCs/>
          <w:color w:val="000000" w:themeColor="text1"/>
        </w:rPr>
        <w:t>drought hub</w:t>
      </w:r>
      <w:r w:rsidRPr="796D5CB7">
        <w:rPr>
          <w:rFonts w:ascii="Calibri" w:eastAsia="Calibri" w:hAnsi="Calibri" w:cs="Calibri"/>
          <w:color w:val="000000" w:themeColor="text1"/>
        </w:rPr>
        <w:t>’ in the title to reduce confusion about their ‘in-drought’ role. For example, ‘FDF Extension and Adoption Hub</w:t>
      </w:r>
      <w:r w:rsidR="701BA9C7" w:rsidRPr="796D5CB7">
        <w:rPr>
          <w:rFonts w:ascii="Calibri" w:eastAsia="Calibri" w:hAnsi="Calibri" w:cs="Calibri"/>
          <w:color w:val="000000" w:themeColor="text1"/>
        </w:rPr>
        <w:t xml:space="preserve"> – </w:t>
      </w:r>
      <w:r w:rsidRPr="796D5CB7">
        <w:rPr>
          <w:rFonts w:ascii="Calibri" w:eastAsia="Calibri" w:hAnsi="Calibri" w:cs="Calibri"/>
          <w:i/>
          <w:iCs/>
          <w:color w:val="000000" w:themeColor="text1"/>
        </w:rPr>
        <w:t>Tasmania'.</w:t>
      </w:r>
    </w:p>
    <w:p w14:paraId="103FA995" w14:textId="2E02DBBC" w:rsidR="003234CB" w:rsidRPr="00104FA0" w:rsidRDefault="003234CB" w:rsidP="003234CB">
      <w:pPr>
        <w:pStyle w:val="BoxText"/>
        <w:rPr>
          <w:rFonts w:ascii="Calibri" w:eastAsia="Calibri" w:hAnsi="Calibri" w:cs="Calibri"/>
          <w:color w:val="000000" w:themeColor="text1"/>
        </w:rPr>
      </w:pPr>
      <w:r w:rsidRPr="796D5CB7">
        <w:rPr>
          <w:rFonts w:eastAsia="Calibri"/>
          <w:b/>
          <w:bCs/>
          <w:color w:val="000000" w:themeColor="text1"/>
        </w:rPr>
        <w:t>Recommendation 3:</w:t>
      </w:r>
      <w:r w:rsidRPr="796D5CB7">
        <w:rPr>
          <w:rFonts w:eastAsia="Calibri"/>
          <w:color w:val="000000" w:themeColor="text1"/>
        </w:rPr>
        <w:t xml:space="preserve"> All </w:t>
      </w:r>
      <w:r w:rsidRPr="796D5CB7">
        <w:rPr>
          <w:lang w:eastAsia="ja-JP"/>
        </w:rPr>
        <w:t xml:space="preserve">hubs should adopt a consistent name and branding protocol based on advice from the department. </w:t>
      </w:r>
      <w:r w:rsidR="2B6401A1" w:rsidRPr="796D5CB7">
        <w:rPr>
          <w:lang w:eastAsia="ja-JP"/>
        </w:rPr>
        <w:t xml:space="preserve">A revised </w:t>
      </w:r>
      <w:r w:rsidR="75733900" w:rsidRPr="3DC93214">
        <w:rPr>
          <w:lang w:eastAsia="ja-JP"/>
        </w:rPr>
        <w:t>g</w:t>
      </w:r>
      <w:r w:rsidR="2B6401A1" w:rsidRPr="3DC93214">
        <w:rPr>
          <w:lang w:eastAsia="ja-JP"/>
        </w:rPr>
        <w:t xml:space="preserve">rant </w:t>
      </w:r>
      <w:r w:rsidR="3876F739" w:rsidRPr="3DC93214">
        <w:rPr>
          <w:lang w:eastAsia="ja-JP"/>
        </w:rPr>
        <w:t>a</w:t>
      </w:r>
      <w:r w:rsidR="2B6401A1" w:rsidRPr="3DC93214">
        <w:rPr>
          <w:lang w:eastAsia="ja-JP"/>
        </w:rPr>
        <w:t>greement</w:t>
      </w:r>
      <w:r w:rsidR="2B6401A1" w:rsidRPr="796D5CB7">
        <w:rPr>
          <w:lang w:eastAsia="ja-JP"/>
        </w:rPr>
        <w:t xml:space="preserve"> should require that </w:t>
      </w:r>
      <w:r w:rsidR="03BA9A09" w:rsidRPr="796D5CB7">
        <w:rPr>
          <w:lang w:eastAsia="ja-JP"/>
        </w:rPr>
        <w:t>h</w:t>
      </w:r>
      <w:r w:rsidR="2B6401A1" w:rsidRPr="796D5CB7">
        <w:rPr>
          <w:lang w:eastAsia="ja-JP"/>
        </w:rPr>
        <w:t xml:space="preserve">ubs transition at an appropriate time to an identity, name and branding that </w:t>
      </w:r>
      <w:r w:rsidR="0D0CA1DE" w:rsidRPr="796D5CB7">
        <w:rPr>
          <w:lang w:eastAsia="ja-JP"/>
        </w:rPr>
        <w:t>does not indicate a drought response role.</w:t>
      </w:r>
    </w:p>
    <w:p w14:paraId="75598015" w14:textId="439A9056" w:rsidR="003234CB" w:rsidRPr="00495342" w:rsidRDefault="003234CB" w:rsidP="009751C3">
      <w:pPr>
        <w:pStyle w:val="Heading3"/>
        <w:numPr>
          <w:ilvl w:val="1"/>
          <w:numId w:val="20"/>
        </w:numPr>
        <w:spacing w:line="276" w:lineRule="auto"/>
        <w:rPr>
          <w:sz w:val="36"/>
          <w:szCs w:val="36"/>
        </w:rPr>
      </w:pPr>
      <w:bookmarkStart w:id="22" w:name="_Toc194307716"/>
      <w:bookmarkStart w:id="23" w:name="_Toc194307787"/>
      <w:bookmarkStart w:id="24" w:name="_Toc207971568"/>
      <w:r w:rsidRPr="503201F4">
        <w:rPr>
          <w:sz w:val="36"/>
          <w:szCs w:val="36"/>
        </w:rPr>
        <w:t>Collaboration with states and others</w:t>
      </w:r>
      <w:bookmarkEnd w:id="22"/>
      <w:bookmarkEnd w:id="23"/>
      <w:bookmarkEnd w:id="24"/>
    </w:p>
    <w:p w14:paraId="0593A65C" w14:textId="4FA434DF" w:rsidR="003234CB" w:rsidRDefault="003234CB" w:rsidP="00A859B1">
      <w:pPr>
        <w:pStyle w:val="Heading4"/>
        <w:spacing w:line="276" w:lineRule="auto"/>
        <w:rPr>
          <w:rFonts w:eastAsia="Calibri" w:cs="Calibri"/>
          <w:color w:val="000000" w:themeColor="text1"/>
          <w:lang w:val="en-US"/>
        </w:rPr>
      </w:pPr>
      <w:r w:rsidRPr="503201F4">
        <w:rPr>
          <w:lang w:val="en-US"/>
        </w:rPr>
        <w:t>Collaboration across the hub network</w:t>
      </w:r>
    </w:p>
    <w:p w14:paraId="1F0DA717" w14:textId="70849F25" w:rsidR="003234CB" w:rsidRDefault="003234CB" w:rsidP="000666FD">
      <w:pPr>
        <w:rPr>
          <w:rFonts w:ascii="Aptos" w:eastAsia="Aptos" w:hAnsi="Aptos" w:cs="Aptos"/>
          <w:sz w:val="24"/>
          <w:szCs w:val="24"/>
          <w:lang w:val="en-US"/>
        </w:rPr>
      </w:pPr>
      <w:r w:rsidRPr="76BE0E42">
        <w:rPr>
          <w:lang w:val="en-US"/>
        </w:rPr>
        <w:t xml:space="preserve">The </w:t>
      </w:r>
      <w:r w:rsidR="00911514" w:rsidRPr="76BE0E42">
        <w:rPr>
          <w:lang w:val="en-US"/>
        </w:rPr>
        <w:t>r</w:t>
      </w:r>
      <w:r w:rsidRPr="76BE0E42">
        <w:rPr>
          <w:lang w:val="en-US"/>
        </w:rPr>
        <w:t xml:space="preserve">eview </w:t>
      </w:r>
      <w:r w:rsidR="00E63580" w:rsidRPr="76BE0E42">
        <w:rPr>
          <w:lang w:val="en-US"/>
        </w:rPr>
        <w:t xml:space="preserve">found that </w:t>
      </w:r>
      <w:r w:rsidR="001D6936" w:rsidRPr="76BE0E42">
        <w:rPr>
          <w:lang w:val="en-US"/>
        </w:rPr>
        <w:t xml:space="preserve">mechanisms for hub collaboration are </w:t>
      </w:r>
      <w:r w:rsidR="552E8450" w:rsidRPr="5B695507">
        <w:rPr>
          <w:lang w:val="en-US"/>
        </w:rPr>
        <w:t>improving</w:t>
      </w:r>
      <w:r w:rsidR="001D6936" w:rsidRPr="76BE0E42">
        <w:rPr>
          <w:lang w:val="en-US"/>
        </w:rPr>
        <w:t>;</w:t>
      </w:r>
      <w:r w:rsidRPr="76BE0E42">
        <w:rPr>
          <w:lang w:val="en-US"/>
        </w:rPr>
        <w:t xml:space="preserve"> the </w:t>
      </w:r>
      <w:r w:rsidR="002D38DD" w:rsidRPr="76BE0E42">
        <w:rPr>
          <w:lang w:val="en-US"/>
        </w:rPr>
        <w:t>H</w:t>
      </w:r>
      <w:r w:rsidRPr="76BE0E42">
        <w:rPr>
          <w:lang w:val="en-US"/>
        </w:rPr>
        <w:t xml:space="preserve">ub </w:t>
      </w:r>
      <w:r w:rsidR="002D38DD" w:rsidRPr="76BE0E42">
        <w:rPr>
          <w:lang w:val="en-US"/>
        </w:rPr>
        <w:t>D</w:t>
      </w:r>
      <w:r w:rsidRPr="76BE0E42">
        <w:rPr>
          <w:lang w:val="en-US"/>
        </w:rPr>
        <w:t xml:space="preserve">irectors </w:t>
      </w:r>
      <w:r w:rsidR="002D38DD" w:rsidRPr="76BE0E42">
        <w:rPr>
          <w:lang w:val="en-US"/>
        </w:rPr>
        <w:t>S</w:t>
      </w:r>
      <w:r w:rsidRPr="76BE0E42">
        <w:rPr>
          <w:lang w:val="en-US"/>
        </w:rPr>
        <w:t xml:space="preserve">teering </w:t>
      </w:r>
      <w:r w:rsidR="002D38DD" w:rsidRPr="76BE0E42">
        <w:rPr>
          <w:lang w:val="en-US"/>
        </w:rPr>
        <w:t>C</w:t>
      </w:r>
      <w:r w:rsidRPr="76BE0E42">
        <w:rPr>
          <w:lang w:val="en-US"/>
        </w:rPr>
        <w:t>ommittee has been a valuable network and has improved and fostered collaboration</w:t>
      </w:r>
      <w:r w:rsidR="00AA76D4" w:rsidRPr="76BE0E42">
        <w:rPr>
          <w:lang w:val="en-US"/>
        </w:rPr>
        <w:t>. The</w:t>
      </w:r>
      <w:r w:rsidR="001D6936" w:rsidRPr="76BE0E42">
        <w:rPr>
          <w:lang w:val="en-US"/>
        </w:rPr>
        <w:t xml:space="preserve"> communities of practice have </w:t>
      </w:r>
      <w:r w:rsidR="0073468B" w:rsidRPr="76BE0E42">
        <w:rPr>
          <w:lang w:val="en-US"/>
        </w:rPr>
        <w:t xml:space="preserve">also </w:t>
      </w:r>
      <w:r w:rsidR="001D6936" w:rsidRPr="76BE0E42">
        <w:rPr>
          <w:lang w:val="en-US"/>
        </w:rPr>
        <w:t>been helpful</w:t>
      </w:r>
      <w:r w:rsidR="00002A25" w:rsidRPr="76BE0E42">
        <w:rPr>
          <w:lang w:val="en-US"/>
        </w:rPr>
        <w:t xml:space="preserve">. </w:t>
      </w:r>
      <w:r w:rsidR="00BE306C" w:rsidRPr="76BE0E42">
        <w:rPr>
          <w:lang w:val="en-US"/>
        </w:rPr>
        <w:t xml:space="preserve">Cross-hub projects were considered </w:t>
      </w:r>
      <w:r w:rsidR="00BE306C" w:rsidRPr="76BE0E42">
        <w:rPr>
          <w:rFonts w:ascii="Calibri" w:eastAsia="Calibri" w:hAnsi="Calibri" w:cs="Calibri"/>
          <w:color w:val="000000" w:themeColor="text1"/>
        </w:rPr>
        <w:t xml:space="preserve">particularly effective in accelerating collaboration and engagement, </w:t>
      </w:r>
      <w:r w:rsidR="004C466F" w:rsidRPr="76BE0E42">
        <w:rPr>
          <w:lang w:val="en-US"/>
        </w:rPr>
        <w:t>though they were</w:t>
      </w:r>
      <w:r w:rsidR="0095599F">
        <w:t xml:space="preserve"> limited in their size, scope and duration</w:t>
      </w:r>
      <w:r w:rsidR="0009159B">
        <w:t>,</w:t>
      </w:r>
      <w:r w:rsidR="0095599F">
        <w:t xml:space="preserve"> with only </w:t>
      </w:r>
      <w:r w:rsidR="0CC2B5B7">
        <w:t>5</w:t>
      </w:r>
      <w:r w:rsidR="0095599F">
        <w:t xml:space="preserve"> projects completed</w:t>
      </w:r>
      <w:r w:rsidR="004C466F">
        <w:t xml:space="preserve">. </w:t>
      </w:r>
      <w:r w:rsidR="00396B72">
        <w:t>Few hubs</w:t>
      </w:r>
      <w:r w:rsidR="00D660BC" w:rsidRPr="76BE0E42">
        <w:rPr>
          <w:rFonts w:ascii="Calibri" w:eastAsia="Calibri" w:hAnsi="Calibri" w:cs="Calibri"/>
          <w:color w:val="000000" w:themeColor="text1"/>
        </w:rPr>
        <w:t xml:space="preserve"> continued to collaborate </w:t>
      </w:r>
      <w:r w:rsidR="004A1CDC" w:rsidRPr="76BE0E42">
        <w:rPr>
          <w:rFonts w:ascii="Calibri" w:eastAsia="Calibri" w:hAnsi="Calibri" w:cs="Calibri"/>
          <w:color w:val="000000" w:themeColor="text1"/>
        </w:rPr>
        <w:t xml:space="preserve">on projects </w:t>
      </w:r>
      <w:r w:rsidR="00D660BC" w:rsidRPr="76BE0E42">
        <w:rPr>
          <w:rFonts w:ascii="Calibri" w:eastAsia="Calibri" w:hAnsi="Calibri" w:cs="Calibri"/>
          <w:color w:val="000000" w:themeColor="text1"/>
        </w:rPr>
        <w:t>beyond the initial cross-hub projects.</w:t>
      </w:r>
    </w:p>
    <w:p w14:paraId="69CFE5F5" w14:textId="75CC24EA" w:rsidR="003234CB" w:rsidRDefault="003234CB" w:rsidP="000666FD">
      <w:pPr>
        <w:rPr>
          <w:rFonts w:ascii="Calibri" w:eastAsia="Calibri" w:hAnsi="Calibri" w:cs="Calibri"/>
          <w:color w:val="000000" w:themeColor="text1"/>
          <w:lang w:val="en-US"/>
        </w:rPr>
      </w:pPr>
      <w:r w:rsidRPr="76BE0E42">
        <w:rPr>
          <w:lang w:val="en-US"/>
        </w:rPr>
        <w:t xml:space="preserve">Collaboration across the hub network </w:t>
      </w:r>
      <w:r w:rsidR="007E68DC" w:rsidRPr="76BE0E42">
        <w:rPr>
          <w:lang w:val="en-US"/>
        </w:rPr>
        <w:t xml:space="preserve">should </w:t>
      </w:r>
      <w:r w:rsidR="2A28AD1B" w:rsidRPr="76BE0E42">
        <w:rPr>
          <w:lang w:val="en-US"/>
        </w:rPr>
        <w:t>continue and</w:t>
      </w:r>
      <w:r w:rsidR="007E68DC" w:rsidRPr="76BE0E42">
        <w:rPr>
          <w:lang w:val="en-US"/>
        </w:rPr>
        <w:t xml:space="preserve"> </w:t>
      </w:r>
      <w:r w:rsidRPr="76BE0E42">
        <w:rPr>
          <w:lang w:val="en-US"/>
        </w:rPr>
        <w:t>could be expanded to include hubs staff and partners in more formalised ways.</w:t>
      </w:r>
      <w:r w:rsidR="380D3BDF" w:rsidRPr="76BE0E42">
        <w:rPr>
          <w:lang w:val="en-US"/>
        </w:rPr>
        <w:t xml:space="preserve"> </w:t>
      </w:r>
      <w:r w:rsidR="0099477C" w:rsidRPr="76BE0E42">
        <w:rPr>
          <w:rFonts w:ascii="Calibri" w:eastAsia="Calibri" w:hAnsi="Calibri" w:cs="Calibri"/>
          <w:color w:val="000000" w:themeColor="text1"/>
        </w:rPr>
        <w:t>Cross-hub projects, collaboration and co-ordination should be prioritised and funded through the hubs core funding allocations</w:t>
      </w:r>
      <w:r w:rsidR="002016D5" w:rsidRPr="76BE0E42">
        <w:rPr>
          <w:lang w:val="en-US"/>
        </w:rPr>
        <w:t>.</w:t>
      </w:r>
    </w:p>
    <w:p w14:paraId="4993F80A" w14:textId="5A8E033D" w:rsidR="00586643" w:rsidRPr="00104FA0" w:rsidRDefault="00586643" w:rsidP="000666FD">
      <w:pPr>
        <w:pStyle w:val="BoxText"/>
        <w:rPr>
          <w:rFonts w:eastAsia="Calibri"/>
          <w:color w:val="000000" w:themeColor="text1"/>
        </w:rPr>
      </w:pPr>
      <w:r w:rsidRPr="76BE0E42">
        <w:rPr>
          <w:rFonts w:eastAsia="Calibri"/>
          <w:b/>
          <w:bCs/>
        </w:rPr>
        <w:t>Recommendation 4:</w:t>
      </w:r>
      <w:r w:rsidR="00E0566D" w:rsidRPr="76BE0E42">
        <w:rPr>
          <w:rFonts w:eastAsia="Calibri"/>
          <w:b/>
          <w:bCs/>
        </w:rPr>
        <w:t xml:space="preserve"> </w:t>
      </w:r>
      <w:r w:rsidRPr="76BE0E42">
        <w:rPr>
          <w:rFonts w:eastAsia="Calibri"/>
        </w:rPr>
        <w:t>The hub program and individual h</w:t>
      </w:r>
      <w:r w:rsidRPr="76BE0E42">
        <w:rPr>
          <w:rFonts w:eastAsia="Calibri"/>
          <w:color w:val="000000" w:themeColor="text1"/>
        </w:rPr>
        <w:t>ubs should improve collaboration, including prioritising the development of cross hub projects.</w:t>
      </w:r>
    </w:p>
    <w:p w14:paraId="67B5E894" w14:textId="7F286CBB" w:rsidR="003234CB" w:rsidRDefault="003234CB" w:rsidP="00A859B1">
      <w:pPr>
        <w:pStyle w:val="Heading4"/>
        <w:spacing w:line="276" w:lineRule="auto"/>
        <w:ind w:left="0" w:firstLine="0"/>
        <w:rPr>
          <w:rFonts w:eastAsia="Calibri" w:cs="Calibri"/>
          <w:color w:val="000000" w:themeColor="text1"/>
          <w:lang w:val="en-US"/>
        </w:rPr>
      </w:pPr>
      <w:r w:rsidRPr="76BE0E42">
        <w:rPr>
          <w:lang w:val="en-US"/>
        </w:rPr>
        <w:t xml:space="preserve">Collaboration with </w:t>
      </w:r>
      <w:r w:rsidR="00C30F13" w:rsidRPr="76BE0E42">
        <w:rPr>
          <w:lang w:val="en-US"/>
        </w:rPr>
        <w:t>s</w:t>
      </w:r>
      <w:r w:rsidRPr="76BE0E42">
        <w:rPr>
          <w:lang w:val="en-US"/>
        </w:rPr>
        <w:t>tate</w:t>
      </w:r>
      <w:r w:rsidR="512C8D6B" w:rsidRPr="76BE0E42">
        <w:rPr>
          <w:lang w:val="en-US"/>
        </w:rPr>
        <w:t>, territory</w:t>
      </w:r>
      <w:r w:rsidRPr="76BE0E42">
        <w:rPr>
          <w:lang w:val="en-US"/>
        </w:rPr>
        <w:t xml:space="preserve"> and </w:t>
      </w:r>
      <w:r w:rsidR="003B6E85" w:rsidRPr="76BE0E42">
        <w:rPr>
          <w:lang w:val="en-US"/>
        </w:rPr>
        <w:t>Australian Government</w:t>
      </w:r>
      <w:r w:rsidR="003B6E85" w:rsidRPr="76BE0E42">
        <w:rPr>
          <w:rFonts w:eastAsia="Calibri" w:cs="Calibri"/>
          <w:color w:val="000000" w:themeColor="text1"/>
        </w:rPr>
        <w:t xml:space="preserve"> </w:t>
      </w:r>
      <w:r w:rsidRPr="76BE0E42">
        <w:rPr>
          <w:lang w:val="en-US"/>
        </w:rPr>
        <w:t>programs</w:t>
      </w:r>
    </w:p>
    <w:p w14:paraId="06F73ADB" w14:textId="77777777" w:rsidR="00831613" w:rsidRDefault="003234CB" w:rsidP="000666FD">
      <w:pPr>
        <w:rPr>
          <w:rFonts w:ascii="Calibri" w:eastAsia="Calibri" w:hAnsi="Calibri" w:cs="Calibri"/>
          <w:color w:val="000000" w:themeColor="text1"/>
          <w:lang w:val="en-US"/>
        </w:rPr>
      </w:pPr>
      <w:r w:rsidRPr="76BE0E42">
        <w:rPr>
          <w:rFonts w:ascii="Calibri" w:eastAsia="Calibri" w:hAnsi="Calibri" w:cs="Calibri"/>
          <w:color w:val="000000" w:themeColor="text1"/>
          <w:lang w:val="en-US"/>
        </w:rPr>
        <w:t xml:space="preserve">Most hubs have found a gap in extension and adoption activities and have taken up those activities as their principal focus. This </w:t>
      </w:r>
      <w:r w:rsidR="009514D0" w:rsidRPr="76BE0E42">
        <w:rPr>
          <w:rFonts w:ascii="Calibri" w:eastAsia="Calibri" w:hAnsi="Calibri" w:cs="Calibri"/>
          <w:color w:val="000000" w:themeColor="text1"/>
          <w:lang w:val="en-US"/>
        </w:rPr>
        <w:t>review</w:t>
      </w:r>
      <w:r w:rsidRPr="76BE0E42">
        <w:rPr>
          <w:rFonts w:ascii="Calibri" w:eastAsia="Calibri" w:hAnsi="Calibri" w:cs="Calibri"/>
          <w:color w:val="000000" w:themeColor="text1"/>
          <w:lang w:val="en-US"/>
        </w:rPr>
        <w:t xml:space="preserve"> recommends retaining and strengthening that focus, rather than spreading limited hub funds across the entire RDEA&amp;C cycle.</w:t>
      </w:r>
    </w:p>
    <w:p w14:paraId="4B5843DD" w14:textId="35486C4E" w:rsidR="003A6036" w:rsidRDefault="003234CB" w:rsidP="000666FD">
      <w:pPr>
        <w:rPr>
          <w:rFonts w:ascii="Calibri" w:eastAsia="Calibri" w:hAnsi="Calibri" w:cs="Calibri"/>
          <w:color w:val="000000" w:themeColor="text1"/>
        </w:rPr>
      </w:pPr>
      <w:r w:rsidRPr="2ACF10E3">
        <w:rPr>
          <w:rFonts w:ascii="Calibri" w:eastAsia="Calibri" w:hAnsi="Calibri" w:cs="Calibri"/>
          <w:color w:val="000000" w:themeColor="text1"/>
        </w:rPr>
        <w:t xml:space="preserve">Most state and territory governments retain an extension and adoption capacity, and </w:t>
      </w:r>
      <w:r w:rsidR="003A5586" w:rsidRPr="2ACF10E3">
        <w:rPr>
          <w:rFonts w:ascii="Calibri" w:eastAsia="Calibri" w:hAnsi="Calibri" w:cs="Calibri"/>
          <w:color w:val="000000" w:themeColor="text1"/>
        </w:rPr>
        <w:t xml:space="preserve">consistent with </w:t>
      </w:r>
      <w:r w:rsidR="003A5586" w:rsidRPr="696CB8CC">
        <w:rPr>
          <w:rFonts w:ascii="Calibri" w:eastAsia="Calibri" w:hAnsi="Calibri" w:cs="Calibri"/>
          <w:color w:val="000000" w:themeColor="text1"/>
        </w:rPr>
        <w:t xml:space="preserve">the </w:t>
      </w:r>
      <w:r w:rsidR="59B73234" w:rsidRPr="696CB8CC">
        <w:rPr>
          <w:rFonts w:ascii="Calibri" w:eastAsia="Calibri" w:hAnsi="Calibri" w:cs="Calibri"/>
          <w:color w:val="000000" w:themeColor="text1"/>
        </w:rPr>
        <w:t>National Drought Agreement</w:t>
      </w:r>
      <w:r w:rsidR="52BC2487" w:rsidRPr="696CB8CC">
        <w:rPr>
          <w:rFonts w:ascii="Calibri" w:eastAsia="Calibri" w:hAnsi="Calibri" w:cs="Calibri"/>
          <w:color w:val="000000" w:themeColor="text1"/>
        </w:rPr>
        <w:t xml:space="preserve"> </w:t>
      </w:r>
      <w:r w:rsidR="003A5586" w:rsidRPr="696CB8CC">
        <w:rPr>
          <w:rFonts w:ascii="Calibri" w:eastAsia="Calibri" w:hAnsi="Calibri" w:cs="Calibri"/>
          <w:color w:val="000000" w:themeColor="text1"/>
        </w:rPr>
        <w:t>(20242029</w:t>
      </w:r>
      <w:r w:rsidR="003A5586" w:rsidRPr="4078F35F">
        <w:rPr>
          <w:rFonts w:ascii="Calibri" w:eastAsia="Calibri" w:hAnsi="Calibri" w:cs="Calibri"/>
          <w:color w:val="000000" w:themeColor="text1"/>
        </w:rPr>
        <w:t>)</w:t>
      </w:r>
      <w:r w:rsidR="003A5586" w:rsidRPr="2ACF10E3">
        <w:rPr>
          <w:rFonts w:ascii="Calibri" w:eastAsia="Calibri" w:hAnsi="Calibri" w:cs="Calibri"/>
          <w:color w:val="000000" w:themeColor="text1"/>
        </w:rPr>
        <w:t xml:space="preserve">, </w:t>
      </w:r>
      <w:r w:rsidRPr="2ACF10E3">
        <w:rPr>
          <w:rFonts w:ascii="Calibri" w:eastAsia="Calibri" w:hAnsi="Calibri" w:cs="Calibri"/>
          <w:color w:val="000000" w:themeColor="text1"/>
        </w:rPr>
        <w:t>the activities of hubs should seek to complement, rather than duplicate these activities</w:t>
      </w:r>
      <w:r w:rsidR="00135881" w:rsidRPr="2ACF10E3">
        <w:rPr>
          <w:rFonts w:ascii="Calibri" w:eastAsia="Calibri" w:hAnsi="Calibri" w:cs="Calibri"/>
          <w:color w:val="000000" w:themeColor="text1"/>
        </w:rPr>
        <w:t xml:space="preserve">. </w:t>
      </w:r>
      <w:r w:rsidR="3CB75724" w:rsidRPr="2ACF10E3">
        <w:rPr>
          <w:rFonts w:ascii="Calibri" w:eastAsia="Calibri" w:hAnsi="Calibri" w:cs="Calibri"/>
          <w:color w:val="000000" w:themeColor="text1"/>
        </w:rPr>
        <w:t>The</w:t>
      </w:r>
      <w:r w:rsidR="7B262383" w:rsidRPr="2ACF10E3">
        <w:rPr>
          <w:rFonts w:ascii="Calibri" w:eastAsia="Calibri" w:hAnsi="Calibri" w:cs="Calibri"/>
          <w:color w:val="000000" w:themeColor="text1"/>
        </w:rPr>
        <w:t xml:space="preserve"> </w:t>
      </w:r>
      <w:r w:rsidR="656C472B" w:rsidRPr="2ACF10E3">
        <w:rPr>
          <w:rFonts w:ascii="Calibri" w:eastAsia="Calibri" w:hAnsi="Calibri" w:cs="Calibri"/>
          <w:color w:val="000000" w:themeColor="text1"/>
        </w:rPr>
        <w:t>d</w:t>
      </w:r>
      <w:r w:rsidR="67E1FD6F" w:rsidRPr="2ACF10E3">
        <w:rPr>
          <w:rFonts w:ascii="Calibri" w:eastAsia="Calibri" w:hAnsi="Calibri" w:cs="Calibri"/>
          <w:color w:val="000000" w:themeColor="text1"/>
        </w:rPr>
        <w:t>epartment’s</w:t>
      </w:r>
      <w:r w:rsidR="00BD7553" w:rsidRPr="2ACF10E3">
        <w:rPr>
          <w:rFonts w:ascii="Calibri" w:eastAsia="Calibri" w:hAnsi="Calibri" w:cs="Calibri"/>
          <w:color w:val="000000" w:themeColor="text1"/>
        </w:rPr>
        <w:t xml:space="preserve"> </w:t>
      </w:r>
      <w:r w:rsidR="003A6036" w:rsidRPr="2ACF10E3">
        <w:rPr>
          <w:rFonts w:ascii="Calibri" w:eastAsia="Calibri" w:hAnsi="Calibri" w:cs="Calibri"/>
          <w:color w:val="000000" w:themeColor="text1"/>
        </w:rPr>
        <w:t xml:space="preserve">hub program </w:t>
      </w:r>
      <w:r w:rsidR="1C9C4217" w:rsidRPr="2ACF10E3">
        <w:rPr>
          <w:rFonts w:ascii="Calibri" w:eastAsia="Calibri" w:hAnsi="Calibri" w:cs="Calibri"/>
          <w:color w:val="000000" w:themeColor="text1"/>
        </w:rPr>
        <w:t xml:space="preserve">management </w:t>
      </w:r>
      <w:r w:rsidR="003A6036" w:rsidRPr="2ACF10E3">
        <w:rPr>
          <w:rFonts w:ascii="Calibri" w:eastAsia="Calibri" w:hAnsi="Calibri" w:cs="Calibri"/>
          <w:color w:val="000000" w:themeColor="text1"/>
        </w:rPr>
        <w:t>should seek agreements with relevant state and territory governments to support this coordination</w:t>
      </w:r>
      <w:r w:rsidR="2F5B8BC8" w:rsidRPr="2ACF10E3">
        <w:rPr>
          <w:rFonts w:ascii="Calibri" w:eastAsia="Calibri" w:hAnsi="Calibri" w:cs="Calibri"/>
          <w:color w:val="000000" w:themeColor="text1"/>
        </w:rPr>
        <w:t xml:space="preserve"> and provide an assurance on ‘</w:t>
      </w:r>
      <w:r w:rsidR="2F5B8BC8" w:rsidRPr="6996E5AA">
        <w:rPr>
          <w:rFonts w:ascii="Calibri" w:eastAsia="Calibri" w:hAnsi="Calibri" w:cs="Calibri"/>
          <w:color w:val="000000" w:themeColor="text1"/>
        </w:rPr>
        <w:t>addi</w:t>
      </w:r>
      <w:r w:rsidR="3EC7C0AB" w:rsidRPr="6996E5AA">
        <w:rPr>
          <w:rFonts w:ascii="Calibri" w:eastAsia="Calibri" w:hAnsi="Calibri" w:cs="Calibri"/>
          <w:color w:val="000000" w:themeColor="text1"/>
        </w:rPr>
        <w:t>t</w:t>
      </w:r>
      <w:r w:rsidR="3DB3E66A" w:rsidRPr="6996E5AA">
        <w:rPr>
          <w:rFonts w:ascii="Calibri" w:eastAsia="Calibri" w:hAnsi="Calibri" w:cs="Calibri"/>
          <w:color w:val="000000" w:themeColor="text1"/>
        </w:rPr>
        <w:t>i</w:t>
      </w:r>
      <w:r w:rsidR="2F5B8BC8" w:rsidRPr="6996E5AA">
        <w:rPr>
          <w:rFonts w:ascii="Calibri" w:eastAsia="Calibri" w:hAnsi="Calibri" w:cs="Calibri"/>
          <w:color w:val="000000" w:themeColor="text1"/>
        </w:rPr>
        <w:t>onality’</w:t>
      </w:r>
      <w:r w:rsidR="2F5B8BC8" w:rsidRPr="2ACF10E3">
        <w:rPr>
          <w:rFonts w:ascii="Calibri" w:eastAsia="Calibri" w:hAnsi="Calibri" w:cs="Calibri"/>
          <w:color w:val="000000" w:themeColor="text1"/>
        </w:rPr>
        <w:t>.</w:t>
      </w:r>
    </w:p>
    <w:p w14:paraId="6C0EBFA4" w14:textId="77777777" w:rsidR="00831613" w:rsidRDefault="003234CB" w:rsidP="000666FD">
      <w:pPr>
        <w:rPr>
          <w:rFonts w:ascii="Calibri" w:eastAsia="Calibri" w:hAnsi="Calibri" w:cs="Calibri"/>
          <w:color w:val="000000" w:themeColor="text1"/>
          <w:lang w:val="en-US"/>
        </w:rPr>
      </w:pPr>
      <w:r w:rsidRPr="76BE0E42">
        <w:rPr>
          <w:rFonts w:ascii="Calibri" w:eastAsia="Calibri" w:hAnsi="Calibri" w:cs="Calibri"/>
          <w:color w:val="000000" w:themeColor="text1"/>
          <w:lang w:val="en-US"/>
        </w:rPr>
        <w:t>The department should also seek to better integrate hubs</w:t>
      </w:r>
      <w:r w:rsidR="00E9095A" w:rsidRPr="76BE0E42">
        <w:rPr>
          <w:rFonts w:ascii="Calibri" w:eastAsia="Calibri" w:hAnsi="Calibri" w:cs="Calibri"/>
          <w:color w:val="000000" w:themeColor="text1"/>
          <w:lang w:val="en-US"/>
        </w:rPr>
        <w:t>’</w:t>
      </w:r>
      <w:r w:rsidRPr="76BE0E42">
        <w:rPr>
          <w:rFonts w:ascii="Calibri" w:eastAsia="Calibri" w:hAnsi="Calibri" w:cs="Calibri"/>
          <w:color w:val="000000" w:themeColor="text1"/>
          <w:lang w:val="en-US"/>
        </w:rPr>
        <w:t xml:space="preserve"> extension and adoption capability with RDCs, allowing for more opportunities for </w:t>
      </w:r>
      <w:r w:rsidR="5A4FC406" w:rsidRPr="341A7CF5">
        <w:rPr>
          <w:rFonts w:ascii="Calibri" w:eastAsia="Calibri" w:hAnsi="Calibri" w:cs="Calibri"/>
          <w:color w:val="000000" w:themeColor="text1"/>
          <w:lang w:val="en-US"/>
        </w:rPr>
        <w:t>these</w:t>
      </w:r>
      <w:r w:rsidRPr="76BE0E42">
        <w:rPr>
          <w:rFonts w:ascii="Calibri" w:eastAsia="Calibri" w:hAnsi="Calibri" w:cs="Calibri"/>
          <w:color w:val="000000" w:themeColor="text1"/>
          <w:lang w:val="en-US"/>
        </w:rPr>
        <w:t xml:space="preserve"> organisations to focus on their strengths.</w:t>
      </w:r>
    </w:p>
    <w:p w14:paraId="33F2EFC6" w14:textId="24A76C3D" w:rsidR="00703ECA" w:rsidRPr="00447F3D" w:rsidRDefault="003234CB" w:rsidP="00417B69">
      <w:pPr>
        <w:pStyle w:val="BoxText"/>
      </w:pPr>
      <w:r w:rsidRPr="76BE0E42">
        <w:rPr>
          <w:rFonts w:ascii="Calibri" w:eastAsia="Calibri" w:hAnsi="Calibri" w:cs="Calibri"/>
          <w:b/>
          <w:bCs/>
          <w:color w:val="000000" w:themeColor="text1"/>
        </w:rPr>
        <w:t xml:space="preserve">Recommendation </w:t>
      </w:r>
      <w:r w:rsidR="00AC0C09" w:rsidRPr="76BE0E42">
        <w:rPr>
          <w:rFonts w:ascii="Calibri" w:eastAsia="Calibri" w:hAnsi="Calibri" w:cs="Calibri"/>
          <w:b/>
          <w:bCs/>
          <w:color w:val="000000" w:themeColor="text1"/>
        </w:rPr>
        <w:t>5</w:t>
      </w:r>
      <w:r w:rsidRPr="76BE0E42">
        <w:rPr>
          <w:rFonts w:ascii="Calibri" w:eastAsia="Calibri" w:hAnsi="Calibri" w:cs="Calibri"/>
          <w:b/>
          <w:bCs/>
          <w:color w:val="000000" w:themeColor="text1"/>
        </w:rPr>
        <w:t xml:space="preserve">: </w:t>
      </w:r>
      <w:r w:rsidRPr="76BE0E42">
        <w:rPr>
          <w:rFonts w:ascii="Calibri" w:eastAsia="Calibri" w:hAnsi="Calibri" w:cs="Calibri"/>
          <w:color w:val="000000" w:themeColor="text1"/>
        </w:rPr>
        <w:t xml:space="preserve">The hub program should ensure it adds value to existing extension and adoption offerings through co-ordination with the states, </w:t>
      </w:r>
      <w:r w:rsidR="00822AA6">
        <w:rPr>
          <w:rFonts w:ascii="Calibri" w:eastAsia="Calibri" w:hAnsi="Calibri" w:cs="Calibri"/>
          <w:color w:val="000000" w:themeColor="text1"/>
        </w:rPr>
        <w:t>Research and Development Corporations</w:t>
      </w:r>
      <w:r w:rsidRPr="76BE0E42">
        <w:rPr>
          <w:rFonts w:ascii="Calibri" w:eastAsia="Calibri" w:hAnsi="Calibri" w:cs="Calibri"/>
          <w:color w:val="000000" w:themeColor="text1"/>
        </w:rPr>
        <w:t xml:space="preserve"> and other relevant bodies. The department should have an agreement with the states and territories and </w:t>
      </w:r>
      <w:r w:rsidR="2789786F" w:rsidRPr="76BE0E42">
        <w:rPr>
          <w:rFonts w:ascii="Calibri" w:eastAsia="Calibri" w:hAnsi="Calibri" w:cs="Calibri"/>
          <w:color w:val="000000" w:themeColor="text1"/>
        </w:rPr>
        <w:t xml:space="preserve">relevant </w:t>
      </w:r>
      <w:r w:rsidR="003E3D8A" w:rsidRPr="76BE0E42">
        <w:rPr>
          <w:rFonts w:ascii="Calibri" w:eastAsia="Calibri" w:hAnsi="Calibri" w:cs="Calibri"/>
          <w:color w:val="000000" w:themeColor="text1"/>
        </w:rPr>
        <w:t xml:space="preserve">Australian Government </w:t>
      </w:r>
      <w:r w:rsidRPr="76BE0E42">
        <w:rPr>
          <w:rFonts w:ascii="Calibri" w:eastAsia="Calibri" w:hAnsi="Calibri" w:cs="Calibri"/>
          <w:color w:val="000000" w:themeColor="text1"/>
        </w:rPr>
        <w:t>organisations to support this co-ordination.</w:t>
      </w:r>
    </w:p>
    <w:p w14:paraId="62464E44" w14:textId="5F4D9A86" w:rsidR="003234CB" w:rsidRDefault="003234CB" w:rsidP="000666FD">
      <w:pPr>
        <w:pStyle w:val="BoxText"/>
        <w:rPr>
          <w:rFonts w:eastAsia="Calibri"/>
          <w:color w:val="000000" w:themeColor="text1"/>
        </w:rPr>
      </w:pPr>
      <w:r w:rsidRPr="76BE0E42">
        <w:rPr>
          <w:rFonts w:ascii="Calibri" w:eastAsia="Calibri" w:hAnsi="Calibri" w:cs="Calibri"/>
          <w:b/>
          <w:bCs/>
          <w:color w:val="000000" w:themeColor="text1"/>
        </w:rPr>
        <w:t xml:space="preserve">Recommendation </w:t>
      </w:r>
      <w:r w:rsidR="00AC0C09" w:rsidRPr="76BE0E42">
        <w:rPr>
          <w:rFonts w:ascii="Calibri" w:eastAsia="Calibri" w:hAnsi="Calibri" w:cs="Calibri"/>
          <w:b/>
          <w:bCs/>
          <w:color w:val="000000" w:themeColor="text1"/>
        </w:rPr>
        <w:t>6</w:t>
      </w:r>
      <w:r w:rsidRPr="76BE0E42">
        <w:rPr>
          <w:rFonts w:ascii="Calibri" w:eastAsia="Calibri" w:hAnsi="Calibri" w:cs="Calibri"/>
          <w:b/>
          <w:bCs/>
          <w:color w:val="000000" w:themeColor="text1"/>
        </w:rPr>
        <w:t xml:space="preserve">: </w:t>
      </w:r>
      <w:r w:rsidRPr="76BE0E42">
        <w:rPr>
          <w:rFonts w:ascii="Calibri" w:eastAsia="Calibri" w:hAnsi="Calibri" w:cs="Calibri"/>
          <w:color w:val="000000" w:themeColor="text1"/>
        </w:rPr>
        <w:t xml:space="preserve">The government should integrate the hubs with the extension/adoption activities </w:t>
      </w:r>
      <w:r w:rsidR="274C3015" w:rsidRPr="3EA032D4">
        <w:rPr>
          <w:rFonts w:ascii="Calibri" w:eastAsia="Calibri" w:hAnsi="Calibri" w:cs="Calibri"/>
          <w:color w:val="000000" w:themeColor="text1"/>
        </w:rPr>
        <w:t>of</w:t>
      </w:r>
      <w:r w:rsidRPr="3EA032D4" w:rsidDel="1B7C376C">
        <w:rPr>
          <w:rFonts w:ascii="Calibri" w:eastAsia="Calibri" w:hAnsi="Calibri" w:cs="Calibri"/>
          <w:color w:val="000000" w:themeColor="text1"/>
        </w:rPr>
        <w:t xml:space="preserve"> </w:t>
      </w:r>
      <w:r w:rsidRPr="76BE0E42">
        <w:rPr>
          <w:rFonts w:ascii="Calibri" w:eastAsia="Calibri" w:hAnsi="Calibri" w:cs="Calibri"/>
          <w:color w:val="000000" w:themeColor="text1"/>
        </w:rPr>
        <w:t xml:space="preserve">the </w:t>
      </w:r>
      <w:r w:rsidR="00822AA6">
        <w:rPr>
          <w:rFonts w:ascii="Calibri" w:eastAsia="Calibri" w:hAnsi="Calibri" w:cs="Calibri"/>
          <w:color w:val="000000" w:themeColor="text1"/>
        </w:rPr>
        <w:t>Research and Development Corporations</w:t>
      </w:r>
      <w:r w:rsidRPr="76BE0E42">
        <w:rPr>
          <w:rFonts w:ascii="Calibri" w:eastAsia="Calibri" w:hAnsi="Calibri" w:cs="Calibri"/>
          <w:color w:val="000000" w:themeColor="text1"/>
        </w:rPr>
        <w:t xml:space="preserve"> to build on the extensive knowledge system the </w:t>
      </w:r>
      <w:r w:rsidR="003E3D8A" w:rsidRPr="76BE0E42">
        <w:rPr>
          <w:rFonts w:ascii="Calibri" w:eastAsia="Calibri" w:hAnsi="Calibri" w:cs="Calibri"/>
          <w:color w:val="000000" w:themeColor="text1"/>
        </w:rPr>
        <w:t xml:space="preserve">Australian Government </w:t>
      </w:r>
      <w:r w:rsidRPr="76BE0E42">
        <w:rPr>
          <w:rFonts w:ascii="Calibri" w:eastAsia="Calibri" w:hAnsi="Calibri" w:cs="Calibri"/>
          <w:color w:val="000000" w:themeColor="text1"/>
        </w:rPr>
        <w:t xml:space="preserve">has built in the </w:t>
      </w:r>
      <w:r w:rsidR="00822AA6">
        <w:rPr>
          <w:rFonts w:ascii="Calibri" w:eastAsia="Calibri" w:hAnsi="Calibri" w:cs="Calibri"/>
          <w:color w:val="000000" w:themeColor="text1"/>
        </w:rPr>
        <w:t>Research and Development Corporations</w:t>
      </w:r>
      <w:r w:rsidRPr="76BE0E42">
        <w:rPr>
          <w:rFonts w:ascii="Calibri" w:eastAsia="Calibri" w:hAnsi="Calibri" w:cs="Calibri"/>
          <w:color w:val="000000" w:themeColor="text1"/>
        </w:rPr>
        <w:t>.</w:t>
      </w:r>
      <w:r w:rsidR="65259A88" w:rsidRPr="6E5DF731">
        <w:rPr>
          <w:rFonts w:ascii="Calibri" w:eastAsia="Calibri" w:hAnsi="Calibri" w:cs="Calibri"/>
          <w:color w:val="000000" w:themeColor="text1"/>
        </w:rPr>
        <w:t xml:space="preserve"> </w:t>
      </w:r>
      <w:r w:rsidR="01D380A9" w:rsidRPr="10E8B67E">
        <w:rPr>
          <w:rFonts w:eastAsia="Calibri"/>
          <w:color w:val="000000" w:themeColor="text1"/>
        </w:rPr>
        <w:t>We note that the then Australian Government minister made this commitment in 2022.</w:t>
      </w:r>
    </w:p>
    <w:p w14:paraId="0060CDC5" w14:textId="77777777" w:rsidR="00831613" w:rsidRDefault="003234CB" w:rsidP="000666FD">
      <w:pPr>
        <w:spacing w:before="200"/>
        <w:rPr>
          <w:rFonts w:ascii="Calibri" w:eastAsia="Calibri" w:hAnsi="Calibri" w:cs="Calibri"/>
          <w:color w:val="000000" w:themeColor="text1"/>
        </w:rPr>
      </w:pPr>
      <w:r w:rsidRPr="76BE0E42">
        <w:rPr>
          <w:rFonts w:ascii="Calibri" w:eastAsia="Calibri" w:hAnsi="Calibri" w:cs="Calibri"/>
          <w:color w:val="000000" w:themeColor="text1"/>
        </w:rPr>
        <w:t>Beyond initial partnerships between hubs and state and territory governments, the department should also seek to identify potential specific gaps and opportunities for the hubs, by working with states and hubs to undertake a needs assessment. This recognises that the hubs are not operating in isolation (in fact it</w:t>
      </w:r>
      <w:r w:rsidR="00733A88">
        <w:rPr>
          <w:rFonts w:ascii="Calibri" w:eastAsia="Calibri" w:hAnsi="Calibri" w:cs="Calibri"/>
          <w:color w:val="000000" w:themeColor="text1"/>
        </w:rPr>
        <w:t>’</w:t>
      </w:r>
      <w:r w:rsidRPr="76BE0E42">
        <w:rPr>
          <w:rFonts w:ascii="Calibri" w:eastAsia="Calibri" w:hAnsi="Calibri" w:cs="Calibri"/>
          <w:color w:val="000000" w:themeColor="text1"/>
        </w:rPr>
        <w:t xml:space="preserve">s already a busy space) and </w:t>
      </w:r>
      <w:r w:rsidR="00E40EA1">
        <w:rPr>
          <w:rFonts w:ascii="Calibri" w:eastAsia="Calibri" w:hAnsi="Calibri" w:cs="Calibri"/>
          <w:color w:val="000000" w:themeColor="text1"/>
        </w:rPr>
        <w:t>that hubs</w:t>
      </w:r>
      <w:r w:rsidR="00E40EA1" w:rsidRPr="76BE0E42">
        <w:rPr>
          <w:rFonts w:ascii="Calibri" w:eastAsia="Calibri" w:hAnsi="Calibri" w:cs="Calibri"/>
          <w:color w:val="000000" w:themeColor="text1"/>
        </w:rPr>
        <w:t xml:space="preserve"> </w:t>
      </w:r>
      <w:r w:rsidRPr="76BE0E42">
        <w:rPr>
          <w:rFonts w:ascii="Calibri" w:eastAsia="Calibri" w:hAnsi="Calibri" w:cs="Calibri"/>
          <w:color w:val="000000" w:themeColor="text1"/>
        </w:rPr>
        <w:t xml:space="preserve">should be aiming to fill a gap or complement existing work rather than duplicating or competing with </w:t>
      </w:r>
      <w:r w:rsidR="00E40EA1">
        <w:rPr>
          <w:rFonts w:ascii="Calibri" w:eastAsia="Calibri" w:hAnsi="Calibri" w:cs="Calibri"/>
          <w:color w:val="000000" w:themeColor="text1"/>
        </w:rPr>
        <w:t>other</w:t>
      </w:r>
      <w:r w:rsidR="00E40EA1" w:rsidRPr="76BE0E42">
        <w:rPr>
          <w:rFonts w:ascii="Calibri" w:eastAsia="Calibri" w:hAnsi="Calibri" w:cs="Calibri"/>
          <w:color w:val="000000" w:themeColor="text1"/>
        </w:rPr>
        <w:t xml:space="preserve"> </w:t>
      </w:r>
      <w:r w:rsidRPr="76BE0E42">
        <w:rPr>
          <w:rFonts w:ascii="Calibri" w:eastAsia="Calibri" w:hAnsi="Calibri" w:cs="Calibri"/>
          <w:color w:val="000000" w:themeColor="text1"/>
        </w:rPr>
        <w:t>entities and services.</w:t>
      </w:r>
    </w:p>
    <w:p w14:paraId="3AFB9C0C" w14:textId="77777777" w:rsidR="00831613" w:rsidRDefault="7D8921ED" w:rsidP="000666FD">
      <w:pPr>
        <w:pStyle w:val="BoxText"/>
      </w:pPr>
      <w:r w:rsidRPr="76BE0E42">
        <w:rPr>
          <w:b/>
          <w:bCs/>
        </w:rPr>
        <w:t xml:space="preserve">Recommendation </w:t>
      </w:r>
      <w:r w:rsidR="00AC0C09" w:rsidRPr="76BE0E42">
        <w:rPr>
          <w:b/>
          <w:bCs/>
        </w:rPr>
        <w:t>7</w:t>
      </w:r>
      <w:r w:rsidRPr="76BE0E42">
        <w:rPr>
          <w:b/>
          <w:bCs/>
        </w:rPr>
        <w:t xml:space="preserve">: </w:t>
      </w:r>
      <w:r>
        <w:t>The department should work with the states and hubs to undertake a needs assessment to inform hub activities and planning in each jurisdiction. This assessment should consider these needs in the context of FDF programs and planning generally, as well as state and territory programs and policies. This is important because the hubs are not working in a vacant space and the key to their success will be effective co-ordination with the many others working on matters contributing to increased resilience to the risks producers and land managers face.</w:t>
      </w:r>
      <w:r w:rsidR="4E965C46">
        <w:t xml:space="preserve"> More rigour is needed across the hub program to ensure it is adding to existing services.</w:t>
      </w:r>
    </w:p>
    <w:p w14:paraId="405DD032" w14:textId="77777777" w:rsidR="003234CB" w:rsidRPr="00495342" w:rsidRDefault="003234CB" w:rsidP="009751C3">
      <w:pPr>
        <w:pStyle w:val="Heading3"/>
        <w:numPr>
          <w:ilvl w:val="1"/>
          <w:numId w:val="20"/>
        </w:numPr>
        <w:spacing w:line="276" w:lineRule="auto"/>
        <w:rPr>
          <w:sz w:val="36"/>
          <w:szCs w:val="36"/>
        </w:rPr>
      </w:pPr>
      <w:bookmarkStart w:id="25" w:name="_Toc194307717"/>
      <w:bookmarkStart w:id="26" w:name="_Toc194307788"/>
      <w:bookmarkStart w:id="27" w:name="_Toc207971569"/>
      <w:r w:rsidRPr="3B1F7B72">
        <w:rPr>
          <w:sz w:val="36"/>
          <w:szCs w:val="36"/>
        </w:rPr>
        <w:t>Legal and financial framework</w:t>
      </w:r>
      <w:bookmarkEnd w:id="25"/>
      <w:bookmarkEnd w:id="26"/>
      <w:bookmarkEnd w:id="27"/>
    </w:p>
    <w:p w14:paraId="1F43FBC2" w14:textId="427E9F04" w:rsidR="0EA2C9DA" w:rsidRDefault="0EA2C9DA" w:rsidP="000666FD">
      <w:pPr>
        <w:spacing w:after="160"/>
        <w:contextualSpacing/>
        <w:rPr>
          <w:rFonts w:ascii="Calibri" w:eastAsia="Calibri" w:hAnsi="Calibri" w:cs="Calibri"/>
          <w:color w:val="000000" w:themeColor="text1"/>
          <w:lang w:val="en-US"/>
        </w:rPr>
      </w:pPr>
      <w:r w:rsidRPr="255698FA">
        <w:rPr>
          <w:rFonts w:ascii="Calibri" w:eastAsia="Calibri" w:hAnsi="Calibri" w:cs="Calibri"/>
          <w:color w:val="000000" w:themeColor="text1"/>
          <w:lang w:val="en-US"/>
        </w:rPr>
        <w:t>There are a number of widely acknowledged problems embedded in the hubs’ legal and financial model. These issues are discussed further in Chapter 6.2 and include:</w:t>
      </w:r>
    </w:p>
    <w:p w14:paraId="1F1286DA" w14:textId="2A642178" w:rsidR="0EA2C9DA" w:rsidRPr="006B0364" w:rsidRDefault="0EA2C9DA" w:rsidP="006B0364">
      <w:pPr>
        <w:pStyle w:val="ListBullet"/>
      </w:pPr>
      <w:r w:rsidRPr="006B0364">
        <w:t>the substantial gap that has developed between the original plans for the hubs embodied in the grant agreements and the hubs as they have evolved</w:t>
      </w:r>
    </w:p>
    <w:p w14:paraId="6D0F4817" w14:textId="4425AC4B" w:rsidR="0EA2C9DA" w:rsidRPr="006B0364" w:rsidRDefault="0EA2C9DA" w:rsidP="006B0364">
      <w:pPr>
        <w:pStyle w:val="ListBullet"/>
      </w:pPr>
      <w:r w:rsidRPr="006B0364">
        <w:t xml:space="preserve">challenges with the legal structure of the hubs, with </w:t>
      </w:r>
      <w:r w:rsidR="001F6892" w:rsidRPr="006B0364">
        <w:t>H</w:t>
      </w:r>
      <w:r w:rsidRPr="006B0364">
        <w:t xml:space="preserve">ub </w:t>
      </w:r>
      <w:r w:rsidR="001F6892" w:rsidRPr="006B0364">
        <w:t>D</w:t>
      </w:r>
      <w:r w:rsidRPr="006B0364">
        <w:t>irectors generally not having the authority to employ staff and commit resources, hub staff having mixed loyalties (not being employed by the hub), and no-one having a formal responsibility to act in the best interests of the hub</w:t>
      </w:r>
    </w:p>
    <w:p w14:paraId="0F395E66" w14:textId="77777777" w:rsidR="00831613" w:rsidRPr="006B0364" w:rsidRDefault="6D547454" w:rsidP="006B0364">
      <w:pPr>
        <w:pStyle w:val="ListBullet"/>
      </w:pPr>
      <w:r w:rsidRPr="006B0364">
        <w:t xml:space="preserve">misalignment of authority, responsibility and accountability – </w:t>
      </w:r>
      <w:r w:rsidR="65526F79" w:rsidRPr="006B0364">
        <w:t>as the principal funder and program manager</w:t>
      </w:r>
      <w:r w:rsidR="779C1B49" w:rsidRPr="006B0364">
        <w:t xml:space="preserve"> </w:t>
      </w:r>
      <w:r w:rsidRPr="006B0364">
        <w:t xml:space="preserve">the Australian Government is ultimately accountable for hub activities and spending, but has limited authority over </w:t>
      </w:r>
      <w:r w:rsidR="189C73E8" w:rsidRPr="006B0364">
        <w:t>and visibility of</w:t>
      </w:r>
      <w:r w:rsidR="779C1B49" w:rsidRPr="006B0364">
        <w:t xml:space="preserve"> </w:t>
      </w:r>
      <w:r w:rsidRPr="006B0364">
        <w:t xml:space="preserve">hub decision making beyond limited </w:t>
      </w:r>
      <w:r w:rsidR="1C6044CB" w:rsidRPr="006B0364">
        <w:t>provisions</w:t>
      </w:r>
      <w:r w:rsidRPr="006B0364">
        <w:t xml:space="preserve"> in the grant agreement</w:t>
      </w:r>
    </w:p>
    <w:p w14:paraId="171606A9" w14:textId="42995407" w:rsidR="6D547454" w:rsidRPr="006B0364" w:rsidRDefault="6D547454" w:rsidP="006B0364">
      <w:pPr>
        <w:pStyle w:val="ListBullet"/>
      </w:pPr>
      <w:r w:rsidRPr="006B0364">
        <w:t xml:space="preserve">reliance on contracts that are likely to be unenforceable in practice – both between the Australian </w:t>
      </w:r>
      <w:r w:rsidR="0046691E" w:rsidRPr="006B0364">
        <w:t>Government</w:t>
      </w:r>
      <w:r w:rsidRPr="006B0364">
        <w:t xml:space="preserve"> and </w:t>
      </w:r>
      <w:r w:rsidR="504EF501" w:rsidRPr="006B0364">
        <w:t xml:space="preserve">the </w:t>
      </w:r>
      <w:r w:rsidR="27D5BE91" w:rsidRPr="006B0364">
        <w:t>hub</w:t>
      </w:r>
      <w:r w:rsidR="21642F9E" w:rsidRPr="006B0364">
        <w:t xml:space="preserve"> hosts</w:t>
      </w:r>
      <w:r w:rsidRPr="006B0364">
        <w:t>, and between hubs and their partners</w:t>
      </w:r>
    </w:p>
    <w:p w14:paraId="64D8EB84" w14:textId="2CC72995" w:rsidR="0EA2C9DA" w:rsidRPr="006B0364" w:rsidRDefault="0EA2C9DA" w:rsidP="006B0364">
      <w:pPr>
        <w:pStyle w:val="ListBullet"/>
      </w:pPr>
      <w:r w:rsidRPr="006B0364">
        <w:t>financial reporting practices across hubs are inconsistent and appear to lack reliability</w:t>
      </w:r>
    </w:p>
    <w:p w14:paraId="169CCE28" w14:textId="766B3BE7" w:rsidR="0EA2C9DA" w:rsidRPr="006B0364" w:rsidRDefault="0EA2C9DA" w:rsidP="006B0364">
      <w:pPr>
        <w:pStyle w:val="ListBullet"/>
      </w:pPr>
      <w:r w:rsidRPr="006B0364">
        <w:t>reporting from hubs on financial co-contributions has been highly variable, lacking clarity and consistency in attributing cash and in-kind contributions to the model</w:t>
      </w:r>
    </w:p>
    <w:p w14:paraId="22132055" w14:textId="777A6242" w:rsidR="0EA2C9DA" w:rsidRDefault="0EA2C9DA" w:rsidP="006B0364">
      <w:pPr>
        <w:pStyle w:val="ListBullet"/>
        <w:rPr>
          <w:lang w:val="en-US"/>
        </w:rPr>
      </w:pPr>
      <w:r w:rsidRPr="006B0364">
        <w:t xml:space="preserve">reliance on a large number of subcontracts to manage the program, which hamper reporting efforts and significantly increase the risk </w:t>
      </w:r>
      <w:r w:rsidRPr="255698FA">
        <w:rPr>
          <w:lang w:val="en-US"/>
        </w:rPr>
        <w:t>profile across the program.</w:t>
      </w:r>
    </w:p>
    <w:p w14:paraId="7B7E2BA5" w14:textId="77777777" w:rsidR="00831613" w:rsidRDefault="6D547454" w:rsidP="000666FD">
      <w:pPr>
        <w:rPr>
          <w:rFonts w:ascii="Calibri" w:eastAsia="Calibri" w:hAnsi="Calibri" w:cs="Calibri"/>
          <w:color w:val="0B6A0B"/>
          <w:u w:val="single"/>
        </w:rPr>
      </w:pPr>
      <w:r w:rsidRPr="255698FA">
        <w:rPr>
          <w:rFonts w:ascii="Calibri" w:eastAsia="Calibri" w:hAnsi="Calibri" w:cs="Calibri"/>
          <w:color w:val="000000" w:themeColor="text1"/>
        </w:rPr>
        <w:t xml:space="preserve">Many of these issues arise from the grant agreement which establishes the hubs and governs the relationship between the </w:t>
      </w:r>
      <w:r w:rsidR="59FCAA14" w:rsidRPr="341A7CF5">
        <w:rPr>
          <w:rFonts w:ascii="Calibri" w:eastAsia="Calibri" w:hAnsi="Calibri" w:cs="Calibri"/>
          <w:color w:val="000000" w:themeColor="text1"/>
        </w:rPr>
        <w:t>Australian Government</w:t>
      </w:r>
      <w:r w:rsidRPr="255698FA">
        <w:rPr>
          <w:rFonts w:ascii="Calibri" w:eastAsia="Calibri" w:hAnsi="Calibri" w:cs="Calibri"/>
          <w:color w:val="000000" w:themeColor="text1"/>
        </w:rPr>
        <w:t xml:space="preserve"> and host organisations. While it provided a framework for the hubs, the initial grant agreement didn’t anticipate how the hubs would develop and has </w:t>
      </w:r>
      <w:r w:rsidR="00166431">
        <w:rPr>
          <w:rFonts w:ascii="Calibri" w:eastAsia="Calibri" w:hAnsi="Calibri" w:cs="Calibri"/>
          <w:color w:val="000000" w:themeColor="text1"/>
        </w:rPr>
        <w:t>not allowed</w:t>
      </w:r>
      <w:r w:rsidR="00166431" w:rsidRPr="255698FA">
        <w:rPr>
          <w:rFonts w:ascii="Calibri" w:eastAsia="Calibri" w:hAnsi="Calibri" w:cs="Calibri"/>
          <w:color w:val="000000" w:themeColor="text1"/>
        </w:rPr>
        <w:t xml:space="preserve"> </w:t>
      </w:r>
      <w:r w:rsidR="00166431">
        <w:rPr>
          <w:rFonts w:ascii="Calibri" w:eastAsia="Calibri" w:hAnsi="Calibri" w:cs="Calibri"/>
          <w:color w:val="000000" w:themeColor="text1"/>
        </w:rPr>
        <w:t xml:space="preserve">for </w:t>
      </w:r>
      <w:r w:rsidRPr="255698FA">
        <w:rPr>
          <w:rFonts w:ascii="Calibri" w:eastAsia="Calibri" w:hAnsi="Calibri" w:cs="Calibri"/>
          <w:color w:val="000000" w:themeColor="text1"/>
        </w:rPr>
        <w:t xml:space="preserve">sufficient scrutiny of hub activities. Although the department has attempted to resolve some issues with grant agreements through variations, a range of issues continue to exist that are inherent to the </w:t>
      </w:r>
      <w:r w:rsidR="00A45E26">
        <w:rPr>
          <w:rFonts w:ascii="Calibri" w:eastAsia="Calibri" w:hAnsi="Calibri" w:cs="Calibri"/>
          <w:color w:val="000000" w:themeColor="text1"/>
        </w:rPr>
        <w:t xml:space="preserve">program </w:t>
      </w:r>
      <w:r w:rsidRPr="255698FA">
        <w:rPr>
          <w:rFonts w:ascii="Calibri" w:eastAsia="Calibri" w:hAnsi="Calibri" w:cs="Calibri"/>
          <w:color w:val="000000" w:themeColor="text1"/>
        </w:rPr>
        <w:t>model. Although it will be difficult to address these issues within the current model, this report suggests a range of revisions to the grant agreement</w:t>
      </w:r>
      <w:r w:rsidR="00A45E26">
        <w:rPr>
          <w:rFonts w:ascii="Calibri" w:eastAsia="Calibri" w:hAnsi="Calibri" w:cs="Calibri"/>
          <w:color w:val="000000" w:themeColor="text1"/>
        </w:rPr>
        <w:t>s</w:t>
      </w:r>
      <w:r w:rsidRPr="255698FA">
        <w:rPr>
          <w:rFonts w:ascii="Calibri" w:eastAsia="Calibri" w:hAnsi="Calibri" w:cs="Calibri"/>
          <w:color w:val="000000" w:themeColor="text1"/>
        </w:rPr>
        <w:t xml:space="preserve"> </w:t>
      </w:r>
      <w:r w:rsidR="00A45E26">
        <w:rPr>
          <w:rFonts w:ascii="Calibri" w:eastAsia="Calibri" w:hAnsi="Calibri" w:cs="Calibri"/>
          <w:color w:val="000000" w:themeColor="text1"/>
        </w:rPr>
        <w:t>will help</w:t>
      </w:r>
      <w:r w:rsidRPr="255698FA">
        <w:rPr>
          <w:rFonts w:ascii="Calibri" w:eastAsia="Calibri" w:hAnsi="Calibri" w:cs="Calibri"/>
          <w:color w:val="000000" w:themeColor="text1"/>
        </w:rPr>
        <w:t xml:space="preserve"> to improve the overall framework.</w:t>
      </w:r>
    </w:p>
    <w:p w14:paraId="64ABE268" w14:textId="2DC50C86" w:rsidR="6D547454" w:rsidRDefault="6D547454" w:rsidP="000666FD">
      <w:pPr>
        <w:rPr>
          <w:rFonts w:ascii="Calibri" w:eastAsia="Calibri" w:hAnsi="Calibri" w:cs="Calibri"/>
          <w:color w:val="000000" w:themeColor="text1"/>
          <w:lang w:val="en-US"/>
        </w:rPr>
      </w:pPr>
      <w:r w:rsidRPr="4C65FEAD">
        <w:rPr>
          <w:rFonts w:ascii="Calibri" w:eastAsia="Calibri" w:hAnsi="Calibri" w:cs="Calibri"/>
          <w:color w:val="000000" w:themeColor="text1"/>
          <w:lang w:val="en-US"/>
        </w:rPr>
        <w:t xml:space="preserve">Many of the governance issues identified in the hub program design stem from the fact that hubs are not independent legal entities and are reliant upon their host organisations (universities </w:t>
      </w:r>
      <w:r w:rsidR="10858FDF" w:rsidRPr="3EA032D4">
        <w:rPr>
          <w:rFonts w:ascii="Calibri" w:eastAsia="Calibri" w:hAnsi="Calibri" w:cs="Calibri"/>
          <w:color w:val="000000" w:themeColor="text1"/>
          <w:lang w:val="en-US"/>
        </w:rPr>
        <w:t>and a</w:t>
      </w:r>
      <w:r w:rsidR="00954862">
        <w:rPr>
          <w:rFonts w:ascii="Calibri" w:eastAsia="Calibri" w:hAnsi="Calibri" w:cs="Calibri"/>
          <w:color w:val="000000" w:themeColor="text1"/>
          <w:lang w:val="en-US"/>
        </w:rPr>
        <w:t xml:space="preserve"> </w:t>
      </w:r>
      <w:r w:rsidR="7900D61B" w:rsidRPr="341A7CF5">
        <w:rPr>
          <w:rFonts w:ascii="Calibri" w:eastAsia="Calibri" w:hAnsi="Calibri" w:cs="Calibri"/>
          <w:color w:val="000000" w:themeColor="text1"/>
          <w:lang w:val="en-US"/>
        </w:rPr>
        <w:t>producer alliance</w:t>
      </w:r>
      <w:r w:rsidRPr="4C65FEAD">
        <w:rPr>
          <w:rFonts w:ascii="Calibri" w:eastAsia="Calibri" w:hAnsi="Calibri" w:cs="Calibri"/>
          <w:color w:val="000000" w:themeColor="text1"/>
          <w:lang w:val="en-US"/>
        </w:rPr>
        <w:t xml:space="preserve">) to employ staff, sign contracts </w:t>
      </w:r>
      <w:r w:rsidR="35007AF6" w:rsidRPr="3EA032D4">
        <w:rPr>
          <w:rFonts w:ascii="Calibri" w:eastAsia="Calibri" w:hAnsi="Calibri" w:cs="Calibri"/>
          <w:color w:val="000000" w:themeColor="text1"/>
          <w:lang w:val="en-US"/>
        </w:rPr>
        <w:t>and</w:t>
      </w:r>
      <w:r w:rsidRPr="4C65FEAD">
        <w:rPr>
          <w:rFonts w:ascii="Calibri" w:eastAsia="Calibri" w:hAnsi="Calibri" w:cs="Calibri"/>
          <w:color w:val="000000" w:themeColor="text1"/>
          <w:lang w:val="en-US"/>
        </w:rPr>
        <w:t xml:space="preserve"> allocate hub resources. While this approach provides some benefits to the hubs (primarily in the form of office support, accommodation, financial and HR systems, IT and procurement support etc.), it creates confusion around the accountabilities of </w:t>
      </w:r>
      <w:r w:rsidR="005F563D">
        <w:rPr>
          <w:rFonts w:ascii="Calibri" w:eastAsia="Calibri" w:hAnsi="Calibri" w:cs="Calibri"/>
          <w:color w:val="000000" w:themeColor="text1"/>
          <w:lang w:val="en-US"/>
        </w:rPr>
        <w:t>H</w:t>
      </w:r>
      <w:r w:rsidRPr="4C65FEAD">
        <w:rPr>
          <w:rFonts w:ascii="Calibri" w:eastAsia="Calibri" w:hAnsi="Calibri" w:cs="Calibri"/>
          <w:color w:val="000000" w:themeColor="text1"/>
          <w:lang w:val="en-US"/>
        </w:rPr>
        <w:t xml:space="preserve">ub </w:t>
      </w:r>
      <w:r w:rsidR="005F563D">
        <w:rPr>
          <w:rFonts w:ascii="Calibri" w:eastAsia="Calibri" w:hAnsi="Calibri" w:cs="Calibri"/>
          <w:color w:val="000000" w:themeColor="text1"/>
          <w:lang w:val="en-US"/>
        </w:rPr>
        <w:t>D</w:t>
      </w:r>
      <w:r w:rsidRPr="4C65FEAD">
        <w:rPr>
          <w:rFonts w:ascii="Calibri" w:eastAsia="Calibri" w:hAnsi="Calibri" w:cs="Calibri"/>
          <w:color w:val="000000" w:themeColor="text1"/>
          <w:lang w:val="en-US"/>
        </w:rPr>
        <w:t xml:space="preserve">irectors, ‘advisory boards’, host organisations and the </w:t>
      </w:r>
      <w:r w:rsidRPr="255698FA">
        <w:rPr>
          <w:rFonts w:ascii="Calibri" w:eastAsia="Calibri" w:hAnsi="Calibri" w:cs="Calibri"/>
          <w:color w:val="000000" w:themeColor="text1"/>
        </w:rPr>
        <w:t>Australian Government</w:t>
      </w:r>
      <w:r w:rsidRPr="4C65FEAD">
        <w:rPr>
          <w:rFonts w:ascii="Calibri" w:eastAsia="Calibri" w:hAnsi="Calibri" w:cs="Calibri"/>
          <w:color w:val="000000" w:themeColor="text1"/>
          <w:lang w:val="en-US"/>
        </w:rPr>
        <w:t>.</w:t>
      </w:r>
    </w:p>
    <w:p w14:paraId="63C66AE3" w14:textId="5B98874D" w:rsidR="0EA2C9DA" w:rsidRDefault="0EA2C9DA" w:rsidP="000666FD">
      <w:pPr>
        <w:rPr>
          <w:rFonts w:ascii="Calibri" w:eastAsia="Calibri" w:hAnsi="Calibri" w:cs="Calibri"/>
          <w:color w:val="000000" w:themeColor="text1"/>
          <w:lang w:val="en-US"/>
        </w:rPr>
      </w:pPr>
      <w:r w:rsidRPr="255698FA">
        <w:rPr>
          <w:rFonts w:ascii="Calibri" w:eastAsia="Calibri" w:hAnsi="Calibri" w:cs="Calibri"/>
          <w:color w:val="000000" w:themeColor="text1"/>
          <w:lang w:val="en-US"/>
        </w:rPr>
        <w:t xml:space="preserve">Under the current framework, the host organisations (rather than the hubs) are accountable to the Australian Government as the primary funder, and the department, on behalf of the government, is accountable for the use of hub funds. However, the current reporting mechanisms provide the department </w:t>
      </w:r>
      <w:r w:rsidR="00AC63CD">
        <w:rPr>
          <w:rFonts w:ascii="Calibri" w:eastAsia="Calibri" w:hAnsi="Calibri" w:cs="Calibri"/>
          <w:color w:val="000000" w:themeColor="text1"/>
          <w:lang w:val="en-US"/>
        </w:rPr>
        <w:t xml:space="preserve">with </w:t>
      </w:r>
      <w:r w:rsidRPr="255698FA">
        <w:rPr>
          <w:rFonts w:ascii="Calibri" w:eastAsia="Calibri" w:hAnsi="Calibri" w:cs="Calibri"/>
          <w:color w:val="000000" w:themeColor="text1"/>
          <w:lang w:val="en-US"/>
        </w:rPr>
        <w:t>limited visibility or influence over the use of funds by hubs and their partners, or the planning and procurement practices of the hubs.</w:t>
      </w:r>
    </w:p>
    <w:p w14:paraId="034F3C41" w14:textId="0E3AAD07" w:rsidR="3FE0AD0C" w:rsidRDefault="3FE0AD0C" w:rsidP="000666FD">
      <w:pPr>
        <w:rPr>
          <w:rFonts w:ascii="Calibri" w:eastAsia="Calibri" w:hAnsi="Calibri" w:cs="Calibri"/>
          <w:color w:val="000000" w:themeColor="text1"/>
          <w:lang w:val="en-US"/>
        </w:rPr>
      </w:pPr>
      <w:r w:rsidRPr="3EA032D4">
        <w:rPr>
          <w:rFonts w:ascii="Calibri" w:eastAsia="Calibri" w:hAnsi="Calibri" w:cs="Calibri"/>
          <w:color w:val="000000" w:themeColor="text1"/>
          <w:lang w:val="en-US"/>
        </w:rPr>
        <w:t>The program is essentially relying on goodwill rather than conventional governance arrangements.</w:t>
      </w:r>
      <w:r w:rsidR="00831613">
        <w:rPr>
          <w:rFonts w:ascii="Calibri" w:eastAsia="Calibri" w:hAnsi="Calibri" w:cs="Calibri"/>
          <w:color w:val="000000" w:themeColor="text1"/>
          <w:lang w:val="en-US"/>
        </w:rPr>
        <w:t xml:space="preserve"> </w:t>
      </w:r>
      <w:r w:rsidRPr="3EA032D4">
        <w:rPr>
          <w:rFonts w:ascii="Calibri" w:eastAsia="Calibri" w:hAnsi="Calibri" w:cs="Calibri"/>
          <w:color w:val="000000" w:themeColor="text1"/>
          <w:lang w:val="en-US"/>
        </w:rPr>
        <w:t>Fortunately</w:t>
      </w:r>
      <w:r w:rsidR="00BE5B3F">
        <w:rPr>
          <w:rFonts w:ascii="Calibri" w:eastAsia="Calibri" w:hAnsi="Calibri" w:cs="Calibri"/>
          <w:color w:val="000000" w:themeColor="text1"/>
          <w:lang w:val="en-US"/>
        </w:rPr>
        <w:t>,</w:t>
      </w:r>
      <w:r w:rsidRPr="3EA032D4">
        <w:rPr>
          <w:rFonts w:ascii="Calibri" w:eastAsia="Calibri" w:hAnsi="Calibri" w:cs="Calibri"/>
          <w:color w:val="000000" w:themeColor="text1"/>
          <w:lang w:val="en-US"/>
        </w:rPr>
        <w:t xml:space="preserve"> there has been a </w:t>
      </w:r>
      <w:r w:rsidR="000B12E1">
        <w:rPr>
          <w:rFonts w:ascii="Calibri" w:eastAsia="Calibri" w:hAnsi="Calibri" w:cs="Calibri"/>
          <w:color w:val="000000" w:themeColor="text1"/>
          <w:lang w:val="en-US"/>
        </w:rPr>
        <w:t xml:space="preserve">strong </w:t>
      </w:r>
      <w:r w:rsidRPr="3EA032D4">
        <w:rPr>
          <w:rFonts w:ascii="Calibri" w:eastAsia="Calibri" w:hAnsi="Calibri" w:cs="Calibri"/>
          <w:color w:val="000000" w:themeColor="text1"/>
          <w:lang w:val="en-US"/>
        </w:rPr>
        <w:t>supply of good</w:t>
      </w:r>
      <w:r w:rsidR="2445AEA6" w:rsidRPr="3EA032D4">
        <w:rPr>
          <w:rFonts w:ascii="Calibri" w:eastAsia="Calibri" w:hAnsi="Calibri" w:cs="Calibri"/>
          <w:color w:val="000000" w:themeColor="text1"/>
          <w:lang w:val="en-US"/>
        </w:rPr>
        <w:t xml:space="preserve">will to date but </w:t>
      </w:r>
      <w:r w:rsidR="00BE5B3F" w:rsidRPr="3EA032D4">
        <w:rPr>
          <w:rFonts w:ascii="Calibri" w:eastAsia="Calibri" w:hAnsi="Calibri" w:cs="Calibri"/>
          <w:color w:val="000000" w:themeColor="text1"/>
          <w:lang w:val="en-US"/>
        </w:rPr>
        <w:t>it’s</w:t>
      </w:r>
      <w:r w:rsidR="2445AEA6" w:rsidRPr="3EA032D4">
        <w:rPr>
          <w:rFonts w:ascii="Calibri" w:eastAsia="Calibri" w:hAnsi="Calibri" w:cs="Calibri"/>
          <w:color w:val="000000" w:themeColor="text1"/>
          <w:lang w:val="en-US"/>
        </w:rPr>
        <w:t xml:space="preserve"> a tenuous basis for a program that has so far spent </w:t>
      </w:r>
      <w:r w:rsidR="34C8670D" w:rsidRPr="0E533238">
        <w:rPr>
          <w:rFonts w:ascii="Calibri" w:eastAsia="Calibri" w:hAnsi="Calibri" w:cs="Calibri"/>
          <w:color w:val="000000" w:themeColor="text1"/>
          <w:lang w:val="en-US"/>
        </w:rPr>
        <w:t xml:space="preserve">almost </w:t>
      </w:r>
      <w:r w:rsidR="007008CA">
        <w:rPr>
          <w:rFonts w:ascii="Calibri" w:eastAsia="Calibri" w:hAnsi="Calibri" w:cs="Calibri"/>
          <w:color w:val="000000" w:themeColor="text1"/>
          <w:lang w:val="en-US"/>
        </w:rPr>
        <w:t>$100</w:t>
      </w:r>
      <w:r w:rsidR="003E2E42">
        <w:rPr>
          <w:rFonts w:ascii="Calibri" w:eastAsia="Calibri" w:hAnsi="Calibri" w:cs="Calibri"/>
          <w:color w:val="000000" w:themeColor="text1"/>
          <w:lang w:val="en-US"/>
        </w:rPr>
        <w:t> </w:t>
      </w:r>
      <w:r w:rsidR="007008CA">
        <w:rPr>
          <w:rFonts w:ascii="Calibri" w:eastAsia="Calibri" w:hAnsi="Calibri" w:cs="Calibri"/>
          <w:color w:val="000000" w:themeColor="text1"/>
          <w:lang w:val="en-US"/>
        </w:rPr>
        <w:t>m</w:t>
      </w:r>
      <w:r w:rsidR="2445AEA6" w:rsidRPr="3EA032D4">
        <w:rPr>
          <w:rFonts w:ascii="Calibri" w:eastAsia="Calibri" w:hAnsi="Calibri" w:cs="Calibri"/>
          <w:color w:val="000000" w:themeColor="text1"/>
          <w:lang w:val="en-US"/>
        </w:rPr>
        <w:t xml:space="preserve"> and is envisaged to </w:t>
      </w:r>
      <w:r w:rsidR="007008CA">
        <w:rPr>
          <w:rFonts w:ascii="Calibri" w:eastAsia="Calibri" w:hAnsi="Calibri" w:cs="Calibri"/>
          <w:color w:val="000000" w:themeColor="text1"/>
          <w:lang w:val="en-US"/>
        </w:rPr>
        <w:t>spend</w:t>
      </w:r>
      <w:r w:rsidR="00954862">
        <w:rPr>
          <w:rFonts w:ascii="Calibri" w:eastAsia="Calibri" w:hAnsi="Calibri" w:cs="Calibri"/>
          <w:color w:val="000000" w:themeColor="text1"/>
          <w:lang w:val="en-US"/>
        </w:rPr>
        <w:t xml:space="preserve"> </w:t>
      </w:r>
      <w:r w:rsidR="2445AEA6" w:rsidRPr="3EA032D4">
        <w:rPr>
          <w:rFonts w:ascii="Calibri" w:eastAsia="Calibri" w:hAnsi="Calibri" w:cs="Calibri"/>
          <w:color w:val="000000" w:themeColor="text1"/>
          <w:lang w:val="en-US"/>
        </w:rPr>
        <w:t>around $</w:t>
      </w:r>
      <w:r w:rsidR="47AEE3A3" w:rsidRPr="5E16B3C3">
        <w:rPr>
          <w:rFonts w:ascii="Calibri" w:eastAsia="Calibri" w:hAnsi="Calibri" w:cs="Calibri"/>
          <w:color w:val="000000" w:themeColor="text1"/>
          <w:lang w:val="en-US"/>
        </w:rPr>
        <w:t>17</w:t>
      </w:r>
      <w:r w:rsidR="003E2E42">
        <w:rPr>
          <w:rFonts w:ascii="Calibri" w:eastAsia="Calibri" w:hAnsi="Calibri" w:cs="Calibri"/>
          <w:color w:val="000000" w:themeColor="text1"/>
          <w:lang w:val="en-US"/>
        </w:rPr>
        <w:t> </w:t>
      </w:r>
      <w:r w:rsidR="2445AEA6" w:rsidRPr="5E16B3C3">
        <w:rPr>
          <w:rFonts w:ascii="Calibri" w:eastAsia="Calibri" w:hAnsi="Calibri" w:cs="Calibri"/>
          <w:color w:val="000000" w:themeColor="text1"/>
          <w:lang w:val="en-US"/>
        </w:rPr>
        <w:t>m</w:t>
      </w:r>
      <w:r w:rsidR="2445AEA6" w:rsidRPr="3EA032D4">
        <w:rPr>
          <w:rFonts w:ascii="Calibri" w:eastAsia="Calibri" w:hAnsi="Calibri" w:cs="Calibri"/>
          <w:color w:val="000000" w:themeColor="text1"/>
          <w:lang w:val="en-US"/>
        </w:rPr>
        <w:t xml:space="preserve"> annually </w:t>
      </w:r>
      <w:r w:rsidR="000B12E1">
        <w:rPr>
          <w:rFonts w:ascii="Calibri" w:eastAsia="Calibri" w:hAnsi="Calibri" w:cs="Calibri"/>
          <w:color w:val="000000" w:themeColor="text1"/>
          <w:lang w:val="en-US"/>
        </w:rPr>
        <w:t>over coming years</w:t>
      </w:r>
      <w:r w:rsidR="223405CC" w:rsidRPr="3EA032D4">
        <w:rPr>
          <w:rFonts w:ascii="Calibri" w:eastAsia="Calibri" w:hAnsi="Calibri" w:cs="Calibri"/>
          <w:color w:val="000000" w:themeColor="text1"/>
          <w:lang w:val="en-US"/>
        </w:rPr>
        <w:t>.</w:t>
      </w:r>
    </w:p>
    <w:p w14:paraId="2BD54065" w14:textId="090509F3" w:rsidR="4BAD9553" w:rsidRDefault="6D547454" w:rsidP="000666FD">
      <w:pPr>
        <w:spacing w:after="160"/>
        <w:contextualSpacing/>
      </w:pPr>
      <w:r w:rsidRPr="4C65FEAD">
        <w:rPr>
          <w:rFonts w:ascii="Calibri" w:eastAsia="Calibri" w:hAnsi="Calibri" w:cs="Calibri"/>
          <w:color w:val="000000" w:themeColor="text1"/>
          <w:lang w:val="en-US"/>
        </w:rPr>
        <w:t>While amendments to the current agreement may resolve some of the issues with this model, over the longer term the department should consider options to change the model of the hub program to enhance the legal status of hubs and improve accountability of hubs.</w:t>
      </w:r>
    </w:p>
    <w:p w14:paraId="7372D336" w14:textId="393984D9" w:rsidR="003234CB" w:rsidRDefault="003234CB" w:rsidP="000666FD">
      <w:pPr>
        <w:pStyle w:val="BoxText"/>
      </w:pPr>
      <w:r w:rsidRPr="23072117">
        <w:rPr>
          <w:b/>
          <w:bCs/>
        </w:rPr>
        <w:t xml:space="preserve">Recommendation </w:t>
      </w:r>
      <w:r w:rsidR="00AC0C09" w:rsidRPr="23072117">
        <w:rPr>
          <w:b/>
          <w:bCs/>
        </w:rPr>
        <w:t>8</w:t>
      </w:r>
      <w:r w:rsidRPr="23072117">
        <w:rPr>
          <w:b/>
          <w:bCs/>
        </w:rPr>
        <w:t xml:space="preserve">: </w:t>
      </w:r>
      <w:r w:rsidR="53D5D9FA" w:rsidRPr="3EA032D4">
        <w:rPr>
          <w:rFonts w:ascii="Calibri" w:eastAsia="Calibri" w:hAnsi="Calibri" w:cs="Calibri"/>
          <w:color w:val="000000" w:themeColor="text1"/>
        </w:rPr>
        <w:t xml:space="preserve">The department should consider options </w:t>
      </w:r>
      <w:r w:rsidR="083F0DF6" w:rsidRPr="3EA032D4">
        <w:rPr>
          <w:rFonts w:ascii="Calibri" w:eastAsia="Calibri" w:hAnsi="Calibri" w:cs="Calibri"/>
          <w:color w:val="000000" w:themeColor="text1"/>
        </w:rPr>
        <w:t xml:space="preserve">for implementing a more conventional </w:t>
      </w:r>
      <w:r w:rsidR="53D5D9FA" w:rsidRPr="3EA032D4">
        <w:rPr>
          <w:rFonts w:ascii="Calibri" w:eastAsia="Calibri" w:hAnsi="Calibri" w:cs="Calibri"/>
          <w:color w:val="000000" w:themeColor="text1"/>
        </w:rPr>
        <w:t xml:space="preserve">legal </w:t>
      </w:r>
      <w:r w:rsidR="368144F4" w:rsidRPr="3EA032D4">
        <w:rPr>
          <w:rFonts w:ascii="Calibri" w:eastAsia="Calibri" w:hAnsi="Calibri" w:cs="Calibri"/>
          <w:color w:val="000000" w:themeColor="text1"/>
        </w:rPr>
        <w:t>and governance fr</w:t>
      </w:r>
      <w:r w:rsidR="60548D59" w:rsidRPr="3EA032D4">
        <w:rPr>
          <w:rFonts w:ascii="Calibri" w:eastAsia="Calibri" w:hAnsi="Calibri" w:cs="Calibri"/>
          <w:color w:val="000000" w:themeColor="text1"/>
        </w:rPr>
        <w:t xml:space="preserve">amework </w:t>
      </w:r>
      <w:r w:rsidR="647FCE18" w:rsidRPr="3EA032D4">
        <w:rPr>
          <w:rFonts w:ascii="Calibri" w:eastAsia="Calibri" w:hAnsi="Calibri" w:cs="Calibri"/>
          <w:color w:val="000000" w:themeColor="text1"/>
        </w:rPr>
        <w:t>for</w:t>
      </w:r>
      <w:r w:rsidR="53D5D9FA" w:rsidRPr="3EA032D4">
        <w:rPr>
          <w:rFonts w:ascii="Calibri" w:eastAsia="Calibri" w:hAnsi="Calibri" w:cs="Calibri"/>
          <w:color w:val="000000" w:themeColor="text1"/>
        </w:rPr>
        <w:t xml:space="preserve"> the hub program</w:t>
      </w:r>
      <w:r w:rsidR="044BCF01" w:rsidRPr="3EA032D4">
        <w:rPr>
          <w:rFonts w:ascii="Calibri" w:eastAsia="Calibri" w:hAnsi="Calibri" w:cs="Calibri"/>
          <w:color w:val="000000" w:themeColor="text1"/>
        </w:rPr>
        <w:t>.</w:t>
      </w:r>
      <w:r w:rsidR="00954862">
        <w:rPr>
          <w:rFonts w:ascii="Calibri" w:eastAsia="Calibri" w:hAnsi="Calibri" w:cs="Calibri"/>
          <w:color w:val="000000" w:themeColor="text1"/>
        </w:rPr>
        <w:t xml:space="preserve"> </w:t>
      </w:r>
      <w:r w:rsidR="53D5D9FA" w:rsidRPr="3EA032D4">
        <w:rPr>
          <w:rFonts w:ascii="Calibri" w:eastAsia="Calibri" w:hAnsi="Calibri" w:cs="Calibri"/>
          <w:color w:val="000000" w:themeColor="text1"/>
        </w:rPr>
        <w:t xml:space="preserve">This may include </w:t>
      </w:r>
      <w:r w:rsidR="00B28582" w:rsidRPr="3EA032D4">
        <w:rPr>
          <w:rFonts w:ascii="Calibri" w:eastAsia="Calibri" w:hAnsi="Calibri" w:cs="Calibri"/>
          <w:color w:val="000000" w:themeColor="text1"/>
        </w:rPr>
        <w:t>establishing</w:t>
      </w:r>
      <w:r w:rsidR="00B28582" w:rsidRPr="3EA032D4" w:rsidDel="00954862">
        <w:rPr>
          <w:rFonts w:ascii="Calibri" w:eastAsia="Calibri" w:hAnsi="Calibri" w:cs="Calibri"/>
          <w:color w:val="000000" w:themeColor="text1"/>
        </w:rPr>
        <w:t xml:space="preserve"> </w:t>
      </w:r>
      <w:r w:rsidR="53D5D9FA" w:rsidRPr="3EA032D4">
        <w:rPr>
          <w:rFonts w:ascii="Calibri" w:eastAsia="Calibri" w:hAnsi="Calibri" w:cs="Calibri"/>
          <w:color w:val="000000" w:themeColor="text1"/>
        </w:rPr>
        <w:t xml:space="preserve">the hubs as </w:t>
      </w:r>
      <w:r w:rsidR="1311B21E" w:rsidRPr="3EA032D4">
        <w:rPr>
          <w:rFonts w:ascii="Calibri" w:eastAsia="Calibri" w:hAnsi="Calibri" w:cs="Calibri"/>
          <w:color w:val="000000" w:themeColor="text1"/>
        </w:rPr>
        <w:t xml:space="preserve">independent </w:t>
      </w:r>
      <w:r w:rsidR="53D5D9FA" w:rsidRPr="3EA032D4">
        <w:rPr>
          <w:rFonts w:ascii="Calibri" w:eastAsia="Calibri" w:hAnsi="Calibri" w:cs="Calibri"/>
          <w:color w:val="000000" w:themeColor="text1"/>
        </w:rPr>
        <w:t>entities</w:t>
      </w:r>
      <w:r w:rsidR="1EFE41B4" w:rsidRPr="3EA032D4">
        <w:rPr>
          <w:rFonts w:ascii="Calibri" w:eastAsia="Calibri" w:hAnsi="Calibri" w:cs="Calibri"/>
          <w:color w:val="000000" w:themeColor="text1"/>
        </w:rPr>
        <w:t>, locating the hubs with another Australian Government related entity or through an arrangement with State and Territory government</w:t>
      </w:r>
      <w:r w:rsidR="6A65B24F" w:rsidRPr="3EA032D4">
        <w:rPr>
          <w:rFonts w:ascii="Calibri" w:eastAsia="Calibri" w:hAnsi="Calibri" w:cs="Calibri"/>
          <w:color w:val="000000" w:themeColor="text1"/>
        </w:rPr>
        <w:t>s</w:t>
      </w:r>
      <w:r w:rsidR="53D5D9FA" w:rsidRPr="3EA032D4">
        <w:rPr>
          <w:rFonts w:ascii="Calibri" w:eastAsia="Calibri" w:hAnsi="Calibri" w:cs="Calibri"/>
          <w:color w:val="000000" w:themeColor="text1"/>
        </w:rPr>
        <w:t>.</w:t>
      </w:r>
    </w:p>
    <w:p w14:paraId="6FDF64D2" w14:textId="77777777" w:rsidR="003234CB" w:rsidRPr="00104FA0" w:rsidRDefault="003234CB" w:rsidP="00A859B1">
      <w:pPr>
        <w:pStyle w:val="Heading4"/>
        <w:spacing w:line="276" w:lineRule="auto"/>
        <w:rPr>
          <w:rFonts w:asciiTheme="minorHAnsi" w:hAnsiTheme="minorHAnsi" w:cstheme="minorBidi"/>
          <w:lang w:eastAsia="ja-JP"/>
        </w:rPr>
      </w:pPr>
      <w:r w:rsidRPr="68A59D81">
        <w:rPr>
          <w:rFonts w:asciiTheme="minorHAnsi" w:hAnsiTheme="minorHAnsi" w:cstheme="minorBidi"/>
          <w:lang w:eastAsia="ja-JP"/>
        </w:rPr>
        <w:t>Hub governance and staffing</w:t>
      </w:r>
    </w:p>
    <w:p w14:paraId="193849DA" w14:textId="287110EB" w:rsidR="0D692630" w:rsidRDefault="0D692630" w:rsidP="000666FD">
      <w:pPr>
        <w:rPr>
          <w:rFonts w:ascii="Calibri" w:eastAsia="Calibri" w:hAnsi="Calibri" w:cs="Calibri"/>
          <w:color w:val="000000" w:themeColor="text1"/>
          <w:lang w:val="en-US"/>
        </w:rPr>
      </w:pPr>
      <w:r w:rsidRPr="4211A9F8">
        <w:rPr>
          <w:rFonts w:ascii="Calibri" w:eastAsia="Calibri" w:hAnsi="Calibri" w:cs="Calibri"/>
          <w:color w:val="000000" w:themeColor="text1"/>
          <w:lang w:val="en-US"/>
        </w:rPr>
        <w:t xml:space="preserve">Current governance arrangements for each hub are variable in their structure and composition. While many hubs have advisory boards or steering committees that advise on hub activities, the size and membership of these advisory bodies varies greatly across the different hubs, and in most cases do not have a formal legal status. Hub boards are generally not skill based, and </w:t>
      </w:r>
      <w:r w:rsidR="00DF49BD">
        <w:rPr>
          <w:rFonts w:ascii="Calibri" w:eastAsia="Calibri" w:hAnsi="Calibri" w:cs="Calibri"/>
          <w:color w:val="000000" w:themeColor="text1"/>
          <w:lang w:val="en-US"/>
        </w:rPr>
        <w:t xml:space="preserve">some </w:t>
      </w:r>
      <w:r w:rsidRPr="4211A9F8">
        <w:rPr>
          <w:rFonts w:ascii="Calibri" w:eastAsia="Calibri" w:hAnsi="Calibri" w:cs="Calibri"/>
          <w:color w:val="000000" w:themeColor="text1"/>
          <w:lang w:val="en-US"/>
        </w:rPr>
        <w:t>do not have any representation from the Australian Government (and in some cases, do not include the Hub Director).</w:t>
      </w:r>
    </w:p>
    <w:p w14:paraId="21BE9E69" w14:textId="01B26D41" w:rsidR="003234CB" w:rsidRDefault="00867E3D" w:rsidP="000666FD">
      <w:pPr>
        <w:rPr>
          <w:rFonts w:ascii="Calibri" w:eastAsia="Calibri" w:hAnsi="Calibri" w:cs="Calibri"/>
          <w:color w:val="000000" w:themeColor="text1"/>
          <w:lang w:val="en-US"/>
        </w:rPr>
      </w:pPr>
      <w:r>
        <w:rPr>
          <w:rFonts w:ascii="Calibri" w:eastAsia="Calibri" w:hAnsi="Calibri" w:cs="Calibri"/>
          <w:color w:val="000000" w:themeColor="text1"/>
        </w:rPr>
        <w:t>W</w:t>
      </w:r>
      <w:r w:rsidR="003234CB" w:rsidRPr="5E11FDF0">
        <w:rPr>
          <w:rFonts w:ascii="Calibri" w:eastAsia="Calibri" w:hAnsi="Calibri" w:cs="Calibri"/>
          <w:color w:val="000000" w:themeColor="text1"/>
        </w:rPr>
        <w:t>hen functioning well</w:t>
      </w:r>
      <w:r w:rsidR="00DF49BD">
        <w:rPr>
          <w:rFonts w:ascii="Calibri" w:eastAsia="Calibri" w:hAnsi="Calibri" w:cs="Calibri"/>
          <w:color w:val="000000" w:themeColor="text1"/>
        </w:rPr>
        <w:t>,</w:t>
      </w:r>
      <w:r w:rsidR="003234CB" w:rsidRPr="5E11FDF0">
        <w:rPr>
          <w:rFonts w:ascii="Calibri" w:eastAsia="Calibri" w:hAnsi="Calibri" w:cs="Calibri"/>
          <w:color w:val="000000" w:themeColor="text1"/>
        </w:rPr>
        <w:t xml:space="preserve"> hub governance structures could enable a platform to share ideas and make good decisions</w:t>
      </w:r>
      <w:r w:rsidR="00F42546">
        <w:rPr>
          <w:rFonts w:ascii="Calibri" w:eastAsia="Calibri" w:hAnsi="Calibri" w:cs="Calibri"/>
          <w:color w:val="000000" w:themeColor="text1"/>
        </w:rPr>
        <w:t>,</w:t>
      </w:r>
      <w:r w:rsidR="5EF656FE" w:rsidRPr="097CBE1E">
        <w:rPr>
          <w:rFonts w:ascii="Calibri" w:eastAsia="Calibri" w:hAnsi="Calibri" w:cs="Calibri"/>
          <w:color w:val="000000" w:themeColor="text1"/>
        </w:rPr>
        <w:t xml:space="preserve"> </w:t>
      </w:r>
      <w:r w:rsidR="003234CB" w:rsidRPr="5E11FDF0">
        <w:rPr>
          <w:rFonts w:ascii="Calibri" w:eastAsia="Calibri" w:hAnsi="Calibri" w:cs="Calibri"/>
          <w:color w:val="000000" w:themeColor="text1"/>
        </w:rPr>
        <w:t>and include views from stakeholders across the region. However, there are also risks that these governance structures can limit the reach of hubs and be used by partners to further their own organisational agenda</w:t>
      </w:r>
      <w:r w:rsidR="00F42546">
        <w:rPr>
          <w:rFonts w:ascii="Calibri" w:eastAsia="Calibri" w:hAnsi="Calibri" w:cs="Calibri"/>
          <w:color w:val="000000" w:themeColor="text1"/>
        </w:rPr>
        <w:t>s</w:t>
      </w:r>
      <w:r w:rsidR="003234CB" w:rsidRPr="5E11FDF0">
        <w:rPr>
          <w:rFonts w:ascii="Calibri" w:eastAsia="Calibri" w:hAnsi="Calibri" w:cs="Calibri"/>
          <w:color w:val="000000" w:themeColor="text1"/>
        </w:rPr>
        <w:t>.</w:t>
      </w:r>
    </w:p>
    <w:p w14:paraId="12EBBC68" w14:textId="77777777" w:rsidR="00831613" w:rsidRDefault="0D692630" w:rsidP="000666FD">
      <w:pPr>
        <w:rPr>
          <w:rFonts w:ascii="Calibri" w:eastAsia="Calibri" w:hAnsi="Calibri" w:cs="Calibri"/>
          <w:color w:val="000000" w:themeColor="text1"/>
          <w:lang w:val="en-US"/>
        </w:rPr>
      </w:pPr>
      <w:r w:rsidRPr="4211A9F8">
        <w:rPr>
          <w:rFonts w:ascii="Calibri" w:eastAsia="Calibri" w:hAnsi="Calibri" w:cs="Calibri"/>
          <w:color w:val="000000" w:themeColor="text1"/>
          <w:lang w:val="en-US"/>
        </w:rPr>
        <w:t xml:space="preserve">There are significant differences in governance structures and operations between the hubs, and the Australian Government should set standards for effective and efficient governance across hubs, as well as </w:t>
      </w:r>
      <w:r w:rsidR="38E5117D" w:rsidRPr="3EA032D4">
        <w:rPr>
          <w:rFonts w:ascii="Calibri" w:eastAsia="Calibri" w:hAnsi="Calibri" w:cs="Calibri"/>
          <w:color w:val="000000" w:themeColor="text1"/>
          <w:lang w:val="en-US"/>
        </w:rPr>
        <w:t>outlin</w:t>
      </w:r>
      <w:r w:rsidR="67AC583A" w:rsidRPr="3EA032D4">
        <w:rPr>
          <w:rFonts w:ascii="Calibri" w:eastAsia="Calibri" w:hAnsi="Calibri" w:cs="Calibri"/>
          <w:color w:val="000000" w:themeColor="text1"/>
          <w:lang w:val="en-US"/>
        </w:rPr>
        <w:t>ing</w:t>
      </w:r>
      <w:r w:rsidRPr="4211A9F8">
        <w:rPr>
          <w:rFonts w:ascii="Calibri" w:eastAsia="Calibri" w:hAnsi="Calibri" w:cs="Calibri"/>
          <w:color w:val="000000" w:themeColor="text1"/>
          <w:lang w:val="en-US"/>
        </w:rPr>
        <w:t xml:space="preserve"> expectations for oversight of </w:t>
      </w:r>
      <w:r w:rsidR="1633D708" w:rsidRPr="3EA032D4">
        <w:rPr>
          <w:rFonts w:ascii="Calibri" w:eastAsia="Calibri" w:hAnsi="Calibri" w:cs="Calibri"/>
          <w:color w:val="000000" w:themeColor="text1"/>
          <w:lang w:val="en-US"/>
        </w:rPr>
        <w:t xml:space="preserve">the </w:t>
      </w:r>
      <w:r w:rsidRPr="4211A9F8">
        <w:rPr>
          <w:rFonts w:ascii="Calibri" w:eastAsia="Calibri" w:hAnsi="Calibri" w:cs="Calibri"/>
          <w:color w:val="000000" w:themeColor="text1"/>
          <w:lang w:val="en-US"/>
        </w:rPr>
        <w:t>hubs.</w:t>
      </w:r>
    </w:p>
    <w:p w14:paraId="13D27B05" w14:textId="4AAE11BF" w:rsidR="0D692630" w:rsidRDefault="0D692630" w:rsidP="000666FD">
      <w:pPr>
        <w:rPr>
          <w:rFonts w:ascii="Calibri" w:eastAsia="Calibri" w:hAnsi="Calibri" w:cs="Calibri"/>
          <w:color w:val="0B6A0B"/>
        </w:rPr>
      </w:pPr>
      <w:r w:rsidRPr="3EA032D4">
        <w:rPr>
          <w:rFonts w:ascii="Calibri" w:eastAsia="Calibri" w:hAnsi="Calibri" w:cs="Calibri"/>
          <w:color w:val="000000" w:themeColor="text1"/>
        </w:rPr>
        <w:t>At a minimum, these should include hubs having an advisory board, with an agreed Terms of Reference between the Australian Government and the host organisation, with membership comprising:</w:t>
      </w:r>
    </w:p>
    <w:p w14:paraId="0910D5FA" w14:textId="77777777" w:rsidR="0028257B" w:rsidRPr="00404297" w:rsidRDefault="0028257B" w:rsidP="00404297">
      <w:pPr>
        <w:pStyle w:val="ListBullet"/>
      </w:pPr>
      <w:r w:rsidRPr="00404297">
        <w:t>an independent chair with relevant expertise</w:t>
      </w:r>
    </w:p>
    <w:p w14:paraId="60D43F24" w14:textId="77777777" w:rsidR="00831613" w:rsidRPr="00404297" w:rsidRDefault="0028257B" w:rsidP="00404297">
      <w:pPr>
        <w:pStyle w:val="ListBullet"/>
      </w:pPr>
      <w:r w:rsidRPr="00404297">
        <w:t>a representative from the department</w:t>
      </w:r>
    </w:p>
    <w:p w14:paraId="6619BEDC" w14:textId="58AF86D3" w:rsidR="0028257B" w:rsidRPr="00404297" w:rsidRDefault="0D692630" w:rsidP="00404297">
      <w:pPr>
        <w:pStyle w:val="ListBullet"/>
      </w:pPr>
      <w:r w:rsidRPr="00404297">
        <w:t>a representative of the grantee</w:t>
      </w:r>
    </w:p>
    <w:p w14:paraId="04BBD957" w14:textId="77777777" w:rsidR="0028257B" w:rsidRPr="00404297" w:rsidRDefault="0028257B" w:rsidP="00404297">
      <w:pPr>
        <w:pStyle w:val="ListBullet"/>
      </w:pPr>
      <w:r w:rsidRPr="00404297">
        <w:t>a representative from the relevant state or territory government</w:t>
      </w:r>
    </w:p>
    <w:p w14:paraId="358D82CC" w14:textId="5D9A695A" w:rsidR="0028257B" w:rsidRPr="00404297" w:rsidRDefault="0028257B" w:rsidP="00404297">
      <w:pPr>
        <w:pStyle w:val="ListBullet"/>
      </w:pPr>
      <w:r w:rsidRPr="00404297">
        <w:t xml:space="preserve">the </w:t>
      </w:r>
      <w:r w:rsidR="2BF8634E" w:rsidRPr="00404297">
        <w:t>H</w:t>
      </w:r>
      <w:r w:rsidRPr="00404297">
        <w:t xml:space="preserve">ub </w:t>
      </w:r>
      <w:r w:rsidR="31FAEF53" w:rsidRPr="00404297">
        <w:t>D</w:t>
      </w:r>
      <w:r w:rsidRPr="00404297">
        <w:t>irector</w:t>
      </w:r>
    </w:p>
    <w:p w14:paraId="6C7935F6" w14:textId="77777777" w:rsidR="00831613" w:rsidRPr="00FD2156" w:rsidRDefault="0028257B" w:rsidP="00404297">
      <w:pPr>
        <w:pStyle w:val="ListBullet"/>
      </w:pPr>
      <w:r w:rsidRPr="00404297">
        <w:t>representatives from partners reflecting a range of interests, which does not comprise more than half of the board’s membership</w:t>
      </w:r>
      <w:r w:rsidR="30714351" w:rsidRPr="00FD2156">
        <w:t>.</w:t>
      </w:r>
    </w:p>
    <w:p w14:paraId="4E8D82D8" w14:textId="57517EC5" w:rsidR="0D692630" w:rsidRDefault="04405F1E" w:rsidP="000666FD">
      <w:pPr>
        <w:rPr>
          <w:rFonts w:ascii="Calibri" w:eastAsia="Calibri" w:hAnsi="Calibri" w:cs="Calibri"/>
          <w:color w:val="000000" w:themeColor="text1"/>
          <w:lang w:val="en-US"/>
        </w:rPr>
      </w:pPr>
      <w:r w:rsidRPr="3EA032D4">
        <w:rPr>
          <w:rFonts w:ascii="Calibri" w:eastAsia="Calibri" w:hAnsi="Calibri" w:cs="Calibri"/>
          <w:color w:val="000000" w:themeColor="text1"/>
          <w:lang w:val="en-US"/>
        </w:rPr>
        <w:t>T</w:t>
      </w:r>
      <w:r w:rsidR="38E5117D" w:rsidRPr="3EA032D4">
        <w:rPr>
          <w:rFonts w:ascii="Calibri" w:eastAsia="Calibri" w:hAnsi="Calibri" w:cs="Calibri"/>
          <w:color w:val="000000" w:themeColor="text1"/>
          <w:lang w:val="en-US"/>
        </w:rPr>
        <w:t>he</w:t>
      </w:r>
      <w:r w:rsidR="0D692630" w:rsidRPr="4211A9F8">
        <w:rPr>
          <w:rFonts w:ascii="Calibri" w:eastAsia="Calibri" w:hAnsi="Calibri" w:cs="Calibri"/>
          <w:color w:val="000000" w:themeColor="text1"/>
          <w:lang w:val="en-US"/>
        </w:rPr>
        <w:t xml:space="preserve"> department should have greater involvement in the recruitment and appointment of key hub staff – including the Hub Director (who where possible, should have practical experience with primary producers and regional communities) and the independent chairs. This should include consultation regarding potential candidates, and a right to veto candidates.</w:t>
      </w:r>
    </w:p>
    <w:p w14:paraId="455CC43F" w14:textId="6160136A" w:rsidR="00F352B7" w:rsidRDefault="0D692630" w:rsidP="0021181F">
      <w:pPr>
        <w:rPr>
          <w:rFonts w:ascii="Calibri" w:eastAsia="Calibri" w:hAnsi="Calibri" w:cs="Calibri"/>
          <w:color w:val="000000" w:themeColor="text1"/>
          <w:lang w:val="en-US"/>
        </w:rPr>
      </w:pPr>
      <w:r w:rsidRPr="4211A9F8">
        <w:rPr>
          <w:rFonts w:ascii="Calibri" w:eastAsia="Calibri" w:hAnsi="Calibri" w:cs="Calibri"/>
          <w:color w:val="000000" w:themeColor="text1"/>
          <w:lang w:val="en-US"/>
        </w:rPr>
        <w:t xml:space="preserve">In addition to strengthening the requirements around the appointment of key leadership positions for hubs, the grant agreement should also be revised to be less prescriptive around </w:t>
      </w:r>
      <w:r w:rsidR="00BE211D">
        <w:rPr>
          <w:rFonts w:ascii="Calibri" w:eastAsia="Calibri" w:hAnsi="Calibri" w:cs="Calibri"/>
          <w:color w:val="000000" w:themeColor="text1"/>
          <w:lang w:val="en-US"/>
        </w:rPr>
        <w:t>which</w:t>
      </w:r>
      <w:r w:rsidRPr="4211A9F8">
        <w:rPr>
          <w:rFonts w:ascii="Calibri" w:eastAsia="Calibri" w:hAnsi="Calibri" w:cs="Calibri"/>
          <w:color w:val="000000" w:themeColor="text1"/>
          <w:lang w:val="en-US"/>
        </w:rPr>
        <w:t xml:space="preserve"> hub </w:t>
      </w:r>
      <w:r w:rsidR="00732B6E">
        <w:rPr>
          <w:rFonts w:ascii="Calibri" w:eastAsia="Calibri" w:hAnsi="Calibri" w:cs="Calibri"/>
          <w:color w:val="000000" w:themeColor="text1"/>
          <w:lang w:val="en-US"/>
        </w:rPr>
        <w:t xml:space="preserve">staff </w:t>
      </w:r>
      <w:r w:rsidRPr="4211A9F8">
        <w:rPr>
          <w:rFonts w:ascii="Calibri" w:eastAsia="Calibri" w:hAnsi="Calibri" w:cs="Calibri"/>
          <w:color w:val="000000" w:themeColor="text1"/>
          <w:lang w:val="en-US"/>
        </w:rPr>
        <w:t>roles</w:t>
      </w:r>
      <w:r w:rsidR="00732B6E">
        <w:rPr>
          <w:rFonts w:ascii="Calibri" w:eastAsia="Calibri" w:hAnsi="Calibri" w:cs="Calibri"/>
          <w:color w:val="000000" w:themeColor="text1"/>
          <w:lang w:val="en-US"/>
        </w:rPr>
        <w:t xml:space="preserve"> </w:t>
      </w:r>
      <w:r w:rsidR="00BE211D">
        <w:rPr>
          <w:rFonts w:ascii="Calibri" w:eastAsia="Calibri" w:hAnsi="Calibri" w:cs="Calibri"/>
          <w:color w:val="000000" w:themeColor="text1"/>
          <w:lang w:val="en-US"/>
        </w:rPr>
        <w:t>are</w:t>
      </w:r>
      <w:r w:rsidR="00732B6E">
        <w:rPr>
          <w:rFonts w:ascii="Calibri" w:eastAsia="Calibri" w:hAnsi="Calibri" w:cs="Calibri"/>
          <w:color w:val="000000" w:themeColor="text1"/>
          <w:lang w:val="en-US"/>
        </w:rPr>
        <w:t xml:space="preserve"> required</w:t>
      </w:r>
      <w:r w:rsidRPr="4211A9F8">
        <w:rPr>
          <w:rFonts w:ascii="Calibri" w:eastAsia="Calibri" w:hAnsi="Calibri" w:cs="Calibri"/>
          <w:color w:val="000000" w:themeColor="text1"/>
          <w:lang w:val="en-US"/>
        </w:rPr>
        <w:t xml:space="preserve">, such as knowledge brokers or adoption officers. While hubs have broadly complied with the requirements in the current grant agreement, </w:t>
      </w:r>
      <w:r w:rsidR="00732B6E">
        <w:rPr>
          <w:rFonts w:ascii="Calibri" w:eastAsia="Calibri" w:hAnsi="Calibri" w:cs="Calibri"/>
          <w:color w:val="000000" w:themeColor="text1"/>
          <w:lang w:val="en-US"/>
        </w:rPr>
        <w:t xml:space="preserve">the </w:t>
      </w:r>
      <w:r w:rsidRPr="4211A9F8">
        <w:rPr>
          <w:rFonts w:ascii="Calibri" w:eastAsia="Calibri" w:hAnsi="Calibri" w:cs="Calibri"/>
          <w:color w:val="000000" w:themeColor="text1"/>
          <w:lang w:val="en-US"/>
        </w:rPr>
        <w:t xml:space="preserve">roles </w:t>
      </w:r>
      <w:r w:rsidR="00732B6E">
        <w:rPr>
          <w:rFonts w:ascii="Calibri" w:eastAsia="Calibri" w:hAnsi="Calibri" w:cs="Calibri"/>
          <w:color w:val="000000" w:themeColor="text1"/>
          <w:lang w:val="en-US"/>
        </w:rPr>
        <w:t>played by people with</w:t>
      </w:r>
      <w:r w:rsidRPr="4211A9F8">
        <w:rPr>
          <w:rFonts w:ascii="Calibri" w:eastAsia="Calibri" w:hAnsi="Calibri" w:cs="Calibri"/>
          <w:color w:val="000000" w:themeColor="text1"/>
          <w:lang w:val="en-US"/>
        </w:rPr>
        <w:t xml:space="preserve"> the same job title have </w:t>
      </w:r>
      <w:r w:rsidR="00732B6E">
        <w:rPr>
          <w:rFonts w:ascii="Calibri" w:eastAsia="Calibri" w:hAnsi="Calibri" w:cs="Calibri"/>
          <w:color w:val="000000" w:themeColor="text1"/>
          <w:lang w:val="en-US"/>
        </w:rPr>
        <w:t xml:space="preserve">been </w:t>
      </w:r>
      <w:r w:rsidRPr="4211A9F8">
        <w:rPr>
          <w:rFonts w:ascii="Calibri" w:eastAsia="Calibri" w:hAnsi="Calibri" w:cs="Calibri"/>
          <w:color w:val="000000" w:themeColor="text1"/>
          <w:lang w:val="en-US"/>
        </w:rPr>
        <w:t>very different across different hubs. Streamlining these requirements can provide the hubs with more flexibility about how they arrange their staffing and reduce confusion for stakeholders dealing with multiple hubs.</w:t>
      </w:r>
    </w:p>
    <w:p w14:paraId="524907CC" w14:textId="595B7922" w:rsidR="2520D869" w:rsidRDefault="2520D869" w:rsidP="00A44F23">
      <w:pPr>
        <w:pStyle w:val="BoxText"/>
      </w:pPr>
      <w:r w:rsidRPr="4F66AED2">
        <w:rPr>
          <w:rFonts w:ascii="Calibri" w:eastAsia="Calibri" w:hAnsi="Calibri" w:cs="Calibri"/>
          <w:b/>
          <w:color w:val="000000" w:themeColor="text1"/>
        </w:rPr>
        <w:t>Recommendation 9</w:t>
      </w:r>
      <w:r w:rsidR="00703ECA">
        <w:rPr>
          <w:rFonts w:ascii="Calibri" w:eastAsia="Calibri" w:hAnsi="Calibri" w:cs="Calibri"/>
          <w:b/>
          <w:color w:val="000000" w:themeColor="text1"/>
        </w:rPr>
        <w:t>a</w:t>
      </w:r>
      <w:r w:rsidRPr="4F66AED2">
        <w:rPr>
          <w:rFonts w:ascii="Calibri" w:eastAsia="Calibri" w:hAnsi="Calibri" w:cs="Calibri"/>
          <w:b/>
          <w:color w:val="000000" w:themeColor="text1"/>
        </w:rPr>
        <w:t>:</w:t>
      </w:r>
      <w:r w:rsidRPr="4F66AED2" w:rsidDel="00954862">
        <w:rPr>
          <w:rFonts w:ascii="Calibri" w:eastAsia="Calibri" w:hAnsi="Calibri" w:cs="Calibri"/>
          <w:b/>
          <w:color w:val="000000" w:themeColor="text1"/>
        </w:rPr>
        <w:t xml:space="preserve"> </w:t>
      </w:r>
      <w:r w:rsidRPr="4032CDBB">
        <w:rPr>
          <w:rFonts w:ascii="Calibri" w:eastAsia="Calibri" w:hAnsi="Calibri" w:cs="Calibri"/>
          <w:color w:val="000000" w:themeColor="text1"/>
        </w:rPr>
        <w:t>Revise</w:t>
      </w:r>
      <w:r w:rsidRPr="4F66AED2">
        <w:rPr>
          <w:rFonts w:ascii="Calibri" w:eastAsia="Calibri" w:hAnsi="Calibri" w:cs="Calibri"/>
          <w:color w:val="000000" w:themeColor="text1"/>
        </w:rPr>
        <w:t xml:space="preserve"> the </w:t>
      </w:r>
      <w:r w:rsidR="56E6641D" w:rsidRPr="2C749023">
        <w:rPr>
          <w:rFonts w:ascii="Calibri" w:eastAsia="Calibri" w:hAnsi="Calibri" w:cs="Calibri"/>
          <w:color w:val="000000" w:themeColor="text1"/>
        </w:rPr>
        <w:t>g</w:t>
      </w:r>
      <w:r w:rsidR="1BBE7FF0" w:rsidRPr="2C749023">
        <w:rPr>
          <w:rFonts w:ascii="Calibri" w:eastAsia="Calibri" w:hAnsi="Calibri" w:cs="Calibri"/>
          <w:color w:val="000000" w:themeColor="text1"/>
        </w:rPr>
        <w:t>rant</w:t>
      </w:r>
      <w:r w:rsidR="1AE0A838" w:rsidRPr="2C749023">
        <w:rPr>
          <w:rFonts w:ascii="Calibri" w:eastAsia="Calibri" w:hAnsi="Calibri" w:cs="Calibri"/>
          <w:color w:val="000000" w:themeColor="text1"/>
        </w:rPr>
        <w:t xml:space="preserve"> </w:t>
      </w:r>
      <w:r w:rsidR="2F52606F" w:rsidRPr="2C749023">
        <w:rPr>
          <w:rFonts w:ascii="Calibri" w:eastAsia="Calibri" w:hAnsi="Calibri" w:cs="Calibri"/>
          <w:color w:val="000000" w:themeColor="text1"/>
        </w:rPr>
        <w:t>a</w:t>
      </w:r>
      <w:r w:rsidRPr="2C749023">
        <w:rPr>
          <w:rFonts w:ascii="Calibri" w:eastAsia="Calibri" w:hAnsi="Calibri" w:cs="Calibri"/>
          <w:color w:val="000000" w:themeColor="text1"/>
        </w:rPr>
        <w:t>greement</w:t>
      </w:r>
      <w:r w:rsidRPr="4F66AED2">
        <w:rPr>
          <w:rFonts w:ascii="Calibri" w:eastAsia="Calibri" w:hAnsi="Calibri" w:cs="Calibri"/>
          <w:color w:val="000000" w:themeColor="text1"/>
        </w:rPr>
        <w:t xml:space="preserve"> establishing the hubs to require that</w:t>
      </w:r>
      <w:r w:rsidR="00703ECA">
        <w:rPr>
          <w:rFonts w:ascii="Calibri" w:eastAsia="Calibri" w:hAnsi="Calibri" w:cs="Calibri"/>
          <w:color w:val="000000" w:themeColor="text1"/>
        </w:rPr>
        <w:t xml:space="preserve"> </w:t>
      </w:r>
      <w:r w:rsidRPr="56D10A11">
        <w:rPr>
          <w:lang w:val="en-US"/>
        </w:rPr>
        <w:t>hubs</w:t>
      </w:r>
      <w:r w:rsidRPr="4869582B">
        <w:rPr>
          <w:lang w:val="en-US"/>
        </w:rPr>
        <w:t xml:space="preserve"> have an advisory board, with an agreed Terms of Reference between the Australian Government and the host organisation, with membership comprising</w:t>
      </w:r>
      <w:r w:rsidR="00703ECA">
        <w:rPr>
          <w:lang w:val="en-US"/>
        </w:rPr>
        <w:t>:</w:t>
      </w:r>
    </w:p>
    <w:p w14:paraId="10672B37" w14:textId="03A52929" w:rsidR="002B2671" w:rsidRDefault="002B2671" w:rsidP="00A44F23">
      <w:pPr>
        <w:pStyle w:val="BoxTextBullet"/>
      </w:pPr>
      <w:r>
        <w:t>an independent chair with relevant expertise</w:t>
      </w:r>
    </w:p>
    <w:p w14:paraId="3569128C" w14:textId="7228BAAC" w:rsidR="00831613" w:rsidRDefault="002B2671" w:rsidP="00A44F23">
      <w:pPr>
        <w:pStyle w:val="BoxTextBullet"/>
      </w:pPr>
      <w:r>
        <w:t>a representative from the department</w:t>
      </w:r>
    </w:p>
    <w:p w14:paraId="2F1D0038" w14:textId="1F8E3BD7" w:rsidR="002B2671" w:rsidRDefault="002B2671" w:rsidP="00A44F23">
      <w:pPr>
        <w:pStyle w:val="BoxTextBullet"/>
      </w:pPr>
      <w:r>
        <w:t>a representative of the grantee</w:t>
      </w:r>
    </w:p>
    <w:p w14:paraId="069E3352" w14:textId="2E9A7B8D" w:rsidR="002B2671" w:rsidRDefault="002B2671" w:rsidP="00A44F23">
      <w:pPr>
        <w:pStyle w:val="BoxTextBullet"/>
      </w:pPr>
      <w:r>
        <w:t>a representative from the relevant state or territory government</w:t>
      </w:r>
    </w:p>
    <w:p w14:paraId="7E23957F" w14:textId="77829EE5" w:rsidR="002B2671" w:rsidRDefault="002B2671" w:rsidP="00A44F23">
      <w:pPr>
        <w:pStyle w:val="BoxTextBullet"/>
      </w:pPr>
      <w:r>
        <w:t xml:space="preserve">the </w:t>
      </w:r>
      <w:r w:rsidR="00AA2666">
        <w:t>H</w:t>
      </w:r>
      <w:r>
        <w:t xml:space="preserve">ub </w:t>
      </w:r>
      <w:r w:rsidR="00AA2666">
        <w:t>D</w:t>
      </w:r>
      <w:r>
        <w:t>irector</w:t>
      </w:r>
    </w:p>
    <w:p w14:paraId="6291FC3E" w14:textId="6916ACC0" w:rsidR="002B2671" w:rsidRDefault="002B2671" w:rsidP="00703ECA">
      <w:pPr>
        <w:pStyle w:val="BoxTextBullet"/>
      </w:pPr>
      <w:r>
        <w:t>representatives from partners reflecting a range of interests, which does not comprise more than half of the board’s membership</w:t>
      </w:r>
      <w:r w:rsidR="00A90587">
        <w:t>.</w:t>
      </w:r>
    </w:p>
    <w:p w14:paraId="3E0DFEB5" w14:textId="405F3F92" w:rsidR="2520D869" w:rsidRDefault="00703ECA" w:rsidP="00A44F23">
      <w:pPr>
        <w:pStyle w:val="BoxText"/>
        <w:rPr>
          <w:lang w:val="en-US"/>
        </w:rPr>
      </w:pPr>
      <w:r w:rsidRPr="00A44F23">
        <w:rPr>
          <w:rStyle w:val="Strong"/>
        </w:rPr>
        <w:t>Recommendation 9b:</w:t>
      </w:r>
      <w:r>
        <w:t xml:space="preserve"> </w:t>
      </w:r>
      <w:r w:rsidRPr="4032CDBB">
        <w:rPr>
          <w:rFonts w:ascii="Calibri" w:eastAsia="Calibri" w:hAnsi="Calibri" w:cs="Calibri"/>
          <w:color w:val="000000" w:themeColor="text1"/>
        </w:rPr>
        <w:t>Revise</w:t>
      </w:r>
      <w:r w:rsidRPr="4F66AED2">
        <w:rPr>
          <w:rFonts w:ascii="Calibri" w:eastAsia="Calibri" w:hAnsi="Calibri" w:cs="Calibri"/>
          <w:color w:val="000000" w:themeColor="text1"/>
        </w:rPr>
        <w:t xml:space="preserve"> the </w:t>
      </w:r>
      <w:r w:rsidRPr="2C749023">
        <w:rPr>
          <w:rFonts w:ascii="Calibri" w:eastAsia="Calibri" w:hAnsi="Calibri" w:cs="Calibri"/>
          <w:color w:val="000000" w:themeColor="text1"/>
        </w:rPr>
        <w:t>grant agreement</w:t>
      </w:r>
      <w:r w:rsidRPr="4F66AED2">
        <w:rPr>
          <w:rFonts w:ascii="Calibri" w:eastAsia="Calibri" w:hAnsi="Calibri" w:cs="Calibri"/>
          <w:color w:val="000000" w:themeColor="text1"/>
        </w:rPr>
        <w:t xml:space="preserve"> establishing the hubs to require that</w:t>
      </w:r>
      <w:r>
        <w:rPr>
          <w:rFonts w:ascii="Calibri" w:eastAsia="Calibri" w:hAnsi="Calibri" w:cs="Calibri"/>
          <w:color w:val="000000" w:themeColor="text1"/>
        </w:rPr>
        <w:t xml:space="preserve"> </w:t>
      </w:r>
      <w:r w:rsidR="2520D869" w:rsidRPr="6006AC61">
        <w:rPr>
          <w:lang w:val="en-US"/>
        </w:rPr>
        <w:t>hubs</w:t>
      </w:r>
      <w:r w:rsidR="2520D869" w:rsidRPr="66CA0477">
        <w:rPr>
          <w:lang w:val="en-US"/>
        </w:rPr>
        <w:t xml:space="preserve"> consult with the department regarding the appointment of key hub staff (including the </w:t>
      </w:r>
      <w:r w:rsidR="00E87E05">
        <w:rPr>
          <w:lang w:val="en-US"/>
        </w:rPr>
        <w:t>H</w:t>
      </w:r>
      <w:r w:rsidR="2520D869" w:rsidRPr="66CA0477">
        <w:rPr>
          <w:lang w:val="en-US"/>
        </w:rPr>
        <w:t xml:space="preserve">ub </w:t>
      </w:r>
      <w:r w:rsidR="00E87E05">
        <w:rPr>
          <w:lang w:val="en-US"/>
        </w:rPr>
        <w:t>D</w:t>
      </w:r>
      <w:r w:rsidR="2520D869" w:rsidRPr="66CA0477">
        <w:rPr>
          <w:lang w:val="en-US"/>
        </w:rPr>
        <w:t xml:space="preserve">irector and </w:t>
      </w:r>
      <w:r w:rsidR="00235A24">
        <w:rPr>
          <w:lang w:val="en-US"/>
        </w:rPr>
        <w:t xml:space="preserve">independent </w:t>
      </w:r>
      <w:r w:rsidR="2520D869" w:rsidRPr="66CA0477">
        <w:rPr>
          <w:lang w:val="en-US"/>
        </w:rPr>
        <w:t>chair of the advisory board).</w:t>
      </w:r>
    </w:p>
    <w:p w14:paraId="0A27D43F" w14:textId="4EB2992D" w:rsidR="2520D869" w:rsidRDefault="2520D869" w:rsidP="785A4EBE">
      <w:pPr>
        <w:pStyle w:val="BoxText"/>
        <w:rPr>
          <w:rFonts w:ascii="Calibri" w:eastAsia="Calibri" w:hAnsi="Calibri" w:cs="Calibri"/>
          <w:color w:val="000000" w:themeColor="text1"/>
        </w:rPr>
      </w:pPr>
      <w:r w:rsidRPr="73AA6066">
        <w:rPr>
          <w:rFonts w:ascii="Calibri" w:eastAsia="Calibri" w:hAnsi="Calibri" w:cs="Calibri"/>
          <w:b/>
          <w:color w:val="000000" w:themeColor="text1"/>
          <w:lang w:val="en-US"/>
        </w:rPr>
        <w:t>Recommendation 10</w:t>
      </w:r>
      <w:r w:rsidRPr="73AA6066">
        <w:rPr>
          <w:rFonts w:ascii="Calibri" w:eastAsia="Calibri" w:hAnsi="Calibri" w:cs="Calibri"/>
          <w:b/>
          <w:color w:val="000000" w:themeColor="text1"/>
        </w:rPr>
        <w:t xml:space="preserve">: </w:t>
      </w:r>
      <w:r w:rsidR="00A30F32" w:rsidRPr="00A30F32">
        <w:rPr>
          <w:rFonts w:ascii="Calibri" w:eastAsia="Calibri" w:hAnsi="Calibri" w:cs="Calibri"/>
          <w:color w:val="000000" w:themeColor="text1"/>
          <w:lang w:val="en-US"/>
        </w:rPr>
        <w:t xml:space="preserve">Revise the grant agreement to be less prescriptive </w:t>
      </w:r>
      <w:r w:rsidR="0002421C">
        <w:rPr>
          <w:rFonts w:ascii="Calibri" w:eastAsia="Calibri" w:hAnsi="Calibri" w:cs="Calibri"/>
          <w:color w:val="000000" w:themeColor="text1"/>
          <w:lang w:val="en-US"/>
        </w:rPr>
        <w:t>about</w:t>
      </w:r>
      <w:r w:rsidR="0002421C" w:rsidRPr="00A30F32">
        <w:rPr>
          <w:rFonts w:ascii="Calibri" w:eastAsia="Calibri" w:hAnsi="Calibri" w:cs="Calibri"/>
          <w:color w:val="000000" w:themeColor="text1"/>
          <w:lang w:val="en-US"/>
        </w:rPr>
        <w:t xml:space="preserve"> </w:t>
      </w:r>
      <w:r w:rsidR="00A30F32" w:rsidRPr="00A30F32">
        <w:rPr>
          <w:rFonts w:ascii="Calibri" w:eastAsia="Calibri" w:hAnsi="Calibri" w:cs="Calibri"/>
          <w:color w:val="000000" w:themeColor="text1"/>
          <w:lang w:val="en-US"/>
        </w:rPr>
        <w:t>how the hubs should be staffed. With the exception of key leadership roles (such as Hub Director), hubs should be able to determine their required skills and personnel.</w:t>
      </w:r>
    </w:p>
    <w:p w14:paraId="79448F2D" w14:textId="77777777" w:rsidR="003234CB" w:rsidRPr="00104FA0" w:rsidRDefault="003234CB" w:rsidP="00A859B1">
      <w:pPr>
        <w:pStyle w:val="Heading4"/>
        <w:spacing w:line="276" w:lineRule="auto"/>
        <w:rPr>
          <w:rFonts w:asciiTheme="minorHAnsi" w:hAnsiTheme="minorHAnsi" w:cstheme="minorBidi"/>
          <w:lang w:eastAsia="ja-JP"/>
        </w:rPr>
      </w:pPr>
      <w:r w:rsidRPr="0120C627">
        <w:rPr>
          <w:rFonts w:asciiTheme="minorHAnsi" w:hAnsiTheme="minorHAnsi" w:cstheme="minorBidi"/>
          <w:lang w:eastAsia="ja-JP"/>
        </w:rPr>
        <w:t>Accountability of hubs</w:t>
      </w:r>
    </w:p>
    <w:p w14:paraId="6A6B5290" w14:textId="26EAA1E4" w:rsidR="29C10E41" w:rsidRPr="0031726D" w:rsidRDefault="29C10E41" w:rsidP="000666FD">
      <w:pPr>
        <w:rPr>
          <w:rFonts w:ascii="Calibri" w:eastAsia="Calibri" w:hAnsi="Calibri" w:cs="Calibri"/>
          <w:color w:val="000000" w:themeColor="text1"/>
        </w:rPr>
      </w:pPr>
      <w:r w:rsidRPr="0031726D">
        <w:rPr>
          <w:rFonts w:ascii="Calibri" w:eastAsia="Calibri" w:hAnsi="Calibri" w:cs="Calibri"/>
          <w:color w:val="000000" w:themeColor="text1"/>
          <w:lang w:val="en-US"/>
        </w:rPr>
        <w:t>While the current grant agreement includes a number of mechanisms to provide Commonwealth oversight of the hubs, these are generally not seen as effective. The terms of the grant agreement are too generic and difficult to apply and enforce and have not been sufficiently revised as issues have been identified and the role of the hubs has evolved.</w:t>
      </w:r>
    </w:p>
    <w:p w14:paraId="4F3F6B47" w14:textId="2FCA59BF" w:rsidR="29C10E41" w:rsidRPr="0031726D" w:rsidRDefault="29C10E41" w:rsidP="000666FD">
      <w:pPr>
        <w:rPr>
          <w:rFonts w:ascii="Calibri" w:eastAsia="Calibri" w:hAnsi="Calibri" w:cs="Calibri"/>
          <w:color w:val="000000" w:themeColor="text1"/>
        </w:rPr>
      </w:pPr>
      <w:r w:rsidRPr="0031726D">
        <w:rPr>
          <w:rFonts w:ascii="Calibri" w:eastAsia="Calibri" w:hAnsi="Calibri" w:cs="Calibri"/>
          <w:color w:val="000000" w:themeColor="text1"/>
          <w:lang w:val="en-US"/>
        </w:rPr>
        <w:t>Despite the deficiencies identified in hub reporting, the primary grant agreement does not give the Australian Government appropriate tools to validate reports. It also does not provide adequate mechanisms to withhold funding for inconsistent or insufficient data, requiring the department to accept inconsistent or incomplete data. This is not the fault of hub staff, it is largely a systems problem and the MEL and reporting regime and requirements are not effective for both the department and the hubs.</w:t>
      </w:r>
    </w:p>
    <w:p w14:paraId="4CF58954" w14:textId="406B9D73" w:rsidR="29C10E41" w:rsidRPr="0031726D" w:rsidRDefault="29C10E41" w:rsidP="000666FD">
      <w:pPr>
        <w:rPr>
          <w:rFonts w:ascii="Calibri" w:eastAsia="Calibri" w:hAnsi="Calibri" w:cs="Calibri"/>
          <w:color w:val="000000" w:themeColor="text1"/>
        </w:rPr>
      </w:pPr>
      <w:r w:rsidRPr="0031726D">
        <w:rPr>
          <w:rFonts w:ascii="Calibri" w:eastAsia="Calibri" w:hAnsi="Calibri" w:cs="Calibri"/>
          <w:color w:val="000000" w:themeColor="text1"/>
          <w:lang w:val="en-US"/>
        </w:rPr>
        <w:t>Such issues with data are commonplace</w:t>
      </w:r>
      <w:r w:rsidR="003C3E66">
        <w:rPr>
          <w:rFonts w:ascii="Calibri" w:eastAsia="Calibri" w:hAnsi="Calibri" w:cs="Calibri"/>
          <w:color w:val="000000" w:themeColor="text1"/>
          <w:lang w:val="en-US"/>
        </w:rPr>
        <w:t>,</w:t>
      </w:r>
      <w:r w:rsidRPr="0031726D">
        <w:rPr>
          <w:rFonts w:ascii="Calibri" w:eastAsia="Calibri" w:hAnsi="Calibri" w:cs="Calibri"/>
          <w:color w:val="000000" w:themeColor="text1"/>
          <w:lang w:val="en-US"/>
        </w:rPr>
        <w:t xml:space="preserve"> with a heavy notional reliance on contracts – including the grant agreement with the host organisations and the Australian Government, as well as between the hubs and their partners and service providers through subcontracts. The volume of contracts and subcontracts make it very difficult for the program to be effectively managed, and the numerous layers of contracts and reporting filtering between hubs, partners and the department provide</w:t>
      </w:r>
      <w:r w:rsidR="003F3EEC">
        <w:rPr>
          <w:rFonts w:ascii="Calibri" w:eastAsia="Calibri" w:hAnsi="Calibri" w:cs="Calibri"/>
          <w:color w:val="000000" w:themeColor="text1"/>
          <w:lang w:val="en-US"/>
        </w:rPr>
        <w:t>s</w:t>
      </w:r>
      <w:r w:rsidRPr="0031726D">
        <w:rPr>
          <w:rFonts w:ascii="Calibri" w:eastAsia="Calibri" w:hAnsi="Calibri" w:cs="Calibri"/>
          <w:color w:val="000000" w:themeColor="text1"/>
          <w:lang w:val="en-US"/>
        </w:rPr>
        <w:t xml:space="preserve"> a significant impediment to </w:t>
      </w:r>
      <w:r w:rsidR="0100103C" w:rsidRPr="0031726D">
        <w:rPr>
          <w:rFonts w:ascii="Calibri" w:eastAsia="Calibri" w:hAnsi="Calibri" w:cs="Calibri"/>
          <w:color w:val="000000" w:themeColor="text1"/>
          <w:lang w:val="en-US"/>
        </w:rPr>
        <w:t xml:space="preserve">effective </w:t>
      </w:r>
      <w:r w:rsidRPr="0031726D">
        <w:rPr>
          <w:rFonts w:ascii="Calibri" w:eastAsia="Calibri" w:hAnsi="Calibri" w:cs="Calibri"/>
          <w:color w:val="000000" w:themeColor="text1"/>
          <w:lang w:val="en-US"/>
        </w:rPr>
        <w:t>reporting on finances and co-contributions.</w:t>
      </w:r>
    </w:p>
    <w:p w14:paraId="520205F9" w14:textId="7E0D4CAC" w:rsidR="29C10E41" w:rsidRPr="0031726D" w:rsidRDefault="29C10E41" w:rsidP="000666FD">
      <w:pPr>
        <w:rPr>
          <w:rFonts w:ascii="Calibri" w:eastAsia="Calibri" w:hAnsi="Calibri" w:cs="Calibri"/>
          <w:color w:val="000000" w:themeColor="text1"/>
        </w:rPr>
      </w:pPr>
      <w:r w:rsidRPr="0031726D">
        <w:rPr>
          <w:rFonts w:ascii="Calibri" w:eastAsia="Calibri" w:hAnsi="Calibri" w:cs="Calibri"/>
          <w:color w:val="000000" w:themeColor="text1"/>
        </w:rPr>
        <w:t>The grant agreement for the hubs should ensure there is a clear link between reporting, delivery milestones and the release of funding to hubs. The mechanisms to withhold funding or hold organisations accountable if reporting is inadequate or milestones are not met should also be strengthened – as in the</w:t>
      </w:r>
      <w:r w:rsidR="00D87362">
        <w:rPr>
          <w:rFonts w:ascii="Calibri" w:eastAsia="Calibri" w:hAnsi="Calibri" w:cs="Calibri"/>
          <w:color w:val="000000" w:themeColor="text1"/>
        </w:rPr>
        <w:t>ir</w:t>
      </w:r>
      <w:r w:rsidRPr="0031726D">
        <w:rPr>
          <w:rFonts w:ascii="Calibri" w:eastAsia="Calibri" w:hAnsi="Calibri" w:cs="Calibri"/>
          <w:color w:val="000000" w:themeColor="text1"/>
        </w:rPr>
        <w:t xml:space="preserve"> current form the department </w:t>
      </w:r>
      <w:r w:rsidR="00D87362">
        <w:rPr>
          <w:rFonts w:ascii="Calibri" w:eastAsia="Calibri" w:hAnsi="Calibri" w:cs="Calibri"/>
          <w:color w:val="000000" w:themeColor="text1"/>
        </w:rPr>
        <w:t xml:space="preserve">has </w:t>
      </w:r>
      <w:r w:rsidRPr="0031726D">
        <w:rPr>
          <w:rFonts w:ascii="Calibri" w:eastAsia="Calibri" w:hAnsi="Calibri" w:cs="Calibri"/>
          <w:color w:val="000000" w:themeColor="text1"/>
        </w:rPr>
        <w:t>minimal scope to enforce the terms of the contract.</w:t>
      </w:r>
    </w:p>
    <w:p w14:paraId="793ED56E" w14:textId="6BEE289B" w:rsidR="29C10E41" w:rsidRPr="0031726D" w:rsidRDefault="29C10E41" w:rsidP="000666FD">
      <w:pPr>
        <w:rPr>
          <w:rFonts w:ascii="Calibri" w:eastAsia="Calibri" w:hAnsi="Calibri" w:cs="Calibri"/>
          <w:color w:val="000000" w:themeColor="text1"/>
        </w:rPr>
      </w:pPr>
      <w:r w:rsidRPr="0031726D">
        <w:rPr>
          <w:rFonts w:ascii="Calibri" w:eastAsia="Calibri" w:hAnsi="Calibri" w:cs="Calibri"/>
          <w:color w:val="000000" w:themeColor="text1"/>
        </w:rPr>
        <w:t>The grant agreement should also include clearer guidance to hubs on what can be counted as in-kind contributions. The current scope of contributions is very broad and has been built up over time based on advice provided by the hubs management team – these guidelines should be revised and clarified, including ensuring consistent reporting on in-kind contributions across hubs.</w:t>
      </w:r>
    </w:p>
    <w:p w14:paraId="598EBA0A" w14:textId="06AE2B03" w:rsidR="6006AC61" w:rsidRPr="0031726D" w:rsidRDefault="29C10E41" w:rsidP="000666FD">
      <w:pPr>
        <w:rPr>
          <w:rFonts w:ascii="Calibri" w:eastAsia="Calibri" w:hAnsi="Calibri" w:cs="Calibri"/>
          <w:color w:val="000000" w:themeColor="text1"/>
        </w:rPr>
      </w:pPr>
      <w:r w:rsidRPr="0031726D">
        <w:rPr>
          <w:rFonts w:ascii="Calibri" w:eastAsia="Calibri" w:hAnsi="Calibri" w:cs="Calibri"/>
          <w:color w:val="000000" w:themeColor="text1"/>
        </w:rPr>
        <w:t xml:space="preserve">With in-kind requirements in place, hubs are unlikely to be able to stop relying on subcontracts entirely. However, the guidance included in the grant agreement should be strengthened to reduce a reliance on subcontracts. Where subcontracts are used by hubs, they should ideally be used to facilitate the transfer of funds for a specific purpose. Hubs should also ensure they have the ability to monitor and manage performance of </w:t>
      </w:r>
      <w:r w:rsidR="000025C3">
        <w:rPr>
          <w:rFonts w:ascii="Calibri" w:eastAsia="Calibri" w:hAnsi="Calibri" w:cs="Calibri"/>
          <w:color w:val="000000" w:themeColor="text1"/>
        </w:rPr>
        <w:t>subcontract</w:t>
      </w:r>
      <w:r w:rsidRPr="0031726D">
        <w:rPr>
          <w:rFonts w:ascii="Calibri" w:eastAsia="Calibri" w:hAnsi="Calibri" w:cs="Calibri"/>
          <w:color w:val="000000" w:themeColor="text1"/>
        </w:rPr>
        <w:t>ors, and report on those activities and expenditure to the department.</w:t>
      </w:r>
    </w:p>
    <w:p w14:paraId="6E6137F3" w14:textId="6D89C315" w:rsidR="00DC5DF1" w:rsidDel="00A05A8B" w:rsidRDefault="695C65DC" w:rsidP="000666FD">
      <w:pPr>
        <w:pStyle w:val="BoxText"/>
        <w:rPr>
          <w:rFonts w:ascii="Calibri" w:eastAsia="Calibri" w:hAnsi="Calibri" w:cs="Calibri"/>
          <w:color w:val="000000" w:themeColor="text1"/>
        </w:rPr>
      </w:pPr>
      <w:r w:rsidRPr="5806B2D7">
        <w:rPr>
          <w:rFonts w:ascii="Calibri" w:eastAsia="Calibri" w:hAnsi="Calibri" w:cs="Calibri"/>
          <w:b/>
          <w:color w:val="000000" w:themeColor="text1"/>
        </w:rPr>
        <w:t xml:space="preserve">Recommendation 11: </w:t>
      </w:r>
      <w:r w:rsidRPr="5806B2D7">
        <w:rPr>
          <w:rFonts w:ascii="Calibri" w:eastAsia="Calibri" w:hAnsi="Calibri" w:cs="Calibri"/>
          <w:color w:val="000000" w:themeColor="text1"/>
        </w:rPr>
        <w:t xml:space="preserve">Revise the </w:t>
      </w:r>
      <w:r w:rsidR="4D771504" w:rsidRPr="2C749023">
        <w:rPr>
          <w:rFonts w:ascii="Calibri" w:eastAsia="Calibri" w:hAnsi="Calibri" w:cs="Calibri"/>
          <w:color w:val="000000" w:themeColor="text1"/>
        </w:rPr>
        <w:t>g</w:t>
      </w:r>
      <w:r w:rsidR="00390636" w:rsidRPr="2C749023">
        <w:rPr>
          <w:rFonts w:ascii="Calibri" w:eastAsia="Calibri" w:hAnsi="Calibri" w:cs="Calibri"/>
          <w:color w:val="000000" w:themeColor="text1"/>
        </w:rPr>
        <w:t xml:space="preserve">rant </w:t>
      </w:r>
      <w:r w:rsidR="1EADE700" w:rsidRPr="2C749023">
        <w:rPr>
          <w:rFonts w:ascii="Calibri" w:eastAsia="Calibri" w:hAnsi="Calibri" w:cs="Calibri"/>
          <w:color w:val="000000" w:themeColor="text1"/>
        </w:rPr>
        <w:t>a</w:t>
      </w:r>
      <w:r w:rsidRPr="2C749023">
        <w:rPr>
          <w:rFonts w:ascii="Calibri" w:eastAsia="Calibri" w:hAnsi="Calibri" w:cs="Calibri"/>
          <w:color w:val="000000" w:themeColor="text1"/>
        </w:rPr>
        <w:t>greement</w:t>
      </w:r>
      <w:r w:rsidRPr="5806B2D7">
        <w:rPr>
          <w:rFonts w:ascii="Calibri" w:eastAsia="Calibri" w:hAnsi="Calibri" w:cs="Calibri"/>
          <w:color w:val="000000" w:themeColor="text1"/>
        </w:rPr>
        <w:t xml:space="preserve"> establishing the hubs to:</w:t>
      </w:r>
    </w:p>
    <w:p w14:paraId="3A38E4FF" w14:textId="7CDE84F5" w:rsidR="00142302" w:rsidRPr="00495342" w:rsidRDefault="00703ECA" w:rsidP="00A44F23">
      <w:pPr>
        <w:pStyle w:val="BoxText"/>
        <w:rPr>
          <w:szCs w:val="20"/>
        </w:rPr>
      </w:pPr>
      <w:r>
        <w:t xml:space="preserve">a) </w:t>
      </w:r>
      <w:r w:rsidR="00142302" w:rsidRPr="00A44F23">
        <w:t>simplify</w:t>
      </w:r>
      <w:r w:rsidR="00142302" w:rsidRPr="000E795A">
        <w:rPr>
          <w:lang w:val="en-US"/>
        </w:rPr>
        <w:t xml:space="preserve"> and strengthen the reporting and accountability mechanisms, including tools for the department to manage hubs where requirements are not being met</w:t>
      </w:r>
    </w:p>
    <w:p w14:paraId="4B962874" w14:textId="2A69AE29" w:rsidR="00142302" w:rsidRPr="00142302" w:rsidRDefault="00703ECA" w:rsidP="00A44F23">
      <w:pPr>
        <w:pStyle w:val="BoxText"/>
        <w:rPr>
          <w:szCs w:val="20"/>
        </w:rPr>
      </w:pPr>
      <w:r>
        <w:t xml:space="preserve">b) </w:t>
      </w:r>
      <w:r w:rsidR="00142302" w:rsidRPr="00A44F23">
        <w:t>provide</w:t>
      </w:r>
      <w:r w:rsidR="00142302" w:rsidRPr="0C5F744C">
        <w:rPr>
          <w:szCs w:val="20"/>
          <w:lang w:val="en-US"/>
        </w:rPr>
        <w:t xml:space="preserve"> </w:t>
      </w:r>
      <w:r w:rsidR="00142302" w:rsidRPr="000E795A">
        <w:rPr>
          <w:lang w:val="en-US"/>
        </w:rPr>
        <w:t xml:space="preserve">clearer guidance on in-kind contributions from </w:t>
      </w:r>
      <w:r w:rsidR="000736E2">
        <w:rPr>
          <w:lang w:val="en-US"/>
        </w:rPr>
        <w:t xml:space="preserve">host organisations and </w:t>
      </w:r>
      <w:r w:rsidR="00142302" w:rsidRPr="000E795A">
        <w:rPr>
          <w:lang w:val="en-US"/>
        </w:rPr>
        <w:t>partners</w:t>
      </w:r>
      <w:r w:rsidR="000736E2">
        <w:rPr>
          <w:lang w:val="en-US"/>
        </w:rPr>
        <w:t>, including</w:t>
      </w:r>
      <w:r w:rsidR="00142302" w:rsidRPr="000E795A">
        <w:rPr>
          <w:lang w:val="en-US"/>
        </w:rPr>
        <w:t xml:space="preserve"> how they should be reported to the department.</w:t>
      </w:r>
    </w:p>
    <w:p w14:paraId="41BE1DE1" w14:textId="5ADBBA42" w:rsidR="003234CB" w:rsidRDefault="003234CB" w:rsidP="000666FD">
      <w:pPr>
        <w:rPr>
          <w:lang w:val="en-US"/>
        </w:rPr>
      </w:pPr>
      <w:r>
        <w:rPr>
          <w:lang w:val="en-US"/>
        </w:rPr>
        <w:t>Regardless of changes to the grant agreement (or the overall model of the hub program), there are likely to still be challenges in ensuring compliance from hubs, and the long-term success of the program will continue to require careful and proactive management by the department throughout the term of the grant agreement.</w:t>
      </w:r>
    </w:p>
    <w:p w14:paraId="1793758B" w14:textId="46A80950" w:rsidR="003234CB" w:rsidRPr="00104FA0" w:rsidRDefault="003234CB" w:rsidP="000666FD">
      <w:pPr>
        <w:pStyle w:val="BoxText"/>
        <w:rPr>
          <w:rFonts w:ascii="Calibri" w:eastAsia="Calibri" w:hAnsi="Calibri" w:cs="Calibri"/>
          <w:color w:val="000000" w:themeColor="text1"/>
          <w:sz w:val="19"/>
          <w:szCs w:val="19"/>
        </w:rPr>
      </w:pPr>
      <w:r w:rsidRPr="7931FAA6">
        <w:rPr>
          <w:b/>
          <w:bCs/>
        </w:rPr>
        <w:t>Recommendation 1</w:t>
      </w:r>
      <w:r w:rsidR="00AC0C09" w:rsidRPr="7931FAA6">
        <w:rPr>
          <w:b/>
          <w:bCs/>
        </w:rPr>
        <w:t>2</w:t>
      </w:r>
      <w:r w:rsidRPr="7931FAA6">
        <w:rPr>
          <w:b/>
          <w:bCs/>
        </w:rPr>
        <w:t xml:space="preserve">: </w:t>
      </w:r>
      <w:r w:rsidR="5FE0E403" w:rsidRPr="724B00FC">
        <w:rPr>
          <w:rFonts w:ascii="Calibri" w:eastAsia="Calibri" w:hAnsi="Calibri" w:cs="Calibri"/>
          <w:color w:val="000000" w:themeColor="text1"/>
        </w:rPr>
        <w:t xml:space="preserve">The department is </w:t>
      </w:r>
      <w:r w:rsidRPr="724B00FC">
        <w:rPr>
          <w:rFonts w:ascii="Calibri" w:eastAsia="Calibri" w:hAnsi="Calibri" w:cs="Calibri"/>
          <w:color w:val="000000" w:themeColor="text1"/>
        </w:rPr>
        <w:t>t</w:t>
      </w:r>
      <w:r w:rsidR="1294CFB6" w:rsidRPr="724B00FC">
        <w:rPr>
          <w:rFonts w:ascii="Calibri" w:eastAsia="Calibri" w:hAnsi="Calibri" w:cs="Calibri"/>
          <w:color w:val="000000" w:themeColor="text1"/>
        </w:rPr>
        <w:t>o</w:t>
      </w:r>
      <w:r w:rsidR="5FE0E403" w:rsidRPr="724B00FC">
        <w:rPr>
          <w:rFonts w:ascii="Calibri" w:eastAsia="Calibri" w:hAnsi="Calibri" w:cs="Calibri"/>
          <w:color w:val="000000" w:themeColor="text1"/>
        </w:rPr>
        <w:t xml:space="preserve"> ensure the program has more </w:t>
      </w:r>
      <w:r w:rsidR="57A037F1" w:rsidRPr="6B0DB3EB">
        <w:rPr>
          <w:rFonts w:ascii="Calibri" w:eastAsia="Calibri" w:hAnsi="Calibri" w:cs="Calibri"/>
          <w:color w:val="000000" w:themeColor="text1"/>
        </w:rPr>
        <w:t xml:space="preserve">active </w:t>
      </w:r>
      <w:r w:rsidR="5FE0E403" w:rsidRPr="724B00FC">
        <w:rPr>
          <w:rFonts w:ascii="Calibri" w:eastAsia="Calibri" w:hAnsi="Calibri" w:cs="Calibri"/>
          <w:color w:val="000000" w:themeColor="text1"/>
        </w:rPr>
        <w:t xml:space="preserve">supervision, and the </w:t>
      </w:r>
      <w:r w:rsidR="169E20EC" w:rsidRPr="097E1E3D">
        <w:rPr>
          <w:rFonts w:ascii="Calibri" w:eastAsia="Calibri" w:hAnsi="Calibri" w:cs="Calibri"/>
          <w:color w:val="000000" w:themeColor="text1"/>
        </w:rPr>
        <w:t xml:space="preserve">capacity </w:t>
      </w:r>
      <w:r w:rsidR="5FE0E403" w:rsidRPr="724B00FC">
        <w:rPr>
          <w:rFonts w:ascii="Calibri" w:eastAsia="Calibri" w:hAnsi="Calibri" w:cs="Calibri"/>
          <w:color w:val="000000" w:themeColor="text1"/>
        </w:rPr>
        <w:t xml:space="preserve">to </w:t>
      </w:r>
      <w:r w:rsidR="2EA24A71" w:rsidRPr="724B00FC">
        <w:rPr>
          <w:rFonts w:ascii="Calibri" w:eastAsia="Calibri" w:hAnsi="Calibri" w:cs="Calibri"/>
          <w:color w:val="000000" w:themeColor="text1"/>
        </w:rPr>
        <w:t xml:space="preserve">identify and </w:t>
      </w:r>
      <w:r w:rsidR="5FE0E403" w:rsidRPr="724B00FC">
        <w:rPr>
          <w:rFonts w:ascii="Calibri" w:eastAsia="Calibri" w:hAnsi="Calibri" w:cs="Calibri"/>
          <w:color w:val="000000" w:themeColor="text1"/>
        </w:rPr>
        <w:t>manage</w:t>
      </w:r>
      <w:r w:rsidR="78801BFE" w:rsidRPr="724B00FC">
        <w:rPr>
          <w:rFonts w:ascii="Calibri" w:eastAsia="Calibri" w:hAnsi="Calibri" w:cs="Calibri"/>
          <w:color w:val="000000" w:themeColor="text1"/>
        </w:rPr>
        <w:t xml:space="preserve"> hub performance and conduct concerns</w:t>
      </w:r>
      <w:r w:rsidR="5FE0E403" w:rsidRPr="724B00FC">
        <w:rPr>
          <w:rFonts w:ascii="Calibri" w:eastAsia="Calibri" w:hAnsi="Calibri" w:cs="Calibri"/>
          <w:color w:val="000000" w:themeColor="text1"/>
        </w:rPr>
        <w:t>.</w:t>
      </w:r>
    </w:p>
    <w:p w14:paraId="03B41540" w14:textId="19EEA9E8" w:rsidR="003234CB" w:rsidRDefault="005E21C7" w:rsidP="00A859B1">
      <w:pPr>
        <w:pStyle w:val="Heading4"/>
        <w:spacing w:line="276" w:lineRule="auto"/>
        <w:rPr>
          <w:rFonts w:asciiTheme="minorHAnsi" w:hAnsiTheme="minorHAnsi" w:cstheme="minorBidi"/>
          <w:lang w:eastAsia="ja-JP"/>
        </w:rPr>
      </w:pPr>
      <w:r w:rsidRPr="00E9EDFA">
        <w:rPr>
          <w:rFonts w:asciiTheme="minorHAnsi" w:hAnsiTheme="minorHAnsi" w:cstheme="minorBidi"/>
          <w:lang w:eastAsia="ja-JP"/>
        </w:rPr>
        <w:t>Availability of hub information</w:t>
      </w:r>
    </w:p>
    <w:p w14:paraId="36C169E0" w14:textId="34B7CFFD" w:rsidR="60F52644" w:rsidRDefault="60F52644" w:rsidP="000666FD">
      <w:pPr>
        <w:rPr>
          <w:rFonts w:ascii="Calibri" w:eastAsia="Calibri" w:hAnsi="Calibri" w:cs="Calibri"/>
          <w:color w:val="000000" w:themeColor="text1"/>
        </w:rPr>
      </w:pPr>
      <w:r w:rsidRPr="36BBF677">
        <w:rPr>
          <w:rFonts w:ascii="Calibri" w:eastAsia="Calibri" w:hAnsi="Calibri" w:cs="Calibri"/>
          <w:color w:val="000000" w:themeColor="text1"/>
        </w:rPr>
        <w:t xml:space="preserve">The review has observed that hubs share information to variable extents. While some hubs </w:t>
      </w:r>
      <w:r w:rsidR="0880CF6A" w:rsidRPr="2D9B1637">
        <w:rPr>
          <w:rFonts w:ascii="Calibri" w:eastAsia="Calibri" w:hAnsi="Calibri" w:cs="Calibri"/>
          <w:color w:val="000000" w:themeColor="text1"/>
        </w:rPr>
        <w:t>ha</w:t>
      </w:r>
      <w:r w:rsidR="280ABC0B" w:rsidRPr="2D9B1637">
        <w:rPr>
          <w:rFonts w:ascii="Calibri" w:eastAsia="Calibri" w:hAnsi="Calibri" w:cs="Calibri"/>
          <w:color w:val="000000" w:themeColor="text1"/>
        </w:rPr>
        <w:t>ve</w:t>
      </w:r>
      <w:r w:rsidRPr="36BBF677">
        <w:rPr>
          <w:rFonts w:ascii="Calibri" w:eastAsia="Calibri" w:hAnsi="Calibri" w:cs="Calibri"/>
          <w:color w:val="000000" w:themeColor="text1"/>
        </w:rPr>
        <w:t xml:space="preserve"> effective websites with updated information and a repository of resources, others had websites that were difficult to navigate or had only high-level information on projects. This was also the case for key hub partners – while some had clear information on hub projects publicly available, there were also cases where outputs of hub projects were </w:t>
      </w:r>
      <w:r w:rsidR="3F90C0B6" w:rsidRPr="1E158214">
        <w:rPr>
          <w:rFonts w:ascii="Calibri" w:eastAsia="Calibri" w:hAnsi="Calibri" w:cs="Calibri"/>
          <w:color w:val="000000" w:themeColor="text1"/>
        </w:rPr>
        <w:t>difficult to locate or not publicly available.</w:t>
      </w:r>
    </w:p>
    <w:p w14:paraId="057A5094" w14:textId="759C10E5" w:rsidR="358A622F" w:rsidRDefault="60F52644" w:rsidP="000666FD">
      <w:pPr>
        <w:rPr>
          <w:rFonts w:ascii="Calibri" w:eastAsia="Calibri" w:hAnsi="Calibri" w:cs="Calibri"/>
          <w:color w:val="000000" w:themeColor="text1"/>
        </w:rPr>
      </w:pPr>
      <w:r w:rsidRPr="36BBF677">
        <w:rPr>
          <w:rFonts w:ascii="Calibri" w:eastAsia="Calibri" w:hAnsi="Calibri" w:cs="Calibri"/>
          <w:color w:val="000000" w:themeColor="text1"/>
        </w:rPr>
        <w:t>Given the</w:t>
      </w:r>
      <w:r w:rsidR="0880CF6A" w:rsidRPr="3EA032D4">
        <w:rPr>
          <w:rFonts w:ascii="Calibri" w:eastAsia="Calibri" w:hAnsi="Calibri" w:cs="Calibri"/>
          <w:color w:val="000000" w:themeColor="text1"/>
        </w:rPr>
        <w:t xml:space="preserve"> </w:t>
      </w:r>
      <w:r w:rsidR="189C9AED" w:rsidRPr="3EA032D4">
        <w:rPr>
          <w:rFonts w:ascii="Calibri" w:eastAsia="Calibri" w:hAnsi="Calibri" w:cs="Calibri"/>
          <w:color w:val="000000" w:themeColor="text1"/>
        </w:rPr>
        <w:t>current and</w:t>
      </w:r>
      <w:r w:rsidRPr="36BBF677">
        <w:rPr>
          <w:rFonts w:ascii="Calibri" w:eastAsia="Calibri" w:hAnsi="Calibri" w:cs="Calibri"/>
          <w:color w:val="000000" w:themeColor="text1"/>
        </w:rPr>
        <w:t xml:space="preserve"> expected role of hubs in extension and adoption, hubs should be able to leverage their online </w:t>
      </w:r>
      <w:r w:rsidRPr="3F8B7DE8">
        <w:rPr>
          <w:rFonts w:ascii="Calibri" w:eastAsia="Calibri" w:hAnsi="Calibri" w:cs="Calibri"/>
          <w:color w:val="000000" w:themeColor="text1"/>
        </w:rPr>
        <w:t>presence</w:t>
      </w:r>
      <w:r w:rsidRPr="36BBF677">
        <w:rPr>
          <w:rFonts w:ascii="Calibri" w:eastAsia="Calibri" w:hAnsi="Calibri" w:cs="Calibri"/>
          <w:color w:val="000000" w:themeColor="text1"/>
        </w:rPr>
        <w:t xml:space="preserve"> to help distribute information to producers and communities. Information from hub projects should be publicly available, and subcontracts with hub partners should prevent resources created from hub projects being restricted or requiring a fee to access.</w:t>
      </w:r>
    </w:p>
    <w:p w14:paraId="1CD87466" w14:textId="0FCCD911" w:rsidR="006315FF" w:rsidRPr="00104FA0" w:rsidRDefault="006315FF" w:rsidP="000666FD">
      <w:pPr>
        <w:pStyle w:val="BoxText"/>
      </w:pPr>
      <w:r w:rsidRPr="2D809995">
        <w:rPr>
          <w:b/>
        </w:rPr>
        <w:t>Recommendation 1</w:t>
      </w:r>
      <w:r w:rsidR="00AC0C09">
        <w:rPr>
          <w:b/>
        </w:rPr>
        <w:t>3</w:t>
      </w:r>
      <w:r w:rsidRPr="2D809995">
        <w:rPr>
          <w:b/>
        </w:rPr>
        <w:t xml:space="preserve">: </w:t>
      </w:r>
      <w:r w:rsidR="55C1EF66" w:rsidRPr="69F74041">
        <w:rPr>
          <w:rFonts w:ascii="Calibri" w:eastAsia="Calibri" w:hAnsi="Calibri" w:cs="Calibri"/>
          <w:color w:val="000000" w:themeColor="text1"/>
        </w:rPr>
        <w:t xml:space="preserve">Revise the grant agreement to ensure that outputs of hub projects are publicly available and that hub websites provide </w:t>
      </w:r>
      <w:r w:rsidR="7F05AC89" w:rsidRPr="341A7CF5">
        <w:rPr>
          <w:rFonts w:ascii="Calibri" w:eastAsia="Calibri" w:hAnsi="Calibri" w:cs="Calibri"/>
          <w:color w:val="000000" w:themeColor="text1"/>
        </w:rPr>
        <w:t>c</w:t>
      </w:r>
      <w:r w:rsidR="63853A9B" w:rsidRPr="341A7CF5">
        <w:rPr>
          <w:rFonts w:ascii="Calibri" w:eastAsia="Calibri" w:hAnsi="Calibri" w:cs="Calibri"/>
          <w:color w:val="000000" w:themeColor="text1"/>
        </w:rPr>
        <w:t>omprehensive</w:t>
      </w:r>
      <w:r w:rsidR="000C705F">
        <w:rPr>
          <w:rFonts w:ascii="Calibri" w:eastAsia="Calibri" w:hAnsi="Calibri" w:cs="Calibri"/>
          <w:color w:val="000000" w:themeColor="text1"/>
        </w:rPr>
        <w:t xml:space="preserve"> </w:t>
      </w:r>
      <w:r w:rsidR="55C1EF66" w:rsidRPr="69F74041">
        <w:rPr>
          <w:rFonts w:ascii="Calibri" w:eastAsia="Calibri" w:hAnsi="Calibri" w:cs="Calibri"/>
          <w:color w:val="000000" w:themeColor="text1"/>
        </w:rPr>
        <w:t>information on hub projects.</w:t>
      </w:r>
    </w:p>
    <w:p w14:paraId="2E9FDB3E" w14:textId="455238CC" w:rsidR="003234CB" w:rsidRPr="00104FA0" w:rsidRDefault="003234CB" w:rsidP="00A859B1">
      <w:pPr>
        <w:pStyle w:val="Heading4"/>
        <w:spacing w:line="276" w:lineRule="auto"/>
        <w:rPr>
          <w:rFonts w:asciiTheme="minorHAnsi" w:hAnsiTheme="minorHAnsi" w:cstheme="minorBidi"/>
          <w:lang w:eastAsia="ja-JP"/>
        </w:rPr>
      </w:pPr>
      <w:r w:rsidRPr="59CD94B6">
        <w:rPr>
          <w:rFonts w:asciiTheme="minorHAnsi" w:hAnsiTheme="minorHAnsi" w:cstheme="minorBidi"/>
          <w:lang w:eastAsia="ja-JP"/>
        </w:rPr>
        <w:t>Intellectual Property (IP)</w:t>
      </w:r>
    </w:p>
    <w:p w14:paraId="65EA2B5A" w14:textId="334B18B6" w:rsidR="7B2D61C0" w:rsidRDefault="7B2D61C0" w:rsidP="000666FD">
      <w:pPr>
        <w:spacing w:after="160"/>
        <w:rPr>
          <w:rFonts w:ascii="Calibri" w:eastAsia="Calibri" w:hAnsi="Calibri" w:cs="Calibri"/>
          <w:color w:val="000000" w:themeColor="text1"/>
        </w:rPr>
      </w:pPr>
      <w:r w:rsidRPr="6983A993">
        <w:rPr>
          <w:rFonts w:ascii="Calibri" w:eastAsia="Calibri" w:hAnsi="Calibri" w:cs="Calibri"/>
          <w:color w:val="000000" w:themeColor="text1"/>
        </w:rPr>
        <w:t xml:space="preserve">The objective of the FDF Act is to enhance the public good by building drought resilience. </w:t>
      </w:r>
      <w:r w:rsidR="70836376" w:rsidRPr="6AB39D4C">
        <w:rPr>
          <w:rFonts w:ascii="Calibri" w:eastAsia="Calibri" w:hAnsi="Calibri" w:cs="Calibri"/>
          <w:color w:val="000000" w:themeColor="text1"/>
        </w:rPr>
        <w:t>The</w:t>
      </w:r>
      <w:r w:rsidR="4BC7C9F6" w:rsidRPr="6AB39D4C">
        <w:rPr>
          <w:rFonts w:ascii="Calibri" w:eastAsia="Calibri" w:hAnsi="Calibri" w:cs="Calibri"/>
          <w:i/>
          <w:iCs/>
        </w:rPr>
        <w:t xml:space="preserve"> </w:t>
      </w:r>
      <w:r w:rsidR="3E78B96B" w:rsidRPr="00F30EAB">
        <w:rPr>
          <w:rFonts w:ascii="Calibri" w:eastAsia="Calibri" w:hAnsi="Calibri" w:cs="Calibri"/>
          <w:i/>
          <w:iCs/>
        </w:rPr>
        <w:t>F</w:t>
      </w:r>
      <w:r w:rsidR="00BC7FD3" w:rsidRPr="00F30EAB">
        <w:rPr>
          <w:rFonts w:ascii="Calibri" w:eastAsia="Calibri" w:hAnsi="Calibri" w:cs="Calibri"/>
          <w:i/>
          <w:iCs/>
        </w:rPr>
        <w:t xml:space="preserve">uture </w:t>
      </w:r>
      <w:r w:rsidR="50D682D7" w:rsidRPr="00F30EAB">
        <w:rPr>
          <w:rFonts w:ascii="Calibri" w:eastAsia="Calibri" w:hAnsi="Calibri" w:cs="Calibri"/>
          <w:i/>
          <w:iCs/>
        </w:rPr>
        <w:t>D</w:t>
      </w:r>
      <w:r w:rsidR="00BC7FD3" w:rsidRPr="00F30EAB">
        <w:rPr>
          <w:rFonts w:ascii="Calibri" w:eastAsia="Calibri" w:hAnsi="Calibri" w:cs="Calibri"/>
          <w:i/>
          <w:iCs/>
        </w:rPr>
        <w:t xml:space="preserve">rought </w:t>
      </w:r>
      <w:r w:rsidR="50D682D7" w:rsidRPr="00F30EAB">
        <w:rPr>
          <w:rFonts w:ascii="Calibri" w:eastAsia="Calibri" w:hAnsi="Calibri" w:cs="Calibri"/>
          <w:i/>
          <w:iCs/>
        </w:rPr>
        <w:t>F</w:t>
      </w:r>
      <w:r w:rsidR="00BC7FD3" w:rsidRPr="00F30EAB">
        <w:rPr>
          <w:rFonts w:ascii="Calibri" w:eastAsia="Calibri" w:hAnsi="Calibri" w:cs="Calibri"/>
          <w:i/>
          <w:iCs/>
        </w:rPr>
        <w:t>und</w:t>
      </w:r>
      <w:r w:rsidR="3E78B96B" w:rsidRPr="00F30EAB">
        <w:rPr>
          <w:rFonts w:ascii="Calibri" w:eastAsia="Calibri" w:hAnsi="Calibri" w:cs="Calibri"/>
          <w:i/>
          <w:iCs/>
        </w:rPr>
        <w:t xml:space="preserve"> </w:t>
      </w:r>
      <w:r w:rsidR="00F30EAB" w:rsidRPr="00F30EAB">
        <w:rPr>
          <w:rFonts w:ascii="Calibri" w:eastAsia="Calibri" w:hAnsi="Calibri" w:cs="Calibri"/>
          <w:i/>
          <w:iCs/>
        </w:rPr>
        <w:t>(</w:t>
      </w:r>
      <w:r w:rsidR="3E78B96B" w:rsidRPr="00F30EAB">
        <w:rPr>
          <w:rFonts w:ascii="Calibri" w:eastAsia="Calibri" w:hAnsi="Calibri" w:cs="Calibri"/>
          <w:i/>
          <w:iCs/>
        </w:rPr>
        <w:t>Drought Resilience Funding Plan 2024</w:t>
      </w:r>
      <w:r w:rsidR="000B2243">
        <w:rPr>
          <w:rFonts w:ascii="Calibri" w:eastAsia="Calibri" w:hAnsi="Calibri" w:cs="Calibri"/>
          <w:i/>
          <w:iCs/>
        </w:rPr>
        <w:t>–2</w:t>
      </w:r>
      <w:r w:rsidR="3E78B96B" w:rsidRPr="00F30EAB">
        <w:rPr>
          <w:rFonts w:ascii="Calibri" w:eastAsia="Calibri" w:hAnsi="Calibri" w:cs="Calibri"/>
          <w:i/>
          <w:iCs/>
        </w:rPr>
        <w:t>028</w:t>
      </w:r>
      <w:r w:rsidR="00F30EAB" w:rsidRPr="00F30EAB">
        <w:rPr>
          <w:rFonts w:ascii="Calibri" w:eastAsia="Calibri" w:hAnsi="Calibri" w:cs="Calibri"/>
          <w:i/>
          <w:iCs/>
        </w:rPr>
        <w:t>) Determination 2024</w:t>
      </w:r>
      <w:r w:rsidR="002A7584">
        <w:rPr>
          <w:rFonts w:ascii="Calibri" w:eastAsia="Calibri" w:hAnsi="Calibri" w:cs="Calibri"/>
        </w:rPr>
        <w:t xml:space="preserve"> </w:t>
      </w:r>
      <w:r w:rsidRPr="6AB39D4C">
        <w:rPr>
          <w:rFonts w:ascii="Calibri" w:eastAsia="Calibri" w:hAnsi="Calibri" w:cs="Calibri"/>
          <w:color w:val="000000" w:themeColor="text1"/>
        </w:rPr>
        <w:t>provides more detail, stating that</w:t>
      </w:r>
      <w:r w:rsidR="23E347CC" w:rsidRPr="6AB39D4C">
        <w:rPr>
          <w:rFonts w:ascii="Calibri" w:eastAsia="Calibri" w:hAnsi="Calibri" w:cs="Calibri"/>
          <w:color w:val="000000" w:themeColor="text1"/>
        </w:rPr>
        <w:t>:</w:t>
      </w:r>
    </w:p>
    <w:p w14:paraId="0884FFB3" w14:textId="47A2CD71" w:rsidR="7B2D61C0" w:rsidRDefault="7B2D61C0" w:rsidP="000666FD">
      <w:pPr>
        <w:pStyle w:val="Quote"/>
        <w:rPr>
          <w:rFonts w:ascii="Calibri" w:eastAsia="Calibri" w:hAnsi="Calibri" w:cs="Calibri"/>
          <w:iCs w:val="0"/>
          <w:color w:val="000000" w:themeColor="text1"/>
        </w:rPr>
      </w:pPr>
      <w:r w:rsidRPr="6983A993">
        <w:rPr>
          <w:rFonts w:ascii="Calibri" w:eastAsia="Calibri" w:hAnsi="Calibri" w:cs="Calibri"/>
          <w:iCs w:val="0"/>
          <w:color w:val="000000" w:themeColor="text1"/>
        </w:rPr>
        <w:t>the benefits generated from funding under the FDF should be able to be accessed and or shared by many rather than be captured solely by individual businesses or industries for private commercial gain</w:t>
      </w:r>
      <w:r w:rsidRPr="11C5EA0D">
        <w:rPr>
          <w:rFonts w:ascii="Calibri" w:eastAsia="Calibri" w:hAnsi="Calibri" w:cs="Calibri"/>
          <w:color w:val="000000" w:themeColor="text1"/>
        </w:rPr>
        <w:t>…</w:t>
      </w:r>
      <w:r w:rsidRPr="6983A993">
        <w:rPr>
          <w:rFonts w:ascii="Calibri" w:eastAsia="Calibri" w:hAnsi="Calibri" w:cs="Calibri"/>
          <w:iCs w:val="0"/>
          <w:color w:val="000000" w:themeColor="text1"/>
        </w:rPr>
        <w:t xml:space="preserve"> Wherever activities could deliver both public and private benefits, relevant decisions should seek to leverage private or industry co-contributions (financial or in kind) to offset private gains, where appropriate, and maximise outcomes.</w:t>
      </w:r>
    </w:p>
    <w:p w14:paraId="2454B06B" w14:textId="4BB04868" w:rsidR="0094320F" w:rsidRDefault="7B2D61C0" w:rsidP="000666FD">
      <w:pPr>
        <w:spacing w:after="160"/>
        <w:rPr>
          <w:rFonts w:ascii="Calibri" w:eastAsia="Calibri" w:hAnsi="Calibri" w:cs="Calibri"/>
          <w:color w:val="000000" w:themeColor="text1"/>
        </w:rPr>
      </w:pPr>
      <w:r w:rsidRPr="6983A993">
        <w:rPr>
          <w:rFonts w:ascii="Calibri" w:eastAsia="Calibri" w:hAnsi="Calibri" w:cs="Calibri"/>
          <w:color w:val="000000" w:themeColor="text1"/>
        </w:rPr>
        <w:t>The grant agreement obliges hubs to grant the Commonwealth a permanent royalty-free licence to all material produced through the grant. The hub must also ensure all research, data, outputs and outcomes, including those developed by the hub, members and partners, are made publicly and freely available.</w:t>
      </w:r>
    </w:p>
    <w:p w14:paraId="27463343" w14:textId="44D6AE40" w:rsidR="44771804" w:rsidRDefault="7B2D61C0" w:rsidP="000666FD">
      <w:pPr>
        <w:spacing w:after="160"/>
        <w:rPr>
          <w:rFonts w:ascii="Calibri" w:eastAsia="Calibri" w:hAnsi="Calibri" w:cs="Calibri"/>
          <w:color w:val="000000" w:themeColor="text1"/>
        </w:rPr>
      </w:pPr>
      <w:r w:rsidRPr="6983A993">
        <w:rPr>
          <w:rFonts w:ascii="Calibri" w:eastAsia="Calibri" w:hAnsi="Calibri" w:cs="Calibri"/>
          <w:color w:val="000000" w:themeColor="text1"/>
        </w:rPr>
        <w:t xml:space="preserve">The review heard that this intellectual policy clause </w:t>
      </w:r>
      <w:r w:rsidR="5D5C1758" w:rsidRPr="403B610D">
        <w:rPr>
          <w:rFonts w:ascii="Calibri" w:eastAsia="Calibri" w:hAnsi="Calibri" w:cs="Calibri"/>
          <w:color w:val="000000" w:themeColor="text1"/>
        </w:rPr>
        <w:t>has</w:t>
      </w:r>
      <w:r w:rsidRPr="6983A993">
        <w:rPr>
          <w:rFonts w:ascii="Calibri" w:eastAsia="Calibri" w:hAnsi="Calibri" w:cs="Calibri"/>
          <w:color w:val="000000" w:themeColor="text1"/>
        </w:rPr>
        <w:t xml:space="preserve"> hampered opportunities for hub collaboration and partnerships, particularly with RDCs,</w:t>
      </w:r>
      <w:r w:rsidR="3B6083E5" w:rsidRPr="29174778">
        <w:rPr>
          <w:rFonts w:ascii="Calibri" w:eastAsia="Calibri" w:hAnsi="Calibri" w:cs="Calibri"/>
          <w:color w:val="000000" w:themeColor="text1"/>
        </w:rPr>
        <w:t xml:space="preserve"> </w:t>
      </w:r>
      <w:r w:rsidR="0DF067C2" w:rsidRPr="341A7CF5">
        <w:rPr>
          <w:rFonts w:ascii="Calibri" w:eastAsia="Calibri" w:hAnsi="Calibri" w:cs="Calibri"/>
          <w:color w:val="000000" w:themeColor="text1"/>
        </w:rPr>
        <w:t>w</w:t>
      </w:r>
      <w:r w:rsidR="7B1EB837" w:rsidRPr="341A7CF5">
        <w:rPr>
          <w:rFonts w:ascii="Calibri" w:eastAsia="Calibri" w:hAnsi="Calibri" w:cs="Calibri"/>
          <w:color w:val="000000" w:themeColor="text1"/>
        </w:rPr>
        <w:t>h</w:t>
      </w:r>
      <w:r w:rsidR="50679535" w:rsidRPr="341A7CF5">
        <w:rPr>
          <w:rFonts w:ascii="Calibri" w:eastAsia="Calibri" w:hAnsi="Calibri" w:cs="Calibri"/>
          <w:color w:val="000000" w:themeColor="text1"/>
        </w:rPr>
        <w:t>ich</w:t>
      </w:r>
      <w:r w:rsidR="0F444190" w:rsidRPr="3EA032D4">
        <w:rPr>
          <w:rFonts w:ascii="Calibri" w:eastAsia="Calibri" w:hAnsi="Calibri" w:cs="Calibri"/>
          <w:color w:val="000000" w:themeColor="text1"/>
        </w:rPr>
        <w:t xml:space="preserve"> have </w:t>
      </w:r>
      <w:r w:rsidR="55ED9A9A" w:rsidRPr="54944CF4">
        <w:rPr>
          <w:rFonts w:ascii="Calibri" w:eastAsia="Calibri" w:hAnsi="Calibri" w:cs="Calibri"/>
          <w:color w:val="000000" w:themeColor="text1"/>
        </w:rPr>
        <w:t>their own</w:t>
      </w:r>
      <w:r w:rsidR="0F444190" w:rsidRPr="54944CF4">
        <w:rPr>
          <w:rFonts w:ascii="Calibri" w:eastAsia="Calibri" w:hAnsi="Calibri" w:cs="Calibri"/>
          <w:color w:val="000000" w:themeColor="text1"/>
        </w:rPr>
        <w:t xml:space="preserve"> </w:t>
      </w:r>
      <w:r w:rsidR="0F444190" w:rsidRPr="3EA032D4">
        <w:rPr>
          <w:rFonts w:ascii="Calibri" w:eastAsia="Calibri" w:hAnsi="Calibri" w:cs="Calibri"/>
          <w:color w:val="000000" w:themeColor="text1"/>
        </w:rPr>
        <w:t>policies designed to protect and exploit their IP</w:t>
      </w:r>
      <w:r w:rsidR="6030C322" w:rsidRPr="75632D92">
        <w:rPr>
          <w:rFonts w:ascii="Calibri" w:eastAsia="Calibri" w:hAnsi="Calibri" w:cs="Calibri"/>
          <w:color w:val="000000" w:themeColor="text1"/>
        </w:rPr>
        <w:t>.</w:t>
      </w:r>
      <w:r w:rsidR="6030C322" w:rsidRPr="54944CF4">
        <w:rPr>
          <w:rFonts w:ascii="Calibri" w:eastAsia="Calibri" w:hAnsi="Calibri" w:cs="Calibri"/>
          <w:color w:val="000000" w:themeColor="text1"/>
        </w:rPr>
        <w:t xml:space="preserve"> H</w:t>
      </w:r>
      <w:r w:rsidR="0F444190" w:rsidRPr="54944CF4">
        <w:rPr>
          <w:rFonts w:ascii="Calibri" w:eastAsia="Calibri" w:hAnsi="Calibri" w:cs="Calibri"/>
          <w:color w:val="000000" w:themeColor="text1"/>
        </w:rPr>
        <w:t>ubs</w:t>
      </w:r>
      <w:r w:rsidR="0F444190" w:rsidRPr="3EA032D4">
        <w:rPr>
          <w:rFonts w:ascii="Calibri" w:eastAsia="Calibri" w:hAnsi="Calibri" w:cs="Calibri"/>
          <w:color w:val="000000" w:themeColor="text1"/>
        </w:rPr>
        <w:t xml:space="preserve"> should have the discretion to agree on mutually beneficial IP access arrangements</w:t>
      </w:r>
      <w:r w:rsidR="7B3DE9F6" w:rsidRPr="341A7CF5">
        <w:rPr>
          <w:rFonts w:ascii="Calibri" w:eastAsia="Calibri" w:hAnsi="Calibri" w:cs="Calibri"/>
          <w:color w:val="000000" w:themeColor="text1"/>
        </w:rPr>
        <w:t>, including limited use</w:t>
      </w:r>
      <w:r w:rsidR="3EB5DF93" w:rsidRPr="341A7CF5">
        <w:rPr>
          <w:rFonts w:ascii="Calibri" w:eastAsia="Calibri" w:hAnsi="Calibri" w:cs="Calibri"/>
          <w:color w:val="000000" w:themeColor="text1"/>
        </w:rPr>
        <w:t xml:space="preserve"> and </w:t>
      </w:r>
      <w:r w:rsidR="7B3DE9F6" w:rsidRPr="341A7CF5">
        <w:rPr>
          <w:rFonts w:ascii="Calibri" w:eastAsia="Calibri" w:hAnsi="Calibri" w:cs="Calibri"/>
          <w:color w:val="000000" w:themeColor="text1"/>
        </w:rPr>
        <w:t xml:space="preserve">time </w:t>
      </w:r>
      <w:r w:rsidR="5714541E" w:rsidRPr="341A7CF5">
        <w:rPr>
          <w:rFonts w:ascii="Calibri" w:eastAsia="Calibri" w:hAnsi="Calibri" w:cs="Calibri"/>
          <w:color w:val="000000" w:themeColor="text1"/>
        </w:rPr>
        <w:t>access</w:t>
      </w:r>
      <w:r w:rsidR="0DF067C2" w:rsidRPr="341A7CF5">
        <w:rPr>
          <w:rFonts w:ascii="Calibri" w:eastAsia="Calibri" w:hAnsi="Calibri" w:cs="Calibri"/>
          <w:color w:val="000000" w:themeColor="text1"/>
        </w:rPr>
        <w:t>.</w:t>
      </w:r>
      <w:r w:rsidR="0F444190" w:rsidRPr="3EA032D4" w:rsidDel="00204922">
        <w:rPr>
          <w:rFonts w:ascii="Calibri" w:eastAsia="Calibri" w:hAnsi="Calibri" w:cs="Calibri"/>
          <w:color w:val="000000" w:themeColor="text1"/>
        </w:rPr>
        <w:t xml:space="preserve"> </w:t>
      </w:r>
      <w:r w:rsidR="68DEFF6B" w:rsidRPr="05168A65">
        <w:rPr>
          <w:rFonts w:ascii="Calibri" w:eastAsia="Calibri" w:hAnsi="Calibri" w:cs="Calibri"/>
          <w:color w:val="000000" w:themeColor="text1"/>
        </w:rPr>
        <w:t xml:space="preserve">With a renewed focus on extension </w:t>
      </w:r>
      <w:r w:rsidR="68DEFF6B" w:rsidRPr="2C9EF16B">
        <w:rPr>
          <w:rFonts w:ascii="Calibri" w:eastAsia="Calibri" w:hAnsi="Calibri" w:cs="Calibri"/>
          <w:color w:val="000000" w:themeColor="text1"/>
        </w:rPr>
        <w:t>and adoption, h</w:t>
      </w:r>
      <w:r w:rsidR="07E7046B" w:rsidRPr="2C9EF16B">
        <w:rPr>
          <w:rFonts w:ascii="Calibri" w:eastAsia="Calibri" w:hAnsi="Calibri" w:cs="Calibri"/>
          <w:color w:val="000000" w:themeColor="text1"/>
        </w:rPr>
        <w:t>ubs</w:t>
      </w:r>
      <w:r w:rsidR="07E7046B" w:rsidRPr="3EA032D4">
        <w:rPr>
          <w:rFonts w:ascii="Calibri" w:eastAsia="Calibri" w:hAnsi="Calibri" w:cs="Calibri"/>
          <w:color w:val="000000" w:themeColor="text1"/>
        </w:rPr>
        <w:t xml:space="preserve"> are unlikely to </w:t>
      </w:r>
      <w:r w:rsidR="46CD9C06" w:rsidRPr="3AB2E0D7">
        <w:rPr>
          <w:rFonts w:ascii="Calibri" w:eastAsia="Calibri" w:hAnsi="Calibri" w:cs="Calibri"/>
          <w:color w:val="000000" w:themeColor="text1"/>
        </w:rPr>
        <w:t xml:space="preserve">focus on </w:t>
      </w:r>
      <w:r w:rsidR="532A2958" w:rsidRPr="12D99FBF">
        <w:rPr>
          <w:rFonts w:ascii="Calibri" w:eastAsia="Calibri" w:hAnsi="Calibri" w:cs="Calibri"/>
          <w:color w:val="000000" w:themeColor="text1"/>
        </w:rPr>
        <w:t>generat</w:t>
      </w:r>
      <w:r w:rsidR="4EEB4AAF" w:rsidRPr="12D99FBF">
        <w:rPr>
          <w:rFonts w:ascii="Calibri" w:eastAsia="Calibri" w:hAnsi="Calibri" w:cs="Calibri"/>
          <w:color w:val="000000" w:themeColor="text1"/>
        </w:rPr>
        <w:t xml:space="preserve">ing </w:t>
      </w:r>
      <w:r w:rsidR="07E7046B" w:rsidRPr="3EA032D4">
        <w:rPr>
          <w:rFonts w:ascii="Calibri" w:eastAsia="Calibri" w:hAnsi="Calibri" w:cs="Calibri"/>
          <w:color w:val="000000" w:themeColor="text1"/>
        </w:rPr>
        <w:t xml:space="preserve">valuable IP </w:t>
      </w:r>
      <w:r w:rsidR="63609F05" w:rsidRPr="36786835">
        <w:rPr>
          <w:rFonts w:ascii="Calibri" w:eastAsia="Calibri" w:hAnsi="Calibri" w:cs="Calibri"/>
          <w:color w:val="000000" w:themeColor="text1"/>
        </w:rPr>
        <w:t xml:space="preserve">(for example, </w:t>
      </w:r>
      <w:r w:rsidR="181FD0F9" w:rsidRPr="23507E7F">
        <w:rPr>
          <w:rFonts w:ascii="Calibri" w:eastAsia="Calibri" w:hAnsi="Calibri" w:cs="Calibri"/>
          <w:color w:val="000000" w:themeColor="text1"/>
        </w:rPr>
        <w:t xml:space="preserve">patents of </w:t>
      </w:r>
      <w:r w:rsidR="63609F05" w:rsidRPr="096C6893">
        <w:rPr>
          <w:rFonts w:ascii="Calibri" w:eastAsia="Calibri" w:hAnsi="Calibri" w:cs="Calibri"/>
          <w:color w:val="000000" w:themeColor="text1"/>
        </w:rPr>
        <w:t xml:space="preserve">innovative technology or </w:t>
      </w:r>
      <w:r w:rsidR="78F90863" w:rsidRPr="23507E7F">
        <w:rPr>
          <w:rFonts w:ascii="Calibri" w:eastAsia="Calibri" w:hAnsi="Calibri" w:cs="Calibri"/>
          <w:color w:val="000000" w:themeColor="text1"/>
        </w:rPr>
        <w:t>copyright to</w:t>
      </w:r>
      <w:r w:rsidR="63609F05" w:rsidRPr="23507E7F">
        <w:rPr>
          <w:rFonts w:ascii="Calibri" w:eastAsia="Calibri" w:hAnsi="Calibri" w:cs="Calibri"/>
          <w:color w:val="000000" w:themeColor="text1"/>
        </w:rPr>
        <w:t xml:space="preserve"> </w:t>
      </w:r>
      <w:r w:rsidR="20926240" w:rsidRPr="4BD4EACF">
        <w:rPr>
          <w:rFonts w:ascii="Calibri" w:eastAsia="Calibri" w:hAnsi="Calibri" w:cs="Calibri"/>
          <w:color w:val="000000" w:themeColor="text1"/>
        </w:rPr>
        <w:t>groundbreaking</w:t>
      </w:r>
      <w:r w:rsidR="60844D28" w:rsidRPr="68ED434F">
        <w:rPr>
          <w:rFonts w:ascii="Calibri" w:eastAsia="Calibri" w:hAnsi="Calibri" w:cs="Calibri"/>
          <w:color w:val="000000" w:themeColor="text1"/>
        </w:rPr>
        <w:t xml:space="preserve"> research) </w:t>
      </w:r>
      <w:r w:rsidR="297B67D6" w:rsidRPr="5498767D">
        <w:rPr>
          <w:rFonts w:ascii="Calibri" w:eastAsia="Calibri" w:hAnsi="Calibri" w:cs="Calibri"/>
          <w:color w:val="000000" w:themeColor="text1"/>
        </w:rPr>
        <w:t xml:space="preserve">therefore </w:t>
      </w:r>
      <w:r w:rsidR="07E7046B" w:rsidRPr="3EA032D4">
        <w:rPr>
          <w:rFonts w:ascii="Calibri" w:eastAsia="Calibri" w:hAnsi="Calibri" w:cs="Calibri"/>
          <w:color w:val="000000" w:themeColor="text1"/>
        </w:rPr>
        <w:t>should</w:t>
      </w:r>
      <w:r w:rsidR="51CD2F21" w:rsidRPr="0311B41C">
        <w:rPr>
          <w:rFonts w:ascii="Calibri" w:eastAsia="Calibri" w:hAnsi="Calibri" w:cs="Calibri"/>
          <w:color w:val="000000" w:themeColor="text1"/>
        </w:rPr>
        <w:t xml:space="preserve"> </w:t>
      </w:r>
      <w:r w:rsidR="07E7046B" w:rsidRPr="3EA032D4">
        <w:rPr>
          <w:rFonts w:ascii="Calibri" w:eastAsia="Calibri" w:hAnsi="Calibri" w:cs="Calibri"/>
          <w:color w:val="000000" w:themeColor="text1"/>
        </w:rPr>
        <w:t>have no concerns making any IP they may generate publicly available.</w:t>
      </w:r>
    </w:p>
    <w:p w14:paraId="12C50B6F" w14:textId="7AE79960" w:rsidR="003234CB" w:rsidRPr="00B452CA" w:rsidRDefault="003234CB" w:rsidP="000666FD">
      <w:pPr>
        <w:pStyle w:val="BoxText"/>
        <w:spacing w:after="160"/>
        <w:rPr>
          <w:rFonts w:ascii="Calibri" w:eastAsia="Calibri" w:hAnsi="Calibri" w:cs="Calibri"/>
          <w:color w:val="000000" w:themeColor="text1"/>
          <w:lang w:eastAsia="ja-JP"/>
        </w:rPr>
      </w:pPr>
      <w:r w:rsidRPr="5A627567">
        <w:rPr>
          <w:rFonts w:ascii="Calibri" w:eastAsia="Calibri" w:hAnsi="Calibri" w:cs="Calibri"/>
          <w:b/>
          <w:color w:val="000000" w:themeColor="text1"/>
        </w:rPr>
        <w:t>Recommendation 1</w:t>
      </w:r>
      <w:r w:rsidR="00AC0C09" w:rsidRPr="5A627567">
        <w:rPr>
          <w:rFonts w:ascii="Calibri" w:eastAsia="Calibri" w:hAnsi="Calibri" w:cs="Calibri"/>
          <w:b/>
          <w:color w:val="000000" w:themeColor="text1"/>
        </w:rPr>
        <w:t>4</w:t>
      </w:r>
      <w:r w:rsidRPr="5A627567">
        <w:rPr>
          <w:rFonts w:ascii="Calibri" w:eastAsia="Calibri" w:hAnsi="Calibri" w:cs="Calibri"/>
          <w:b/>
          <w:color w:val="000000" w:themeColor="text1"/>
        </w:rPr>
        <w:t xml:space="preserve">: </w:t>
      </w:r>
      <w:r w:rsidR="65B569E4" w:rsidRPr="69F74041">
        <w:rPr>
          <w:rFonts w:ascii="Calibri" w:eastAsia="Calibri" w:hAnsi="Calibri" w:cs="Calibri"/>
          <w:color w:val="000000" w:themeColor="text1"/>
        </w:rPr>
        <w:t>The department sh</w:t>
      </w:r>
      <w:r w:rsidR="65B569E4" w:rsidRPr="5A627567">
        <w:rPr>
          <w:rFonts w:ascii="Calibri" w:eastAsia="Calibri" w:hAnsi="Calibri" w:cs="Calibri"/>
          <w:color w:val="000000" w:themeColor="text1"/>
        </w:rPr>
        <w:t>ould</w:t>
      </w:r>
      <w:r w:rsidR="78BA0A68" w:rsidRPr="5A627567">
        <w:rPr>
          <w:rFonts w:ascii="Calibri" w:eastAsia="Calibri" w:hAnsi="Calibri" w:cs="Calibri"/>
          <w:color w:val="000000" w:themeColor="text1"/>
        </w:rPr>
        <w:t xml:space="preserve"> revise the intellectual property clauses in the grant</w:t>
      </w:r>
      <w:r w:rsidR="65B569E4" w:rsidRPr="5A627567">
        <w:rPr>
          <w:rFonts w:ascii="Calibri" w:eastAsia="Calibri" w:hAnsi="Calibri" w:cs="Calibri"/>
          <w:color w:val="000000" w:themeColor="text1"/>
        </w:rPr>
        <w:t xml:space="preserve"> </w:t>
      </w:r>
      <w:r w:rsidR="78BA0A68" w:rsidRPr="5A627567">
        <w:rPr>
          <w:rFonts w:ascii="Calibri" w:eastAsia="Calibri" w:hAnsi="Calibri" w:cs="Calibri"/>
          <w:color w:val="000000" w:themeColor="text1"/>
        </w:rPr>
        <w:t>agreement to allow hubs to partner with research organisations on a more flexible basis</w:t>
      </w:r>
      <w:r w:rsidR="5F3991A7" w:rsidRPr="5A627567">
        <w:rPr>
          <w:rFonts w:ascii="Calibri" w:eastAsia="Calibri" w:hAnsi="Calibri" w:cs="Calibri"/>
          <w:color w:val="000000" w:themeColor="text1"/>
        </w:rPr>
        <w:t>.</w:t>
      </w:r>
    </w:p>
    <w:p w14:paraId="682BC0AB" w14:textId="4DCBB4F4" w:rsidR="299FCEC9" w:rsidRDefault="299FCEC9" w:rsidP="000666FD">
      <w:pPr>
        <w:rPr>
          <w:rFonts w:ascii="Calibri" w:eastAsia="Calibri" w:hAnsi="Calibri" w:cs="Calibri"/>
          <w:color w:val="000000" w:themeColor="text1"/>
        </w:rPr>
      </w:pPr>
      <w:r w:rsidRPr="1A27F50A">
        <w:rPr>
          <w:rFonts w:ascii="Calibri" w:eastAsia="Calibri" w:hAnsi="Calibri" w:cs="Calibri"/>
          <w:color w:val="000000" w:themeColor="text1"/>
        </w:rPr>
        <w:t>Many hubs observed that the short-term funding provided to date has impaired their ability to build relationships with stakeholders and attract professional staff. This was particularly an issue in more remote locations, where staff may have to relocate to undertake hub roles.</w:t>
      </w:r>
    </w:p>
    <w:p w14:paraId="54AFD020" w14:textId="39F26728" w:rsidR="299FCEC9" w:rsidRDefault="299FCEC9" w:rsidP="000666FD">
      <w:pPr>
        <w:rPr>
          <w:rFonts w:ascii="Calibri" w:eastAsia="Calibri" w:hAnsi="Calibri" w:cs="Calibri"/>
          <w:color w:val="000000" w:themeColor="text1"/>
        </w:rPr>
      </w:pPr>
      <w:r w:rsidRPr="061DAD91">
        <w:rPr>
          <w:rFonts w:ascii="Calibri" w:eastAsia="Calibri" w:hAnsi="Calibri" w:cs="Calibri"/>
          <w:color w:val="000000" w:themeColor="text1"/>
        </w:rPr>
        <w:t xml:space="preserve">Through the </w:t>
      </w:r>
      <w:hyperlink r:id="rId23">
        <w:r w:rsidRPr="061DAD91">
          <w:rPr>
            <w:rStyle w:val="Hyperlink"/>
            <w:rFonts w:ascii="Calibri" w:eastAsia="Calibri" w:hAnsi="Calibri" w:cs="Calibri"/>
          </w:rPr>
          <w:t>F</w:t>
        </w:r>
        <w:r w:rsidR="00A30345">
          <w:rPr>
            <w:rStyle w:val="Hyperlink"/>
            <w:rFonts w:ascii="Calibri" w:eastAsia="Calibri" w:hAnsi="Calibri" w:cs="Calibri"/>
          </w:rPr>
          <w:t xml:space="preserve">uture </w:t>
        </w:r>
        <w:r w:rsidRPr="061DAD91">
          <w:rPr>
            <w:rStyle w:val="Hyperlink"/>
            <w:rFonts w:ascii="Calibri" w:eastAsia="Calibri" w:hAnsi="Calibri" w:cs="Calibri"/>
          </w:rPr>
          <w:t>D</w:t>
        </w:r>
        <w:r w:rsidR="00A30345">
          <w:rPr>
            <w:rStyle w:val="Hyperlink"/>
            <w:rFonts w:ascii="Calibri" w:eastAsia="Calibri" w:hAnsi="Calibri" w:cs="Calibri"/>
          </w:rPr>
          <w:t xml:space="preserve">rought </w:t>
        </w:r>
        <w:r w:rsidRPr="061DAD91">
          <w:rPr>
            <w:rStyle w:val="Hyperlink"/>
            <w:rFonts w:ascii="Calibri" w:eastAsia="Calibri" w:hAnsi="Calibri" w:cs="Calibri"/>
          </w:rPr>
          <w:t>F</w:t>
        </w:r>
        <w:r w:rsidR="00A30345">
          <w:rPr>
            <w:rStyle w:val="Hyperlink"/>
            <w:rFonts w:ascii="Calibri" w:eastAsia="Calibri" w:hAnsi="Calibri" w:cs="Calibri"/>
          </w:rPr>
          <w:t>und</w:t>
        </w:r>
        <w:r w:rsidRPr="061DAD91">
          <w:rPr>
            <w:rStyle w:val="Hyperlink"/>
            <w:rFonts w:ascii="Calibri" w:eastAsia="Calibri" w:hAnsi="Calibri" w:cs="Calibri"/>
          </w:rPr>
          <w:t xml:space="preserve"> Investment Strategy</w:t>
        </w:r>
      </w:hyperlink>
      <w:r w:rsidRPr="061DAD91">
        <w:rPr>
          <w:rFonts w:ascii="Calibri" w:eastAsia="Calibri" w:hAnsi="Calibri" w:cs="Calibri"/>
          <w:color w:val="000000" w:themeColor="text1"/>
        </w:rPr>
        <w:t>, additional funding for the hubs is planned for 6 years from 2026</w:t>
      </w:r>
      <w:r w:rsidR="000B2243">
        <w:rPr>
          <w:rFonts w:ascii="Calibri" w:eastAsia="Calibri" w:hAnsi="Calibri" w:cs="Calibri"/>
          <w:color w:val="000000" w:themeColor="text1"/>
        </w:rPr>
        <w:t>–2</w:t>
      </w:r>
      <w:r w:rsidRPr="061DAD91">
        <w:rPr>
          <w:rFonts w:ascii="Calibri" w:eastAsia="Calibri" w:hAnsi="Calibri" w:cs="Calibri"/>
          <w:color w:val="000000" w:themeColor="text1"/>
        </w:rPr>
        <w:t xml:space="preserve">7. </w:t>
      </w:r>
      <w:r w:rsidRPr="1A27F50A">
        <w:rPr>
          <w:rFonts w:ascii="Calibri" w:eastAsia="Calibri" w:hAnsi="Calibri" w:cs="Calibri"/>
          <w:color w:val="000000" w:themeColor="text1"/>
        </w:rPr>
        <w:t>A new agreement should cover this entire period, with the question of new funding revisited well in advance of the end of the period to prevent short-term extensions to hub funding.</w:t>
      </w:r>
    </w:p>
    <w:p w14:paraId="79E40475" w14:textId="11FC1256" w:rsidR="00F352B7" w:rsidRDefault="299FCEC9" w:rsidP="0021181F">
      <w:pPr>
        <w:rPr>
          <w:rFonts w:ascii="Calibri" w:eastAsia="Calibri" w:hAnsi="Calibri" w:cs="Calibri"/>
          <w:color w:val="000000" w:themeColor="text1"/>
        </w:rPr>
      </w:pPr>
      <w:r w:rsidRPr="1A27F50A">
        <w:rPr>
          <w:rFonts w:ascii="Calibri" w:eastAsia="Calibri" w:hAnsi="Calibri" w:cs="Calibri"/>
          <w:color w:val="000000" w:themeColor="text1"/>
        </w:rPr>
        <w:t>With a new grant agreement likely to be in place for a longer period of time, the department’s capacity to make significant revisions will be limited. Whilst the grant agreement should be reviewed by the department annually to assure currency, an additional mechanism should be put in place to clarify aspects of the grant agreement and outline new priorities for hubs. This could be achieved through a letter from either the Minister or the departmental secretary, modelled on a Statement of Expectations issued to Australian Government entities by Ministers. While these letters would be subordinate to the agreement with hubs, they would allow for specific clarifications and guidance which can be varied on a regular schedule without needing to amend the agreement.</w:t>
      </w:r>
    </w:p>
    <w:p w14:paraId="35B2F17F" w14:textId="2C159D64" w:rsidR="003234CB" w:rsidRDefault="003234CB" w:rsidP="000666FD">
      <w:pPr>
        <w:pStyle w:val="BoxText"/>
        <w:rPr>
          <w:rFonts w:ascii="Calibri" w:eastAsia="Calibri" w:hAnsi="Calibri" w:cs="Calibri"/>
          <w:color w:val="000000" w:themeColor="text1"/>
        </w:rPr>
      </w:pPr>
      <w:r w:rsidRPr="433ACA07">
        <w:rPr>
          <w:rFonts w:ascii="Calibri" w:eastAsia="Calibri" w:hAnsi="Calibri" w:cs="Calibri"/>
          <w:b/>
          <w:color w:val="000000" w:themeColor="text1"/>
        </w:rPr>
        <w:t>Recommendation 1</w:t>
      </w:r>
      <w:r w:rsidR="00AC0C09" w:rsidRPr="433ACA07">
        <w:rPr>
          <w:rFonts w:ascii="Calibri" w:eastAsia="Calibri" w:hAnsi="Calibri" w:cs="Calibri"/>
          <w:b/>
          <w:color w:val="000000" w:themeColor="text1"/>
        </w:rPr>
        <w:t>5</w:t>
      </w:r>
      <w:r w:rsidRPr="433ACA07">
        <w:rPr>
          <w:rFonts w:ascii="Calibri" w:eastAsia="Calibri" w:hAnsi="Calibri" w:cs="Calibri"/>
          <w:b/>
          <w:color w:val="000000" w:themeColor="text1"/>
        </w:rPr>
        <w:t xml:space="preserve">: </w:t>
      </w:r>
      <w:r w:rsidRPr="433ACA07">
        <w:rPr>
          <w:rFonts w:ascii="Calibri" w:eastAsia="Calibri" w:hAnsi="Calibri" w:cs="Calibri"/>
          <w:color w:val="000000" w:themeColor="text1"/>
        </w:rPr>
        <w:t xml:space="preserve">The revised grant </w:t>
      </w:r>
      <w:r w:rsidRPr="69F74041">
        <w:rPr>
          <w:rFonts w:ascii="Calibri" w:eastAsia="Calibri" w:hAnsi="Calibri" w:cs="Calibri"/>
          <w:color w:val="000000" w:themeColor="text1"/>
        </w:rPr>
        <w:t>agreement</w:t>
      </w:r>
      <w:r w:rsidRPr="433ACA07">
        <w:rPr>
          <w:rFonts w:ascii="Calibri" w:eastAsia="Calibri" w:hAnsi="Calibri" w:cs="Calibri"/>
          <w:color w:val="000000" w:themeColor="text1"/>
        </w:rPr>
        <w:t xml:space="preserve"> should aim for longer-term funding certainty, subject to performance. Short term funding is incompatible with the overall objective of changing behaviour to improve risk management – that is inherently a long-term project requiring consistent and ongoing educational programs. Short term funding has also led to high levels of staff turnover in some hubs which is also inimical to success given the importance of relationships and networks to the hubs. This is especially the case for the hubs</w:t>
      </w:r>
      <w:r w:rsidR="00110B87">
        <w:rPr>
          <w:rFonts w:ascii="Calibri" w:eastAsia="Calibri" w:hAnsi="Calibri" w:cs="Calibri"/>
          <w:color w:val="000000" w:themeColor="text1"/>
        </w:rPr>
        <w:t>’</w:t>
      </w:r>
      <w:r w:rsidRPr="433ACA07">
        <w:rPr>
          <w:rFonts w:ascii="Calibri" w:eastAsia="Calibri" w:hAnsi="Calibri" w:cs="Calibri"/>
          <w:color w:val="000000" w:themeColor="text1"/>
        </w:rPr>
        <w:t xml:space="preserve"> engagement with First Nations organisations and communities.</w:t>
      </w:r>
    </w:p>
    <w:p w14:paraId="18CEAB3A" w14:textId="09477FAB" w:rsidR="003234CB" w:rsidRDefault="299FCEC9" w:rsidP="000666FD">
      <w:pPr>
        <w:pStyle w:val="BoxText"/>
        <w:rPr>
          <w:rFonts w:ascii="Calibri" w:eastAsia="Calibri" w:hAnsi="Calibri" w:cs="Calibri"/>
          <w:color w:val="000000" w:themeColor="text1"/>
        </w:rPr>
      </w:pPr>
      <w:r w:rsidRPr="78348DE7">
        <w:rPr>
          <w:rFonts w:ascii="Calibri" w:eastAsia="Calibri" w:hAnsi="Calibri" w:cs="Calibri"/>
          <w:b/>
          <w:color w:val="000000" w:themeColor="text1"/>
        </w:rPr>
        <w:t xml:space="preserve">Recommendation 16: </w:t>
      </w:r>
      <w:r w:rsidRPr="57055CD2">
        <w:rPr>
          <w:rFonts w:ascii="Calibri" w:eastAsia="Calibri" w:hAnsi="Calibri" w:cs="Calibri"/>
          <w:color w:val="000000" w:themeColor="text1"/>
        </w:rPr>
        <w:t xml:space="preserve">The </w:t>
      </w:r>
      <w:r w:rsidR="4787B95E" w:rsidRPr="16C3CC6B">
        <w:rPr>
          <w:rFonts w:ascii="Calibri" w:eastAsia="Calibri" w:hAnsi="Calibri" w:cs="Calibri"/>
          <w:color w:val="000000" w:themeColor="text1"/>
        </w:rPr>
        <w:t>g</w:t>
      </w:r>
      <w:r w:rsidRPr="16C3CC6B">
        <w:rPr>
          <w:rFonts w:ascii="Calibri" w:eastAsia="Calibri" w:hAnsi="Calibri" w:cs="Calibri"/>
          <w:color w:val="000000" w:themeColor="text1"/>
        </w:rPr>
        <w:t>rant</w:t>
      </w:r>
      <w:r w:rsidRPr="57055CD2">
        <w:rPr>
          <w:rFonts w:ascii="Calibri" w:eastAsia="Calibri" w:hAnsi="Calibri" w:cs="Calibri"/>
          <w:color w:val="000000" w:themeColor="text1"/>
        </w:rPr>
        <w:t xml:space="preserve"> </w:t>
      </w:r>
      <w:r w:rsidR="00E87E05">
        <w:rPr>
          <w:rFonts w:ascii="Calibri" w:eastAsia="Calibri" w:hAnsi="Calibri" w:cs="Calibri"/>
          <w:color w:val="000000" w:themeColor="text1"/>
        </w:rPr>
        <w:t>a</w:t>
      </w:r>
      <w:r w:rsidRPr="57055CD2">
        <w:rPr>
          <w:rFonts w:ascii="Calibri" w:eastAsia="Calibri" w:hAnsi="Calibri" w:cs="Calibri"/>
          <w:color w:val="000000" w:themeColor="text1"/>
        </w:rPr>
        <w:t xml:space="preserve">greement should allow for and be accompanied by </w:t>
      </w:r>
      <w:r w:rsidR="001834EC">
        <w:rPr>
          <w:rFonts w:ascii="Calibri" w:eastAsia="Calibri" w:hAnsi="Calibri" w:cs="Calibri"/>
          <w:color w:val="000000" w:themeColor="text1"/>
        </w:rPr>
        <w:t>communication</w:t>
      </w:r>
      <w:r w:rsidRPr="57055CD2">
        <w:rPr>
          <w:rFonts w:ascii="Calibri" w:eastAsia="Calibri" w:hAnsi="Calibri" w:cs="Calibri"/>
          <w:color w:val="000000" w:themeColor="text1"/>
        </w:rPr>
        <w:t xml:space="preserve"> from the Minister or Secretary setting out their expectations of the hubs, grant recipient and </w:t>
      </w:r>
      <w:r w:rsidR="00E87E05">
        <w:rPr>
          <w:rFonts w:ascii="Calibri" w:eastAsia="Calibri" w:hAnsi="Calibri" w:cs="Calibri"/>
          <w:color w:val="000000" w:themeColor="text1"/>
        </w:rPr>
        <w:t>H</w:t>
      </w:r>
      <w:r w:rsidRPr="57055CD2">
        <w:rPr>
          <w:rFonts w:ascii="Calibri" w:eastAsia="Calibri" w:hAnsi="Calibri" w:cs="Calibri"/>
          <w:color w:val="000000" w:themeColor="text1"/>
        </w:rPr>
        <w:t xml:space="preserve">ub </w:t>
      </w:r>
      <w:r w:rsidR="00E87E05">
        <w:rPr>
          <w:rFonts w:ascii="Calibri" w:eastAsia="Calibri" w:hAnsi="Calibri" w:cs="Calibri"/>
          <w:color w:val="000000" w:themeColor="text1"/>
        </w:rPr>
        <w:t>D</w:t>
      </w:r>
      <w:r w:rsidRPr="57055CD2">
        <w:rPr>
          <w:rFonts w:ascii="Calibri" w:eastAsia="Calibri" w:hAnsi="Calibri" w:cs="Calibri"/>
          <w:color w:val="000000" w:themeColor="text1"/>
        </w:rPr>
        <w:t xml:space="preserve">irectors, which is renewed on a regular basis and includes clarification </w:t>
      </w:r>
      <w:r w:rsidR="2BAAD2C9" w:rsidRPr="57055CD2">
        <w:rPr>
          <w:rFonts w:ascii="Calibri" w:eastAsia="Calibri" w:hAnsi="Calibri" w:cs="Calibri"/>
          <w:color w:val="000000" w:themeColor="text1"/>
        </w:rPr>
        <w:t xml:space="preserve">as </w:t>
      </w:r>
      <w:r w:rsidR="00390636" w:rsidRPr="57055CD2">
        <w:rPr>
          <w:rFonts w:ascii="Calibri" w:eastAsia="Calibri" w:hAnsi="Calibri" w:cs="Calibri"/>
          <w:color w:val="000000" w:themeColor="text1"/>
        </w:rPr>
        <w:t>necessary</w:t>
      </w:r>
      <w:r w:rsidR="2BAAD2C9" w:rsidRPr="57055CD2">
        <w:rPr>
          <w:rFonts w:ascii="Calibri" w:eastAsia="Calibri" w:hAnsi="Calibri" w:cs="Calibri"/>
          <w:color w:val="000000" w:themeColor="text1"/>
        </w:rPr>
        <w:t xml:space="preserve"> on</w:t>
      </w:r>
      <w:r w:rsidRPr="57055CD2">
        <w:rPr>
          <w:rFonts w:ascii="Calibri" w:eastAsia="Calibri" w:hAnsi="Calibri" w:cs="Calibri"/>
          <w:color w:val="000000" w:themeColor="text1"/>
        </w:rPr>
        <w:t xml:space="preserve"> the </w:t>
      </w:r>
      <w:r w:rsidR="73C88F0B" w:rsidRPr="16C3CC6B">
        <w:rPr>
          <w:rFonts w:ascii="Calibri" w:eastAsia="Calibri" w:hAnsi="Calibri" w:cs="Calibri"/>
          <w:color w:val="000000" w:themeColor="text1"/>
        </w:rPr>
        <w:t>g</w:t>
      </w:r>
      <w:r w:rsidRPr="16C3CC6B">
        <w:rPr>
          <w:rFonts w:ascii="Calibri" w:eastAsia="Calibri" w:hAnsi="Calibri" w:cs="Calibri"/>
          <w:color w:val="000000" w:themeColor="text1"/>
        </w:rPr>
        <w:t xml:space="preserve">rant </w:t>
      </w:r>
      <w:r w:rsidR="0CB84C7F" w:rsidRPr="16C3CC6B">
        <w:rPr>
          <w:rFonts w:ascii="Calibri" w:eastAsia="Calibri" w:hAnsi="Calibri" w:cs="Calibri"/>
          <w:color w:val="000000" w:themeColor="text1"/>
        </w:rPr>
        <w:t>a</w:t>
      </w:r>
      <w:r w:rsidRPr="16C3CC6B">
        <w:rPr>
          <w:rFonts w:ascii="Calibri" w:eastAsia="Calibri" w:hAnsi="Calibri" w:cs="Calibri"/>
          <w:color w:val="000000" w:themeColor="text1"/>
        </w:rPr>
        <w:t>greement</w:t>
      </w:r>
      <w:r w:rsidRPr="57055CD2">
        <w:rPr>
          <w:rFonts w:ascii="Calibri" w:eastAsia="Calibri" w:hAnsi="Calibri" w:cs="Calibri"/>
          <w:color w:val="000000" w:themeColor="text1"/>
        </w:rPr>
        <w:t>, cross</w:t>
      </w:r>
      <w:r w:rsidR="00110B87" w:rsidRPr="57055CD2">
        <w:rPr>
          <w:rFonts w:ascii="Calibri" w:eastAsia="Calibri" w:hAnsi="Calibri" w:cs="Calibri"/>
          <w:color w:val="000000" w:themeColor="text1"/>
        </w:rPr>
        <w:t>-</w:t>
      </w:r>
      <w:r w:rsidRPr="57055CD2">
        <w:rPr>
          <w:rFonts w:ascii="Calibri" w:eastAsia="Calibri" w:hAnsi="Calibri" w:cs="Calibri"/>
          <w:color w:val="000000" w:themeColor="text1"/>
        </w:rPr>
        <w:t>hub and national priorities.</w:t>
      </w:r>
    </w:p>
    <w:p w14:paraId="0CE6316E" w14:textId="72987EA1" w:rsidR="003234CB" w:rsidRDefault="003234CB" w:rsidP="000666FD">
      <w:pPr>
        <w:pStyle w:val="BoxText"/>
        <w:rPr>
          <w:rFonts w:ascii="Calibri" w:eastAsia="Calibri" w:hAnsi="Calibri" w:cs="Calibri"/>
          <w:color w:val="000000" w:themeColor="text1"/>
        </w:rPr>
      </w:pPr>
      <w:r w:rsidRPr="10E10579">
        <w:rPr>
          <w:rFonts w:ascii="Calibri" w:eastAsia="Calibri" w:hAnsi="Calibri" w:cs="Calibri"/>
          <w:color w:val="000000" w:themeColor="text1"/>
        </w:rPr>
        <w:t>An interim</w:t>
      </w:r>
      <w:r w:rsidRPr="19AE8774" w:rsidDel="003234CB">
        <w:rPr>
          <w:rFonts w:ascii="Calibri" w:eastAsia="Calibri" w:hAnsi="Calibri" w:cs="Calibri"/>
          <w:color w:val="000000" w:themeColor="text1"/>
        </w:rPr>
        <w:t xml:space="preserve"> </w:t>
      </w:r>
      <w:r w:rsidR="6E5248FA" w:rsidRPr="19AE8774">
        <w:rPr>
          <w:rFonts w:ascii="Calibri" w:eastAsia="Calibri" w:hAnsi="Calibri" w:cs="Calibri"/>
          <w:color w:val="000000" w:themeColor="text1"/>
        </w:rPr>
        <w:t>statement</w:t>
      </w:r>
      <w:r w:rsidRPr="10E10579">
        <w:rPr>
          <w:rFonts w:ascii="Calibri" w:eastAsia="Calibri" w:hAnsi="Calibri" w:cs="Calibri"/>
          <w:color w:val="000000" w:themeColor="text1"/>
        </w:rPr>
        <w:t xml:space="preserve"> of expectations should also be issued to existing hubs within the next 12 months, highlighting the primary role of hubs, </w:t>
      </w:r>
      <w:r w:rsidR="05296ADC" w:rsidRPr="57055CD2">
        <w:rPr>
          <w:rFonts w:ascii="Calibri" w:eastAsia="Calibri" w:hAnsi="Calibri" w:cs="Calibri"/>
          <w:color w:val="000000" w:themeColor="text1"/>
        </w:rPr>
        <w:t>early improvements in governance,</w:t>
      </w:r>
      <w:r w:rsidRPr="57055CD2">
        <w:rPr>
          <w:rFonts w:ascii="Calibri" w:eastAsia="Calibri" w:hAnsi="Calibri" w:cs="Calibri"/>
          <w:color w:val="000000" w:themeColor="text1"/>
        </w:rPr>
        <w:t xml:space="preserve"> </w:t>
      </w:r>
      <w:r w:rsidRPr="10E10579">
        <w:rPr>
          <w:rFonts w:ascii="Calibri" w:eastAsia="Calibri" w:hAnsi="Calibri" w:cs="Calibri"/>
          <w:color w:val="000000" w:themeColor="text1"/>
        </w:rPr>
        <w:t xml:space="preserve">decisions on the matters recommended in this report and key priorities for the remainder of the initial </w:t>
      </w:r>
      <w:r w:rsidR="4DE60C0D" w:rsidRPr="16C3CC6B">
        <w:rPr>
          <w:rFonts w:ascii="Calibri" w:eastAsia="Calibri" w:hAnsi="Calibri" w:cs="Calibri"/>
          <w:color w:val="000000" w:themeColor="text1"/>
        </w:rPr>
        <w:t>g</w:t>
      </w:r>
      <w:r w:rsidRPr="16C3CC6B">
        <w:rPr>
          <w:rFonts w:ascii="Calibri" w:eastAsia="Calibri" w:hAnsi="Calibri" w:cs="Calibri"/>
          <w:color w:val="000000" w:themeColor="text1"/>
        </w:rPr>
        <w:t xml:space="preserve">rant </w:t>
      </w:r>
      <w:r w:rsidR="28A942CE" w:rsidRPr="16C3CC6B">
        <w:rPr>
          <w:rFonts w:ascii="Calibri" w:eastAsia="Calibri" w:hAnsi="Calibri" w:cs="Calibri"/>
          <w:color w:val="000000" w:themeColor="text1"/>
        </w:rPr>
        <w:t>a</w:t>
      </w:r>
      <w:r w:rsidRPr="16C3CC6B">
        <w:rPr>
          <w:rFonts w:ascii="Calibri" w:eastAsia="Calibri" w:hAnsi="Calibri" w:cs="Calibri"/>
          <w:color w:val="000000" w:themeColor="text1"/>
        </w:rPr>
        <w:t>greement</w:t>
      </w:r>
      <w:r w:rsidRPr="10E10579">
        <w:rPr>
          <w:rFonts w:ascii="Calibri" w:eastAsia="Calibri" w:hAnsi="Calibri" w:cs="Calibri"/>
          <w:color w:val="000000" w:themeColor="text1"/>
        </w:rPr>
        <w:t>.</w:t>
      </w:r>
    </w:p>
    <w:p w14:paraId="1ADA2098" w14:textId="3CC548B4" w:rsidR="004D79FB" w:rsidRDefault="004D79FB" w:rsidP="00A859B1">
      <w:pPr>
        <w:pStyle w:val="Heading4"/>
        <w:spacing w:line="276" w:lineRule="auto"/>
        <w:rPr>
          <w:rFonts w:asciiTheme="minorHAnsi" w:hAnsiTheme="minorHAnsi" w:cstheme="minorBidi"/>
          <w:lang w:eastAsia="ja-JP"/>
        </w:rPr>
      </w:pPr>
      <w:r>
        <w:rPr>
          <w:rFonts w:asciiTheme="minorHAnsi" w:hAnsiTheme="minorHAnsi" w:cstheme="minorBidi"/>
          <w:lang w:eastAsia="ja-JP"/>
        </w:rPr>
        <w:t>Role of the Regional Investment Corporation (RIC) Board</w:t>
      </w:r>
    </w:p>
    <w:p w14:paraId="4EDA8C56" w14:textId="7E83E852" w:rsidR="00B14BF3" w:rsidRDefault="00A96EBE" w:rsidP="000666FD">
      <w:r>
        <w:t>In developing any FDF grants or arrangements, t</w:t>
      </w:r>
      <w:r w:rsidR="00B14BF3">
        <w:t>he Minister is required to consult with the RIC Board</w:t>
      </w:r>
      <w:r w:rsidR="00365E39">
        <w:t xml:space="preserve"> to ensure that they align with the </w:t>
      </w:r>
      <w:r w:rsidR="32F590A6">
        <w:t>F</w:t>
      </w:r>
      <w:r w:rsidR="00365E39">
        <w:t xml:space="preserve">unding </w:t>
      </w:r>
      <w:r w:rsidR="6751208C">
        <w:t>P</w:t>
      </w:r>
      <w:r w:rsidR="00365E39">
        <w:t>lan</w:t>
      </w:r>
      <w:r w:rsidR="00B14BF3">
        <w:t xml:space="preserve">. While this process is intended to ensure that the use of FDF funds is consistent with the </w:t>
      </w:r>
      <w:r w:rsidR="26780938">
        <w:t>F</w:t>
      </w:r>
      <w:r w:rsidR="00B14BF3">
        <w:t xml:space="preserve">unding </w:t>
      </w:r>
      <w:r w:rsidR="65A59767">
        <w:t>P</w:t>
      </w:r>
      <w:r w:rsidR="00B14BF3">
        <w:t xml:space="preserve">lan, several reviews and inquiries including the Review of the Operation of the </w:t>
      </w:r>
      <w:r w:rsidR="00B14BF3" w:rsidRPr="76BE0E42">
        <w:rPr>
          <w:i/>
          <w:iCs/>
        </w:rPr>
        <w:t>Regional Investment Corporation Act 2018</w:t>
      </w:r>
      <w:r w:rsidR="00B14BF3">
        <w:t xml:space="preserve"> (Craik, 2024) and the PC Inquiry (PC 2023), noted that these arrangements ‘provide limited benefit’ and ‘require resourcing from both the RIC and the Department which could be better used elsewhere’ (Craik, 2024).</w:t>
      </w:r>
    </w:p>
    <w:p w14:paraId="3146ABE4" w14:textId="21F3E6B2" w:rsidR="00B14BF3" w:rsidRDefault="00B14BF3" w:rsidP="000666FD">
      <w:r>
        <w:t xml:space="preserve">This is primarily due to the timing of advice being sought (the RIC Board is only consulted once a program has been fully designed) as well as the limitations of the RIC Board’s advice (whereby the RIC Board is intended to advise whether a program is consistent with the </w:t>
      </w:r>
      <w:r w:rsidR="65B03A01">
        <w:t>F</w:t>
      </w:r>
      <w:r>
        <w:t xml:space="preserve">unding </w:t>
      </w:r>
      <w:r w:rsidR="7C0405E3">
        <w:t>P</w:t>
      </w:r>
      <w:r>
        <w:t>lan).</w:t>
      </w:r>
    </w:p>
    <w:p w14:paraId="243CBABD" w14:textId="324CBF73" w:rsidR="00C71E37" w:rsidRDefault="00C71E37" w:rsidP="000666FD">
      <w:r>
        <w:t xml:space="preserve">While this requirement has not caused </w:t>
      </w:r>
      <w:r w:rsidR="00C212C0">
        <w:t xml:space="preserve">any direct challenges to the hub program, </w:t>
      </w:r>
      <w:r w:rsidR="004A5969">
        <w:t>there have also been no benefits from seeking the RIC Board’s advice – particularly around changes to grant agreements</w:t>
      </w:r>
      <w:r w:rsidR="00393672">
        <w:t>. As such, the review panel agrees with previous recommendations that the RIC Board’s role under the FDF Act should be removed.</w:t>
      </w:r>
    </w:p>
    <w:p w14:paraId="1D979961" w14:textId="735A6ED6" w:rsidR="0035327C" w:rsidRPr="0035327C" w:rsidRDefault="0040799D" w:rsidP="000666FD">
      <w:pPr>
        <w:pStyle w:val="BoxText"/>
        <w:rPr>
          <w:lang w:eastAsia="ja-JP"/>
        </w:rPr>
      </w:pPr>
      <w:r>
        <w:rPr>
          <w:b/>
          <w:bCs/>
          <w:lang w:eastAsia="ja-JP"/>
        </w:rPr>
        <w:t xml:space="preserve">Recommendation 17: </w:t>
      </w:r>
      <w:r w:rsidRPr="0040799D">
        <w:rPr>
          <w:lang w:eastAsia="ja-JP"/>
        </w:rPr>
        <w:t xml:space="preserve">The legislated role of the </w:t>
      </w:r>
      <w:r w:rsidR="1EA448C6" w:rsidRPr="3727CAEA">
        <w:rPr>
          <w:rFonts w:eastAsia="Calibri"/>
          <w:color w:val="000000" w:themeColor="text1"/>
        </w:rPr>
        <w:t>Regional Investment Corporation</w:t>
      </w:r>
      <w:r w:rsidRPr="3727CAEA">
        <w:rPr>
          <w:rFonts w:eastAsia="Calibri"/>
          <w:color w:val="000000" w:themeColor="text1"/>
        </w:rPr>
        <w:t xml:space="preserve"> Board</w:t>
      </w:r>
      <w:r w:rsidRPr="0040799D">
        <w:rPr>
          <w:lang w:eastAsia="ja-JP"/>
        </w:rPr>
        <w:t xml:space="preserve"> in providing advice on FDF grants should be removed in line with recommendations of previous reviews.</w:t>
      </w:r>
    </w:p>
    <w:p w14:paraId="7602FD55" w14:textId="77777777" w:rsidR="003234CB" w:rsidRPr="00495342" w:rsidRDefault="003234CB" w:rsidP="009751C3">
      <w:pPr>
        <w:pStyle w:val="Heading3"/>
        <w:numPr>
          <w:ilvl w:val="1"/>
          <w:numId w:val="20"/>
        </w:numPr>
        <w:spacing w:line="276" w:lineRule="auto"/>
        <w:rPr>
          <w:sz w:val="36"/>
          <w:szCs w:val="36"/>
        </w:rPr>
      </w:pPr>
      <w:bookmarkStart w:id="28" w:name="_Toc194307718"/>
      <w:bookmarkStart w:id="29" w:name="_Toc194307789"/>
      <w:bookmarkStart w:id="30" w:name="_Toc207971570"/>
      <w:r w:rsidRPr="5596D5C6">
        <w:rPr>
          <w:sz w:val="36"/>
          <w:szCs w:val="36"/>
        </w:rPr>
        <w:t>Program governance</w:t>
      </w:r>
      <w:bookmarkEnd w:id="28"/>
      <w:bookmarkEnd w:id="29"/>
      <w:bookmarkEnd w:id="30"/>
    </w:p>
    <w:p w14:paraId="50A09C85" w14:textId="01968D8D" w:rsidR="1D0DDF7E" w:rsidRDefault="1D0DDF7E" w:rsidP="000666FD">
      <w:pPr>
        <w:rPr>
          <w:rFonts w:ascii="Calibri" w:eastAsia="Calibri" w:hAnsi="Calibri" w:cs="Calibri"/>
          <w:color w:val="000000" w:themeColor="text1"/>
        </w:rPr>
      </w:pPr>
      <w:r w:rsidRPr="773133D8">
        <w:rPr>
          <w:rFonts w:ascii="Calibri" w:eastAsia="Calibri" w:hAnsi="Calibri" w:cs="Calibri"/>
          <w:color w:val="000000" w:themeColor="text1"/>
        </w:rPr>
        <w:t xml:space="preserve">The evaluation of the hubs noted a range of challenges with the department’s governance of the program, including resource constraints and high staff turnover throughout much of the establishment phase of the hub program. While these problems have lessened with more permanent staffing in the hubs management team and the success of cross-hub </w:t>
      </w:r>
      <w:r w:rsidR="007A4229">
        <w:rPr>
          <w:rFonts w:ascii="Calibri" w:eastAsia="Calibri" w:hAnsi="Calibri" w:cs="Calibri"/>
          <w:color w:val="000000" w:themeColor="text1"/>
        </w:rPr>
        <w:t>c</w:t>
      </w:r>
      <w:r w:rsidR="00905D77">
        <w:rPr>
          <w:rFonts w:ascii="Calibri" w:eastAsia="Calibri" w:hAnsi="Calibri" w:cs="Calibri"/>
          <w:color w:val="000000" w:themeColor="text1"/>
        </w:rPr>
        <w:t xml:space="preserve">ommunities of </w:t>
      </w:r>
      <w:r w:rsidR="007A4229">
        <w:rPr>
          <w:rFonts w:ascii="Calibri" w:eastAsia="Calibri" w:hAnsi="Calibri" w:cs="Calibri"/>
          <w:color w:val="000000" w:themeColor="text1"/>
        </w:rPr>
        <w:t>p</w:t>
      </w:r>
      <w:r w:rsidR="00905D77">
        <w:rPr>
          <w:rFonts w:ascii="Calibri" w:eastAsia="Calibri" w:hAnsi="Calibri" w:cs="Calibri"/>
          <w:color w:val="000000" w:themeColor="text1"/>
        </w:rPr>
        <w:t>ractice (</w:t>
      </w:r>
      <w:r w:rsidRPr="773133D8">
        <w:rPr>
          <w:rFonts w:ascii="Calibri" w:eastAsia="Calibri" w:hAnsi="Calibri" w:cs="Calibri"/>
          <w:color w:val="000000" w:themeColor="text1"/>
        </w:rPr>
        <w:t>COPs</w:t>
      </w:r>
      <w:r w:rsidR="00905D77">
        <w:rPr>
          <w:rFonts w:ascii="Calibri" w:eastAsia="Calibri" w:hAnsi="Calibri" w:cs="Calibri"/>
          <w:color w:val="000000" w:themeColor="text1"/>
        </w:rPr>
        <w:t>)</w:t>
      </w:r>
      <w:r w:rsidR="2FA03FE2" w:rsidRPr="3EA032D4">
        <w:rPr>
          <w:rFonts w:ascii="Calibri" w:eastAsia="Calibri" w:hAnsi="Calibri" w:cs="Calibri"/>
          <w:color w:val="000000" w:themeColor="text1"/>
        </w:rPr>
        <w:t>,</w:t>
      </w:r>
      <w:r w:rsidRPr="773133D8">
        <w:rPr>
          <w:rFonts w:ascii="Calibri" w:eastAsia="Calibri" w:hAnsi="Calibri" w:cs="Calibri"/>
          <w:color w:val="000000" w:themeColor="text1"/>
        </w:rPr>
        <w:t xml:space="preserve"> this review has identified a number of widely acknowledge problems with the hub program that will require clear guidance and ongoing attention from the department to resolve, including more meaningful engagement and oversight from the department.</w:t>
      </w:r>
    </w:p>
    <w:p w14:paraId="4A8E9BFE" w14:textId="7B743623" w:rsidR="1D0DDF7E" w:rsidRDefault="1D0DDF7E" w:rsidP="00A859B1">
      <w:pPr>
        <w:pStyle w:val="Heading4"/>
        <w:spacing w:line="276" w:lineRule="auto"/>
        <w:rPr>
          <w:rFonts w:eastAsia="Calibri" w:cs="Calibri"/>
          <w:color w:val="000000" w:themeColor="text1"/>
          <w:szCs w:val="32"/>
        </w:rPr>
      </w:pPr>
      <w:r w:rsidRPr="773133D8">
        <w:rPr>
          <w:rFonts w:eastAsia="Calibri" w:cs="Calibri"/>
          <w:color w:val="000000" w:themeColor="text1"/>
          <w:szCs w:val="32"/>
        </w:rPr>
        <w:t>The Hubs Advisory Committee</w:t>
      </w:r>
    </w:p>
    <w:p w14:paraId="66A64119" w14:textId="53DCC387" w:rsidR="1D0DDF7E" w:rsidRDefault="1D0DDF7E" w:rsidP="000666FD">
      <w:pPr>
        <w:rPr>
          <w:rFonts w:ascii="Calibri" w:eastAsia="Calibri" w:hAnsi="Calibri" w:cs="Calibri"/>
          <w:color w:val="000000" w:themeColor="text1"/>
        </w:rPr>
      </w:pPr>
      <w:r w:rsidRPr="773133D8">
        <w:rPr>
          <w:rFonts w:ascii="Calibri" w:eastAsia="Calibri" w:hAnsi="Calibri" w:cs="Calibri"/>
          <w:color w:val="000000" w:themeColor="text1"/>
          <w:lang w:val="en-US"/>
        </w:rPr>
        <w:t xml:space="preserve">While the </w:t>
      </w:r>
      <w:r w:rsidR="434A93B5" w:rsidRPr="09F94EC6">
        <w:rPr>
          <w:rFonts w:eastAsia="Calibri" w:cs="Calibri"/>
          <w:color w:val="000000" w:themeColor="text1"/>
        </w:rPr>
        <w:t>Hubs Advisory Committee (</w:t>
      </w:r>
      <w:r w:rsidRPr="09F94EC6">
        <w:rPr>
          <w:rFonts w:eastAsia="Calibri" w:cs="Calibri"/>
          <w:color w:val="000000" w:themeColor="text1"/>
        </w:rPr>
        <w:t>HAC</w:t>
      </w:r>
      <w:r w:rsidR="434A93B5" w:rsidRPr="09F94EC6">
        <w:rPr>
          <w:rFonts w:eastAsia="Calibri" w:cs="Calibri"/>
          <w:color w:val="000000" w:themeColor="text1"/>
        </w:rPr>
        <w:t>)</w:t>
      </w:r>
      <w:r w:rsidRPr="773133D8">
        <w:rPr>
          <w:rFonts w:ascii="Calibri" w:eastAsia="Calibri" w:hAnsi="Calibri" w:cs="Calibri"/>
          <w:color w:val="000000" w:themeColor="text1"/>
          <w:lang w:val="en-US"/>
        </w:rPr>
        <w:t xml:space="preserve"> had some initial success in providing oversight and improving the effectiveness of the hubs, the review noted that the HAC’s ability to support the hubs was reliant on its ability to travel and engage with hubs. Since the reduction in the capacity to engage with the hubs in 2023, the HAC has been </w:t>
      </w:r>
      <w:r w:rsidRPr="773133D8">
        <w:rPr>
          <w:rFonts w:ascii="Calibri" w:eastAsia="Calibri" w:hAnsi="Calibri" w:cs="Calibri"/>
          <w:color w:val="000000" w:themeColor="text1"/>
        </w:rPr>
        <w:t>largely ineffective in working with hubs to clarify their roles, support their performance and report to the Minister. Despite having a terms of reference not dissimilar to this review</w:t>
      </w:r>
      <w:r w:rsidR="00BF5675">
        <w:rPr>
          <w:rFonts w:ascii="Calibri" w:eastAsia="Calibri" w:hAnsi="Calibri" w:cs="Calibri"/>
          <w:color w:val="000000" w:themeColor="text1"/>
        </w:rPr>
        <w:t>,</w:t>
      </w:r>
      <w:r w:rsidRPr="773133D8">
        <w:rPr>
          <w:rFonts w:ascii="Calibri" w:eastAsia="Calibri" w:hAnsi="Calibri" w:cs="Calibri"/>
          <w:color w:val="000000" w:themeColor="text1"/>
        </w:rPr>
        <w:t xml:space="preserve"> the HAC has not informed the Minister on the many deficiencies in the program identified by this review and those it has consulted.</w:t>
      </w:r>
    </w:p>
    <w:p w14:paraId="78EAC759" w14:textId="7EE741B6" w:rsidR="1D0DDF7E" w:rsidRDefault="1D0DDF7E" w:rsidP="000666FD">
      <w:pPr>
        <w:rPr>
          <w:rFonts w:ascii="Calibri" w:eastAsia="Calibri" w:hAnsi="Calibri" w:cs="Calibri"/>
          <w:color w:val="000000" w:themeColor="text1"/>
        </w:rPr>
      </w:pPr>
      <w:r w:rsidRPr="773133D8">
        <w:rPr>
          <w:rFonts w:ascii="Calibri" w:eastAsia="Calibri" w:hAnsi="Calibri" w:cs="Calibri"/>
          <w:color w:val="000000" w:themeColor="text1"/>
          <w:lang w:val="en-US"/>
        </w:rPr>
        <w:t xml:space="preserve">As much of the HAC’s briefing in recent years has been provided by the department’s hubs management team, </w:t>
      </w:r>
      <w:r w:rsidR="6557CAE6" w:rsidRPr="7E7F83BD">
        <w:rPr>
          <w:rFonts w:ascii="Calibri" w:eastAsia="Calibri" w:hAnsi="Calibri" w:cs="Calibri"/>
          <w:color w:val="000000" w:themeColor="text1"/>
          <w:lang w:val="en-US"/>
        </w:rPr>
        <w:t>t</w:t>
      </w:r>
      <w:r w:rsidR="2FA03FE2" w:rsidRPr="7E7F83BD">
        <w:rPr>
          <w:rFonts w:ascii="Calibri" w:eastAsia="Calibri" w:hAnsi="Calibri" w:cs="Calibri"/>
          <w:color w:val="000000" w:themeColor="text1"/>
          <w:lang w:val="en-US"/>
        </w:rPr>
        <w:t>he</w:t>
      </w:r>
      <w:r w:rsidRPr="773133D8">
        <w:rPr>
          <w:rFonts w:ascii="Calibri" w:eastAsia="Calibri" w:hAnsi="Calibri" w:cs="Calibri"/>
          <w:color w:val="000000" w:themeColor="text1"/>
          <w:lang w:val="en-US"/>
        </w:rPr>
        <w:t xml:space="preserve"> department is </w:t>
      </w:r>
      <w:r w:rsidR="42457A35" w:rsidRPr="7E7F83BD">
        <w:rPr>
          <w:rFonts w:ascii="Calibri" w:eastAsia="Calibri" w:hAnsi="Calibri" w:cs="Calibri"/>
          <w:color w:val="000000" w:themeColor="text1"/>
          <w:lang w:val="en-US"/>
        </w:rPr>
        <w:t>well</w:t>
      </w:r>
      <w:r w:rsidRPr="773133D8">
        <w:rPr>
          <w:rFonts w:ascii="Calibri" w:eastAsia="Calibri" w:hAnsi="Calibri" w:cs="Calibri"/>
          <w:color w:val="000000" w:themeColor="text1"/>
          <w:lang w:val="en-US"/>
        </w:rPr>
        <w:t xml:space="preserve"> placed to advise on the performance of the hubs to the Minister.</w:t>
      </w:r>
    </w:p>
    <w:p w14:paraId="1B99815B" w14:textId="11F38499" w:rsidR="1D0DDF7E" w:rsidRDefault="1D0DDF7E" w:rsidP="000666FD">
      <w:pPr>
        <w:rPr>
          <w:rFonts w:ascii="Calibri" w:eastAsia="Calibri" w:hAnsi="Calibri" w:cs="Calibri"/>
          <w:color w:val="000000" w:themeColor="text1"/>
        </w:rPr>
      </w:pPr>
      <w:r w:rsidRPr="60BFE6AF">
        <w:rPr>
          <w:rFonts w:ascii="Calibri" w:eastAsia="Calibri" w:hAnsi="Calibri" w:cs="Calibri"/>
          <w:color w:val="000000" w:themeColor="text1"/>
          <w:lang w:val="en-US"/>
        </w:rPr>
        <w:t>The FDFCC receive</w:t>
      </w:r>
      <w:r w:rsidR="3FD4A9BC" w:rsidRPr="60BFE6AF">
        <w:rPr>
          <w:rFonts w:ascii="Calibri" w:eastAsia="Calibri" w:hAnsi="Calibri" w:cs="Calibri"/>
          <w:color w:val="000000" w:themeColor="text1"/>
          <w:lang w:val="en-US"/>
        </w:rPr>
        <w:t>s</w:t>
      </w:r>
      <w:r w:rsidRPr="60BFE6AF">
        <w:rPr>
          <w:rFonts w:ascii="Calibri" w:eastAsia="Calibri" w:hAnsi="Calibri" w:cs="Calibri"/>
          <w:color w:val="000000" w:themeColor="text1"/>
          <w:lang w:val="en-US"/>
        </w:rPr>
        <w:t xml:space="preserve"> updates on the status of the hub program at its regular FDFCC meetings. To date, the FDFCC has also had a limited role in advising the hubs to improve effectiveness. However, as an independent advisory group formed under the FDF Act and comprised of skills-based experts in sustainability, drought resilience, economics, climate change, innovation and rural and regional development, they are well-placed to provide the Minister and hubs with advice.</w:t>
      </w:r>
    </w:p>
    <w:p w14:paraId="23D90F33" w14:textId="7C4D2038" w:rsidR="003234CB" w:rsidRPr="00104FA0" w:rsidRDefault="1D0DDF7E" w:rsidP="000666FD">
      <w:pPr>
        <w:pStyle w:val="BoxText"/>
        <w:rPr>
          <w:rFonts w:ascii="Calibri" w:eastAsia="Calibri" w:hAnsi="Calibri" w:cs="Calibri"/>
          <w:color w:val="000000" w:themeColor="text1"/>
        </w:rPr>
      </w:pPr>
      <w:r w:rsidRPr="35458283">
        <w:rPr>
          <w:rFonts w:ascii="Calibri" w:eastAsia="Calibri" w:hAnsi="Calibri" w:cs="Calibri"/>
          <w:b/>
          <w:color w:val="000000" w:themeColor="text1"/>
        </w:rPr>
        <w:t>Recommendation 1</w:t>
      </w:r>
      <w:r w:rsidR="0040799D" w:rsidRPr="35458283">
        <w:rPr>
          <w:rFonts w:ascii="Calibri" w:eastAsia="Calibri" w:hAnsi="Calibri" w:cs="Calibri"/>
          <w:b/>
          <w:color w:val="000000" w:themeColor="text1"/>
        </w:rPr>
        <w:t>8</w:t>
      </w:r>
      <w:r w:rsidRPr="35458283">
        <w:rPr>
          <w:rFonts w:ascii="Calibri" w:eastAsia="Calibri" w:hAnsi="Calibri" w:cs="Calibri"/>
          <w:b/>
          <w:color w:val="000000" w:themeColor="text1"/>
        </w:rPr>
        <w:t xml:space="preserve">: </w:t>
      </w:r>
      <w:r w:rsidRPr="57055CD2">
        <w:rPr>
          <w:rFonts w:ascii="Calibri" w:eastAsia="Calibri" w:hAnsi="Calibri" w:cs="Calibri"/>
          <w:color w:val="000000" w:themeColor="text1"/>
        </w:rPr>
        <w:t xml:space="preserve">The </w:t>
      </w:r>
      <w:r w:rsidRPr="5A082AAF">
        <w:rPr>
          <w:rFonts w:ascii="Calibri" w:eastAsia="Calibri" w:hAnsi="Calibri" w:cs="Calibri"/>
          <w:color w:val="000000" w:themeColor="text1"/>
        </w:rPr>
        <w:t>H</w:t>
      </w:r>
      <w:r w:rsidR="04EEC274" w:rsidRPr="5A082AAF">
        <w:rPr>
          <w:rFonts w:ascii="Calibri" w:eastAsia="Calibri" w:hAnsi="Calibri" w:cs="Calibri"/>
          <w:color w:val="000000" w:themeColor="text1"/>
        </w:rPr>
        <w:t xml:space="preserve">ub </w:t>
      </w:r>
      <w:r w:rsidRPr="5A082AAF">
        <w:rPr>
          <w:rFonts w:ascii="Calibri" w:eastAsia="Calibri" w:hAnsi="Calibri" w:cs="Calibri"/>
          <w:color w:val="000000" w:themeColor="text1"/>
        </w:rPr>
        <w:t>A</w:t>
      </w:r>
      <w:r w:rsidR="1D672A7D" w:rsidRPr="5A082AAF">
        <w:rPr>
          <w:rFonts w:ascii="Calibri" w:eastAsia="Calibri" w:hAnsi="Calibri" w:cs="Calibri"/>
          <w:color w:val="000000" w:themeColor="text1"/>
        </w:rPr>
        <w:t xml:space="preserve">dvisory </w:t>
      </w:r>
      <w:r w:rsidRPr="5A082AAF">
        <w:rPr>
          <w:rFonts w:ascii="Calibri" w:eastAsia="Calibri" w:hAnsi="Calibri" w:cs="Calibri"/>
          <w:color w:val="000000" w:themeColor="text1"/>
        </w:rPr>
        <w:t>C</w:t>
      </w:r>
      <w:r w:rsidR="1A51FC3C" w:rsidRPr="5A082AAF">
        <w:rPr>
          <w:rFonts w:ascii="Calibri" w:eastAsia="Calibri" w:hAnsi="Calibri" w:cs="Calibri"/>
          <w:color w:val="000000" w:themeColor="text1"/>
        </w:rPr>
        <w:t>ommittee</w:t>
      </w:r>
      <w:r w:rsidR="2AC76E5B" w:rsidRPr="5A082AAF">
        <w:rPr>
          <w:rFonts w:ascii="Calibri" w:eastAsia="Calibri" w:hAnsi="Calibri" w:cs="Calibri"/>
          <w:color w:val="000000" w:themeColor="text1"/>
        </w:rPr>
        <w:t xml:space="preserve"> (</w:t>
      </w:r>
      <w:r w:rsidRPr="57055CD2">
        <w:rPr>
          <w:rFonts w:ascii="Calibri" w:eastAsia="Calibri" w:hAnsi="Calibri" w:cs="Calibri"/>
          <w:color w:val="000000" w:themeColor="text1"/>
        </w:rPr>
        <w:t>HAC</w:t>
      </w:r>
      <w:r w:rsidR="2AC76E5B" w:rsidRPr="5A082AAF">
        <w:rPr>
          <w:rFonts w:ascii="Calibri" w:eastAsia="Calibri" w:hAnsi="Calibri" w:cs="Calibri"/>
          <w:color w:val="000000" w:themeColor="text1"/>
        </w:rPr>
        <w:t>)</w:t>
      </w:r>
      <w:r w:rsidRPr="57055CD2">
        <w:rPr>
          <w:rFonts w:ascii="Calibri" w:eastAsia="Calibri" w:hAnsi="Calibri" w:cs="Calibri"/>
          <w:color w:val="000000" w:themeColor="text1"/>
        </w:rPr>
        <w:t xml:space="preserve"> should be dissolved, with the department and </w:t>
      </w:r>
      <w:r w:rsidRPr="5A082AAF">
        <w:rPr>
          <w:rFonts w:ascii="Calibri" w:eastAsia="Calibri" w:hAnsi="Calibri" w:cs="Calibri"/>
          <w:color w:val="000000" w:themeColor="text1"/>
        </w:rPr>
        <w:t>F</w:t>
      </w:r>
      <w:r w:rsidR="563D8E36" w:rsidRPr="5A082AAF">
        <w:rPr>
          <w:rFonts w:ascii="Calibri" w:eastAsia="Calibri" w:hAnsi="Calibri" w:cs="Calibri"/>
          <w:color w:val="000000" w:themeColor="text1"/>
        </w:rPr>
        <w:t xml:space="preserve">uture </w:t>
      </w:r>
      <w:r w:rsidRPr="5A082AAF">
        <w:rPr>
          <w:rFonts w:ascii="Calibri" w:eastAsia="Calibri" w:hAnsi="Calibri" w:cs="Calibri"/>
          <w:color w:val="000000" w:themeColor="text1"/>
        </w:rPr>
        <w:t>D</w:t>
      </w:r>
      <w:r w:rsidR="0FEB1C01" w:rsidRPr="5A082AAF">
        <w:rPr>
          <w:rFonts w:ascii="Calibri" w:eastAsia="Calibri" w:hAnsi="Calibri" w:cs="Calibri"/>
          <w:color w:val="000000" w:themeColor="text1"/>
        </w:rPr>
        <w:t xml:space="preserve">rought </w:t>
      </w:r>
      <w:r w:rsidRPr="5A082AAF">
        <w:rPr>
          <w:rFonts w:ascii="Calibri" w:eastAsia="Calibri" w:hAnsi="Calibri" w:cs="Calibri"/>
          <w:color w:val="000000" w:themeColor="text1"/>
        </w:rPr>
        <w:t>F</w:t>
      </w:r>
      <w:r w:rsidR="0AE8453D" w:rsidRPr="5A082AAF">
        <w:rPr>
          <w:rFonts w:ascii="Calibri" w:eastAsia="Calibri" w:hAnsi="Calibri" w:cs="Calibri"/>
          <w:color w:val="000000" w:themeColor="text1"/>
        </w:rPr>
        <w:t xml:space="preserve">und </w:t>
      </w:r>
      <w:r w:rsidRPr="5A082AAF">
        <w:rPr>
          <w:rFonts w:ascii="Calibri" w:eastAsia="Calibri" w:hAnsi="Calibri" w:cs="Calibri"/>
          <w:color w:val="000000" w:themeColor="text1"/>
        </w:rPr>
        <w:t>C</w:t>
      </w:r>
      <w:r w:rsidR="2C4A2AAF" w:rsidRPr="5A082AAF">
        <w:rPr>
          <w:rFonts w:ascii="Calibri" w:eastAsia="Calibri" w:hAnsi="Calibri" w:cs="Calibri"/>
          <w:color w:val="000000" w:themeColor="text1"/>
        </w:rPr>
        <w:t xml:space="preserve">onsultative </w:t>
      </w:r>
      <w:r w:rsidRPr="5A082AAF">
        <w:rPr>
          <w:rFonts w:ascii="Calibri" w:eastAsia="Calibri" w:hAnsi="Calibri" w:cs="Calibri"/>
          <w:color w:val="000000" w:themeColor="text1"/>
        </w:rPr>
        <w:t>C</w:t>
      </w:r>
      <w:r w:rsidR="4A71ED21" w:rsidRPr="5A082AAF">
        <w:rPr>
          <w:rFonts w:ascii="Calibri" w:eastAsia="Calibri" w:hAnsi="Calibri" w:cs="Calibri"/>
          <w:color w:val="000000" w:themeColor="text1"/>
        </w:rPr>
        <w:t>ommittee</w:t>
      </w:r>
      <w:r w:rsidR="0F66723F" w:rsidRPr="5A082AAF">
        <w:rPr>
          <w:rFonts w:ascii="Calibri" w:eastAsia="Calibri" w:hAnsi="Calibri" w:cs="Calibri"/>
          <w:color w:val="000000" w:themeColor="text1"/>
        </w:rPr>
        <w:t xml:space="preserve"> (</w:t>
      </w:r>
      <w:r w:rsidRPr="57055CD2">
        <w:rPr>
          <w:rFonts w:ascii="Calibri" w:eastAsia="Calibri" w:hAnsi="Calibri" w:cs="Calibri"/>
          <w:color w:val="000000" w:themeColor="text1"/>
        </w:rPr>
        <w:t>FDFCC</w:t>
      </w:r>
      <w:r w:rsidR="0F66723F" w:rsidRPr="5A082AAF">
        <w:rPr>
          <w:rFonts w:ascii="Calibri" w:eastAsia="Calibri" w:hAnsi="Calibri" w:cs="Calibri"/>
          <w:color w:val="000000" w:themeColor="text1"/>
        </w:rPr>
        <w:t>)</w:t>
      </w:r>
      <w:r w:rsidRPr="57055CD2">
        <w:rPr>
          <w:rFonts w:ascii="Calibri" w:eastAsia="Calibri" w:hAnsi="Calibri" w:cs="Calibri"/>
          <w:color w:val="000000" w:themeColor="text1"/>
        </w:rPr>
        <w:t xml:space="preserve"> providing advice on the hub program and individual hubs to the Minister directly.</w:t>
      </w:r>
    </w:p>
    <w:p w14:paraId="675D300E" w14:textId="5E1F832F" w:rsidR="003234CB" w:rsidRPr="00104FA0" w:rsidRDefault="003234CB" w:rsidP="003E23CC">
      <w:pPr>
        <w:pStyle w:val="Heading4"/>
        <w:spacing w:line="276" w:lineRule="auto"/>
        <w:rPr>
          <w:rFonts w:asciiTheme="minorHAnsi" w:hAnsiTheme="minorHAnsi" w:cstheme="minorBidi"/>
          <w:lang w:eastAsia="ja-JP"/>
        </w:rPr>
      </w:pPr>
      <w:r w:rsidRPr="45464429">
        <w:rPr>
          <w:rFonts w:asciiTheme="minorHAnsi" w:hAnsiTheme="minorHAnsi" w:cstheme="minorBidi"/>
          <w:lang w:eastAsia="ja-JP"/>
        </w:rPr>
        <w:t>Central coordination of activities</w:t>
      </w:r>
    </w:p>
    <w:p w14:paraId="7A8A525D" w14:textId="7A68CF0D" w:rsidR="003234CB" w:rsidRDefault="2403905B" w:rsidP="000666FD">
      <w:pPr>
        <w:rPr>
          <w:rFonts w:ascii="Calibri" w:eastAsia="Calibri" w:hAnsi="Calibri" w:cs="Calibri"/>
          <w:color w:val="000000" w:themeColor="text1"/>
        </w:rPr>
      </w:pPr>
      <w:r w:rsidRPr="754ED56E">
        <w:rPr>
          <w:rFonts w:ascii="Calibri" w:eastAsia="Calibri" w:hAnsi="Calibri" w:cs="Calibri"/>
          <w:color w:val="000000" w:themeColor="text1"/>
          <w:lang w:val="en-US"/>
        </w:rPr>
        <w:t>In evaluating the hubs, this review found there was a significant amount of duplication between hubs, and that the overall hub program could be more effective if some functions and activities were undertaken once and at a program level rather than repeated by the individual hubs.</w:t>
      </w:r>
    </w:p>
    <w:p w14:paraId="4D5E0A35" w14:textId="202495C9" w:rsidR="003234CB" w:rsidRDefault="003234CB" w:rsidP="000666FD">
      <w:pPr>
        <w:rPr>
          <w:rFonts w:ascii="Calibri" w:eastAsia="Calibri" w:hAnsi="Calibri" w:cs="Calibri"/>
          <w:color w:val="000000" w:themeColor="text1"/>
        </w:rPr>
      </w:pPr>
      <w:r w:rsidRPr="45464429">
        <w:rPr>
          <w:rFonts w:ascii="Calibri" w:eastAsia="Calibri" w:hAnsi="Calibri" w:cs="Calibri"/>
          <w:color w:val="000000" w:themeColor="text1"/>
          <w:lang w:val="en-US"/>
        </w:rPr>
        <w:t>In some cases, these activities (such as managing a register of hub projects and resources, some MEL activities</w:t>
      </w:r>
      <w:r w:rsidR="2403905B" w:rsidRPr="754ED56E">
        <w:rPr>
          <w:rFonts w:ascii="Calibri" w:eastAsia="Calibri" w:hAnsi="Calibri" w:cs="Calibri"/>
          <w:color w:val="000000" w:themeColor="text1"/>
          <w:lang w:val="en-US"/>
        </w:rPr>
        <w:t>)</w:t>
      </w:r>
      <w:r w:rsidRPr="45464429">
        <w:rPr>
          <w:rFonts w:ascii="Calibri" w:eastAsia="Calibri" w:hAnsi="Calibri" w:cs="Calibri"/>
          <w:color w:val="000000" w:themeColor="text1"/>
          <w:lang w:val="en-US"/>
        </w:rPr>
        <w:t xml:space="preserve"> may be best undertaken by the department. Alternatively, a single hub could coordinate these activities on behalf of all hubs – this could be negotiated as a part of the legal framework for the hub and resourced appropriately.</w:t>
      </w:r>
    </w:p>
    <w:p w14:paraId="3C881A80" w14:textId="77777777" w:rsidR="00831613" w:rsidRDefault="2403905B" w:rsidP="000666FD">
      <w:pPr>
        <w:pStyle w:val="BoxText"/>
        <w:rPr>
          <w:rFonts w:ascii="Calibri" w:eastAsia="Calibri" w:hAnsi="Calibri" w:cs="Calibri"/>
          <w:color w:val="000000" w:themeColor="text1"/>
        </w:rPr>
      </w:pPr>
      <w:r w:rsidRPr="587CDEEA">
        <w:rPr>
          <w:rFonts w:ascii="Calibri" w:eastAsia="Calibri" w:hAnsi="Calibri" w:cs="Calibri"/>
          <w:b/>
          <w:color w:val="000000" w:themeColor="text1"/>
        </w:rPr>
        <w:t>Recommendation 1</w:t>
      </w:r>
      <w:r w:rsidR="0040799D" w:rsidRPr="587CDEEA">
        <w:rPr>
          <w:rFonts w:ascii="Calibri" w:eastAsia="Calibri" w:hAnsi="Calibri" w:cs="Calibri"/>
          <w:b/>
          <w:color w:val="000000" w:themeColor="text1"/>
        </w:rPr>
        <w:t>9</w:t>
      </w:r>
      <w:r w:rsidRPr="587CDEEA">
        <w:rPr>
          <w:rFonts w:ascii="Calibri" w:eastAsia="Calibri" w:hAnsi="Calibri" w:cs="Calibri"/>
          <w:b/>
          <w:color w:val="000000" w:themeColor="text1"/>
        </w:rPr>
        <w:t xml:space="preserve">: </w:t>
      </w:r>
      <w:r w:rsidRPr="587CDEEA">
        <w:rPr>
          <w:rFonts w:ascii="Calibri" w:eastAsia="Calibri" w:hAnsi="Calibri" w:cs="Calibri"/>
          <w:color w:val="000000" w:themeColor="text1"/>
        </w:rPr>
        <w:t>The department facilitate the delivery of some hub activities and systems (including communications and maintenance of a registry of projects and resources) once and centrally, rather than leaving individual hubs to make individual investments in these areas. This could be undertaken by the department or one hub on behalf of the program.</w:t>
      </w:r>
      <w:r w:rsidR="6D99F44A" w:rsidRPr="5FB7C64A">
        <w:rPr>
          <w:rFonts w:ascii="Calibri" w:eastAsia="Calibri" w:hAnsi="Calibri" w:cs="Calibri"/>
          <w:color w:val="000000" w:themeColor="text1"/>
        </w:rPr>
        <w:t xml:space="preserve"> </w:t>
      </w:r>
      <w:r w:rsidR="6D99F44A" w:rsidRPr="587CDEEA">
        <w:rPr>
          <w:rFonts w:ascii="Calibri" w:eastAsia="Calibri" w:hAnsi="Calibri" w:cs="Calibri"/>
          <w:color w:val="000000" w:themeColor="text1"/>
        </w:rPr>
        <w:t>Over</w:t>
      </w:r>
      <w:r w:rsidR="00AD6032">
        <w:rPr>
          <w:rFonts w:ascii="Calibri" w:eastAsia="Calibri" w:hAnsi="Calibri" w:cs="Calibri"/>
          <w:color w:val="000000" w:themeColor="text1"/>
        </w:rPr>
        <w:t xml:space="preserve"> </w:t>
      </w:r>
      <w:r w:rsidR="6D99F44A" w:rsidRPr="587CDEEA">
        <w:rPr>
          <w:rFonts w:ascii="Calibri" w:eastAsia="Calibri" w:hAnsi="Calibri" w:cs="Calibri"/>
          <w:color w:val="000000" w:themeColor="text1"/>
        </w:rPr>
        <w:t>time</w:t>
      </w:r>
      <w:r w:rsidR="6D99F44A" w:rsidRPr="66F8BC88">
        <w:rPr>
          <w:rFonts w:ascii="Calibri" w:eastAsia="Calibri" w:hAnsi="Calibri" w:cs="Calibri"/>
          <w:color w:val="000000" w:themeColor="text1"/>
        </w:rPr>
        <w:t>,</w:t>
      </w:r>
      <w:r w:rsidR="6D99F44A" w:rsidRPr="587CDEEA">
        <w:rPr>
          <w:rFonts w:ascii="Calibri" w:eastAsia="Calibri" w:hAnsi="Calibri" w:cs="Calibri"/>
          <w:color w:val="000000" w:themeColor="text1"/>
        </w:rPr>
        <w:t xml:space="preserve"> it </w:t>
      </w:r>
      <w:r w:rsidR="11BA6803" w:rsidRPr="57055CD2">
        <w:rPr>
          <w:rFonts w:ascii="Calibri" w:eastAsia="Calibri" w:hAnsi="Calibri" w:cs="Calibri"/>
          <w:color w:val="000000" w:themeColor="text1"/>
        </w:rPr>
        <w:t>will</w:t>
      </w:r>
      <w:r w:rsidR="6D99F44A" w:rsidRPr="587CDEEA">
        <w:rPr>
          <w:rFonts w:ascii="Calibri" w:eastAsia="Calibri" w:hAnsi="Calibri" w:cs="Calibri"/>
          <w:color w:val="000000" w:themeColor="text1"/>
        </w:rPr>
        <w:t xml:space="preserve"> be more efficient for various systems and services to be developed and provided </w:t>
      </w:r>
      <w:r w:rsidR="6D99F44A" w:rsidRPr="66F8BC88">
        <w:rPr>
          <w:rFonts w:ascii="Calibri" w:eastAsia="Calibri" w:hAnsi="Calibri" w:cs="Calibri"/>
          <w:color w:val="000000" w:themeColor="text1"/>
        </w:rPr>
        <w:t>centrally</w:t>
      </w:r>
      <w:r w:rsidR="6D99F44A" w:rsidRPr="587CDEEA">
        <w:rPr>
          <w:rFonts w:ascii="Calibri" w:eastAsia="Calibri" w:hAnsi="Calibri" w:cs="Calibri"/>
          <w:color w:val="000000" w:themeColor="text1"/>
        </w:rPr>
        <w:t xml:space="preserve"> at a </w:t>
      </w:r>
      <w:r w:rsidR="6D99F44A" w:rsidRPr="66F8BC88">
        <w:rPr>
          <w:rFonts w:ascii="Calibri" w:eastAsia="Calibri" w:hAnsi="Calibri" w:cs="Calibri"/>
          <w:color w:val="000000" w:themeColor="text1"/>
        </w:rPr>
        <w:t>program level.</w:t>
      </w:r>
    </w:p>
    <w:p w14:paraId="01210526" w14:textId="4D9A890A" w:rsidR="003234CB" w:rsidRPr="00104FA0" w:rsidRDefault="003234CB" w:rsidP="003E23CC">
      <w:pPr>
        <w:pStyle w:val="Heading4"/>
        <w:spacing w:line="276" w:lineRule="auto"/>
        <w:rPr>
          <w:rFonts w:asciiTheme="minorHAnsi" w:hAnsiTheme="minorHAnsi" w:cstheme="minorBidi"/>
          <w:lang w:eastAsia="ja-JP"/>
        </w:rPr>
      </w:pPr>
      <w:r w:rsidRPr="38FCE76D">
        <w:rPr>
          <w:rFonts w:asciiTheme="minorHAnsi" w:hAnsiTheme="minorHAnsi" w:cstheme="minorBidi"/>
          <w:lang w:eastAsia="ja-JP"/>
        </w:rPr>
        <w:t>MEL and reporting</w:t>
      </w:r>
    </w:p>
    <w:p w14:paraId="0D56C6CC" w14:textId="0D561553" w:rsidR="675B0DC0" w:rsidRDefault="675B0DC0" w:rsidP="000666FD">
      <w:pPr>
        <w:rPr>
          <w:rFonts w:ascii="Calibri" w:eastAsia="Calibri" w:hAnsi="Calibri" w:cs="Calibri"/>
          <w:color w:val="000000" w:themeColor="text1"/>
        </w:rPr>
      </w:pPr>
      <w:r w:rsidRPr="70C67532">
        <w:rPr>
          <w:rFonts w:ascii="Calibri" w:eastAsia="Calibri" w:hAnsi="Calibri" w:cs="Calibri"/>
          <w:color w:val="000000" w:themeColor="text1"/>
          <w:lang w:val="en-US"/>
        </w:rPr>
        <w:t xml:space="preserve">Although the hubs have put significant resources into reporting, including in some cases hiring specialist MEL staff, MEL reporting that has reached the department </w:t>
      </w:r>
      <w:r w:rsidRPr="70C67532" w:rsidDel="00C86DA1">
        <w:rPr>
          <w:rFonts w:ascii="Calibri" w:eastAsia="Calibri" w:hAnsi="Calibri" w:cs="Calibri"/>
          <w:color w:val="000000" w:themeColor="text1"/>
          <w:lang w:val="en-US"/>
        </w:rPr>
        <w:t>focused</w:t>
      </w:r>
      <w:r w:rsidRPr="70C67532">
        <w:rPr>
          <w:rFonts w:ascii="Calibri" w:eastAsia="Calibri" w:hAnsi="Calibri" w:cs="Calibri"/>
          <w:color w:val="000000" w:themeColor="text1"/>
          <w:lang w:val="en-US"/>
        </w:rPr>
        <w:t xml:space="preserve"> heavily on monitoring, without much evidence of learning or evaluation taking place within hubs</w:t>
      </w:r>
      <w:r w:rsidR="49E1DBC5" w:rsidRPr="3EA032D4">
        <w:rPr>
          <w:rFonts w:ascii="Calibri" w:eastAsia="Calibri" w:hAnsi="Calibri" w:cs="Calibri"/>
          <w:color w:val="000000" w:themeColor="text1"/>
          <w:lang w:val="en-US"/>
        </w:rPr>
        <w:t xml:space="preserve"> or at the program level</w:t>
      </w:r>
      <w:r w:rsidR="03FCF052" w:rsidRPr="3EA032D4">
        <w:rPr>
          <w:rFonts w:ascii="Calibri" w:eastAsia="Calibri" w:hAnsi="Calibri" w:cs="Calibri"/>
          <w:color w:val="000000" w:themeColor="text1"/>
          <w:lang w:val="en-US"/>
        </w:rPr>
        <w:t>.</w:t>
      </w:r>
      <w:r w:rsidRPr="70C67532">
        <w:rPr>
          <w:rFonts w:ascii="Calibri" w:eastAsia="Calibri" w:hAnsi="Calibri" w:cs="Calibri"/>
          <w:color w:val="000000" w:themeColor="text1"/>
          <w:lang w:val="en-US"/>
        </w:rPr>
        <w:t xml:space="preserve"> Inconsistent reporting practices often mean that reports present incomplete or unclear information. The hub staff are not primarily responsible for these deficiencies.</w:t>
      </w:r>
    </w:p>
    <w:p w14:paraId="41DBB4B3" w14:textId="36B80DE4" w:rsidR="675B0DC0" w:rsidRDefault="675B0DC0" w:rsidP="000666FD">
      <w:pPr>
        <w:rPr>
          <w:rFonts w:ascii="Calibri" w:eastAsia="Calibri" w:hAnsi="Calibri" w:cs="Calibri"/>
          <w:color w:val="000000" w:themeColor="text1"/>
        </w:rPr>
      </w:pPr>
      <w:r w:rsidRPr="2FFC54C5">
        <w:rPr>
          <w:rFonts w:ascii="Calibri" w:eastAsia="Calibri" w:hAnsi="Calibri" w:cs="Calibri"/>
          <w:color w:val="000000" w:themeColor="text1"/>
          <w:lang w:val="en-US"/>
        </w:rPr>
        <w:t xml:space="preserve">Challenges with MEL reporting are in part due to a lack of coordinated MEL framework for the program, as well as the establishment of MEL indicators early in the program which have not been sufficiently updated as the role of the hubs has evolved. There has also been an emphasis on volume </w:t>
      </w:r>
      <w:r w:rsidR="000E1027">
        <w:rPr>
          <w:rFonts w:ascii="Calibri" w:eastAsia="Calibri" w:hAnsi="Calibri" w:cs="Calibri"/>
          <w:color w:val="000000" w:themeColor="text1"/>
          <w:lang w:val="en-US"/>
        </w:rPr>
        <w:t xml:space="preserve">metrics </w:t>
      </w:r>
      <w:r w:rsidRPr="2FFC54C5">
        <w:rPr>
          <w:rFonts w:ascii="Calibri" w:eastAsia="Calibri" w:hAnsi="Calibri" w:cs="Calibri"/>
          <w:color w:val="000000" w:themeColor="text1"/>
          <w:lang w:val="en-US"/>
        </w:rPr>
        <w:t>rather than quality/outcomes reporting which has wasted hub and the department’s resources.</w:t>
      </w:r>
    </w:p>
    <w:p w14:paraId="5CC20559" w14:textId="4DF9B127" w:rsidR="675B0DC0" w:rsidRDefault="675B0DC0" w:rsidP="000666FD">
      <w:pPr>
        <w:rPr>
          <w:rFonts w:ascii="Calibri" w:eastAsia="Calibri" w:hAnsi="Calibri" w:cs="Calibri"/>
          <w:color w:val="000000" w:themeColor="text1"/>
        </w:rPr>
      </w:pPr>
      <w:r w:rsidRPr="70C67532">
        <w:rPr>
          <w:rFonts w:ascii="Calibri" w:eastAsia="Calibri" w:hAnsi="Calibri" w:cs="Calibri"/>
          <w:color w:val="000000" w:themeColor="text1"/>
          <w:lang w:val="en-US"/>
        </w:rPr>
        <w:t xml:space="preserve">Despite the </w:t>
      </w:r>
      <w:r w:rsidR="000E1027">
        <w:rPr>
          <w:rFonts w:ascii="Calibri" w:eastAsia="Calibri" w:hAnsi="Calibri" w:cs="Calibri"/>
          <w:color w:val="000000" w:themeColor="text1"/>
          <w:lang w:val="en-US"/>
        </w:rPr>
        <w:t xml:space="preserve">amount </w:t>
      </w:r>
      <w:r w:rsidRPr="70C67532">
        <w:rPr>
          <w:rFonts w:ascii="Calibri" w:eastAsia="Calibri" w:hAnsi="Calibri" w:cs="Calibri"/>
          <w:color w:val="000000" w:themeColor="text1"/>
          <w:lang w:val="en-US"/>
        </w:rPr>
        <w:t>of MEL reporting being provided by the hubs, there is a lack of clarity among hubs on how the reports are used. Several hubs also noted that they had undertaken their own MEL activities which could not be included in their MEL reporting due to the format and templating of the reports.</w:t>
      </w:r>
    </w:p>
    <w:p w14:paraId="19AC629D" w14:textId="3283D905" w:rsidR="675B0DC0" w:rsidRDefault="675B0DC0" w:rsidP="000666FD">
      <w:pPr>
        <w:rPr>
          <w:rFonts w:ascii="Calibri" w:eastAsia="Calibri" w:hAnsi="Calibri" w:cs="Calibri"/>
          <w:color w:val="000000" w:themeColor="text1"/>
        </w:rPr>
      </w:pPr>
      <w:r w:rsidRPr="70C67532">
        <w:rPr>
          <w:rFonts w:ascii="Calibri" w:eastAsia="Calibri" w:hAnsi="Calibri" w:cs="Calibri"/>
          <w:color w:val="000000" w:themeColor="text1"/>
          <w:lang w:val="en-US"/>
        </w:rPr>
        <w:t>Moving forward, a program specific MEL framework should be developed for the hubs, in line with the current role and activities being undertaken by the hubs. The reporting burden on the hubs could be reduced by centrally coordinating MEL activities within the FDF to the extent possible, rather than the hubs. This could also provide opportunities for comparisons of MEL activities across the different FDF programs.</w:t>
      </w:r>
    </w:p>
    <w:p w14:paraId="466D8213" w14:textId="32A7EFC2" w:rsidR="009B589E" w:rsidRPr="00CF2D5D" w:rsidRDefault="675B0DC0" w:rsidP="000666FD">
      <w:pPr>
        <w:rPr>
          <w:rFonts w:ascii="Calibri" w:eastAsia="Calibri" w:hAnsi="Calibri" w:cs="Calibri"/>
          <w:color w:val="000000" w:themeColor="text1"/>
          <w:lang w:val="en-US"/>
        </w:rPr>
      </w:pPr>
      <w:r w:rsidRPr="70C67532">
        <w:rPr>
          <w:rFonts w:ascii="Calibri" w:eastAsia="Calibri" w:hAnsi="Calibri" w:cs="Calibri"/>
          <w:color w:val="000000" w:themeColor="text1"/>
          <w:lang w:val="en-US"/>
        </w:rPr>
        <w:t>Similar to MEL reporting, the remainder of hub reporting has tended to provide a volume of information that often does not present a consistent picture of hub activities. As such, these reports should also be simplified to reduce the volume of reporting generated by hubs, and to increase their effectiveness. In particular, rather than trying to capture all hub outputs, reporting should focus on outcomes and expenditure to provide a consistent, accurate data set that clearly articulates what hubs are achieving, and how hub funds are being spent.</w:t>
      </w:r>
    </w:p>
    <w:p w14:paraId="1C215EAE" w14:textId="44FD7AFE" w:rsidR="00703ECA" w:rsidRDefault="003234CB" w:rsidP="00703ECA">
      <w:pPr>
        <w:pStyle w:val="BoxText"/>
        <w:rPr>
          <w:rStyle w:val="Strong"/>
        </w:rPr>
      </w:pPr>
      <w:r w:rsidRPr="5A082AAF">
        <w:rPr>
          <w:rFonts w:ascii="Calibri" w:eastAsia="Calibri" w:hAnsi="Calibri" w:cs="Calibri"/>
          <w:b/>
          <w:color w:val="000000" w:themeColor="text1"/>
        </w:rPr>
        <w:t xml:space="preserve">Recommendation </w:t>
      </w:r>
      <w:r w:rsidR="0040799D" w:rsidRPr="5A082AAF">
        <w:rPr>
          <w:rFonts w:ascii="Calibri" w:eastAsia="Calibri" w:hAnsi="Calibri" w:cs="Calibri"/>
          <w:b/>
          <w:color w:val="000000" w:themeColor="text1"/>
        </w:rPr>
        <w:t>20</w:t>
      </w:r>
      <w:r w:rsidRPr="5A082AAF">
        <w:rPr>
          <w:rFonts w:ascii="Calibri" w:eastAsia="Calibri" w:hAnsi="Calibri" w:cs="Calibri"/>
          <w:b/>
          <w:color w:val="000000" w:themeColor="text1"/>
        </w:rPr>
        <w:t>:</w:t>
      </w:r>
      <w:r w:rsidRPr="5A082AAF">
        <w:rPr>
          <w:rFonts w:ascii="Calibri" w:eastAsia="Calibri" w:hAnsi="Calibri" w:cs="Calibri"/>
          <w:color w:val="000000" w:themeColor="text1"/>
        </w:rPr>
        <w:t xml:space="preserve"> A</w:t>
      </w:r>
      <w:r w:rsidRPr="5A082AAF">
        <w:rPr>
          <w:rFonts w:ascii="Calibri" w:eastAsia="Calibri" w:hAnsi="Calibri" w:cs="Calibri"/>
          <w:b/>
          <w:color w:val="000000" w:themeColor="text1"/>
        </w:rPr>
        <w:t xml:space="preserve"> </w:t>
      </w:r>
      <w:r w:rsidR="00972DE7">
        <w:rPr>
          <w:rFonts w:ascii="Calibri" w:eastAsia="Calibri" w:hAnsi="Calibri" w:cs="Calibri"/>
          <w:color w:val="000000" w:themeColor="text1"/>
        </w:rPr>
        <w:t>m</w:t>
      </w:r>
      <w:r w:rsidR="0E7A9CF4" w:rsidRPr="18B0FF65">
        <w:rPr>
          <w:rFonts w:ascii="Calibri" w:eastAsia="Calibri" w:hAnsi="Calibri" w:cs="Calibri"/>
          <w:color w:val="000000" w:themeColor="text1"/>
        </w:rPr>
        <w:t xml:space="preserve">onitoring, </w:t>
      </w:r>
      <w:r w:rsidR="00972DE7">
        <w:rPr>
          <w:rFonts w:ascii="Calibri" w:eastAsia="Calibri" w:hAnsi="Calibri" w:cs="Calibri"/>
          <w:color w:val="000000" w:themeColor="text1"/>
        </w:rPr>
        <w:t>e</w:t>
      </w:r>
      <w:r w:rsidR="08202A21" w:rsidRPr="18B0FF65">
        <w:rPr>
          <w:rFonts w:ascii="Calibri" w:eastAsia="Calibri" w:hAnsi="Calibri" w:cs="Calibri"/>
          <w:color w:val="000000" w:themeColor="text1"/>
        </w:rPr>
        <w:t>valuation</w:t>
      </w:r>
      <w:r w:rsidR="08202A21" w:rsidRPr="5A082AAF">
        <w:rPr>
          <w:rFonts w:ascii="Calibri" w:eastAsia="Calibri" w:hAnsi="Calibri" w:cs="Calibri"/>
          <w:color w:val="000000" w:themeColor="text1"/>
        </w:rPr>
        <w:t xml:space="preserve"> and </w:t>
      </w:r>
      <w:r w:rsidR="00972DE7">
        <w:rPr>
          <w:rFonts w:ascii="Calibri" w:eastAsia="Calibri" w:hAnsi="Calibri" w:cs="Calibri"/>
          <w:color w:val="000000" w:themeColor="text1"/>
        </w:rPr>
        <w:t>l</w:t>
      </w:r>
      <w:r w:rsidR="0A98D293" w:rsidRPr="2C2FCCDC">
        <w:rPr>
          <w:rFonts w:ascii="Calibri" w:eastAsia="Calibri" w:hAnsi="Calibri" w:cs="Calibri"/>
          <w:color w:val="000000" w:themeColor="text1"/>
        </w:rPr>
        <w:t>earning</w:t>
      </w:r>
      <w:r w:rsidR="0A98D293" w:rsidRPr="5A082AAF">
        <w:rPr>
          <w:rFonts w:ascii="Calibri" w:eastAsia="Calibri" w:hAnsi="Calibri" w:cs="Calibri"/>
          <w:color w:val="000000" w:themeColor="text1"/>
        </w:rPr>
        <w:t xml:space="preserve"> (</w:t>
      </w:r>
      <w:r w:rsidRPr="5A082AAF">
        <w:rPr>
          <w:rFonts w:ascii="Calibri" w:eastAsia="Calibri" w:hAnsi="Calibri" w:cs="Calibri"/>
          <w:color w:val="000000" w:themeColor="text1"/>
        </w:rPr>
        <w:t>MEL</w:t>
      </w:r>
      <w:r w:rsidR="0A98D293" w:rsidRPr="5A082AAF">
        <w:rPr>
          <w:rFonts w:ascii="Calibri" w:eastAsia="Calibri" w:hAnsi="Calibri" w:cs="Calibri"/>
          <w:color w:val="000000" w:themeColor="text1"/>
        </w:rPr>
        <w:t>)</w:t>
      </w:r>
      <w:r w:rsidRPr="5A082AAF">
        <w:rPr>
          <w:rFonts w:ascii="Calibri" w:eastAsia="Calibri" w:hAnsi="Calibri" w:cs="Calibri"/>
          <w:color w:val="000000" w:themeColor="text1"/>
        </w:rPr>
        <w:t xml:space="preserve"> framework should be developed for the hub program,</w:t>
      </w:r>
      <w:r w:rsidRPr="5A082AAF" w:rsidDel="003C2050">
        <w:rPr>
          <w:rFonts w:ascii="Calibri" w:eastAsia="Calibri" w:hAnsi="Calibri" w:cs="Calibri"/>
          <w:color w:val="000000" w:themeColor="text1"/>
        </w:rPr>
        <w:t xml:space="preserve"> </w:t>
      </w:r>
      <w:r w:rsidRPr="5A082AAF">
        <w:rPr>
          <w:rFonts w:ascii="Calibri" w:eastAsia="Calibri" w:hAnsi="Calibri" w:cs="Calibri"/>
          <w:color w:val="000000" w:themeColor="text1"/>
        </w:rPr>
        <w:t>including performance indicators and methodology. MEL reporting should have greater clarity around content and sequencing, to minimise duplication in hub reporting.</w:t>
      </w:r>
    </w:p>
    <w:p w14:paraId="542031F1" w14:textId="13FB1295" w:rsidR="003234CB" w:rsidRPr="00495342" w:rsidRDefault="003234CB" w:rsidP="000666FD">
      <w:pPr>
        <w:pStyle w:val="BoxText"/>
        <w:rPr>
          <w:rFonts w:ascii="Calibri" w:eastAsia="Calibri" w:hAnsi="Calibri" w:cs="Calibri"/>
          <w:color w:val="000000" w:themeColor="text1"/>
          <w:szCs w:val="20"/>
        </w:rPr>
      </w:pPr>
      <w:r w:rsidRPr="17331064">
        <w:rPr>
          <w:rFonts w:ascii="Calibri" w:eastAsia="Calibri" w:hAnsi="Calibri" w:cs="Calibri"/>
          <w:b/>
          <w:color w:val="000000" w:themeColor="text1"/>
          <w:szCs w:val="20"/>
        </w:rPr>
        <w:t xml:space="preserve">Recommendation </w:t>
      </w:r>
      <w:r w:rsidR="00AC0C09">
        <w:rPr>
          <w:rFonts w:ascii="Calibri" w:eastAsia="Calibri" w:hAnsi="Calibri" w:cs="Calibri"/>
          <w:b/>
          <w:color w:val="000000" w:themeColor="text1"/>
          <w:szCs w:val="20"/>
        </w:rPr>
        <w:t>2</w:t>
      </w:r>
      <w:r w:rsidR="0040799D">
        <w:rPr>
          <w:rFonts w:ascii="Calibri" w:eastAsia="Calibri" w:hAnsi="Calibri" w:cs="Calibri"/>
          <w:b/>
          <w:color w:val="000000" w:themeColor="text1"/>
          <w:szCs w:val="20"/>
        </w:rPr>
        <w:t>1</w:t>
      </w:r>
      <w:r w:rsidRPr="17331064">
        <w:rPr>
          <w:rFonts w:ascii="Calibri" w:eastAsia="Calibri" w:hAnsi="Calibri" w:cs="Calibri"/>
          <w:b/>
          <w:color w:val="000000" w:themeColor="text1"/>
          <w:szCs w:val="20"/>
        </w:rPr>
        <w:t xml:space="preserve">: </w:t>
      </w:r>
      <w:r w:rsidRPr="17331064">
        <w:rPr>
          <w:rFonts w:ascii="Calibri" w:eastAsia="Calibri" w:hAnsi="Calibri" w:cs="Calibri"/>
          <w:color w:val="000000" w:themeColor="text1"/>
          <w:szCs w:val="20"/>
        </w:rPr>
        <w:t xml:space="preserve">Hub reporting obligations should be simplified, allowing streamlined and effective reporting. Reporting should </w:t>
      </w:r>
      <w:r>
        <w:rPr>
          <w:rFonts w:ascii="Calibri" w:eastAsia="Calibri" w:hAnsi="Calibri" w:cs="Calibri"/>
          <w:color w:val="000000" w:themeColor="text1"/>
          <w:szCs w:val="20"/>
        </w:rPr>
        <w:t>focus on</w:t>
      </w:r>
      <w:r w:rsidRPr="17331064">
        <w:rPr>
          <w:rFonts w:ascii="Calibri" w:eastAsia="Calibri" w:hAnsi="Calibri" w:cs="Calibri"/>
          <w:color w:val="000000" w:themeColor="text1"/>
          <w:szCs w:val="20"/>
        </w:rPr>
        <w:t>:</w:t>
      </w:r>
    </w:p>
    <w:p w14:paraId="540B47ED" w14:textId="62FFD256" w:rsidR="00831613" w:rsidRDefault="00D7474B" w:rsidP="00A44F23">
      <w:pPr>
        <w:pStyle w:val="BoxTextBullet"/>
        <w:rPr>
          <w:lang w:val="en-US"/>
        </w:rPr>
      </w:pPr>
      <w:r w:rsidRPr="00D7474B">
        <w:rPr>
          <w:lang w:val="en-US"/>
        </w:rPr>
        <w:t>financial management and resource allocation</w:t>
      </w:r>
    </w:p>
    <w:p w14:paraId="632AA749" w14:textId="0B350D61" w:rsidR="00D7474B" w:rsidRPr="00D7474B" w:rsidRDefault="00D7474B" w:rsidP="00A44F23">
      <w:pPr>
        <w:pStyle w:val="BoxTextBullet"/>
        <w:rPr>
          <w:lang w:val="en-US"/>
        </w:rPr>
      </w:pPr>
      <w:r w:rsidRPr="00D7474B">
        <w:rPr>
          <w:lang w:val="en-US"/>
        </w:rPr>
        <w:t>program activities (key milestones and deliverables)</w:t>
      </w:r>
    </w:p>
    <w:p w14:paraId="7161F523" w14:textId="0D4EF771" w:rsidR="00D7474B" w:rsidRPr="00D7474B" w:rsidRDefault="00D7474B" w:rsidP="00A44F23">
      <w:pPr>
        <w:pStyle w:val="BoxTextBullet"/>
        <w:rPr>
          <w:lang w:val="en-US"/>
        </w:rPr>
      </w:pPr>
      <w:r w:rsidRPr="00D7474B">
        <w:rPr>
          <w:lang w:val="en-US"/>
        </w:rPr>
        <w:t>outcomes, even if they are difficult to identify and describe.</w:t>
      </w:r>
    </w:p>
    <w:p w14:paraId="40597A10" w14:textId="3BEB68BC" w:rsidR="00B2707A" w:rsidRPr="000E260A" w:rsidRDefault="000E260A" w:rsidP="00B2707A">
      <w:pPr>
        <w:pStyle w:val="Heading3"/>
        <w:numPr>
          <w:ilvl w:val="1"/>
          <w:numId w:val="20"/>
        </w:numPr>
        <w:spacing w:line="276" w:lineRule="auto"/>
        <w:rPr>
          <w:sz w:val="36"/>
          <w:szCs w:val="36"/>
        </w:rPr>
      </w:pPr>
      <w:bookmarkStart w:id="31" w:name="_Toc207971571"/>
      <w:r w:rsidRPr="00495342">
        <w:rPr>
          <w:sz w:val="36"/>
          <w:szCs w:val="36"/>
        </w:rPr>
        <w:t>Geographical structure and coverage</w:t>
      </w:r>
      <w:bookmarkEnd w:id="31"/>
    </w:p>
    <w:p w14:paraId="5015BA5D" w14:textId="01803F42" w:rsidR="3B0C2697" w:rsidRDefault="3B0C2697" w:rsidP="003E23CC">
      <w:pPr>
        <w:pStyle w:val="Heading4"/>
        <w:spacing w:line="276" w:lineRule="auto"/>
        <w:rPr>
          <w:rFonts w:eastAsia="Calibri" w:cs="Calibri"/>
          <w:color w:val="000000" w:themeColor="text1"/>
          <w:szCs w:val="32"/>
        </w:rPr>
      </w:pPr>
      <w:r w:rsidRPr="2C5527BB">
        <w:rPr>
          <w:rFonts w:eastAsia="Calibri" w:cs="Calibri"/>
          <w:color w:val="000000" w:themeColor="text1"/>
          <w:szCs w:val="32"/>
        </w:rPr>
        <w:t>Geographical structure</w:t>
      </w:r>
    </w:p>
    <w:p w14:paraId="159BDBAD" w14:textId="69F82615" w:rsidR="3B0C2697" w:rsidRDefault="3B0C2697" w:rsidP="000666FD">
      <w:pPr>
        <w:rPr>
          <w:rFonts w:ascii="Calibri" w:eastAsia="Calibri" w:hAnsi="Calibri" w:cs="Calibri"/>
          <w:color w:val="000000" w:themeColor="text1"/>
        </w:rPr>
      </w:pPr>
      <w:r w:rsidRPr="2C5527BB">
        <w:rPr>
          <w:rFonts w:ascii="Calibri" w:eastAsia="Calibri" w:hAnsi="Calibri" w:cs="Calibri"/>
          <w:color w:val="000000" w:themeColor="text1"/>
        </w:rPr>
        <w:t xml:space="preserve">The hub program aimed to </w:t>
      </w:r>
      <w:r w:rsidR="00BD052E">
        <w:rPr>
          <w:rFonts w:ascii="Calibri" w:eastAsia="Calibri" w:hAnsi="Calibri" w:cs="Calibri"/>
          <w:color w:val="000000" w:themeColor="text1"/>
        </w:rPr>
        <w:t>support</w:t>
      </w:r>
      <w:r w:rsidRPr="2C5527BB">
        <w:rPr>
          <w:rFonts w:ascii="Calibri" w:eastAsia="Calibri" w:hAnsi="Calibri" w:cs="Calibri"/>
          <w:color w:val="000000" w:themeColor="text1"/>
        </w:rPr>
        <w:t xml:space="preserve"> a specific set of new Australian Government funded services closer to local communities. This is a worthy objective but has been implemented in a way that has not acknowledged cost and efficiency implications of the model, nor sought ‘additionality’ to existing services. </w:t>
      </w:r>
      <w:r w:rsidR="27362388" w:rsidRPr="59DEC6F0">
        <w:rPr>
          <w:rFonts w:ascii="Calibri" w:eastAsia="Calibri" w:hAnsi="Calibri" w:cs="Calibri"/>
          <w:color w:val="000000" w:themeColor="text1"/>
        </w:rPr>
        <w:t>These issues should be addressed to make the most of the program’s limited resources.</w:t>
      </w:r>
    </w:p>
    <w:p w14:paraId="787F43BB" w14:textId="6943B02E" w:rsidR="3B0C2697" w:rsidRDefault="3B0C2697" w:rsidP="000666FD">
      <w:pPr>
        <w:rPr>
          <w:rFonts w:ascii="Calibri" w:eastAsia="Calibri" w:hAnsi="Calibri" w:cs="Calibri"/>
          <w:color w:val="000000" w:themeColor="text1"/>
        </w:rPr>
      </w:pPr>
      <w:r w:rsidRPr="2C5527BB">
        <w:rPr>
          <w:rFonts w:ascii="Calibri" w:eastAsia="Calibri" w:hAnsi="Calibri" w:cs="Calibri"/>
          <w:color w:val="000000" w:themeColor="text1"/>
        </w:rPr>
        <w:t xml:space="preserve">The current geographical structure of </w:t>
      </w:r>
      <w:r w:rsidR="73FE55D3" w:rsidRPr="3EA032D4">
        <w:rPr>
          <w:rFonts w:ascii="Calibri" w:eastAsia="Calibri" w:hAnsi="Calibri" w:cs="Calibri"/>
          <w:color w:val="000000" w:themeColor="text1"/>
        </w:rPr>
        <w:t xml:space="preserve">the </w:t>
      </w:r>
      <w:r w:rsidR="1014E589" w:rsidRPr="3EA032D4">
        <w:rPr>
          <w:rFonts w:ascii="Calibri" w:eastAsia="Calibri" w:hAnsi="Calibri" w:cs="Calibri"/>
          <w:color w:val="000000" w:themeColor="text1"/>
        </w:rPr>
        <w:t xml:space="preserve">hubs </w:t>
      </w:r>
      <w:r w:rsidR="19EDBA09" w:rsidRPr="3EA032D4">
        <w:rPr>
          <w:rFonts w:ascii="Calibri" w:eastAsia="Calibri" w:hAnsi="Calibri" w:cs="Calibri"/>
          <w:color w:val="000000" w:themeColor="text1"/>
        </w:rPr>
        <w:t>aims to broadly</w:t>
      </w:r>
      <w:r w:rsidRPr="2C5527BB">
        <w:rPr>
          <w:rFonts w:ascii="Calibri" w:eastAsia="Calibri" w:hAnsi="Calibri" w:cs="Calibri"/>
          <w:color w:val="000000" w:themeColor="text1"/>
        </w:rPr>
        <w:t xml:space="preserve"> </w:t>
      </w:r>
      <w:r w:rsidRPr="1786CD2E">
        <w:rPr>
          <w:rFonts w:ascii="Calibri" w:eastAsia="Calibri" w:hAnsi="Calibri" w:cs="Calibri"/>
          <w:color w:val="000000" w:themeColor="text1"/>
        </w:rPr>
        <w:t>reflect</w:t>
      </w:r>
      <w:r w:rsidRPr="2C5527BB">
        <w:rPr>
          <w:rFonts w:ascii="Calibri" w:eastAsia="Calibri" w:hAnsi="Calibri" w:cs="Calibri"/>
          <w:color w:val="000000" w:themeColor="text1"/>
        </w:rPr>
        <w:t xml:space="preserve"> climatic and agricultural zones across Australia, and, in northern Australia, the hubs are not defined by state and territory borders. Whilst the current geographical structure has enabled widespread involvement of distributed regional universities and partners, a lack of alignment with state and territory borders has created challenges in collaboration and co-ordination, particularly with government agencies. If the hubs had been specialising in areas that are not primarily state based this would not have mattered, but we can now see that it does matter for several reasons.</w:t>
      </w:r>
    </w:p>
    <w:p w14:paraId="057DBB82" w14:textId="4DA729B4" w:rsidR="3B0C2697" w:rsidRDefault="3B0C2697" w:rsidP="000666FD">
      <w:pPr>
        <w:rPr>
          <w:rFonts w:ascii="Calibri" w:eastAsia="Calibri" w:hAnsi="Calibri" w:cs="Calibri"/>
          <w:color w:val="000000" w:themeColor="text1"/>
        </w:rPr>
      </w:pPr>
      <w:r w:rsidRPr="2C5527BB">
        <w:rPr>
          <w:rFonts w:ascii="Calibri" w:eastAsia="Calibri" w:hAnsi="Calibri" w:cs="Calibri"/>
          <w:color w:val="000000" w:themeColor="text1"/>
        </w:rPr>
        <w:t>Across most jurisdictions governments provide on-ground extension and adoption services on natural resource management and agriculture, and there was an expectation that the agencies who deliver these services were included in hub design or as partners</w:t>
      </w:r>
      <w:r w:rsidRPr="2C5527BB" w:rsidDel="00F31FE9">
        <w:rPr>
          <w:rFonts w:ascii="Calibri" w:eastAsia="Calibri" w:hAnsi="Calibri" w:cs="Calibri"/>
          <w:color w:val="000000" w:themeColor="text1"/>
        </w:rPr>
        <w:t>.</w:t>
      </w:r>
      <w:r w:rsidR="0073087B" w:rsidRPr="63A63A04">
        <w:rPr>
          <w:rFonts w:ascii="Calibri" w:eastAsia="Calibri" w:hAnsi="Calibri" w:cs="Calibri"/>
          <w:color w:val="000000" w:themeColor="text1"/>
        </w:rPr>
        <w:t xml:space="preserve"> </w:t>
      </w:r>
      <w:r w:rsidRPr="2C5527BB">
        <w:rPr>
          <w:rFonts w:ascii="Calibri" w:eastAsia="Calibri" w:hAnsi="Calibri" w:cs="Calibri"/>
          <w:color w:val="000000" w:themeColor="text1"/>
        </w:rPr>
        <w:t>The review considers it critical that hubs have strong relationship is with the relevant state and territory departments and should aim to add to existing government services in a coordinated and planned way.</w:t>
      </w:r>
    </w:p>
    <w:p w14:paraId="5DABD0C7" w14:textId="671ED0FA" w:rsidR="3B0C2697" w:rsidRDefault="3B0C2697" w:rsidP="000666FD">
      <w:pPr>
        <w:rPr>
          <w:rFonts w:ascii="Calibri" w:eastAsia="Calibri" w:hAnsi="Calibri" w:cs="Calibri"/>
          <w:color w:val="000000" w:themeColor="text1"/>
        </w:rPr>
      </w:pPr>
      <w:r w:rsidRPr="2C5527BB">
        <w:rPr>
          <w:rFonts w:ascii="Calibri" w:eastAsia="Calibri" w:hAnsi="Calibri" w:cs="Calibri"/>
          <w:color w:val="000000" w:themeColor="text1"/>
        </w:rPr>
        <w:t>Operating realities have led some hubs in this direction already</w:t>
      </w:r>
      <w:r w:rsidR="00902D0D">
        <w:rPr>
          <w:rFonts w:ascii="Calibri" w:eastAsia="Calibri" w:hAnsi="Calibri" w:cs="Calibri"/>
          <w:color w:val="000000" w:themeColor="text1"/>
        </w:rPr>
        <w:t>.</w:t>
      </w:r>
      <w:r w:rsidR="00547A40" w:rsidRPr="2C5527BB">
        <w:rPr>
          <w:rFonts w:ascii="Calibri" w:eastAsia="Calibri" w:hAnsi="Calibri" w:cs="Calibri"/>
          <w:color w:val="000000" w:themeColor="text1"/>
        </w:rPr>
        <w:t xml:space="preserve"> </w:t>
      </w:r>
      <w:r w:rsidRPr="2C5527BB">
        <w:rPr>
          <w:rFonts w:ascii="Calibri" w:eastAsia="Calibri" w:hAnsi="Calibri" w:cs="Calibri"/>
          <w:color w:val="000000" w:themeColor="text1"/>
        </w:rPr>
        <w:t>The hubs model has generally worked better where there is clear</w:t>
      </w:r>
      <w:r w:rsidR="00291025">
        <w:rPr>
          <w:rFonts w:ascii="Calibri" w:eastAsia="Calibri" w:hAnsi="Calibri" w:cs="Calibri"/>
          <w:color w:val="000000" w:themeColor="text1"/>
        </w:rPr>
        <w:t xml:space="preserve"> </w:t>
      </w:r>
      <w:r w:rsidRPr="2C5527BB">
        <w:rPr>
          <w:rFonts w:ascii="Calibri" w:eastAsia="Calibri" w:hAnsi="Calibri" w:cs="Calibri"/>
          <w:color w:val="000000" w:themeColor="text1"/>
        </w:rPr>
        <w:t xml:space="preserve">geographical alignment with state jurisdictions, facilitating greater formal and informal relationships with state agencies and enabling meaningful collaboration and co-ordination. In some cases, state departments have appeared very influential over hub priorities which has </w:t>
      </w:r>
      <w:r w:rsidR="00FE0ADA">
        <w:rPr>
          <w:rFonts w:ascii="Calibri" w:eastAsia="Calibri" w:hAnsi="Calibri" w:cs="Calibri"/>
          <w:color w:val="000000" w:themeColor="text1"/>
        </w:rPr>
        <w:t xml:space="preserve">also </w:t>
      </w:r>
      <w:r w:rsidRPr="2C5527BB">
        <w:rPr>
          <w:rFonts w:ascii="Calibri" w:eastAsia="Calibri" w:hAnsi="Calibri" w:cs="Calibri"/>
          <w:color w:val="000000" w:themeColor="text1"/>
        </w:rPr>
        <w:t>created tensions. Improving governance structures will help to ensure alignment of interests across each hub.</w:t>
      </w:r>
    </w:p>
    <w:p w14:paraId="32D43BFF" w14:textId="0F495EA6" w:rsidR="007E6457" w:rsidRDefault="00800D43" w:rsidP="000666FD">
      <w:pPr>
        <w:rPr>
          <w:rFonts w:ascii="Calibri" w:eastAsia="Calibri" w:hAnsi="Calibri" w:cs="Calibri"/>
          <w:color w:val="000000" w:themeColor="text1"/>
        </w:rPr>
      </w:pPr>
      <w:r>
        <w:rPr>
          <w:rFonts w:ascii="Calibri" w:eastAsia="Calibri" w:hAnsi="Calibri" w:cs="Calibri"/>
          <w:color w:val="000000" w:themeColor="text1"/>
        </w:rPr>
        <w:t>Maintaining a</w:t>
      </w:r>
      <w:r w:rsidR="00762941">
        <w:rPr>
          <w:rFonts w:ascii="Calibri" w:eastAsia="Calibri" w:hAnsi="Calibri" w:cs="Calibri"/>
          <w:color w:val="000000" w:themeColor="text1"/>
        </w:rPr>
        <w:t xml:space="preserve"> single hub in</w:t>
      </w:r>
      <w:r w:rsidR="00894D05">
        <w:rPr>
          <w:rFonts w:ascii="Calibri" w:eastAsia="Calibri" w:hAnsi="Calibri" w:cs="Calibri"/>
          <w:color w:val="000000" w:themeColor="text1"/>
        </w:rPr>
        <w:t xml:space="preserve"> each state and </w:t>
      </w:r>
      <w:r w:rsidR="00762941">
        <w:rPr>
          <w:rFonts w:ascii="Calibri" w:eastAsia="Calibri" w:hAnsi="Calibri" w:cs="Calibri"/>
          <w:color w:val="000000" w:themeColor="text1"/>
        </w:rPr>
        <w:t>territory (excluding ACT)</w:t>
      </w:r>
      <w:r w:rsidR="00894D05">
        <w:rPr>
          <w:rFonts w:ascii="Calibri" w:eastAsia="Calibri" w:hAnsi="Calibri" w:cs="Calibri"/>
          <w:color w:val="000000" w:themeColor="text1"/>
        </w:rPr>
        <w:t xml:space="preserve"> </w:t>
      </w:r>
      <w:r w:rsidR="00762941">
        <w:rPr>
          <w:rFonts w:ascii="Calibri" w:eastAsia="Calibri" w:hAnsi="Calibri" w:cs="Calibri"/>
          <w:color w:val="000000" w:themeColor="text1"/>
        </w:rPr>
        <w:t>would</w:t>
      </w:r>
      <w:r w:rsidR="00894D05">
        <w:rPr>
          <w:rFonts w:ascii="Calibri" w:eastAsia="Calibri" w:hAnsi="Calibri" w:cs="Calibri"/>
          <w:color w:val="000000" w:themeColor="text1"/>
        </w:rPr>
        <w:t xml:space="preserve"> </w:t>
      </w:r>
      <w:r w:rsidR="00C5148D">
        <w:rPr>
          <w:rFonts w:ascii="Calibri" w:eastAsia="Calibri" w:hAnsi="Calibri" w:cs="Calibri"/>
          <w:color w:val="000000" w:themeColor="text1"/>
        </w:rPr>
        <w:t xml:space="preserve">assist </w:t>
      </w:r>
      <w:r w:rsidR="00001A81">
        <w:rPr>
          <w:rFonts w:ascii="Calibri" w:eastAsia="Calibri" w:hAnsi="Calibri" w:cs="Calibri"/>
          <w:color w:val="000000" w:themeColor="text1"/>
        </w:rPr>
        <w:t>to</w:t>
      </w:r>
      <w:r w:rsidR="00C5148D">
        <w:rPr>
          <w:rFonts w:ascii="Calibri" w:eastAsia="Calibri" w:hAnsi="Calibri" w:cs="Calibri"/>
          <w:color w:val="000000" w:themeColor="text1"/>
        </w:rPr>
        <w:t xml:space="preserve"> develop</w:t>
      </w:r>
      <w:r w:rsidR="0088027C">
        <w:rPr>
          <w:rFonts w:ascii="Calibri" w:eastAsia="Calibri" w:hAnsi="Calibri" w:cs="Calibri"/>
          <w:color w:val="000000" w:themeColor="text1"/>
        </w:rPr>
        <w:t xml:space="preserve"> strong</w:t>
      </w:r>
      <w:r w:rsidR="00CF00DF">
        <w:rPr>
          <w:rFonts w:ascii="Calibri" w:eastAsia="Calibri" w:hAnsi="Calibri" w:cs="Calibri"/>
          <w:color w:val="000000" w:themeColor="text1"/>
        </w:rPr>
        <w:t>, productive</w:t>
      </w:r>
      <w:r w:rsidR="0088027C">
        <w:rPr>
          <w:rFonts w:ascii="Calibri" w:eastAsia="Calibri" w:hAnsi="Calibri" w:cs="Calibri"/>
          <w:color w:val="000000" w:themeColor="text1"/>
        </w:rPr>
        <w:t xml:space="preserve"> links between </w:t>
      </w:r>
      <w:r w:rsidR="00B01339">
        <w:rPr>
          <w:rFonts w:ascii="Calibri" w:eastAsia="Calibri" w:hAnsi="Calibri" w:cs="Calibri"/>
          <w:color w:val="000000" w:themeColor="text1"/>
        </w:rPr>
        <w:t xml:space="preserve">relevant government </w:t>
      </w:r>
      <w:r w:rsidR="008358DA">
        <w:rPr>
          <w:rFonts w:ascii="Calibri" w:eastAsia="Calibri" w:hAnsi="Calibri" w:cs="Calibri"/>
          <w:color w:val="000000" w:themeColor="text1"/>
        </w:rPr>
        <w:t>departments</w:t>
      </w:r>
      <w:r w:rsidR="0088027C">
        <w:rPr>
          <w:rFonts w:ascii="Calibri" w:eastAsia="Calibri" w:hAnsi="Calibri" w:cs="Calibri"/>
          <w:color w:val="000000" w:themeColor="text1"/>
        </w:rPr>
        <w:t xml:space="preserve"> and </w:t>
      </w:r>
      <w:r w:rsidR="00B01339">
        <w:rPr>
          <w:rFonts w:ascii="Calibri" w:eastAsia="Calibri" w:hAnsi="Calibri" w:cs="Calibri"/>
          <w:color w:val="000000" w:themeColor="text1"/>
        </w:rPr>
        <w:t xml:space="preserve">the hubs. </w:t>
      </w:r>
      <w:r w:rsidR="24D78F8A" w:rsidRPr="341A7CF5">
        <w:rPr>
          <w:rFonts w:ascii="Calibri" w:eastAsia="Calibri" w:hAnsi="Calibri" w:cs="Calibri"/>
          <w:color w:val="000000" w:themeColor="text1"/>
        </w:rPr>
        <w:t>The</w:t>
      </w:r>
      <w:r w:rsidR="1D565B80" w:rsidRPr="341A7CF5">
        <w:rPr>
          <w:rFonts w:ascii="Calibri" w:eastAsia="Calibri" w:hAnsi="Calibri" w:cs="Calibri"/>
          <w:color w:val="000000" w:themeColor="text1"/>
        </w:rPr>
        <w:t xml:space="preserve"> Government should discuss with the WA and NT Governments</w:t>
      </w:r>
      <w:r w:rsidR="462B586E" w:rsidRPr="341A7CF5">
        <w:rPr>
          <w:rFonts w:ascii="Calibri" w:eastAsia="Calibri" w:hAnsi="Calibri" w:cs="Calibri"/>
          <w:color w:val="000000" w:themeColor="text1"/>
        </w:rPr>
        <w:t xml:space="preserve"> an arrangement for the NT and northern WA given that region’s practical separation from the producer based hub in southern WA.</w:t>
      </w:r>
    </w:p>
    <w:p w14:paraId="6B3AB181" w14:textId="618F2E17" w:rsidR="7E098B27" w:rsidRDefault="3B0C2697" w:rsidP="000666FD">
      <w:pPr>
        <w:pStyle w:val="BoxText"/>
        <w:rPr>
          <w:rFonts w:ascii="Calibri" w:eastAsia="Calibri" w:hAnsi="Calibri" w:cs="Calibri"/>
          <w:color w:val="000000" w:themeColor="text1"/>
        </w:rPr>
      </w:pPr>
      <w:r w:rsidRPr="3EA032D4">
        <w:rPr>
          <w:rFonts w:ascii="Calibri" w:eastAsia="Calibri" w:hAnsi="Calibri" w:cs="Calibri"/>
          <w:b/>
          <w:color w:val="000000" w:themeColor="text1"/>
        </w:rPr>
        <w:t>Recommendation 2</w:t>
      </w:r>
      <w:r w:rsidR="0040799D">
        <w:rPr>
          <w:rFonts w:ascii="Calibri" w:eastAsia="Calibri" w:hAnsi="Calibri" w:cs="Calibri"/>
          <w:b/>
          <w:color w:val="000000" w:themeColor="text1"/>
        </w:rPr>
        <w:t>2</w:t>
      </w:r>
      <w:r w:rsidRPr="3EA032D4">
        <w:rPr>
          <w:rFonts w:ascii="Calibri" w:eastAsia="Calibri" w:hAnsi="Calibri" w:cs="Calibri"/>
          <w:b/>
          <w:color w:val="000000" w:themeColor="text1"/>
        </w:rPr>
        <w:t>:</w:t>
      </w:r>
      <w:r w:rsidRPr="3EA032D4">
        <w:rPr>
          <w:rFonts w:ascii="Calibri" w:eastAsia="Calibri" w:hAnsi="Calibri" w:cs="Calibri"/>
          <w:color w:val="000000" w:themeColor="text1"/>
        </w:rPr>
        <w:t xml:space="preserve"> There should be one hub per state and </w:t>
      </w:r>
      <w:r w:rsidR="00D14E49">
        <w:rPr>
          <w:rFonts w:ascii="Calibri" w:eastAsia="Calibri" w:hAnsi="Calibri" w:cs="Calibri"/>
          <w:color w:val="000000" w:themeColor="text1"/>
        </w:rPr>
        <w:t>territory (excluding ACT)</w:t>
      </w:r>
      <w:r w:rsidR="73A3C50F" w:rsidRPr="63A63A04">
        <w:rPr>
          <w:rFonts w:ascii="Calibri" w:eastAsia="Calibri" w:hAnsi="Calibri" w:cs="Calibri"/>
          <w:color w:val="000000" w:themeColor="text1"/>
        </w:rPr>
        <w:t>. The</w:t>
      </w:r>
      <w:r w:rsidRPr="3EA032D4">
        <w:rPr>
          <w:rFonts w:ascii="Calibri" w:eastAsia="Calibri" w:hAnsi="Calibri" w:cs="Calibri"/>
          <w:color w:val="000000" w:themeColor="text1"/>
        </w:rPr>
        <w:t xml:space="preserve"> relevant state department should be a partner to the hub in their </w:t>
      </w:r>
      <w:r w:rsidR="006744AE" w:rsidRPr="40079168">
        <w:rPr>
          <w:rFonts w:ascii="Calibri" w:eastAsia="Calibri" w:hAnsi="Calibri" w:cs="Calibri"/>
          <w:color w:val="000000" w:themeColor="text1"/>
        </w:rPr>
        <w:t>jurisdiction</w:t>
      </w:r>
      <w:r w:rsidRPr="40079168">
        <w:rPr>
          <w:rFonts w:ascii="Calibri" w:eastAsia="Calibri" w:hAnsi="Calibri" w:cs="Calibri"/>
          <w:color w:val="000000" w:themeColor="text1"/>
        </w:rPr>
        <w:t>.</w:t>
      </w:r>
      <w:r w:rsidRPr="3EA032D4">
        <w:rPr>
          <w:rFonts w:ascii="Calibri" w:eastAsia="Calibri" w:hAnsi="Calibri" w:cs="Calibri"/>
          <w:color w:val="000000" w:themeColor="text1"/>
        </w:rPr>
        <w:t xml:space="preserve"> This structure would recognise the most critical hub relationship is with the </w:t>
      </w:r>
      <w:r w:rsidR="00F55FF7">
        <w:rPr>
          <w:rFonts w:ascii="Calibri" w:eastAsia="Calibri" w:hAnsi="Calibri" w:cs="Calibri"/>
          <w:color w:val="000000" w:themeColor="text1"/>
        </w:rPr>
        <w:t>relevant</w:t>
      </w:r>
      <w:r w:rsidR="00F55FF7" w:rsidRPr="63A63A04">
        <w:rPr>
          <w:rFonts w:ascii="Calibri" w:eastAsia="Calibri" w:hAnsi="Calibri" w:cs="Calibri"/>
          <w:color w:val="000000" w:themeColor="text1"/>
        </w:rPr>
        <w:t xml:space="preserve"> </w:t>
      </w:r>
      <w:r w:rsidR="73A3C50F" w:rsidRPr="63A63A04">
        <w:rPr>
          <w:rFonts w:ascii="Calibri" w:eastAsia="Calibri" w:hAnsi="Calibri" w:cs="Calibri"/>
          <w:color w:val="000000" w:themeColor="text1"/>
        </w:rPr>
        <w:t xml:space="preserve">department, its primacy as the </w:t>
      </w:r>
      <w:r w:rsidRPr="3EA032D4">
        <w:rPr>
          <w:rFonts w:ascii="Calibri" w:eastAsia="Calibri" w:hAnsi="Calibri" w:cs="Calibri"/>
          <w:color w:val="000000" w:themeColor="text1"/>
        </w:rPr>
        <w:t xml:space="preserve">historical extension services provider, and add to the capacity of the </w:t>
      </w:r>
      <w:r w:rsidR="00F83890">
        <w:rPr>
          <w:rFonts w:ascii="Calibri" w:eastAsia="Calibri" w:hAnsi="Calibri" w:cs="Calibri"/>
          <w:color w:val="000000" w:themeColor="text1"/>
        </w:rPr>
        <w:t>Australian,</w:t>
      </w:r>
      <w:r w:rsidR="73A3C50F" w:rsidRPr="63A63A04">
        <w:rPr>
          <w:rFonts w:ascii="Calibri" w:eastAsia="Calibri" w:hAnsi="Calibri" w:cs="Calibri"/>
          <w:color w:val="000000" w:themeColor="text1"/>
        </w:rPr>
        <w:t xml:space="preserve"> state</w:t>
      </w:r>
      <w:r w:rsidR="00F83890">
        <w:rPr>
          <w:rFonts w:ascii="Calibri" w:eastAsia="Calibri" w:hAnsi="Calibri" w:cs="Calibri"/>
          <w:color w:val="000000" w:themeColor="text1"/>
        </w:rPr>
        <w:t xml:space="preserve"> </w:t>
      </w:r>
      <w:r w:rsidR="73A3C50F" w:rsidRPr="63A63A04">
        <w:rPr>
          <w:rFonts w:ascii="Calibri" w:eastAsia="Calibri" w:hAnsi="Calibri" w:cs="Calibri"/>
          <w:color w:val="000000" w:themeColor="text1"/>
        </w:rPr>
        <w:t xml:space="preserve">and </w:t>
      </w:r>
      <w:r w:rsidR="003D3D27">
        <w:rPr>
          <w:rFonts w:ascii="Calibri" w:eastAsia="Calibri" w:hAnsi="Calibri" w:cs="Calibri"/>
          <w:color w:val="000000" w:themeColor="text1"/>
        </w:rPr>
        <w:t>territory</w:t>
      </w:r>
      <w:r w:rsidRPr="3EA032D4">
        <w:rPr>
          <w:rFonts w:ascii="Calibri" w:eastAsia="Calibri" w:hAnsi="Calibri" w:cs="Calibri"/>
          <w:color w:val="000000" w:themeColor="text1"/>
        </w:rPr>
        <w:t xml:space="preserve"> governments to collaborate </w:t>
      </w:r>
      <w:r w:rsidRPr="003D3D27">
        <w:rPr>
          <w:rFonts w:ascii="Calibri" w:eastAsia="Calibri" w:hAnsi="Calibri" w:cs="Calibri"/>
          <w:color w:val="000000" w:themeColor="text1"/>
        </w:rPr>
        <w:t xml:space="preserve">on </w:t>
      </w:r>
      <w:r w:rsidR="73A3C50F" w:rsidRPr="63A63A04">
        <w:rPr>
          <w:rFonts w:ascii="Calibri" w:eastAsia="Calibri" w:hAnsi="Calibri" w:cs="Calibri"/>
          <w:color w:val="000000" w:themeColor="text1"/>
        </w:rPr>
        <w:t xml:space="preserve">drought and climate </w:t>
      </w:r>
      <w:r w:rsidR="00926939">
        <w:rPr>
          <w:rFonts w:ascii="Calibri" w:eastAsia="Calibri" w:hAnsi="Calibri" w:cs="Calibri"/>
          <w:color w:val="000000" w:themeColor="text1"/>
        </w:rPr>
        <w:t>resilience</w:t>
      </w:r>
      <w:r w:rsidR="00F55FF7">
        <w:rPr>
          <w:rFonts w:ascii="Calibri" w:eastAsia="Calibri" w:hAnsi="Calibri" w:cs="Calibri"/>
          <w:color w:val="000000" w:themeColor="text1"/>
        </w:rPr>
        <w:t xml:space="preserve">. </w:t>
      </w:r>
      <w:r w:rsidR="366643CB" w:rsidRPr="341A7CF5">
        <w:rPr>
          <w:rFonts w:ascii="Calibri" w:eastAsia="Calibri" w:hAnsi="Calibri" w:cs="Calibri"/>
          <w:color w:val="000000" w:themeColor="text1"/>
        </w:rPr>
        <w:t xml:space="preserve">The Government should discuss with the WA and NT Governments an arrangement for the NT and northern WA given that region’s practical separation from the </w:t>
      </w:r>
      <w:r w:rsidR="008D490B" w:rsidRPr="341A7CF5">
        <w:rPr>
          <w:rFonts w:ascii="Calibri" w:eastAsia="Calibri" w:hAnsi="Calibri" w:cs="Calibri"/>
          <w:color w:val="000000" w:themeColor="text1"/>
        </w:rPr>
        <w:t>producer</w:t>
      </w:r>
      <w:r w:rsidR="00B64FAA">
        <w:rPr>
          <w:rFonts w:ascii="Calibri" w:eastAsia="Calibri" w:hAnsi="Calibri" w:cs="Calibri"/>
          <w:color w:val="000000" w:themeColor="text1"/>
        </w:rPr>
        <w:t xml:space="preserve"> </w:t>
      </w:r>
      <w:r w:rsidR="008D490B" w:rsidRPr="341A7CF5">
        <w:rPr>
          <w:rFonts w:ascii="Calibri" w:eastAsia="Calibri" w:hAnsi="Calibri" w:cs="Calibri"/>
          <w:color w:val="000000" w:themeColor="text1"/>
        </w:rPr>
        <w:t>based</w:t>
      </w:r>
      <w:r w:rsidR="366643CB" w:rsidRPr="341A7CF5">
        <w:rPr>
          <w:rFonts w:ascii="Calibri" w:eastAsia="Calibri" w:hAnsi="Calibri" w:cs="Calibri"/>
          <w:color w:val="000000" w:themeColor="text1"/>
        </w:rPr>
        <w:t xml:space="preserve"> hub in southern WA.</w:t>
      </w:r>
    </w:p>
    <w:p w14:paraId="47A51E95" w14:textId="5231D3E7" w:rsidR="003234CB" w:rsidRPr="00104FA0" w:rsidRDefault="003234CB" w:rsidP="003E23CC">
      <w:pPr>
        <w:pStyle w:val="Heading4"/>
        <w:spacing w:line="276" w:lineRule="auto"/>
        <w:rPr>
          <w:rFonts w:asciiTheme="minorHAnsi" w:hAnsiTheme="minorHAnsi" w:cstheme="minorBidi"/>
          <w:lang w:eastAsia="ja-JP"/>
        </w:rPr>
      </w:pPr>
      <w:r w:rsidRPr="7D93153F">
        <w:rPr>
          <w:rFonts w:asciiTheme="minorHAnsi" w:hAnsiTheme="minorHAnsi" w:cstheme="minorBidi"/>
          <w:lang w:eastAsia="ja-JP"/>
        </w:rPr>
        <w:t>Geographical coverage (and scale)</w:t>
      </w:r>
    </w:p>
    <w:p w14:paraId="0C105A64" w14:textId="0933426B" w:rsidR="398A0F66" w:rsidRDefault="398A0F66" w:rsidP="000666FD">
      <w:pPr>
        <w:rPr>
          <w:rFonts w:ascii="Calibri" w:eastAsia="Calibri" w:hAnsi="Calibri" w:cs="Calibri"/>
          <w:color w:val="000000" w:themeColor="text1"/>
        </w:rPr>
      </w:pPr>
      <w:r w:rsidRPr="04C7F56C">
        <w:rPr>
          <w:rFonts w:ascii="Calibri" w:eastAsia="Calibri" w:hAnsi="Calibri" w:cs="Calibri"/>
          <w:color w:val="000000" w:themeColor="text1"/>
          <w:lang w:val="en-GB"/>
        </w:rPr>
        <w:t xml:space="preserve">Hubs need regional relevance to be effective but achieving </w:t>
      </w:r>
      <w:r w:rsidR="56AA2043" w:rsidRPr="3EA032D4">
        <w:rPr>
          <w:rFonts w:ascii="Calibri" w:eastAsia="Calibri" w:hAnsi="Calibri" w:cs="Calibri"/>
          <w:color w:val="000000" w:themeColor="text1"/>
          <w:lang w:val="en-GB"/>
        </w:rPr>
        <w:t xml:space="preserve">a </w:t>
      </w:r>
      <w:r w:rsidRPr="04C7F56C">
        <w:rPr>
          <w:rFonts w:ascii="Calibri" w:eastAsia="Calibri" w:hAnsi="Calibri" w:cs="Calibri"/>
          <w:color w:val="000000" w:themeColor="text1"/>
          <w:lang w:val="en-GB"/>
        </w:rPr>
        <w:t>physical presence across each region has been problematic for individual hubs. The 8 relatively small hub organisations have not been able to comprehensively deliver local or regional services across the enormous and diverse areas they cover</w:t>
      </w:r>
      <w:r w:rsidR="618B688C" w:rsidRPr="3EA032D4">
        <w:rPr>
          <w:rFonts w:ascii="Calibri" w:eastAsia="Calibri" w:hAnsi="Calibri" w:cs="Calibri"/>
          <w:color w:val="000000" w:themeColor="text1"/>
          <w:lang w:val="en-GB"/>
        </w:rPr>
        <w:t>, and they should not be expected to do so</w:t>
      </w:r>
      <w:r w:rsidRPr="04C7F56C">
        <w:rPr>
          <w:rFonts w:ascii="Calibri" w:eastAsia="Calibri" w:hAnsi="Calibri" w:cs="Calibri"/>
          <w:color w:val="000000" w:themeColor="text1"/>
          <w:lang w:val="en-GB"/>
        </w:rPr>
        <w:t>.</w:t>
      </w:r>
    </w:p>
    <w:p w14:paraId="2B4B9587" w14:textId="41D2421D" w:rsidR="398A0F66" w:rsidRDefault="7FD9405C" w:rsidP="000666FD">
      <w:pPr>
        <w:rPr>
          <w:rFonts w:ascii="Calibri" w:eastAsia="Calibri" w:hAnsi="Calibri" w:cs="Calibri"/>
          <w:color w:val="000000" w:themeColor="text1"/>
        </w:rPr>
      </w:pPr>
      <w:r w:rsidRPr="4CC34A6C">
        <w:rPr>
          <w:rFonts w:ascii="Calibri" w:eastAsia="Calibri" w:hAnsi="Calibri" w:cs="Calibri"/>
          <w:color w:val="000000" w:themeColor="text1"/>
          <w:lang w:val="en-GB"/>
        </w:rPr>
        <w:t>Whil</w:t>
      </w:r>
      <w:r w:rsidR="57D4B28B" w:rsidRPr="4CC34A6C">
        <w:rPr>
          <w:rFonts w:ascii="Calibri" w:eastAsia="Calibri" w:hAnsi="Calibri" w:cs="Calibri"/>
          <w:color w:val="000000" w:themeColor="text1"/>
          <w:lang w:val="en-GB"/>
        </w:rPr>
        <w:t>e</w:t>
      </w:r>
      <w:r w:rsidR="398A0F66" w:rsidRPr="04C7F56C">
        <w:rPr>
          <w:rFonts w:ascii="Calibri" w:eastAsia="Calibri" w:hAnsi="Calibri" w:cs="Calibri"/>
          <w:color w:val="000000" w:themeColor="text1"/>
          <w:lang w:val="en-GB"/>
        </w:rPr>
        <w:t xml:space="preserve"> it is evident that the lack of role and functional clarity has undermined effective local engagement, </w:t>
      </w:r>
      <w:r w:rsidR="2A38EA27" w:rsidRPr="3EA032D4">
        <w:rPr>
          <w:rFonts w:ascii="Calibri" w:eastAsia="Calibri" w:hAnsi="Calibri" w:cs="Calibri"/>
          <w:color w:val="000000" w:themeColor="text1"/>
          <w:lang w:val="en-GB"/>
        </w:rPr>
        <w:t xml:space="preserve">a </w:t>
      </w:r>
      <w:r w:rsidR="2A38EA27" w:rsidRPr="12EE237F">
        <w:rPr>
          <w:rFonts w:ascii="Calibri" w:eastAsia="Calibri" w:hAnsi="Calibri" w:cs="Calibri"/>
          <w:color w:val="000000" w:themeColor="text1"/>
          <w:lang w:val="en-GB"/>
        </w:rPr>
        <w:t>major</w:t>
      </w:r>
      <w:r w:rsidR="398A0F66" w:rsidRPr="04C7F56C">
        <w:rPr>
          <w:rFonts w:ascii="Calibri" w:eastAsia="Calibri" w:hAnsi="Calibri" w:cs="Calibri"/>
          <w:color w:val="000000" w:themeColor="text1"/>
          <w:lang w:val="en-GB"/>
        </w:rPr>
        <w:t xml:space="preserve"> issue limiting the hubs has been the practical disparity between small organisations with limited budgets notionally working across very large areas and diverse industries, some of which are extremely difficult to service.</w:t>
      </w:r>
    </w:p>
    <w:p w14:paraId="512925E5" w14:textId="29A5FA5A" w:rsidR="398A0F66" w:rsidRDefault="398A0F66" w:rsidP="000666FD">
      <w:pPr>
        <w:rPr>
          <w:rFonts w:ascii="Calibri" w:eastAsia="Calibri" w:hAnsi="Calibri" w:cs="Calibri"/>
          <w:color w:val="000000" w:themeColor="text1"/>
        </w:rPr>
      </w:pPr>
      <w:r w:rsidRPr="04C7F56C">
        <w:rPr>
          <w:rFonts w:ascii="Calibri" w:eastAsia="Calibri" w:hAnsi="Calibri" w:cs="Calibri"/>
          <w:color w:val="000000" w:themeColor="text1"/>
          <w:lang w:val="en-GB"/>
        </w:rPr>
        <w:t>For some hubs, creating regional nodes has been critical to enabling widespread coverage. However, employing node staff in partner organisations is complex, and the value they bring to the hubs is unclear. Node staff are frequently employed on a part time basis and may not have access to project funds. In more centralised hubs (which do not rely on nodes)</w:t>
      </w:r>
      <w:r w:rsidR="00457137">
        <w:rPr>
          <w:rFonts w:ascii="Calibri" w:eastAsia="Calibri" w:hAnsi="Calibri" w:cs="Calibri"/>
          <w:color w:val="000000" w:themeColor="text1"/>
          <w:lang w:val="en-GB"/>
        </w:rPr>
        <w:t>,</w:t>
      </w:r>
      <w:r w:rsidRPr="04C7F56C">
        <w:rPr>
          <w:rFonts w:ascii="Calibri" w:eastAsia="Calibri" w:hAnsi="Calibri" w:cs="Calibri"/>
          <w:color w:val="000000" w:themeColor="text1"/>
          <w:lang w:val="en-GB"/>
        </w:rPr>
        <w:t xml:space="preserve"> networks of staff and partners were set up to act as a local point of reference for information and hub priorities. The hubs also rely on the internet to distribute information, as do producers</w:t>
      </w:r>
      <w:r w:rsidR="00397236" w:rsidRPr="10FC2EB0">
        <w:rPr>
          <w:rFonts w:ascii="Calibri" w:eastAsia="Calibri" w:hAnsi="Calibri" w:cs="Calibri"/>
          <w:color w:val="000000" w:themeColor="text1"/>
          <w:lang w:val="en-GB"/>
        </w:rPr>
        <w:t>.</w:t>
      </w:r>
    </w:p>
    <w:p w14:paraId="026ABD2D" w14:textId="5F822071" w:rsidR="398A0F66" w:rsidRDefault="398A0F66" w:rsidP="000666FD">
      <w:pPr>
        <w:rPr>
          <w:rFonts w:ascii="Calibri" w:eastAsia="Calibri" w:hAnsi="Calibri" w:cs="Calibri"/>
          <w:color w:val="000000" w:themeColor="text1"/>
        </w:rPr>
      </w:pPr>
      <w:r w:rsidRPr="04C7F56C">
        <w:rPr>
          <w:rFonts w:ascii="Calibri" w:eastAsia="Calibri" w:hAnsi="Calibri" w:cs="Calibri"/>
          <w:color w:val="000000" w:themeColor="text1"/>
          <w:lang w:val="en-GB"/>
        </w:rPr>
        <w:t xml:space="preserve">The primary way hubs have sought to deliver services across wide areas has been to work through partners, rather than developing on-ground relationship with producers directly. This approach is realistic and is a targeted way for hubs to minimise duplication, unintentional undercutting of other activities and engagement fatigue – all of which </w:t>
      </w:r>
      <w:r w:rsidR="7812CF46" w:rsidRPr="12EE237F">
        <w:rPr>
          <w:rFonts w:ascii="Calibri" w:eastAsia="Calibri" w:hAnsi="Calibri" w:cs="Calibri"/>
          <w:color w:val="000000" w:themeColor="text1"/>
          <w:lang w:val="en-GB"/>
        </w:rPr>
        <w:t>can</w:t>
      </w:r>
      <w:r w:rsidRPr="04C7F56C">
        <w:rPr>
          <w:rFonts w:ascii="Calibri" w:eastAsia="Calibri" w:hAnsi="Calibri" w:cs="Calibri"/>
          <w:color w:val="000000" w:themeColor="text1"/>
          <w:lang w:val="en-GB"/>
        </w:rPr>
        <w:t xml:space="preserve"> occur in regions with mature extension and adoption services provided by government agencies and others.</w:t>
      </w:r>
    </w:p>
    <w:p w14:paraId="01B4C37A" w14:textId="77666AA3" w:rsidR="398A0F66" w:rsidRDefault="398A0F66" w:rsidP="000666FD">
      <w:pPr>
        <w:rPr>
          <w:rFonts w:ascii="Calibri" w:eastAsia="Calibri" w:hAnsi="Calibri" w:cs="Calibri"/>
          <w:color w:val="000000" w:themeColor="text1"/>
        </w:rPr>
      </w:pPr>
      <w:r w:rsidRPr="768938C6">
        <w:rPr>
          <w:rFonts w:ascii="Calibri" w:eastAsia="Calibri" w:hAnsi="Calibri" w:cs="Calibri"/>
          <w:color w:val="000000" w:themeColor="text1"/>
          <w:lang w:val="en-GB"/>
        </w:rPr>
        <w:t>Some hubs could have greater impact through more targeted focus rather than attempting to establish a personal presence across an entire geographic area. Some hubs have already come to this realisation and are stepping back from a network of nodes.</w:t>
      </w:r>
    </w:p>
    <w:p w14:paraId="686676DA" w14:textId="032E5607" w:rsidR="003234CB" w:rsidRDefault="398A0F66" w:rsidP="000666FD">
      <w:pPr>
        <w:rPr>
          <w:rFonts w:ascii="Calibri" w:eastAsia="Calibri" w:hAnsi="Calibri" w:cs="Calibri"/>
          <w:color w:val="000000" w:themeColor="text1"/>
        </w:rPr>
      </w:pPr>
      <w:r w:rsidRPr="04C7F56C">
        <w:rPr>
          <w:rFonts w:ascii="Calibri" w:eastAsia="Calibri" w:hAnsi="Calibri" w:cs="Calibri"/>
          <w:color w:val="000000" w:themeColor="text1"/>
          <w:lang w:val="en-GB"/>
        </w:rPr>
        <w:t>Whether hubs aim to achieve broad coverage should reflect regional circumstances including the existence of relevant partners, the geographic area they service and the nature of the regional industr</w:t>
      </w:r>
      <w:r w:rsidR="002E3997">
        <w:rPr>
          <w:rFonts w:ascii="Calibri" w:eastAsia="Calibri" w:hAnsi="Calibri" w:cs="Calibri"/>
          <w:color w:val="000000" w:themeColor="text1"/>
          <w:lang w:val="en-GB"/>
        </w:rPr>
        <w:t>ies</w:t>
      </w:r>
      <w:r w:rsidRPr="04C7F56C">
        <w:rPr>
          <w:rFonts w:ascii="Calibri" w:eastAsia="Calibri" w:hAnsi="Calibri" w:cs="Calibri"/>
          <w:color w:val="000000" w:themeColor="text1"/>
          <w:lang w:val="en-GB"/>
        </w:rPr>
        <w:t>.</w:t>
      </w:r>
    </w:p>
    <w:p w14:paraId="13CA13B8" w14:textId="77777777" w:rsidR="00831613" w:rsidRDefault="398A0F66" w:rsidP="000666FD">
      <w:pPr>
        <w:rPr>
          <w:rFonts w:ascii="Calibri" w:eastAsia="Calibri" w:hAnsi="Calibri" w:cs="Calibri"/>
          <w:color w:val="000000" w:themeColor="text1"/>
          <w:lang w:val="en-GB"/>
        </w:rPr>
      </w:pPr>
      <w:r w:rsidRPr="04C7F56C">
        <w:rPr>
          <w:rFonts w:ascii="Calibri" w:eastAsia="Calibri" w:hAnsi="Calibri" w:cs="Calibri"/>
          <w:color w:val="000000" w:themeColor="text1"/>
          <w:lang w:val="en-GB"/>
        </w:rPr>
        <w:t xml:space="preserve">The </w:t>
      </w:r>
      <w:r w:rsidR="2336CC22" w:rsidRPr="3EA032D4">
        <w:rPr>
          <w:rFonts w:ascii="Calibri" w:eastAsia="Calibri" w:hAnsi="Calibri" w:cs="Calibri"/>
          <w:color w:val="000000" w:themeColor="text1"/>
          <w:lang w:val="en-GB"/>
        </w:rPr>
        <w:t xml:space="preserve">Australian </w:t>
      </w:r>
      <w:r w:rsidR="2336CC22" w:rsidRPr="6E13B051">
        <w:rPr>
          <w:rFonts w:ascii="Calibri" w:eastAsia="Calibri" w:hAnsi="Calibri" w:cs="Calibri"/>
          <w:color w:val="000000" w:themeColor="text1"/>
          <w:lang w:val="en-GB"/>
        </w:rPr>
        <w:t>Go</w:t>
      </w:r>
      <w:r w:rsidR="09D9E659" w:rsidRPr="6E13B051">
        <w:rPr>
          <w:rFonts w:ascii="Calibri" w:eastAsia="Calibri" w:hAnsi="Calibri" w:cs="Calibri"/>
          <w:color w:val="000000" w:themeColor="text1"/>
          <w:lang w:val="en-GB"/>
        </w:rPr>
        <w:t>vernment</w:t>
      </w:r>
      <w:r w:rsidRPr="04C7F56C">
        <w:rPr>
          <w:rFonts w:ascii="Calibri" w:eastAsia="Calibri" w:hAnsi="Calibri" w:cs="Calibri"/>
          <w:color w:val="000000" w:themeColor="text1"/>
          <w:lang w:val="en-GB"/>
        </w:rPr>
        <w:t xml:space="preserve">, in consultation with state departments and partners, should have the capacity to </w:t>
      </w:r>
      <w:r w:rsidR="34CF3598" w:rsidRPr="2ADF3ED4">
        <w:rPr>
          <w:rFonts w:ascii="Calibri" w:eastAsia="Calibri" w:hAnsi="Calibri" w:cs="Calibri"/>
          <w:color w:val="000000" w:themeColor="text1"/>
          <w:lang w:val="en-GB"/>
        </w:rPr>
        <w:t>influence</w:t>
      </w:r>
      <w:r w:rsidRPr="04C7F56C">
        <w:rPr>
          <w:rFonts w:ascii="Calibri" w:eastAsia="Calibri" w:hAnsi="Calibri" w:cs="Calibri"/>
          <w:color w:val="000000" w:themeColor="text1"/>
          <w:lang w:val="en-GB"/>
        </w:rPr>
        <w:t xml:space="preserve"> decisions on the most appropriate operating approach, recognising that comprehensive coverage will always be limited by resourcing constraints.</w:t>
      </w:r>
    </w:p>
    <w:p w14:paraId="56719EE8" w14:textId="42500B30" w:rsidR="70335966" w:rsidRPr="00867E3D" w:rsidRDefault="6E852047" w:rsidP="000666FD">
      <w:pPr>
        <w:pStyle w:val="BoxText"/>
      </w:pPr>
      <w:r w:rsidRPr="54ADEF04">
        <w:rPr>
          <w:rFonts w:ascii="Calibri" w:eastAsia="Calibri" w:hAnsi="Calibri" w:cs="Calibri"/>
          <w:b/>
          <w:bCs/>
          <w:color w:val="000000" w:themeColor="text1"/>
          <w:szCs w:val="20"/>
        </w:rPr>
        <w:t>Recommendation 2</w:t>
      </w:r>
      <w:r w:rsidR="0040799D">
        <w:rPr>
          <w:rFonts w:ascii="Calibri" w:eastAsia="Calibri" w:hAnsi="Calibri" w:cs="Calibri"/>
          <w:b/>
          <w:bCs/>
          <w:color w:val="000000" w:themeColor="text1"/>
          <w:szCs w:val="20"/>
        </w:rPr>
        <w:t>3</w:t>
      </w:r>
      <w:r w:rsidRPr="54ADEF04">
        <w:rPr>
          <w:rFonts w:ascii="Calibri" w:eastAsia="Calibri" w:hAnsi="Calibri" w:cs="Calibri"/>
          <w:b/>
          <w:bCs/>
          <w:color w:val="000000" w:themeColor="text1"/>
          <w:szCs w:val="20"/>
        </w:rPr>
        <w:t xml:space="preserve">: </w:t>
      </w:r>
      <w:r w:rsidRPr="54ADEF04">
        <w:rPr>
          <w:rFonts w:ascii="Calibri" w:eastAsia="Calibri" w:hAnsi="Calibri" w:cs="Calibri"/>
          <w:color w:val="000000" w:themeColor="text1"/>
          <w:szCs w:val="20"/>
        </w:rPr>
        <w:t>The hubs should focus on projects with a realistic prospect of achieving an impact. Aiming for broad geographical and industrial coverage may be inconsistent with this, and the hubs should be supported in giving priority to impact. While hubs should continue to build networks with stakeholders across their regions, there should not be a requirement or expectation for physical presences or ‘shopfronts’. The hubs primary vehicle for providing services will be grower and community groups rather than individual producers.</w:t>
      </w:r>
    </w:p>
    <w:p w14:paraId="73DECA5D" w14:textId="167B9DC3" w:rsidR="00867E3D" w:rsidRPr="00867E3D" w:rsidRDefault="00867E3D" w:rsidP="003E23CC">
      <w:pPr>
        <w:pStyle w:val="Heading4"/>
        <w:spacing w:line="276" w:lineRule="auto"/>
        <w:rPr>
          <w:rFonts w:asciiTheme="minorHAnsi" w:eastAsia="Calibri" w:hAnsiTheme="minorHAnsi" w:cstheme="minorBidi"/>
          <w:b w:val="0"/>
          <w:lang w:eastAsia="ja-JP"/>
        </w:rPr>
      </w:pPr>
      <w:r w:rsidRPr="24AA6FAD">
        <w:rPr>
          <w:rFonts w:asciiTheme="minorHAnsi" w:hAnsiTheme="minorHAnsi" w:cstheme="minorBidi"/>
          <w:lang w:eastAsia="ja-JP"/>
        </w:rPr>
        <w:t>Resource profile and coverage</w:t>
      </w:r>
    </w:p>
    <w:p w14:paraId="0C0E2BA2" w14:textId="444688A2" w:rsidR="7BCF23FD" w:rsidRDefault="07262450" w:rsidP="000666FD">
      <w:pPr>
        <w:spacing w:after="160"/>
        <w:rPr>
          <w:rFonts w:ascii="Calibri" w:eastAsia="Calibri" w:hAnsi="Calibri" w:cs="Calibri"/>
          <w:color w:val="000000" w:themeColor="text1"/>
        </w:rPr>
      </w:pPr>
      <w:r w:rsidRPr="7C1D9DCE">
        <w:rPr>
          <w:rFonts w:ascii="Calibri" w:eastAsia="Calibri" w:hAnsi="Calibri" w:cs="Calibri"/>
          <w:color w:val="000000" w:themeColor="text1"/>
        </w:rPr>
        <w:t xml:space="preserve">Each hub has had to make judgements about funds committed to staffing or to projects. Most hubs have sought to achieve a balance of both, but some hubs have heavily prioritised </w:t>
      </w:r>
      <w:r w:rsidR="41E073DC" w:rsidRPr="3EA032D4">
        <w:rPr>
          <w:rFonts w:ascii="Calibri" w:eastAsia="Calibri" w:hAnsi="Calibri" w:cs="Calibri"/>
          <w:color w:val="000000" w:themeColor="text1"/>
        </w:rPr>
        <w:t xml:space="preserve">staff </w:t>
      </w:r>
      <w:r w:rsidR="41E073DC" w:rsidRPr="341A4782">
        <w:rPr>
          <w:rFonts w:ascii="Calibri" w:eastAsia="Calibri" w:hAnsi="Calibri" w:cs="Calibri"/>
          <w:color w:val="000000" w:themeColor="text1"/>
        </w:rPr>
        <w:t>employment</w:t>
      </w:r>
      <w:r w:rsidRPr="7C1D9DCE">
        <w:rPr>
          <w:rFonts w:ascii="Calibri" w:eastAsia="Calibri" w:hAnsi="Calibri" w:cs="Calibri"/>
          <w:color w:val="000000" w:themeColor="text1"/>
        </w:rPr>
        <w:t xml:space="preserve">, with minimal funding </w:t>
      </w:r>
      <w:r w:rsidR="3208AF90" w:rsidRPr="17240976">
        <w:rPr>
          <w:rFonts w:ascii="Calibri" w:eastAsia="Calibri" w:hAnsi="Calibri" w:cs="Calibri"/>
          <w:color w:val="000000" w:themeColor="text1"/>
        </w:rPr>
        <w:t>a</w:t>
      </w:r>
      <w:r w:rsidR="51EE49BF" w:rsidRPr="17240976">
        <w:rPr>
          <w:rFonts w:ascii="Calibri" w:eastAsia="Calibri" w:hAnsi="Calibri" w:cs="Calibri"/>
          <w:color w:val="000000" w:themeColor="text1"/>
        </w:rPr>
        <w:t>vailable</w:t>
      </w:r>
      <w:r w:rsidR="39A0D604" w:rsidRPr="17240976">
        <w:rPr>
          <w:rFonts w:ascii="Calibri" w:eastAsia="Calibri" w:hAnsi="Calibri" w:cs="Calibri"/>
          <w:color w:val="000000" w:themeColor="text1"/>
        </w:rPr>
        <w:t xml:space="preserve"> </w:t>
      </w:r>
      <w:r w:rsidR="731BFAA7" w:rsidRPr="17240976">
        <w:rPr>
          <w:rFonts w:ascii="Calibri" w:eastAsia="Calibri" w:hAnsi="Calibri" w:cs="Calibri"/>
          <w:color w:val="000000" w:themeColor="text1"/>
        </w:rPr>
        <w:t>for</w:t>
      </w:r>
      <w:r w:rsidRPr="7C1D9DCE">
        <w:rPr>
          <w:rFonts w:ascii="Calibri" w:eastAsia="Calibri" w:hAnsi="Calibri" w:cs="Calibri"/>
          <w:color w:val="000000" w:themeColor="text1"/>
        </w:rPr>
        <w:t xml:space="preserve"> projects. This does not appear to have been an optimal </w:t>
      </w:r>
      <w:r w:rsidR="2F2D049D" w:rsidRPr="3EA032D4">
        <w:rPr>
          <w:rFonts w:ascii="Calibri" w:eastAsia="Calibri" w:hAnsi="Calibri" w:cs="Calibri"/>
          <w:color w:val="000000" w:themeColor="text1"/>
        </w:rPr>
        <w:t xml:space="preserve">resource allocation </w:t>
      </w:r>
      <w:r w:rsidR="046207E9" w:rsidRPr="430A0043">
        <w:rPr>
          <w:rFonts w:ascii="Calibri" w:eastAsia="Calibri" w:hAnsi="Calibri" w:cs="Calibri"/>
          <w:color w:val="000000" w:themeColor="text1"/>
        </w:rPr>
        <w:t>or way</w:t>
      </w:r>
      <w:r w:rsidRPr="7C1D9DCE">
        <w:rPr>
          <w:rFonts w:ascii="Calibri" w:eastAsia="Calibri" w:hAnsi="Calibri" w:cs="Calibri"/>
          <w:color w:val="000000" w:themeColor="text1"/>
        </w:rPr>
        <w:t xml:space="preserve"> for hubs to achieve impact</w:t>
      </w:r>
      <w:r w:rsidR="7240005E" w:rsidRPr="3EA032D4">
        <w:rPr>
          <w:rFonts w:ascii="Calibri" w:eastAsia="Calibri" w:hAnsi="Calibri" w:cs="Calibri"/>
          <w:color w:val="000000" w:themeColor="text1"/>
        </w:rPr>
        <w:t>.</w:t>
      </w:r>
    </w:p>
    <w:p w14:paraId="69F34427" w14:textId="77777777" w:rsidR="00831613" w:rsidRDefault="07262450" w:rsidP="000666FD">
      <w:pPr>
        <w:spacing w:after="160"/>
        <w:rPr>
          <w:rFonts w:ascii="Calibri" w:eastAsia="Calibri" w:hAnsi="Calibri" w:cs="Calibri"/>
          <w:color w:val="000000" w:themeColor="text1"/>
        </w:rPr>
      </w:pPr>
      <w:r w:rsidRPr="7C1D9DCE">
        <w:rPr>
          <w:rFonts w:ascii="Calibri" w:eastAsia="Calibri" w:hAnsi="Calibri" w:cs="Calibri"/>
          <w:color w:val="000000" w:themeColor="text1"/>
        </w:rPr>
        <w:t>The review does not consider there is a case to change the current funding profile across hubs. However, there is a need to consider how hubs achieve a balance between funding staff, activities and administrative costs to ensure hub staff and activities can have a meaningful impact.</w:t>
      </w:r>
    </w:p>
    <w:p w14:paraId="764784BB" w14:textId="7D3B6088" w:rsidR="7BCF23FD" w:rsidRDefault="07262450" w:rsidP="000666FD">
      <w:pPr>
        <w:rPr>
          <w:rFonts w:ascii="Calibri" w:eastAsia="Calibri" w:hAnsi="Calibri" w:cs="Calibri"/>
          <w:color w:val="000000" w:themeColor="text1"/>
        </w:rPr>
      </w:pPr>
      <w:r w:rsidRPr="7C1D9DCE">
        <w:rPr>
          <w:rFonts w:ascii="Calibri" w:eastAsia="Calibri" w:hAnsi="Calibri" w:cs="Calibri"/>
          <w:color w:val="000000" w:themeColor="text1"/>
        </w:rPr>
        <w:t xml:space="preserve">Some consideration is also needed </w:t>
      </w:r>
      <w:r w:rsidR="4370FA2C" w:rsidRPr="5629C8DF">
        <w:rPr>
          <w:rFonts w:ascii="Calibri" w:eastAsia="Calibri" w:hAnsi="Calibri" w:cs="Calibri"/>
          <w:color w:val="000000" w:themeColor="text1"/>
        </w:rPr>
        <w:t>on</w:t>
      </w:r>
      <w:r w:rsidRPr="7C1D9DCE">
        <w:rPr>
          <w:rFonts w:ascii="Calibri" w:eastAsia="Calibri" w:hAnsi="Calibri" w:cs="Calibri"/>
          <w:color w:val="000000" w:themeColor="text1"/>
        </w:rPr>
        <w:t xml:space="preserve"> the proportion </w:t>
      </w:r>
      <w:r w:rsidR="7232A22B" w:rsidRPr="3EA032D4">
        <w:rPr>
          <w:rFonts w:ascii="Calibri" w:eastAsia="Calibri" w:hAnsi="Calibri" w:cs="Calibri"/>
          <w:color w:val="000000" w:themeColor="text1"/>
        </w:rPr>
        <w:t>of funds</w:t>
      </w:r>
      <w:r w:rsidR="3208AF90" w:rsidRPr="3EA032D4">
        <w:rPr>
          <w:rFonts w:ascii="Calibri" w:eastAsia="Calibri" w:hAnsi="Calibri" w:cs="Calibri"/>
          <w:color w:val="000000" w:themeColor="text1"/>
        </w:rPr>
        <w:t xml:space="preserve"> </w:t>
      </w:r>
      <w:r w:rsidRPr="7C1D9DCE">
        <w:rPr>
          <w:rFonts w:ascii="Calibri" w:eastAsia="Calibri" w:hAnsi="Calibri" w:cs="Calibri"/>
          <w:color w:val="000000" w:themeColor="text1"/>
        </w:rPr>
        <w:t>allocated to developing applied research or through scholarships (PhD, honours). The review considers funds allocated to these activities should be minimal, with the majority of funding being available to support extension and adoption activities.</w:t>
      </w:r>
    </w:p>
    <w:p w14:paraId="5184C300" w14:textId="4771E891" w:rsidR="00867E3D" w:rsidRPr="00104FA0" w:rsidRDefault="00867E3D" w:rsidP="000666FD">
      <w:pPr>
        <w:pStyle w:val="BoxText"/>
      </w:pPr>
      <w:r w:rsidRPr="3EA032D4">
        <w:rPr>
          <w:rFonts w:ascii="Calibri" w:eastAsia="Calibri" w:hAnsi="Calibri" w:cs="Calibri"/>
          <w:b/>
          <w:color w:val="000000" w:themeColor="text1"/>
        </w:rPr>
        <w:t>Recommendation 2</w:t>
      </w:r>
      <w:r w:rsidR="0040799D">
        <w:rPr>
          <w:rFonts w:ascii="Calibri" w:eastAsia="Calibri" w:hAnsi="Calibri" w:cs="Calibri"/>
          <w:b/>
          <w:color w:val="000000" w:themeColor="text1"/>
        </w:rPr>
        <w:t>4</w:t>
      </w:r>
      <w:r w:rsidRPr="3EA032D4">
        <w:rPr>
          <w:rFonts w:ascii="Calibri" w:eastAsia="Calibri" w:hAnsi="Calibri" w:cs="Calibri"/>
          <w:b/>
          <w:color w:val="000000" w:themeColor="text1"/>
        </w:rPr>
        <w:t>:</w:t>
      </w:r>
      <w:r w:rsidRPr="3EA032D4">
        <w:rPr>
          <w:rFonts w:ascii="Calibri" w:eastAsia="Calibri" w:hAnsi="Calibri" w:cs="Calibri"/>
          <w:color w:val="000000" w:themeColor="text1"/>
        </w:rPr>
        <w:t xml:space="preserve"> Hubs should plan how they intend to </w:t>
      </w:r>
      <w:r w:rsidR="4C1E6C0B" w:rsidRPr="341A7CF5">
        <w:rPr>
          <w:rFonts w:ascii="Calibri" w:eastAsia="Calibri" w:hAnsi="Calibri" w:cs="Calibri"/>
          <w:color w:val="000000" w:themeColor="text1"/>
        </w:rPr>
        <w:t>balance</w:t>
      </w:r>
      <w:r w:rsidRPr="3EA032D4">
        <w:rPr>
          <w:rFonts w:ascii="Calibri" w:eastAsia="Calibri" w:hAnsi="Calibri" w:cs="Calibri"/>
          <w:color w:val="000000" w:themeColor="text1"/>
        </w:rPr>
        <w:t xml:space="preserve"> their expenditure </w:t>
      </w:r>
      <w:r w:rsidR="0B2EF82F" w:rsidRPr="341A7CF5">
        <w:rPr>
          <w:rFonts w:ascii="Calibri" w:eastAsia="Calibri" w:hAnsi="Calibri" w:cs="Calibri"/>
          <w:color w:val="000000" w:themeColor="text1"/>
        </w:rPr>
        <w:t>on</w:t>
      </w:r>
      <w:r w:rsidRPr="3EA032D4">
        <w:rPr>
          <w:rFonts w:ascii="Calibri" w:eastAsia="Calibri" w:hAnsi="Calibri" w:cs="Calibri"/>
          <w:color w:val="000000" w:themeColor="text1"/>
        </w:rPr>
        <w:t xml:space="preserve"> staffing </w:t>
      </w:r>
      <w:r w:rsidR="1A48355E" w:rsidRPr="341A7CF5">
        <w:rPr>
          <w:rFonts w:ascii="Calibri" w:eastAsia="Calibri" w:hAnsi="Calibri" w:cs="Calibri"/>
          <w:color w:val="000000" w:themeColor="text1"/>
        </w:rPr>
        <w:t>and</w:t>
      </w:r>
      <w:r w:rsidR="79FCC72F" w:rsidRPr="341A7CF5">
        <w:rPr>
          <w:rFonts w:ascii="Calibri" w:eastAsia="Calibri" w:hAnsi="Calibri" w:cs="Calibri"/>
          <w:color w:val="000000" w:themeColor="text1"/>
        </w:rPr>
        <w:t xml:space="preserve"> </w:t>
      </w:r>
      <w:r w:rsidRPr="3EA032D4">
        <w:rPr>
          <w:rFonts w:ascii="Calibri" w:eastAsia="Calibri" w:hAnsi="Calibri" w:cs="Calibri"/>
          <w:color w:val="000000" w:themeColor="text1"/>
        </w:rPr>
        <w:t>project activities</w:t>
      </w:r>
      <w:r w:rsidR="0062496C">
        <w:rPr>
          <w:rFonts w:ascii="Calibri" w:eastAsia="Calibri" w:hAnsi="Calibri" w:cs="Calibri"/>
          <w:color w:val="000000" w:themeColor="text1"/>
        </w:rPr>
        <w:t>.</w:t>
      </w:r>
      <w:r w:rsidRPr="3EA032D4">
        <w:rPr>
          <w:rFonts w:ascii="Calibri" w:eastAsia="Calibri" w:hAnsi="Calibri" w:cs="Calibri"/>
          <w:color w:val="000000" w:themeColor="text1"/>
        </w:rPr>
        <w:t xml:space="preserve"> </w:t>
      </w:r>
      <w:r w:rsidR="339477EA" w:rsidRPr="341A7CF5">
        <w:rPr>
          <w:rFonts w:ascii="Calibri" w:eastAsia="Calibri" w:hAnsi="Calibri" w:cs="Calibri"/>
          <w:color w:val="000000" w:themeColor="text1"/>
        </w:rPr>
        <w:t>These e</w:t>
      </w:r>
      <w:r w:rsidR="79FCC72F" w:rsidRPr="341A7CF5">
        <w:rPr>
          <w:rFonts w:ascii="Calibri" w:eastAsia="Calibri" w:hAnsi="Calibri" w:cs="Calibri"/>
          <w:color w:val="000000" w:themeColor="text1"/>
        </w:rPr>
        <w:t>xpenditure</w:t>
      </w:r>
      <w:r w:rsidR="629BC505" w:rsidRPr="341A7CF5">
        <w:rPr>
          <w:rFonts w:ascii="Calibri" w:eastAsia="Calibri" w:hAnsi="Calibri" w:cs="Calibri"/>
          <w:color w:val="000000" w:themeColor="text1"/>
        </w:rPr>
        <w:t>s</w:t>
      </w:r>
      <w:r w:rsidRPr="3EA032D4">
        <w:rPr>
          <w:rFonts w:ascii="Calibri" w:eastAsia="Calibri" w:hAnsi="Calibri" w:cs="Calibri"/>
          <w:color w:val="000000" w:themeColor="text1"/>
        </w:rPr>
        <w:t xml:space="preserve"> </w:t>
      </w:r>
      <w:r w:rsidR="51479002" w:rsidRPr="3AF7D2D4">
        <w:rPr>
          <w:rFonts w:ascii="Calibri" w:eastAsia="Calibri" w:hAnsi="Calibri" w:cs="Calibri"/>
          <w:color w:val="000000" w:themeColor="text1"/>
        </w:rPr>
        <w:t>o</w:t>
      </w:r>
      <w:r w:rsidR="11B40A58" w:rsidRPr="3AF7D2D4">
        <w:rPr>
          <w:rFonts w:ascii="Calibri" w:eastAsia="Calibri" w:hAnsi="Calibri" w:cs="Calibri"/>
          <w:color w:val="000000" w:themeColor="text1"/>
        </w:rPr>
        <w:t>n</w:t>
      </w:r>
      <w:r w:rsidRPr="3EA032D4">
        <w:rPr>
          <w:rFonts w:ascii="Calibri" w:eastAsia="Calibri" w:hAnsi="Calibri" w:cs="Calibri"/>
          <w:color w:val="000000" w:themeColor="text1"/>
        </w:rPr>
        <w:t xml:space="preserve"> staffing and projects should be transparent and accessible for monitoring and evaluation purposes.</w:t>
      </w:r>
    </w:p>
    <w:p w14:paraId="057B8DCF" w14:textId="77777777" w:rsidR="00831613" w:rsidRDefault="003234CB" w:rsidP="009751C3">
      <w:pPr>
        <w:pStyle w:val="Heading3"/>
        <w:numPr>
          <w:ilvl w:val="1"/>
          <w:numId w:val="20"/>
        </w:numPr>
        <w:spacing w:line="276" w:lineRule="auto"/>
        <w:rPr>
          <w:sz w:val="36"/>
          <w:szCs w:val="36"/>
        </w:rPr>
      </w:pPr>
      <w:bookmarkStart w:id="32" w:name="_Toc194307720"/>
      <w:bookmarkStart w:id="33" w:name="_Toc194307791"/>
      <w:bookmarkStart w:id="34" w:name="_Toc207971572"/>
      <w:r w:rsidRPr="00495342">
        <w:rPr>
          <w:sz w:val="36"/>
          <w:szCs w:val="36"/>
        </w:rPr>
        <w:t>FDF Alignment</w:t>
      </w:r>
      <w:bookmarkEnd w:id="32"/>
      <w:bookmarkEnd w:id="33"/>
      <w:bookmarkEnd w:id="34"/>
    </w:p>
    <w:p w14:paraId="3EC9D779" w14:textId="352C746F" w:rsidR="003234CB" w:rsidRPr="00E34BD0" w:rsidRDefault="003234CB" w:rsidP="003E23CC">
      <w:pPr>
        <w:pStyle w:val="Heading4"/>
        <w:spacing w:line="276" w:lineRule="auto"/>
        <w:rPr>
          <w:rFonts w:asciiTheme="minorHAnsi" w:eastAsia="Calibri" w:hAnsiTheme="minorHAnsi" w:cstheme="minorHAnsi"/>
          <w:lang w:eastAsia="ja-JP"/>
        </w:rPr>
      </w:pPr>
      <w:r w:rsidRPr="203EDD54">
        <w:rPr>
          <w:rFonts w:asciiTheme="minorHAnsi" w:hAnsiTheme="minorHAnsi" w:cstheme="minorBidi"/>
          <w:lang w:eastAsia="ja-JP"/>
        </w:rPr>
        <w:t>Other FDF program and grant opportunities</w:t>
      </w:r>
    </w:p>
    <w:p w14:paraId="605C1E23" w14:textId="288D8985" w:rsidR="003234CB" w:rsidRDefault="003234CB" w:rsidP="000666FD">
      <w:pPr>
        <w:rPr>
          <w:rFonts w:ascii="Calibri" w:eastAsia="Calibri" w:hAnsi="Calibri" w:cs="Calibri"/>
          <w:color w:val="000000" w:themeColor="text1"/>
        </w:rPr>
      </w:pPr>
      <w:r w:rsidRPr="203EDD54">
        <w:rPr>
          <w:rFonts w:ascii="Calibri" w:eastAsia="Calibri" w:hAnsi="Calibri" w:cs="Calibri"/>
          <w:color w:val="000000" w:themeColor="text1"/>
        </w:rPr>
        <w:t>The hub program was one of the first FDF programs</w:t>
      </w:r>
      <w:r w:rsidR="00DB6B3B">
        <w:rPr>
          <w:rFonts w:ascii="Calibri" w:eastAsia="Calibri" w:hAnsi="Calibri" w:cs="Calibri"/>
          <w:color w:val="000000" w:themeColor="text1"/>
        </w:rPr>
        <w:t>. A</w:t>
      </w:r>
      <w:r w:rsidRPr="203EDD54">
        <w:rPr>
          <w:rFonts w:ascii="Calibri" w:eastAsia="Calibri" w:hAnsi="Calibri" w:cs="Calibri"/>
          <w:color w:val="000000" w:themeColor="text1"/>
        </w:rPr>
        <w:t xml:space="preserve">s other programs and associated grant processes </w:t>
      </w:r>
      <w:r w:rsidR="00DB6B3B">
        <w:rPr>
          <w:rFonts w:ascii="Calibri" w:eastAsia="Calibri" w:hAnsi="Calibri" w:cs="Calibri"/>
          <w:color w:val="000000" w:themeColor="text1"/>
        </w:rPr>
        <w:t>were rolled out</w:t>
      </w:r>
      <w:r w:rsidRPr="203EDD54">
        <w:rPr>
          <w:rFonts w:ascii="Calibri" w:eastAsia="Calibri" w:hAnsi="Calibri" w:cs="Calibri"/>
          <w:color w:val="000000" w:themeColor="text1"/>
        </w:rPr>
        <w:t xml:space="preserve">, there has been an increasing expectation by some </w:t>
      </w:r>
      <w:r w:rsidR="328D98C6" w:rsidRPr="023DA1FD">
        <w:rPr>
          <w:rFonts w:ascii="Calibri" w:eastAsia="Calibri" w:hAnsi="Calibri" w:cs="Calibri"/>
          <w:color w:val="000000" w:themeColor="text1"/>
        </w:rPr>
        <w:t>h</w:t>
      </w:r>
      <w:r w:rsidRPr="203EDD54">
        <w:rPr>
          <w:rFonts w:ascii="Calibri" w:eastAsia="Calibri" w:hAnsi="Calibri" w:cs="Calibri"/>
          <w:color w:val="000000" w:themeColor="text1"/>
        </w:rPr>
        <w:t>ubs and stakeholders that the hubs should play a role in promoting other FDF programs, providing advice, and co-ordinating grant applications across their region. There have also been expectations placed on grant applicants to liaise and link in with their regional hub on priorities when developing proposals and delivering grants.</w:t>
      </w:r>
    </w:p>
    <w:p w14:paraId="48FD151B" w14:textId="1E236F69" w:rsidR="003234CB" w:rsidRDefault="003234CB" w:rsidP="000666FD">
      <w:pPr>
        <w:rPr>
          <w:rFonts w:ascii="Calibri" w:eastAsia="Calibri" w:hAnsi="Calibri" w:cs="Calibri"/>
          <w:color w:val="000000" w:themeColor="text1"/>
        </w:rPr>
      </w:pPr>
      <w:r w:rsidRPr="203EDD54">
        <w:rPr>
          <w:rFonts w:ascii="Calibri" w:eastAsia="Calibri" w:hAnsi="Calibri" w:cs="Calibri"/>
          <w:color w:val="000000" w:themeColor="text1"/>
        </w:rPr>
        <w:t>This FDF promotion and co-ordination role has caused some confusion for hubs. There is little in the hubs</w:t>
      </w:r>
      <w:r w:rsidR="00260DE1">
        <w:rPr>
          <w:rFonts w:ascii="Calibri" w:eastAsia="Calibri" w:hAnsi="Calibri" w:cs="Calibri"/>
          <w:color w:val="000000" w:themeColor="text1"/>
        </w:rPr>
        <w:t>’</w:t>
      </w:r>
      <w:r w:rsidRPr="203EDD54">
        <w:rPr>
          <w:rFonts w:ascii="Calibri" w:eastAsia="Calibri" w:hAnsi="Calibri" w:cs="Calibri"/>
          <w:color w:val="000000" w:themeColor="text1"/>
        </w:rPr>
        <w:t xml:space="preserve"> grant agreement on such a role, other than that adoption officers were expected to disseminate information about the FDF and support farmers use the tools developed through the FDF. In practice, hubs have not had any further insights or knowledge of other FDF programs, beyond what is publicly accessible, making their role to promote and co-ordinate other FDF programs difficult at times. The Investment Strategy</w:t>
      </w:r>
      <w:r w:rsidRPr="253F86A5">
        <w:rPr>
          <w:rFonts w:ascii="Calibri" w:eastAsia="Calibri" w:hAnsi="Calibri" w:cs="Calibri"/>
          <w:color w:val="000000" w:themeColor="text1"/>
        </w:rPr>
        <w:t>,</w:t>
      </w:r>
      <w:r w:rsidRPr="203EDD54">
        <w:rPr>
          <w:rFonts w:ascii="Calibri" w:eastAsia="Calibri" w:hAnsi="Calibri" w:cs="Calibri"/>
          <w:color w:val="000000" w:themeColor="text1"/>
        </w:rPr>
        <w:t xml:space="preserve"> published in early 2025, should address this issue in part by forecasting the FDF grant opportunities.</w:t>
      </w:r>
    </w:p>
    <w:p w14:paraId="301F9855" w14:textId="5075D93F" w:rsidR="003234CB" w:rsidRDefault="003234CB" w:rsidP="000666FD">
      <w:pPr>
        <w:rPr>
          <w:rFonts w:ascii="Calibri" w:eastAsia="Calibri" w:hAnsi="Calibri" w:cs="Calibri"/>
          <w:color w:val="000000" w:themeColor="text1"/>
        </w:rPr>
      </w:pPr>
      <w:r w:rsidRPr="203EDD54">
        <w:rPr>
          <w:rFonts w:ascii="Calibri" w:eastAsia="Calibri" w:hAnsi="Calibri" w:cs="Calibri"/>
          <w:color w:val="000000" w:themeColor="text1"/>
        </w:rPr>
        <w:t xml:space="preserve">Some hubs have elected to engage closely with FDF programs – developing grant proposals and applying for funds on behalf of their host organisation or partners. For many this has been a strategic decision, necessary to increase the hub’s capacity and ability to have an impact. While this approach fosters collaboration and may create better, more informed, successful FDF project proposals, it can lead to the situation where hub program resources are used to bid for further FDF funding. The hubs’ role in applying for FDF grants </w:t>
      </w:r>
      <w:r w:rsidR="47CB7006" w:rsidRPr="3EA032D4">
        <w:rPr>
          <w:rFonts w:ascii="Calibri" w:eastAsia="Calibri" w:hAnsi="Calibri" w:cs="Calibri"/>
          <w:color w:val="000000" w:themeColor="text1"/>
        </w:rPr>
        <w:t xml:space="preserve">has </w:t>
      </w:r>
      <w:r w:rsidR="47CB7006" w:rsidRPr="046B910A">
        <w:rPr>
          <w:rFonts w:ascii="Calibri" w:eastAsia="Calibri" w:hAnsi="Calibri" w:cs="Calibri"/>
          <w:color w:val="000000" w:themeColor="text1"/>
        </w:rPr>
        <w:t>been</w:t>
      </w:r>
      <w:r w:rsidRPr="203EDD54">
        <w:rPr>
          <w:rFonts w:ascii="Calibri" w:eastAsia="Calibri" w:hAnsi="Calibri" w:cs="Calibri"/>
          <w:color w:val="000000" w:themeColor="text1"/>
        </w:rPr>
        <w:t xml:space="preserve"> viewed as </w:t>
      </w:r>
      <w:r w:rsidR="006102B7">
        <w:rPr>
          <w:rFonts w:ascii="Calibri" w:eastAsia="Calibri" w:hAnsi="Calibri" w:cs="Calibri"/>
          <w:color w:val="000000" w:themeColor="text1"/>
        </w:rPr>
        <w:t xml:space="preserve">a </w:t>
      </w:r>
      <w:r w:rsidRPr="203EDD54">
        <w:rPr>
          <w:rFonts w:ascii="Calibri" w:eastAsia="Calibri" w:hAnsi="Calibri" w:cs="Calibri"/>
          <w:color w:val="000000" w:themeColor="text1"/>
        </w:rPr>
        <w:t xml:space="preserve">conflict of interest by some stakeholders. This tension has been compounded in regions </w:t>
      </w:r>
      <w:r w:rsidR="010284AA" w:rsidRPr="341A7CF5">
        <w:rPr>
          <w:rFonts w:ascii="Calibri" w:eastAsia="Calibri" w:hAnsi="Calibri" w:cs="Calibri"/>
          <w:color w:val="000000" w:themeColor="text1"/>
        </w:rPr>
        <w:t>w</w:t>
      </w:r>
      <w:r w:rsidR="08F7CF18" w:rsidRPr="341A7CF5">
        <w:rPr>
          <w:rFonts w:ascii="Calibri" w:eastAsia="Calibri" w:hAnsi="Calibri" w:cs="Calibri"/>
          <w:color w:val="000000" w:themeColor="text1"/>
        </w:rPr>
        <w:t>h</w:t>
      </w:r>
      <w:r w:rsidR="010284AA" w:rsidRPr="341A7CF5">
        <w:rPr>
          <w:rFonts w:ascii="Calibri" w:eastAsia="Calibri" w:hAnsi="Calibri" w:cs="Calibri"/>
          <w:color w:val="000000" w:themeColor="text1"/>
        </w:rPr>
        <w:t>ere</w:t>
      </w:r>
      <w:r w:rsidRPr="203EDD54">
        <w:rPr>
          <w:rFonts w:ascii="Calibri" w:eastAsia="Calibri" w:hAnsi="Calibri" w:cs="Calibri"/>
          <w:color w:val="000000" w:themeColor="text1"/>
        </w:rPr>
        <w:t xml:space="preserve"> non-hub partners feel excluded from the </w:t>
      </w:r>
      <w:r w:rsidR="010284AA" w:rsidRPr="0C80FDC7">
        <w:rPr>
          <w:rFonts w:ascii="Calibri" w:eastAsia="Calibri" w:hAnsi="Calibri" w:cs="Calibri"/>
          <w:color w:val="000000" w:themeColor="text1"/>
        </w:rPr>
        <w:t>hubs</w:t>
      </w:r>
      <w:r w:rsidR="349121F9" w:rsidRPr="0C80FDC7">
        <w:rPr>
          <w:rFonts w:ascii="Calibri" w:eastAsia="Calibri" w:hAnsi="Calibri" w:cs="Calibri"/>
          <w:color w:val="000000" w:themeColor="text1"/>
        </w:rPr>
        <w:t>’</w:t>
      </w:r>
      <w:r w:rsidRPr="203EDD54">
        <w:rPr>
          <w:rFonts w:ascii="Calibri" w:eastAsia="Calibri" w:hAnsi="Calibri" w:cs="Calibri"/>
          <w:color w:val="000000" w:themeColor="text1"/>
        </w:rPr>
        <w:t xml:space="preserve"> engagement activities, and where </w:t>
      </w:r>
      <w:r w:rsidR="5E1B198A" w:rsidRPr="6657013D">
        <w:rPr>
          <w:rFonts w:ascii="Calibri" w:eastAsia="Calibri" w:hAnsi="Calibri" w:cs="Calibri"/>
          <w:color w:val="000000" w:themeColor="text1"/>
        </w:rPr>
        <w:t>h</w:t>
      </w:r>
      <w:r w:rsidRPr="203EDD54">
        <w:rPr>
          <w:rFonts w:ascii="Calibri" w:eastAsia="Calibri" w:hAnsi="Calibri" w:cs="Calibri"/>
          <w:color w:val="000000" w:themeColor="text1"/>
        </w:rPr>
        <w:t>ub partners are competing for access to programs.</w:t>
      </w:r>
    </w:p>
    <w:p w14:paraId="068883D1" w14:textId="541C3860" w:rsidR="00951A21" w:rsidRDefault="003234CB" w:rsidP="000666FD">
      <w:pPr>
        <w:rPr>
          <w:rFonts w:ascii="Calibri" w:eastAsia="Calibri" w:hAnsi="Calibri" w:cs="Calibri"/>
          <w:color w:val="000000" w:themeColor="text1"/>
        </w:rPr>
      </w:pPr>
      <w:r w:rsidRPr="203EDD54">
        <w:rPr>
          <w:rFonts w:ascii="Calibri" w:eastAsia="Calibri" w:hAnsi="Calibri" w:cs="Calibri"/>
          <w:color w:val="000000" w:themeColor="text1"/>
        </w:rPr>
        <w:t xml:space="preserve">The role of the hubs in relation to other FDF programs should be managed through an operating protocol and role clarification. </w:t>
      </w:r>
      <w:r w:rsidR="00240ED3" w:rsidRPr="3EA032D4">
        <w:rPr>
          <w:rFonts w:ascii="Calibri" w:eastAsia="Calibri" w:hAnsi="Calibri" w:cs="Calibri"/>
          <w:color w:val="000000" w:themeColor="text1"/>
        </w:rPr>
        <w:t xml:space="preserve">This will not satisfy all parties but would at least be explicit on the Government’s expectations and FDF access planning. </w:t>
      </w:r>
      <w:r w:rsidRPr="203EDD54">
        <w:rPr>
          <w:rFonts w:ascii="Calibri" w:eastAsia="Calibri" w:hAnsi="Calibri" w:cs="Calibri"/>
          <w:color w:val="000000" w:themeColor="text1"/>
        </w:rPr>
        <w:t xml:space="preserve">A general observation could be that the hubs should not promote other FDF programs, act on behalf of the FDF, </w:t>
      </w:r>
      <w:r w:rsidR="003353C2">
        <w:rPr>
          <w:rFonts w:ascii="Calibri" w:eastAsia="Calibri" w:hAnsi="Calibri" w:cs="Calibri"/>
          <w:color w:val="000000" w:themeColor="text1"/>
        </w:rPr>
        <w:t>or</w:t>
      </w:r>
      <w:r w:rsidR="003353C2" w:rsidRPr="203EDD54">
        <w:rPr>
          <w:rFonts w:ascii="Calibri" w:eastAsia="Calibri" w:hAnsi="Calibri" w:cs="Calibri"/>
          <w:color w:val="000000" w:themeColor="text1"/>
        </w:rPr>
        <w:t xml:space="preserve"> </w:t>
      </w:r>
      <w:r w:rsidRPr="203EDD54">
        <w:rPr>
          <w:rFonts w:ascii="Calibri" w:eastAsia="Calibri" w:hAnsi="Calibri" w:cs="Calibri"/>
          <w:color w:val="000000" w:themeColor="text1"/>
        </w:rPr>
        <w:t>us</w:t>
      </w:r>
      <w:r w:rsidR="003353C2">
        <w:rPr>
          <w:rFonts w:ascii="Calibri" w:eastAsia="Calibri" w:hAnsi="Calibri" w:cs="Calibri"/>
          <w:color w:val="000000" w:themeColor="text1"/>
        </w:rPr>
        <w:t>e</w:t>
      </w:r>
      <w:r w:rsidRPr="203EDD54">
        <w:rPr>
          <w:rFonts w:ascii="Calibri" w:eastAsia="Calibri" w:hAnsi="Calibri" w:cs="Calibri"/>
          <w:color w:val="000000" w:themeColor="text1"/>
        </w:rPr>
        <w:t xml:space="preserve"> hub resources to compete for FDF funding.</w:t>
      </w:r>
    </w:p>
    <w:p w14:paraId="4723C175" w14:textId="7A0ACDCE" w:rsidR="003234CB" w:rsidRDefault="003234CB" w:rsidP="000666FD">
      <w:pPr>
        <w:rPr>
          <w:rFonts w:ascii="Calibri" w:eastAsia="Calibri" w:hAnsi="Calibri" w:cs="Calibri"/>
          <w:color w:val="000000" w:themeColor="text1"/>
        </w:rPr>
      </w:pPr>
      <w:r w:rsidRPr="203EDD54">
        <w:rPr>
          <w:rFonts w:ascii="Calibri" w:eastAsia="Calibri" w:hAnsi="Calibri" w:cs="Calibri"/>
          <w:color w:val="000000" w:themeColor="text1"/>
        </w:rPr>
        <w:t xml:space="preserve">However, given the hubs’ relatively small budget, broad remit and </w:t>
      </w:r>
      <w:r w:rsidR="0498F156" w:rsidRPr="3EA032D4">
        <w:rPr>
          <w:rFonts w:ascii="Calibri" w:eastAsia="Calibri" w:hAnsi="Calibri" w:cs="Calibri"/>
          <w:color w:val="000000" w:themeColor="text1"/>
        </w:rPr>
        <w:t xml:space="preserve">the </w:t>
      </w:r>
      <w:r w:rsidR="6CA85C2D" w:rsidRPr="566FB3B1">
        <w:rPr>
          <w:rFonts w:ascii="Calibri" w:eastAsia="Calibri" w:hAnsi="Calibri" w:cs="Calibri"/>
          <w:color w:val="000000" w:themeColor="text1"/>
        </w:rPr>
        <w:t>g</w:t>
      </w:r>
      <w:r w:rsidR="0498F156" w:rsidRPr="566FB3B1">
        <w:rPr>
          <w:rFonts w:ascii="Calibri" w:eastAsia="Calibri" w:hAnsi="Calibri" w:cs="Calibri"/>
          <w:color w:val="000000" w:themeColor="text1"/>
        </w:rPr>
        <w:t>overnment’s</w:t>
      </w:r>
      <w:r w:rsidR="0498F156" w:rsidRPr="3EA032D4">
        <w:rPr>
          <w:rFonts w:ascii="Calibri" w:eastAsia="Calibri" w:hAnsi="Calibri" w:cs="Calibri"/>
          <w:color w:val="000000" w:themeColor="text1"/>
        </w:rPr>
        <w:t xml:space="preserve"> </w:t>
      </w:r>
      <w:r w:rsidRPr="203EDD54">
        <w:rPr>
          <w:rFonts w:ascii="Calibri" w:eastAsia="Calibri" w:hAnsi="Calibri" w:cs="Calibri"/>
          <w:color w:val="000000" w:themeColor="text1"/>
        </w:rPr>
        <w:t xml:space="preserve">intention </w:t>
      </w:r>
      <w:r w:rsidR="1B7C376C" w:rsidRPr="3EA032D4">
        <w:rPr>
          <w:rFonts w:ascii="Calibri" w:eastAsia="Calibri" w:hAnsi="Calibri" w:cs="Calibri"/>
          <w:color w:val="000000" w:themeColor="text1"/>
        </w:rPr>
        <w:t>t</w:t>
      </w:r>
      <w:r w:rsidR="727C1CE2" w:rsidRPr="3EA032D4">
        <w:rPr>
          <w:rFonts w:ascii="Calibri" w:eastAsia="Calibri" w:hAnsi="Calibri" w:cs="Calibri"/>
          <w:color w:val="000000" w:themeColor="text1"/>
        </w:rPr>
        <w:t>hat they will</w:t>
      </w:r>
      <w:r w:rsidRPr="203EDD54">
        <w:rPr>
          <w:rFonts w:ascii="Calibri" w:eastAsia="Calibri" w:hAnsi="Calibri" w:cs="Calibri"/>
          <w:color w:val="000000" w:themeColor="text1"/>
        </w:rPr>
        <w:t xml:space="preserve"> have a discernible local impact, it is not practical to restrict hubs, through their host organisations, or partner organisations, from involvement in FDF grant opportunities. The department should develop and publish a protocol for hub engagement in the FDF programs generally and grant application processes</w:t>
      </w:r>
      <w:r w:rsidR="1797C7C5" w:rsidRPr="4FFF7D48">
        <w:rPr>
          <w:rFonts w:ascii="Calibri" w:eastAsia="Calibri" w:hAnsi="Calibri" w:cs="Calibri"/>
          <w:color w:val="000000" w:themeColor="text1"/>
        </w:rPr>
        <w:t>.</w:t>
      </w:r>
      <w:r w:rsidRPr="203EDD54">
        <w:rPr>
          <w:rFonts w:ascii="Calibri" w:eastAsia="Calibri" w:hAnsi="Calibri" w:cs="Calibri"/>
          <w:color w:val="000000" w:themeColor="text1"/>
        </w:rPr>
        <w:t xml:space="preserve"> </w:t>
      </w:r>
      <w:r w:rsidR="53FC1914" w:rsidRPr="26EC33F9">
        <w:rPr>
          <w:rFonts w:ascii="Calibri" w:eastAsia="Calibri" w:hAnsi="Calibri" w:cs="Calibri"/>
          <w:color w:val="000000" w:themeColor="text1"/>
        </w:rPr>
        <w:t>I</w:t>
      </w:r>
      <w:r w:rsidRPr="26EC33F9">
        <w:rPr>
          <w:rFonts w:ascii="Calibri" w:eastAsia="Calibri" w:hAnsi="Calibri" w:cs="Calibri"/>
          <w:color w:val="000000" w:themeColor="text1"/>
        </w:rPr>
        <w:t>n</w:t>
      </w:r>
      <w:r w:rsidRPr="203EDD54">
        <w:rPr>
          <w:rFonts w:ascii="Calibri" w:eastAsia="Calibri" w:hAnsi="Calibri" w:cs="Calibri"/>
          <w:color w:val="000000" w:themeColor="text1"/>
        </w:rPr>
        <w:t xml:space="preserve"> particular</w:t>
      </w:r>
      <w:r w:rsidR="00951A21">
        <w:rPr>
          <w:rFonts w:ascii="Calibri" w:eastAsia="Calibri" w:hAnsi="Calibri" w:cs="Calibri"/>
          <w:color w:val="000000" w:themeColor="text1"/>
        </w:rPr>
        <w:t>,</w:t>
      </w:r>
      <w:r w:rsidRPr="44733381">
        <w:rPr>
          <w:rFonts w:ascii="Calibri" w:eastAsia="Calibri" w:hAnsi="Calibri" w:cs="Calibri"/>
          <w:color w:val="000000" w:themeColor="text1"/>
        </w:rPr>
        <w:t xml:space="preserve"> </w:t>
      </w:r>
      <w:r w:rsidR="2858FD00" w:rsidRPr="44733381">
        <w:rPr>
          <w:rFonts w:ascii="Calibri" w:eastAsia="Calibri" w:hAnsi="Calibri" w:cs="Calibri"/>
          <w:color w:val="000000" w:themeColor="text1"/>
        </w:rPr>
        <w:t>it should be clear</w:t>
      </w:r>
      <w:r w:rsidRPr="203EDD54">
        <w:rPr>
          <w:rFonts w:ascii="Calibri" w:eastAsia="Calibri" w:hAnsi="Calibri" w:cs="Calibri"/>
          <w:color w:val="000000" w:themeColor="text1"/>
        </w:rPr>
        <w:t xml:space="preserve"> to hubs, their staff and other interested parties how the hubs may be involved in FDF grant programs</w:t>
      </w:r>
      <w:r w:rsidR="00951A21">
        <w:rPr>
          <w:rFonts w:ascii="Calibri" w:eastAsia="Calibri" w:hAnsi="Calibri" w:cs="Calibri"/>
          <w:color w:val="000000" w:themeColor="text1"/>
        </w:rPr>
        <w:t>,</w:t>
      </w:r>
      <w:r w:rsidR="54B20461" w:rsidRPr="1C7895C4">
        <w:rPr>
          <w:rFonts w:ascii="Calibri" w:eastAsia="Calibri" w:hAnsi="Calibri" w:cs="Calibri"/>
          <w:color w:val="000000" w:themeColor="text1"/>
        </w:rPr>
        <w:t xml:space="preserve"> </w:t>
      </w:r>
      <w:r w:rsidR="54B20461" w:rsidRPr="43EB97B8">
        <w:rPr>
          <w:rFonts w:ascii="Calibri" w:eastAsia="Calibri" w:hAnsi="Calibri" w:cs="Calibri"/>
          <w:color w:val="000000" w:themeColor="text1"/>
        </w:rPr>
        <w:t xml:space="preserve">including </w:t>
      </w:r>
      <w:r w:rsidR="54B20461" w:rsidRPr="4A0211EA">
        <w:rPr>
          <w:rFonts w:ascii="Calibri" w:eastAsia="Calibri" w:hAnsi="Calibri" w:cs="Calibri"/>
          <w:color w:val="000000" w:themeColor="text1"/>
        </w:rPr>
        <w:t xml:space="preserve">addressing </w:t>
      </w:r>
      <w:r w:rsidR="54B20461" w:rsidRPr="43EB97B8">
        <w:rPr>
          <w:rFonts w:ascii="Calibri" w:eastAsia="Calibri" w:hAnsi="Calibri" w:cs="Calibri"/>
          <w:color w:val="000000" w:themeColor="text1"/>
        </w:rPr>
        <w:t xml:space="preserve">the use </w:t>
      </w:r>
      <w:r w:rsidR="54B20461" w:rsidRPr="603A72ED">
        <w:rPr>
          <w:rFonts w:ascii="Calibri" w:eastAsia="Calibri" w:hAnsi="Calibri" w:cs="Calibri"/>
          <w:color w:val="000000" w:themeColor="text1"/>
        </w:rPr>
        <w:t xml:space="preserve">of </w:t>
      </w:r>
      <w:r w:rsidR="00951A21">
        <w:rPr>
          <w:rFonts w:ascii="Calibri" w:eastAsia="Calibri" w:hAnsi="Calibri" w:cs="Calibri"/>
          <w:color w:val="000000" w:themeColor="text1"/>
        </w:rPr>
        <w:t>hub</w:t>
      </w:r>
      <w:r w:rsidR="00951A21" w:rsidRPr="603A72ED">
        <w:rPr>
          <w:rFonts w:ascii="Calibri" w:eastAsia="Calibri" w:hAnsi="Calibri" w:cs="Calibri"/>
          <w:color w:val="000000" w:themeColor="text1"/>
        </w:rPr>
        <w:t xml:space="preserve"> </w:t>
      </w:r>
      <w:r w:rsidR="54B20461" w:rsidRPr="603A72ED">
        <w:rPr>
          <w:rFonts w:ascii="Calibri" w:eastAsia="Calibri" w:hAnsi="Calibri" w:cs="Calibri"/>
          <w:color w:val="000000" w:themeColor="text1"/>
        </w:rPr>
        <w:t xml:space="preserve">funds and </w:t>
      </w:r>
      <w:r w:rsidR="00951A21">
        <w:rPr>
          <w:rFonts w:ascii="Calibri" w:eastAsia="Calibri" w:hAnsi="Calibri" w:cs="Calibri"/>
          <w:color w:val="000000" w:themeColor="text1"/>
        </w:rPr>
        <w:t xml:space="preserve">hub </w:t>
      </w:r>
      <w:r w:rsidR="54B20461" w:rsidRPr="603A72ED">
        <w:rPr>
          <w:rFonts w:ascii="Calibri" w:eastAsia="Calibri" w:hAnsi="Calibri" w:cs="Calibri"/>
          <w:color w:val="000000" w:themeColor="text1"/>
        </w:rPr>
        <w:t>funded staff to apply for other</w:t>
      </w:r>
      <w:r w:rsidR="54B20461" w:rsidRPr="2B2E5EEA">
        <w:rPr>
          <w:rFonts w:ascii="Calibri" w:eastAsia="Calibri" w:hAnsi="Calibri" w:cs="Calibri"/>
          <w:color w:val="000000" w:themeColor="text1"/>
        </w:rPr>
        <w:t xml:space="preserve"> FDF grant opportunities</w:t>
      </w:r>
      <w:r w:rsidRPr="49427B7C">
        <w:rPr>
          <w:rFonts w:ascii="Calibri" w:eastAsia="Calibri" w:hAnsi="Calibri" w:cs="Calibri"/>
          <w:color w:val="000000" w:themeColor="text1"/>
        </w:rPr>
        <w:t>.</w:t>
      </w:r>
    </w:p>
    <w:p w14:paraId="686F3CFB" w14:textId="59ABA9B1" w:rsidR="00DC79BF" w:rsidRPr="00CF2253" w:rsidRDefault="00DC79BF" w:rsidP="000666FD">
      <w:pPr>
        <w:pStyle w:val="BoxText"/>
        <w:rPr>
          <w:rFonts w:ascii="Calibri" w:eastAsia="Calibri" w:hAnsi="Calibri" w:cs="Calibri"/>
          <w:color w:val="000000" w:themeColor="text1"/>
        </w:rPr>
      </w:pPr>
      <w:r w:rsidRPr="3EA032D4">
        <w:rPr>
          <w:rFonts w:ascii="Calibri" w:eastAsia="Calibri" w:hAnsi="Calibri" w:cs="Calibri"/>
          <w:b/>
          <w:color w:val="000000" w:themeColor="text1"/>
        </w:rPr>
        <w:t>Recommendation 2</w:t>
      </w:r>
      <w:r>
        <w:rPr>
          <w:rFonts w:ascii="Calibri" w:eastAsia="Calibri" w:hAnsi="Calibri" w:cs="Calibri"/>
          <w:b/>
          <w:color w:val="000000" w:themeColor="text1"/>
        </w:rPr>
        <w:t>5</w:t>
      </w:r>
      <w:r w:rsidRPr="3EA032D4">
        <w:rPr>
          <w:rFonts w:ascii="Calibri" w:eastAsia="Calibri" w:hAnsi="Calibri" w:cs="Calibri"/>
          <w:b/>
          <w:color w:val="000000" w:themeColor="text1"/>
        </w:rPr>
        <w:t>:</w:t>
      </w:r>
      <w:r w:rsidRPr="3EA032D4">
        <w:rPr>
          <w:rFonts w:ascii="Calibri" w:eastAsia="Calibri" w:hAnsi="Calibri" w:cs="Calibri"/>
          <w:color w:val="000000" w:themeColor="text1"/>
        </w:rPr>
        <w:t xml:space="preserve"> </w:t>
      </w:r>
      <w:r w:rsidRPr="00DC79BF">
        <w:rPr>
          <w:rFonts w:ascii="Calibri" w:eastAsia="Calibri" w:hAnsi="Calibri" w:cs="Calibri"/>
          <w:color w:val="000000" w:themeColor="text1"/>
        </w:rPr>
        <w:t>The department should implement a protocol that addresses concerns about conflicts of interest and competitive equity and ensures that hubs (</w:t>
      </w:r>
      <w:r w:rsidR="5E6AB6AF" w:rsidRPr="3B975795">
        <w:rPr>
          <w:rFonts w:ascii="Calibri" w:eastAsia="Calibri" w:hAnsi="Calibri" w:cs="Calibri"/>
          <w:color w:val="000000" w:themeColor="text1"/>
        </w:rPr>
        <w:t xml:space="preserve">for and </w:t>
      </w:r>
      <w:r w:rsidRPr="00DC79BF">
        <w:rPr>
          <w:rFonts w:ascii="Calibri" w:eastAsia="Calibri" w:hAnsi="Calibri" w:cs="Calibri"/>
          <w:color w:val="000000" w:themeColor="text1"/>
        </w:rPr>
        <w:t>through partners) are competing for grant funds on a basis that is understood by the public and other grant applicants. This may limit the hubs playing a more significant role in FDF program delivery, however desirable that might be on other grounds.</w:t>
      </w:r>
    </w:p>
    <w:p w14:paraId="35287CB2" w14:textId="3FC64CAF" w:rsidR="003234CB" w:rsidRPr="00104FA0" w:rsidRDefault="003234CB" w:rsidP="003E23CC">
      <w:pPr>
        <w:pStyle w:val="Heading4"/>
        <w:spacing w:line="276" w:lineRule="auto"/>
        <w:rPr>
          <w:lang w:eastAsia="ja-JP"/>
        </w:rPr>
      </w:pPr>
      <w:r w:rsidRPr="557E021F">
        <w:rPr>
          <w:rFonts w:asciiTheme="minorHAnsi" w:hAnsiTheme="minorHAnsi" w:cstheme="minorBidi"/>
          <w:lang w:eastAsia="ja-JP"/>
        </w:rPr>
        <w:t>Alignment with other FDF programs</w:t>
      </w:r>
    </w:p>
    <w:p w14:paraId="6D44914D" w14:textId="2999DDF1" w:rsidR="003234CB" w:rsidRDefault="003234CB" w:rsidP="000666FD">
      <w:pPr>
        <w:rPr>
          <w:rFonts w:ascii="Calibri" w:eastAsia="Calibri" w:hAnsi="Calibri" w:cs="Calibri"/>
          <w:color w:val="000000" w:themeColor="text1"/>
        </w:rPr>
      </w:pPr>
      <w:r w:rsidRPr="557E021F">
        <w:rPr>
          <w:rFonts w:ascii="Calibri" w:eastAsia="Calibri" w:hAnsi="Calibri" w:cs="Calibri"/>
          <w:color w:val="000000" w:themeColor="text1"/>
        </w:rPr>
        <w:t>The</w:t>
      </w:r>
      <w:r>
        <w:rPr>
          <w:rFonts w:ascii="Calibri" w:eastAsia="Calibri" w:hAnsi="Calibri" w:cs="Calibri"/>
          <w:color w:val="000000" w:themeColor="text1"/>
        </w:rPr>
        <w:t xml:space="preserve"> </w:t>
      </w:r>
      <w:r w:rsidRPr="557E021F">
        <w:rPr>
          <w:rFonts w:ascii="Calibri" w:eastAsia="Calibri" w:hAnsi="Calibri" w:cs="Calibri"/>
          <w:color w:val="000000" w:themeColor="text1"/>
        </w:rPr>
        <w:t xml:space="preserve">FDF </w:t>
      </w:r>
      <w:r w:rsidR="00A86F1D">
        <w:rPr>
          <w:rFonts w:ascii="Calibri" w:eastAsia="Calibri" w:hAnsi="Calibri" w:cs="Calibri"/>
          <w:color w:val="000000" w:themeColor="text1"/>
        </w:rPr>
        <w:t>I</w:t>
      </w:r>
      <w:r w:rsidRPr="557E021F">
        <w:rPr>
          <w:rFonts w:ascii="Calibri" w:eastAsia="Calibri" w:hAnsi="Calibri" w:cs="Calibri"/>
          <w:color w:val="000000" w:themeColor="text1"/>
        </w:rPr>
        <w:t xml:space="preserve">nvestment </w:t>
      </w:r>
      <w:r w:rsidR="00A86F1D">
        <w:rPr>
          <w:rFonts w:ascii="Calibri" w:eastAsia="Calibri" w:hAnsi="Calibri" w:cs="Calibri"/>
          <w:color w:val="000000" w:themeColor="text1"/>
        </w:rPr>
        <w:t>S</w:t>
      </w:r>
      <w:r w:rsidRPr="557E021F">
        <w:rPr>
          <w:rFonts w:ascii="Calibri" w:eastAsia="Calibri" w:hAnsi="Calibri" w:cs="Calibri"/>
          <w:color w:val="000000" w:themeColor="text1"/>
        </w:rPr>
        <w:t xml:space="preserve">trategy </w:t>
      </w:r>
      <w:r w:rsidRPr="5E82EB59">
        <w:rPr>
          <w:rFonts w:ascii="Calibri" w:eastAsia="Calibri" w:hAnsi="Calibri" w:cs="Calibri"/>
          <w:color w:val="000000" w:themeColor="text1"/>
        </w:rPr>
        <w:t xml:space="preserve">(2025) </w:t>
      </w:r>
      <w:r w:rsidRPr="557E021F">
        <w:rPr>
          <w:rFonts w:ascii="Calibri" w:eastAsia="Calibri" w:hAnsi="Calibri" w:cs="Calibri"/>
          <w:color w:val="000000" w:themeColor="text1"/>
        </w:rPr>
        <w:t xml:space="preserve">facilitates better planning, sequencing and coordination of FDF programs and investments. It distinguishes the hub program from other FDF programs as providing regionally </w:t>
      </w:r>
      <w:r w:rsidRPr="557E021F" w:rsidDel="00C86DA1">
        <w:rPr>
          <w:rFonts w:ascii="Calibri" w:eastAsia="Calibri" w:hAnsi="Calibri" w:cs="Calibri"/>
          <w:color w:val="000000" w:themeColor="text1"/>
        </w:rPr>
        <w:t>focused</w:t>
      </w:r>
      <w:r w:rsidRPr="557E021F">
        <w:rPr>
          <w:rFonts w:ascii="Calibri" w:eastAsia="Calibri" w:hAnsi="Calibri" w:cs="Calibri"/>
          <w:color w:val="000000" w:themeColor="text1"/>
        </w:rPr>
        <w:t xml:space="preserve"> information and support to develop, extend and encourage the adoption of drought resilient technologies and practices.</w:t>
      </w:r>
    </w:p>
    <w:p w14:paraId="7A87329A" w14:textId="758D7AB9" w:rsidR="003234CB" w:rsidRDefault="003234CB" w:rsidP="000666FD">
      <w:pPr>
        <w:rPr>
          <w:rFonts w:ascii="Calibri" w:eastAsia="Calibri" w:hAnsi="Calibri" w:cs="Calibri"/>
          <w:color w:val="000000" w:themeColor="text1"/>
        </w:rPr>
      </w:pPr>
      <w:r w:rsidRPr="557E021F">
        <w:rPr>
          <w:rFonts w:ascii="Calibri" w:eastAsia="Calibri" w:hAnsi="Calibri" w:cs="Calibri"/>
          <w:color w:val="000000" w:themeColor="text1"/>
        </w:rPr>
        <w:t xml:space="preserve">To date, hubs have been involved in activities including mental and social resilience, information gathering and sharing, capacity building projects and projects aiming to support First Nations people and communities in agricultural areas. These individual activities overlap with the intentions of other FDF programs also </w:t>
      </w:r>
      <w:r w:rsidR="1B7C376C" w:rsidRPr="3EA032D4">
        <w:rPr>
          <w:rFonts w:ascii="Calibri" w:eastAsia="Calibri" w:hAnsi="Calibri" w:cs="Calibri"/>
          <w:color w:val="000000" w:themeColor="text1"/>
        </w:rPr>
        <w:t>aim</w:t>
      </w:r>
      <w:r w:rsidR="04C76FDE" w:rsidRPr="3EA032D4">
        <w:rPr>
          <w:rFonts w:ascii="Calibri" w:eastAsia="Calibri" w:hAnsi="Calibri" w:cs="Calibri"/>
          <w:color w:val="000000" w:themeColor="text1"/>
        </w:rPr>
        <w:t>ing</w:t>
      </w:r>
      <w:r w:rsidRPr="557E021F">
        <w:rPr>
          <w:rFonts w:ascii="Calibri" w:eastAsia="Calibri" w:hAnsi="Calibri" w:cs="Calibri"/>
          <w:color w:val="000000" w:themeColor="text1"/>
        </w:rPr>
        <w:t xml:space="preserve"> to provide these services.</w:t>
      </w:r>
    </w:p>
    <w:p w14:paraId="2FAD330F" w14:textId="4FA9F06F" w:rsidR="003234CB" w:rsidRDefault="00695423" w:rsidP="000666FD">
      <w:pPr>
        <w:rPr>
          <w:rFonts w:ascii="Calibri" w:eastAsia="Calibri" w:hAnsi="Calibri" w:cs="Calibri"/>
          <w:color w:val="000000" w:themeColor="text1"/>
        </w:rPr>
      </w:pPr>
      <w:r>
        <w:rPr>
          <w:rFonts w:ascii="Calibri" w:eastAsia="Calibri" w:hAnsi="Calibri" w:cs="Calibri"/>
          <w:color w:val="000000" w:themeColor="text1"/>
          <w:lang w:val="en-GB"/>
        </w:rPr>
        <w:t xml:space="preserve">To support alignment across the FDF, </w:t>
      </w:r>
      <w:r w:rsidR="003234CB" w:rsidRPr="557E021F">
        <w:rPr>
          <w:rFonts w:ascii="Calibri" w:eastAsia="Calibri" w:hAnsi="Calibri" w:cs="Calibri"/>
          <w:color w:val="000000" w:themeColor="text1"/>
          <w:lang w:val="en-GB"/>
        </w:rPr>
        <w:t>some state and territor</w:t>
      </w:r>
      <w:r w:rsidR="00275F1E">
        <w:rPr>
          <w:rFonts w:ascii="Calibri" w:eastAsia="Calibri" w:hAnsi="Calibri" w:cs="Calibri"/>
          <w:color w:val="000000" w:themeColor="text1"/>
          <w:lang w:val="en-GB"/>
        </w:rPr>
        <w:t xml:space="preserve">y </w:t>
      </w:r>
      <w:r w:rsidR="00E32EC1">
        <w:rPr>
          <w:rFonts w:ascii="Calibri" w:eastAsia="Calibri" w:hAnsi="Calibri" w:cs="Calibri"/>
          <w:color w:val="000000" w:themeColor="text1"/>
          <w:lang w:val="en-GB"/>
        </w:rPr>
        <w:t>departments</w:t>
      </w:r>
      <w:r w:rsidR="003234CB" w:rsidRPr="557E021F">
        <w:rPr>
          <w:rFonts w:ascii="Calibri" w:eastAsia="Calibri" w:hAnsi="Calibri" w:cs="Calibri"/>
          <w:color w:val="000000" w:themeColor="text1"/>
          <w:lang w:val="en-GB"/>
        </w:rPr>
        <w:t xml:space="preserve"> have established committees to oversee</w:t>
      </w:r>
      <w:r>
        <w:rPr>
          <w:rFonts w:ascii="Calibri" w:eastAsia="Calibri" w:hAnsi="Calibri" w:cs="Calibri"/>
          <w:color w:val="000000" w:themeColor="text1"/>
          <w:lang w:val="en-GB"/>
        </w:rPr>
        <w:t xml:space="preserve"> </w:t>
      </w:r>
      <w:r w:rsidR="003234CB" w:rsidRPr="557E021F">
        <w:rPr>
          <w:rFonts w:ascii="Calibri" w:eastAsia="Calibri" w:hAnsi="Calibri" w:cs="Calibri"/>
          <w:color w:val="000000" w:themeColor="text1"/>
          <w:lang w:val="en-GB"/>
        </w:rPr>
        <w:t>the delivery of FDF programs and to clarify the role confusion between the work of the hubs and other FDF programs. These committees aimed to improve communication around program priorities and activities, and to clarify the objectives of different FDF programs.</w:t>
      </w:r>
    </w:p>
    <w:p w14:paraId="228C9CB2" w14:textId="77777777" w:rsidR="003234CB" w:rsidRDefault="003234CB" w:rsidP="000666FD">
      <w:pPr>
        <w:rPr>
          <w:rFonts w:ascii="Calibri" w:eastAsia="Calibri" w:hAnsi="Calibri" w:cs="Calibri"/>
          <w:color w:val="000000" w:themeColor="text1"/>
        </w:rPr>
      </w:pPr>
      <w:r w:rsidRPr="557E021F">
        <w:rPr>
          <w:rFonts w:ascii="Calibri" w:eastAsia="Calibri" w:hAnsi="Calibri" w:cs="Calibri"/>
          <w:color w:val="000000" w:themeColor="text1"/>
        </w:rPr>
        <w:t>The department should work with hubs to provide guidance and strategic alignment with other FDF program activities. It should be clear how the hub program complements or provides a unique value comparative to other FDF programs. This could be achieved within program planning documentation to ensure activities offered by individual hubs are not duplicative of other FDF program efforts or are intentionally designed to complement other FDF programs.</w:t>
      </w:r>
    </w:p>
    <w:p w14:paraId="07640EC4" w14:textId="6D162344" w:rsidR="003234CB" w:rsidRPr="007C2616" w:rsidRDefault="003234CB" w:rsidP="000666FD">
      <w:pPr>
        <w:pStyle w:val="BoxText"/>
        <w:rPr>
          <w:rFonts w:eastAsia="Calibri"/>
          <w:color w:val="000000" w:themeColor="text1"/>
        </w:rPr>
      </w:pPr>
      <w:r w:rsidRPr="59CD94B6">
        <w:rPr>
          <w:rFonts w:eastAsia="Calibri"/>
          <w:b/>
          <w:lang w:val="en-US"/>
        </w:rPr>
        <w:t>Recommendation 2</w:t>
      </w:r>
      <w:r w:rsidR="0040799D">
        <w:rPr>
          <w:rFonts w:eastAsia="Calibri"/>
          <w:b/>
          <w:lang w:val="en-US"/>
        </w:rPr>
        <w:t>6</w:t>
      </w:r>
      <w:r>
        <w:rPr>
          <w:rFonts w:eastAsia="Calibri"/>
          <w:b/>
          <w:lang w:val="en-US"/>
        </w:rPr>
        <w:t>:</w:t>
      </w:r>
      <w:r w:rsidRPr="59CD94B6">
        <w:rPr>
          <w:b/>
        </w:rPr>
        <w:t xml:space="preserve"> </w:t>
      </w:r>
      <w:r>
        <w:t xml:space="preserve">The department should clearly identify and describe how the program's purpose complements </w:t>
      </w:r>
      <w:r w:rsidR="59C9D339">
        <w:t xml:space="preserve">and interacts with </w:t>
      </w:r>
      <w:r>
        <w:t xml:space="preserve">other FDF programs. This could be achieved within program planning documentation and public facing descriptions of FDF programs. The program should not duplicate, or overlap with the purpose of other FDF programs, </w:t>
      </w:r>
      <w:r w:rsidRPr="76CEED0A">
        <w:rPr>
          <w:rFonts w:eastAsia="Calibri"/>
          <w:color w:val="000000" w:themeColor="text1"/>
        </w:rPr>
        <w:t xml:space="preserve">such as </w:t>
      </w:r>
      <w:r w:rsidR="00B62FD6">
        <w:rPr>
          <w:rFonts w:eastAsia="Calibri"/>
          <w:color w:val="000000" w:themeColor="text1"/>
        </w:rPr>
        <w:t xml:space="preserve">Farm Business Resilience, </w:t>
      </w:r>
      <w:r w:rsidR="17C12214">
        <w:t>Regional Drought Resilience Planning</w:t>
      </w:r>
      <w:r w:rsidR="00B62FD6">
        <w:rPr>
          <w:rFonts w:eastAsia="Calibri"/>
          <w:color w:val="000000" w:themeColor="text1"/>
        </w:rPr>
        <w:t xml:space="preserve"> and other programs aimed at improving resilience for producers and communities.</w:t>
      </w:r>
    </w:p>
    <w:p w14:paraId="24972E3A" w14:textId="77777777" w:rsidR="003234CB" w:rsidRDefault="003234CB" w:rsidP="003E23CC">
      <w:pPr>
        <w:pStyle w:val="Heading4"/>
        <w:spacing w:line="276" w:lineRule="auto"/>
        <w:rPr>
          <w:rFonts w:eastAsia="Calibri" w:cs="Calibri"/>
          <w:color w:val="000000" w:themeColor="text1"/>
        </w:rPr>
      </w:pPr>
      <w:r>
        <w:rPr>
          <w:rFonts w:asciiTheme="minorHAnsi" w:hAnsiTheme="minorHAnsi" w:cstheme="minorBidi"/>
          <w:lang w:eastAsia="ja-JP"/>
        </w:rPr>
        <w:t>First Nations engagement</w:t>
      </w:r>
    </w:p>
    <w:p w14:paraId="56D52350" w14:textId="4579BB73" w:rsidR="003234CB" w:rsidRDefault="003234CB" w:rsidP="000666FD">
      <w:pPr>
        <w:rPr>
          <w:rFonts w:ascii="Calibri" w:eastAsia="Calibri" w:hAnsi="Calibri" w:cs="Calibri"/>
          <w:color w:val="000000" w:themeColor="text1"/>
        </w:rPr>
      </w:pPr>
      <w:r w:rsidRPr="761251E0">
        <w:rPr>
          <w:rFonts w:ascii="Calibri" w:eastAsia="Calibri" w:hAnsi="Calibri" w:cs="Calibri"/>
          <w:color w:val="000000" w:themeColor="text1"/>
        </w:rPr>
        <w:t xml:space="preserve">Engagement with First Nations communities was an important role expected of hubs, formalised in the grant opportunity guidelines. Hubs have sought to engage with First Nations communities in a variety of ways. </w:t>
      </w:r>
      <w:r w:rsidRPr="761251E0">
        <w:rPr>
          <w:rFonts w:ascii="Calibri" w:eastAsia="Calibri" w:hAnsi="Calibri" w:cs="Calibri"/>
          <w:color w:val="000000" w:themeColor="text1"/>
          <w:lang w:val="en-US"/>
        </w:rPr>
        <w:t xml:space="preserve">Most hubs have faced challenges </w:t>
      </w:r>
      <w:r w:rsidRPr="761251E0">
        <w:rPr>
          <w:rFonts w:ascii="Calibri" w:eastAsia="Calibri" w:hAnsi="Calibri" w:cs="Calibri"/>
          <w:color w:val="000000" w:themeColor="text1"/>
        </w:rPr>
        <w:t>engaging effectively, constrained by their ability to build trust due to short term funding</w:t>
      </w:r>
      <w:r w:rsidR="4FCBE4BA" w:rsidRPr="3EA032D4">
        <w:rPr>
          <w:rFonts w:ascii="Calibri" w:eastAsia="Calibri" w:hAnsi="Calibri" w:cs="Calibri"/>
          <w:color w:val="000000" w:themeColor="text1"/>
        </w:rPr>
        <w:t xml:space="preserve">, </w:t>
      </w:r>
      <w:r w:rsidRPr="761251E0">
        <w:rPr>
          <w:rFonts w:ascii="Calibri" w:eastAsia="Calibri" w:hAnsi="Calibri" w:cs="Calibri"/>
          <w:color w:val="000000" w:themeColor="text1"/>
        </w:rPr>
        <w:t>staff turnover</w:t>
      </w:r>
      <w:r w:rsidR="307317DC" w:rsidRPr="3EA032D4">
        <w:rPr>
          <w:rFonts w:ascii="Calibri" w:eastAsia="Calibri" w:hAnsi="Calibri" w:cs="Calibri"/>
          <w:color w:val="000000" w:themeColor="text1"/>
        </w:rPr>
        <w:t xml:space="preserve"> and lack of clarity about what their service offering is for these communities</w:t>
      </w:r>
      <w:r w:rsidR="1B7C376C" w:rsidRPr="3EA032D4">
        <w:rPr>
          <w:rFonts w:ascii="Calibri" w:eastAsia="Calibri" w:hAnsi="Calibri" w:cs="Calibri"/>
          <w:color w:val="000000" w:themeColor="text1"/>
        </w:rPr>
        <w:t>.</w:t>
      </w:r>
      <w:r w:rsidRPr="761251E0">
        <w:rPr>
          <w:rFonts w:ascii="Calibri" w:eastAsia="Calibri" w:hAnsi="Calibri" w:cs="Calibri"/>
          <w:color w:val="000000" w:themeColor="text1"/>
          <w:lang w:val="en-US"/>
        </w:rPr>
        <w:t xml:space="preserve"> </w:t>
      </w:r>
      <w:r w:rsidRPr="761251E0">
        <w:rPr>
          <w:rFonts w:ascii="Calibri" w:eastAsia="Calibri" w:hAnsi="Calibri" w:cs="Calibri"/>
          <w:color w:val="000000" w:themeColor="text1"/>
        </w:rPr>
        <w:t>Some hubs have tried to achieve enhanced First Nations engagement by employing a dedicated First Nations Officer.</w:t>
      </w:r>
    </w:p>
    <w:p w14:paraId="49B88F66" w14:textId="374B540F" w:rsidR="003234CB" w:rsidRDefault="003234CB" w:rsidP="000666FD">
      <w:pPr>
        <w:rPr>
          <w:rFonts w:ascii="Calibri" w:eastAsia="Calibri" w:hAnsi="Calibri" w:cs="Calibri"/>
          <w:color w:val="000000" w:themeColor="text1"/>
        </w:rPr>
      </w:pPr>
      <w:r w:rsidRPr="761251E0">
        <w:rPr>
          <w:rFonts w:ascii="Calibri" w:eastAsia="Calibri" w:hAnsi="Calibri" w:cs="Calibri"/>
          <w:color w:val="000000" w:themeColor="text1"/>
        </w:rPr>
        <w:t>Since the hub program was first established</w:t>
      </w:r>
      <w:r w:rsidR="00925D7C">
        <w:rPr>
          <w:rFonts w:ascii="Calibri" w:eastAsia="Calibri" w:hAnsi="Calibri" w:cs="Calibri"/>
          <w:color w:val="000000" w:themeColor="text1"/>
        </w:rPr>
        <w:t>,</w:t>
      </w:r>
      <w:r w:rsidRPr="761251E0">
        <w:rPr>
          <w:rFonts w:ascii="Calibri" w:eastAsia="Calibri" w:hAnsi="Calibri" w:cs="Calibri"/>
          <w:color w:val="000000" w:themeColor="text1"/>
        </w:rPr>
        <w:t xml:space="preserve"> the FDF has advanced further programs and initiatives to support First Nations engagement. </w:t>
      </w:r>
      <w:r w:rsidRPr="15B414AF">
        <w:rPr>
          <w:rFonts w:ascii="Calibri" w:eastAsia="Calibri" w:hAnsi="Calibri" w:cs="Calibri"/>
          <w:color w:val="000000" w:themeColor="text1"/>
        </w:rPr>
        <w:t xml:space="preserve">The </w:t>
      </w:r>
      <w:r w:rsidR="014DC6C9" w:rsidRPr="15B414AF">
        <w:rPr>
          <w:rFonts w:ascii="Calibri" w:eastAsia="Calibri" w:hAnsi="Calibri" w:cs="Calibri"/>
          <w:color w:val="000000" w:themeColor="text1"/>
        </w:rPr>
        <w:t>I</w:t>
      </w:r>
      <w:r w:rsidRPr="15B414AF">
        <w:rPr>
          <w:rFonts w:ascii="Calibri" w:eastAsia="Calibri" w:hAnsi="Calibri" w:cs="Calibri"/>
          <w:color w:val="000000" w:themeColor="text1"/>
        </w:rPr>
        <w:t>nvestment</w:t>
      </w:r>
      <w:r w:rsidRPr="761251E0">
        <w:rPr>
          <w:rFonts w:ascii="Calibri" w:eastAsia="Calibri" w:hAnsi="Calibri" w:cs="Calibri"/>
          <w:color w:val="000000" w:themeColor="text1"/>
        </w:rPr>
        <w:t xml:space="preserve"> </w:t>
      </w:r>
      <w:r w:rsidR="37A658FE" w:rsidRPr="464E2CAA">
        <w:rPr>
          <w:rFonts w:ascii="Calibri" w:eastAsia="Calibri" w:hAnsi="Calibri" w:cs="Calibri"/>
          <w:color w:val="000000" w:themeColor="text1"/>
        </w:rPr>
        <w:t>S</w:t>
      </w:r>
      <w:r w:rsidRPr="464E2CAA">
        <w:rPr>
          <w:rFonts w:ascii="Calibri" w:eastAsia="Calibri" w:hAnsi="Calibri" w:cs="Calibri"/>
          <w:color w:val="000000" w:themeColor="text1"/>
        </w:rPr>
        <w:t>trategy</w:t>
      </w:r>
      <w:r w:rsidRPr="761251E0">
        <w:rPr>
          <w:rFonts w:ascii="Calibri" w:eastAsia="Calibri" w:hAnsi="Calibri" w:cs="Calibri"/>
          <w:color w:val="000000" w:themeColor="text1"/>
        </w:rPr>
        <w:t xml:space="preserve"> states that increased participation and outcomes for First Nations peoples is a priority for all FDF programs, supported and boosted by the parallel FDF First Nations Initiatives program. This program includes a complementary funding stream to support First Nations-led projects. A First Nations Advisory Group has been established to help inform culturally appropriate program design and activity across the FDF.</w:t>
      </w:r>
    </w:p>
    <w:p w14:paraId="48622601" w14:textId="6A18FE8C" w:rsidR="003234CB" w:rsidRDefault="003234CB" w:rsidP="000666FD">
      <w:pPr>
        <w:rPr>
          <w:rFonts w:ascii="Calibri" w:eastAsia="Calibri" w:hAnsi="Calibri" w:cs="Calibri"/>
          <w:color w:val="000000" w:themeColor="text1"/>
        </w:rPr>
      </w:pPr>
      <w:r>
        <w:t>The department should consider preparing a</w:t>
      </w:r>
      <w:r w:rsidR="00B95AA8">
        <w:t>n</w:t>
      </w:r>
      <w:r>
        <w:t xml:space="preserve"> FDF First Nations engagement strategy, which </w:t>
      </w:r>
      <w:r w:rsidR="338E87ED">
        <w:t>could consider</w:t>
      </w:r>
      <w:r w:rsidDel="1B7C376C">
        <w:t xml:space="preserve"> </w:t>
      </w:r>
      <w:r>
        <w:t xml:space="preserve">how the </w:t>
      </w:r>
      <w:r w:rsidR="00621284">
        <w:t>hub program</w:t>
      </w:r>
      <w:r>
        <w:t xml:space="preserve"> </w:t>
      </w:r>
      <w:r w:rsidR="123B01E8">
        <w:t>could interact</w:t>
      </w:r>
      <w:r>
        <w:t xml:space="preserve"> with other FDF program</w:t>
      </w:r>
      <w:r w:rsidR="5E2E7A7F">
        <w:t>s</w:t>
      </w:r>
      <w:r>
        <w:t xml:space="preserve"> and activities to ensure meaningful First Nation engagement.</w:t>
      </w:r>
    </w:p>
    <w:p w14:paraId="7858C80E" w14:textId="75F20F57" w:rsidR="003234CB" w:rsidRPr="00104FA0" w:rsidRDefault="003234CB" w:rsidP="000666FD">
      <w:pPr>
        <w:pStyle w:val="BoxText"/>
        <w:rPr>
          <w:rFonts w:ascii="Calibri" w:eastAsia="Calibri" w:hAnsi="Calibri" w:cs="Calibri"/>
          <w:color w:val="000000" w:themeColor="text1"/>
        </w:rPr>
      </w:pPr>
      <w:r w:rsidRPr="59CD94B6">
        <w:rPr>
          <w:b/>
        </w:rPr>
        <w:t>Recommendation 2</w:t>
      </w:r>
      <w:r w:rsidR="0040799D">
        <w:rPr>
          <w:b/>
        </w:rPr>
        <w:t>7</w:t>
      </w:r>
      <w:r w:rsidRPr="59CD94B6">
        <w:rPr>
          <w:b/>
        </w:rPr>
        <w:t xml:space="preserve">: </w:t>
      </w:r>
      <w:r w:rsidRPr="341A7CF5">
        <w:rPr>
          <w:rFonts w:ascii="Calibri" w:eastAsia="Calibri" w:hAnsi="Calibri" w:cs="Calibri"/>
          <w:color w:val="000000" w:themeColor="text1"/>
        </w:rPr>
        <w:t xml:space="preserve">First Nations engagement should be conducted in a co-ordinated way with other FDF activities and programs, and existing </w:t>
      </w:r>
      <w:r w:rsidR="0096070D">
        <w:rPr>
          <w:rFonts w:ascii="Calibri" w:eastAsia="Calibri" w:hAnsi="Calibri" w:cs="Calibri"/>
          <w:color w:val="000000" w:themeColor="text1"/>
          <w:lang w:val="en-US"/>
        </w:rPr>
        <w:t>Australian Government</w:t>
      </w:r>
      <w:r w:rsidRPr="341A7CF5">
        <w:rPr>
          <w:rFonts w:ascii="Calibri" w:eastAsia="Calibri" w:hAnsi="Calibri" w:cs="Calibri"/>
          <w:color w:val="000000" w:themeColor="text1"/>
        </w:rPr>
        <w:t xml:space="preserve">, </w:t>
      </w:r>
      <w:r w:rsidR="00DB5F5A" w:rsidRPr="341A7CF5">
        <w:rPr>
          <w:rFonts w:ascii="Calibri" w:eastAsia="Calibri" w:hAnsi="Calibri" w:cs="Calibri"/>
          <w:color w:val="000000" w:themeColor="text1"/>
        </w:rPr>
        <w:t>s</w:t>
      </w:r>
      <w:r w:rsidRPr="341A7CF5">
        <w:rPr>
          <w:rFonts w:ascii="Calibri" w:eastAsia="Calibri" w:hAnsi="Calibri" w:cs="Calibri"/>
          <w:color w:val="000000" w:themeColor="text1"/>
        </w:rPr>
        <w:t>tate and territory programs. Guidance on</w:t>
      </w:r>
      <w:r w:rsidRPr="11361D9D">
        <w:rPr>
          <w:rFonts w:ascii="Calibri" w:eastAsia="Calibri" w:hAnsi="Calibri" w:cs="Calibri"/>
          <w:color w:val="000000" w:themeColor="text1"/>
        </w:rPr>
        <w:t xml:space="preserve"> </w:t>
      </w:r>
      <w:r w:rsidR="7EEF3A58" w:rsidRPr="11361D9D">
        <w:rPr>
          <w:rFonts w:ascii="Calibri" w:eastAsia="Calibri" w:hAnsi="Calibri" w:cs="Calibri"/>
          <w:color w:val="000000" w:themeColor="text1"/>
        </w:rPr>
        <w:t>reasonable</w:t>
      </w:r>
      <w:r w:rsidRPr="341A7CF5">
        <w:rPr>
          <w:rFonts w:ascii="Calibri" w:eastAsia="Calibri" w:hAnsi="Calibri" w:cs="Calibri"/>
          <w:color w:val="000000" w:themeColor="text1"/>
        </w:rPr>
        <w:t xml:space="preserve"> expectations and regionally specific priorities should be developed by the hubs and the department (e</w:t>
      </w:r>
      <w:r w:rsidR="0014443D" w:rsidRPr="341A7CF5">
        <w:rPr>
          <w:rFonts w:ascii="Calibri" w:eastAsia="Calibri" w:hAnsi="Calibri" w:cs="Calibri"/>
          <w:color w:val="000000" w:themeColor="text1"/>
        </w:rPr>
        <w:t>.</w:t>
      </w:r>
      <w:r w:rsidRPr="341A7CF5">
        <w:rPr>
          <w:rFonts w:ascii="Calibri" w:eastAsia="Calibri" w:hAnsi="Calibri" w:cs="Calibri"/>
          <w:color w:val="000000" w:themeColor="text1"/>
        </w:rPr>
        <w:t>g</w:t>
      </w:r>
      <w:r w:rsidR="0014443D" w:rsidRPr="341A7CF5">
        <w:rPr>
          <w:rFonts w:ascii="Calibri" w:eastAsia="Calibri" w:hAnsi="Calibri" w:cs="Calibri"/>
          <w:color w:val="000000" w:themeColor="text1"/>
        </w:rPr>
        <w:t>.</w:t>
      </w:r>
      <w:r w:rsidRPr="341A7CF5">
        <w:rPr>
          <w:rFonts w:ascii="Calibri" w:eastAsia="Calibri" w:hAnsi="Calibri" w:cs="Calibri"/>
          <w:color w:val="000000" w:themeColor="text1"/>
        </w:rPr>
        <w:t xml:space="preserve"> production agriculture, land management</w:t>
      </w:r>
      <w:r w:rsidR="73925E7A" w:rsidRPr="341A7CF5">
        <w:rPr>
          <w:rFonts w:ascii="Calibri" w:eastAsia="Calibri" w:hAnsi="Calibri" w:cs="Calibri"/>
          <w:color w:val="000000" w:themeColor="text1"/>
        </w:rPr>
        <w:t>)</w:t>
      </w:r>
      <w:r w:rsidR="00EA5A63">
        <w:rPr>
          <w:rFonts w:ascii="Calibri" w:eastAsia="Calibri" w:hAnsi="Calibri" w:cs="Calibri"/>
          <w:color w:val="000000" w:themeColor="text1"/>
        </w:rPr>
        <w:t xml:space="preserve"> </w:t>
      </w:r>
      <w:r w:rsidR="1F3ABE0C" w:rsidRPr="341A7CF5">
        <w:rPr>
          <w:rFonts w:ascii="Calibri" w:eastAsia="Calibri" w:hAnsi="Calibri" w:cs="Calibri"/>
          <w:color w:val="000000" w:themeColor="text1"/>
        </w:rPr>
        <w:t>as part of that broader process.</w:t>
      </w:r>
    </w:p>
    <w:p w14:paraId="3F5DF123" w14:textId="5BEA1D8B" w:rsidR="003234CB" w:rsidRPr="00007C81" w:rsidRDefault="4E872E9A" w:rsidP="000666FD">
      <w:pPr>
        <w:spacing w:after="240"/>
        <w:rPr>
          <w:rFonts w:eastAsiaTheme="minorEastAsia"/>
          <w:sz w:val="24"/>
          <w:szCs w:val="24"/>
        </w:rPr>
      </w:pPr>
      <w:r>
        <w:t>T</w:t>
      </w:r>
      <w:r w:rsidR="003234CB" w:rsidRPr="004214AC">
        <w:t xml:space="preserve">he acknowledgement and appropriate </w:t>
      </w:r>
      <w:r w:rsidR="65D7F4CD">
        <w:t xml:space="preserve">management </w:t>
      </w:r>
      <w:r w:rsidR="7BC312D9">
        <w:t xml:space="preserve">of </w:t>
      </w:r>
      <w:r w:rsidR="003234CB" w:rsidRPr="004214AC">
        <w:t xml:space="preserve">Indigenous </w:t>
      </w:r>
      <w:r w:rsidR="2CC9C11D">
        <w:t>C</w:t>
      </w:r>
      <w:r w:rsidR="003234CB" w:rsidRPr="004214AC">
        <w:t>ultural and Intellectual Property (ICIP)</w:t>
      </w:r>
      <w:r w:rsidR="0E04DA05">
        <w:t xml:space="preserve"> is a key consideration of hubs</w:t>
      </w:r>
      <w:r w:rsidR="6D519B4B">
        <w:t>’</w:t>
      </w:r>
      <w:r w:rsidR="0E04DA05">
        <w:t xml:space="preserve"> First Nations Engagement</w:t>
      </w:r>
      <w:r w:rsidR="003234CB" w:rsidRPr="004214AC">
        <w:t xml:space="preserve">. </w:t>
      </w:r>
      <w:r w:rsidR="29CCB065" w:rsidRPr="004214AC">
        <w:t xml:space="preserve">Every Aboriginal or Torres Strait Islander community has unique and special ICIP. ICIP is dynamic and living and comes in many forms, including knowledge about stories, places or rituals, writing, ceremonies, language, language, artistic work, secret or sacred information </w:t>
      </w:r>
      <w:r w:rsidR="29CCB065">
        <w:t>(</w:t>
      </w:r>
      <w:hyperlink r:id="rId24">
        <w:r w:rsidR="4A64588B" w:rsidRPr="34478569">
          <w:rPr>
            <w:rStyle w:val="Hyperlink"/>
          </w:rPr>
          <w:t>Arts Law Centre of Australia 2011</w:t>
        </w:r>
      </w:hyperlink>
      <w:r w:rsidR="4A64588B">
        <w:t>)</w:t>
      </w:r>
      <w:r w:rsidR="397A5AC2">
        <w:t>.</w:t>
      </w:r>
      <w:r w:rsidR="64E8337E">
        <w:t xml:space="preserve"> </w:t>
      </w:r>
      <w:r w:rsidR="29CCB065">
        <w:t xml:space="preserve">Through engagement activities, co-design processes and activity implementation, the hubs may use, access and in some cases manage a range of diverse ICIP. </w:t>
      </w:r>
      <w:r w:rsidR="29CCB065" w:rsidRPr="004214AC">
        <w:t xml:space="preserve">For example, hub activities </w:t>
      </w:r>
      <w:r w:rsidR="4BA77F90">
        <w:t>have</w:t>
      </w:r>
      <w:r w:rsidR="29CCB065">
        <w:t xml:space="preserve"> </w:t>
      </w:r>
      <w:r w:rsidR="29CCB065" w:rsidRPr="004214AC">
        <w:t xml:space="preserve">included cultural exchange symposiums, First Nations Knowledge brokers, initiatives including </w:t>
      </w:r>
      <w:r w:rsidR="04AA5012">
        <w:t>‘</w:t>
      </w:r>
      <w:r w:rsidR="29CCB065" w:rsidRPr="004214AC">
        <w:t>Conversations on Country</w:t>
      </w:r>
      <w:r w:rsidR="059B3246">
        <w:t>’</w:t>
      </w:r>
      <w:r w:rsidR="29CCB065" w:rsidRPr="004214AC">
        <w:t xml:space="preserve"> and </w:t>
      </w:r>
      <w:r w:rsidR="12AEC296">
        <w:t>Y</w:t>
      </w:r>
      <w:r w:rsidR="29CCB065">
        <w:t>arning</w:t>
      </w:r>
      <w:r w:rsidR="29CCB065" w:rsidRPr="004214AC">
        <w:t xml:space="preserve"> </w:t>
      </w:r>
      <w:r w:rsidR="6E2709B3">
        <w:t>C</w:t>
      </w:r>
      <w:r w:rsidR="29CCB065" w:rsidRPr="004214AC">
        <w:t>ircles which involved the transfer of knowledge. In some cases</w:t>
      </w:r>
      <w:r w:rsidR="1511CDFE">
        <w:t>,</w:t>
      </w:r>
      <w:r w:rsidR="29CCB065" w:rsidRPr="004214AC">
        <w:t xml:space="preserve"> hubs have acknowledged that they have incorporated traditional knowledge into drought resilience strategies.</w:t>
      </w:r>
    </w:p>
    <w:p w14:paraId="6E08ECAA" w14:textId="2A68239D" w:rsidR="003234CB" w:rsidRPr="00007C81" w:rsidRDefault="29CCB065" w:rsidP="000666FD">
      <w:pPr>
        <w:spacing w:after="240"/>
        <w:rPr>
          <w:rFonts w:eastAsiaTheme="minorEastAsia"/>
          <w:sz w:val="24"/>
          <w:szCs w:val="24"/>
        </w:rPr>
      </w:pPr>
      <w:r w:rsidRPr="004214AC">
        <w:t xml:space="preserve">A management strategy, with appropriate guidelines and ICIP protocols or principles (including consideration of IP clauses in grant agreements) has yet to be </w:t>
      </w:r>
      <w:r w:rsidR="511BA3B9">
        <w:t xml:space="preserve">developed </w:t>
      </w:r>
      <w:r w:rsidRPr="004214AC">
        <w:t xml:space="preserve">within the </w:t>
      </w:r>
      <w:r w:rsidR="00621284">
        <w:t>hub program</w:t>
      </w:r>
      <w:r w:rsidRPr="004214AC">
        <w:t>, or FDF at large.</w:t>
      </w:r>
      <w:r w:rsidRPr="004214AC" w:rsidDel="00DC79BF">
        <w:t xml:space="preserve"> </w:t>
      </w:r>
      <w:r w:rsidR="003234CB" w:rsidRPr="004214AC">
        <w:t>CSIRO have considered how they interact with ICIP and have developed guiding principles to guide research and engagement with Aboriginal and Torres Strait Islander Individuals, communities and organisations (CSIRO 2024)</w:t>
      </w:r>
      <w:r w:rsidR="003234CB">
        <w:t>.</w:t>
      </w:r>
      <w:r w:rsidR="003234CB" w:rsidRPr="004214AC">
        <w:t xml:space="preserve"> This could provide an example approach for the FDF in addressing ICIP across its programs.</w:t>
      </w:r>
    </w:p>
    <w:p w14:paraId="2A9EBE88" w14:textId="20B3C89A" w:rsidR="003234CB" w:rsidRPr="007476C6" w:rsidRDefault="003234CB" w:rsidP="000666FD">
      <w:pPr>
        <w:pStyle w:val="BoxTextNumber"/>
        <w:numPr>
          <w:ilvl w:val="0"/>
          <w:numId w:val="0"/>
        </w:numPr>
        <w:rPr>
          <w:rFonts w:eastAsiaTheme="minorEastAsia"/>
          <w:sz w:val="24"/>
          <w:szCs w:val="24"/>
        </w:rPr>
      </w:pPr>
      <w:r w:rsidRPr="2D23413B">
        <w:rPr>
          <w:rFonts w:eastAsiaTheme="minorEastAsia"/>
          <w:b/>
          <w:bCs/>
        </w:rPr>
        <w:t>Recommendation 2</w:t>
      </w:r>
      <w:r w:rsidR="0040799D">
        <w:rPr>
          <w:rFonts w:eastAsiaTheme="minorEastAsia"/>
          <w:b/>
          <w:bCs/>
        </w:rPr>
        <w:t>8</w:t>
      </w:r>
      <w:r w:rsidRPr="2D23413B">
        <w:rPr>
          <w:rFonts w:eastAsiaTheme="minorEastAsia"/>
        </w:rPr>
        <w:t xml:space="preserve">: The department should develop guidance on the use, access and appropriate management of </w:t>
      </w:r>
      <w:r w:rsidR="1B7C376C" w:rsidRPr="3EA032D4">
        <w:rPr>
          <w:rFonts w:eastAsiaTheme="minorEastAsia"/>
        </w:rPr>
        <w:t>I</w:t>
      </w:r>
      <w:r w:rsidR="0322F4B9" w:rsidRPr="3EA032D4">
        <w:rPr>
          <w:rFonts w:eastAsiaTheme="minorEastAsia"/>
        </w:rPr>
        <w:t xml:space="preserve">ndigenous </w:t>
      </w:r>
      <w:r w:rsidR="1B7C376C" w:rsidRPr="3EA032D4">
        <w:rPr>
          <w:rFonts w:eastAsiaTheme="minorEastAsia"/>
        </w:rPr>
        <w:t>C</w:t>
      </w:r>
      <w:r w:rsidR="0564FA33" w:rsidRPr="3EA032D4">
        <w:rPr>
          <w:rFonts w:eastAsiaTheme="minorEastAsia"/>
        </w:rPr>
        <w:t xml:space="preserve">ultural and </w:t>
      </w:r>
      <w:r w:rsidR="1B7C376C" w:rsidRPr="3EA032D4">
        <w:rPr>
          <w:rFonts w:eastAsiaTheme="minorEastAsia"/>
        </w:rPr>
        <w:t>I</w:t>
      </w:r>
      <w:r w:rsidR="749F3A7B" w:rsidRPr="3EA032D4">
        <w:rPr>
          <w:rFonts w:eastAsiaTheme="minorEastAsia"/>
        </w:rPr>
        <w:t xml:space="preserve">ntellectual </w:t>
      </w:r>
      <w:r w:rsidR="1B7C376C" w:rsidRPr="3EA032D4">
        <w:rPr>
          <w:rFonts w:eastAsiaTheme="minorEastAsia"/>
        </w:rPr>
        <w:t>P</w:t>
      </w:r>
      <w:r w:rsidR="7A4F83BA" w:rsidRPr="3EA032D4">
        <w:rPr>
          <w:rFonts w:eastAsiaTheme="minorEastAsia"/>
        </w:rPr>
        <w:t>roperty</w:t>
      </w:r>
      <w:r w:rsidRPr="2D23413B">
        <w:rPr>
          <w:rFonts w:eastAsiaTheme="minorEastAsia"/>
        </w:rPr>
        <w:t xml:space="preserve"> to support hubs and other FDF programs.</w:t>
      </w:r>
    </w:p>
    <w:p w14:paraId="5DD144FD" w14:textId="21BF69DF" w:rsidR="005202FD" w:rsidRPr="002A6878" w:rsidRDefault="73575AF6" w:rsidP="003E23CC">
      <w:pPr>
        <w:pStyle w:val="Heading2"/>
      </w:pPr>
      <w:bookmarkStart w:id="35" w:name="_Toc189050422"/>
      <w:bookmarkStart w:id="36" w:name="_Toc1308307744"/>
      <w:bookmarkStart w:id="37" w:name="_Toc193105336"/>
      <w:bookmarkStart w:id="38" w:name="_Introduction"/>
      <w:bookmarkStart w:id="39" w:name="_Toc194307721"/>
      <w:bookmarkStart w:id="40" w:name="_Toc194307792"/>
      <w:bookmarkStart w:id="41" w:name="_Toc207971573"/>
      <w:r>
        <w:t>Introduction</w:t>
      </w:r>
      <w:bookmarkEnd w:id="35"/>
      <w:bookmarkEnd w:id="36"/>
      <w:bookmarkEnd w:id="37"/>
      <w:bookmarkEnd w:id="38"/>
      <w:bookmarkEnd w:id="39"/>
      <w:bookmarkEnd w:id="40"/>
      <w:bookmarkEnd w:id="41"/>
    </w:p>
    <w:p w14:paraId="40509592" w14:textId="27903664" w:rsidR="005202FD" w:rsidRPr="001B28B1" w:rsidRDefault="005202FD" w:rsidP="003E23CC">
      <w:pPr>
        <w:pStyle w:val="Heading3"/>
      </w:pPr>
      <w:bookmarkStart w:id="42" w:name="_Toc189050423"/>
      <w:bookmarkStart w:id="43" w:name="_Toc1823133265"/>
      <w:bookmarkStart w:id="44" w:name="_Toc193105337"/>
      <w:bookmarkStart w:id="45" w:name="_Toc194307722"/>
      <w:bookmarkStart w:id="46" w:name="_Toc194307793"/>
      <w:bookmarkStart w:id="47" w:name="_Toc207971574"/>
      <w:bookmarkStart w:id="48" w:name="_Toc185002170"/>
      <w:r w:rsidRPr="001B28B1">
        <w:t>About the Drought Resilience Adoption and Innovation Hubs</w:t>
      </w:r>
      <w:bookmarkEnd w:id="42"/>
      <w:bookmarkEnd w:id="43"/>
      <w:bookmarkEnd w:id="44"/>
      <w:bookmarkEnd w:id="45"/>
      <w:bookmarkEnd w:id="46"/>
      <w:bookmarkEnd w:id="47"/>
    </w:p>
    <w:p w14:paraId="6E86DEF3" w14:textId="3F7C51C9" w:rsidR="005202FD" w:rsidRPr="00104FA0" w:rsidRDefault="19909F46" w:rsidP="5183A802">
      <w:pPr>
        <w:rPr>
          <w:rFonts w:cstheme="minorHAnsi"/>
          <w:lang w:eastAsia="ja-JP"/>
        </w:rPr>
      </w:pPr>
      <w:r w:rsidRPr="00104FA0">
        <w:rPr>
          <w:rFonts w:cstheme="minorHAnsi"/>
          <w:lang w:eastAsia="ja-JP"/>
        </w:rPr>
        <w:t xml:space="preserve">The FDF commenced in September 2019 with the aim of providing a long term and strategic approach to drought resilience and preparedness, via various areas of targeted activity. Within the FDF, the Drought Resilience Adoption and Innovation </w:t>
      </w:r>
      <w:r w:rsidR="00621284">
        <w:rPr>
          <w:rFonts w:cstheme="minorHAnsi"/>
          <w:lang w:eastAsia="ja-JP"/>
        </w:rPr>
        <w:t>Hub program</w:t>
      </w:r>
      <w:r w:rsidR="00B166F8" w:rsidRPr="00104FA0">
        <w:rPr>
          <w:rFonts w:cstheme="minorHAnsi"/>
          <w:lang w:eastAsia="ja-JP"/>
        </w:rPr>
        <w:t xml:space="preserve"> </w:t>
      </w:r>
      <w:r w:rsidRPr="00104FA0">
        <w:rPr>
          <w:rFonts w:cstheme="minorHAnsi"/>
          <w:lang w:eastAsia="ja-JP"/>
        </w:rPr>
        <w:t>(hub</w:t>
      </w:r>
      <w:r w:rsidR="00B166F8" w:rsidRPr="00104FA0">
        <w:rPr>
          <w:rFonts w:cstheme="minorHAnsi"/>
          <w:lang w:eastAsia="ja-JP"/>
        </w:rPr>
        <w:t xml:space="preserve"> program</w:t>
      </w:r>
      <w:r w:rsidRPr="00104FA0">
        <w:rPr>
          <w:rFonts w:cstheme="minorHAnsi"/>
          <w:lang w:eastAsia="ja-JP"/>
        </w:rPr>
        <w:t>) was established to bring together pre-existing research and to accelerate its uptake through extension, adoption, testing and scaling up of new solutions, and commercialisation.</w:t>
      </w:r>
    </w:p>
    <w:p w14:paraId="5FEF0E23" w14:textId="662FB832" w:rsidR="00907A37" w:rsidRPr="00104FA0" w:rsidRDefault="005202FD" w:rsidP="005202FD">
      <w:pPr>
        <w:rPr>
          <w:rFonts w:cstheme="minorHAnsi"/>
          <w:lang w:eastAsia="ja-JP"/>
        </w:rPr>
        <w:sectPr w:rsidR="00907A37" w:rsidRPr="00104FA0" w:rsidSect="0015344B">
          <w:pgSz w:w="11906" w:h="16838"/>
          <w:pgMar w:top="1418" w:right="1418" w:bottom="1418" w:left="1418" w:header="567" w:footer="283" w:gutter="0"/>
          <w:pgNumType w:start="1"/>
          <w:cols w:space="708"/>
          <w:docGrid w:linePitch="360"/>
        </w:sectPr>
      </w:pPr>
      <w:r w:rsidRPr="00104FA0">
        <w:rPr>
          <w:rFonts w:cstheme="minorHAnsi"/>
          <w:lang w:eastAsia="ja-JP"/>
        </w:rPr>
        <w:t>Eight hub</w:t>
      </w:r>
      <w:r w:rsidR="003B175C" w:rsidRPr="00104FA0">
        <w:rPr>
          <w:rFonts w:cstheme="minorHAnsi"/>
          <w:lang w:eastAsia="ja-JP"/>
        </w:rPr>
        <w:t xml:space="preserve"> regions</w:t>
      </w:r>
      <w:r w:rsidRPr="00104FA0">
        <w:rPr>
          <w:rFonts w:cstheme="minorHAnsi"/>
          <w:lang w:eastAsia="ja-JP"/>
        </w:rPr>
        <w:t xml:space="preserve"> were defined </w:t>
      </w:r>
      <w:r w:rsidR="003B175C" w:rsidRPr="00104FA0">
        <w:rPr>
          <w:rFonts w:cstheme="minorHAnsi"/>
          <w:lang w:eastAsia="ja-JP"/>
        </w:rPr>
        <w:t xml:space="preserve">by the Australian Government, </w:t>
      </w:r>
      <w:r w:rsidR="00FA2AE4" w:rsidRPr="00104FA0">
        <w:rPr>
          <w:rFonts w:cstheme="minorHAnsi"/>
          <w:lang w:eastAsia="ja-JP"/>
        </w:rPr>
        <w:t>based on key agricultural and climatic zones. Hub host organisations were selected via a competitive grant round.</w:t>
      </w:r>
      <w:r w:rsidRPr="00104FA0">
        <w:rPr>
          <w:rFonts w:cstheme="minorHAnsi"/>
          <w:lang w:eastAsia="ja-JP"/>
        </w:rPr>
        <w:t xml:space="preserve"> The successful </w:t>
      </w:r>
      <w:r w:rsidR="000B4C59" w:rsidRPr="00104FA0">
        <w:rPr>
          <w:rFonts w:cstheme="minorHAnsi"/>
          <w:lang w:eastAsia="ja-JP"/>
        </w:rPr>
        <w:t xml:space="preserve">hub </w:t>
      </w:r>
      <w:r w:rsidRPr="00104FA0">
        <w:rPr>
          <w:rFonts w:cstheme="minorHAnsi"/>
          <w:lang w:eastAsia="ja-JP"/>
        </w:rPr>
        <w:t>host</w:t>
      </w:r>
      <w:r w:rsidR="000B4C59" w:rsidRPr="00104FA0">
        <w:rPr>
          <w:rFonts w:cstheme="minorHAnsi"/>
          <w:lang w:eastAsia="ja-JP"/>
        </w:rPr>
        <w:t xml:space="preserve"> organisations and regions </w:t>
      </w:r>
      <w:r w:rsidRPr="00104FA0">
        <w:rPr>
          <w:rFonts w:cstheme="minorHAnsi"/>
          <w:lang w:eastAsia="ja-JP"/>
        </w:rPr>
        <w:t>are shown i</w:t>
      </w:r>
      <w:r w:rsidRPr="008910FF">
        <w:rPr>
          <w:rFonts w:cstheme="minorHAnsi"/>
          <w:lang w:eastAsia="ja-JP"/>
        </w:rPr>
        <w:t xml:space="preserve">n Figure </w:t>
      </w:r>
      <w:r w:rsidR="008910FF" w:rsidRPr="008910FF">
        <w:rPr>
          <w:rFonts w:cstheme="minorHAnsi"/>
          <w:lang w:eastAsia="ja-JP"/>
        </w:rPr>
        <w:t>1</w:t>
      </w:r>
      <w:r w:rsidRPr="008910FF">
        <w:rPr>
          <w:rFonts w:cstheme="minorHAnsi"/>
          <w:lang w:eastAsia="ja-JP"/>
        </w:rPr>
        <w:t>.</w:t>
      </w:r>
      <w:r w:rsidRPr="00104FA0">
        <w:rPr>
          <w:rFonts w:cstheme="minorHAnsi"/>
          <w:lang w:eastAsia="ja-JP"/>
        </w:rPr>
        <w:t xml:space="preserve"> Seven of the 8 hubs are </w:t>
      </w:r>
      <w:r w:rsidR="007D09A7" w:rsidRPr="00104FA0">
        <w:rPr>
          <w:rFonts w:cstheme="minorHAnsi"/>
          <w:lang w:eastAsia="ja-JP"/>
        </w:rPr>
        <w:t>hosted within</w:t>
      </w:r>
      <w:r w:rsidRPr="00104FA0">
        <w:rPr>
          <w:rFonts w:cstheme="minorHAnsi"/>
          <w:lang w:eastAsia="ja-JP"/>
        </w:rPr>
        <w:t xml:space="preserve"> universities, except for the South-West WA Hub which is led by the Grower Group Alliance.</w:t>
      </w:r>
    </w:p>
    <w:p w14:paraId="4F089EB9" w14:textId="6A50C227" w:rsidR="000E4E17" w:rsidRDefault="000E4E17" w:rsidP="000E4E17">
      <w:pPr>
        <w:pStyle w:val="Caption"/>
      </w:pPr>
      <w:bookmarkStart w:id="49" w:name="_Toc207971651"/>
      <w:r>
        <w:t xml:space="preserve">Figure </w:t>
      </w:r>
      <w:r w:rsidR="009161F6">
        <w:fldChar w:fldCharType="begin"/>
      </w:r>
      <w:r w:rsidR="009161F6">
        <w:instrText xml:space="preserve"> SEQ Figure \* ARABIC </w:instrText>
      </w:r>
      <w:r w:rsidR="009161F6">
        <w:fldChar w:fldCharType="separate"/>
      </w:r>
      <w:r w:rsidR="009161F6">
        <w:rPr>
          <w:noProof/>
        </w:rPr>
        <w:t>1</w:t>
      </w:r>
      <w:r w:rsidR="009161F6">
        <w:rPr>
          <w:noProof/>
        </w:rPr>
        <w:fldChar w:fldCharType="end"/>
      </w:r>
      <w:r>
        <w:t xml:space="preserve"> </w:t>
      </w:r>
      <w:r w:rsidRPr="00A440CE">
        <w:t>Hub regions and host organisations</w:t>
      </w:r>
      <w:bookmarkEnd w:id="49"/>
    </w:p>
    <w:p w14:paraId="3CBD98CE" w14:textId="16CF15EC" w:rsidR="005202FD" w:rsidRPr="00104FA0" w:rsidRDefault="00B91343" w:rsidP="000E4E17">
      <w:pPr>
        <w:pStyle w:val="FigureTableNoteSource"/>
        <w:rPr>
          <w:lang w:eastAsia="ja-JP"/>
        </w:rPr>
      </w:pPr>
      <w:r w:rsidRPr="00104FA0">
        <w:rPr>
          <w:rFonts w:asciiTheme="minorHAnsi" w:hAnsiTheme="minorHAnsi" w:cstheme="minorHAnsi"/>
          <w:noProof/>
        </w:rPr>
        <w:drawing>
          <wp:inline distT="0" distB="0" distL="0" distR="0" wp14:anchorId="715BF678" wp14:editId="0C30555C">
            <wp:extent cx="7123611" cy="5037120"/>
            <wp:effectExtent l="0" t="0" r="1270" b="0"/>
            <wp:docPr id="238361897" name="Picture 1" descr="A map of Australia with coloured dots describing the regions each hub co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61897" name="Picture 1" descr="A map of Australia with coloured dots describing the regions each hub covers.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37729" cy="5047103"/>
                    </a:xfrm>
                    <a:prstGeom prst="rect">
                      <a:avLst/>
                    </a:prstGeom>
                  </pic:spPr>
                </pic:pic>
              </a:graphicData>
            </a:graphic>
          </wp:inline>
        </w:drawing>
      </w:r>
      <w:r w:rsidR="005202FD" w:rsidRPr="00104FA0">
        <w:tab/>
      </w:r>
      <w:r w:rsidR="00D064F1" w:rsidRPr="00D064F1">
        <w:t>Source: DAFF 2025b</w:t>
      </w:r>
    </w:p>
    <w:p w14:paraId="64D46769" w14:textId="77777777" w:rsidR="00907A37" w:rsidRPr="00565269" w:rsidRDefault="00907A37" w:rsidP="00565269">
      <w:pPr>
        <w:sectPr w:rsidR="00907A37" w:rsidRPr="00565269" w:rsidSect="00907A37">
          <w:pgSz w:w="16838" w:h="11906" w:orient="landscape"/>
          <w:pgMar w:top="1418" w:right="1418" w:bottom="1418" w:left="1418" w:header="567" w:footer="283" w:gutter="0"/>
          <w:cols w:space="708"/>
          <w:docGrid w:linePitch="360"/>
        </w:sectPr>
      </w:pPr>
      <w:bookmarkStart w:id="50" w:name="_Toc189050424"/>
      <w:bookmarkStart w:id="51" w:name="_Toc1129022961"/>
    </w:p>
    <w:p w14:paraId="509BE177" w14:textId="571586C0" w:rsidR="005202FD" w:rsidRPr="001B28B1" w:rsidRDefault="005202FD" w:rsidP="003E23CC">
      <w:pPr>
        <w:pStyle w:val="Heading3"/>
      </w:pPr>
      <w:bookmarkStart w:id="52" w:name="_Toc193105338"/>
      <w:bookmarkStart w:id="53" w:name="_Toc194307723"/>
      <w:bookmarkStart w:id="54" w:name="_Toc194307794"/>
      <w:bookmarkStart w:id="55" w:name="_Toc207971575"/>
      <w:r w:rsidRPr="001B28B1">
        <w:t>Productivity Commission findings</w:t>
      </w:r>
      <w:bookmarkEnd w:id="48"/>
      <w:bookmarkEnd w:id="50"/>
      <w:bookmarkEnd w:id="51"/>
      <w:bookmarkEnd w:id="52"/>
      <w:bookmarkEnd w:id="53"/>
      <w:bookmarkEnd w:id="54"/>
      <w:bookmarkEnd w:id="55"/>
    </w:p>
    <w:p w14:paraId="413145E7" w14:textId="01AE61DF" w:rsidR="005202FD" w:rsidRPr="00104FA0" w:rsidRDefault="73575AF6" w:rsidP="2179A6CA">
      <w:pPr>
        <w:rPr>
          <w:lang w:eastAsia="ja-JP"/>
        </w:rPr>
      </w:pPr>
      <w:r w:rsidRPr="2179A6CA">
        <w:rPr>
          <w:lang w:eastAsia="ja-JP"/>
        </w:rPr>
        <w:t>The Productivity Commission</w:t>
      </w:r>
      <w:r w:rsidR="4EABE009" w:rsidRPr="2179A6CA">
        <w:rPr>
          <w:lang w:eastAsia="ja-JP"/>
        </w:rPr>
        <w:t xml:space="preserve"> (PC) </w:t>
      </w:r>
      <w:r w:rsidRPr="2179A6CA">
        <w:rPr>
          <w:lang w:eastAsia="ja-JP"/>
        </w:rPr>
        <w:t xml:space="preserve">undertook a review </w:t>
      </w:r>
      <w:r w:rsidR="1AB9AE03" w:rsidRPr="2179A6CA">
        <w:rPr>
          <w:lang w:eastAsia="ja-JP"/>
        </w:rPr>
        <w:t xml:space="preserve">of FDF programs </w:t>
      </w:r>
      <w:r w:rsidR="79AC2BA1" w:rsidRPr="2179A6CA">
        <w:rPr>
          <w:lang w:eastAsia="ja-JP"/>
        </w:rPr>
        <w:t>(</w:t>
      </w:r>
      <w:hyperlink r:id="rId26">
        <w:r w:rsidR="79AC2BA1" w:rsidRPr="2179A6CA">
          <w:rPr>
            <w:rStyle w:val="Hyperlink"/>
            <w:lang w:eastAsia="ja-JP"/>
          </w:rPr>
          <w:t>Inquiry Report: Review of Part 3 of the</w:t>
        </w:r>
        <w:r w:rsidR="79AC2BA1" w:rsidRPr="2179A6CA">
          <w:rPr>
            <w:rStyle w:val="Hyperlink"/>
            <w:i/>
            <w:iCs/>
            <w:lang w:eastAsia="ja-JP"/>
          </w:rPr>
          <w:t xml:space="preserve"> </w:t>
        </w:r>
        <w:r w:rsidR="79AC2BA1" w:rsidRPr="2179A6CA">
          <w:rPr>
            <w:rStyle w:val="Hyperlink"/>
            <w:i/>
            <w:iCs/>
          </w:rPr>
          <w:t>Future Drought Fund Act</w:t>
        </w:r>
      </w:hyperlink>
      <w:r w:rsidR="79AC2BA1" w:rsidRPr="2179A6CA">
        <w:t>),</w:t>
      </w:r>
      <w:r w:rsidR="79AC2BA1" w:rsidRPr="2179A6CA">
        <w:rPr>
          <w:lang w:eastAsia="ja-JP"/>
        </w:rPr>
        <w:t xml:space="preserve"> and tabled findings in September 2023</w:t>
      </w:r>
      <w:r w:rsidRPr="2179A6CA">
        <w:rPr>
          <w:lang w:eastAsia="ja-JP"/>
        </w:rPr>
        <w:t>. In relation to the hub</w:t>
      </w:r>
      <w:r w:rsidR="4EFA6425" w:rsidRPr="2179A6CA">
        <w:rPr>
          <w:lang w:eastAsia="ja-JP"/>
        </w:rPr>
        <w:t xml:space="preserve"> program</w:t>
      </w:r>
      <w:r w:rsidRPr="2179A6CA">
        <w:rPr>
          <w:lang w:eastAsia="ja-JP"/>
        </w:rPr>
        <w:t xml:space="preserve">, the </w:t>
      </w:r>
      <w:r w:rsidR="00ED76D7">
        <w:rPr>
          <w:lang w:eastAsia="ja-JP"/>
        </w:rPr>
        <w:t>PC</w:t>
      </w:r>
      <w:r w:rsidRPr="2179A6CA">
        <w:rPr>
          <w:lang w:eastAsia="ja-JP"/>
        </w:rPr>
        <w:t xml:space="preserve"> found:</w:t>
      </w:r>
    </w:p>
    <w:p w14:paraId="1A537DD2" w14:textId="47E609CC" w:rsidR="005202FD" w:rsidRPr="00104FA0" w:rsidRDefault="19909F46" w:rsidP="5183A802">
      <w:pPr>
        <w:pStyle w:val="Quote"/>
        <w:rPr>
          <w:lang w:eastAsia="ja-JP"/>
        </w:rPr>
      </w:pPr>
      <w:r w:rsidRPr="134D2408">
        <w:rPr>
          <w:lang w:eastAsia="ja-JP"/>
        </w:rPr>
        <w:t>The Drought Resilience Adoption and Innovation Hubs are fostering regional collaboration but there is confusion about their purpose, responsibilities and governance</w:t>
      </w:r>
      <w:r w:rsidR="2F46A359" w:rsidRPr="134D2408">
        <w:rPr>
          <w:lang w:eastAsia="ja-JP"/>
        </w:rPr>
        <w:t>.</w:t>
      </w:r>
      <w:r w:rsidRPr="134D2408">
        <w:rPr>
          <w:lang w:eastAsia="ja-JP"/>
        </w:rPr>
        <w:t xml:space="preserve"> (P</w:t>
      </w:r>
      <w:r w:rsidR="574265BB" w:rsidRPr="134D2408">
        <w:rPr>
          <w:lang w:eastAsia="ja-JP"/>
        </w:rPr>
        <w:t>C</w:t>
      </w:r>
      <w:r w:rsidRPr="134D2408">
        <w:rPr>
          <w:lang w:eastAsia="ja-JP"/>
        </w:rPr>
        <w:t xml:space="preserve"> 2023</w:t>
      </w:r>
      <w:r w:rsidR="290D5EA5" w:rsidRPr="7EDD6A6F">
        <w:rPr>
          <w:lang w:eastAsia="ja-JP"/>
        </w:rPr>
        <w:t>)</w:t>
      </w:r>
    </w:p>
    <w:p w14:paraId="1BF7C329" w14:textId="5C183A5D" w:rsidR="005202FD" w:rsidRPr="00104FA0" w:rsidRDefault="19909F46" w:rsidP="5183A802">
      <w:pPr>
        <w:rPr>
          <w:rFonts w:cstheme="minorHAnsi"/>
          <w:lang w:eastAsia="ja-JP"/>
        </w:rPr>
      </w:pPr>
      <w:r w:rsidRPr="00104FA0">
        <w:rPr>
          <w:rFonts w:cstheme="minorHAnsi"/>
          <w:lang w:eastAsia="ja-JP"/>
        </w:rPr>
        <w:t xml:space="preserve">The </w:t>
      </w:r>
      <w:r w:rsidR="005C7C69" w:rsidRPr="00104FA0">
        <w:rPr>
          <w:rFonts w:cstheme="minorHAnsi"/>
          <w:lang w:eastAsia="ja-JP"/>
        </w:rPr>
        <w:t>PC</w:t>
      </w:r>
      <w:r w:rsidRPr="00104FA0">
        <w:rPr>
          <w:rFonts w:cstheme="minorHAnsi"/>
          <w:lang w:eastAsia="ja-JP"/>
        </w:rPr>
        <w:t xml:space="preserve"> Inquiry Report suggested that the main role for government in the hub program is</w:t>
      </w:r>
      <w:r w:rsidR="5943B613" w:rsidRPr="00104FA0">
        <w:rPr>
          <w:rFonts w:cstheme="minorHAnsi"/>
          <w:lang w:eastAsia="ja-JP"/>
        </w:rPr>
        <w:t xml:space="preserve"> ‘</w:t>
      </w:r>
      <w:r w:rsidRPr="00104FA0">
        <w:rPr>
          <w:rFonts w:cstheme="minorHAnsi"/>
          <w:lang w:eastAsia="ja-JP"/>
        </w:rPr>
        <w:t>to overcome information barriers and broader coordination failures. They also support knowledge sharing and extension and adoption</w:t>
      </w:r>
      <w:r w:rsidR="5943B613" w:rsidRPr="00104FA0">
        <w:rPr>
          <w:rFonts w:cstheme="minorHAnsi"/>
          <w:lang w:eastAsia="ja-JP"/>
        </w:rPr>
        <w:t>’</w:t>
      </w:r>
      <w:r w:rsidRPr="00104FA0">
        <w:rPr>
          <w:rFonts w:cstheme="minorHAnsi"/>
          <w:lang w:eastAsia="ja-JP"/>
        </w:rPr>
        <w:t xml:space="preserve"> (P</w:t>
      </w:r>
      <w:r w:rsidR="3B329AEA" w:rsidRPr="00104FA0">
        <w:rPr>
          <w:rFonts w:cstheme="minorHAnsi"/>
          <w:lang w:eastAsia="ja-JP"/>
        </w:rPr>
        <w:t>C</w:t>
      </w:r>
      <w:r w:rsidRPr="00104FA0">
        <w:rPr>
          <w:rFonts w:cstheme="minorHAnsi"/>
          <w:lang w:eastAsia="ja-JP"/>
        </w:rPr>
        <w:t xml:space="preserve"> 2023).</w:t>
      </w:r>
    </w:p>
    <w:p w14:paraId="0B06B9CA" w14:textId="119243B5" w:rsidR="005202FD" w:rsidRPr="00104FA0" w:rsidRDefault="005202FD" w:rsidP="005202FD">
      <w:pPr>
        <w:rPr>
          <w:rFonts w:cstheme="minorHAnsi"/>
          <w:lang w:eastAsia="ja-JP"/>
        </w:rPr>
      </w:pPr>
      <w:r w:rsidRPr="00104FA0">
        <w:rPr>
          <w:rFonts w:cstheme="minorHAnsi"/>
          <w:lang w:eastAsia="ja-JP"/>
        </w:rPr>
        <w:t xml:space="preserve">The </w:t>
      </w:r>
      <w:r w:rsidR="00F142D8">
        <w:rPr>
          <w:rFonts w:cstheme="minorHAnsi"/>
          <w:lang w:eastAsia="ja-JP"/>
        </w:rPr>
        <w:t>PC</w:t>
      </w:r>
      <w:r w:rsidRPr="00104FA0">
        <w:rPr>
          <w:rFonts w:cstheme="minorHAnsi"/>
          <w:lang w:eastAsia="ja-JP"/>
        </w:rPr>
        <w:t xml:space="preserve"> found that there was scope to improve the accountability of the hubs and the clarity of their role in place-based engagement, including with First Nations peoples, and the links to other FDF programs:</w:t>
      </w:r>
    </w:p>
    <w:p w14:paraId="1C122F36" w14:textId="7B5DFB52" w:rsidR="005202FD" w:rsidRPr="00104FA0" w:rsidRDefault="19909F46" w:rsidP="5183A802">
      <w:pPr>
        <w:pStyle w:val="Quote"/>
        <w:rPr>
          <w:lang w:eastAsia="ja-JP"/>
        </w:rPr>
      </w:pPr>
      <w:r w:rsidRPr="7EDD6A6F">
        <w:rPr>
          <w:lang w:eastAsia="ja-JP"/>
        </w:rPr>
        <w:t>There has been some uncertainty about the role of hubs and concerns they are duplicating or competing with (and missing opportunities to collaborate with) established services and networks</w:t>
      </w:r>
      <w:r w:rsidR="14A2F268" w:rsidRPr="7EDD6A6F">
        <w:rPr>
          <w:lang w:eastAsia="ja-JP"/>
        </w:rPr>
        <w:t>.</w:t>
      </w:r>
      <w:r w:rsidRPr="7EDD6A6F">
        <w:rPr>
          <w:lang w:eastAsia="ja-JP"/>
        </w:rPr>
        <w:t xml:space="preserve"> (P</w:t>
      </w:r>
      <w:r w:rsidR="17B80ACF" w:rsidRPr="7EDD6A6F">
        <w:rPr>
          <w:lang w:eastAsia="ja-JP"/>
        </w:rPr>
        <w:t>C</w:t>
      </w:r>
      <w:r w:rsidRPr="7EDD6A6F">
        <w:rPr>
          <w:lang w:eastAsia="ja-JP"/>
        </w:rPr>
        <w:t xml:space="preserve"> 2023</w:t>
      </w:r>
      <w:r w:rsidRPr="20ACD5E3">
        <w:rPr>
          <w:lang w:eastAsia="ja-JP"/>
        </w:rPr>
        <w:t>)</w:t>
      </w:r>
    </w:p>
    <w:p w14:paraId="100D6CA5" w14:textId="1F5A6244" w:rsidR="005202FD" w:rsidRPr="00104FA0" w:rsidRDefault="73575AF6" w:rsidP="2179A6CA">
      <w:pPr>
        <w:rPr>
          <w:lang w:eastAsia="ja-JP"/>
        </w:rPr>
      </w:pPr>
      <w:r w:rsidRPr="2179A6CA">
        <w:rPr>
          <w:lang w:eastAsia="ja-JP"/>
        </w:rPr>
        <w:t>The P</w:t>
      </w:r>
      <w:r w:rsidR="3F7E47DF" w:rsidRPr="2179A6CA">
        <w:rPr>
          <w:lang w:eastAsia="ja-JP"/>
        </w:rPr>
        <w:t>C</w:t>
      </w:r>
      <w:r w:rsidRPr="2179A6CA">
        <w:rPr>
          <w:lang w:eastAsia="ja-JP"/>
        </w:rPr>
        <w:t xml:space="preserve"> unpacked the intention for hubs to address gaps in extension and adoption. The inquiry also noted that hub governance could be improved (</w:t>
      </w:r>
      <w:r w:rsidR="239B4965" w:rsidRPr="2179A6CA">
        <w:rPr>
          <w:lang w:eastAsia="ja-JP"/>
        </w:rPr>
        <w:t>PC</w:t>
      </w:r>
      <w:r w:rsidRPr="2179A6CA">
        <w:rPr>
          <w:lang w:eastAsia="ja-JP"/>
        </w:rPr>
        <w:t xml:space="preserve"> 2023). Follow-up actions specific to the hubs were included in Recommendation 7.4 (</w:t>
      </w:r>
      <w:r w:rsidRPr="679FF93B">
        <w:rPr>
          <w:lang w:eastAsia="ja-JP"/>
        </w:rPr>
        <w:t xml:space="preserve">Box </w:t>
      </w:r>
      <w:r w:rsidR="78BFDD4C" w:rsidRPr="679FF93B">
        <w:rPr>
          <w:lang w:eastAsia="ja-JP"/>
        </w:rPr>
        <w:t>1</w:t>
      </w:r>
      <w:r w:rsidRPr="3BABDC82">
        <w:rPr>
          <w:lang w:eastAsia="ja-JP"/>
        </w:rPr>
        <w:t>).</w:t>
      </w:r>
    </w:p>
    <w:p w14:paraId="7FA485E1" w14:textId="7AA5E8A5" w:rsidR="00E771BD" w:rsidRDefault="1B11D2A2" w:rsidP="0021181F">
      <w:pPr>
        <w:pStyle w:val="Caption"/>
        <w:spacing w:line="276" w:lineRule="auto"/>
      </w:pPr>
      <w:bookmarkStart w:id="56" w:name="_Toc207971652"/>
      <w:r>
        <w:t xml:space="preserve">Box </w:t>
      </w:r>
      <w:r w:rsidR="009161F6">
        <w:fldChar w:fldCharType="begin"/>
      </w:r>
      <w:r w:rsidR="009161F6">
        <w:instrText xml:space="preserve"> SEQ Box \* ARABIC </w:instrText>
      </w:r>
      <w:r w:rsidR="009161F6">
        <w:fldChar w:fldCharType="separate"/>
      </w:r>
      <w:r w:rsidR="009161F6">
        <w:rPr>
          <w:noProof/>
        </w:rPr>
        <w:t>1</w:t>
      </w:r>
      <w:r w:rsidR="009161F6">
        <w:rPr>
          <w:noProof/>
        </w:rPr>
        <w:fldChar w:fldCharType="end"/>
      </w:r>
      <w:r>
        <w:t xml:space="preserve"> Recommendation 7.4 of the Productivity Commission Inquiry Report on the FDF</w:t>
      </w:r>
      <w:bookmarkEnd w:id="56"/>
    </w:p>
    <w:p w14:paraId="1C6E7374" w14:textId="767B46E5" w:rsidR="005202FD" w:rsidRPr="00104FA0" w:rsidRDefault="005202FD" w:rsidP="00EC0B44">
      <w:pPr>
        <w:pStyle w:val="BoxText"/>
      </w:pPr>
      <w:r w:rsidRPr="4569B23D">
        <w:t xml:space="preserve">Funding for the Drought Resilience Adoption and Innovation Hubs should be extended for 2 years in the next </w:t>
      </w:r>
      <w:r w:rsidRPr="44FCFDF1">
        <w:t>funding plan</w:t>
      </w:r>
      <w:r w:rsidRPr="4569B23D">
        <w:t xml:space="preserve"> period, with continued funding for each hub depending on a satisfactory mid-term performance review.</w:t>
      </w:r>
    </w:p>
    <w:p w14:paraId="18DA9389" w14:textId="45441428" w:rsidR="005202FD" w:rsidRPr="00104FA0" w:rsidRDefault="73575AF6" w:rsidP="2179A6CA">
      <w:pPr>
        <w:pStyle w:val="BoxText"/>
      </w:pPr>
      <w:r w:rsidRPr="2179A6CA">
        <w:rPr>
          <w:lang w:eastAsia="ja-JP"/>
        </w:rPr>
        <w:t>The Department of Agriculture, Fisheries and Forestry should also</w:t>
      </w:r>
      <w:r w:rsidR="7E87751F" w:rsidRPr="2179A6CA">
        <w:t xml:space="preserve"> </w:t>
      </w:r>
      <w:r w:rsidRPr="2179A6CA">
        <w:t xml:space="preserve">release a public </w:t>
      </w:r>
      <w:r w:rsidR="60E17F36" w:rsidRPr="2179A6CA">
        <w:rPr>
          <w:lang w:eastAsia="ja-JP"/>
        </w:rPr>
        <w:t xml:space="preserve">Statement of Expectations </w:t>
      </w:r>
      <w:r w:rsidRPr="2179A6CA">
        <w:t>for the Drought Resilience Adoption and Innovation Hub program and individual hubs</w:t>
      </w:r>
      <w:r w:rsidR="12B70FE1" w:rsidRPr="2179A6CA">
        <w:t>.</w:t>
      </w:r>
    </w:p>
    <w:p w14:paraId="7692FF96" w14:textId="25F1EF5B" w:rsidR="005202FD" w:rsidRPr="00104FA0" w:rsidRDefault="750F8ACE" w:rsidP="2179A6CA">
      <w:pPr>
        <w:rPr>
          <w:lang w:eastAsia="ja-JP"/>
        </w:rPr>
      </w:pPr>
      <w:r w:rsidRPr="2179A6CA">
        <w:rPr>
          <w:lang w:eastAsia="ja-JP"/>
        </w:rPr>
        <w:t xml:space="preserve">Following the </w:t>
      </w:r>
      <w:r w:rsidR="00421F82">
        <w:rPr>
          <w:lang w:eastAsia="ja-JP"/>
        </w:rPr>
        <w:t>PC’s</w:t>
      </w:r>
      <w:r w:rsidRPr="2179A6CA">
        <w:rPr>
          <w:lang w:eastAsia="ja-JP"/>
        </w:rPr>
        <w:t xml:space="preserve"> advice, as part of the 2024–25 budget, $28</w:t>
      </w:r>
      <w:r w:rsidR="001D6470">
        <w:rPr>
          <w:lang w:eastAsia="ja-JP"/>
        </w:rPr>
        <w:t> million</w:t>
      </w:r>
      <w:r w:rsidRPr="2179A6CA">
        <w:rPr>
          <w:lang w:eastAsia="ja-JP"/>
        </w:rPr>
        <w:t xml:space="preserve"> was allocated over 2 years from 2024</w:t>
      </w:r>
      <w:r w:rsidR="001F2DC7">
        <w:rPr>
          <w:lang w:eastAsia="ja-JP"/>
        </w:rPr>
        <w:t>–</w:t>
      </w:r>
      <w:r w:rsidRPr="2179A6CA">
        <w:rPr>
          <w:lang w:eastAsia="ja-JP"/>
        </w:rPr>
        <w:t>25 to 2025</w:t>
      </w:r>
      <w:r w:rsidR="00A42317" w:rsidRPr="2179A6CA">
        <w:rPr>
          <w:lang w:eastAsia="ja-JP"/>
        </w:rPr>
        <w:t>–</w:t>
      </w:r>
      <w:r w:rsidRPr="2179A6CA">
        <w:rPr>
          <w:lang w:eastAsia="ja-JP"/>
        </w:rPr>
        <w:t>26 for the hubs to continue their activities</w:t>
      </w:r>
      <w:r w:rsidR="7E87751F" w:rsidRPr="2179A6CA">
        <w:rPr>
          <w:lang w:eastAsia="ja-JP"/>
        </w:rPr>
        <w:t xml:space="preserve">, while this review was undertaken. The </w:t>
      </w:r>
      <w:r w:rsidR="18B6C8CB" w:rsidRPr="2179A6CA">
        <w:rPr>
          <w:lang w:eastAsia="ja-JP"/>
        </w:rPr>
        <w:t xml:space="preserve">review </w:t>
      </w:r>
      <w:r w:rsidR="79AC2BA1" w:rsidRPr="2179A6CA">
        <w:rPr>
          <w:lang w:eastAsia="ja-JP"/>
        </w:rPr>
        <w:t xml:space="preserve">seeks to </w:t>
      </w:r>
      <w:r w:rsidRPr="2179A6CA">
        <w:rPr>
          <w:lang w:eastAsia="ja-JP"/>
        </w:rPr>
        <w:t>inform longer-term opportunities for the hubs from July 2026, with $104</w:t>
      </w:r>
      <w:r w:rsidR="001D6470">
        <w:rPr>
          <w:lang w:eastAsia="ja-JP"/>
        </w:rPr>
        <w:t> million</w:t>
      </w:r>
      <w:r w:rsidRPr="2179A6CA">
        <w:rPr>
          <w:lang w:eastAsia="ja-JP"/>
        </w:rPr>
        <w:t xml:space="preserve"> over 6 years earmarked from 2026–27</w:t>
      </w:r>
      <w:r w:rsidR="5F057A7D" w:rsidRPr="2179A6CA">
        <w:rPr>
          <w:lang w:eastAsia="ja-JP"/>
        </w:rPr>
        <w:t xml:space="preserve"> in the FDF </w:t>
      </w:r>
      <w:r w:rsidR="00912A07" w:rsidRPr="00912A07">
        <w:rPr>
          <w:lang w:eastAsia="ja-JP"/>
        </w:rPr>
        <w:t>I</w:t>
      </w:r>
      <w:r w:rsidR="5F057A7D" w:rsidRPr="00912A07">
        <w:rPr>
          <w:lang w:eastAsia="ja-JP"/>
        </w:rPr>
        <w:t xml:space="preserve">nvestment </w:t>
      </w:r>
      <w:r w:rsidR="00912A07" w:rsidRPr="00912A07">
        <w:rPr>
          <w:lang w:eastAsia="ja-JP"/>
        </w:rPr>
        <w:t>Strategy</w:t>
      </w:r>
      <w:r w:rsidRPr="2179A6CA">
        <w:rPr>
          <w:lang w:eastAsia="ja-JP"/>
        </w:rPr>
        <w:t>.</w:t>
      </w:r>
    </w:p>
    <w:p w14:paraId="00641ADA" w14:textId="77777777" w:rsidR="005202FD" w:rsidRPr="001B28B1" w:rsidRDefault="005202FD" w:rsidP="003E23CC">
      <w:pPr>
        <w:pStyle w:val="Heading3"/>
      </w:pPr>
      <w:bookmarkStart w:id="57" w:name="_Toc185002171"/>
      <w:bookmarkStart w:id="58" w:name="_Toc189050425"/>
      <w:bookmarkStart w:id="59" w:name="_Toc1516530020"/>
      <w:bookmarkStart w:id="60" w:name="_Toc193105339"/>
      <w:bookmarkStart w:id="61" w:name="_Toc194307724"/>
      <w:bookmarkStart w:id="62" w:name="_Toc194307795"/>
      <w:bookmarkStart w:id="63" w:name="_Toc207971576"/>
      <w:r w:rsidRPr="001B28B1">
        <w:t>Summary of scope of work</w:t>
      </w:r>
      <w:bookmarkEnd w:id="57"/>
      <w:bookmarkEnd w:id="58"/>
      <w:bookmarkEnd w:id="59"/>
      <w:bookmarkEnd w:id="60"/>
      <w:bookmarkEnd w:id="61"/>
      <w:bookmarkEnd w:id="62"/>
      <w:bookmarkEnd w:id="63"/>
    </w:p>
    <w:p w14:paraId="1B66CC54" w14:textId="697880CD" w:rsidR="005202FD" w:rsidRPr="00104FA0" w:rsidRDefault="73575AF6" w:rsidP="2179A6CA">
      <w:pPr>
        <w:rPr>
          <w:lang w:eastAsia="ja-JP"/>
        </w:rPr>
      </w:pPr>
      <w:r w:rsidRPr="2179A6CA">
        <w:rPr>
          <w:lang w:eastAsia="ja-JP"/>
        </w:rPr>
        <w:t xml:space="preserve">The review </w:t>
      </w:r>
      <w:r w:rsidR="5F057A7D" w:rsidRPr="2179A6CA">
        <w:rPr>
          <w:lang w:eastAsia="ja-JP"/>
        </w:rPr>
        <w:t>was</w:t>
      </w:r>
      <w:r w:rsidRPr="2179A6CA">
        <w:rPr>
          <w:lang w:eastAsia="ja-JP"/>
        </w:rPr>
        <w:t xml:space="preserve"> undertaken in 2 parts, as outlined in the review’s terms of reference </w:t>
      </w:r>
      <w:hyperlink w:anchor="_Appendix_A_–">
        <w:r w:rsidRPr="1034A103">
          <w:rPr>
            <w:rStyle w:val="Hyperlink"/>
            <w:lang w:eastAsia="ja-JP"/>
          </w:rPr>
          <w:t xml:space="preserve">(Appendix </w:t>
        </w:r>
        <w:r w:rsidR="17DCB113" w:rsidRPr="1034A103">
          <w:rPr>
            <w:rStyle w:val="Hyperlink"/>
            <w:lang w:eastAsia="ja-JP"/>
          </w:rPr>
          <w:t>A</w:t>
        </w:r>
      </w:hyperlink>
      <w:r w:rsidRPr="1034A103">
        <w:rPr>
          <w:lang w:eastAsia="ja-JP"/>
        </w:rPr>
        <w:t>).</w:t>
      </w:r>
      <w:r w:rsidRPr="2179A6CA">
        <w:rPr>
          <w:lang w:eastAsia="ja-JP"/>
        </w:rPr>
        <w:t xml:space="preserve"> </w:t>
      </w:r>
      <w:r w:rsidR="5F057A7D" w:rsidRPr="2179A6CA">
        <w:rPr>
          <w:lang w:eastAsia="ja-JP"/>
        </w:rPr>
        <w:t>Part 1 sought to</w:t>
      </w:r>
      <w:r w:rsidRPr="2179A6CA">
        <w:rPr>
          <w:lang w:eastAsia="ja-JP"/>
        </w:rPr>
        <w:t xml:space="preserve"> evaluat</w:t>
      </w:r>
      <w:r w:rsidR="5F057A7D" w:rsidRPr="2179A6CA">
        <w:rPr>
          <w:lang w:eastAsia="ja-JP"/>
        </w:rPr>
        <w:t>e</w:t>
      </w:r>
      <w:r w:rsidRPr="2179A6CA">
        <w:rPr>
          <w:lang w:eastAsia="ja-JP"/>
        </w:rPr>
        <w:t xml:space="preserve"> the efficiency and effectiveness of the hub program since its establishment, including governance and operation</w:t>
      </w:r>
      <w:r w:rsidR="5F057A7D" w:rsidRPr="2179A6CA">
        <w:rPr>
          <w:lang w:eastAsia="ja-JP"/>
        </w:rPr>
        <w:t>s</w:t>
      </w:r>
      <w:r w:rsidRPr="2179A6CA">
        <w:rPr>
          <w:lang w:eastAsia="ja-JP"/>
        </w:rPr>
        <w:t xml:space="preserve"> of the hub program, plus a review of the performance of individual hubs. This feeds into </w:t>
      </w:r>
      <w:r w:rsidR="5F057A7D" w:rsidRPr="2179A6CA">
        <w:rPr>
          <w:lang w:eastAsia="ja-JP"/>
        </w:rPr>
        <w:t xml:space="preserve">Part 2, </w:t>
      </w:r>
      <w:r w:rsidR="7CC71DF8" w:rsidRPr="2179A6CA">
        <w:rPr>
          <w:lang w:eastAsia="ja-JP"/>
        </w:rPr>
        <w:t xml:space="preserve">providing an </w:t>
      </w:r>
      <w:r w:rsidR="045ED709" w:rsidRPr="2179A6CA">
        <w:rPr>
          <w:lang w:eastAsia="ja-JP"/>
        </w:rPr>
        <w:t xml:space="preserve">overarching </w:t>
      </w:r>
      <w:r w:rsidRPr="2179A6CA">
        <w:rPr>
          <w:lang w:eastAsia="ja-JP"/>
        </w:rPr>
        <w:t xml:space="preserve">assessment </w:t>
      </w:r>
      <w:r w:rsidR="045ED709" w:rsidRPr="2179A6CA">
        <w:rPr>
          <w:lang w:eastAsia="ja-JP"/>
        </w:rPr>
        <w:t xml:space="preserve">with </w:t>
      </w:r>
      <w:r w:rsidR="7CC71DF8" w:rsidRPr="2179A6CA">
        <w:rPr>
          <w:lang w:eastAsia="ja-JP"/>
        </w:rPr>
        <w:t xml:space="preserve">recommendations </w:t>
      </w:r>
      <w:r w:rsidR="045ED709" w:rsidRPr="2179A6CA">
        <w:rPr>
          <w:lang w:eastAsia="ja-JP"/>
        </w:rPr>
        <w:t xml:space="preserve">for the future of the </w:t>
      </w:r>
      <w:r w:rsidRPr="2179A6CA">
        <w:rPr>
          <w:lang w:eastAsia="ja-JP"/>
        </w:rPr>
        <w:t>hub program (Part 2).</w:t>
      </w:r>
    </w:p>
    <w:p w14:paraId="256C4B37" w14:textId="4EF217DB" w:rsidR="002979E7" w:rsidRPr="00073795" w:rsidRDefault="002979E7" w:rsidP="00A44F23">
      <w:r w:rsidRPr="00073795">
        <w:t xml:space="preserve">Both </w:t>
      </w:r>
      <w:r w:rsidRPr="0087123D">
        <w:t>parts</w:t>
      </w:r>
      <w:r w:rsidRPr="00073795">
        <w:t xml:space="preserve"> of this project have been </w:t>
      </w:r>
      <w:r w:rsidR="00CA07E8" w:rsidRPr="00073795">
        <w:t xml:space="preserve">completed in parallel by a common team. </w:t>
      </w:r>
      <w:r w:rsidR="00ED438A" w:rsidRPr="00073795">
        <w:t>Considerations have included:</w:t>
      </w:r>
    </w:p>
    <w:p w14:paraId="51FD70A6" w14:textId="0F931DA0" w:rsidR="005202FD" w:rsidRPr="00073795" w:rsidRDefault="19909F46" w:rsidP="00721D1F">
      <w:pPr>
        <w:pStyle w:val="ListBullet"/>
      </w:pPr>
      <w:r w:rsidRPr="00073795">
        <w:t>the extent to which hub</w:t>
      </w:r>
      <w:r w:rsidR="00ED438A" w:rsidRPr="00073795">
        <w:t>s are</w:t>
      </w:r>
      <w:r w:rsidRPr="00073795">
        <w:t xml:space="preserve"> meet</w:t>
      </w:r>
      <w:r w:rsidR="00ED438A" w:rsidRPr="00073795">
        <w:t>ing</w:t>
      </w:r>
      <w:r w:rsidRPr="00073795">
        <w:t xml:space="preserve"> the expectations of their grant agreement</w:t>
      </w:r>
      <w:r w:rsidR="00ED438A" w:rsidRPr="00073795">
        <w:t>s</w:t>
      </w:r>
      <w:r w:rsidRPr="00073795">
        <w:t xml:space="preserve">, the intended outcomes of the </w:t>
      </w:r>
      <w:r w:rsidR="00721426" w:rsidRPr="00073795">
        <w:t>m</w:t>
      </w:r>
      <w:r w:rsidRPr="00073795">
        <w:t xml:space="preserve">onitoring, </w:t>
      </w:r>
      <w:r w:rsidR="00721426" w:rsidRPr="00073795">
        <w:t>e</w:t>
      </w:r>
      <w:r w:rsidRPr="00073795">
        <w:t xml:space="preserve">valuation and </w:t>
      </w:r>
      <w:r w:rsidR="00721426" w:rsidRPr="00073795">
        <w:t>l</w:t>
      </w:r>
      <w:r w:rsidRPr="00073795">
        <w:t>earning (MEL) framework, and the objective</w:t>
      </w:r>
      <w:r w:rsidR="00ED438A" w:rsidRPr="00073795">
        <w:t>s</w:t>
      </w:r>
      <w:r w:rsidRPr="00073795">
        <w:t xml:space="preserve"> of the </w:t>
      </w:r>
      <w:hyperlink r:id="rId27">
        <w:r w:rsidRPr="00073795">
          <w:t>Future Drought Fund Act 2019</w:t>
        </w:r>
      </w:hyperlink>
      <w:r w:rsidRPr="00073795">
        <w:t xml:space="preserve"> to ‘enhance the public good by building drought resilience’</w:t>
      </w:r>
    </w:p>
    <w:p w14:paraId="02D76A5F" w14:textId="4FC3D6B7" w:rsidR="005202FD" w:rsidRPr="00721D1F" w:rsidRDefault="005202FD" w:rsidP="00721D1F">
      <w:pPr>
        <w:pStyle w:val="ListBullet"/>
      </w:pPr>
      <w:r w:rsidRPr="00721D1F">
        <w:t>existing governance, administration, operation and delivery structures of the hubs and the department</w:t>
      </w:r>
    </w:p>
    <w:p w14:paraId="4FC27299" w14:textId="2E70CD51" w:rsidR="005202FD" w:rsidRPr="00721D1F" w:rsidRDefault="005202FD" w:rsidP="00721D1F">
      <w:pPr>
        <w:pStyle w:val="ListBullet"/>
      </w:pPr>
      <w:r w:rsidRPr="00721D1F">
        <w:t xml:space="preserve">key issues raised by the </w:t>
      </w:r>
      <w:r w:rsidR="00C72E0B" w:rsidRPr="00721D1F">
        <w:t>PC</w:t>
      </w:r>
      <w:r w:rsidRPr="00721D1F">
        <w:t xml:space="preserve"> inquiry report and prior FDF consultation</w:t>
      </w:r>
      <w:r w:rsidR="00ED438A" w:rsidRPr="00721D1F">
        <w:t xml:space="preserve"> findings</w:t>
      </w:r>
    </w:p>
    <w:p w14:paraId="71B33DEE" w14:textId="77777777" w:rsidR="005202FD" w:rsidRPr="00721D1F" w:rsidRDefault="005202FD" w:rsidP="00721D1F">
      <w:pPr>
        <w:pStyle w:val="ListBullet"/>
      </w:pPr>
      <w:r w:rsidRPr="00721D1F">
        <w:t>how the hubs interact with other FDF programs</w:t>
      </w:r>
    </w:p>
    <w:p w14:paraId="045BD850" w14:textId="2010AB5D" w:rsidR="005202FD" w:rsidRPr="00721D1F" w:rsidRDefault="005202FD" w:rsidP="00721D1F">
      <w:pPr>
        <w:pStyle w:val="ListBullet"/>
      </w:pPr>
      <w:r w:rsidRPr="00721D1F">
        <w:t>the hub program’s performance in driving a step change in the application of effective drought resilience practices and technologies</w:t>
      </w:r>
    </w:p>
    <w:p w14:paraId="44726A0D" w14:textId="369241DD" w:rsidR="005202FD" w:rsidRPr="00073795" w:rsidRDefault="005202FD" w:rsidP="00721D1F">
      <w:pPr>
        <w:pStyle w:val="ListBullet"/>
      </w:pPr>
      <w:r w:rsidRPr="00721D1F">
        <w:t xml:space="preserve">The review does not re-prosecute the 2020–21 decision to create the hubs or </w:t>
      </w:r>
      <w:r w:rsidR="00E9089C" w:rsidRPr="00721D1F">
        <w:t xml:space="preserve">to </w:t>
      </w:r>
      <w:r w:rsidRPr="00721D1F">
        <w:t>consider how these</w:t>
      </w:r>
      <w:r w:rsidRPr="00073795">
        <w:t xml:space="preserve"> funds may have </w:t>
      </w:r>
      <w:r w:rsidR="00E9089C" w:rsidRPr="00073795">
        <w:t>been used differently towards similar goals</w:t>
      </w:r>
      <w:r w:rsidRPr="00073795">
        <w:t>.</w:t>
      </w:r>
    </w:p>
    <w:p w14:paraId="51350462" w14:textId="388A0F2A" w:rsidR="005202FD" w:rsidRPr="00104FA0" w:rsidRDefault="003E7C9A" w:rsidP="5183A802">
      <w:pPr>
        <w:rPr>
          <w:lang w:eastAsia="ja-JP"/>
        </w:rPr>
      </w:pPr>
      <w:bookmarkStart w:id="64" w:name="_Toc185002172"/>
      <w:r w:rsidRPr="1EE57BE7">
        <w:rPr>
          <w:rFonts w:eastAsiaTheme="minorEastAsia"/>
        </w:rPr>
        <w:t>Several l</w:t>
      </w:r>
      <w:bookmarkEnd w:id="64"/>
      <w:r w:rsidR="19909F46" w:rsidRPr="1EE57BE7">
        <w:rPr>
          <w:rFonts w:eastAsiaTheme="minorEastAsia"/>
        </w:rPr>
        <w:t>ines o</w:t>
      </w:r>
      <w:r w:rsidR="19909F46" w:rsidRPr="1EE57BE7">
        <w:t xml:space="preserve">f inquiry were established at the start of the </w:t>
      </w:r>
      <w:r w:rsidRPr="1EE57BE7">
        <w:t xml:space="preserve">review </w:t>
      </w:r>
      <w:r w:rsidR="19909F46" w:rsidRPr="1EE57BE7">
        <w:t xml:space="preserve">to define how to assess the efficiency and effectiveness of each hub and the hub program. </w:t>
      </w:r>
      <w:r w:rsidR="19909F46" w:rsidRPr="1EE57BE7">
        <w:rPr>
          <w:lang w:eastAsia="ja-JP"/>
        </w:rPr>
        <w:t>This included questions and considerations regarding individual hub</w:t>
      </w:r>
      <w:r w:rsidR="00C75837" w:rsidRPr="1EE57BE7">
        <w:rPr>
          <w:lang w:eastAsia="ja-JP"/>
        </w:rPr>
        <w:t xml:space="preserve">s’ approaches </w:t>
      </w:r>
      <w:r w:rsidR="19909F46" w:rsidRPr="1EE57BE7">
        <w:rPr>
          <w:lang w:eastAsia="ja-JP"/>
        </w:rPr>
        <w:t xml:space="preserve">and various aspects of hub governance. See the full lines of inquiry at </w:t>
      </w:r>
      <w:hyperlink w:anchor="_Appendix_B_–" w:history="1">
        <w:r w:rsidR="10F985D2" w:rsidRPr="008B7FD8">
          <w:rPr>
            <w:rStyle w:val="Hyperlink"/>
            <w:lang w:eastAsia="ja-JP"/>
          </w:rPr>
          <w:t>Appendix B</w:t>
        </w:r>
        <w:r w:rsidR="19909F46" w:rsidRPr="008B7FD8">
          <w:rPr>
            <w:rStyle w:val="Hyperlink"/>
            <w:lang w:eastAsia="ja-JP"/>
          </w:rPr>
          <w:t>.</w:t>
        </w:r>
      </w:hyperlink>
    </w:p>
    <w:p w14:paraId="6CC0DA97" w14:textId="1BD446C5" w:rsidR="005202FD" w:rsidRPr="00104FA0" w:rsidRDefault="005202FD" w:rsidP="005202FD">
      <w:pPr>
        <w:rPr>
          <w:rFonts w:cstheme="minorHAnsi"/>
        </w:rPr>
      </w:pPr>
      <w:r w:rsidRPr="00104FA0">
        <w:rPr>
          <w:rFonts w:cstheme="minorHAnsi"/>
        </w:rPr>
        <w:t>Th</w:t>
      </w:r>
      <w:r w:rsidR="003E7C9A" w:rsidRPr="00104FA0">
        <w:rPr>
          <w:rFonts w:cstheme="minorHAnsi"/>
        </w:rPr>
        <w:t xml:space="preserve">e review sought to </w:t>
      </w:r>
      <w:r w:rsidRPr="00104FA0">
        <w:rPr>
          <w:rFonts w:cstheme="minorHAnsi"/>
        </w:rPr>
        <w:t>understand the status and future directions for each of the 8 hubs. This included analysis of each hub’s approach, priorities, projects, delivery models, partners, stakeholders, financial allocation, risks, arising issues, and other relevant information.</w:t>
      </w:r>
    </w:p>
    <w:p w14:paraId="3D8EC8DE" w14:textId="23749999" w:rsidR="005202FD" w:rsidRPr="00104FA0" w:rsidRDefault="750F8ACE" w:rsidP="2179A6CA">
      <w:r w:rsidRPr="2179A6CA">
        <w:t xml:space="preserve">The </w:t>
      </w:r>
      <w:r w:rsidR="4D04DEDA" w:rsidRPr="2179A6CA">
        <w:t xml:space="preserve">review also </w:t>
      </w:r>
      <w:r w:rsidR="565DAE18" w:rsidRPr="2179A6CA">
        <w:t>investigated</w:t>
      </w:r>
      <w:r w:rsidRPr="2179A6CA">
        <w:t xml:space="preserve"> the following lines of inquiry on individual hub performance:</w:t>
      </w:r>
    </w:p>
    <w:p w14:paraId="29BCC9C9" w14:textId="272D7141" w:rsidR="005202FD" w:rsidRPr="00721D1F" w:rsidRDefault="00E447DB" w:rsidP="00721D1F">
      <w:pPr>
        <w:pStyle w:val="ListBullet"/>
      </w:pPr>
      <w:r w:rsidRPr="00721D1F">
        <w:t>W</w:t>
      </w:r>
      <w:r w:rsidR="005202FD" w:rsidRPr="00721D1F">
        <w:t>hat is the hub delivering?</w:t>
      </w:r>
    </w:p>
    <w:p w14:paraId="4A95F564" w14:textId="155E965E" w:rsidR="005202FD" w:rsidRPr="00721D1F" w:rsidRDefault="00E447DB" w:rsidP="00721D1F">
      <w:pPr>
        <w:pStyle w:val="ListBullet"/>
      </w:pPr>
      <w:r w:rsidRPr="00721D1F">
        <w:t>W</w:t>
      </w:r>
      <w:r w:rsidR="005202FD" w:rsidRPr="00721D1F">
        <w:t>hat is the hub’s implementation approach?</w:t>
      </w:r>
    </w:p>
    <w:p w14:paraId="75F3E134" w14:textId="68BB6020" w:rsidR="005202FD" w:rsidRPr="00721D1F" w:rsidRDefault="00E447DB" w:rsidP="00721D1F">
      <w:pPr>
        <w:pStyle w:val="ListBullet"/>
      </w:pPr>
      <w:r w:rsidRPr="00721D1F">
        <w:t>H</w:t>
      </w:r>
      <w:r w:rsidR="005202FD" w:rsidRPr="00721D1F">
        <w:t>ow has the hub engaged the sector and community?</w:t>
      </w:r>
    </w:p>
    <w:p w14:paraId="28138CF7" w14:textId="77638C81" w:rsidR="005202FD" w:rsidRPr="00721D1F" w:rsidRDefault="4154C1E9" w:rsidP="00721D1F">
      <w:pPr>
        <w:pStyle w:val="ListBullet"/>
      </w:pPr>
      <w:r w:rsidRPr="00721D1F">
        <w:t>H</w:t>
      </w:r>
      <w:r w:rsidR="19909F46" w:rsidRPr="00721D1F">
        <w:t>ow well has the hub operated (efficiency)?</w:t>
      </w:r>
    </w:p>
    <w:p w14:paraId="1113A9FD" w14:textId="41122BBF" w:rsidR="005202FD" w:rsidRPr="00073795" w:rsidRDefault="00E447DB" w:rsidP="00721D1F">
      <w:pPr>
        <w:pStyle w:val="ListBullet"/>
      </w:pPr>
      <w:r w:rsidRPr="00721D1F">
        <w:t>W</w:t>
      </w:r>
      <w:r w:rsidR="005202FD" w:rsidRPr="00721D1F">
        <w:t>hat has the</w:t>
      </w:r>
      <w:r w:rsidR="005202FD" w:rsidRPr="00073795">
        <w:t xml:space="preserve"> hub achieved (effectiveness)?</w:t>
      </w:r>
    </w:p>
    <w:p w14:paraId="0A04D996" w14:textId="77777777" w:rsidR="00831613" w:rsidRDefault="005202FD" w:rsidP="00E751AB">
      <w:pPr>
        <w:rPr>
          <w:rFonts w:cstheme="minorHAnsi"/>
        </w:rPr>
      </w:pPr>
      <w:r w:rsidRPr="00E751AB">
        <w:rPr>
          <w:rFonts w:cstheme="minorHAnsi"/>
        </w:rPr>
        <w:t>Th</w:t>
      </w:r>
      <w:r w:rsidR="008218D8" w:rsidRPr="00E751AB">
        <w:rPr>
          <w:rFonts w:cstheme="minorHAnsi"/>
        </w:rPr>
        <w:t xml:space="preserve">e review also </w:t>
      </w:r>
      <w:r w:rsidRPr="00E751AB">
        <w:rPr>
          <w:rFonts w:cstheme="minorHAnsi"/>
        </w:rPr>
        <w:t>look</w:t>
      </w:r>
      <w:r w:rsidR="008218D8" w:rsidRPr="00E751AB">
        <w:rPr>
          <w:rFonts w:cstheme="minorHAnsi"/>
        </w:rPr>
        <w:t>ed</w:t>
      </w:r>
      <w:r w:rsidRPr="00E751AB">
        <w:rPr>
          <w:rFonts w:cstheme="minorHAnsi"/>
        </w:rPr>
        <w:t xml:space="preserve"> across the hub program as a whole</w:t>
      </w:r>
      <w:r w:rsidR="008218D8" w:rsidRPr="00E751AB">
        <w:rPr>
          <w:rFonts w:cstheme="minorHAnsi"/>
        </w:rPr>
        <w:t xml:space="preserve">, </w:t>
      </w:r>
      <w:r w:rsidRPr="00E751AB">
        <w:rPr>
          <w:rFonts w:cstheme="minorHAnsi"/>
        </w:rPr>
        <w:t>focus</w:t>
      </w:r>
      <w:r w:rsidR="008218D8" w:rsidRPr="00E751AB">
        <w:rPr>
          <w:rFonts w:cstheme="minorHAnsi"/>
        </w:rPr>
        <w:t>ing</w:t>
      </w:r>
      <w:r w:rsidRPr="00E751AB">
        <w:rPr>
          <w:rFonts w:cstheme="minorHAnsi"/>
        </w:rPr>
        <w:t xml:space="preserve"> on the following elements that are critical to delivering and supporting the hub program:</w:t>
      </w:r>
    </w:p>
    <w:p w14:paraId="31DEC147" w14:textId="594D6ABE" w:rsidR="005202FD" w:rsidRPr="00073795" w:rsidRDefault="005202FD" w:rsidP="00073795">
      <w:pPr>
        <w:pStyle w:val="ListBullet"/>
      </w:pPr>
      <w:r w:rsidRPr="00073795">
        <w:t>governance – committees, oversight, decision-making structures</w:t>
      </w:r>
    </w:p>
    <w:p w14:paraId="49A99025" w14:textId="77777777" w:rsidR="005202FD" w:rsidRPr="00073795" w:rsidRDefault="005202FD" w:rsidP="00073795">
      <w:pPr>
        <w:pStyle w:val="ListBullet"/>
      </w:pPr>
      <w:r w:rsidRPr="00073795">
        <w:t>operations – project management, systems, staffing, risk management</w:t>
      </w:r>
    </w:p>
    <w:p w14:paraId="090BB3A3" w14:textId="77777777" w:rsidR="005202FD" w:rsidRPr="00073795" w:rsidRDefault="005202FD" w:rsidP="00073795">
      <w:pPr>
        <w:pStyle w:val="ListBullet"/>
      </w:pPr>
      <w:r w:rsidRPr="00073795">
        <w:t>stakeholders – engagement, communications</w:t>
      </w:r>
    </w:p>
    <w:p w14:paraId="20F71FAD" w14:textId="77777777" w:rsidR="005202FD" w:rsidRPr="00073795" w:rsidRDefault="005202FD" w:rsidP="00073795">
      <w:pPr>
        <w:pStyle w:val="ListBullet"/>
      </w:pPr>
      <w:r w:rsidRPr="00073795">
        <w:t>financial – procurement, contracts, phasing, acquittals</w:t>
      </w:r>
    </w:p>
    <w:p w14:paraId="4386F0D0" w14:textId="2CB683A6" w:rsidR="005202FD" w:rsidRPr="00073795" w:rsidRDefault="005202FD" w:rsidP="00073795">
      <w:pPr>
        <w:pStyle w:val="ListBullet"/>
      </w:pPr>
      <w:r w:rsidRPr="00073795">
        <w:t>measurement and reporting – outputs, outcomes, impact</w:t>
      </w:r>
    </w:p>
    <w:p w14:paraId="2AD1218C" w14:textId="26762B28" w:rsidR="005202FD" w:rsidRPr="006D604C" w:rsidRDefault="005202FD" w:rsidP="002A6878">
      <w:pPr>
        <w:rPr>
          <w:rFonts w:cstheme="minorHAnsi"/>
        </w:rPr>
      </w:pPr>
      <w:r w:rsidRPr="006D604C">
        <w:rPr>
          <w:rFonts w:cstheme="minorHAnsi"/>
        </w:rPr>
        <w:t>This aspect consider</w:t>
      </w:r>
      <w:r w:rsidR="008218D8" w:rsidRPr="006D604C">
        <w:rPr>
          <w:rFonts w:cstheme="minorHAnsi"/>
        </w:rPr>
        <w:t>ed</w:t>
      </w:r>
      <w:r w:rsidRPr="006D604C">
        <w:rPr>
          <w:rFonts w:cstheme="minorHAnsi"/>
        </w:rPr>
        <w:t xml:space="preserve"> how other FDF and government programs have influenced the work of the hubs.</w:t>
      </w:r>
    </w:p>
    <w:p w14:paraId="23A0025F" w14:textId="77777777" w:rsidR="00831613" w:rsidRDefault="19909F46" w:rsidP="001B559E">
      <w:pPr>
        <w:rPr>
          <w:rFonts w:cstheme="minorHAnsi"/>
        </w:rPr>
      </w:pPr>
      <w:r w:rsidRPr="006D604C">
        <w:rPr>
          <w:rFonts w:cstheme="minorHAnsi"/>
        </w:rPr>
        <w:t xml:space="preserve">The </w:t>
      </w:r>
      <w:r w:rsidR="008218D8" w:rsidRPr="006D604C">
        <w:rPr>
          <w:rFonts w:cstheme="minorHAnsi"/>
        </w:rPr>
        <w:t>review investigated</w:t>
      </w:r>
      <w:r w:rsidRPr="006D604C">
        <w:rPr>
          <w:rFonts w:cstheme="minorHAnsi"/>
        </w:rPr>
        <w:t xml:space="preserve"> the following lines of inquiry in relation to hub program governance:</w:t>
      </w:r>
    </w:p>
    <w:p w14:paraId="1C79E8B9" w14:textId="6C80C8B0" w:rsidR="005202FD" w:rsidRPr="00073795" w:rsidRDefault="003D21F3" w:rsidP="00073795">
      <w:pPr>
        <w:pStyle w:val="ListBullet"/>
      </w:pPr>
      <w:r w:rsidRPr="00073795">
        <w:t>H</w:t>
      </w:r>
      <w:r w:rsidR="005202FD" w:rsidRPr="00073795">
        <w:t>ow effective are the hub program’s governance arrangements?</w:t>
      </w:r>
    </w:p>
    <w:p w14:paraId="0BE1B8E2" w14:textId="4AFE0BDE" w:rsidR="005202FD" w:rsidRPr="00073795" w:rsidRDefault="003D21F3" w:rsidP="00073795">
      <w:pPr>
        <w:pStyle w:val="ListBullet"/>
      </w:pPr>
      <w:r w:rsidRPr="00073795">
        <w:t>H</w:t>
      </w:r>
      <w:r w:rsidR="005202FD" w:rsidRPr="00073795">
        <w:t>ow effective are the hub program’s operational supports?</w:t>
      </w:r>
    </w:p>
    <w:p w14:paraId="6D7E6800" w14:textId="0F1A2C2D" w:rsidR="005202FD" w:rsidRPr="00073795" w:rsidRDefault="003D21F3" w:rsidP="00073795">
      <w:pPr>
        <w:pStyle w:val="ListBullet"/>
      </w:pPr>
      <w:r w:rsidRPr="00073795">
        <w:t>H</w:t>
      </w:r>
      <w:r w:rsidR="005202FD" w:rsidRPr="00073795">
        <w:t>ow effectively are stakeholders supported across the hub program?</w:t>
      </w:r>
    </w:p>
    <w:p w14:paraId="2568C728" w14:textId="7A1D7CBB" w:rsidR="005202FD" w:rsidRPr="00073795" w:rsidRDefault="003D21F3" w:rsidP="00073795">
      <w:pPr>
        <w:pStyle w:val="ListBullet"/>
      </w:pPr>
      <w:r w:rsidRPr="00073795">
        <w:t>H</w:t>
      </w:r>
      <w:r w:rsidR="005202FD" w:rsidRPr="00073795">
        <w:t>ow effectively are finances managed across the hub program?</w:t>
      </w:r>
    </w:p>
    <w:p w14:paraId="3FAD0673" w14:textId="773AD75D" w:rsidR="005202FD" w:rsidRPr="00073795" w:rsidRDefault="003D21F3" w:rsidP="00073795">
      <w:pPr>
        <w:pStyle w:val="ListBullet"/>
      </w:pPr>
      <w:r w:rsidRPr="00073795">
        <w:t>H</w:t>
      </w:r>
      <w:r w:rsidR="005202FD" w:rsidRPr="00073795">
        <w:t>ow effective</w:t>
      </w:r>
      <w:r w:rsidR="008218D8" w:rsidRPr="00073795">
        <w:t>ly</w:t>
      </w:r>
      <w:r w:rsidR="005202FD" w:rsidRPr="00073795">
        <w:t xml:space="preserve"> </w:t>
      </w:r>
      <w:r w:rsidR="008218D8" w:rsidRPr="00073795">
        <w:t xml:space="preserve">are </w:t>
      </w:r>
      <w:r w:rsidR="005202FD" w:rsidRPr="00073795">
        <w:t xml:space="preserve">measurement and reporting </w:t>
      </w:r>
      <w:r w:rsidR="008218D8" w:rsidRPr="00073795">
        <w:t xml:space="preserve">processes </w:t>
      </w:r>
      <w:r w:rsidR="005202FD" w:rsidRPr="00073795">
        <w:t>across the hub program?</w:t>
      </w:r>
    </w:p>
    <w:p w14:paraId="6BDD371A" w14:textId="27651089" w:rsidR="005202FD" w:rsidRPr="001B28B1" w:rsidRDefault="005202FD" w:rsidP="003E23CC">
      <w:pPr>
        <w:pStyle w:val="Heading3"/>
      </w:pPr>
      <w:bookmarkStart w:id="65" w:name="_Toc185517129"/>
      <w:bookmarkStart w:id="66" w:name="_Toc185602537"/>
      <w:bookmarkStart w:id="67" w:name="_Toc185002175"/>
      <w:bookmarkStart w:id="68" w:name="_Toc189050426"/>
      <w:bookmarkStart w:id="69" w:name="_Toc684037748"/>
      <w:bookmarkStart w:id="70" w:name="_Toc193105340"/>
      <w:bookmarkStart w:id="71" w:name="_Challenges_in_judging"/>
      <w:bookmarkStart w:id="72" w:name="_Toc194307725"/>
      <w:bookmarkStart w:id="73" w:name="_Toc194307796"/>
      <w:bookmarkStart w:id="74" w:name="_Toc207971577"/>
      <w:bookmarkEnd w:id="65"/>
      <w:bookmarkEnd w:id="66"/>
      <w:r w:rsidRPr="001B28B1">
        <w:t>Challenges</w:t>
      </w:r>
      <w:bookmarkEnd w:id="67"/>
      <w:r w:rsidRPr="001B28B1">
        <w:t xml:space="preserve"> in </w:t>
      </w:r>
      <w:r w:rsidR="00A201EB" w:rsidRPr="001B28B1">
        <w:t xml:space="preserve">judging </w:t>
      </w:r>
      <w:r w:rsidRPr="001B28B1">
        <w:t>success of the hubs</w:t>
      </w:r>
      <w:bookmarkEnd w:id="68"/>
      <w:bookmarkEnd w:id="69"/>
      <w:bookmarkEnd w:id="70"/>
      <w:bookmarkEnd w:id="71"/>
      <w:bookmarkEnd w:id="72"/>
      <w:bookmarkEnd w:id="73"/>
      <w:bookmarkEnd w:id="74"/>
    </w:p>
    <w:p w14:paraId="2097CBAC" w14:textId="5F0BBE23" w:rsidR="005202FD" w:rsidRPr="00104FA0" w:rsidRDefault="005202FD" w:rsidP="005202FD">
      <w:r w:rsidRPr="6E2C56DA">
        <w:t xml:space="preserve">Several factors complicated the task of </w:t>
      </w:r>
      <w:r w:rsidR="007422A5" w:rsidRPr="6E2C56DA">
        <w:t xml:space="preserve">judging </w:t>
      </w:r>
      <w:r w:rsidRPr="6E2C56DA">
        <w:t xml:space="preserve">the efficiency and effectiveness of hubs and the hub program. </w:t>
      </w:r>
      <w:r>
        <w:t xml:space="preserve">A few key points are listed here, to contextualise the </w:t>
      </w:r>
      <w:r w:rsidR="006C393F">
        <w:t xml:space="preserve">contents in the review </w:t>
      </w:r>
      <w:r>
        <w:t>report:</w:t>
      </w:r>
    </w:p>
    <w:p w14:paraId="7A6D3642" w14:textId="69CF1B0F" w:rsidR="005202FD" w:rsidRPr="005E73F6" w:rsidRDefault="68B383CE" w:rsidP="005E73F6">
      <w:pPr>
        <w:pStyle w:val="ListBullet"/>
      </w:pPr>
      <w:r w:rsidRPr="005E73F6">
        <w:t>T</w:t>
      </w:r>
      <w:r w:rsidR="19909F46" w:rsidRPr="005E73F6">
        <w:t xml:space="preserve">here has been a relatively short timeframe since the commencement of the hub program (contracts </w:t>
      </w:r>
      <w:r w:rsidR="006C393F" w:rsidRPr="005E73F6">
        <w:t xml:space="preserve">were </w:t>
      </w:r>
      <w:r w:rsidR="19909F46" w:rsidRPr="005E73F6">
        <w:t>signed in June 2021), so quantifiable outcomes and flow-on impacts in most cases are not readily apparent</w:t>
      </w:r>
      <w:r w:rsidRPr="005E73F6">
        <w:t>.</w:t>
      </w:r>
    </w:p>
    <w:p w14:paraId="4AC78BB2" w14:textId="31A04C6C" w:rsidR="005202FD" w:rsidRPr="005E73F6" w:rsidRDefault="68B383CE" w:rsidP="005E73F6">
      <w:pPr>
        <w:pStyle w:val="ListBullet"/>
      </w:pPr>
      <w:r w:rsidRPr="005E73F6">
        <w:t>T</w:t>
      </w:r>
      <w:r w:rsidR="19909F46" w:rsidRPr="005E73F6">
        <w:t xml:space="preserve">he hub program model offered a high degree of flexibility to hubs to define their roles, </w:t>
      </w:r>
      <w:r w:rsidR="0DA189DE" w:rsidRPr="005E73F6">
        <w:t>operational</w:t>
      </w:r>
      <w:r w:rsidR="19909F46" w:rsidRPr="005E73F6">
        <w:t xml:space="preserve"> structures, governance, staffing, projects and involvement in other activities outside the hubs. As a result, </w:t>
      </w:r>
      <w:r w:rsidR="006C393F" w:rsidRPr="005E73F6">
        <w:t xml:space="preserve">there are large differences </w:t>
      </w:r>
      <w:r w:rsidR="19909F46" w:rsidRPr="005E73F6">
        <w:t>across hub</w:t>
      </w:r>
      <w:r w:rsidR="006C393F" w:rsidRPr="005E73F6">
        <w:t>s</w:t>
      </w:r>
      <w:r w:rsidR="19909F46" w:rsidRPr="005E73F6">
        <w:t>, which has made it complex to compare the</w:t>
      </w:r>
      <w:r w:rsidR="006C393F" w:rsidRPr="005E73F6">
        <w:t>ir</w:t>
      </w:r>
      <w:r w:rsidR="19909F46" w:rsidRPr="005E73F6">
        <w:t xml:space="preserve"> efficiency and effectiveness</w:t>
      </w:r>
      <w:r w:rsidRPr="005E73F6">
        <w:t>.</w:t>
      </w:r>
    </w:p>
    <w:p w14:paraId="6447001B" w14:textId="5D4F1131" w:rsidR="005202FD" w:rsidRPr="005E73F6" w:rsidRDefault="68B383CE" w:rsidP="005E73F6">
      <w:pPr>
        <w:pStyle w:val="ListBullet"/>
      </w:pPr>
      <w:r w:rsidRPr="005E73F6">
        <w:t>T</w:t>
      </w:r>
      <w:r w:rsidR="19909F46" w:rsidRPr="005E73F6">
        <w:t xml:space="preserve">he priorities and projects </w:t>
      </w:r>
      <w:r w:rsidR="006C393F" w:rsidRPr="005E73F6">
        <w:t xml:space="preserve">of </w:t>
      </w:r>
      <w:r w:rsidR="19909F46" w:rsidRPr="005E73F6">
        <w:t>each hub leveraged a regional co-design process, so each hub shaped a different set of priorities and associated delivery approaches</w:t>
      </w:r>
      <w:r w:rsidRPr="005E73F6">
        <w:t>.</w:t>
      </w:r>
    </w:p>
    <w:p w14:paraId="12DC00DA" w14:textId="3D536BFA" w:rsidR="005202FD" w:rsidRPr="005E73F6" w:rsidRDefault="003D21F3" w:rsidP="005E73F6">
      <w:pPr>
        <w:pStyle w:val="ListBullet"/>
      </w:pPr>
      <w:r w:rsidRPr="005E73F6">
        <w:t>T</w:t>
      </w:r>
      <w:r w:rsidR="005202FD" w:rsidRPr="005E73F6">
        <w:t>he geographical differences faced by each hub</w:t>
      </w:r>
      <w:r w:rsidR="00EF1B88" w:rsidRPr="005E73F6">
        <w:t xml:space="preserve">, both physically and in relation to their stakeholder context, </w:t>
      </w:r>
      <w:r w:rsidR="005202FD" w:rsidRPr="005E73F6">
        <w:t>resulted in responses that were context-specific and non-comparable across hubs</w:t>
      </w:r>
      <w:r w:rsidRPr="005E73F6">
        <w:t>.</w:t>
      </w:r>
      <w:r w:rsidR="00EF1B88" w:rsidRPr="005E73F6">
        <w:t xml:space="preserve"> What works in one place would not in another.</w:t>
      </w:r>
    </w:p>
    <w:p w14:paraId="1D195409" w14:textId="3F1DC3D0" w:rsidR="005202FD" w:rsidRPr="005E73F6" w:rsidRDefault="12A6F315" w:rsidP="005E73F6">
      <w:pPr>
        <w:pStyle w:val="ListBullet"/>
      </w:pPr>
      <w:r w:rsidRPr="005E73F6">
        <w:t>T</w:t>
      </w:r>
      <w:r w:rsidR="19909F46" w:rsidRPr="005E73F6">
        <w:t>he lack of a baseline dataset or pre-determined set of drought resilience indicators for each region has made it difficult to collect and analyse the efficiency and effectiveness of each hub and the hub program as a whole in a reliable manner</w:t>
      </w:r>
      <w:r w:rsidRPr="005E73F6">
        <w:t>.</w:t>
      </w:r>
    </w:p>
    <w:p w14:paraId="6FB99085" w14:textId="62199B40" w:rsidR="005202FD" w:rsidRPr="00073795" w:rsidRDefault="00F55EE0" w:rsidP="005E73F6">
      <w:pPr>
        <w:pStyle w:val="ListBullet"/>
      </w:pPr>
      <w:r w:rsidRPr="005E73F6">
        <w:t>M</w:t>
      </w:r>
      <w:r w:rsidR="005202FD" w:rsidRPr="005E73F6">
        <w:t>uch of the information</w:t>
      </w:r>
      <w:r w:rsidR="005202FD" w:rsidRPr="00073795">
        <w:t xml:space="preserve"> reported by hubs has been qualitative and output-oriented in nature</w:t>
      </w:r>
      <w:r w:rsidR="00B67218" w:rsidRPr="00073795">
        <w:t>, with limited outcome information to enable quantitative judgements regarding effectiveness</w:t>
      </w:r>
      <w:r w:rsidR="005202FD" w:rsidRPr="00073795">
        <w:t>.</w:t>
      </w:r>
    </w:p>
    <w:p w14:paraId="454634A2" w14:textId="4680E11B" w:rsidR="000E260A" w:rsidRPr="00104FA0" w:rsidRDefault="00B67218" w:rsidP="5183A802">
      <w:r w:rsidRPr="3BABDC82">
        <w:rPr>
          <w:lang w:eastAsia="ja-JP"/>
        </w:rPr>
        <w:t>Rather than seeking to assess hubs individually, the review has sought to</w:t>
      </w:r>
      <w:r w:rsidR="19909F46" w:rsidRPr="3BABDC82">
        <w:rPr>
          <w:lang w:eastAsia="ja-JP"/>
        </w:rPr>
        <w:t xml:space="preserve"> compare and contrast the different approaches </w:t>
      </w:r>
      <w:r w:rsidRPr="3BABDC82">
        <w:rPr>
          <w:lang w:eastAsia="ja-JP"/>
        </w:rPr>
        <w:t xml:space="preserve">they have </w:t>
      </w:r>
      <w:r w:rsidR="19909F46" w:rsidRPr="3BABDC82">
        <w:rPr>
          <w:lang w:eastAsia="ja-JP"/>
        </w:rPr>
        <w:t xml:space="preserve">taken, with the aim of highlighting areas </w:t>
      </w:r>
      <w:r w:rsidRPr="3BABDC82">
        <w:rPr>
          <w:lang w:eastAsia="ja-JP"/>
        </w:rPr>
        <w:t xml:space="preserve">that appear to be </w:t>
      </w:r>
      <w:r w:rsidR="19909F46" w:rsidRPr="3BABDC82">
        <w:rPr>
          <w:lang w:eastAsia="ja-JP"/>
        </w:rPr>
        <w:t xml:space="preserve">good practice and </w:t>
      </w:r>
      <w:r w:rsidRPr="3BABDC82">
        <w:rPr>
          <w:lang w:eastAsia="ja-JP"/>
        </w:rPr>
        <w:t xml:space="preserve">other areas where there are clear </w:t>
      </w:r>
      <w:r w:rsidR="19909F46" w:rsidRPr="3BABDC82">
        <w:rPr>
          <w:lang w:eastAsia="ja-JP"/>
        </w:rPr>
        <w:t xml:space="preserve">lessons. </w:t>
      </w:r>
      <w:r w:rsidRPr="3BABDC82">
        <w:rPr>
          <w:lang w:eastAsia="ja-JP"/>
        </w:rPr>
        <w:t xml:space="preserve">Findings about areas of concern are addressed in the review recommendations </w:t>
      </w:r>
      <w:r w:rsidR="7FF7F30C" w:rsidRPr="3BABDC82">
        <w:rPr>
          <w:lang w:eastAsia="ja-JP"/>
        </w:rPr>
        <w:t>(s</w:t>
      </w:r>
      <w:r w:rsidR="33A28813" w:rsidRPr="3BABDC82">
        <w:rPr>
          <w:lang w:eastAsia="ja-JP"/>
        </w:rPr>
        <w:t xml:space="preserve">ee </w:t>
      </w:r>
      <w:hyperlink w:anchor="_Review_and_recommendations ">
        <w:r w:rsidR="33A28813" w:rsidRPr="3BABDC82">
          <w:rPr>
            <w:rStyle w:val="Hyperlink"/>
            <w:lang w:eastAsia="ja-JP"/>
          </w:rPr>
          <w:t xml:space="preserve">Review and </w:t>
        </w:r>
        <w:r w:rsidR="00565269">
          <w:rPr>
            <w:rStyle w:val="Hyperlink"/>
            <w:lang w:eastAsia="ja-JP"/>
          </w:rPr>
          <w:t>r</w:t>
        </w:r>
        <w:r w:rsidR="00565269" w:rsidRPr="3BABDC82">
          <w:rPr>
            <w:rStyle w:val="Hyperlink"/>
            <w:lang w:eastAsia="ja-JP"/>
          </w:rPr>
          <w:t>ecommendations</w:t>
        </w:r>
        <w:r w:rsidR="7FF7F30C" w:rsidRPr="2EEFD6A3">
          <w:rPr>
            <w:rStyle w:val="Hyperlink"/>
            <w:lang w:eastAsia="ja-JP"/>
          </w:rPr>
          <w:t>)</w:t>
        </w:r>
        <w:r w:rsidR="19909F46" w:rsidRPr="2EEFD6A3">
          <w:rPr>
            <w:rStyle w:val="Hyperlink"/>
            <w:lang w:eastAsia="ja-JP"/>
          </w:rPr>
          <w:t>.</w:t>
        </w:r>
      </w:hyperlink>
    </w:p>
    <w:p w14:paraId="17F94916" w14:textId="77777777" w:rsidR="00831613" w:rsidRDefault="19909F46" w:rsidP="003E23CC">
      <w:pPr>
        <w:pStyle w:val="Heading3"/>
      </w:pPr>
      <w:bookmarkStart w:id="75" w:name="_Toc185002176"/>
      <w:bookmarkStart w:id="76" w:name="_Toc1950317099"/>
      <w:bookmarkStart w:id="77" w:name="_Toc193105341"/>
      <w:bookmarkStart w:id="78" w:name="_Toc194307726"/>
      <w:bookmarkStart w:id="79" w:name="_Toc194307797"/>
      <w:bookmarkStart w:id="80" w:name="_Toc189050427"/>
      <w:bookmarkStart w:id="81" w:name="_Toc207971578"/>
      <w:r w:rsidRPr="001B28B1">
        <w:t>Data collection methodology</w:t>
      </w:r>
      <w:bookmarkEnd w:id="75"/>
      <w:bookmarkEnd w:id="76"/>
      <w:bookmarkEnd w:id="77"/>
      <w:bookmarkEnd w:id="78"/>
      <w:bookmarkEnd w:id="79"/>
      <w:bookmarkEnd w:id="80"/>
      <w:bookmarkEnd w:id="81"/>
    </w:p>
    <w:p w14:paraId="356D3698" w14:textId="52EE3879" w:rsidR="005202FD" w:rsidRPr="00104FA0" w:rsidRDefault="00636EF4" w:rsidP="003E23CC">
      <w:pPr>
        <w:pStyle w:val="Heading4"/>
        <w:spacing w:line="276" w:lineRule="auto"/>
        <w:ind w:left="0" w:firstLine="0"/>
        <w:rPr>
          <w:rFonts w:asciiTheme="minorHAnsi" w:hAnsiTheme="minorHAnsi" w:cstheme="minorHAnsi"/>
          <w:lang w:eastAsia="ja-JP"/>
        </w:rPr>
      </w:pPr>
      <w:bookmarkStart w:id="82" w:name="_Toc185002177"/>
      <w:r w:rsidRPr="00104FA0">
        <w:rPr>
          <w:rFonts w:asciiTheme="minorHAnsi" w:hAnsiTheme="minorHAnsi" w:cstheme="minorHAnsi"/>
          <w:lang w:eastAsia="ja-JP"/>
        </w:rPr>
        <w:t>D</w:t>
      </w:r>
      <w:r w:rsidR="005202FD" w:rsidRPr="00104FA0">
        <w:rPr>
          <w:rFonts w:asciiTheme="minorHAnsi" w:hAnsiTheme="minorHAnsi" w:cstheme="minorHAnsi"/>
          <w:lang w:eastAsia="ja-JP"/>
        </w:rPr>
        <w:t xml:space="preserve">esktop </w:t>
      </w:r>
      <w:r w:rsidRPr="00104FA0">
        <w:rPr>
          <w:rFonts w:asciiTheme="minorHAnsi" w:hAnsiTheme="minorHAnsi" w:cstheme="minorHAnsi"/>
          <w:lang w:eastAsia="ja-JP"/>
        </w:rPr>
        <w:t>data</w:t>
      </w:r>
      <w:r w:rsidR="005202FD" w:rsidRPr="00104FA0">
        <w:rPr>
          <w:rFonts w:asciiTheme="minorHAnsi" w:hAnsiTheme="minorHAnsi" w:cstheme="minorHAnsi"/>
          <w:lang w:eastAsia="ja-JP"/>
        </w:rPr>
        <w:t xml:space="preserve"> review</w:t>
      </w:r>
      <w:bookmarkEnd w:id="82"/>
    </w:p>
    <w:p w14:paraId="39D43791" w14:textId="2A0D2DD3" w:rsidR="005202FD" w:rsidRPr="00104FA0" w:rsidRDefault="005202FD" w:rsidP="005202FD">
      <w:pPr>
        <w:rPr>
          <w:rFonts w:cstheme="minorHAnsi"/>
          <w:lang w:eastAsia="ja-JP"/>
        </w:rPr>
      </w:pPr>
      <w:r w:rsidRPr="00104FA0">
        <w:rPr>
          <w:rFonts w:cstheme="minorHAnsi"/>
          <w:lang w:eastAsia="ja-JP"/>
        </w:rPr>
        <w:t xml:space="preserve">The </w:t>
      </w:r>
      <w:r w:rsidR="00636EF4" w:rsidRPr="00104FA0">
        <w:rPr>
          <w:rFonts w:cstheme="minorHAnsi"/>
          <w:lang w:eastAsia="ja-JP"/>
        </w:rPr>
        <w:t xml:space="preserve">review panel </w:t>
      </w:r>
      <w:r w:rsidRPr="00104FA0">
        <w:rPr>
          <w:rFonts w:cstheme="minorHAnsi"/>
          <w:lang w:eastAsia="ja-JP"/>
        </w:rPr>
        <w:t xml:space="preserve">examined available information about the hubs via a desktop review </w:t>
      </w:r>
      <w:r w:rsidR="003E2AA2" w:rsidRPr="00104FA0">
        <w:rPr>
          <w:rFonts w:cstheme="minorHAnsi"/>
          <w:lang w:eastAsia="ja-JP"/>
        </w:rPr>
        <w:t>process.</w:t>
      </w:r>
      <w:r w:rsidR="00487F35">
        <w:rPr>
          <w:rFonts w:cstheme="minorHAnsi"/>
          <w:lang w:eastAsia="ja-JP"/>
        </w:rPr>
        <w:t xml:space="preserve"> </w:t>
      </w:r>
      <w:r w:rsidR="003E2AA2" w:rsidRPr="00104FA0">
        <w:rPr>
          <w:rFonts w:cstheme="minorHAnsi"/>
          <w:lang w:eastAsia="ja-JP"/>
        </w:rPr>
        <w:t xml:space="preserve">Information reviewed </w:t>
      </w:r>
      <w:r w:rsidRPr="00104FA0">
        <w:rPr>
          <w:rFonts w:cstheme="minorHAnsi"/>
          <w:lang w:eastAsia="ja-JP"/>
        </w:rPr>
        <w:t>included:</w:t>
      </w:r>
    </w:p>
    <w:p w14:paraId="1D64810E" w14:textId="77777777" w:rsidR="009422A5" w:rsidRPr="00073795" w:rsidRDefault="005202FD" w:rsidP="00073795">
      <w:pPr>
        <w:pStyle w:val="ListBullet"/>
      </w:pPr>
      <w:r w:rsidRPr="00073795">
        <w:t>Grant Opportunity Guidelines</w:t>
      </w:r>
    </w:p>
    <w:p w14:paraId="33B7C596" w14:textId="561BC882" w:rsidR="005202FD" w:rsidRPr="00073795" w:rsidRDefault="50F72D62" w:rsidP="00073795">
      <w:pPr>
        <w:pStyle w:val="ListBullet"/>
      </w:pPr>
      <w:r w:rsidRPr="00073795">
        <w:t>g</w:t>
      </w:r>
      <w:r w:rsidR="005202FD" w:rsidRPr="00073795">
        <w:t xml:space="preserve">rant </w:t>
      </w:r>
      <w:r w:rsidR="7D0493DE" w:rsidRPr="00073795">
        <w:t>a</w:t>
      </w:r>
      <w:r w:rsidR="005202FD" w:rsidRPr="00073795">
        <w:t>greements</w:t>
      </w:r>
    </w:p>
    <w:p w14:paraId="2C23DA9E" w14:textId="7A61E5B8" w:rsidR="005202FD" w:rsidRPr="00073795" w:rsidRDefault="62291FF3" w:rsidP="00073795">
      <w:pPr>
        <w:pStyle w:val="ListBullet"/>
      </w:pPr>
      <w:r w:rsidRPr="00073795">
        <w:t>o</w:t>
      </w:r>
      <w:r w:rsidR="005202FD" w:rsidRPr="00073795">
        <w:t xml:space="preserve">perational </w:t>
      </w:r>
      <w:r w:rsidR="4C60DE96" w:rsidRPr="00073795">
        <w:t>p</w:t>
      </w:r>
      <w:r w:rsidR="005202FD" w:rsidRPr="00073795">
        <w:t>lans</w:t>
      </w:r>
    </w:p>
    <w:p w14:paraId="7686B20B" w14:textId="1D6FA8B6" w:rsidR="005202FD" w:rsidRPr="00073795" w:rsidRDefault="3145FBBB" w:rsidP="00073795">
      <w:pPr>
        <w:pStyle w:val="ListBullet"/>
      </w:pPr>
      <w:r w:rsidRPr="00073795">
        <w:t>a</w:t>
      </w:r>
      <w:r w:rsidR="005202FD" w:rsidRPr="00073795">
        <w:t xml:space="preserve">ctivity </w:t>
      </w:r>
      <w:r w:rsidR="60E7A558" w:rsidRPr="00073795">
        <w:t>w</w:t>
      </w:r>
      <w:r w:rsidR="005202FD" w:rsidRPr="00073795">
        <w:t xml:space="preserve">ork </w:t>
      </w:r>
      <w:r w:rsidR="4842EA8C" w:rsidRPr="00073795">
        <w:t>p</w:t>
      </w:r>
      <w:r w:rsidR="005202FD" w:rsidRPr="00073795">
        <w:t>lans</w:t>
      </w:r>
    </w:p>
    <w:p w14:paraId="28693740" w14:textId="35051A24" w:rsidR="005202FD" w:rsidRPr="00073795" w:rsidRDefault="671FC674" w:rsidP="00073795">
      <w:pPr>
        <w:pStyle w:val="ListBullet"/>
      </w:pPr>
      <w:r w:rsidRPr="00073795">
        <w:t>m</w:t>
      </w:r>
      <w:r w:rsidR="005202FD" w:rsidRPr="00073795">
        <w:t xml:space="preserve">onitoring and </w:t>
      </w:r>
      <w:r w:rsidR="18715B05" w:rsidRPr="00073795">
        <w:t>e</w:t>
      </w:r>
      <w:r w:rsidR="005202FD" w:rsidRPr="00073795">
        <w:t xml:space="preserve">valuation </w:t>
      </w:r>
      <w:r w:rsidR="51794B43" w:rsidRPr="00073795">
        <w:t>p</w:t>
      </w:r>
      <w:r w:rsidR="005202FD" w:rsidRPr="00073795">
        <w:t>lans</w:t>
      </w:r>
    </w:p>
    <w:p w14:paraId="6779516A" w14:textId="1D553BF5" w:rsidR="005202FD" w:rsidRPr="00073795" w:rsidRDefault="73F6F14A" w:rsidP="00073795">
      <w:pPr>
        <w:pStyle w:val="ListBullet"/>
      </w:pPr>
      <w:r w:rsidRPr="00073795">
        <w:t>m</w:t>
      </w:r>
      <w:r w:rsidR="005202FD" w:rsidRPr="00073795">
        <w:t xml:space="preserve">onitoring and </w:t>
      </w:r>
      <w:r w:rsidR="499B9B2A" w:rsidRPr="00073795">
        <w:t>e</w:t>
      </w:r>
      <w:r w:rsidR="005202FD" w:rsidRPr="00073795">
        <w:t xml:space="preserve">valuation </w:t>
      </w:r>
      <w:r w:rsidR="5DDB44E8" w:rsidRPr="00073795">
        <w:t>r</w:t>
      </w:r>
      <w:r w:rsidR="005202FD" w:rsidRPr="00073795">
        <w:t>eports</w:t>
      </w:r>
    </w:p>
    <w:p w14:paraId="028DC13F" w14:textId="0887A175" w:rsidR="007476C6" w:rsidRPr="00073795" w:rsidRDefault="3B4EA31B" w:rsidP="00073795">
      <w:pPr>
        <w:pStyle w:val="ListBullet"/>
      </w:pPr>
      <w:r w:rsidRPr="00073795">
        <w:t>p</w:t>
      </w:r>
      <w:r w:rsidR="005202FD" w:rsidRPr="00073795">
        <w:t xml:space="preserve">rogress </w:t>
      </w:r>
      <w:r w:rsidR="7BDE74DB" w:rsidRPr="00073795">
        <w:t>r</w:t>
      </w:r>
      <w:r w:rsidR="005202FD" w:rsidRPr="00073795">
        <w:t>eports</w:t>
      </w:r>
    </w:p>
    <w:p w14:paraId="773524DA" w14:textId="7A0B7B8B" w:rsidR="005202FD" w:rsidRPr="00073795" w:rsidRDefault="00B861BD" w:rsidP="00073795">
      <w:pPr>
        <w:pStyle w:val="ListBullet"/>
      </w:pPr>
      <w:r w:rsidRPr="00073795">
        <w:t>s</w:t>
      </w:r>
      <w:r w:rsidR="73575AF6" w:rsidRPr="00073795">
        <w:t xml:space="preserve">ubmissions </w:t>
      </w:r>
      <w:r w:rsidR="30C25B8F" w:rsidRPr="00073795">
        <w:t>by hubs</w:t>
      </w:r>
      <w:r w:rsidR="73575AF6" w:rsidRPr="00073795">
        <w:t xml:space="preserve"> to </w:t>
      </w:r>
      <w:r w:rsidR="73575AF6" w:rsidRPr="00D259CC">
        <w:t xml:space="preserve">other reviews (e.g. </w:t>
      </w:r>
      <w:r w:rsidR="00810082" w:rsidRPr="00D259CC">
        <w:t>PC</w:t>
      </w:r>
      <w:r w:rsidR="73575AF6" w:rsidRPr="00D259CC">
        <w:t xml:space="preserve"> inquiry report, public consultation on the Funding Plan (2024</w:t>
      </w:r>
      <w:r w:rsidR="001A3C3A" w:rsidRPr="00D259CC">
        <w:t>–</w:t>
      </w:r>
      <w:r w:rsidR="067AEF40" w:rsidRPr="00D259CC">
        <w:t>20</w:t>
      </w:r>
      <w:r w:rsidR="03ED38FB" w:rsidRPr="00D259CC">
        <w:t>28</w:t>
      </w:r>
      <w:r w:rsidR="73575AF6" w:rsidRPr="00D259CC">
        <w:t>), public consultation on the Australian Government Drought Plan (2024</w:t>
      </w:r>
      <w:r w:rsidR="009C42ED" w:rsidRPr="00D259CC">
        <w:t>–</w:t>
      </w:r>
      <w:r w:rsidR="4EDC5863" w:rsidRPr="00D259CC">
        <w:t>202</w:t>
      </w:r>
      <w:r w:rsidR="5A82827A" w:rsidRPr="00D259CC">
        <w:t>9</w:t>
      </w:r>
      <w:r w:rsidR="73575AF6" w:rsidRPr="00D259CC">
        <w:t>)</w:t>
      </w:r>
    </w:p>
    <w:p w14:paraId="4CD3C7DD" w14:textId="7871257B" w:rsidR="005202FD" w:rsidRPr="00073795" w:rsidRDefault="017C0A21" w:rsidP="00073795">
      <w:pPr>
        <w:pStyle w:val="ListBullet"/>
      </w:pPr>
      <w:r w:rsidRPr="00073795">
        <w:t>d</w:t>
      </w:r>
      <w:r w:rsidR="004A14D6" w:rsidRPr="00073795">
        <w:t xml:space="preserve">ocumentation </w:t>
      </w:r>
      <w:r w:rsidR="005202FD" w:rsidRPr="00073795">
        <w:t>from hub engagement with the department</w:t>
      </w:r>
    </w:p>
    <w:p w14:paraId="47280FDE" w14:textId="4A5D9287" w:rsidR="004A14D6" w:rsidRPr="00073795" w:rsidRDefault="004A14D6" w:rsidP="00073795">
      <w:pPr>
        <w:pStyle w:val="ListBullet"/>
      </w:pPr>
      <w:r w:rsidRPr="00073795">
        <w:t>Ministerial letter</w:t>
      </w:r>
      <w:r w:rsidR="00FD51F7" w:rsidRPr="00073795">
        <w:t>s</w:t>
      </w:r>
      <w:r w:rsidRPr="00073795">
        <w:t xml:space="preserve"> </w:t>
      </w:r>
      <w:r w:rsidR="00870229" w:rsidRPr="00073795">
        <w:t>and correspondence</w:t>
      </w:r>
    </w:p>
    <w:p w14:paraId="73A74F1C" w14:textId="1BE3F471" w:rsidR="005202FD" w:rsidRPr="00073795" w:rsidRDefault="5199899B" w:rsidP="00073795">
      <w:pPr>
        <w:pStyle w:val="ListBullet"/>
      </w:pPr>
      <w:r w:rsidRPr="00073795">
        <w:t>f</w:t>
      </w:r>
      <w:r w:rsidR="005202FD" w:rsidRPr="00073795">
        <w:t xml:space="preserve">inancial </w:t>
      </w:r>
      <w:r w:rsidR="005F14B3" w:rsidRPr="00073795">
        <w:t>r</w:t>
      </w:r>
      <w:r w:rsidR="005202FD" w:rsidRPr="00073795">
        <w:t>eports</w:t>
      </w:r>
    </w:p>
    <w:p w14:paraId="44FDEE57" w14:textId="0E9042FC" w:rsidR="003E2AA2" w:rsidRPr="00073795" w:rsidRDefault="58F49E19" w:rsidP="00073795">
      <w:pPr>
        <w:pStyle w:val="ListBullet"/>
      </w:pPr>
      <w:r w:rsidRPr="00073795">
        <w:t>h</w:t>
      </w:r>
      <w:r w:rsidR="003E2AA2" w:rsidRPr="00073795">
        <w:t>ub websites</w:t>
      </w:r>
    </w:p>
    <w:p w14:paraId="7492DF9A" w14:textId="364608AD" w:rsidR="005202FD" w:rsidRPr="00073795" w:rsidRDefault="1A75F5EF" w:rsidP="00073795">
      <w:pPr>
        <w:pStyle w:val="ListBullet"/>
      </w:pPr>
      <w:r w:rsidRPr="00073795">
        <w:t>r</w:t>
      </w:r>
      <w:r w:rsidR="00870229" w:rsidRPr="00073795">
        <w:t xml:space="preserve">elated </w:t>
      </w:r>
      <w:r w:rsidR="005202FD" w:rsidRPr="00073795">
        <w:t>materials.</w:t>
      </w:r>
    </w:p>
    <w:p w14:paraId="41990FA8" w14:textId="42830825" w:rsidR="005202FD" w:rsidRPr="00104FA0" w:rsidRDefault="19909F46" w:rsidP="005202FD">
      <w:r w:rsidRPr="23B7AA0C">
        <w:t xml:space="preserve">Additional information about the hub program was sought directly from the department, including </w:t>
      </w:r>
      <w:r w:rsidR="1995F0D8" w:rsidRPr="23B7AA0C">
        <w:t xml:space="preserve">the </w:t>
      </w:r>
      <w:r w:rsidRPr="23B7AA0C">
        <w:t>HAC and FDFCC meeting agendas and minutes</w:t>
      </w:r>
      <w:r w:rsidR="007C041F" w:rsidRPr="23B7AA0C">
        <w:t>.</w:t>
      </w:r>
      <w:r w:rsidR="1995F0D8" w:rsidRPr="23B7AA0C">
        <w:t xml:space="preserve"> </w:t>
      </w:r>
      <w:r>
        <w:t>S</w:t>
      </w:r>
      <w:r w:rsidR="4F29DF0B">
        <w:t>ee</w:t>
      </w:r>
      <w:hyperlink w:anchor="_Appendix_B_–" w:history="1">
        <w:r w:rsidR="4F29DF0B" w:rsidRPr="008B7FD8">
          <w:rPr>
            <w:rStyle w:val="Hyperlink"/>
          </w:rPr>
          <w:t xml:space="preserve"> Appendix </w:t>
        </w:r>
        <w:r w:rsidR="776904D0" w:rsidRPr="008B7FD8">
          <w:rPr>
            <w:rStyle w:val="Hyperlink"/>
          </w:rPr>
          <w:t>B</w:t>
        </w:r>
      </w:hyperlink>
      <w:r w:rsidR="020E16BF" w:rsidRPr="23B7AA0C">
        <w:t xml:space="preserve"> for </w:t>
      </w:r>
      <w:r w:rsidR="007C041F" w:rsidRPr="23B7AA0C">
        <w:t xml:space="preserve">further information about the </w:t>
      </w:r>
      <w:r w:rsidR="020E16BF" w:rsidRPr="23B7AA0C">
        <w:t xml:space="preserve">data collection </w:t>
      </w:r>
      <w:r w:rsidR="007C041F" w:rsidRPr="23B7AA0C">
        <w:t>process</w:t>
      </w:r>
      <w:r w:rsidR="776904D0" w:rsidRPr="23B7AA0C">
        <w:t>.</w:t>
      </w:r>
    </w:p>
    <w:p w14:paraId="27FA6B7C" w14:textId="77777777" w:rsidR="005202FD" w:rsidRPr="00104FA0" w:rsidRDefault="005202FD" w:rsidP="003E23CC">
      <w:pPr>
        <w:pStyle w:val="Heading4"/>
        <w:spacing w:line="276" w:lineRule="auto"/>
        <w:rPr>
          <w:rFonts w:asciiTheme="minorHAnsi" w:hAnsiTheme="minorHAnsi" w:cstheme="minorBidi"/>
          <w:lang w:eastAsia="ja-JP"/>
        </w:rPr>
      </w:pPr>
      <w:bookmarkStart w:id="83" w:name="_Toc185002178"/>
      <w:r w:rsidRPr="23B7AA0C">
        <w:rPr>
          <w:rFonts w:asciiTheme="minorHAnsi" w:hAnsiTheme="minorHAnsi" w:cstheme="minorBidi"/>
          <w:lang w:eastAsia="ja-JP"/>
        </w:rPr>
        <w:t>Targeted consultation</w:t>
      </w:r>
      <w:bookmarkEnd w:id="83"/>
    </w:p>
    <w:p w14:paraId="4CFA4A83" w14:textId="067A902E" w:rsidR="005202FD" w:rsidRPr="00104FA0" w:rsidRDefault="19909F46" w:rsidP="5183A802">
      <w:pPr>
        <w:rPr>
          <w:lang w:eastAsia="ja-JP"/>
        </w:rPr>
      </w:pPr>
      <w:r w:rsidRPr="23B7AA0C">
        <w:rPr>
          <w:lang w:eastAsia="ja-JP"/>
        </w:rPr>
        <w:t>The review panel consulted with a broad range of stakeholders</w:t>
      </w:r>
      <w:r w:rsidR="00C624B1" w:rsidRPr="23B7AA0C">
        <w:rPr>
          <w:lang w:eastAsia="ja-JP"/>
        </w:rPr>
        <w:t xml:space="preserve">, including </w:t>
      </w:r>
      <w:r w:rsidRPr="23B7AA0C">
        <w:rPr>
          <w:lang w:eastAsia="ja-JP"/>
        </w:rPr>
        <w:t xml:space="preserve">hubs and </w:t>
      </w:r>
      <w:r w:rsidR="00C624B1" w:rsidRPr="23B7AA0C">
        <w:rPr>
          <w:lang w:eastAsia="ja-JP"/>
        </w:rPr>
        <w:t xml:space="preserve">related </w:t>
      </w:r>
      <w:r w:rsidRPr="23B7AA0C">
        <w:rPr>
          <w:lang w:eastAsia="ja-JP"/>
        </w:rPr>
        <w:t>stakeholders</w:t>
      </w:r>
      <w:r w:rsidR="00C624B1" w:rsidRPr="23B7AA0C">
        <w:rPr>
          <w:lang w:eastAsia="ja-JP"/>
        </w:rPr>
        <w:t>. This provided many stakeholders with an</w:t>
      </w:r>
      <w:r w:rsidRPr="23B7AA0C">
        <w:rPr>
          <w:lang w:eastAsia="ja-JP"/>
        </w:rPr>
        <w:t xml:space="preserve"> opportunity to </w:t>
      </w:r>
      <w:r w:rsidR="00C624B1" w:rsidRPr="23B7AA0C">
        <w:rPr>
          <w:lang w:eastAsia="ja-JP"/>
        </w:rPr>
        <w:t xml:space="preserve">share their views on the hub program, individual hubs and </w:t>
      </w:r>
      <w:r w:rsidRPr="23B7AA0C">
        <w:rPr>
          <w:lang w:eastAsia="ja-JP"/>
        </w:rPr>
        <w:t xml:space="preserve">their own </w:t>
      </w:r>
      <w:r w:rsidR="00C624B1" w:rsidRPr="23B7AA0C">
        <w:rPr>
          <w:lang w:eastAsia="ja-JP"/>
        </w:rPr>
        <w:t>activities. This also allowed for</w:t>
      </w:r>
      <w:r w:rsidRPr="23B7AA0C">
        <w:rPr>
          <w:lang w:eastAsia="ja-JP"/>
        </w:rPr>
        <w:t xml:space="preserve"> </w:t>
      </w:r>
      <w:r w:rsidR="00C624B1" w:rsidRPr="23B7AA0C">
        <w:rPr>
          <w:lang w:eastAsia="ja-JP"/>
        </w:rPr>
        <w:t xml:space="preserve">analysis of </w:t>
      </w:r>
      <w:r w:rsidRPr="23B7AA0C">
        <w:rPr>
          <w:lang w:eastAsia="ja-JP"/>
        </w:rPr>
        <w:t xml:space="preserve">hub program governance and future </w:t>
      </w:r>
      <w:r w:rsidR="00C624B1" w:rsidRPr="23B7AA0C">
        <w:rPr>
          <w:lang w:eastAsia="ja-JP"/>
        </w:rPr>
        <w:t>enhancements</w:t>
      </w:r>
      <w:r w:rsidRPr="23B7AA0C">
        <w:rPr>
          <w:lang w:eastAsia="ja-JP"/>
        </w:rPr>
        <w:t>.</w:t>
      </w:r>
    </w:p>
    <w:p w14:paraId="117BC4C8" w14:textId="1C83FB81" w:rsidR="00EB4D49" w:rsidRPr="00104FA0" w:rsidRDefault="3DE0E77A" w:rsidP="005202FD">
      <w:r w:rsidRPr="1D2DF708">
        <w:rPr>
          <w:lang w:eastAsia="ja-JP"/>
        </w:rPr>
        <w:t xml:space="preserve">The review panel conducted online </w:t>
      </w:r>
      <w:r w:rsidR="392940FB" w:rsidRPr="1D2DF708">
        <w:rPr>
          <w:lang w:eastAsia="ja-JP"/>
        </w:rPr>
        <w:t xml:space="preserve">and face-to-face </w:t>
      </w:r>
      <w:r w:rsidRPr="1D2DF708">
        <w:rPr>
          <w:lang w:eastAsia="ja-JP"/>
        </w:rPr>
        <w:t>interviews with each hub</w:t>
      </w:r>
      <w:r w:rsidR="392940FB" w:rsidRPr="1D2DF708">
        <w:rPr>
          <w:lang w:eastAsia="ja-JP"/>
        </w:rPr>
        <w:t>. The panel also met</w:t>
      </w:r>
      <w:r w:rsidRPr="1D2DF708">
        <w:rPr>
          <w:lang w:eastAsia="ja-JP"/>
        </w:rPr>
        <w:t xml:space="preserve"> state and territory government agriculture agencies, industry representative organisations, FDF governance committees, research organisations and departmental representatives. A full list of stakeholders the review panel spoke with is at</w:t>
      </w:r>
      <w:hyperlink w:anchor="_Appendix_C_–" w:history="1">
        <w:r w:rsidRPr="008B7FD8">
          <w:rPr>
            <w:rStyle w:val="Hyperlink"/>
            <w:lang w:eastAsia="ja-JP"/>
          </w:rPr>
          <w:t xml:space="preserve"> Appendix </w:t>
        </w:r>
        <w:r w:rsidR="091F36A4" w:rsidRPr="008B7FD8">
          <w:rPr>
            <w:rStyle w:val="Hyperlink"/>
            <w:lang w:eastAsia="ja-JP"/>
          </w:rPr>
          <w:t>C</w:t>
        </w:r>
        <w:r w:rsidR="453A6872" w:rsidRPr="008B7FD8">
          <w:rPr>
            <w:rStyle w:val="Hyperlink"/>
            <w:lang w:eastAsia="ja-JP"/>
          </w:rPr>
          <w:t>.</w:t>
        </w:r>
      </w:hyperlink>
    </w:p>
    <w:p w14:paraId="3AD8AE06" w14:textId="77777777" w:rsidR="005202FD" w:rsidRPr="00104FA0" w:rsidRDefault="005202FD" w:rsidP="003E23CC">
      <w:pPr>
        <w:pStyle w:val="Heading4"/>
        <w:spacing w:line="276" w:lineRule="auto"/>
        <w:rPr>
          <w:rFonts w:asciiTheme="minorHAnsi" w:hAnsiTheme="minorHAnsi" w:cstheme="minorBidi"/>
          <w:lang w:eastAsia="ja-JP"/>
        </w:rPr>
      </w:pPr>
      <w:bookmarkStart w:id="84" w:name="_Toc185002179"/>
      <w:r w:rsidRPr="23B7AA0C">
        <w:rPr>
          <w:rFonts w:asciiTheme="minorHAnsi" w:hAnsiTheme="minorHAnsi" w:cstheme="minorBidi"/>
          <w:lang w:eastAsia="ja-JP"/>
        </w:rPr>
        <w:t>Written submissions</w:t>
      </w:r>
      <w:bookmarkEnd w:id="84"/>
    </w:p>
    <w:p w14:paraId="5D6BFB5B" w14:textId="02D7C2A4" w:rsidR="00FC4C1B" w:rsidRDefault="73575AF6" w:rsidP="2179A6CA">
      <w:pPr>
        <w:rPr>
          <w:lang w:eastAsia="ja-JP"/>
        </w:rPr>
      </w:pPr>
      <w:r w:rsidRPr="2179A6CA">
        <w:rPr>
          <w:lang w:eastAsia="ja-JP"/>
        </w:rPr>
        <w:t xml:space="preserve">The review </w:t>
      </w:r>
      <w:r w:rsidR="152D4C4B" w:rsidRPr="2179A6CA">
        <w:rPr>
          <w:lang w:eastAsia="ja-JP"/>
        </w:rPr>
        <w:t xml:space="preserve">also included a </w:t>
      </w:r>
      <w:r w:rsidRPr="2179A6CA">
        <w:rPr>
          <w:lang w:eastAsia="ja-JP"/>
        </w:rPr>
        <w:t xml:space="preserve">public submissions process. This involved </w:t>
      </w:r>
      <w:r w:rsidR="152D4C4B" w:rsidRPr="2179A6CA">
        <w:rPr>
          <w:lang w:eastAsia="ja-JP"/>
        </w:rPr>
        <w:t xml:space="preserve">inviting </w:t>
      </w:r>
      <w:r w:rsidRPr="2179A6CA">
        <w:rPr>
          <w:lang w:eastAsia="ja-JP"/>
        </w:rPr>
        <w:t xml:space="preserve">written submissions from interested parties </w:t>
      </w:r>
      <w:r w:rsidR="152D4C4B" w:rsidRPr="2179A6CA">
        <w:rPr>
          <w:lang w:eastAsia="ja-JP"/>
        </w:rPr>
        <w:t xml:space="preserve">in response to </w:t>
      </w:r>
      <w:r w:rsidRPr="2179A6CA">
        <w:rPr>
          <w:lang w:eastAsia="ja-JP"/>
        </w:rPr>
        <w:t xml:space="preserve">a set of questions posed in an </w:t>
      </w:r>
      <w:r w:rsidR="152D4C4B" w:rsidRPr="2179A6CA">
        <w:rPr>
          <w:lang w:eastAsia="ja-JP"/>
        </w:rPr>
        <w:t>Issues P</w:t>
      </w:r>
      <w:r w:rsidRPr="2179A6CA">
        <w:rPr>
          <w:lang w:eastAsia="ja-JP"/>
        </w:rPr>
        <w:t xml:space="preserve">aper. This helped </w:t>
      </w:r>
      <w:r w:rsidR="152D4C4B" w:rsidRPr="2179A6CA">
        <w:rPr>
          <w:lang w:eastAsia="ja-JP"/>
        </w:rPr>
        <w:t xml:space="preserve">to </w:t>
      </w:r>
      <w:r w:rsidRPr="2179A6CA">
        <w:rPr>
          <w:lang w:eastAsia="ja-JP"/>
        </w:rPr>
        <w:t xml:space="preserve">gather targeted feedback about the hubs, while providing ideas about future directions for the hub program. The review received 27 responses, including from hubs, hub </w:t>
      </w:r>
      <w:r w:rsidR="152D4C4B" w:rsidRPr="2179A6CA">
        <w:rPr>
          <w:lang w:eastAsia="ja-JP"/>
        </w:rPr>
        <w:t>host organisations,</w:t>
      </w:r>
      <w:r w:rsidRPr="2179A6CA">
        <w:rPr>
          <w:lang w:eastAsia="ja-JP"/>
        </w:rPr>
        <w:t xml:space="preserve"> hub partners, industry groups, </w:t>
      </w:r>
      <w:r w:rsidR="7161A374" w:rsidRPr="2179A6CA">
        <w:rPr>
          <w:lang w:eastAsia="ja-JP"/>
        </w:rPr>
        <w:t>RDCs</w:t>
      </w:r>
      <w:r w:rsidRPr="2179A6CA">
        <w:rPr>
          <w:lang w:eastAsia="ja-JP"/>
        </w:rPr>
        <w:t xml:space="preserve">, state and territory governments, and individual farmers and producers. The full list of submitters is at </w:t>
      </w:r>
      <w:bookmarkStart w:id="85" w:name="_Toc192238218"/>
      <w:bookmarkStart w:id="86" w:name="_Toc192238219"/>
      <w:bookmarkStart w:id="87" w:name="_Toc192238220"/>
      <w:bookmarkStart w:id="88" w:name="_Toc192238221"/>
      <w:bookmarkStart w:id="89" w:name="_Toc192238222"/>
      <w:bookmarkStart w:id="90" w:name="_Toc192238223"/>
      <w:bookmarkStart w:id="91" w:name="_Toc192238224"/>
      <w:bookmarkStart w:id="92" w:name="_Toc192238225"/>
      <w:bookmarkEnd w:id="85"/>
      <w:bookmarkEnd w:id="86"/>
      <w:bookmarkEnd w:id="87"/>
      <w:bookmarkEnd w:id="88"/>
      <w:bookmarkEnd w:id="89"/>
      <w:bookmarkEnd w:id="90"/>
      <w:bookmarkEnd w:id="91"/>
      <w:bookmarkEnd w:id="92"/>
      <w:r w:rsidR="008B7FD8">
        <w:fldChar w:fldCharType="begin"/>
      </w:r>
      <w:r w:rsidR="008B7FD8">
        <w:instrText>HYPERLINK  \l "_Appendix_D_–"</w:instrText>
      </w:r>
      <w:r w:rsidR="008B7FD8">
        <w:fldChar w:fldCharType="separate"/>
      </w:r>
      <w:hyperlink w:anchor="_Appendix_D_–">
        <w:r w:rsidRPr="008B7FD8">
          <w:rPr>
            <w:rStyle w:val="Hyperlink"/>
            <w:lang w:eastAsia="ja-JP"/>
          </w:rPr>
          <w:t xml:space="preserve">Appendix </w:t>
        </w:r>
        <w:r w:rsidR="33A988B3" w:rsidRPr="008B7FD8">
          <w:rPr>
            <w:rStyle w:val="Hyperlink"/>
            <w:lang w:eastAsia="ja-JP"/>
          </w:rPr>
          <w:t>D</w:t>
        </w:r>
      </w:hyperlink>
      <w:r w:rsidR="7F85D8B9" w:rsidRPr="008B7FD8">
        <w:rPr>
          <w:rStyle w:val="Hyperlink"/>
          <w:lang w:eastAsia="ja-JP"/>
        </w:rPr>
        <w:t>.</w:t>
      </w:r>
      <w:r w:rsidR="008B7FD8">
        <w:fldChar w:fldCharType="end"/>
      </w:r>
    </w:p>
    <w:p w14:paraId="5FC45F31" w14:textId="7CAE32B1" w:rsidR="00183AEB" w:rsidRPr="00FC4C1B" w:rsidRDefault="00183AEB" w:rsidP="003E23CC">
      <w:pPr>
        <w:pStyle w:val="Heading2"/>
      </w:pPr>
      <w:bookmarkStart w:id="93" w:name="_Toc185413287"/>
      <w:bookmarkStart w:id="94" w:name="_Toc189050429"/>
      <w:bookmarkStart w:id="95" w:name="_Toc1231410539"/>
      <w:bookmarkStart w:id="96" w:name="_Toc193105343"/>
      <w:bookmarkStart w:id="97" w:name="_Toc194307727"/>
      <w:bookmarkStart w:id="98" w:name="_Toc194307798"/>
      <w:bookmarkStart w:id="99" w:name="_Toc207971579"/>
      <w:r w:rsidRPr="00FC4C1B">
        <w:t>Context for hubs</w:t>
      </w:r>
      <w:bookmarkEnd w:id="93"/>
      <w:bookmarkEnd w:id="94"/>
      <w:bookmarkEnd w:id="95"/>
      <w:bookmarkEnd w:id="96"/>
      <w:bookmarkEnd w:id="97"/>
      <w:bookmarkEnd w:id="98"/>
      <w:bookmarkEnd w:id="99"/>
    </w:p>
    <w:p w14:paraId="0B84D5FD" w14:textId="31FD59DE" w:rsidR="00183AEB" w:rsidRPr="00104FA0" w:rsidRDefault="158CB50A" w:rsidP="2179A6CA">
      <w:bookmarkStart w:id="100" w:name="_Toc185413288"/>
      <w:r w:rsidRPr="2179A6CA">
        <w:t xml:space="preserve">This chapter explores the history of drought support in Australia, the policy issues framing the development of the FDF and the hub program, and other policies and initiatives that exist alongside the hub program to support drought resilience. This chapter </w:t>
      </w:r>
      <w:r w:rsidR="06B2CE1C" w:rsidRPr="2179A6CA">
        <w:t xml:space="preserve">details </w:t>
      </w:r>
      <w:r w:rsidRPr="2179A6CA">
        <w:t>the National Drought Agreement</w:t>
      </w:r>
      <w:r w:rsidR="00D57DD0">
        <w:t xml:space="preserve"> </w:t>
      </w:r>
      <w:r w:rsidR="383E8656">
        <w:t>(</w:t>
      </w:r>
      <w:r w:rsidR="00D57DD0">
        <w:t>2018</w:t>
      </w:r>
      <w:r w:rsidR="6E101696">
        <w:t>)</w:t>
      </w:r>
      <w:r>
        <w:t>,</w:t>
      </w:r>
      <w:r w:rsidRPr="2179A6CA">
        <w:t xml:space="preserve"> the </w:t>
      </w:r>
      <w:r w:rsidRPr="57CCBF75">
        <w:rPr>
          <w:i/>
        </w:rPr>
        <w:t>Future Drought Fund Act 2019</w:t>
      </w:r>
      <w:r w:rsidRPr="2179A6CA">
        <w:t xml:space="preserve">, and the </w:t>
      </w:r>
      <w:r w:rsidR="6F7D6C2E" w:rsidRPr="62914140">
        <w:rPr>
          <w:rFonts w:ascii="Calibri" w:eastAsia="Calibri" w:hAnsi="Calibri" w:cs="Calibri"/>
        </w:rPr>
        <w:t xml:space="preserve">Funding Plan </w:t>
      </w:r>
      <w:r w:rsidR="43FB7F50" w:rsidRPr="22027AF6">
        <w:rPr>
          <w:rFonts w:ascii="Calibri" w:eastAsia="Calibri" w:hAnsi="Calibri" w:cs="Calibri"/>
        </w:rPr>
        <w:t>(</w:t>
      </w:r>
      <w:r w:rsidR="6F7D6C2E" w:rsidRPr="62914140">
        <w:rPr>
          <w:rFonts w:ascii="Calibri" w:eastAsia="Calibri" w:hAnsi="Calibri" w:cs="Calibri"/>
        </w:rPr>
        <w:t>2020</w:t>
      </w:r>
      <w:r w:rsidR="001A198F">
        <w:rPr>
          <w:rFonts w:ascii="Calibri" w:eastAsia="Calibri" w:hAnsi="Calibri" w:cs="Calibri"/>
        </w:rPr>
        <w:t>–</w:t>
      </w:r>
      <w:r w:rsidR="6F7D6C2E" w:rsidRPr="62914140">
        <w:rPr>
          <w:rFonts w:ascii="Calibri" w:eastAsia="Calibri" w:hAnsi="Calibri" w:cs="Calibri"/>
        </w:rPr>
        <w:t>2024</w:t>
      </w:r>
      <w:r w:rsidRPr="62914140">
        <w:rPr>
          <w:rFonts w:ascii="Calibri" w:eastAsia="Calibri" w:hAnsi="Calibri" w:cs="Calibri"/>
        </w:rPr>
        <w:t>)</w:t>
      </w:r>
      <w:r w:rsidR="06B2CE1C" w:rsidRPr="2179A6CA">
        <w:t xml:space="preserve">, plus recent revisions, </w:t>
      </w:r>
      <w:r w:rsidRPr="2179A6CA">
        <w:t>as key policy and legislative pieces that influenced the FDF and hub program.</w:t>
      </w:r>
    </w:p>
    <w:p w14:paraId="0211EFB4" w14:textId="3F879AAB" w:rsidR="00183AEB" w:rsidRPr="00EA3735" w:rsidRDefault="158CB50A" w:rsidP="009751C3">
      <w:pPr>
        <w:pStyle w:val="Heading3"/>
        <w:numPr>
          <w:ilvl w:val="1"/>
          <w:numId w:val="21"/>
        </w:numPr>
        <w:spacing w:line="276" w:lineRule="auto"/>
        <w:rPr>
          <w:sz w:val="36"/>
          <w:szCs w:val="36"/>
        </w:rPr>
      </w:pPr>
      <w:bookmarkStart w:id="101" w:name="_Toc189050430"/>
      <w:bookmarkStart w:id="102" w:name="_Toc70615055"/>
      <w:bookmarkStart w:id="103" w:name="_Toc193105344"/>
      <w:bookmarkStart w:id="104" w:name="_Toc194307728"/>
      <w:bookmarkStart w:id="105" w:name="_Toc194307799"/>
      <w:bookmarkStart w:id="106" w:name="_Toc207971580"/>
      <w:bookmarkStart w:id="107" w:name="_Toc185413289"/>
      <w:bookmarkEnd w:id="100"/>
      <w:r w:rsidRPr="2179A6CA">
        <w:rPr>
          <w:sz w:val="36"/>
          <w:szCs w:val="36"/>
        </w:rPr>
        <w:t>Drought in Australia</w:t>
      </w:r>
      <w:bookmarkEnd w:id="101"/>
      <w:bookmarkEnd w:id="102"/>
      <w:bookmarkEnd w:id="103"/>
      <w:bookmarkEnd w:id="104"/>
      <w:bookmarkEnd w:id="105"/>
      <w:bookmarkEnd w:id="106"/>
    </w:p>
    <w:p w14:paraId="052586FD" w14:textId="3D6D0B9A" w:rsidR="00183AEB" w:rsidRPr="00104FA0" w:rsidRDefault="00183AEB"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 xml:space="preserve">Environmental </w:t>
      </w:r>
      <w:r w:rsidR="00BB273D" w:rsidRPr="00104FA0">
        <w:rPr>
          <w:rFonts w:asciiTheme="minorHAnsi" w:hAnsiTheme="minorHAnsi" w:cstheme="minorHAnsi"/>
          <w:lang w:eastAsia="ja-JP"/>
        </w:rPr>
        <w:t>c</w:t>
      </w:r>
      <w:r w:rsidRPr="00104FA0">
        <w:rPr>
          <w:rFonts w:asciiTheme="minorHAnsi" w:hAnsiTheme="minorHAnsi" w:cstheme="minorHAnsi"/>
          <w:lang w:eastAsia="ja-JP"/>
        </w:rPr>
        <w:t>ontext</w:t>
      </w:r>
    </w:p>
    <w:p w14:paraId="0BB84D0A" w14:textId="1B62D509" w:rsidR="00183AEB" w:rsidRPr="00104FA0" w:rsidRDefault="00183AEB" w:rsidP="00183AEB">
      <w:pPr>
        <w:rPr>
          <w:rFonts w:cstheme="minorHAnsi"/>
        </w:rPr>
      </w:pPr>
      <w:r w:rsidRPr="00104FA0">
        <w:rPr>
          <w:rFonts w:cstheme="minorHAnsi"/>
        </w:rPr>
        <w:t>Drought is one of the most impactful and costly climate challenges affecting Australia. Among the key impacts are crop failures, livestock losses, bushfires, dust storms and land degradation. Extended periods of dry conditions can also be a contributor to flooding when widespread rain falls.</w:t>
      </w:r>
    </w:p>
    <w:p w14:paraId="38703AC9" w14:textId="6916BC59" w:rsidR="00183AEB" w:rsidRPr="00104FA0" w:rsidRDefault="5ED66BB7" w:rsidP="00183AEB">
      <w:pPr>
        <w:rPr>
          <w:rFonts w:cstheme="minorHAnsi"/>
        </w:rPr>
      </w:pPr>
      <w:r w:rsidRPr="00104FA0">
        <w:rPr>
          <w:rFonts w:cstheme="minorHAnsi"/>
        </w:rPr>
        <w:t xml:space="preserve">Australia is prone to drought due to its geography and key climate drivers (BOM 2021). The far north and south of the country are influenced by regular rain-bearing systems for parts of each year, and the east coast receives moisture from weather systems originating in the Tasman and Coral </w:t>
      </w:r>
      <w:r w:rsidR="0067358E" w:rsidRPr="00104FA0">
        <w:rPr>
          <w:rFonts w:cstheme="minorHAnsi"/>
        </w:rPr>
        <w:t>Seas</w:t>
      </w:r>
      <w:r w:rsidRPr="00104FA0">
        <w:rPr>
          <w:rFonts w:cstheme="minorHAnsi"/>
        </w:rPr>
        <w:t xml:space="preserve">. However, most of the country has relatively low </w:t>
      </w:r>
      <w:r w:rsidR="00B41DC9" w:rsidRPr="00104FA0">
        <w:rPr>
          <w:rFonts w:cstheme="minorHAnsi"/>
        </w:rPr>
        <w:t xml:space="preserve">rainfall </w:t>
      </w:r>
      <w:r w:rsidRPr="00104FA0">
        <w:rPr>
          <w:rFonts w:cstheme="minorHAnsi"/>
        </w:rPr>
        <w:t>and unpredictable patterns.</w:t>
      </w:r>
    </w:p>
    <w:p w14:paraId="448C0A83" w14:textId="16174906" w:rsidR="00183AEB" w:rsidRPr="00104FA0" w:rsidRDefault="5ED66BB7" w:rsidP="00183AEB">
      <w:pPr>
        <w:rPr>
          <w:rFonts w:cstheme="minorHAnsi"/>
        </w:rPr>
      </w:pPr>
      <w:r w:rsidRPr="00104FA0">
        <w:rPr>
          <w:rFonts w:cstheme="minorHAnsi"/>
        </w:rPr>
        <w:t>Australia experiences recurrent drought cycles. Different regions, industries and farmers across Australia may be at different stages of the drought cycle at any one time. While Australian farmers are used to the cyclical nature of agriculture, drought events are predicted to increase in duration, frequency and severity in the coming decades (CSIRO &amp; BOM 2020; IPCC 2021a; IPCC 2021b &amp; Kirono et al. 2020).</w:t>
      </w:r>
    </w:p>
    <w:p w14:paraId="4B7C2033" w14:textId="28449340" w:rsidR="00183AEB" w:rsidRPr="00104FA0" w:rsidRDefault="00183AEB"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 xml:space="preserve">Economic </w:t>
      </w:r>
      <w:r w:rsidR="00BB273D" w:rsidRPr="00104FA0">
        <w:rPr>
          <w:rFonts w:asciiTheme="minorHAnsi" w:hAnsiTheme="minorHAnsi" w:cstheme="minorHAnsi"/>
          <w:lang w:eastAsia="ja-JP"/>
        </w:rPr>
        <w:t>c</w:t>
      </w:r>
      <w:r w:rsidRPr="00104FA0">
        <w:rPr>
          <w:rFonts w:asciiTheme="minorHAnsi" w:hAnsiTheme="minorHAnsi" w:cstheme="minorHAnsi"/>
          <w:lang w:eastAsia="ja-JP"/>
        </w:rPr>
        <w:t>ontext</w:t>
      </w:r>
    </w:p>
    <w:p w14:paraId="73EC31D8" w14:textId="1F0BC31D" w:rsidR="00183AEB" w:rsidRPr="00104FA0" w:rsidRDefault="5ED66BB7" w:rsidP="5183A802">
      <w:pPr>
        <w:rPr>
          <w:rFonts w:cstheme="minorHAnsi"/>
          <w:lang w:eastAsia="ja-JP"/>
        </w:rPr>
      </w:pPr>
      <w:r w:rsidRPr="00104FA0">
        <w:rPr>
          <w:rFonts w:cstheme="minorHAnsi"/>
          <w:lang w:eastAsia="ja-JP"/>
        </w:rPr>
        <w:t>Agriculture has traditionally underpinned Australia’s regional economies and remains important for both regional and national prosperity. In 2022–23, the sector accounted for 13.6% of Australian goods and services exports (ABARES 2024), with 81% of the agriculture workforce residing in regional areas (ABARES 2023). Agriculture also has linkages through the supply chain and interdependencies with other sectors of the economy.</w:t>
      </w:r>
    </w:p>
    <w:p w14:paraId="47412C32" w14:textId="2148FCCA" w:rsidR="00183AEB" w:rsidRPr="00104FA0" w:rsidRDefault="5ED66BB7" w:rsidP="5183A802">
      <w:pPr>
        <w:rPr>
          <w:rFonts w:cstheme="minorHAnsi"/>
          <w:lang w:eastAsia="ja-JP"/>
        </w:rPr>
      </w:pPr>
      <w:r w:rsidRPr="00104FA0">
        <w:rPr>
          <w:rFonts w:cstheme="minorHAnsi"/>
          <w:lang w:eastAsia="ja-JP"/>
        </w:rPr>
        <w:t xml:space="preserve">Farm business performance depends on many factors, including weather conditions. Drought presents a key risk for Australia’s farming businesses </w:t>
      </w:r>
      <w:r w:rsidR="6ABC0C04" w:rsidRPr="00104FA0">
        <w:rPr>
          <w:rFonts w:cstheme="minorHAnsi"/>
          <w:lang w:eastAsia="ja-JP"/>
        </w:rPr>
        <w:t xml:space="preserve">as </w:t>
      </w:r>
      <w:r w:rsidRPr="00104FA0">
        <w:rPr>
          <w:rFonts w:cstheme="minorHAnsi"/>
          <w:lang w:eastAsia="ja-JP"/>
        </w:rPr>
        <w:t>it can lead to sharp reductions in output, productivity and incomes. Drought can also result in hardship and have significant negative effects on the physical and mental health of farmers and the wellbeing of their families and broader communities.</w:t>
      </w:r>
    </w:p>
    <w:p w14:paraId="2A495667" w14:textId="0819CEEA" w:rsidR="00183AEB" w:rsidRPr="00104FA0" w:rsidRDefault="5ED66BB7" w:rsidP="5183A802">
      <w:pPr>
        <w:rPr>
          <w:rFonts w:cstheme="minorHAnsi"/>
          <w:lang w:eastAsia="ja-JP"/>
        </w:rPr>
      </w:pPr>
      <w:r w:rsidRPr="00104FA0">
        <w:rPr>
          <w:rFonts w:cstheme="minorHAnsi"/>
          <w:lang w:eastAsia="ja-JP"/>
        </w:rPr>
        <w:t>Acknowledging these impacts, government has a key role to assist farm businesses and communities to plan for drought, and to build their preparedness for these conditions (</w:t>
      </w:r>
      <w:r w:rsidR="622542DA" w:rsidRPr="00104FA0">
        <w:rPr>
          <w:rFonts w:cstheme="minorHAnsi"/>
          <w:lang w:eastAsia="ja-JP"/>
        </w:rPr>
        <w:t>DAFF 2024a</w:t>
      </w:r>
      <w:r w:rsidRPr="00104FA0">
        <w:rPr>
          <w:rFonts w:cstheme="minorHAnsi"/>
          <w:lang w:eastAsia="ja-JP"/>
        </w:rPr>
        <w:t>)</w:t>
      </w:r>
      <w:r w:rsidR="63F28CE3" w:rsidRPr="00104FA0">
        <w:rPr>
          <w:rFonts w:cstheme="minorHAnsi"/>
          <w:lang w:eastAsia="ja-JP"/>
        </w:rPr>
        <w:t>.</w:t>
      </w:r>
    </w:p>
    <w:p w14:paraId="4F407E7A" w14:textId="77777777" w:rsidR="00831613" w:rsidRDefault="00C228B5" w:rsidP="009751C3">
      <w:pPr>
        <w:pStyle w:val="Heading3"/>
        <w:numPr>
          <w:ilvl w:val="1"/>
          <w:numId w:val="21"/>
        </w:numPr>
        <w:spacing w:line="276" w:lineRule="auto"/>
        <w:rPr>
          <w:sz w:val="36"/>
          <w:szCs w:val="36"/>
        </w:rPr>
      </w:pPr>
      <w:bookmarkStart w:id="108" w:name="_Toc189050431"/>
      <w:bookmarkStart w:id="109" w:name="_Toc1202055006"/>
      <w:bookmarkStart w:id="110" w:name="_Toc193105345"/>
      <w:bookmarkStart w:id="111" w:name="_Toc194307729"/>
      <w:bookmarkStart w:id="112" w:name="_Toc194307800"/>
      <w:bookmarkStart w:id="113" w:name="_Toc207971581"/>
      <w:r w:rsidRPr="00E83CCA">
        <w:rPr>
          <w:sz w:val="36"/>
          <w:szCs w:val="36"/>
        </w:rPr>
        <w:t>Past d</w:t>
      </w:r>
      <w:r w:rsidR="00183AEB" w:rsidRPr="00E83CCA">
        <w:rPr>
          <w:sz w:val="36"/>
          <w:szCs w:val="36"/>
        </w:rPr>
        <w:t>rought policy</w:t>
      </w:r>
      <w:bookmarkEnd w:id="107"/>
      <w:bookmarkEnd w:id="108"/>
      <w:bookmarkEnd w:id="109"/>
      <w:bookmarkEnd w:id="110"/>
      <w:bookmarkEnd w:id="111"/>
      <w:bookmarkEnd w:id="112"/>
      <w:bookmarkEnd w:id="113"/>
    </w:p>
    <w:p w14:paraId="2599AE1C" w14:textId="61067196" w:rsidR="00183AEB" w:rsidRPr="00104FA0" w:rsidRDefault="005B53B9"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 xml:space="preserve">Historic </w:t>
      </w:r>
      <w:r w:rsidR="00183AEB" w:rsidRPr="00104FA0">
        <w:rPr>
          <w:rFonts w:asciiTheme="minorHAnsi" w:hAnsiTheme="minorHAnsi" w:cstheme="minorHAnsi"/>
          <w:lang w:eastAsia="ja-JP"/>
        </w:rPr>
        <w:t>drought policy</w:t>
      </w:r>
    </w:p>
    <w:p w14:paraId="78273A71" w14:textId="5948A605" w:rsidR="00BB273D" w:rsidRPr="00104FA0" w:rsidRDefault="381D198E" w:rsidP="00183AEB">
      <w:pPr>
        <w:rPr>
          <w:rFonts w:cstheme="minorHAnsi"/>
          <w:lang w:eastAsia="ja-JP"/>
        </w:rPr>
      </w:pPr>
      <w:r w:rsidRPr="00104FA0">
        <w:rPr>
          <w:rFonts w:cstheme="minorHAnsi"/>
          <w:lang w:eastAsia="ja-JP"/>
        </w:rPr>
        <w:t>Since the 1970s, the Australian Government’s approach to drought and the support it provides has changed drastically. From 1971 to 1989, drought was treated as a natural disaster, allowing affected people to be helped through joint Commonwealth-</w:t>
      </w:r>
      <w:r w:rsidR="00BB273D" w:rsidRPr="00104FA0">
        <w:rPr>
          <w:rFonts w:cstheme="minorHAnsi"/>
          <w:lang w:eastAsia="ja-JP"/>
        </w:rPr>
        <w:t>S</w:t>
      </w:r>
      <w:r w:rsidRPr="00104FA0">
        <w:rPr>
          <w:rFonts w:cstheme="minorHAnsi"/>
          <w:lang w:eastAsia="ja-JP"/>
        </w:rPr>
        <w:t>tate Natural Disaster Relief and Recovery Arrangements.</w:t>
      </w:r>
    </w:p>
    <w:p w14:paraId="62B20E2E" w14:textId="561CE256" w:rsidR="00CA5406" w:rsidRPr="00104FA0" w:rsidRDefault="381D198E" w:rsidP="00183AEB">
      <w:pPr>
        <w:rPr>
          <w:rFonts w:eastAsia="Calibri"/>
          <w:u w:val="single"/>
        </w:rPr>
      </w:pPr>
      <w:r w:rsidRPr="773133D8">
        <w:rPr>
          <w:lang w:eastAsia="ja-JP"/>
        </w:rPr>
        <w:t>Drought was removed from the National Disaster Relief and Recovery Arrangements in 1989, following a review</w:t>
      </w:r>
      <w:r w:rsidR="00BB273D" w:rsidRPr="773133D8">
        <w:rPr>
          <w:lang w:eastAsia="ja-JP"/>
        </w:rPr>
        <w:t>,</w:t>
      </w:r>
      <w:r w:rsidRPr="773133D8">
        <w:rPr>
          <w:lang w:eastAsia="ja-JP"/>
        </w:rPr>
        <w:t xml:space="preserve"> which found that it was poorly targeted, distorted farm input prices and worked as a disincentive for farmers to prepare for drought.</w:t>
      </w:r>
      <w:r w:rsidRPr="773133D8">
        <w:rPr>
          <w:rFonts w:eastAsia="Calibri"/>
          <w:color w:val="000000" w:themeColor="text1"/>
        </w:rPr>
        <w:t xml:space="preserve"> It is now recognised that </w:t>
      </w:r>
      <w:r w:rsidRPr="773133D8">
        <w:rPr>
          <w:rFonts w:eastAsia="Calibri"/>
        </w:rPr>
        <w:t>drought and disasters require different responses. D</w:t>
      </w:r>
      <w:r w:rsidRPr="773133D8">
        <w:rPr>
          <w:rFonts w:eastAsia="Calibri"/>
          <w:color w:val="000000" w:themeColor="text1"/>
        </w:rPr>
        <w:t>roughts are distinct from natural disasters as they are slower in their onset, easier to predict in their effects and are generally more gradual</w:t>
      </w:r>
      <w:r w:rsidRPr="773133D8">
        <w:rPr>
          <w:rFonts w:eastAsia="Calibri"/>
        </w:rPr>
        <w:t xml:space="preserve"> which provides opportunities for farming businesses and communities to prepare and make adjustments as droughts progress.</w:t>
      </w:r>
      <w:r w:rsidRPr="773133D8">
        <w:rPr>
          <w:rFonts w:eastAsia="Calibri"/>
          <w:color w:val="000000" w:themeColor="text1"/>
        </w:rPr>
        <w:t xml:space="preserve"> (</w:t>
      </w:r>
      <w:r w:rsidR="69139F9D" w:rsidRPr="773133D8">
        <w:rPr>
          <w:rFonts w:eastAsia="Calibri"/>
          <w:color w:val="000000" w:themeColor="text1"/>
        </w:rPr>
        <w:t>DAFF 2024a</w:t>
      </w:r>
      <w:r w:rsidR="05EF3316" w:rsidRPr="773133D8">
        <w:rPr>
          <w:rFonts w:eastAsia="Calibri"/>
          <w:color w:val="000000" w:themeColor="text1"/>
        </w:rPr>
        <w:t>).</w:t>
      </w:r>
    </w:p>
    <w:p w14:paraId="4365D2F0" w14:textId="12D0B82C" w:rsidR="00183AEB" w:rsidRPr="00104FA0" w:rsidRDefault="381D198E" w:rsidP="00183AEB">
      <w:r w:rsidRPr="0956A22D">
        <w:rPr>
          <w:lang w:eastAsia="ja-JP"/>
        </w:rPr>
        <w:t>In 1992, the first National Drought Policy was established. One of its objectives was to encourage primary producers and other sections of rural Australia to adopt self-reliant approaches to managing climate variability (DAFF 2024</w:t>
      </w:r>
      <w:r w:rsidR="5D2CB604" w:rsidRPr="0956A22D">
        <w:rPr>
          <w:lang w:eastAsia="ja-JP"/>
        </w:rPr>
        <w:t>b</w:t>
      </w:r>
      <w:r w:rsidRPr="0956A22D">
        <w:rPr>
          <w:lang w:eastAsia="ja-JP"/>
        </w:rPr>
        <w:t xml:space="preserve">). From 1997 to 2012, Exceptional Circumstances (EC) </w:t>
      </w:r>
      <w:r w:rsidRPr="0956A22D">
        <w:t>arrangements were used to trigger financial support for farmers in EC declared areas. For</w:t>
      </w:r>
      <w:r w:rsidR="13FB8BFD" w:rsidRPr="0956A22D">
        <w:t xml:space="preserve"> </w:t>
      </w:r>
      <w:r w:rsidR="33DC3457" w:rsidRPr="0956A22D">
        <w:t>a</w:t>
      </w:r>
      <w:r w:rsidRPr="0956A22D">
        <w:t xml:space="preserve"> drought to be declared as EC, it </w:t>
      </w:r>
      <w:r w:rsidR="50E8AAD6" w:rsidRPr="0956A22D">
        <w:t>had</w:t>
      </w:r>
      <w:r w:rsidRPr="0956A22D">
        <w:t xml:space="preserve"> to be </w:t>
      </w:r>
      <w:r w:rsidR="1D2167A2" w:rsidRPr="0956A22D">
        <w:t xml:space="preserve">considered </w:t>
      </w:r>
      <w:r w:rsidRPr="0956A22D">
        <w:t xml:space="preserve">a rare and severe event that did not </w:t>
      </w:r>
      <w:r w:rsidR="725E3C65" w:rsidRPr="0956A22D">
        <w:t>occur</w:t>
      </w:r>
      <w:r w:rsidRPr="0956A22D">
        <w:t xml:space="preserve"> more than once every 20 to 25 years</w:t>
      </w:r>
      <w:r w:rsidR="313410B7" w:rsidRPr="0956A22D">
        <w:t>,</w:t>
      </w:r>
      <w:r w:rsidRPr="0956A22D">
        <w:t xml:space="preserve"> resulting in a rare and severe downturn in farm income over a prolonged period</w:t>
      </w:r>
      <w:r w:rsidR="46652F70" w:rsidRPr="0956A22D">
        <w:t>, and not predictable or part of a structural adjustment process</w:t>
      </w:r>
      <w:r w:rsidRPr="0956A22D">
        <w:t>.</w:t>
      </w:r>
    </w:p>
    <w:p w14:paraId="345A1149" w14:textId="1F8BEF04" w:rsidR="00183AEB" w:rsidRPr="00104FA0" w:rsidRDefault="5ED66BB7" w:rsidP="5183A802">
      <w:pPr>
        <w:rPr>
          <w:lang w:eastAsia="ja-JP"/>
        </w:rPr>
      </w:pPr>
      <w:r w:rsidRPr="2DE48994">
        <w:rPr>
          <w:lang w:eastAsia="ja-JP"/>
        </w:rPr>
        <w:t xml:space="preserve">Over time, EC arrangements were shown to be inequitable. </w:t>
      </w:r>
      <w:hyperlink r:id="rId28">
        <w:r w:rsidRPr="2DE48994">
          <w:rPr>
            <w:rStyle w:val="Hyperlink"/>
            <w:lang w:eastAsia="ja-JP"/>
          </w:rPr>
          <w:t>The Productivity Commission Inquiry Report on Government Drought Support (2009)</w:t>
        </w:r>
      </w:hyperlink>
      <w:r w:rsidRPr="2DE48994">
        <w:rPr>
          <w:lang w:eastAsia="ja-JP"/>
        </w:rPr>
        <w:t xml:space="preserve"> found that these programs did not help farmers to improve their self-reliance, preparedness and management of climate change (PC 2009). In 2012, the last EC declarations lapsed.</w:t>
      </w:r>
    </w:p>
    <w:p w14:paraId="7E55FE06" w14:textId="0BE96A66" w:rsidR="00183AEB" w:rsidRPr="00104FA0" w:rsidRDefault="5ED66BB7" w:rsidP="5183A802">
      <w:pPr>
        <w:rPr>
          <w:rFonts w:cstheme="minorHAnsi"/>
          <w:lang w:eastAsia="ja-JP"/>
        </w:rPr>
      </w:pPr>
      <w:r w:rsidRPr="00104FA0">
        <w:rPr>
          <w:rFonts w:cstheme="minorHAnsi"/>
          <w:lang w:eastAsia="ja-JP"/>
        </w:rPr>
        <w:t xml:space="preserve">In 2013, Australian, state and territory ministers for primary industries signed the </w:t>
      </w:r>
      <w:hyperlink r:id="rId29" w:history="1">
        <w:r w:rsidRPr="00104FA0">
          <w:rPr>
            <w:rStyle w:val="Hyperlink"/>
            <w:rFonts w:cstheme="minorHAnsi"/>
            <w:lang w:eastAsia="ja-JP"/>
          </w:rPr>
          <w:t>Intergovernmental Agreement on National Drought Program Reform</w:t>
        </w:r>
      </w:hyperlink>
      <w:r w:rsidRPr="00104FA0">
        <w:rPr>
          <w:rFonts w:cstheme="minorHAnsi"/>
          <w:lang w:eastAsia="ja-JP"/>
        </w:rPr>
        <w:t>. This agreement was the beginning of a new approach to drought planning, resilience and response, which sought to change perspectives on living with drought rather than dealing with drought. It recognised that drought is a recurring risk that farm businesses need to prepare for, and that support for early intervention is more beneficial than support via response.</w:t>
      </w:r>
    </w:p>
    <w:p w14:paraId="43FF2A95" w14:textId="00E2C7F6" w:rsidR="00183AEB" w:rsidRPr="00104FA0" w:rsidRDefault="158CB50A" w:rsidP="2179A6CA">
      <w:pPr>
        <w:rPr>
          <w:lang w:eastAsia="ja-JP"/>
        </w:rPr>
      </w:pPr>
      <w:r w:rsidRPr="2179A6CA">
        <w:rPr>
          <w:lang w:eastAsia="ja-JP"/>
        </w:rPr>
        <w:t xml:space="preserve">The 2015 </w:t>
      </w:r>
      <w:hyperlink r:id="rId30">
        <w:r w:rsidRPr="7DD28B5A">
          <w:rPr>
            <w:rStyle w:val="Hyperlink"/>
            <w:lang w:eastAsia="ja-JP"/>
          </w:rPr>
          <w:t>Agricultural Competitiveness White Paper</w:t>
        </w:r>
      </w:hyperlink>
      <w:r w:rsidR="50BC4B4E" w:rsidRPr="2179A6CA">
        <w:rPr>
          <w:i/>
          <w:iCs/>
          <w:lang w:eastAsia="ja-JP"/>
        </w:rPr>
        <w:t xml:space="preserve"> </w:t>
      </w:r>
      <w:r w:rsidRPr="2179A6CA">
        <w:rPr>
          <w:lang w:eastAsia="ja-JP"/>
        </w:rPr>
        <w:t>set out the Australian Government’s roadmap of practical actions to grow the agricultural sector and aimed to help farmers to prepare for drought, not only from a business perspective, but through better social and community support</w:t>
      </w:r>
      <w:r w:rsidR="1CC9C3EE" w:rsidRPr="2179A6CA">
        <w:rPr>
          <w:lang w:eastAsia="ja-JP"/>
        </w:rPr>
        <w:t xml:space="preserve"> </w:t>
      </w:r>
      <w:r w:rsidR="3049F957" w:rsidRPr="2179A6CA">
        <w:rPr>
          <w:lang w:eastAsia="ja-JP"/>
        </w:rPr>
        <w:t>(</w:t>
      </w:r>
      <w:r w:rsidR="1CC9C3EE" w:rsidRPr="2179A6CA">
        <w:rPr>
          <w:lang w:eastAsia="ja-JP"/>
        </w:rPr>
        <w:t>Commonwealth of Australia 2015)</w:t>
      </w:r>
      <w:r w:rsidRPr="2179A6CA">
        <w:rPr>
          <w:lang w:eastAsia="ja-JP"/>
        </w:rPr>
        <w:t xml:space="preserve">. Funding was </w:t>
      </w:r>
      <w:r w:rsidRPr="2179A6CA">
        <w:t>announced for continued access to initiatives supporting farming businesses and families through hardship, including the Farm Household Allowance and the Rural Financial Counselling Service</w:t>
      </w:r>
      <w:r w:rsidR="3049F957" w:rsidRPr="2179A6CA">
        <w:t>,</w:t>
      </w:r>
      <w:r w:rsidRPr="2179A6CA">
        <w:t xml:space="preserve"> access to concessional loans and the Farm</w:t>
      </w:r>
      <w:r w:rsidRPr="2179A6CA">
        <w:rPr>
          <w:lang w:eastAsia="ja-JP"/>
        </w:rPr>
        <w:t xml:space="preserve"> Management Deposits Scheme.</w:t>
      </w:r>
    </w:p>
    <w:p w14:paraId="2F118074" w14:textId="1B0052E1" w:rsidR="00183AEB" w:rsidRPr="00104FA0" w:rsidRDefault="5ED66BB7" w:rsidP="00183AEB">
      <w:pPr>
        <w:rPr>
          <w:lang w:eastAsia="ja-JP"/>
        </w:rPr>
      </w:pPr>
      <w:r w:rsidRPr="7DD28B5A">
        <w:rPr>
          <w:lang w:eastAsia="ja-JP"/>
        </w:rPr>
        <w:t xml:space="preserve">In 2018, the Council of Australian Governments </w:t>
      </w:r>
      <w:r w:rsidR="66509372" w:rsidRPr="7DD28B5A">
        <w:rPr>
          <w:lang w:eastAsia="ja-JP"/>
        </w:rPr>
        <w:t>(COAG)</w:t>
      </w:r>
      <w:r w:rsidRPr="7DD28B5A">
        <w:rPr>
          <w:lang w:eastAsia="ja-JP"/>
        </w:rPr>
        <w:t xml:space="preserve"> signed the first </w:t>
      </w:r>
      <w:hyperlink r:id="rId31">
        <w:r w:rsidRPr="7DD28B5A">
          <w:rPr>
            <w:rStyle w:val="Hyperlink"/>
            <w:lang w:eastAsia="ja-JP"/>
          </w:rPr>
          <w:t>National Drought Agreement</w:t>
        </w:r>
      </w:hyperlink>
      <w:r w:rsidRPr="7DD28B5A">
        <w:rPr>
          <w:lang w:eastAsia="ja-JP"/>
        </w:rPr>
        <w:t xml:space="preserve"> </w:t>
      </w:r>
      <w:r w:rsidR="025F1215" w:rsidRPr="122C0348">
        <w:rPr>
          <w:lang w:eastAsia="ja-JP"/>
        </w:rPr>
        <w:t>(2018)</w:t>
      </w:r>
      <w:r w:rsidRPr="2EB9329F">
        <w:rPr>
          <w:lang w:eastAsia="ja-JP"/>
        </w:rPr>
        <w:t xml:space="preserve"> </w:t>
      </w:r>
      <w:r w:rsidRPr="7DD28B5A">
        <w:rPr>
          <w:lang w:eastAsia="ja-JP"/>
        </w:rPr>
        <w:t>replacing the 2013 Intergovernmental Agreement</w:t>
      </w:r>
      <w:r w:rsidR="00D516C6">
        <w:rPr>
          <w:lang w:eastAsia="ja-JP"/>
        </w:rPr>
        <w:t xml:space="preserve"> on National Drought Program Reform</w:t>
      </w:r>
      <w:r w:rsidRPr="7DD28B5A">
        <w:rPr>
          <w:lang w:eastAsia="ja-JP"/>
        </w:rPr>
        <w:t xml:space="preserve">. </w:t>
      </w:r>
      <w:r w:rsidR="0037575E">
        <w:rPr>
          <w:lang w:eastAsia="ja-JP"/>
        </w:rPr>
        <w:t>This</w:t>
      </w:r>
      <w:r w:rsidRPr="7DD28B5A">
        <w:rPr>
          <w:lang w:eastAsia="ja-JP"/>
        </w:rPr>
        <w:t xml:space="preserve"> established a joint approach to drought preparedness, response and recovery, with a focus on accountability and transparency. A key objective of the </w:t>
      </w:r>
      <w:r w:rsidR="74214A34" w:rsidRPr="15245621">
        <w:rPr>
          <w:lang w:eastAsia="ja-JP"/>
        </w:rPr>
        <w:t>drought</w:t>
      </w:r>
      <w:r w:rsidR="74214A34" w:rsidRPr="31D4D9BB">
        <w:rPr>
          <w:lang w:eastAsia="ja-JP"/>
        </w:rPr>
        <w:t xml:space="preserve"> agreement</w:t>
      </w:r>
      <w:r w:rsidRPr="31D4D9BB">
        <w:rPr>
          <w:lang w:eastAsia="ja-JP"/>
        </w:rPr>
        <w:t xml:space="preserve"> was to:</w:t>
      </w:r>
    </w:p>
    <w:p w14:paraId="4D79B250" w14:textId="34F9C123" w:rsidR="00183AEB" w:rsidRPr="00D3135F" w:rsidRDefault="5ED66BB7" w:rsidP="00D516C6">
      <w:pPr>
        <w:pStyle w:val="Quote"/>
        <w:rPr>
          <w:lang w:eastAsia="ja-JP"/>
        </w:rPr>
      </w:pPr>
      <w:r w:rsidRPr="413A4C01">
        <w:rPr>
          <w:lang w:eastAsia="ja-JP"/>
        </w:rPr>
        <w:t>increase the adoption by farming businesses and the farming sector of self-reliant, sustainable and resilient approaches to manage business risks, through improved skills and business decision-making, and the adoption of new knowledge and tools from research and development</w:t>
      </w:r>
      <w:r w:rsidR="29C67D27" w:rsidRPr="413A4C01">
        <w:rPr>
          <w:lang w:eastAsia="ja-JP"/>
        </w:rPr>
        <w:t>.</w:t>
      </w:r>
      <w:r w:rsidRPr="413A4C01">
        <w:rPr>
          <w:lang w:eastAsia="ja-JP"/>
        </w:rPr>
        <w:t xml:space="preserve"> (</w:t>
      </w:r>
      <w:r w:rsidR="6EB95991" w:rsidRPr="413A4C01">
        <w:rPr>
          <w:lang w:eastAsia="ja-JP"/>
        </w:rPr>
        <w:t>COAG</w:t>
      </w:r>
      <w:r w:rsidRPr="413A4C01">
        <w:rPr>
          <w:lang w:eastAsia="ja-JP"/>
        </w:rPr>
        <w:t xml:space="preserve"> 2018</w:t>
      </w:r>
      <w:r w:rsidRPr="095F0667">
        <w:rPr>
          <w:lang w:eastAsia="ja-JP"/>
        </w:rPr>
        <w:t>)</w:t>
      </w:r>
    </w:p>
    <w:p w14:paraId="50BA8E8A" w14:textId="1B25A40D" w:rsidR="00183AEB" w:rsidRPr="00104FA0" w:rsidRDefault="00183AEB" w:rsidP="0EEB2832">
      <w:pPr>
        <w:rPr>
          <w:lang w:eastAsia="ja-JP"/>
        </w:rPr>
      </w:pPr>
      <w:r w:rsidRPr="0EEB2832">
        <w:rPr>
          <w:lang w:eastAsia="ja-JP"/>
        </w:rPr>
        <w:t xml:space="preserve">The </w:t>
      </w:r>
      <w:r w:rsidR="03B00CDB" w:rsidRPr="13D7E496">
        <w:rPr>
          <w:lang w:eastAsia="ja-JP"/>
        </w:rPr>
        <w:t xml:space="preserve">National Drought Agreement </w:t>
      </w:r>
      <w:r w:rsidR="03B00CDB" w:rsidRPr="6DD1C79E">
        <w:rPr>
          <w:lang w:eastAsia="ja-JP"/>
        </w:rPr>
        <w:t>(</w:t>
      </w:r>
      <w:r w:rsidR="03B00CDB" w:rsidRPr="3431D00E">
        <w:rPr>
          <w:lang w:eastAsia="ja-JP"/>
        </w:rPr>
        <w:t>2018</w:t>
      </w:r>
      <w:r w:rsidR="03B00CDB" w:rsidRPr="6DD1C79E">
        <w:rPr>
          <w:lang w:eastAsia="ja-JP"/>
        </w:rPr>
        <w:t>)</w:t>
      </w:r>
      <w:r w:rsidRPr="0EEB2832">
        <w:rPr>
          <w:lang w:eastAsia="ja-JP"/>
        </w:rPr>
        <w:t xml:space="preserve"> also outlined the roles and responsibilities of the Australian, state and territory governments. This confirmed:</w:t>
      </w:r>
    </w:p>
    <w:p w14:paraId="7ED69558" w14:textId="5A5D3C2D" w:rsidR="00183AEB" w:rsidRPr="00D516C6" w:rsidRDefault="0A72577B" w:rsidP="00D516C6">
      <w:pPr>
        <w:pStyle w:val="ListBullet"/>
      </w:pPr>
      <w:r w:rsidRPr="00D516C6">
        <w:t>A</w:t>
      </w:r>
      <w:r w:rsidR="5ED66BB7" w:rsidRPr="00D516C6">
        <w:t>ll parties were responsible for program</w:t>
      </w:r>
      <w:r w:rsidR="00BD282E" w:rsidRPr="00D516C6">
        <w:t>s</w:t>
      </w:r>
      <w:r w:rsidR="5ED66BB7" w:rsidRPr="00D516C6">
        <w:t xml:space="preserve"> and communication, including supporting drought preparedness and building capability, mitigating the effects of drought on the health and wellbeing of farming families and farming communities, and providing rural financial counselling services</w:t>
      </w:r>
      <w:r w:rsidRPr="00D516C6">
        <w:t>.</w:t>
      </w:r>
    </w:p>
    <w:p w14:paraId="012D9999" w14:textId="636E5C22" w:rsidR="00183AEB" w:rsidRPr="00D516C6" w:rsidRDefault="0A72577B" w:rsidP="00D516C6">
      <w:pPr>
        <w:pStyle w:val="ListBullet"/>
      </w:pPr>
      <w:r w:rsidRPr="00D516C6">
        <w:t>S</w:t>
      </w:r>
      <w:r w:rsidR="5ED66BB7" w:rsidRPr="00D516C6">
        <w:t>tates and territories were responsible for the delivery and update of capacity building programs to improve farm skills and decision making and ensuring animal welfare and land management issues are managed during drough</w:t>
      </w:r>
      <w:r w:rsidR="0676103E" w:rsidRPr="00D516C6">
        <w:t>t</w:t>
      </w:r>
      <w:r w:rsidRPr="00D516C6">
        <w:t>.</w:t>
      </w:r>
    </w:p>
    <w:p w14:paraId="0015BEB4" w14:textId="0DB26554" w:rsidR="00183AEB" w:rsidRPr="00D516C6" w:rsidRDefault="0A72577B" w:rsidP="00D516C6">
      <w:pPr>
        <w:pStyle w:val="ListBullet"/>
      </w:pPr>
      <w:r w:rsidRPr="00D516C6">
        <w:t>T</w:t>
      </w:r>
      <w:r w:rsidR="5ED66BB7" w:rsidRPr="00D516C6">
        <w:t>he Australian Government was responsible for funding for the Farm Household Allowance, ongoing taxation incentives to support farming businesses’ risk management, improving drought indicator information, and establish</w:t>
      </w:r>
      <w:r w:rsidR="00C70B24" w:rsidRPr="00D516C6">
        <w:t>ing</w:t>
      </w:r>
      <w:r w:rsidR="5ED66BB7" w:rsidRPr="00D516C6">
        <w:t xml:space="preserve"> and operating the Future Drought Fund to enhance nation-wide drought preparedness and resilience.</w:t>
      </w:r>
    </w:p>
    <w:p w14:paraId="5D41A53A" w14:textId="77777777" w:rsidR="00183AEB" w:rsidRPr="00E83CCA" w:rsidRDefault="00183AEB" w:rsidP="009751C3">
      <w:pPr>
        <w:pStyle w:val="Heading3"/>
        <w:numPr>
          <w:ilvl w:val="1"/>
          <w:numId w:val="21"/>
        </w:numPr>
        <w:spacing w:line="276" w:lineRule="auto"/>
        <w:rPr>
          <w:sz w:val="36"/>
          <w:szCs w:val="36"/>
        </w:rPr>
      </w:pPr>
      <w:bookmarkStart w:id="114" w:name="_Toc193105346"/>
      <w:bookmarkStart w:id="115" w:name="_The_Future_Drought"/>
      <w:bookmarkStart w:id="116" w:name="_Toc194307730"/>
      <w:bookmarkStart w:id="117" w:name="_Toc194307801"/>
      <w:bookmarkStart w:id="118" w:name="_Toc207971582"/>
      <w:r w:rsidRPr="00E83CCA">
        <w:rPr>
          <w:sz w:val="36"/>
          <w:szCs w:val="36"/>
        </w:rPr>
        <w:t>The Future Drought Fund</w:t>
      </w:r>
      <w:bookmarkEnd w:id="114"/>
      <w:bookmarkEnd w:id="115"/>
      <w:bookmarkEnd w:id="116"/>
      <w:bookmarkEnd w:id="117"/>
      <w:bookmarkEnd w:id="118"/>
    </w:p>
    <w:p w14:paraId="3A6C97DC" w14:textId="7AE80428" w:rsidR="00183AEB" w:rsidRPr="00104FA0" w:rsidRDefault="24DE1B68" w:rsidP="2179A6CA">
      <w:pPr>
        <w:rPr>
          <w:rFonts w:eastAsiaTheme="minorEastAsia"/>
          <w:lang w:eastAsia="ja-JP"/>
        </w:rPr>
      </w:pPr>
      <w:r w:rsidRPr="2179A6CA">
        <w:rPr>
          <w:lang w:eastAsia="ja-JP"/>
        </w:rPr>
        <w:t>The</w:t>
      </w:r>
      <w:r w:rsidRPr="2179A6CA">
        <w:rPr>
          <w:rFonts w:eastAsiaTheme="minorEastAsia"/>
          <w:lang w:eastAsia="ja-JP"/>
        </w:rPr>
        <w:t xml:space="preserve"> FDF was announced in </w:t>
      </w:r>
      <w:r w:rsidR="3F032CD8" w:rsidRPr="2179A6CA">
        <w:rPr>
          <w:rFonts w:eastAsiaTheme="minorEastAsia"/>
          <w:lang w:eastAsia="ja-JP"/>
        </w:rPr>
        <w:t>2018 and</w:t>
      </w:r>
      <w:r w:rsidRPr="2179A6CA">
        <w:rPr>
          <w:rFonts w:eastAsiaTheme="minorEastAsia"/>
          <w:lang w:eastAsia="ja-JP"/>
        </w:rPr>
        <w:t xml:space="preserve"> </w:t>
      </w:r>
      <w:r w:rsidRPr="2179A6CA">
        <w:rPr>
          <w:lang w:eastAsia="ja-JP"/>
        </w:rPr>
        <w:t>established on 1 September 2019 by the </w:t>
      </w:r>
      <w:hyperlink r:id="rId32">
        <w:r w:rsidR="219F2AF7" w:rsidRPr="2179A6CA">
          <w:rPr>
            <w:rStyle w:val="Hyperlink"/>
            <w:i/>
            <w:iCs/>
            <w:lang w:eastAsia="ja-JP"/>
          </w:rPr>
          <w:t>Future Drought Fund Act 2019</w:t>
        </w:r>
      </w:hyperlink>
      <w:r w:rsidR="51AC13F8" w:rsidRPr="2179A6CA">
        <w:rPr>
          <w:rFonts w:eastAsia="Segoe UI"/>
          <w:color w:val="333333"/>
          <w:sz w:val="18"/>
          <w:szCs w:val="18"/>
        </w:rPr>
        <w:t xml:space="preserve"> </w:t>
      </w:r>
      <w:r w:rsidR="51AC13F8" w:rsidRPr="2179A6CA">
        <w:rPr>
          <w:rFonts w:eastAsiaTheme="minorEastAsia"/>
          <w:lang w:eastAsia="ja-JP"/>
        </w:rPr>
        <w:t xml:space="preserve">(FDF Act). </w:t>
      </w:r>
      <w:r>
        <w:t xml:space="preserve">The first public consultations took place from September to December 2019, and the first round of programs were announced </w:t>
      </w:r>
      <w:r w:rsidR="224F323B">
        <w:t xml:space="preserve">on </w:t>
      </w:r>
      <w:r>
        <w:t>1 July 2020, when funding became available.</w:t>
      </w:r>
      <w:r w:rsidRPr="2179A6CA">
        <w:rPr>
          <w:lang w:eastAsia="ja-JP"/>
        </w:rPr>
        <w:t xml:space="preserve"> The FDF enhances the Australian Government’s ability to make arrangements with, and grants to, persons and bodies in relation to drought resilience, preparedness and response. On establishment, the FDF was credited with the balance of the previous Building Australia Fund (Department of Finance</w:t>
      </w:r>
      <w:r w:rsidR="420892BA" w:rsidRPr="2179A6CA">
        <w:rPr>
          <w:lang w:eastAsia="ja-JP"/>
        </w:rPr>
        <w:t xml:space="preserve"> 202</w:t>
      </w:r>
      <w:r w:rsidR="34B7BFC2" w:rsidRPr="2179A6CA">
        <w:rPr>
          <w:lang w:eastAsia="ja-JP"/>
        </w:rPr>
        <w:t>4</w:t>
      </w:r>
      <w:r w:rsidRPr="4D1C829D">
        <w:rPr>
          <w:lang w:eastAsia="ja-JP"/>
        </w:rPr>
        <w:t>).</w:t>
      </w:r>
      <w:r w:rsidR="420D14CA" w:rsidRPr="2179A6CA">
        <w:rPr>
          <w:rFonts w:eastAsiaTheme="minorEastAsia"/>
          <w:lang w:eastAsia="ja-JP"/>
        </w:rPr>
        <w:t xml:space="preserve"> The Australian Government invested an initial $3.9 billion into the Fund. The earnings from this are reinvested. The Fund is expected to grow to $5 billion by 2028</w:t>
      </w:r>
      <w:r w:rsidR="00025A85">
        <w:rPr>
          <w:rFonts w:eastAsiaTheme="minorEastAsia"/>
          <w:lang w:eastAsia="ja-JP"/>
        </w:rPr>
        <w:t>–</w:t>
      </w:r>
      <w:r w:rsidR="420D14CA" w:rsidRPr="2179A6CA">
        <w:rPr>
          <w:rFonts w:eastAsiaTheme="minorEastAsia"/>
          <w:lang w:eastAsia="ja-JP"/>
        </w:rPr>
        <w:t>29.</w:t>
      </w:r>
    </w:p>
    <w:p w14:paraId="730AA8B6" w14:textId="0FE5EE2F" w:rsidR="00183AEB" w:rsidRPr="00104FA0" w:rsidRDefault="24DE1B68" w:rsidP="2179A6CA">
      <w:pPr>
        <w:rPr>
          <w:lang w:eastAsia="ja-JP"/>
        </w:rPr>
      </w:pPr>
      <w:r w:rsidRPr="2179A6CA">
        <w:rPr>
          <w:lang w:eastAsia="ja-JP"/>
        </w:rPr>
        <w:t xml:space="preserve">As outlined in the FDF Act, the objective of the FDF is to enhance the public good by building drought resilience. The benefits generated by the </w:t>
      </w:r>
      <w:r w:rsidR="287A6B3B" w:rsidRPr="2179A6CA">
        <w:rPr>
          <w:lang w:eastAsia="ja-JP"/>
        </w:rPr>
        <w:t xml:space="preserve">use of </w:t>
      </w:r>
      <w:r w:rsidRPr="2179A6CA">
        <w:rPr>
          <w:lang w:eastAsia="ja-JP"/>
        </w:rPr>
        <w:t>funding must be able to be accessed and shared by many (public benefits), rather than be captured solely by individual businesses or industries for private commercial gain.</w:t>
      </w:r>
    </w:p>
    <w:p w14:paraId="1A99FA73" w14:textId="77777777" w:rsidR="00831613" w:rsidRDefault="24DE1B68" w:rsidP="5183A802">
      <w:pPr>
        <w:rPr>
          <w:rFonts w:eastAsiaTheme="minorEastAsia"/>
          <w:lang w:eastAsia="ja-JP"/>
        </w:rPr>
      </w:pPr>
      <w:r w:rsidRPr="2179A6CA">
        <w:rPr>
          <w:lang w:eastAsia="ja-JP"/>
        </w:rPr>
        <w:t xml:space="preserve">The FDF is a significant government investment </w:t>
      </w:r>
      <w:r w:rsidR="4CB744DB" w:rsidRPr="2179A6CA">
        <w:rPr>
          <w:lang w:eastAsia="ja-JP"/>
        </w:rPr>
        <w:t>with $100</w:t>
      </w:r>
      <w:r w:rsidR="00565269">
        <w:rPr>
          <w:lang w:eastAsia="ja-JP"/>
        </w:rPr>
        <w:t> </w:t>
      </w:r>
      <w:r w:rsidR="4CB744DB" w:rsidRPr="2179A6CA">
        <w:rPr>
          <w:lang w:eastAsia="ja-JP"/>
        </w:rPr>
        <w:t>m</w:t>
      </w:r>
      <w:r w:rsidR="00565269">
        <w:rPr>
          <w:lang w:eastAsia="ja-JP"/>
        </w:rPr>
        <w:t>illion</w:t>
      </w:r>
      <w:r w:rsidR="4CB744DB" w:rsidRPr="2179A6CA">
        <w:rPr>
          <w:lang w:eastAsia="ja-JP"/>
        </w:rPr>
        <w:t xml:space="preserve"> made available each year</w:t>
      </w:r>
      <w:r w:rsidRPr="2179A6CA">
        <w:rPr>
          <w:lang w:eastAsia="ja-JP"/>
        </w:rPr>
        <w:t xml:space="preserve"> </w:t>
      </w:r>
      <w:r w:rsidR="0ACE2128" w:rsidRPr="2179A6CA">
        <w:rPr>
          <w:lang w:eastAsia="ja-JP"/>
        </w:rPr>
        <w:t xml:space="preserve">for FDF grants and programs </w:t>
      </w:r>
      <w:r w:rsidR="1553D1F8" w:rsidRPr="2179A6CA">
        <w:rPr>
          <w:lang w:eastAsia="ja-JP"/>
        </w:rPr>
        <w:t xml:space="preserve">to build </w:t>
      </w:r>
      <w:r w:rsidRPr="2179A6CA">
        <w:rPr>
          <w:lang w:eastAsia="ja-JP"/>
        </w:rPr>
        <w:t xml:space="preserve">drought resilience. </w:t>
      </w:r>
      <w:r w:rsidR="5C2ACFB3" w:rsidRPr="2179A6CA">
        <w:rPr>
          <w:lang w:eastAsia="ja-JP"/>
        </w:rPr>
        <w:t xml:space="preserve">These investments </w:t>
      </w:r>
      <w:r w:rsidR="6BDC633C" w:rsidRPr="2179A6CA">
        <w:rPr>
          <w:lang w:eastAsia="ja-JP"/>
        </w:rPr>
        <w:t xml:space="preserve">are </w:t>
      </w:r>
      <w:r w:rsidRPr="2179A6CA">
        <w:rPr>
          <w:lang w:eastAsia="ja-JP"/>
        </w:rPr>
        <w:t xml:space="preserve">to support </w:t>
      </w:r>
      <w:r w:rsidR="49C6DA19" w:rsidRPr="2179A6CA">
        <w:rPr>
          <w:lang w:eastAsia="ja-JP"/>
        </w:rPr>
        <w:t xml:space="preserve">grants, </w:t>
      </w:r>
      <w:r w:rsidRPr="2179A6CA">
        <w:rPr>
          <w:lang w:eastAsia="ja-JP"/>
        </w:rPr>
        <w:t>programs and tools helping farming businesses and communities prepare for drought by building resilience through resources, practices and capabilities</w:t>
      </w:r>
      <w:r w:rsidRPr="2179A6CA">
        <w:rPr>
          <w:rFonts w:eastAsiaTheme="minorEastAsia"/>
          <w:lang w:eastAsia="ja-JP"/>
        </w:rPr>
        <w:t>.</w:t>
      </w:r>
    </w:p>
    <w:p w14:paraId="6741DBB4" w14:textId="77777777" w:rsidR="00831613" w:rsidRDefault="24DE1B68" w:rsidP="2179A6CA">
      <w:r w:rsidRPr="2179A6CA">
        <w:rPr>
          <w:rFonts w:eastAsiaTheme="minorEastAsia"/>
          <w:lang w:eastAsia="ja-JP"/>
        </w:rPr>
        <w:t>All funding decisions under the FDF Act, including the design and delivery of programs, must be consistent with the Funding Plan</w:t>
      </w:r>
      <w:r w:rsidRPr="4B28B788">
        <w:rPr>
          <w:lang w:eastAsia="ja-JP"/>
        </w:rPr>
        <w:t>,</w:t>
      </w:r>
      <w:r w:rsidRPr="2179A6CA">
        <w:rPr>
          <w:lang w:eastAsia="ja-JP"/>
        </w:rPr>
        <w:t xml:space="preserve"> a legislative instrument, issued by the Drought Minister, that outlines the high-level vision, aim and strategic objectives of the FDF. The </w:t>
      </w:r>
      <w:r w:rsidR="277E7804" w:rsidRPr="1E7AEF4C">
        <w:rPr>
          <w:lang w:eastAsia="ja-JP"/>
        </w:rPr>
        <w:t>F</w:t>
      </w:r>
      <w:r w:rsidRPr="1E7AEF4C">
        <w:rPr>
          <w:lang w:eastAsia="ja-JP"/>
        </w:rPr>
        <w:t>unding</w:t>
      </w:r>
      <w:r w:rsidRPr="2179A6CA">
        <w:rPr>
          <w:lang w:eastAsia="ja-JP"/>
        </w:rPr>
        <w:t xml:space="preserve"> </w:t>
      </w:r>
      <w:r w:rsidR="184E11C2" w:rsidRPr="3AB5078F">
        <w:rPr>
          <w:lang w:eastAsia="ja-JP"/>
        </w:rPr>
        <w:t>P</w:t>
      </w:r>
      <w:r w:rsidRPr="3AB5078F">
        <w:rPr>
          <w:lang w:eastAsia="ja-JP"/>
        </w:rPr>
        <w:t>lan</w:t>
      </w:r>
      <w:r w:rsidRPr="2179A6CA">
        <w:rPr>
          <w:lang w:eastAsia="ja-JP"/>
        </w:rPr>
        <w:t xml:space="preserve"> is renewed every 4 years after a period of public consultation. The most recent </w:t>
      </w:r>
      <w:r w:rsidR="3E7DA5D2" w:rsidRPr="724E80E8">
        <w:rPr>
          <w:lang w:eastAsia="ja-JP"/>
        </w:rPr>
        <w:t>F</w:t>
      </w:r>
      <w:r w:rsidRPr="724E80E8">
        <w:rPr>
          <w:lang w:eastAsia="ja-JP"/>
        </w:rPr>
        <w:t xml:space="preserve">unding </w:t>
      </w:r>
      <w:r w:rsidR="66BCC67C" w:rsidRPr="07FE5BC2">
        <w:rPr>
          <w:lang w:eastAsia="ja-JP"/>
        </w:rPr>
        <w:t>P</w:t>
      </w:r>
      <w:r w:rsidRPr="07FE5BC2">
        <w:rPr>
          <w:lang w:eastAsia="ja-JP"/>
        </w:rPr>
        <w:t>lan</w:t>
      </w:r>
      <w:r w:rsidRPr="2179A6CA">
        <w:rPr>
          <w:lang w:eastAsia="ja-JP"/>
        </w:rPr>
        <w:t xml:space="preserve"> was released in 2024.</w:t>
      </w:r>
      <w:r w:rsidR="469B062B" w:rsidRPr="724E80E8">
        <w:rPr>
          <w:lang w:eastAsia="ja-JP"/>
        </w:rPr>
        <w:t xml:space="preserve"> </w:t>
      </w:r>
      <w:r w:rsidRPr="3AB5078F">
        <w:rPr>
          <w:lang w:eastAsia="ja-JP"/>
        </w:rPr>
        <w:t>The FDFCC</w:t>
      </w:r>
      <w:r w:rsidRPr="2179A6CA">
        <w:t xml:space="preserve">, an independent advisory group created under the FDF Act, provides advice to the minister on the </w:t>
      </w:r>
      <w:r w:rsidR="68459BA5">
        <w:t>F</w:t>
      </w:r>
      <w:r>
        <w:t xml:space="preserve">unding </w:t>
      </w:r>
      <w:r w:rsidR="49406569">
        <w:t>P</w:t>
      </w:r>
      <w:r>
        <w:t>lan.</w:t>
      </w:r>
      <w:r w:rsidRPr="2179A6CA">
        <w:t xml:space="preserve"> The </w:t>
      </w:r>
      <w:r w:rsidR="0066F0F5" w:rsidRPr="2179A6CA">
        <w:t>FDFCC</w:t>
      </w:r>
      <w:r w:rsidRPr="2179A6CA">
        <w:t xml:space="preserve"> comprises experts in sustainability, drought resilience, economics, climate change, innovation and rural and regional development.</w:t>
      </w:r>
    </w:p>
    <w:p w14:paraId="0ADB8EFD" w14:textId="34CAE863" w:rsidR="00183AEB" w:rsidRPr="00104FA0" w:rsidRDefault="746E3875" w:rsidP="5183A802">
      <w:pPr>
        <w:rPr>
          <w:lang w:eastAsia="ja-JP"/>
        </w:rPr>
      </w:pPr>
      <w:r w:rsidRPr="57CCBF75">
        <w:t xml:space="preserve">The </w:t>
      </w:r>
      <w:r w:rsidR="6C470396" w:rsidRPr="57CCBF75">
        <w:t>Regional Investment Corporation (RIC) Board also has a</w:t>
      </w:r>
      <w:r w:rsidR="18B974B2" w:rsidRPr="57CCBF75">
        <w:t xml:space="preserve"> legislated</w:t>
      </w:r>
      <w:r w:rsidR="6C470396" w:rsidRPr="57CCBF75">
        <w:t xml:space="preserve"> role</w:t>
      </w:r>
      <w:r w:rsidR="5B61284E" w:rsidRPr="57CCBF75">
        <w:t xml:space="preserve"> to provide a check on whether the use of FDF funds is consistent with the </w:t>
      </w:r>
      <w:r w:rsidR="27CFFB15">
        <w:t>F</w:t>
      </w:r>
      <w:r w:rsidR="5B61284E">
        <w:t xml:space="preserve">unding </w:t>
      </w:r>
      <w:r w:rsidR="78DA8AFD">
        <w:t>P</w:t>
      </w:r>
      <w:r w:rsidR="5B61284E">
        <w:t>lan.</w:t>
      </w:r>
      <w:r w:rsidR="5B61284E" w:rsidRPr="57CCBF75">
        <w:t xml:space="preserve"> The </w:t>
      </w:r>
      <w:r w:rsidR="00D92426" w:rsidRPr="57CCBF75">
        <w:t xml:space="preserve">Drought Minister </w:t>
      </w:r>
      <w:r w:rsidR="5B61284E" w:rsidRPr="57CCBF75">
        <w:t>must request advice from the board before making an arrangement or grant under the FDF Act.</w:t>
      </w:r>
    </w:p>
    <w:p w14:paraId="73080494" w14:textId="77777777" w:rsidR="00831613" w:rsidRDefault="76EEC2E3" w:rsidP="003E23CC">
      <w:pPr>
        <w:pStyle w:val="Heading4"/>
        <w:spacing w:line="276" w:lineRule="auto"/>
        <w:rPr>
          <w:rFonts w:asciiTheme="minorHAnsi" w:hAnsiTheme="minorHAnsi" w:cstheme="minorBidi"/>
          <w:lang w:eastAsia="ja-JP"/>
        </w:rPr>
      </w:pPr>
      <w:r w:rsidRPr="5A082AAF">
        <w:rPr>
          <w:rFonts w:asciiTheme="minorHAnsi" w:hAnsiTheme="minorHAnsi" w:cstheme="minorBidi"/>
          <w:lang w:eastAsia="ja-JP"/>
        </w:rPr>
        <w:t>Drought Resilience Funding Plan</w:t>
      </w:r>
    </w:p>
    <w:p w14:paraId="69E36EA2" w14:textId="2DD6552F" w:rsidR="76EEC2E3" w:rsidRPr="00104FA0" w:rsidRDefault="76EEC2E3" w:rsidP="009A0E4D">
      <w:pPr>
        <w:rPr>
          <w:rFonts w:eastAsia="Calibri"/>
          <w:color w:val="000000" w:themeColor="text1"/>
        </w:rPr>
      </w:pPr>
      <w:r>
        <w:t xml:space="preserve">In late 2019, the FDFCC led a public consultation process to develop </w:t>
      </w:r>
      <w:r w:rsidRPr="00351D5E">
        <w:t>the</w:t>
      </w:r>
      <w:r w:rsidR="4B7E2F07" w:rsidRPr="00351D5E">
        <w:t xml:space="preserve"> </w:t>
      </w:r>
      <w:r w:rsidR="38D20B67" w:rsidRPr="00351D5E">
        <w:t>Funding Plan (202</w:t>
      </w:r>
      <w:r w:rsidR="6FC99499" w:rsidRPr="00351D5E">
        <w:t>0</w:t>
      </w:r>
      <w:r w:rsidR="001A198F" w:rsidRPr="00351D5E">
        <w:t>–</w:t>
      </w:r>
      <w:r w:rsidR="6FC99499" w:rsidRPr="00351D5E">
        <w:t>2024)</w:t>
      </w:r>
      <w:r w:rsidR="6FC99499" w:rsidRPr="00254B61">
        <w:rPr>
          <w:highlight w:val="yellow"/>
        </w:rPr>
        <w:t>.</w:t>
      </w:r>
      <w:r w:rsidR="6FC99499">
        <w:t xml:space="preserve"> </w:t>
      </w:r>
      <w:r>
        <w:t xml:space="preserve">In doing so, the FDFCC travelled across the country to liaise with stakeholders, hold public meetings, and consult with over 690 people to inform development of the </w:t>
      </w:r>
      <w:r w:rsidR="50213EE9">
        <w:t>F</w:t>
      </w:r>
      <w:r>
        <w:t xml:space="preserve">unding </w:t>
      </w:r>
      <w:r w:rsidR="6E4884E0">
        <w:t>P</w:t>
      </w:r>
      <w:r>
        <w:t>lan.</w:t>
      </w:r>
      <w:r w:rsidRPr="5A082AAF">
        <w:rPr>
          <w:rFonts w:eastAsia="Calibri"/>
          <w:color w:val="000000" w:themeColor="text1"/>
        </w:rPr>
        <w:t xml:space="preserve"> The </w:t>
      </w:r>
      <w:r w:rsidR="678B1E9B" w:rsidRPr="5A082AAF">
        <w:rPr>
          <w:rFonts w:eastAsia="Calibri"/>
          <w:color w:val="000000" w:themeColor="text1"/>
        </w:rPr>
        <w:t>F</w:t>
      </w:r>
      <w:r w:rsidR="7BAE8E5F" w:rsidRPr="5A082AAF">
        <w:rPr>
          <w:rFonts w:eastAsia="Calibri"/>
          <w:color w:val="000000" w:themeColor="text1"/>
        </w:rPr>
        <w:t xml:space="preserve">unding </w:t>
      </w:r>
      <w:r w:rsidR="2AB6A13F" w:rsidRPr="5A082AAF">
        <w:rPr>
          <w:rFonts w:eastAsia="Calibri"/>
          <w:color w:val="000000" w:themeColor="text1"/>
        </w:rPr>
        <w:t>P</w:t>
      </w:r>
      <w:r w:rsidR="7BAE8E5F" w:rsidRPr="5A082AAF">
        <w:rPr>
          <w:rFonts w:eastAsia="Calibri"/>
          <w:color w:val="000000" w:themeColor="text1"/>
        </w:rPr>
        <w:t xml:space="preserve">lan </w:t>
      </w:r>
      <w:r w:rsidR="00E80628" w:rsidRPr="5A082AAF">
        <w:rPr>
          <w:rFonts w:eastAsia="Calibri"/>
          <w:color w:val="000000" w:themeColor="text1"/>
        </w:rPr>
        <w:t xml:space="preserve">came </w:t>
      </w:r>
      <w:r w:rsidRPr="5A082AAF">
        <w:rPr>
          <w:rFonts w:eastAsia="Calibri"/>
          <w:color w:val="000000" w:themeColor="text1"/>
        </w:rPr>
        <w:t>into force in February 2020.</w:t>
      </w:r>
    </w:p>
    <w:p w14:paraId="685A6041" w14:textId="77777777" w:rsidR="00831613" w:rsidRDefault="0B481980" w:rsidP="5183A802">
      <w:pPr>
        <w:rPr>
          <w:rFonts w:eastAsia="Calibri"/>
          <w:color w:val="000000" w:themeColor="text1"/>
        </w:rPr>
      </w:pPr>
      <w:r w:rsidRPr="5A082AAF">
        <w:rPr>
          <w:rFonts w:eastAsia="Calibri"/>
          <w:color w:val="000000" w:themeColor="text1"/>
        </w:rPr>
        <w:t xml:space="preserve">The </w:t>
      </w:r>
      <w:r w:rsidR="469ABA8A" w:rsidRPr="5A082AAF">
        <w:rPr>
          <w:rFonts w:eastAsia="Calibri"/>
          <w:color w:val="000000" w:themeColor="text1"/>
        </w:rPr>
        <w:t>F</w:t>
      </w:r>
      <w:r w:rsidRPr="5A082AAF">
        <w:rPr>
          <w:rFonts w:eastAsia="Calibri"/>
          <w:color w:val="000000" w:themeColor="text1"/>
        </w:rPr>
        <w:t xml:space="preserve">unding </w:t>
      </w:r>
      <w:r w:rsidR="3FB7F6B0" w:rsidRPr="5A082AAF">
        <w:rPr>
          <w:rFonts w:eastAsia="Calibri"/>
          <w:color w:val="000000" w:themeColor="text1"/>
        </w:rPr>
        <w:t>P</w:t>
      </w:r>
      <w:r w:rsidRPr="5A082AAF">
        <w:rPr>
          <w:rFonts w:eastAsia="Calibri"/>
          <w:color w:val="000000" w:themeColor="text1"/>
        </w:rPr>
        <w:t>lan set out an approach for making arrangements or grants in relation to drought resilience under the FDF. It identified 3 interconnected strategic priorities:</w:t>
      </w:r>
    </w:p>
    <w:p w14:paraId="43A32EC4" w14:textId="77777777" w:rsidR="00831613" w:rsidRDefault="006A6084" w:rsidP="00025A85">
      <w:pPr>
        <w:pStyle w:val="ListNumber"/>
        <w:numPr>
          <w:ilvl w:val="0"/>
          <w:numId w:val="106"/>
        </w:numPr>
        <w:rPr>
          <w:lang w:val="en-US"/>
        </w:rPr>
      </w:pPr>
      <w:r w:rsidRPr="00025A85">
        <w:rPr>
          <w:lang w:val="en-US"/>
        </w:rPr>
        <w:t>e</w:t>
      </w:r>
      <w:r w:rsidR="76EEC2E3" w:rsidRPr="00025A85">
        <w:rPr>
          <w:lang w:val="en-US"/>
        </w:rPr>
        <w:t>conomic resilience for an innovative and profitable agricultural sector</w:t>
      </w:r>
    </w:p>
    <w:p w14:paraId="72AA5E5F" w14:textId="77777777" w:rsidR="00831613" w:rsidRDefault="006A6084" w:rsidP="00025A85">
      <w:pPr>
        <w:pStyle w:val="ListNumber"/>
        <w:numPr>
          <w:ilvl w:val="0"/>
          <w:numId w:val="106"/>
        </w:numPr>
        <w:rPr>
          <w:lang w:val="en-US"/>
        </w:rPr>
      </w:pPr>
      <w:r w:rsidRPr="00025A85">
        <w:rPr>
          <w:lang w:val="en-US"/>
        </w:rPr>
        <w:t>e</w:t>
      </w:r>
      <w:r w:rsidR="76EEC2E3" w:rsidRPr="00025A85">
        <w:rPr>
          <w:lang w:val="en-US"/>
        </w:rPr>
        <w:t>nvironmental resilience for sustainable and improved functioning of farming landscapes</w:t>
      </w:r>
    </w:p>
    <w:p w14:paraId="5B0F2925" w14:textId="686B2D01" w:rsidR="76EEC2E3" w:rsidRPr="00025A85" w:rsidRDefault="006A6084" w:rsidP="00025A85">
      <w:pPr>
        <w:pStyle w:val="ListNumber"/>
        <w:numPr>
          <w:ilvl w:val="0"/>
          <w:numId w:val="106"/>
        </w:numPr>
        <w:rPr>
          <w:lang w:val="en-US"/>
        </w:rPr>
      </w:pPr>
      <w:r w:rsidRPr="00025A85">
        <w:rPr>
          <w:lang w:val="en-US"/>
        </w:rPr>
        <w:t>s</w:t>
      </w:r>
      <w:r w:rsidR="76EEC2E3" w:rsidRPr="00025A85">
        <w:rPr>
          <w:lang w:val="en-US"/>
        </w:rPr>
        <w:t>ocial resilience for resourceful and adaptable communities.</w:t>
      </w:r>
    </w:p>
    <w:p w14:paraId="62E9FA8B" w14:textId="598713F3" w:rsidR="76EEC2E3" w:rsidRPr="00104FA0" w:rsidRDefault="0B481980" w:rsidP="5183A802">
      <w:pPr>
        <w:rPr>
          <w:rFonts w:eastAsia="Calibri" w:cstheme="minorHAnsi"/>
          <w:color w:val="000000" w:themeColor="text1"/>
        </w:rPr>
      </w:pPr>
      <w:r w:rsidRPr="00104FA0">
        <w:rPr>
          <w:rFonts w:eastAsia="Calibri" w:cstheme="minorHAnsi"/>
          <w:color w:val="000000" w:themeColor="text1"/>
        </w:rPr>
        <w:t>It established 17 principles that applied to grants or arrangements made under the FDF Act. The principles reflected the FDF’s policy aims, including a preference for community-led, co-design</w:t>
      </w:r>
      <w:r w:rsidR="0081753B" w:rsidRPr="00104FA0">
        <w:rPr>
          <w:rFonts w:eastAsia="Calibri" w:cstheme="minorHAnsi"/>
          <w:color w:val="000000" w:themeColor="text1"/>
        </w:rPr>
        <w:t>ed</w:t>
      </w:r>
      <w:r w:rsidRPr="00104FA0">
        <w:rPr>
          <w:rFonts w:eastAsia="Calibri" w:cstheme="minorHAnsi"/>
          <w:color w:val="000000" w:themeColor="text1"/>
        </w:rPr>
        <w:t xml:space="preserve"> and end-user </w:t>
      </w:r>
      <w:r w:rsidR="00C86DA1">
        <w:rPr>
          <w:rFonts w:eastAsia="Calibri" w:cstheme="minorHAnsi"/>
          <w:color w:val="000000" w:themeColor="text1"/>
        </w:rPr>
        <w:t>focused</w:t>
      </w:r>
      <w:r w:rsidR="0081753B" w:rsidRPr="00104FA0">
        <w:rPr>
          <w:rFonts w:eastAsia="Calibri" w:cstheme="minorHAnsi"/>
          <w:color w:val="000000" w:themeColor="text1"/>
        </w:rPr>
        <w:t xml:space="preserve"> </w:t>
      </w:r>
      <w:r w:rsidRPr="00104FA0">
        <w:rPr>
          <w:rFonts w:eastAsia="Calibri" w:cstheme="minorHAnsi"/>
          <w:color w:val="000000" w:themeColor="text1"/>
        </w:rPr>
        <w:t>approach</w:t>
      </w:r>
      <w:r w:rsidR="0081753B" w:rsidRPr="00104FA0">
        <w:rPr>
          <w:rFonts w:eastAsia="Calibri" w:cstheme="minorHAnsi"/>
          <w:color w:val="000000" w:themeColor="text1"/>
        </w:rPr>
        <w:t>es</w:t>
      </w:r>
      <w:r w:rsidRPr="00104FA0">
        <w:rPr>
          <w:rFonts w:eastAsia="Calibri" w:cstheme="minorHAnsi"/>
          <w:color w:val="000000" w:themeColor="text1"/>
        </w:rPr>
        <w:t>. It also included a range of administrative and governance requirements, such as avoiding duplication of existing government programs</w:t>
      </w:r>
      <w:r w:rsidRPr="00104FA0">
        <w:rPr>
          <w:rFonts w:eastAsia="Calibri" w:cstheme="minorHAnsi"/>
        </w:rPr>
        <w:t>,</w:t>
      </w:r>
      <w:r w:rsidRPr="00104FA0">
        <w:rPr>
          <w:rFonts w:eastAsia="Calibri" w:cstheme="minorHAnsi"/>
          <w:color w:val="000000" w:themeColor="text1"/>
        </w:rPr>
        <w:t xml:space="preserve"> and </w:t>
      </w:r>
      <w:r w:rsidRPr="00104FA0">
        <w:rPr>
          <w:rFonts w:eastAsia="Calibri" w:cstheme="minorHAnsi"/>
        </w:rPr>
        <w:t>complying</w:t>
      </w:r>
      <w:r w:rsidRPr="00104FA0">
        <w:rPr>
          <w:rFonts w:eastAsia="Calibri" w:cstheme="minorHAnsi"/>
          <w:color w:val="000000" w:themeColor="text1"/>
        </w:rPr>
        <w:t xml:space="preserve"> with Commonwealth grants guidelines and procurement rules.</w:t>
      </w:r>
    </w:p>
    <w:p w14:paraId="5518D47E" w14:textId="26B5E126" w:rsidR="76EEC2E3" w:rsidRPr="00104FA0" w:rsidRDefault="0B481980" w:rsidP="5183A802">
      <w:pPr>
        <w:rPr>
          <w:rFonts w:eastAsia="Calibri"/>
          <w:color w:val="000000" w:themeColor="text1"/>
        </w:rPr>
      </w:pPr>
      <w:r w:rsidRPr="5A082AAF">
        <w:rPr>
          <w:rFonts w:eastAsia="Calibri"/>
          <w:color w:val="000000" w:themeColor="text1"/>
        </w:rPr>
        <w:t xml:space="preserve">The </w:t>
      </w:r>
      <w:r w:rsidR="72BF662F" w:rsidRPr="5A082AAF">
        <w:rPr>
          <w:rFonts w:eastAsia="Calibri"/>
          <w:color w:val="000000" w:themeColor="text1"/>
        </w:rPr>
        <w:t>F</w:t>
      </w:r>
      <w:r w:rsidRPr="5A082AAF">
        <w:rPr>
          <w:rFonts w:eastAsia="Calibri"/>
          <w:color w:val="000000" w:themeColor="text1"/>
        </w:rPr>
        <w:t xml:space="preserve">unding </w:t>
      </w:r>
      <w:r w:rsidR="35BF5D50" w:rsidRPr="5A082AAF">
        <w:rPr>
          <w:rFonts w:eastAsia="Calibri"/>
          <w:color w:val="000000" w:themeColor="text1"/>
        </w:rPr>
        <w:t>P</w:t>
      </w:r>
      <w:r w:rsidRPr="5A082AAF">
        <w:rPr>
          <w:rFonts w:eastAsia="Calibri"/>
          <w:color w:val="000000" w:themeColor="text1"/>
        </w:rPr>
        <w:t>lan</w:t>
      </w:r>
      <w:r w:rsidR="66861DCF" w:rsidRPr="5A082AAF">
        <w:rPr>
          <w:rFonts w:eastAsia="Calibri"/>
          <w:color w:val="000000" w:themeColor="text1"/>
        </w:rPr>
        <w:t xml:space="preserve"> </w:t>
      </w:r>
      <w:r w:rsidRPr="5A082AAF">
        <w:rPr>
          <w:rFonts w:eastAsia="Calibri"/>
          <w:color w:val="000000" w:themeColor="text1"/>
        </w:rPr>
        <w:t>recommended actions to achieve the FDF’s strategic priorities. This included sharing knowledge, supporting innovation and extension, encouraging collaboration and building capacity.</w:t>
      </w:r>
    </w:p>
    <w:p w14:paraId="228825C5" w14:textId="5EBF145F" w:rsidR="76EEC2E3" w:rsidRPr="00104FA0" w:rsidRDefault="0B481980" w:rsidP="585878C6">
      <w:pPr>
        <w:rPr>
          <w:rFonts w:eastAsia="Calibri"/>
          <w:color w:val="000000" w:themeColor="text1"/>
        </w:rPr>
      </w:pPr>
      <w:r w:rsidRPr="3C58FD6F">
        <w:rPr>
          <w:rFonts w:eastAsia="Calibri"/>
          <w:color w:val="000000" w:themeColor="text1"/>
        </w:rPr>
        <w:t>Across the first phase of the FDF (2020</w:t>
      </w:r>
      <w:r w:rsidR="00E665B2">
        <w:rPr>
          <w:rFonts w:eastAsia="Calibri"/>
          <w:color w:val="000000" w:themeColor="text1"/>
        </w:rPr>
        <w:t xml:space="preserve"> to </w:t>
      </w:r>
      <w:r w:rsidRPr="3C58FD6F">
        <w:rPr>
          <w:rFonts w:eastAsia="Calibri"/>
          <w:color w:val="000000" w:themeColor="text1"/>
        </w:rPr>
        <w:t xml:space="preserve">2024), 19 FDF programs were designed and delivered (see </w:t>
      </w:r>
      <w:r w:rsidR="006F227C">
        <w:rPr>
          <w:rFonts w:eastAsia="Calibri"/>
          <w:color w:val="000000" w:themeColor="text1"/>
        </w:rPr>
        <w:fldChar w:fldCharType="begin"/>
      </w:r>
      <w:r w:rsidR="006F227C">
        <w:rPr>
          <w:rFonts w:eastAsia="Calibri"/>
          <w:color w:val="000000" w:themeColor="text1"/>
        </w:rPr>
        <w:instrText xml:space="preserve"> REF _Ref207799384 \h </w:instrText>
      </w:r>
      <w:r w:rsidR="006F227C">
        <w:rPr>
          <w:rFonts w:eastAsia="Calibri"/>
          <w:color w:val="000000" w:themeColor="text1"/>
        </w:rPr>
      </w:r>
      <w:r w:rsidR="006F227C">
        <w:rPr>
          <w:rFonts w:eastAsia="Calibri"/>
          <w:color w:val="000000" w:themeColor="text1"/>
        </w:rPr>
        <w:fldChar w:fldCharType="separate"/>
      </w:r>
      <w:r w:rsidR="009161F6">
        <w:t xml:space="preserve">Table </w:t>
      </w:r>
      <w:r w:rsidR="009161F6">
        <w:rPr>
          <w:noProof/>
        </w:rPr>
        <w:t>1</w:t>
      </w:r>
      <w:r w:rsidR="006F227C">
        <w:rPr>
          <w:rFonts w:eastAsia="Calibri"/>
          <w:color w:val="000000" w:themeColor="text1"/>
        </w:rPr>
        <w:fldChar w:fldCharType="end"/>
      </w:r>
      <w:r w:rsidRPr="3C58FD6F">
        <w:rPr>
          <w:rFonts w:eastAsia="Calibri"/>
          <w:color w:val="000000" w:themeColor="text1"/>
        </w:rPr>
        <w:t xml:space="preserve">). These investments were </w:t>
      </w:r>
      <w:r w:rsidR="00C86DA1">
        <w:rPr>
          <w:rFonts w:eastAsia="Calibri"/>
          <w:color w:val="000000" w:themeColor="text1"/>
        </w:rPr>
        <w:t>focused</w:t>
      </w:r>
      <w:r w:rsidRPr="3C58FD6F">
        <w:rPr>
          <w:rFonts w:eastAsia="Calibri"/>
          <w:color w:val="000000" w:themeColor="text1"/>
        </w:rPr>
        <w:t xml:space="preserve"> on building resilience through better resources, practices and capabilities to enable farmers, agribusinesses, communities and others to make better decisions about how to best manage the risks and impacts of droughts </w:t>
      </w:r>
      <w:r w:rsidR="00E86199" w:rsidRPr="3C58FD6F">
        <w:rPr>
          <w:rFonts w:eastAsia="Calibri"/>
          <w:color w:val="000000" w:themeColor="text1"/>
        </w:rPr>
        <w:t xml:space="preserve">in </w:t>
      </w:r>
      <w:r w:rsidRPr="3C58FD6F">
        <w:rPr>
          <w:rFonts w:eastAsia="Calibri"/>
          <w:color w:val="000000" w:themeColor="text1"/>
        </w:rPr>
        <w:t xml:space="preserve">their context (DAFF </w:t>
      </w:r>
      <w:r w:rsidR="150C2F5E" w:rsidRPr="7773C8B6">
        <w:rPr>
          <w:rFonts w:eastAsia="Calibri"/>
          <w:color w:val="000000" w:themeColor="text1"/>
        </w:rPr>
        <w:t>2025</w:t>
      </w:r>
      <w:r w:rsidR="1542FF2F" w:rsidRPr="7773C8B6">
        <w:rPr>
          <w:rFonts w:eastAsia="Calibri"/>
          <w:color w:val="000000" w:themeColor="text1"/>
        </w:rPr>
        <w:t>c</w:t>
      </w:r>
      <w:r w:rsidRPr="3C58FD6F">
        <w:rPr>
          <w:rFonts w:eastAsia="Calibri"/>
          <w:color w:val="000000" w:themeColor="text1"/>
        </w:rPr>
        <w:t>).</w:t>
      </w:r>
    </w:p>
    <w:p w14:paraId="1AE1866D" w14:textId="47112D81" w:rsidR="00727BEC" w:rsidRDefault="007B75C3" w:rsidP="007B75C3">
      <w:pPr>
        <w:pStyle w:val="Caption"/>
      </w:pPr>
      <w:bookmarkStart w:id="119" w:name="_Ref207799384"/>
      <w:bookmarkStart w:id="120" w:name="_Toc192767863"/>
      <w:bookmarkStart w:id="121" w:name="_Toc207971641"/>
      <w:r>
        <w:t xml:space="preserve">Table </w:t>
      </w:r>
      <w:r w:rsidR="009161F6">
        <w:fldChar w:fldCharType="begin"/>
      </w:r>
      <w:r w:rsidR="009161F6">
        <w:instrText xml:space="preserve"> SEQ Table \* ARABIC </w:instrText>
      </w:r>
      <w:r w:rsidR="009161F6">
        <w:fldChar w:fldCharType="separate"/>
      </w:r>
      <w:r w:rsidR="009161F6">
        <w:rPr>
          <w:noProof/>
        </w:rPr>
        <w:t>1</w:t>
      </w:r>
      <w:r w:rsidR="009161F6">
        <w:rPr>
          <w:noProof/>
        </w:rPr>
        <w:fldChar w:fldCharType="end"/>
      </w:r>
      <w:bookmarkEnd w:id="119"/>
      <w:r>
        <w:t xml:space="preserve"> </w:t>
      </w:r>
      <w:r w:rsidRPr="00380C9D">
        <w:t>FDF programs and funding under the Drought Resilience Funding Plan (2020</w:t>
      </w:r>
      <w:r w:rsidR="001A198F">
        <w:t>–</w:t>
      </w:r>
      <w:r w:rsidRPr="00380C9D">
        <w:t>2024)</w:t>
      </w:r>
      <w:bookmarkEnd w:id="120"/>
      <w:bookmarkEnd w:id="121"/>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10"/>
        <w:gridCol w:w="4214"/>
        <w:gridCol w:w="1446"/>
      </w:tblGrid>
      <w:tr w:rsidR="00981824" w:rsidRPr="00E64849" w14:paraId="3AD66F05" w14:textId="77777777" w:rsidTr="007F7EF6">
        <w:trPr>
          <w:cantSplit/>
          <w:tblHeader/>
        </w:trPr>
        <w:tc>
          <w:tcPr>
            <w:tcW w:w="1880" w:type="pct"/>
            <w:tcBorders>
              <w:top w:val="single" w:sz="6" w:space="0" w:color="auto"/>
              <w:left w:val="nil"/>
              <w:bottom w:val="single" w:sz="6" w:space="0" w:color="auto"/>
              <w:right w:val="nil"/>
            </w:tcBorders>
            <w:tcMar>
              <w:left w:w="108" w:type="dxa"/>
              <w:right w:w="108" w:type="dxa"/>
            </w:tcMar>
          </w:tcPr>
          <w:p w14:paraId="3A28B89E" w14:textId="0BE8241A" w:rsidR="00EE23EA" w:rsidRPr="00E64849" w:rsidRDefault="009F6B6A" w:rsidP="00EE23EA">
            <w:pPr>
              <w:pStyle w:val="TableHeading"/>
              <w:rPr>
                <w:lang w:eastAsia="en-AU"/>
              </w:rPr>
            </w:pPr>
            <w:r>
              <w:rPr>
                <w:lang w:eastAsia="en-AU"/>
              </w:rPr>
              <w:t>Theme</w:t>
            </w:r>
          </w:p>
        </w:tc>
        <w:tc>
          <w:tcPr>
            <w:tcW w:w="2323" w:type="pct"/>
            <w:tcBorders>
              <w:top w:val="single" w:sz="6" w:space="0" w:color="auto"/>
              <w:left w:val="nil"/>
              <w:bottom w:val="single" w:sz="6" w:space="0" w:color="auto"/>
              <w:right w:val="nil"/>
            </w:tcBorders>
            <w:tcMar>
              <w:left w:w="108" w:type="dxa"/>
              <w:right w:w="108" w:type="dxa"/>
            </w:tcMar>
            <w:hideMark/>
          </w:tcPr>
          <w:p w14:paraId="7E200D2C" w14:textId="6ED9F213" w:rsidR="00EE23EA" w:rsidRPr="00E64849" w:rsidRDefault="00EE23EA" w:rsidP="00EE23EA">
            <w:pPr>
              <w:pStyle w:val="TableHeading"/>
              <w:rPr>
                <w:lang w:eastAsia="en-AU"/>
              </w:rPr>
            </w:pPr>
            <w:r w:rsidRPr="00E64849">
              <w:rPr>
                <w:lang w:eastAsia="en-AU"/>
              </w:rPr>
              <w:t>Program</w:t>
            </w:r>
          </w:p>
        </w:tc>
        <w:tc>
          <w:tcPr>
            <w:tcW w:w="797" w:type="pct"/>
            <w:tcBorders>
              <w:top w:val="single" w:sz="6" w:space="0" w:color="auto"/>
              <w:left w:val="nil"/>
              <w:bottom w:val="single" w:sz="6" w:space="0" w:color="auto"/>
              <w:right w:val="nil"/>
            </w:tcBorders>
            <w:tcMar>
              <w:left w:w="108" w:type="dxa"/>
              <w:right w:w="108" w:type="dxa"/>
            </w:tcMar>
            <w:hideMark/>
          </w:tcPr>
          <w:p w14:paraId="2EA63F48" w14:textId="0D64B22C" w:rsidR="00EE23EA" w:rsidRPr="00E64849" w:rsidRDefault="00EE23EA" w:rsidP="00841AC8">
            <w:pPr>
              <w:pStyle w:val="TableHeading"/>
              <w:jc w:val="right"/>
              <w:rPr>
                <w:lang w:eastAsia="en-AU"/>
              </w:rPr>
            </w:pPr>
            <w:r w:rsidRPr="00E64849">
              <w:rPr>
                <w:lang w:eastAsia="en-AU"/>
              </w:rPr>
              <w:t>Allocated</w:t>
            </w:r>
            <w:r w:rsidR="00841AC8">
              <w:rPr>
                <w:lang w:eastAsia="en-AU"/>
              </w:rPr>
              <w:t xml:space="preserve"> ($m)</w:t>
            </w:r>
          </w:p>
        </w:tc>
      </w:tr>
      <w:tr w:rsidR="00981824" w:rsidRPr="00E64849" w14:paraId="61989104" w14:textId="77777777" w:rsidTr="007F7EF6">
        <w:tc>
          <w:tcPr>
            <w:tcW w:w="1880" w:type="pct"/>
            <w:vMerge w:val="restart"/>
            <w:tcBorders>
              <w:top w:val="single" w:sz="6" w:space="0" w:color="auto"/>
              <w:left w:val="nil"/>
              <w:right w:val="nil"/>
            </w:tcBorders>
            <w:tcMar>
              <w:left w:w="108" w:type="dxa"/>
              <w:right w:w="108" w:type="dxa"/>
            </w:tcMar>
          </w:tcPr>
          <w:p w14:paraId="5E51FD48" w14:textId="10FEE0E0" w:rsidR="00EE23EA" w:rsidRPr="00E64849" w:rsidRDefault="00EE23EA" w:rsidP="00EE23EA">
            <w:pPr>
              <w:pStyle w:val="TableText"/>
            </w:pPr>
            <w:r w:rsidRPr="00E64849">
              <w:rPr>
                <w:lang w:eastAsia="en-AU"/>
              </w:rPr>
              <w:t xml:space="preserve">Better climate information </w:t>
            </w:r>
          </w:p>
        </w:tc>
        <w:tc>
          <w:tcPr>
            <w:tcW w:w="2323" w:type="pct"/>
            <w:tcBorders>
              <w:top w:val="single" w:sz="6" w:space="0" w:color="auto"/>
              <w:left w:val="nil"/>
              <w:bottom w:val="single" w:sz="6" w:space="0" w:color="auto"/>
              <w:right w:val="nil"/>
            </w:tcBorders>
            <w:tcMar>
              <w:left w:w="108" w:type="dxa"/>
              <w:right w:w="108" w:type="dxa"/>
            </w:tcMar>
          </w:tcPr>
          <w:p w14:paraId="2E9DD5B2" w14:textId="0531B0A2" w:rsidR="00EE23EA" w:rsidRPr="00E64849" w:rsidRDefault="00EE23EA" w:rsidP="00EE23EA">
            <w:pPr>
              <w:pStyle w:val="TableText"/>
              <w:rPr>
                <w:lang w:eastAsia="en-AU"/>
              </w:rPr>
            </w:pPr>
            <w:r w:rsidRPr="00E64849">
              <w:t>Climate Services for Agriculture</w:t>
            </w:r>
          </w:p>
        </w:tc>
        <w:tc>
          <w:tcPr>
            <w:tcW w:w="797" w:type="pct"/>
            <w:tcBorders>
              <w:top w:val="single" w:sz="6" w:space="0" w:color="auto"/>
              <w:left w:val="nil"/>
              <w:bottom w:val="single" w:sz="6" w:space="0" w:color="auto"/>
              <w:right w:val="nil"/>
            </w:tcBorders>
            <w:tcMar>
              <w:left w:w="108" w:type="dxa"/>
              <w:right w:w="108" w:type="dxa"/>
            </w:tcMar>
          </w:tcPr>
          <w:p w14:paraId="781BE7CD" w14:textId="3EE631F8" w:rsidR="00EE23EA" w:rsidRPr="00E64849" w:rsidRDefault="00EE23EA" w:rsidP="00841AC8">
            <w:pPr>
              <w:pStyle w:val="TableText"/>
              <w:jc w:val="right"/>
              <w:rPr>
                <w:lang w:eastAsia="en-AU"/>
              </w:rPr>
            </w:pPr>
            <w:r w:rsidRPr="00E64849">
              <w:t>28.9</w:t>
            </w:r>
          </w:p>
        </w:tc>
      </w:tr>
      <w:tr w:rsidR="00981824" w:rsidRPr="00E64849" w14:paraId="28F16746" w14:textId="77777777" w:rsidTr="007F7EF6">
        <w:tc>
          <w:tcPr>
            <w:tcW w:w="1880" w:type="pct"/>
            <w:vMerge/>
            <w:tcBorders>
              <w:left w:val="nil"/>
              <w:right w:val="nil"/>
            </w:tcBorders>
            <w:tcMar>
              <w:left w:w="108" w:type="dxa"/>
              <w:right w:w="108" w:type="dxa"/>
            </w:tcMar>
          </w:tcPr>
          <w:p w14:paraId="5268332A"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350035DF" w14:textId="0A6EA979" w:rsidR="00EE23EA" w:rsidRPr="00E64849" w:rsidRDefault="00EE23EA" w:rsidP="00EE23EA">
            <w:pPr>
              <w:pStyle w:val="TableText"/>
              <w:rPr>
                <w:lang w:eastAsia="en-AU"/>
              </w:rPr>
            </w:pPr>
            <w:r w:rsidRPr="00E64849">
              <w:t>Drought Resilience Self-Assessment Tool</w:t>
            </w:r>
          </w:p>
        </w:tc>
        <w:tc>
          <w:tcPr>
            <w:tcW w:w="797" w:type="pct"/>
            <w:tcBorders>
              <w:top w:val="single" w:sz="6" w:space="0" w:color="auto"/>
              <w:left w:val="nil"/>
              <w:bottom w:val="single" w:sz="6" w:space="0" w:color="auto"/>
              <w:right w:val="nil"/>
            </w:tcBorders>
            <w:tcMar>
              <w:left w:w="108" w:type="dxa"/>
              <w:right w:w="108" w:type="dxa"/>
            </w:tcMar>
          </w:tcPr>
          <w:p w14:paraId="641F89AC" w14:textId="49DA3379" w:rsidR="00EE23EA" w:rsidRPr="00E64849" w:rsidRDefault="00EE23EA" w:rsidP="00841AC8">
            <w:pPr>
              <w:pStyle w:val="TableText"/>
              <w:jc w:val="right"/>
              <w:rPr>
                <w:lang w:eastAsia="en-AU"/>
              </w:rPr>
            </w:pPr>
            <w:r w:rsidRPr="00E64849">
              <w:t>10.0</w:t>
            </w:r>
          </w:p>
        </w:tc>
      </w:tr>
      <w:tr w:rsidR="00981824" w:rsidRPr="00E64849" w14:paraId="7736337D" w14:textId="77777777" w:rsidTr="007F7EF6">
        <w:tc>
          <w:tcPr>
            <w:tcW w:w="1880" w:type="pct"/>
            <w:vMerge/>
            <w:tcBorders>
              <w:left w:val="nil"/>
              <w:bottom w:val="single" w:sz="6" w:space="0" w:color="auto"/>
              <w:right w:val="nil"/>
            </w:tcBorders>
            <w:tcMar>
              <w:left w:w="108" w:type="dxa"/>
              <w:right w:w="108" w:type="dxa"/>
            </w:tcMar>
          </w:tcPr>
          <w:p w14:paraId="77F141A1"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5013AF76" w14:textId="52F59168" w:rsidR="00EE23EA" w:rsidRPr="00EE23EA" w:rsidRDefault="00EE23EA" w:rsidP="00EE23EA">
            <w:pPr>
              <w:pStyle w:val="TableText"/>
              <w:rPr>
                <w:rStyle w:val="Strong"/>
              </w:rPr>
            </w:pPr>
            <w:r w:rsidRPr="00EE23EA">
              <w:rPr>
                <w:rStyle w:val="Strong"/>
              </w:rPr>
              <w:t>Subtotal</w:t>
            </w:r>
          </w:p>
        </w:tc>
        <w:tc>
          <w:tcPr>
            <w:tcW w:w="797" w:type="pct"/>
            <w:tcBorders>
              <w:top w:val="single" w:sz="6" w:space="0" w:color="auto"/>
              <w:left w:val="nil"/>
              <w:bottom w:val="single" w:sz="6" w:space="0" w:color="auto"/>
              <w:right w:val="nil"/>
            </w:tcBorders>
            <w:tcMar>
              <w:left w:w="108" w:type="dxa"/>
              <w:right w:w="108" w:type="dxa"/>
            </w:tcMar>
          </w:tcPr>
          <w:p w14:paraId="1E3F2334" w14:textId="4BFF83BA" w:rsidR="00EE23EA" w:rsidRPr="00EE23EA" w:rsidRDefault="00EE23EA" w:rsidP="00841AC8">
            <w:pPr>
              <w:pStyle w:val="TableText"/>
              <w:jc w:val="right"/>
              <w:rPr>
                <w:rStyle w:val="Strong"/>
              </w:rPr>
            </w:pPr>
            <w:r w:rsidRPr="00EE23EA">
              <w:rPr>
                <w:rStyle w:val="Strong"/>
              </w:rPr>
              <w:t>38.9</w:t>
            </w:r>
          </w:p>
        </w:tc>
      </w:tr>
      <w:tr w:rsidR="00981824" w:rsidRPr="00E64849" w14:paraId="0D369677" w14:textId="77777777" w:rsidTr="007F7EF6">
        <w:tc>
          <w:tcPr>
            <w:tcW w:w="1880" w:type="pct"/>
            <w:vMerge w:val="restart"/>
            <w:tcBorders>
              <w:top w:val="single" w:sz="6" w:space="0" w:color="auto"/>
              <w:left w:val="nil"/>
              <w:right w:val="nil"/>
            </w:tcBorders>
            <w:tcMar>
              <w:left w:w="108" w:type="dxa"/>
              <w:right w:w="108" w:type="dxa"/>
            </w:tcMar>
          </w:tcPr>
          <w:p w14:paraId="52BCFA68" w14:textId="4F8D5554" w:rsidR="00EE23EA" w:rsidRPr="00E64849" w:rsidRDefault="00EE23EA" w:rsidP="00EE23EA">
            <w:pPr>
              <w:pStyle w:val="TableText"/>
            </w:pPr>
            <w:r w:rsidRPr="00E64849">
              <w:t>Better planning</w:t>
            </w:r>
          </w:p>
        </w:tc>
        <w:tc>
          <w:tcPr>
            <w:tcW w:w="2323" w:type="pct"/>
            <w:tcBorders>
              <w:top w:val="single" w:sz="6" w:space="0" w:color="auto"/>
              <w:left w:val="nil"/>
              <w:bottom w:val="single" w:sz="6" w:space="0" w:color="auto"/>
              <w:right w:val="nil"/>
            </w:tcBorders>
            <w:tcMar>
              <w:left w:w="108" w:type="dxa"/>
              <w:right w:w="108" w:type="dxa"/>
            </w:tcMar>
          </w:tcPr>
          <w:p w14:paraId="15F6C151" w14:textId="2DE8B037" w:rsidR="00EE23EA" w:rsidRPr="00E64849" w:rsidRDefault="00EE23EA" w:rsidP="00EE23EA">
            <w:pPr>
              <w:pStyle w:val="TableText"/>
            </w:pPr>
            <w:r w:rsidRPr="00E64849">
              <w:t>Farm Business Resilience program</w:t>
            </w:r>
          </w:p>
        </w:tc>
        <w:tc>
          <w:tcPr>
            <w:tcW w:w="797" w:type="pct"/>
            <w:tcBorders>
              <w:top w:val="single" w:sz="6" w:space="0" w:color="auto"/>
              <w:left w:val="nil"/>
              <w:bottom w:val="single" w:sz="6" w:space="0" w:color="auto"/>
              <w:right w:val="nil"/>
            </w:tcBorders>
            <w:tcMar>
              <w:left w:w="108" w:type="dxa"/>
              <w:right w:w="108" w:type="dxa"/>
            </w:tcMar>
          </w:tcPr>
          <w:p w14:paraId="3662F3FA" w14:textId="0E683834" w:rsidR="00EE23EA" w:rsidRPr="00E64849" w:rsidRDefault="00EE23EA" w:rsidP="00841AC8">
            <w:pPr>
              <w:pStyle w:val="TableText"/>
              <w:jc w:val="right"/>
            </w:pPr>
            <w:r w:rsidRPr="00E64849">
              <w:t>75.9</w:t>
            </w:r>
          </w:p>
        </w:tc>
      </w:tr>
      <w:tr w:rsidR="00981824" w:rsidRPr="00E64849" w14:paraId="764036A8" w14:textId="77777777" w:rsidTr="007F7EF6">
        <w:tc>
          <w:tcPr>
            <w:tcW w:w="1880" w:type="pct"/>
            <w:vMerge/>
            <w:tcBorders>
              <w:left w:val="nil"/>
              <w:right w:val="nil"/>
            </w:tcBorders>
            <w:tcMar>
              <w:left w:w="108" w:type="dxa"/>
              <w:right w:w="108" w:type="dxa"/>
            </w:tcMar>
          </w:tcPr>
          <w:p w14:paraId="2F77B054"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02370224" w14:textId="36DF4C1C" w:rsidR="00EE23EA" w:rsidRPr="00E64849" w:rsidRDefault="00EE23EA" w:rsidP="00EE23EA">
            <w:pPr>
              <w:pStyle w:val="TableText"/>
            </w:pPr>
            <w:r w:rsidRPr="00E64849">
              <w:t>Regional Drought Resilience Planning program</w:t>
            </w:r>
          </w:p>
        </w:tc>
        <w:tc>
          <w:tcPr>
            <w:tcW w:w="797" w:type="pct"/>
            <w:tcBorders>
              <w:top w:val="single" w:sz="6" w:space="0" w:color="auto"/>
              <w:left w:val="nil"/>
              <w:bottom w:val="single" w:sz="6" w:space="0" w:color="auto"/>
              <w:right w:val="nil"/>
            </w:tcBorders>
            <w:tcMar>
              <w:left w:w="108" w:type="dxa"/>
              <w:right w:w="108" w:type="dxa"/>
            </w:tcMar>
          </w:tcPr>
          <w:p w14:paraId="1359C751" w14:textId="04DCEC4A" w:rsidR="00EE23EA" w:rsidRPr="00E64849" w:rsidRDefault="00EE23EA" w:rsidP="00841AC8">
            <w:pPr>
              <w:pStyle w:val="TableText"/>
              <w:jc w:val="right"/>
            </w:pPr>
            <w:r w:rsidRPr="00E64849">
              <w:t>40.8</w:t>
            </w:r>
          </w:p>
        </w:tc>
      </w:tr>
      <w:tr w:rsidR="00981824" w:rsidRPr="00E64849" w14:paraId="5558E174" w14:textId="77777777" w:rsidTr="007F7EF6">
        <w:tc>
          <w:tcPr>
            <w:tcW w:w="1880" w:type="pct"/>
            <w:vMerge/>
            <w:tcBorders>
              <w:left w:val="nil"/>
              <w:bottom w:val="single" w:sz="6" w:space="0" w:color="auto"/>
              <w:right w:val="nil"/>
            </w:tcBorders>
            <w:tcMar>
              <w:left w:w="108" w:type="dxa"/>
              <w:right w:w="108" w:type="dxa"/>
            </w:tcMar>
          </w:tcPr>
          <w:p w14:paraId="2B969818"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187DBFC6" w14:textId="2A619426" w:rsidR="00EE23EA" w:rsidRPr="00EE23EA" w:rsidRDefault="00EE23EA" w:rsidP="00EE23EA">
            <w:pPr>
              <w:pStyle w:val="TableText"/>
              <w:rPr>
                <w:rStyle w:val="Strong"/>
              </w:rPr>
            </w:pPr>
            <w:r w:rsidRPr="00EE23EA">
              <w:rPr>
                <w:rStyle w:val="Strong"/>
              </w:rPr>
              <w:t>Subtotal</w:t>
            </w:r>
          </w:p>
        </w:tc>
        <w:tc>
          <w:tcPr>
            <w:tcW w:w="797" w:type="pct"/>
            <w:tcBorders>
              <w:top w:val="single" w:sz="6" w:space="0" w:color="auto"/>
              <w:left w:val="nil"/>
              <w:bottom w:val="single" w:sz="6" w:space="0" w:color="auto"/>
              <w:right w:val="nil"/>
            </w:tcBorders>
            <w:tcMar>
              <w:left w:w="108" w:type="dxa"/>
              <w:right w:w="108" w:type="dxa"/>
            </w:tcMar>
          </w:tcPr>
          <w:p w14:paraId="2B32C268" w14:textId="69D912FD" w:rsidR="00EE23EA" w:rsidRPr="00EE23EA" w:rsidRDefault="00EE23EA" w:rsidP="00841AC8">
            <w:pPr>
              <w:pStyle w:val="TableText"/>
              <w:jc w:val="right"/>
              <w:rPr>
                <w:rStyle w:val="Strong"/>
              </w:rPr>
            </w:pPr>
            <w:r w:rsidRPr="00EE23EA">
              <w:rPr>
                <w:rStyle w:val="Strong"/>
              </w:rPr>
              <w:t>116.7</w:t>
            </w:r>
          </w:p>
        </w:tc>
      </w:tr>
      <w:tr w:rsidR="00981824" w:rsidRPr="00E64849" w14:paraId="01C76447" w14:textId="77777777" w:rsidTr="007F7EF6">
        <w:tc>
          <w:tcPr>
            <w:tcW w:w="1880" w:type="pct"/>
            <w:vMerge w:val="restart"/>
            <w:tcBorders>
              <w:top w:val="single" w:sz="6" w:space="0" w:color="auto"/>
              <w:left w:val="nil"/>
              <w:right w:val="nil"/>
            </w:tcBorders>
            <w:tcMar>
              <w:left w:w="108" w:type="dxa"/>
              <w:right w:w="108" w:type="dxa"/>
            </w:tcMar>
          </w:tcPr>
          <w:p w14:paraId="129331B0" w14:textId="327ACF7A" w:rsidR="00EE23EA" w:rsidRPr="00E64849" w:rsidRDefault="00EE23EA" w:rsidP="00EE23EA">
            <w:pPr>
              <w:pStyle w:val="TableText"/>
            </w:pPr>
            <w:r w:rsidRPr="00E64849">
              <w:t>Better practices</w:t>
            </w:r>
          </w:p>
        </w:tc>
        <w:tc>
          <w:tcPr>
            <w:tcW w:w="2323" w:type="pct"/>
            <w:tcBorders>
              <w:top w:val="single" w:sz="6" w:space="0" w:color="auto"/>
              <w:left w:val="nil"/>
              <w:bottom w:val="single" w:sz="6" w:space="0" w:color="auto"/>
              <w:right w:val="nil"/>
            </w:tcBorders>
            <w:tcMar>
              <w:left w:w="108" w:type="dxa"/>
              <w:right w:w="108" w:type="dxa"/>
            </w:tcMar>
          </w:tcPr>
          <w:p w14:paraId="11FCDD9B" w14:textId="07E5B667" w:rsidR="00EE23EA" w:rsidRPr="00E64849" w:rsidRDefault="00EE23EA" w:rsidP="00EE23EA">
            <w:pPr>
              <w:pStyle w:val="TableText"/>
              <w:rPr>
                <w:lang w:eastAsia="en-AU"/>
              </w:rPr>
            </w:pPr>
            <w:r w:rsidRPr="00E64849">
              <w:t>Drought Resilience Adoption and Innovation Hubs</w:t>
            </w:r>
          </w:p>
        </w:tc>
        <w:tc>
          <w:tcPr>
            <w:tcW w:w="797" w:type="pct"/>
            <w:tcBorders>
              <w:top w:val="single" w:sz="6" w:space="0" w:color="auto"/>
              <w:left w:val="nil"/>
              <w:bottom w:val="single" w:sz="6" w:space="0" w:color="auto"/>
              <w:right w:val="nil"/>
            </w:tcBorders>
            <w:tcMar>
              <w:left w:w="108" w:type="dxa"/>
              <w:right w:w="108" w:type="dxa"/>
            </w:tcMar>
          </w:tcPr>
          <w:p w14:paraId="2CCE4F5D" w14:textId="5E9F68DA" w:rsidR="00EE23EA" w:rsidRPr="00E64849" w:rsidRDefault="00EE23EA" w:rsidP="00841AC8">
            <w:pPr>
              <w:pStyle w:val="TableText"/>
              <w:jc w:val="right"/>
              <w:rPr>
                <w:lang w:eastAsia="en-AU"/>
              </w:rPr>
            </w:pPr>
            <w:r w:rsidRPr="00E64849">
              <w:t>79.0</w:t>
            </w:r>
            <w:r w:rsidR="00841AC8">
              <w:t xml:space="preserve"> </w:t>
            </w:r>
            <w:r w:rsidR="00841AC8" w:rsidRPr="00981824">
              <w:rPr>
                <w:vertAlign w:val="superscript"/>
              </w:rPr>
              <w:t>a</w:t>
            </w:r>
          </w:p>
        </w:tc>
      </w:tr>
      <w:tr w:rsidR="00981824" w:rsidRPr="00E64849" w14:paraId="406DEFD4" w14:textId="77777777" w:rsidTr="007F7EF6">
        <w:tc>
          <w:tcPr>
            <w:tcW w:w="1880" w:type="pct"/>
            <w:vMerge/>
            <w:tcBorders>
              <w:left w:val="nil"/>
              <w:right w:val="nil"/>
            </w:tcBorders>
            <w:tcMar>
              <w:left w:w="108" w:type="dxa"/>
              <w:right w:w="108" w:type="dxa"/>
            </w:tcMar>
          </w:tcPr>
          <w:p w14:paraId="146099DF"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595EA1D4" w14:textId="33E5DD1E" w:rsidR="00EE23EA" w:rsidRPr="00E64849" w:rsidRDefault="00EE23EA" w:rsidP="00EE23EA">
            <w:pPr>
              <w:pStyle w:val="TableText"/>
              <w:rPr>
                <w:lang w:eastAsia="en-AU"/>
              </w:rPr>
            </w:pPr>
            <w:r w:rsidRPr="00E64849">
              <w:t>National Enabling Activities</w:t>
            </w:r>
          </w:p>
        </w:tc>
        <w:tc>
          <w:tcPr>
            <w:tcW w:w="797" w:type="pct"/>
            <w:tcBorders>
              <w:top w:val="single" w:sz="6" w:space="0" w:color="auto"/>
              <w:left w:val="nil"/>
              <w:bottom w:val="single" w:sz="6" w:space="0" w:color="auto"/>
              <w:right w:val="nil"/>
            </w:tcBorders>
            <w:tcMar>
              <w:left w:w="108" w:type="dxa"/>
              <w:right w:w="108" w:type="dxa"/>
            </w:tcMar>
          </w:tcPr>
          <w:p w14:paraId="1E73180A" w14:textId="504BB82C" w:rsidR="00EE23EA" w:rsidRPr="00E64849" w:rsidRDefault="00EE23EA" w:rsidP="00841AC8">
            <w:pPr>
              <w:pStyle w:val="TableText"/>
              <w:jc w:val="right"/>
              <w:rPr>
                <w:lang w:eastAsia="en-AU"/>
              </w:rPr>
            </w:pPr>
            <w:r w:rsidRPr="00E64849">
              <w:t>7.8</w:t>
            </w:r>
          </w:p>
        </w:tc>
      </w:tr>
      <w:tr w:rsidR="00981824" w:rsidRPr="00E64849" w14:paraId="5FDC6FEB" w14:textId="77777777" w:rsidTr="007F7EF6">
        <w:tc>
          <w:tcPr>
            <w:tcW w:w="1880" w:type="pct"/>
            <w:vMerge/>
            <w:tcBorders>
              <w:left w:val="nil"/>
              <w:right w:val="nil"/>
            </w:tcBorders>
            <w:tcMar>
              <w:left w:w="108" w:type="dxa"/>
              <w:right w:w="108" w:type="dxa"/>
            </w:tcMar>
          </w:tcPr>
          <w:p w14:paraId="4F3DA4C0"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54967AB2" w14:textId="58FBCEE9" w:rsidR="00EE23EA" w:rsidRPr="00E64849" w:rsidRDefault="00EE23EA" w:rsidP="00EE23EA">
            <w:pPr>
              <w:pStyle w:val="TableText"/>
              <w:rPr>
                <w:lang w:eastAsia="en-AU"/>
              </w:rPr>
            </w:pPr>
            <w:r w:rsidRPr="00E64849">
              <w:t>Drought Resilience Innovation Grants</w:t>
            </w:r>
          </w:p>
        </w:tc>
        <w:tc>
          <w:tcPr>
            <w:tcW w:w="797" w:type="pct"/>
            <w:tcBorders>
              <w:top w:val="single" w:sz="6" w:space="0" w:color="auto"/>
              <w:left w:val="nil"/>
              <w:bottom w:val="single" w:sz="6" w:space="0" w:color="auto"/>
              <w:right w:val="nil"/>
            </w:tcBorders>
            <w:tcMar>
              <w:left w:w="108" w:type="dxa"/>
              <w:right w:w="108" w:type="dxa"/>
            </w:tcMar>
          </w:tcPr>
          <w:p w14:paraId="2BEDE0F9" w14:textId="0F87473B" w:rsidR="00EE23EA" w:rsidRPr="00E64849" w:rsidRDefault="00EE23EA" w:rsidP="00841AC8">
            <w:pPr>
              <w:pStyle w:val="TableText"/>
              <w:jc w:val="right"/>
              <w:rPr>
                <w:lang w:eastAsia="en-AU"/>
              </w:rPr>
            </w:pPr>
            <w:r w:rsidRPr="00E64849">
              <w:t>33.9</w:t>
            </w:r>
          </w:p>
        </w:tc>
      </w:tr>
      <w:tr w:rsidR="00981824" w:rsidRPr="00E64849" w14:paraId="053D07B7" w14:textId="77777777" w:rsidTr="007F7EF6">
        <w:tc>
          <w:tcPr>
            <w:tcW w:w="1880" w:type="pct"/>
            <w:vMerge/>
            <w:tcBorders>
              <w:left w:val="nil"/>
              <w:right w:val="nil"/>
            </w:tcBorders>
            <w:tcMar>
              <w:left w:w="108" w:type="dxa"/>
              <w:right w:w="108" w:type="dxa"/>
            </w:tcMar>
          </w:tcPr>
          <w:p w14:paraId="3A730F41"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26BE84CE" w14:textId="0AE62701" w:rsidR="00EE23EA" w:rsidRPr="00E64849" w:rsidRDefault="00EE23EA" w:rsidP="00EE23EA">
            <w:pPr>
              <w:pStyle w:val="TableText"/>
              <w:rPr>
                <w:lang w:eastAsia="en-AU"/>
              </w:rPr>
            </w:pPr>
            <w:r w:rsidRPr="00E64849">
              <w:t>NRM Drought Resilience Program - Grants and Landscapes</w:t>
            </w:r>
          </w:p>
        </w:tc>
        <w:tc>
          <w:tcPr>
            <w:tcW w:w="797" w:type="pct"/>
            <w:tcBorders>
              <w:top w:val="single" w:sz="6" w:space="0" w:color="auto"/>
              <w:left w:val="nil"/>
              <w:bottom w:val="single" w:sz="6" w:space="0" w:color="auto"/>
              <w:right w:val="nil"/>
            </w:tcBorders>
            <w:tcMar>
              <w:left w:w="108" w:type="dxa"/>
              <w:right w:w="108" w:type="dxa"/>
            </w:tcMar>
          </w:tcPr>
          <w:p w14:paraId="75F9A508" w14:textId="2FBBAAD3" w:rsidR="00EE23EA" w:rsidRPr="00E64849" w:rsidRDefault="00EE23EA" w:rsidP="00841AC8">
            <w:pPr>
              <w:pStyle w:val="TableText"/>
              <w:jc w:val="right"/>
              <w:rPr>
                <w:lang w:eastAsia="en-AU"/>
              </w:rPr>
            </w:pPr>
            <w:r w:rsidRPr="00E64849">
              <w:t>13.4</w:t>
            </w:r>
          </w:p>
        </w:tc>
      </w:tr>
      <w:tr w:rsidR="00981824" w:rsidRPr="00E64849" w14:paraId="65AE134C" w14:textId="77777777" w:rsidTr="007F7EF6">
        <w:tc>
          <w:tcPr>
            <w:tcW w:w="1880" w:type="pct"/>
            <w:vMerge/>
            <w:tcBorders>
              <w:left w:val="nil"/>
              <w:right w:val="nil"/>
            </w:tcBorders>
            <w:tcMar>
              <w:left w:w="108" w:type="dxa"/>
              <w:right w:w="108" w:type="dxa"/>
            </w:tcMar>
          </w:tcPr>
          <w:p w14:paraId="545A937C"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115DA8DD" w14:textId="6B1D0BCC" w:rsidR="00EE23EA" w:rsidRPr="00E64849" w:rsidRDefault="00EE23EA" w:rsidP="00EE23EA">
            <w:pPr>
              <w:pStyle w:val="TableText"/>
              <w:rPr>
                <w:lang w:eastAsia="en-AU"/>
              </w:rPr>
            </w:pPr>
            <w:r w:rsidRPr="00E64849">
              <w:t>Drought Resilient Soils and Landscape Program</w:t>
            </w:r>
          </w:p>
        </w:tc>
        <w:tc>
          <w:tcPr>
            <w:tcW w:w="797" w:type="pct"/>
            <w:tcBorders>
              <w:top w:val="single" w:sz="6" w:space="0" w:color="auto"/>
              <w:left w:val="nil"/>
              <w:bottom w:val="single" w:sz="6" w:space="0" w:color="auto"/>
              <w:right w:val="nil"/>
            </w:tcBorders>
            <w:tcMar>
              <w:left w:w="108" w:type="dxa"/>
              <w:right w:w="108" w:type="dxa"/>
            </w:tcMar>
          </w:tcPr>
          <w:p w14:paraId="5123CE4C" w14:textId="6ECCBE25" w:rsidR="00EE23EA" w:rsidRPr="00E64849" w:rsidRDefault="00EE23EA" w:rsidP="00841AC8">
            <w:pPr>
              <w:pStyle w:val="TableText"/>
              <w:jc w:val="right"/>
              <w:rPr>
                <w:lang w:eastAsia="en-AU"/>
              </w:rPr>
            </w:pPr>
            <w:r w:rsidRPr="00E64849">
              <w:t>23.1</w:t>
            </w:r>
          </w:p>
        </w:tc>
      </w:tr>
      <w:tr w:rsidR="00981824" w:rsidRPr="00E64849" w14:paraId="36F5D471" w14:textId="77777777" w:rsidTr="007F7EF6">
        <w:tc>
          <w:tcPr>
            <w:tcW w:w="1880" w:type="pct"/>
            <w:vMerge/>
            <w:tcBorders>
              <w:left w:val="nil"/>
              <w:right w:val="nil"/>
            </w:tcBorders>
            <w:tcMar>
              <w:left w:w="108" w:type="dxa"/>
              <w:right w:w="108" w:type="dxa"/>
            </w:tcMar>
          </w:tcPr>
          <w:p w14:paraId="66E2B383"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622734B5" w14:textId="31D8D7FC" w:rsidR="00EE23EA" w:rsidRPr="00E64849" w:rsidRDefault="00EE23EA" w:rsidP="00EE23EA">
            <w:pPr>
              <w:pStyle w:val="TableText"/>
              <w:rPr>
                <w:lang w:eastAsia="en-AU"/>
              </w:rPr>
            </w:pPr>
            <w:r w:rsidRPr="00E64849">
              <w:t>Long Term Trials of Drought Resilient Farming Practices</w:t>
            </w:r>
          </w:p>
        </w:tc>
        <w:tc>
          <w:tcPr>
            <w:tcW w:w="797" w:type="pct"/>
            <w:tcBorders>
              <w:top w:val="single" w:sz="6" w:space="0" w:color="auto"/>
              <w:left w:val="nil"/>
              <w:bottom w:val="single" w:sz="6" w:space="0" w:color="auto"/>
              <w:right w:val="nil"/>
            </w:tcBorders>
            <w:tcMar>
              <w:left w:w="108" w:type="dxa"/>
              <w:right w:w="108" w:type="dxa"/>
            </w:tcMar>
          </w:tcPr>
          <w:p w14:paraId="151DE563" w14:textId="17B3F97C" w:rsidR="00EE23EA" w:rsidRPr="00E64849" w:rsidRDefault="00EE23EA" w:rsidP="00841AC8">
            <w:pPr>
              <w:pStyle w:val="TableText"/>
              <w:jc w:val="right"/>
              <w:rPr>
                <w:lang w:eastAsia="en-AU"/>
              </w:rPr>
            </w:pPr>
            <w:r w:rsidRPr="00E64849">
              <w:t>20.</w:t>
            </w:r>
            <w:r w:rsidRPr="00E64849" w:rsidDel="1CDBFF3C">
              <w:t>0</w:t>
            </w:r>
          </w:p>
        </w:tc>
      </w:tr>
      <w:tr w:rsidR="00981824" w:rsidRPr="00E64849" w14:paraId="5235DE2B" w14:textId="77777777" w:rsidTr="007F7EF6">
        <w:tc>
          <w:tcPr>
            <w:tcW w:w="1880" w:type="pct"/>
            <w:vMerge/>
            <w:tcBorders>
              <w:left w:val="nil"/>
              <w:right w:val="nil"/>
            </w:tcBorders>
            <w:tcMar>
              <w:left w:w="108" w:type="dxa"/>
              <w:right w:w="108" w:type="dxa"/>
            </w:tcMar>
          </w:tcPr>
          <w:p w14:paraId="00F486B7"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0FE3C5DA" w14:textId="220DA80C" w:rsidR="00EE23EA" w:rsidRPr="00E64849" w:rsidRDefault="00EE23EA" w:rsidP="00EE23EA">
            <w:pPr>
              <w:pStyle w:val="TableText"/>
              <w:rPr>
                <w:lang w:eastAsia="en-AU"/>
              </w:rPr>
            </w:pPr>
            <w:r w:rsidRPr="00E64849">
              <w:t>Extension and Adoption of Drought Resilience Farming Practices Grants (formerly known as Grants to Support the Adoption of Drought Resilient Practices)</w:t>
            </w:r>
          </w:p>
        </w:tc>
        <w:tc>
          <w:tcPr>
            <w:tcW w:w="797" w:type="pct"/>
            <w:tcBorders>
              <w:top w:val="single" w:sz="6" w:space="0" w:color="auto"/>
              <w:left w:val="nil"/>
              <w:bottom w:val="single" w:sz="6" w:space="0" w:color="auto"/>
              <w:right w:val="nil"/>
            </w:tcBorders>
            <w:tcMar>
              <w:left w:w="108" w:type="dxa"/>
              <w:right w:w="108" w:type="dxa"/>
            </w:tcMar>
          </w:tcPr>
          <w:p w14:paraId="3029E4A8" w14:textId="6E76D1D3" w:rsidR="00EE23EA" w:rsidRPr="00E64849" w:rsidRDefault="00EE23EA" w:rsidP="00841AC8">
            <w:pPr>
              <w:pStyle w:val="TableText"/>
              <w:jc w:val="right"/>
              <w:rPr>
                <w:lang w:eastAsia="en-AU"/>
              </w:rPr>
            </w:pPr>
            <w:r w:rsidRPr="00E64849">
              <w:t>14.2</w:t>
            </w:r>
          </w:p>
        </w:tc>
      </w:tr>
      <w:tr w:rsidR="00981824" w:rsidRPr="00E64849" w14:paraId="6F2382F3" w14:textId="77777777" w:rsidTr="007F7EF6">
        <w:tc>
          <w:tcPr>
            <w:tcW w:w="1880" w:type="pct"/>
            <w:vMerge/>
            <w:tcBorders>
              <w:left w:val="nil"/>
              <w:right w:val="nil"/>
            </w:tcBorders>
            <w:tcMar>
              <w:left w:w="108" w:type="dxa"/>
              <w:right w:w="108" w:type="dxa"/>
            </w:tcMar>
          </w:tcPr>
          <w:p w14:paraId="2EA5FD8A"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7798E8FD" w14:textId="3FE0D05B" w:rsidR="00EE23EA" w:rsidRPr="00E64849" w:rsidRDefault="00EE23EA" w:rsidP="00EE23EA">
            <w:pPr>
              <w:pStyle w:val="TableText"/>
              <w:rPr>
                <w:lang w:eastAsia="en-AU"/>
              </w:rPr>
            </w:pPr>
            <w:r w:rsidRPr="00E64849">
              <w:t>Drought Resilience Commercialisation Initiative</w:t>
            </w:r>
          </w:p>
        </w:tc>
        <w:tc>
          <w:tcPr>
            <w:tcW w:w="797" w:type="pct"/>
            <w:tcBorders>
              <w:top w:val="single" w:sz="6" w:space="0" w:color="auto"/>
              <w:left w:val="nil"/>
              <w:bottom w:val="single" w:sz="6" w:space="0" w:color="auto"/>
              <w:right w:val="nil"/>
            </w:tcBorders>
            <w:tcMar>
              <w:left w:w="108" w:type="dxa"/>
              <w:right w:w="108" w:type="dxa"/>
            </w:tcMar>
          </w:tcPr>
          <w:p w14:paraId="402F3C27" w14:textId="7C7F6187" w:rsidR="00EE23EA" w:rsidRPr="00E64849" w:rsidRDefault="00EE23EA" w:rsidP="00841AC8">
            <w:pPr>
              <w:pStyle w:val="TableText"/>
              <w:jc w:val="right"/>
              <w:rPr>
                <w:lang w:eastAsia="en-AU"/>
              </w:rPr>
            </w:pPr>
            <w:r w:rsidRPr="00E64849">
              <w:t>10.</w:t>
            </w:r>
            <w:r w:rsidRPr="00E64849" w:rsidDel="1CDBFF3C">
              <w:t>0</w:t>
            </w:r>
          </w:p>
        </w:tc>
      </w:tr>
      <w:tr w:rsidR="00981824" w:rsidRPr="00E64849" w14:paraId="09A2EF07" w14:textId="77777777" w:rsidTr="007F7EF6">
        <w:tc>
          <w:tcPr>
            <w:tcW w:w="1880" w:type="pct"/>
            <w:vMerge/>
            <w:tcBorders>
              <w:left w:val="nil"/>
              <w:right w:val="nil"/>
            </w:tcBorders>
            <w:tcMar>
              <w:left w:w="108" w:type="dxa"/>
              <w:right w:w="108" w:type="dxa"/>
            </w:tcMar>
          </w:tcPr>
          <w:p w14:paraId="5EA97C16"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40639BDD" w14:textId="30FC6B34" w:rsidR="00EE23EA" w:rsidRPr="00E64849" w:rsidRDefault="00EE23EA" w:rsidP="00EE23EA">
            <w:pPr>
              <w:pStyle w:val="TableText"/>
              <w:rPr>
                <w:lang w:eastAsia="en-AU"/>
              </w:rPr>
            </w:pPr>
            <w:r w:rsidRPr="00E64849">
              <w:t>Drought Resilience Scholarships</w:t>
            </w:r>
          </w:p>
        </w:tc>
        <w:tc>
          <w:tcPr>
            <w:tcW w:w="797" w:type="pct"/>
            <w:tcBorders>
              <w:top w:val="single" w:sz="6" w:space="0" w:color="auto"/>
              <w:left w:val="nil"/>
              <w:bottom w:val="single" w:sz="6" w:space="0" w:color="auto"/>
              <w:right w:val="nil"/>
            </w:tcBorders>
            <w:tcMar>
              <w:left w:w="108" w:type="dxa"/>
              <w:right w:w="108" w:type="dxa"/>
            </w:tcMar>
          </w:tcPr>
          <w:p w14:paraId="485F433A" w14:textId="0BD059FD" w:rsidR="00EE23EA" w:rsidRPr="00E64849" w:rsidRDefault="00EE23EA" w:rsidP="00841AC8">
            <w:pPr>
              <w:pStyle w:val="TableText"/>
              <w:jc w:val="right"/>
              <w:rPr>
                <w:lang w:eastAsia="en-AU"/>
              </w:rPr>
            </w:pPr>
            <w:r w:rsidRPr="00E64849">
              <w:t>1.6</w:t>
            </w:r>
          </w:p>
        </w:tc>
      </w:tr>
      <w:tr w:rsidR="00981824" w:rsidRPr="00E64849" w14:paraId="270F80A3" w14:textId="77777777" w:rsidTr="007F7EF6">
        <w:tc>
          <w:tcPr>
            <w:tcW w:w="1880" w:type="pct"/>
            <w:vMerge/>
            <w:tcBorders>
              <w:left w:val="nil"/>
              <w:bottom w:val="single" w:sz="6" w:space="0" w:color="auto"/>
              <w:right w:val="nil"/>
            </w:tcBorders>
            <w:tcMar>
              <w:left w:w="108" w:type="dxa"/>
              <w:right w:w="108" w:type="dxa"/>
            </w:tcMar>
          </w:tcPr>
          <w:p w14:paraId="4EA4D8DA"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4AB882AF" w14:textId="5318F5E8" w:rsidR="00EE23EA" w:rsidRPr="00EE23EA" w:rsidRDefault="00EE23EA" w:rsidP="00EE23EA">
            <w:pPr>
              <w:pStyle w:val="TableText"/>
              <w:rPr>
                <w:rStyle w:val="Strong"/>
              </w:rPr>
            </w:pPr>
            <w:r w:rsidRPr="00EE23EA">
              <w:rPr>
                <w:rStyle w:val="Strong"/>
              </w:rPr>
              <w:t>Subtotal</w:t>
            </w:r>
          </w:p>
        </w:tc>
        <w:tc>
          <w:tcPr>
            <w:tcW w:w="797" w:type="pct"/>
            <w:tcBorders>
              <w:top w:val="single" w:sz="6" w:space="0" w:color="auto"/>
              <w:left w:val="nil"/>
              <w:bottom w:val="single" w:sz="6" w:space="0" w:color="auto"/>
              <w:right w:val="nil"/>
            </w:tcBorders>
            <w:tcMar>
              <w:left w:w="108" w:type="dxa"/>
              <w:right w:w="108" w:type="dxa"/>
            </w:tcMar>
          </w:tcPr>
          <w:p w14:paraId="237A54AF" w14:textId="05286478" w:rsidR="00EE23EA" w:rsidRPr="00EE23EA" w:rsidRDefault="00EE23EA" w:rsidP="00841AC8">
            <w:pPr>
              <w:pStyle w:val="TableText"/>
              <w:jc w:val="right"/>
              <w:rPr>
                <w:rStyle w:val="Strong"/>
              </w:rPr>
            </w:pPr>
            <w:r w:rsidRPr="00EE23EA">
              <w:rPr>
                <w:rStyle w:val="Strong"/>
              </w:rPr>
              <w:t>203.0</w:t>
            </w:r>
          </w:p>
        </w:tc>
      </w:tr>
      <w:tr w:rsidR="00981824" w:rsidRPr="00E64849" w14:paraId="20CCC2CB" w14:textId="77777777" w:rsidTr="007F7EF6">
        <w:tc>
          <w:tcPr>
            <w:tcW w:w="1880" w:type="pct"/>
            <w:vMerge w:val="restart"/>
            <w:tcBorders>
              <w:top w:val="single" w:sz="6" w:space="0" w:color="auto"/>
              <w:left w:val="nil"/>
              <w:right w:val="nil"/>
            </w:tcBorders>
            <w:tcMar>
              <w:left w:w="108" w:type="dxa"/>
              <w:right w:w="108" w:type="dxa"/>
            </w:tcMar>
          </w:tcPr>
          <w:p w14:paraId="0F4B45C2" w14:textId="0C76253F" w:rsidR="00EE23EA" w:rsidRPr="00E64849" w:rsidRDefault="00EE23EA" w:rsidP="00EE23EA">
            <w:pPr>
              <w:pStyle w:val="TableText"/>
            </w:pPr>
            <w:r w:rsidRPr="00CC2B56">
              <w:rPr>
                <w:lang w:eastAsia="en-AU"/>
              </w:rPr>
              <w:t>Better prepared communities</w:t>
            </w:r>
          </w:p>
        </w:tc>
        <w:tc>
          <w:tcPr>
            <w:tcW w:w="2323" w:type="pct"/>
            <w:tcBorders>
              <w:top w:val="single" w:sz="6" w:space="0" w:color="auto"/>
              <w:left w:val="nil"/>
              <w:bottom w:val="single" w:sz="6" w:space="0" w:color="auto"/>
              <w:right w:val="nil"/>
            </w:tcBorders>
            <w:tcMar>
              <w:left w:w="108" w:type="dxa"/>
              <w:right w:w="108" w:type="dxa"/>
            </w:tcMar>
          </w:tcPr>
          <w:p w14:paraId="7D3AD20F" w14:textId="79A30910" w:rsidR="00EE23EA" w:rsidRPr="00E64849" w:rsidRDefault="00EE23EA" w:rsidP="00EE23EA">
            <w:pPr>
              <w:pStyle w:val="TableText"/>
              <w:rPr>
                <w:lang w:eastAsia="en-AU"/>
              </w:rPr>
            </w:pPr>
            <w:r w:rsidRPr="00E64849">
              <w:t xml:space="preserve">Phase 1 </w:t>
            </w:r>
            <w:r w:rsidR="007C2E14">
              <w:t>–</w:t>
            </w:r>
            <w:r w:rsidRPr="00E64849">
              <w:t xml:space="preserve"> Networks to build drought resilience</w:t>
            </w:r>
          </w:p>
        </w:tc>
        <w:tc>
          <w:tcPr>
            <w:tcW w:w="797" w:type="pct"/>
            <w:tcBorders>
              <w:top w:val="single" w:sz="6" w:space="0" w:color="auto"/>
              <w:left w:val="nil"/>
              <w:bottom w:val="single" w:sz="6" w:space="0" w:color="auto"/>
              <w:right w:val="nil"/>
            </w:tcBorders>
            <w:tcMar>
              <w:left w:w="108" w:type="dxa"/>
              <w:right w:w="108" w:type="dxa"/>
            </w:tcMar>
          </w:tcPr>
          <w:p w14:paraId="54998694" w14:textId="4A855769" w:rsidR="00EE23EA" w:rsidRPr="00E64849" w:rsidRDefault="00EE23EA" w:rsidP="00841AC8">
            <w:pPr>
              <w:pStyle w:val="TableText"/>
              <w:jc w:val="right"/>
              <w:rPr>
                <w:lang w:eastAsia="en-AU"/>
              </w:rPr>
            </w:pPr>
            <w:r w:rsidRPr="00E64849">
              <w:t>23.4</w:t>
            </w:r>
          </w:p>
        </w:tc>
      </w:tr>
      <w:tr w:rsidR="00981824" w:rsidRPr="00E64849" w14:paraId="1F460351" w14:textId="77777777" w:rsidTr="007F7EF6">
        <w:tc>
          <w:tcPr>
            <w:tcW w:w="1880" w:type="pct"/>
            <w:vMerge/>
            <w:tcBorders>
              <w:left w:val="nil"/>
              <w:right w:val="nil"/>
            </w:tcBorders>
            <w:tcMar>
              <w:left w:w="108" w:type="dxa"/>
              <w:right w:w="108" w:type="dxa"/>
            </w:tcMar>
          </w:tcPr>
          <w:p w14:paraId="39CBD5A7"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6A59B638" w14:textId="78772AFC" w:rsidR="00EE23EA" w:rsidRPr="00E64849" w:rsidRDefault="00EE23EA" w:rsidP="00EE23EA">
            <w:pPr>
              <w:pStyle w:val="TableText"/>
              <w:rPr>
                <w:lang w:eastAsia="en-AU"/>
              </w:rPr>
            </w:pPr>
            <w:r w:rsidRPr="00E64849">
              <w:t xml:space="preserve">Phase 1 </w:t>
            </w:r>
            <w:r w:rsidR="007C2E14">
              <w:t>–</w:t>
            </w:r>
            <w:r w:rsidRPr="00E64849">
              <w:t xml:space="preserve"> Drought Resilience Leaders</w:t>
            </w:r>
          </w:p>
        </w:tc>
        <w:tc>
          <w:tcPr>
            <w:tcW w:w="797" w:type="pct"/>
            <w:tcBorders>
              <w:top w:val="single" w:sz="6" w:space="0" w:color="auto"/>
              <w:left w:val="nil"/>
              <w:bottom w:val="single" w:sz="6" w:space="0" w:color="auto"/>
              <w:right w:val="nil"/>
            </w:tcBorders>
            <w:tcMar>
              <w:left w:w="108" w:type="dxa"/>
              <w:right w:w="108" w:type="dxa"/>
            </w:tcMar>
          </w:tcPr>
          <w:p w14:paraId="0EB05F55" w14:textId="6C96F7A1" w:rsidR="00EE23EA" w:rsidRPr="00E64849" w:rsidRDefault="00EE23EA" w:rsidP="00841AC8">
            <w:pPr>
              <w:pStyle w:val="TableText"/>
              <w:jc w:val="right"/>
              <w:rPr>
                <w:lang w:eastAsia="en-AU"/>
              </w:rPr>
            </w:pPr>
            <w:r w:rsidRPr="00E64849">
              <w:t>17.4</w:t>
            </w:r>
          </w:p>
        </w:tc>
      </w:tr>
      <w:tr w:rsidR="00981824" w:rsidRPr="00E64849" w14:paraId="2F29CF91" w14:textId="77777777" w:rsidTr="007F7EF6">
        <w:tc>
          <w:tcPr>
            <w:tcW w:w="1880" w:type="pct"/>
            <w:vMerge/>
            <w:tcBorders>
              <w:left w:val="nil"/>
              <w:bottom w:val="single" w:sz="6" w:space="0" w:color="auto"/>
              <w:right w:val="nil"/>
            </w:tcBorders>
            <w:tcMar>
              <w:left w:w="108" w:type="dxa"/>
              <w:right w:w="108" w:type="dxa"/>
            </w:tcMar>
          </w:tcPr>
          <w:p w14:paraId="5DC75CE8" w14:textId="77777777" w:rsidR="00EE23EA" w:rsidRPr="00E64849" w:rsidRDefault="00EE23EA" w:rsidP="00EE23EA">
            <w:pPr>
              <w:pStyle w:val="TableText"/>
            </w:pPr>
          </w:p>
        </w:tc>
        <w:tc>
          <w:tcPr>
            <w:tcW w:w="2323" w:type="pct"/>
            <w:tcBorders>
              <w:top w:val="single" w:sz="6" w:space="0" w:color="auto"/>
              <w:left w:val="nil"/>
              <w:bottom w:val="single" w:sz="6" w:space="0" w:color="auto"/>
              <w:right w:val="nil"/>
            </w:tcBorders>
            <w:tcMar>
              <w:left w:w="108" w:type="dxa"/>
              <w:right w:w="108" w:type="dxa"/>
            </w:tcMar>
          </w:tcPr>
          <w:p w14:paraId="5BFA002F" w14:textId="76A6C00A" w:rsidR="00EE23EA" w:rsidRPr="00EE23EA" w:rsidRDefault="00EE23EA" w:rsidP="00EE23EA">
            <w:pPr>
              <w:pStyle w:val="TableText"/>
              <w:rPr>
                <w:rStyle w:val="Strong"/>
              </w:rPr>
            </w:pPr>
            <w:r w:rsidRPr="00EE23EA">
              <w:rPr>
                <w:rStyle w:val="Strong"/>
              </w:rPr>
              <w:t>Subtotal</w:t>
            </w:r>
          </w:p>
        </w:tc>
        <w:tc>
          <w:tcPr>
            <w:tcW w:w="797" w:type="pct"/>
            <w:tcBorders>
              <w:top w:val="single" w:sz="6" w:space="0" w:color="auto"/>
              <w:left w:val="nil"/>
              <w:bottom w:val="single" w:sz="6" w:space="0" w:color="auto"/>
              <w:right w:val="nil"/>
            </w:tcBorders>
            <w:tcMar>
              <w:left w:w="108" w:type="dxa"/>
              <w:right w:w="108" w:type="dxa"/>
            </w:tcMar>
          </w:tcPr>
          <w:p w14:paraId="20E5E909" w14:textId="199ED603" w:rsidR="00EE23EA" w:rsidRPr="00EE23EA" w:rsidRDefault="00EE23EA" w:rsidP="00841AC8">
            <w:pPr>
              <w:pStyle w:val="TableText"/>
              <w:jc w:val="right"/>
              <w:rPr>
                <w:rStyle w:val="Strong"/>
              </w:rPr>
            </w:pPr>
            <w:r w:rsidRPr="00EE23EA">
              <w:rPr>
                <w:rStyle w:val="Strong"/>
              </w:rPr>
              <w:t>40.8</w:t>
            </w:r>
          </w:p>
        </w:tc>
      </w:tr>
      <w:tr w:rsidR="00981824" w:rsidRPr="00E64849" w14:paraId="69EC9D1B" w14:textId="77777777" w:rsidTr="007F7EF6">
        <w:tc>
          <w:tcPr>
            <w:tcW w:w="4203" w:type="pct"/>
            <w:gridSpan w:val="2"/>
            <w:tcBorders>
              <w:top w:val="single" w:sz="6" w:space="0" w:color="auto"/>
              <w:left w:val="nil"/>
              <w:bottom w:val="single" w:sz="6" w:space="0" w:color="auto"/>
              <w:right w:val="nil"/>
            </w:tcBorders>
            <w:tcMar>
              <w:left w:w="108" w:type="dxa"/>
              <w:right w:w="108" w:type="dxa"/>
            </w:tcMar>
          </w:tcPr>
          <w:p w14:paraId="720CCA96" w14:textId="6E9D5C35" w:rsidR="00841AC8" w:rsidRPr="00EE23EA" w:rsidRDefault="00841AC8" w:rsidP="00EE23EA">
            <w:pPr>
              <w:pStyle w:val="TableText"/>
              <w:rPr>
                <w:rStyle w:val="Strong"/>
              </w:rPr>
            </w:pPr>
            <w:r w:rsidRPr="00EE23EA">
              <w:rPr>
                <w:rStyle w:val="Strong"/>
              </w:rPr>
              <w:t>Total</w:t>
            </w:r>
          </w:p>
        </w:tc>
        <w:tc>
          <w:tcPr>
            <w:tcW w:w="797" w:type="pct"/>
            <w:tcBorders>
              <w:top w:val="single" w:sz="6" w:space="0" w:color="auto"/>
              <w:left w:val="nil"/>
              <w:bottom w:val="single" w:sz="6" w:space="0" w:color="auto"/>
              <w:right w:val="nil"/>
            </w:tcBorders>
            <w:tcMar>
              <w:left w:w="108" w:type="dxa"/>
              <w:right w:w="108" w:type="dxa"/>
            </w:tcMar>
          </w:tcPr>
          <w:p w14:paraId="6FC4BF52" w14:textId="3569C0BD" w:rsidR="00841AC8" w:rsidRPr="00EE23EA" w:rsidRDefault="00841AC8" w:rsidP="00841AC8">
            <w:pPr>
              <w:pStyle w:val="TableText"/>
              <w:jc w:val="right"/>
              <w:rPr>
                <w:rStyle w:val="Strong"/>
              </w:rPr>
            </w:pPr>
            <w:r w:rsidRPr="00EE23EA">
              <w:rPr>
                <w:rStyle w:val="Strong"/>
              </w:rPr>
              <w:t>399.4</w:t>
            </w:r>
          </w:p>
        </w:tc>
      </w:tr>
    </w:tbl>
    <w:p w14:paraId="1F6B84A8" w14:textId="128EC086" w:rsidR="00831613" w:rsidRDefault="00841AC8" w:rsidP="00D109D2">
      <w:pPr>
        <w:pStyle w:val="FigureTableNoteSource"/>
        <w:spacing w:line="276" w:lineRule="auto"/>
        <w:rPr>
          <w:rFonts w:asciiTheme="minorHAnsi" w:hAnsiTheme="minorHAnsi"/>
          <w:lang w:eastAsia="ja-JP"/>
        </w:rPr>
      </w:pPr>
      <w:r w:rsidRPr="00981824">
        <w:rPr>
          <w:rStyle w:val="Strong"/>
        </w:rPr>
        <w:t>a</w:t>
      </w:r>
      <w:r>
        <w:rPr>
          <w:rFonts w:asciiTheme="minorHAnsi" w:hAnsiTheme="minorHAnsi"/>
          <w:lang w:eastAsia="ja-JP"/>
        </w:rPr>
        <w:t xml:space="preserve"> </w:t>
      </w:r>
      <w:r w:rsidR="6385731F" w:rsidRPr="00D109D2">
        <w:rPr>
          <w:rFonts w:asciiTheme="minorHAnsi" w:hAnsiTheme="minorHAnsi"/>
          <w:lang w:eastAsia="ja-JP"/>
        </w:rPr>
        <w:t>In addition to the $79</w:t>
      </w:r>
      <w:r w:rsidR="00B87EB5">
        <w:rPr>
          <w:rFonts w:asciiTheme="minorHAnsi" w:hAnsiTheme="minorHAnsi"/>
          <w:lang w:eastAsia="ja-JP"/>
        </w:rPr>
        <w:t> </w:t>
      </w:r>
      <w:r w:rsidR="6385731F" w:rsidRPr="00D109D2">
        <w:rPr>
          <w:rFonts w:asciiTheme="minorHAnsi" w:hAnsiTheme="minorHAnsi"/>
          <w:lang w:eastAsia="ja-JP"/>
        </w:rPr>
        <w:t>m allocation, the</w:t>
      </w:r>
      <w:r w:rsidR="666C44A9" w:rsidRPr="00D109D2">
        <w:rPr>
          <w:rFonts w:asciiTheme="minorHAnsi" w:hAnsiTheme="minorHAnsi"/>
          <w:lang w:eastAsia="ja-JP"/>
        </w:rPr>
        <w:t xml:space="preserve"> Drought Resilience Adoption and Innovation Hubs </w:t>
      </w:r>
      <w:r w:rsidR="66345A0E" w:rsidRPr="00D109D2">
        <w:rPr>
          <w:rFonts w:asciiTheme="minorHAnsi" w:hAnsiTheme="minorHAnsi"/>
          <w:lang w:eastAsia="ja-JP"/>
        </w:rPr>
        <w:t>had a further $10</w:t>
      </w:r>
      <w:r w:rsidR="00B87EB5">
        <w:rPr>
          <w:rFonts w:asciiTheme="minorHAnsi" w:hAnsiTheme="minorHAnsi"/>
          <w:lang w:eastAsia="ja-JP"/>
        </w:rPr>
        <w:t> </w:t>
      </w:r>
      <w:r w:rsidR="66345A0E" w:rsidRPr="00D109D2">
        <w:rPr>
          <w:rFonts w:asciiTheme="minorHAnsi" w:hAnsiTheme="minorHAnsi"/>
          <w:lang w:eastAsia="ja-JP"/>
        </w:rPr>
        <w:t>m</w:t>
      </w:r>
      <w:r w:rsidR="666C44A9" w:rsidRPr="00D109D2">
        <w:rPr>
          <w:rFonts w:asciiTheme="minorHAnsi" w:hAnsiTheme="minorHAnsi"/>
          <w:lang w:eastAsia="ja-JP"/>
        </w:rPr>
        <w:t xml:space="preserve"> </w:t>
      </w:r>
      <w:r w:rsidR="6385731F" w:rsidRPr="00D109D2">
        <w:rPr>
          <w:rFonts w:asciiTheme="minorHAnsi" w:hAnsiTheme="minorHAnsi"/>
          <w:lang w:eastAsia="ja-JP"/>
        </w:rPr>
        <w:t xml:space="preserve">allocated to them in 2024 under the </w:t>
      </w:r>
      <w:r w:rsidR="7B8FA494" w:rsidRPr="00D109D2">
        <w:rPr>
          <w:rFonts w:asciiTheme="minorHAnsi" w:hAnsiTheme="minorHAnsi"/>
          <w:lang w:eastAsia="ja-JP"/>
        </w:rPr>
        <w:t>Funding Plan (</w:t>
      </w:r>
      <w:r w:rsidR="6385731F" w:rsidRPr="00D109D2">
        <w:rPr>
          <w:rFonts w:asciiTheme="minorHAnsi" w:hAnsiTheme="minorHAnsi"/>
          <w:lang w:eastAsia="ja-JP"/>
        </w:rPr>
        <w:t>2020</w:t>
      </w:r>
      <w:r w:rsidR="001A198F">
        <w:rPr>
          <w:rFonts w:asciiTheme="minorHAnsi" w:hAnsiTheme="minorHAnsi"/>
          <w:lang w:eastAsia="ja-JP"/>
        </w:rPr>
        <w:t>–</w:t>
      </w:r>
      <w:r w:rsidR="6385731F" w:rsidRPr="00D109D2">
        <w:rPr>
          <w:rFonts w:asciiTheme="minorHAnsi" w:hAnsiTheme="minorHAnsi"/>
          <w:lang w:eastAsia="ja-JP"/>
        </w:rPr>
        <w:t>2024</w:t>
      </w:r>
      <w:r w:rsidR="1ECD9649" w:rsidRPr="00D109D2">
        <w:rPr>
          <w:rFonts w:asciiTheme="minorHAnsi" w:hAnsiTheme="minorHAnsi"/>
          <w:lang w:eastAsia="ja-JP"/>
        </w:rPr>
        <w:t>).</w:t>
      </w:r>
    </w:p>
    <w:p w14:paraId="02D02E34" w14:textId="16664DF7" w:rsidR="00B87EB5" w:rsidRPr="009321BD" w:rsidRDefault="00B87EB5" w:rsidP="00B87EB5">
      <w:pPr>
        <w:pStyle w:val="FigureTableNoteSource"/>
        <w:spacing w:line="276" w:lineRule="auto"/>
        <w:rPr>
          <w:rFonts w:asciiTheme="minorHAnsi" w:hAnsiTheme="minorHAnsi"/>
          <w:lang w:eastAsia="ja-JP"/>
        </w:rPr>
      </w:pPr>
      <w:r w:rsidRPr="2179A6CA">
        <w:rPr>
          <w:rFonts w:asciiTheme="minorHAnsi" w:hAnsiTheme="minorHAnsi"/>
          <w:lang w:eastAsia="ja-JP"/>
        </w:rPr>
        <w:t>Source: FDF annual report 2023–24</w:t>
      </w:r>
    </w:p>
    <w:p w14:paraId="022E663B" w14:textId="52190A21" w:rsidR="00C228B5" w:rsidRPr="00D109D2" w:rsidRDefault="005B53B9" w:rsidP="003E23CC">
      <w:pPr>
        <w:pStyle w:val="Heading4"/>
        <w:spacing w:line="276" w:lineRule="auto"/>
        <w:rPr>
          <w:rFonts w:asciiTheme="minorHAnsi" w:hAnsiTheme="minorHAnsi" w:cstheme="minorHAnsi"/>
          <w:lang w:eastAsia="ja-JP"/>
        </w:rPr>
      </w:pPr>
      <w:bookmarkStart w:id="122" w:name="_Toc189050432"/>
      <w:bookmarkStart w:id="123" w:name="_Toc347257533"/>
      <w:r w:rsidRPr="00D109D2">
        <w:rPr>
          <w:rFonts w:asciiTheme="minorHAnsi" w:hAnsiTheme="minorHAnsi" w:cstheme="minorHAnsi"/>
          <w:lang w:eastAsia="ja-JP"/>
        </w:rPr>
        <w:t xml:space="preserve">Current </w:t>
      </w:r>
      <w:r w:rsidR="00C228B5" w:rsidRPr="00D109D2">
        <w:rPr>
          <w:rFonts w:asciiTheme="minorHAnsi" w:hAnsiTheme="minorHAnsi" w:cstheme="minorHAnsi"/>
          <w:lang w:eastAsia="ja-JP"/>
        </w:rPr>
        <w:t>drought policy</w:t>
      </w:r>
    </w:p>
    <w:p w14:paraId="511EBD83" w14:textId="7D88762A" w:rsidR="00C228B5" w:rsidRPr="00104FA0" w:rsidRDefault="5D04E9F2" w:rsidP="3C58FD6F">
      <w:pPr>
        <w:rPr>
          <w:lang w:eastAsia="ja-JP"/>
        </w:rPr>
      </w:pPr>
      <w:r w:rsidRPr="59BFC4D9">
        <w:rPr>
          <w:lang w:eastAsia="ja-JP"/>
        </w:rPr>
        <w:t xml:space="preserve">Australian drought policy continues to evolve. In 2024, the current National Drought Agreement </w:t>
      </w:r>
      <w:r w:rsidR="00674CD7" w:rsidRPr="5A082AAF">
        <w:rPr>
          <w:lang w:eastAsia="ja-JP"/>
        </w:rPr>
        <w:t>(</w:t>
      </w:r>
      <w:r w:rsidRPr="59BFC4D9">
        <w:rPr>
          <w:lang w:eastAsia="ja-JP"/>
        </w:rPr>
        <w:t>2024</w:t>
      </w:r>
      <w:r w:rsidR="001A198F">
        <w:rPr>
          <w:lang w:eastAsia="ja-JP"/>
        </w:rPr>
        <w:t>–</w:t>
      </w:r>
      <w:r w:rsidRPr="59BFC4D9">
        <w:rPr>
          <w:lang w:eastAsia="ja-JP"/>
        </w:rPr>
        <w:t>2029</w:t>
      </w:r>
      <w:r w:rsidR="4A158AAB" w:rsidRPr="5A082AAF">
        <w:rPr>
          <w:lang w:eastAsia="ja-JP"/>
        </w:rPr>
        <w:t>)</w:t>
      </w:r>
      <w:r w:rsidRPr="59BFC4D9">
        <w:rPr>
          <w:lang w:eastAsia="ja-JP"/>
        </w:rPr>
        <w:t xml:space="preserve"> was agreed, along with the Australian Government’s Drought Plan (2024</w:t>
      </w:r>
      <w:r w:rsidR="001A198F">
        <w:rPr>
          <w:lang w:eastAsia="ja-JP"/>
        </w:rPr>
        <w:t>–</w:t>
      </w:r>
      <w:r w:rsidRPr="33F55B5C">
        <w:rPr>
          <w:lang w:eastAsia="ja-JP"/>
        </w:rPr>
        <w:t>202</w:t>
      </w:r>
      <w:r w:rsidR="2C5CBF24" w:rsidRPr="33F55B5C">
        <w:rPr>
          <w:lang w:eastAsia="ja-JP"/>
        </w:rPr>
        <w:t>9</w:t>
      </w:r>
      <w:r w:rsidRPr="59BFC4D9">
        <w:rPr>
          <w:lang w:eastAsia="ja-JP"/>
        </w:rPr>
        <w:t>), the FDF Drought Resilience Funding Plan (2024</w:t>
      </w:r>
      <w:r w:rsidR="001A198F">
        <w:rPr>
          <w:lang w:eastAsia="ja-JP"/>
        </w:rPr>
        <w:t>–</w:t>
      </w:r>
      <w:r w:rsidRPr="59BFC4D9">
        <w:rPr>
          <w:lang w:eastAsia="ja-JP"/>
        </w:rPr>
        <w:t xml:space="preserve">2028), and the </w:t>
      </w:r>
      <w:r w:rsidRPr="29DF3481">
        <w:rPr>
          <w:lang w:eastAsia="ja-JP"/>
        </w:rPr>
        <w:t>Investment Strategy</w:t>
      </w:r>
      <w:r w:rsidR="439A3AF0" w:rsidRPr="44E14915">
        <w:rPr>
          <w:lang w:eastAsia="ja-JP"/>
        </w:rPr>
        <w:t xml:space="preserve"> </w:t>
      </w:r>
      <w:r w:rsidR="439A3AF0" w:rsidRPr="69C993DB">
        <w:rPr>
          <w:lang w:eastAsia="ja-JP"/>
        </w:rPr>
        <w:t>(2024</w:t>
      </w:r>
      <w:r w:rsidR="001A198F">
        <w:rPr>
          <w:lang w:eastAsia="ja-JP"/>
        </w:rPr>
        <w:t>–</w:t>
      </w:r>
      <w:r w:rsidR="439A3AF0" w:rsidRPr="7BD168EA">
        <w:rPr>
          <w:lang w:eastAsia="ja-JP"/>
        </w:rPr>
        <w:t>2028)</w:t>
      </w:r>
      <w:r w:rsidRPr="7BD168EA">
        <w:rPr>
          <w:lang w:eastAsia="ja-JP"/>
        </w:rPr>
        <w:t>.</w:t>
      </w:r>
    </w:p>
    <w:p w14:paraId="235934FD" w14:textId="2616B37C" w:rsidR="00C228B5" w:rsidRPr="00104FA0" w:rsidRDefault="00C228B5"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National Drought Agreement</w:t>
      </w:r>
    </w:p>
    <w:p w14:paraId="6D561980" w14:textId="772A355F" w:rsidR="00831613" w:rsidRDefault="123AE496" w:rsidP="00C228B5">
      <w:pPr>
        <w:rPr>
          <w:lang w:eastAsia="ja-JP"/>
        </w:rPr>
      </w:pPr>
      <w:r w:rsidRPr="2179A6CA">
        <w:rPr>
          <w:lang w:eastAsia="ja-JP"/>
        </w:rPr>
        <w:t xml:space="preserve">In 2024, the Australian, state and territory governments signed the current </w:t>
      </w:r>
      <w:r w:rsidRPr="75733A16">
        <w:rPr>
          <w:lang w:eastAsia="ja-JP"/>
        </w:rPr>
        <w:t>National Drought Agreement</w:t>
      </w:r>
      <w:r w:rsidR="00A82445" w:rsidRPr="75733A16">
        <w:rPr>
          <w:lang w:eastAsia="ja-JP"/>
        </w:rPr>
        <w:t xml:space="preserve"> </w:t>
      </w:r>
      <w:r w:rsidR="5ED3F9D7" w:rsidRPr="676D6CEF">
        <w:rPr>
          <w:lang w:eastAsia="ja-JP"/>
        </w:rPr>
        <w:t>(</w:t>
      </w:r>
      <w:r w:rsidR="00A82445" w:rsidRPr="75733A16">
        <w:rPr>
          <w:lang w:eastAsia="ja-JP"/>
        </w:rPr>
        <w:t>2024</w:t>
      </w:r>
      <w:r w:rsidR="001A198F">
        <w:rPr>
          <w:lang w:eastAsia="ja-JP"/>
        </w:rPr>
        <w:t>–</w:t>
      </w:r>
      <w:r w:rsidR="00A82445" w:rsidRPr="75733A16">
        <w:rPr>
          <w:lang w:eastAsia="ja-JP"/>
        </w:rPr>
        <w:t>2029</w:t>
      </w:r>
      <w:r w:rsidRPr="2179A6CA">
        <w:rPr>
          <w:lang w:eastAsia="ja-JP"/>
        </w:rPr>
        <w:t xml:space="preserve">), replacing the </w:t>
      </w:r>
      <w:r w:rsidR="005F52F9">
        <w:rPr>
          <w:lang w:eastAsia="ja-JP"/>
        </w:rPr>
        <w:t xml:space="preserve">National Drought Agreement </w:t>
      </w:r>
      <w:r w:rsidR="26A77528" w:rsidRPr="6C2AB887">
        <w:rPr>
          <w:lang w:eastAsia="ja-JP"/>
        </w:rPr>
        <w:t>(</w:t>
      </w:r>
      <w:r w:rsidR="005F52F9">
        <w:rPr>
          <w:lang w:eastAsia="ja-JP"/>
        </w:rPr>
        <w:t>2018</w:t>
      </w:r>
      <w:r w:rsidR="416B2A3E" w:rsidRPr="6C2AB887">
        <w:rPr>
          <w:lang w:eastAsia="ja-JP"/>
        </w:rPr>
        <w:t>)</w:t>
      </w:r>
      <w:r w:rsidRPr="6C2AB887">
        <w:rPr>
          <w:lang w:eastAsia="ja-JP"/>
        </w:rPr>
        <w:t>.</w:t>
      </w:r>
      <w:r w:rsidRPr="2179A6CA">
        <w:rPr>
          <w:lang w:eastAsia="ja-JP"/>
        </w:rPr>
        <w:t xml:space="preserve"> The</w:t>
      </w:r>
      <w:r w:rsidRPr="0022997E">
        <w:rPr>
          <w:lang w:eastAsia="ja-JP"/>
        </w:rPr>
        <w:t xml:space="preserve"> </w:t>
      </w:r>
      <w:r w:rsidR="06F091C8" w:rsidRPr="0022997E">
        <w:rPr>
          <w:lang w:eastAsia="ja-JP"/>
        </w:rPr>
        <w:t>current</w:t>
      </w:r>
      <w:r w:rsidRPr="2179A6CA">
        <w:rPr>
          <w:lang w:eastAsia="ja-JP"/>
        </w:rPr>
        <w:t xml:space="preserve"> drought agreement provides a framework for nationally coordinated and complementary drought policy and programs. It has agreed principles to guide drought preparedness, response and recovery</w:t>
      </w:r>
      <w:r w:rsidR="7C97DDF6" w:rsidRPr="2179A6CA">
        <w:rPr>
          <w:lang w:eastAsia="ja-JP"/>
        </w:rPr>
        <w:t xml:space="preserve"> (Commonwealth, states and territories 2024)</w:t>
      </w:r>
      <w:r w:rsidR="4861EF45" w:rsidRPr="2179A6CA">
        <w:rPr>
          <w:lang w:eastAsia="ja-JP"/>
        </w:rPr>
        <w:t>.</w:t>
      </w:r>
    </w:p>
    <w:p w14:paraId="6D92C713" w14:textId="4F1B81F9" w:rsidR="00C228B5" w:rsidRPr="00104FA0" w:rsidRDefault="00C228B5" w:rsidP="00C228B5">
      <w:pPr>
        <w:rPr>
          <w:rFonts w:cstheme="minorHAnsi"/>
          <w:lang w:eastAsia="ja-JP"/>
        </w:rPr>
      </w:pPr>
      <w:r w:rsidRPr="00104FA0">
        <w:rPr>
          <w:rFonts w:cstheme="minorHAnsi"/>
          <w:lang w:eastAsia="ja-JP"/>
        </w:rPr>
        <w:t>All jurisdictions are working towards the high-level goals which are:</w:t>
      </w:r>
    </w:p>
    <w:p w14:paraId="32EC1E90" w14:textId="77777777" w:rsidR="00C228B5" w:rsidRPr="002D04E5" w:rsidRDefault="00C228B5" w:rsidP="002D04E5">
      <w:pPr>
        <w:pStyle w:val="ListBullet"/>
      </w:pPr>
      <w:r w:rsidRPr="002D04E5">
        <w:t>The agricultural sector and rural communities are better prepared for and able to manage the risks associated with drought, climate change and variability, to enhance their long-term productivity, sustainability, well-being, and resilience.</w:t>
      </w:r>
    </w:p>
    <w:p w14:paraId="275D3B21" w14:textId="77777777" w:rsidR="00C228B5" w:rsidRPr="002D04E5" w:rsidRDefault="00C228B5" w:rsidP="002D04E5">
      <w:pPr>
        <w:pStyle w:val="ListBullet"/>
      </w:pPr>
      <w:r w:rsidRPr="002D04E5">
        <w:t>The agricultural sector and rural communities are appropriately supported in hard times, and know what support is available and how to access to it.</w:t>
      </w:r>
    </w:p>
    <w:p w14:paraId="0ECB345F" w14:textId="1A67A49D" w:rsidR="00A9599A" w:rsidRPr="002D04E5" w:rsidRDefault="00C228B5" w:rsidP="002D04E5">
      <w:pPr>
        <w:pStyle w:val="ListBullet"/>
      </w:pPr>
      <w:r w:rsidRPr="002D04E5">
        <w:t>The agricultural sector, industry service providers, agri-finance, community organisations and all levels of government work together to support drought preparedness, response, and recovery.</w:t>
      </w:r>
    </w:p>
    <w:p w14:paraId="51774303" w14:textId="0C11622B" w:rsidR="00C228B5" w:rsidRPr="00CC7EF7" w:rsidRDefault="00C228B5" w:rsidP="00E661B1">
      <w:pPr>
        <w:rPr>
          <w:lang w:val="en-US"/>
        </w:rPr>
      </w:pPr>
      <w:r w:rsidRPr="0022997E">
        <w:rPr>
          <w:lang w:val="en-US"/>
        </w:rPr>
        <w:t>The</w:t>
      </w:r>
      <w:r w:rsidR="48D12F80" w:rsidRPr="0022997E">
        <w:rPr>
          <w:lang w:val="en-US"/>
        </w:rPr>
        <w:t xml:space="preserve"> current</w:t>
      </w:r>
      <w:r w:rsidRPr="00CC7EF7">
        <w:rPr>
          <w:lang w:val="en-US"/>
        </w:rPr>
        <w:t xml:space="preserve"> drought agreement expands on the joint responsibilities of the Australian, state and territory governments compared to the previous drought agreement. This includes:</w:t>
      </w:r>
    </w:p>
    <w:p w14:paraId="5D9F6CAE" w14:textId="77777777" w:rsidR="00C37254" w:rsidRPr="002D04E5" w:rsidRDefault="00C228B5" w:rsidP="002D04E5">
      <w:pPr>
        <w:pStyle w:val="ListBullet"/>
      </w:pPr>
      <w:r w:rsidRPr="002D04E5">
        <w:t>collaboration to develop policy and programs to identify intersecting risks and opportunities in responding, recovering and preparing for drought</w:t>
      </w:r>
    </w:p>
    <w:p w14:paraId="71755794" w14:textId="77777777" w:rsidR="00C37254" w:rsidRPr="002D04E5" w:rsidRDefault="00C228B5" w:rsidP="002D04E5">
      <w:pPr>
        <w:pStyle w:val="ListBullet"/>
      </w:pPr>
      <w:r w:rsidRPr="002D04E5">
        <w:t>provide support to mitigate effects of drought on all health and wellbeing aspects and viability of regional economies</w:t>
      </w:r>
    </w:p>
    <w:p w14:paraId="22F4C159" w14:textId="77777777" w:rsidR="00C37254" w:rsidRPr="002D04E5" w:rsidRDefault="00C228B5" w:rsidP="002D04E5">
      <w:pPr>
        <w:pStyle w:val="ListBullet"/>
      </w:pPr>
      <w:r w:rsidRPr="002D04E5">
        <w:t>design, develop and implement drought initiatives noting impacts of drought extend beyond the farm gate and across supply chains</w:t>
      </w:r>
    </w:p>
    <w:p w14:paraId="403A695A" w14:textId="77777777" w:rsidR="00C37254" w:rsidRPr="002D04E5" w:rsidRDefault="00C228B5" w:rsidP="002D04E5">
      <w:pPr>
        <w:pStyle w:val="ListBullet"/>
      </w:pPr>
      <w:r w:rsidRPr="002D04E5">
        <w:t>work with non-party stakeholders to build understanding and share information across the drought cycle</w:t>
      </w:r>
    </w:p>
    <w:p w14:paraId="4A8CF6CA" w14:textId="77777777" w:rsidR="00C37254" w:rsidRPr="002D04E5" w:rsidRDefault="00C228B5" w:rsidP="002D04E5">
      <w:pPr>
        <w:pStyle w:val="ListBullet"/>
      </w:pPr>
      <w:r w:rsidRPr="002D04E5">
        <w:t>monitor and evaluate drought policy and program, and make publicly available lessons learned</w:t>
      </w:r>
    </w:p>
    <w:p w14:paraId="60839A23" w14:textId="47029D91" w:rsidR="00AE508A" w:rsidRPr="002D04E5" w:rsidRDefault="00C228B5" w:rsidP="002D04E5">
      <w:pPr>
        <w:pStyle w:val="ListBullet"/>
      </w:pPr>
      <w:r w:rsidRPr="002D04E5">
        <w:t>share timely regional intelligence to have a national picture of current conditions.</w:t>
      </w:r>
    </w:p>
    <w:p w14:paraId="601636D2" w14:textId="5D7A1371" w:rsidR="00C228B5" w:rsidRPr="00104FA0" w:rsidRDefault="00C228B5"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Australian Government Drought Plan</w:t>
      </w:r>
    </w:p>
    <w:p w14:paraId="4F4203FC" w14:textId="4156BCF4" w:rsidR="00C228B5" w:rsidRPr="00104FA0" w:rsidRDefault="047E5ED5" w:rsidP="00C228B5">
      <w:pPr>
        <w:rPr>
          <w:lang w:eastAsia="ja-JP"/>
        </w:rPr>
      </w:pPr>
      <w:r w:rsidRPr="45133225">
        <w:rPr>
          <w:lang w:eastAsia="ja-JP"/>
        </w:rPr>
        <w:t xml:space="preserve">In 2024, the </w:t>
      </w:r>
      <w:hyperlink r:id="rId33">
        <w:r w:rsidRPr="45133225">
          <w:rPr>
            <w:rStyle w:val="Hyperlink"/>
            <w:lang w:eastAsia="ja-JP"/>
          </w:rPr>
          <w:t>Australian Government Drought Plan</w:t>
        </w:r>
        <w:r w:rsidR="548725C9" w:rsidRPr="75662BFB">
          <w:rPr>
            <w:rStyle w:val="Hyperlink"/>
            <w:lang w:eastAsia="ja-JP"/>
          </w:rPr>
          <w:t xml:space="preserve"> (2024</w:t>
        </w:r>
        <w:r w:rsidR="001A198F">
          <w:rPr>
            <w:rStyle w:val="Hyperlink"/>
            <w:lang w:eastAsia="ja-JP"/>
          </w:rPr>
          <w:t>–</w:t>
        </w:r>
        <w:r w:rsidR="548725C9" w:rsidRPr="75662BFB">
          <w:rPr>
            <w:rStyle w:val="Hyperlink"/>
            <w:lang w:eastAsia="ja-JP"/>
          </w:rPr>
          <w:t>2029)</w:t>
        </w:r>
      </w:hyperlink>
      <w:r w:rsidRPr="45133225">
        <w:rPr>
          <w:lang w:eastAsia="ja-JP"/>
        </w:rPr>
        <w:t xml:space="preserve"> was released. </w:t>
      </w:r>
      <w:r w:rsidR="00C228B5" w:rsidRPr="5E95CF3C">
        <w:rPr>
          <w:lang w:eastAsia="ja-JP"/>
        </w:rPr>
        <w:t xml:space="preserve">The </w:t>
      </w:r>
      <w:r w:rsidR="2F99B8C2" w:rsidRPr="2D6526E1">
        <w:rPr>
          <w:lang w:eastAsia="ja-JP"/>
        </w:rPr>
        <w:t>D</w:t>
      </w:r>
      <w:r w:rsidR="00C228B5" w:rsidRPr="2D6526E1">
        <w:rPr>
          <w:lang w:eastAsia="ja-JP"/>
        </w:rPr>
        <w:t>rought</w:t>
      </w:r>
      <w:r w:rsidR="00C228B5" w:rsidRPr="5E95CF3C">
        <w:rPr>
          <w:lang w:eastAsia="ja-JP"/>
        </w:rPr>
        <w:t xml:space="preserve"> </w:t>
      </w:r>
      <w:r w:rsidR="0018A621" w:rsidRPr="352F9B70">
        <w:rPr>
          <w:lang w:eastAsia="ja-JP"/>
        </w:rPr>
        <w:t>P</w:t>
      </w:r>
      <w:r w:rsidR="00C228B5" w:rsidRPr="352F9B70">
        <w:rPr>
          <w:lang w:eastAsia="ja-JP"/>
        </w:rPr>
        <w:t>lan</w:t>
      </w:r>
      <w:r w:rsidR="00C228B5" w:rsidRPr="5E95CF3C">
        <w:rPr>
          <w:lang w:eastAsia="ja-JP"/>
        </w:rPr>
        <w:t xml:space="preserve"> outlines the Australian Government’s drought policy, programs and activities that deliver on their responsibilities in the </w:t>
      </w:r>
      <w:r w:rsidR="32AE85C3" w:rsidRPr="435202E3">
        <w:rPr>
          <w:lang w:eastAsia="ja-JP"/>
        </w:rPr>
        <w:t>National</w:t>
      </w:r>
      <w:r w:rsidR="00C228B5" w:rsidRPr="435202E3">
        <w:rPr>
          <w:lang w:eastAsia="ja-JP"/>
        </w:rPr>
        <w:t xml:space="preserve"> </w:t>
      </w:r>
      <w:r w:rsidR="4BAFA561" w:rsidRPr="4D42A852">
        <w:rPr>
          <w:lang w:eastAsia="ja-JP"/>
        </w:rPr>
        <w:t>D</w:t>
      </w:r>
      <w:r w:rsidR="00C228B5" w:rsidRPr="4D42A852">
        <w:rPr>
          <w:lang w:eastAsia="ja-JP"/>
        </w:rPr>
        <w:t xml:space="preserve">rought </w:t>
      </w:r>
      <w:r w:rsidR="376549FB" w:rsidRPr="4D42A852">
        <w:rPr>
          <w:lang w:eastAsia="ja-JP"/>
        </w:rPr>
        <w:t>A</w:t>
      </w:r>
      <w:r w:rsidR="00C228B5" w:rsidRPr="4D42A852">
        <w:rPr>
          <w:lang w:eastAsia="ja-JP"/>
        </w:rPr>
        <w:t>greement</w:t>
      </w:r>
      <w:r w:rsidR="188B8A94" w:rsidRPr="4D42A852">
        <w:rPr>
          <w:lang w:eastAsia="ja-JP"/>
        </w:rPr>
        <w:t xml:space="preserve"> (2024</w:t>
      </w:r>
      <w:r w:rsidR="001A198F">
        <w:rPr>
          <w:lang w:eastAsia="ja-JP"/>
        </w:rPr>
        <w:t>–</w:t>
      </w:r>
      <w:r w:rsidR="188B8A94" w:rsidRPr="4D42A852">
        <w:rPr>
          <w:lang w:eastAsia="ja-JP"/>
        </w:rPr>
        <w:t>2029)</w:t>
      </w:r>
      <w:r w:rsidR="00C228B5" w:rsidRPr="4D42A852">
        <w:rPr>
          <w:lang w:eastAsia="ja-JP"/>
        </w:rPr>
        <w:t>.</w:t>
      </w:r>
      <w:r w:rsidR="00C228B5" w:rsidRPr="5E95CF3C">
        <w:rPr>
          <w:lang w:eastAsia="ja-JP"/>
        </w:rPr>
        <w:t xml:space="preserve"> It explains how they support farming businesses and communities to prepare for, manage through and recover from drought.</w:t>
      </w:r>
    </w:p>
    <w:p w14:paraId="68F2B04D" w14:textId="77777777" w:rsidR="00831613" w:rsidRDefault="00C228B5" w:rsidP="00C228B5">
      <w:pPr>
        <w:rPr>
          <w:rFonts w:cstheme="minorHAnsi"/>
          <w:lang w:eastAsia="ja-JP"/>
        </w:rPr>
      </w:pPr>
      <w:r w:rsidRPr="00104FA0">
        <w:rPr>
          <w:rFonts w:cstheme="minorHAnsi"/>
          <w:lang w:eastAsia="ja-JP"/>
        </w:rPr>
        <w:t>The Australian Government’s drought policy aims to:</w:t>
      </w:r>
    </w:p>
    <w:p w14:paraId="336510D0" w14:textId="63A5C13A" w:rsidR="00C228B5" w:rsidRPr="00CA0D8B" w:rsidRDefault="00C228B5" w:rsidP="00CA0D8B">
      <w:pPr>
        <w:pStyle w:val="ListBullet"/>
      </w:pPr>
      <w:r w:rsidRPr="00CA0D8B">
        <w:t>build the drought resilience of farming businesses by enabling preparedness, risk management and financial self-reliance</w:t>
      </w:r>
    </w:p>
    <w:p w14:paraId="4742B9FA" w14:textId="77777777" w:rsidR="00C228B5" w:rsidRPr="00CA0D8B" w:rsidRDefault="00C228B5" w:rsidP="00CA0D8B">
      <w:pPr>
        <w:pStyle w:val="ListBullet"/>
      </w:pPr>
      <w:r w:rsidRPr="00CA0D8B">
        <w:t>ensure an appropriate safety net is always available to those experiencing hardship</w:t>
      </w:r>
    </w:p>
    <w:p w14:paraId="65E5916C" w14:textId="34BEE0BB" w:rsidR="00C228B5" w:rsidRPr="00CA0D8B" w:rsidRDefault="00C228B5" w:rsidP="00CA0D8B">
      <w:pPr>
        <w:pStyle w:val="ListBullet"/>
      </w:pPr>
      <w:r w:rsidRPr="00CA0D8B">
        <w:t>encourage stakeholders to work together to address the challenges of drought.</w:t>
      </w:r>
    </w:p>
    <w:p w14:paraId="3308C1C3" w14:textId="1F94A75F" w:rsidR="00C228B5" w:rsidRPr="00104FA0" w:rsidRDefault="00C228B5" w:rsidP="3C58FD6F">
      <w:pPr>
        <w:rPr>
          <w:lang w:eastAsia="ja-JP"/>
        </w:rPr>
      </w:pPr>
      <w:r w:rsidRPr="3C58FD6F">
        <w:rPr>
          <w:lang w:eastAsia="ja-JP"/>
        </w:rPr>
        <w:t xml:space="preserve">The </w:t>
      </w:r>
      <w:r w:rsidR="14446197" w:rsidRPr="3B4771D4">
        <w:rPr>
          <w:lang w:eastAsia="ja-JP"/>
        </w:rPr>
        <w:t>D</w:t>
      </w:r>
      <w:r w:rsidRPr="3B4771D4">
        <w:rPr>
          <w:lang w:eastAsia="ja-JP"/>
        </w:rPr>
        <w:t xml:space="preserve">rought </w:t>
      </w:r>
      <w:r w:rsidR="5AAB7E63" w:rsidRPr="3B4771D4">
        <w:rPr>
          <w:lang w:eastAsia="ja-JP"/>
        </w:rPr>
        <w:t>P</w:t>
      </w:r>
      <w:r w:rsidRPr="3B4771D4">
        <w:rPr>
          <w:lang w:eastAsia="ja-JP"/>
        </w:rPr>
        <w:t>lan</w:t>
      </w:r>
      <w:r w:rsidRPr="3C58FD6F">
        <w:rPr>
          <w:lang w:eastAsia="ja-JP"/>
        </w:rPr>
        <w:t xml:space="preserve"> groups the hubs under ‘Promoting innovation and adoption’ and describes the hubs role and activities. The hubs’ role is ‘to connect farmers with regional agricultural experts, innovation and new practices’, and hub activities are ‘designed in collaboration with farmers to meet local drought resilience needs’ (D</w:t>
      </w:r>
      <w:r w:rsidR="010EE50A" w:rsidRPr="3C58FD6F">
        <w:rPr>
          <w:lang w:eastAsia="ja-JP"/>
        </w:rPr>
        <w:t xml:space="preserve">AFF </w:t>
      </w:r>
      <w:r w:rsidRPr="3C58FD6F">
        <w:rPr>
          <w:lang w:eastAsia="ja-JP"/>
        </w:rPr>
        <w:t>2024</w:t>
      </w:r>
      <w:r w:rsidR="15311182" w:rsidRPr="3C58FD6F">
        <w:rPr>
          <w:lang w:eastAsia="ja-JP"/>
        </w:rPr>
        <w:t>a</w:t>
      </w:r>
      <w:r w:rsidRPr="3C58FD6F">
        <w:rPr>
          <w:lang w:eastAsia="ja-JP"/>
        </w:rPr>
        <w:t xml:space="preserve">). </w:t>
      </w:r>
      <w:r w:rsidRPr="7A34A7C7">
        <w:rPr>
          <w:lang w:eastAsia="ja-JP"/>
        </w:rPr>
        <w:t xml:space="preserve">The </w:t>
      </w:r>
      <w:r w:rsidR="4B618C66" w:rsidRPr="7A34A7C7">
        <w:rPr>
          <w:lang w:eastAsia="ja-JP"/>
        </w:rPr>
        <w:t>D</w:t>
      </w:r>
      <w:r w:rsidRPr="7A34A7C7">
        <w:rPr>
          <w:lang w:eastAsia="ja-JP"/>
        </w:rPr>
        <w:t xml:space="preserve">rought </w:t>
      </w:r>
      <w:r w:rsidR="147CC3DE" w:rsidRPr="596A88BB">
        <w:rPr>
          <w:lang w:eastAsia="ja-JP"/>
        </w:rPr>
        <w:t>P</w:t>
      </w:r>
      <w:r w:rsidRPr="596A88BB">
        <w:rPr>
          <w:lang w:eastAsia="ja-JP"/>
        </w:rPr>
        <w:t>lan</w:t>
      </w:r>
      <w:r w:rsidRPr="3C58FD6F">
        <w:rPr>
          <w:lang w:eastAsia="ja-JP"/>
        </w:rPr>
        <w:t xml:space="preserve"> identifies hubs as an on-ground network embedded in communities that can provide localised and tailored information to them, and inform the government about regional drought conditions and impacts (D</w:t>
      </w:r>
      <w:r w:rsidR="4267968C" w:rsidRPr="3C58FD6F">
        <w:rPr>
          <w:lang w:eastAsia="ja-JP"/>
        </w:rPr>
        <w:t>AFF</w:t>
      </w:r>
      <w:r w:rsidRPr="3C58FD6F">
        <w:rPr>
          <w:lang w:eastAsia="ja-JP"/>
        </w:rPr>
        <w:t xml:space="preserve"> 2024</w:t>
      </w:r>
      <w:r w:rsidR="33E38BED" w:rsidRPr="3C58FD6F">
        <w:rPr>
          <w:lang w:eastAsia="ja-JP"/>
        </w:rPr>
        <w:t>a</w:t>
      </w:r>
      <w:r w:rsidRPr="3C58FD6F">
        <w:rPr>
          <w:lang w:eastAsia="ja-JP"/>
        </w:rPr>
        <w:t xml:space="preserve">). The </w:t>
      </w:r>
      <w:r w:rsidR="3A6B40A9" w:rsidRPr="596A88BB">
        <w:rPr>
          <w:lang w:eastAsia="ja-JP"/>
        </w:rPr>
        <w:t>D</w:t>
      </w:r>
      <w:r w:rsidRPr="596A88BB">
        <w:rPr>
          <w:lang w:eastAsia="ja-JP"/>
        </w:rPr>
        <w:t>rought</w:t>
      </w:r>
      <w:r w:rsidRPr="3C58FD6F">
        <w:rPr>
          <w:lang w:eastAsia="ja-JP"/>
        </w:rPr>
        <w:t xml:space="preserve"> </w:t>
      </w:r>
      <w:r w:rsidR="71CE4631" w:rsidRPr="64139819">
        <w:rPr>
          <w:lang w:eastAsia="ja-JP"/>
        </w:rPr>
        <w:t>P</w:t>
      </w:r>
      <w:r w:rsidRPr="64139819">
        <w:rPr>
          <w:lang w:eastAsia="ja-JP"/>
        </w:rPr>
        <w:t>lan</w:t>
      </w:r>
      <w:r w:rsidRPr="3C58FD6F">
        <w:rPr>
          <w:lang w:eastAsia="ja-JP"/>
        </w:rPr>
        <w:t xml:space="preserve"> also identifies hubs as partners to communities that own and lead drought resilience plans developed under the Regional Drought Resilience Planning program.</w:t>
      </w:r>
    </w:p>
    <w:p w14:paraId="71FE3466" w14:textId="701482F3" w:rsidR="00C228B5" w:rsidRPr="00104FA0" w:rsidRDefault="00C228B5"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FDF Drought Resilience Funding Plan</w:t>
      </w:r>
    </w:p>
    <w:p w14:paraId="402D0FBC" w14:textId="379BBECC" w:rsidR="00C228B5" w:rsidRPr="00104FA0" w:rsidRDefault="00C228B5" w:rsidP="3C58FD6F">
      <w:pPr>
        <w:rPr>
          <w:lang w:eastAsia="ja-JP"/>
        </w:rPr>
      </w:pPr>
      <w:r w:rsidRPr="3C58FD6F">
        <w:rPr>
          <w:lang w:eastAsia="ja-JP"/>
        </w:rPr>
        <w:t xml:space="preserve">In 2024, the </w:t>
      </w:r>
      <w:r w:rsidR="50841DF5" w:rsidRPr="5A082AAF">
        <w:rPr>
          <w:lang w:eastAsia="ja-JP"/>
        </w:rPr>
        <w:t>Funding Plan</w:t>
      </w:r>
      <w:r w:rsidR="50841DF5" w:rsidRPr="38D8E445">
        <w:rPr>
          <w:i/>
          <w:iCs/>
          <w:lang w:eastAsia="ja-JP"/>
        </w:rPr>
        <w:t xml:space="preserve"> </w:t>
      </w:r>
      <w:r w:rsidR="5A67F4A2" w:rsidRPr="5A082AAF">
        <w:rPr>
          <w:lang w:eastAsia="ja-JP"/>
        </w:rPr>
        <w:t>(</w:t>
      </w:r>
      <w:r w:rsidR="78EC74CA" w:rsidRPr="01B6591E">
        <w:rPr>
          <w:lang w:eastAsia="ja-JP"/>
        </w:rPr>
        <w:t>2024</w:t>
      </w:r>
      <w:r w:rsidR="001A198F">
        <w:rPr>
          <w:lang w:eastAsia="ja-JP"/>
        </w:rPr>
        <w:t>–</w:t>
      </w:r>
      <w:r w:rsidR="78EC74CA" w:rsidRPr="01B6591E">
        <w:rPr>
          <w:lang w:eastAsia="ja-JP"/>
        </w:rPr>
        <w:t>2029)</w:t>
      </w:r>
      <w:r w:rsidRPr="3C58FD6F">
        <w:rPr>
          <w:lang w:eastAsia="ja-JP"/>
        </w:rPr>
        <w:t xml:space="preserve"> was released. The </w:t>
      </w:r>
      <w:r w:rsidR="4614C39F" w:rsidRPr="01B6591E">
        <w:rPr>
          <w:lang w:eastAsia="ja-JP"/>
        </w:rPr>
        <w:t>F</w:t>
      </w:r>
      <w:r w:rsidRPr="01B6591E">
        <w:rPr>
          <w:lang w:eastAsia="ja-JP"/>
        </w:rPr>
        <w:t xml:space="preserve">unding </w:t>
      </w:r>
      <w:r w:rsidR="6DA2D2A3" w:rsidRPr="01B6591E">
        <w:rPr>
          <w:lang w:eastAsia="ja-JP"/>
        </w:rPr>
        <w:t>P</w:t>
      </w:r>
      <w:r w:rsidRPr="01B6591E">
        <w:rPr>
          <w:lang w:eastAsia="ja-JP"/>
        </w:rPr>
        <w:t>lan</w:t>
      </w:r>
      <w:r w:rsidRPr="3C58FD6F">
        <w:rPr>
          <w:lang w:eastAsia="ja-JP"/>
        </w:rPr>
        <w:t xml:space="preserve"> aims ‘to build drought resilience, including climate resilience for the public good of the Australian agriculture sector, landscapes, and communities’ (</w:t>
      </w:r>
      <w:r w:rsidR="65CC748A" w:rsidRPr="3C58FD6F">
        <w:rPr>
          <w:lang w:eastAsia="ja-JP"/>
        </w:rPr>
        <w:t xml:space="preserve">DAFF </w:t>
      </w:r>
      <w:r w:rsidR="3484E2B8" w:rsidRPr="73F7D197">
        <w:rPr>
          <w:lang w:eastAsia="ja-JP"/>
        </w:rPr>
        <w:t>2025</w:t>
      </w:r>
      <w:r w:rsidR="04A70F62" w:rsidRPr="73F7D197">
        <w:rPr>
          <w:lang w:eastAsia="ja-JP"/>
        </w:rPr>
        <w:t>c</w:t>
      </w:r>
      <w:r w:rsidRPr="3C58FD6F">
        <w:rPr>
          <w:lang w:eastAsia="ja-JP"/>
        </w:rPr>
        <w:t>). It has new elements which include:</w:t>
      </w:r>
    </w:p>
    <w:p w14:paraId="1BC181AE" w14:textId="31AB1B9F" w:rsidR="00C228B5" w:rsidRPr="00CA0D8B" w:rsidRDefault="00C228B5" w:rsidP="00CA0D8B">
      <w:pPr>
        <w:pStyle w:val="ListBullet"/>
      </w:pPr>
      <w:r w:rsidRPr="00CA0D8B">
        <w:t>categories of funding principles, one for the Fund and another for each grant and arrangement</w:t>
      </w:r>
    </w:p>
    <w:p w14:paraId="6998B6A4" w14:textId="77777777" w:rsidR="00C228B5" w:rsidRPr="00CA0D8B" w:rsidRDefault="00C228B5" w:rsidP="00CA0D8B">
      <w:pPr>
        <w:pStyle w:val="ListBullet"/>
      </w:pPr>
      <w:r w:rsidRPr="00CA0D8B">
        <w:t>resilience to drought and broader climate impacts</w:t>
      </w:r>
    </w:p>
    <w:p w14:paraId="22A3A7E4" w14:textId="77777777" w:rsidR="00C228B5" w:rsidRPr="00CA0D8B" w:rsidRDefault="00C228B5" w:rsidP="00CA0D8B">
      <w:pPr>
        <w:pStyle w:val="ListBullet"/>
      </w:pPr>
      <w:r w:rsidRPr="00CA0D8B">
        <w:t>engagement and collaboration with a diverse range of stakeholders, including First Nations peoples</w:t>
      </w:r>
    </w:p>
    <w:p w14:paraId="7B6CA865" w14:textId="77777777" w:rsidR="00C228B5" w:rsidRPr="00CA0D8B" w:rsidRDefault="00C228B5" w:rsidP="00CA0D8B">
      <w:pPr>
        <w:pStyle w:val="ListBullet"/>
      </w:pPr>
      <w:r w:rsidRPr="00CA0D8B">
        <w:t>robust MEL and reporting.</w:t>
      </w:r>
    </w:p>
    <w:p w14:paraId="12853157" w14:textId="77777777" w:rsidR="00C228B5" w:rsidRPr="00104FA0" w:rsidRDefault="00C228B5"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FDF Investment Strategy</w:t>
      </w:r>
    </w:p>
    <w:p w14:paraId="1FFC5C40" w14:textId="77777777" w:rsidR="00831613" w:rsidRDefault="00C228B5" w:rsidP="00C228B5">
      <w:pPr>
        <w:rPr>
          <w:lang w:eastAsia="ja-JP"/>
        </w:rPr>
      </w:pPr>
      <w:r w:rsidRPr="1AAE6D5F">
        <w:rPr>
          <w:lang w:eastAsia="ja-JP"/>
        </w:rPr>
        <w:t xml:space="preserve">In 2025, the Investment Strategy was released. The </w:t>
      </w:r>
      <w:r w:rsidR="4554C633" w:rsidRPr="01BABD9E">
        <w:rPr>
          <w:lang w:eastAsia="ja-JP"/>
        </w:rPr>
        <w:t>I</w:t>
      </w:r>
      <w:r w:rsidRPr="01BABD9E">
        <w:rPr>
          <w:lang w:eastAsia="ja-JP"/>
        </w:rPr>
        <w:t xml:space="preserve">nvestment </w:t>
      </w:r>
      <w:r w:rsidR="39DA74A1" w:rsidRPr="01BABD9E">
        <w:rPr>
          <w:lang w:eastAsia="ja-JP"/>
        </w:rPr>
        <w:t>S</w:t>
      </w:r>
      <w:r w:rsidRPr="01BABD9E">
        <w:rPr>
          <w:lang w:eastAsia="ja-JP"/>
        </w:rPr>
        <w:t>trategy</w:t>
      </w:r>
      <w:r w:rsidRPr="1AAE6D5F">
        <w:rPr>
          <w:lang w:eastAsia="ja-JP"/>
        </w:rPr>
        <w:t xml:space="preserve"> provides a detailed plan for drought resilience investments under the Fund. It focuses on 5 priority funding areas:</w:t>
      </w:r>
    </w:p>
    <w:p w14:paraId="3693BE25" w14:textId="3886A1DD" w:rsidR="00C228B5" w:rsidRPr="00CA0D8B" w:rsidRDefault="008F370F" w:rsidP="00CA0D8B">
      <w:pPr>
        <w:pStyle w:val="ListBullet"/>
      </w:pPr>
      <w:r w:rsidRPr="00CA0D8B">
        <w:t>p</w:t>
      </w:r>
      <w:r w:rsidR="00C228B5" w:rsidRPr="00CA0D8B">
        <w:t>artnering for local solutions</w:t>
      </w:r>
    </w:p>
    <w:p w14:paraId="6BF87F50" w14:textId="77777777" w:rsidR="00831613" w:rsidRPr="00CA0D8B" w:rsidRDefault="008F370F" w:rsidP="00CA0D8B">
      <w:pPr>
        <w:pStyle w:val="ListBullet"/>
      </w:pPr>
      <w:r w:rsidRPr="00CA0D8B">
        <w:t>p</w:t>
      </w:r>
      <w:r w:rsidR="00C228B5" w:rsidRPr="00CA0D8B">
        <w:t>artnering for First Nations initiatives</w:t>
      </w:r>
    </w:p>
    <w:p w14:paraId="7FDC22C3" w14:textId="77777777" w:rsidR="00831613" w:rsidRPr="00CA0D8B" w:rsidRDefault="008F370F" w:rsidP="00CA0D8B">
      <w:pPr>
        <w:pStyle w:val="ListBullet"/>
      </w:pPr>
      <w:r w:rsidRPr="00CA0D8B">
        <w:t>b</w:t>
      </w:r>
      <w:r w:rsidR="00C228B5" w:rsidRPr="00CA0D8B">
        <w:t>uilding knowledge, skills and capability</w:t>
      </w:r>
    </w:p>
    <w:p w14:paraId="26700CAE" w14:textId="77777777" w:rsidR="00831613" w:rsidRPr="00CA0D8B" w:rsidRDefault="008F370F" w:rsidP="00CA0D8B">
      <w:pPr>
        <w:pStyle w:val="ListBullet"/>
      </w:pPr>
      <w:r w:rsidRPr="00CA0D8B">
        <w:t>i</w:t>
      </w:r>
      <w:r w:rsidR="00C228B5" w:rsidRPr="00CA0D8B">
        <w:t>nnovating for transformation</w:t>
      </w:r>
    </w:p>
    <w:p w14:paraId="140618CD" w14:textId="18B9AEB5" w:rsidR="00C228B5" w:rsidRPr="00CA0D8B" w:rsidRDefault="008F370F" w:rsidP="00CA0D8B">
      <w:pPr>
        <w:pStyle w:val="ListBullet"/>
      </w:pPr>
      <w:r w:rsidRPr="00CA0D8B">
        <w:t>m</w:t>
      </w:r>
      <w:r w:rsidR="00C228B5" w:rsidRPr="00CA0D8B">
        <w:t>easuring progress and knowledge sharing.</w:t>
      </w:r>
    </w:p>
    <w:p w14:paraId="48F234BB" w14:textId="313C2D30" w:rsidR="00C228B5" w:rsidRPr="00104FA0" w:rsidRDefault="00C228B5" w:rsidP="3C58FD6F">
      <w:pPr>
        <w:rPr>
          <w:lang w:eastAsia="ja-JP"/>
        </w:rPr>
      </w:pPr>
      <w:r w:rsidRPr="3C58FD6F">
        <w:rPr>
          <w:lang w:eastAsia="ja-JP"/>
        </w:rPr>
        <w:t xml:space="preserve">The </w:t>
      </w:r>
      <w:r w:rsidR="2232C917" w:rsidRPr="01BABD9E">
        <w:rPr>
          <w:lang w:eastAsia="ja-JP"/>
        </w:rPr>
        <w:t>I</w:t>
      </w:r>
      <w:r w:rsidRPr="01BABD9E">
        <w:rPr>
          <w:lang w:eastAsia="ja-JP"/>
        </w:rPr>
        <w:t xml:space="preserve">nvestment </w:t>
      </w:r>
      <w:r w:rsidR="6CB502AE" w:rsidRPr="01BABD9E">
        <w:rPr>
          <w:lang w:eastAsia="ja-JP"/>
        </w:rPr>
        <w:t>S</w:t>
      </w:r>
      <w:r w:rsidRPr="01BABD9E">
        <w:rPr>
          <w:lang w:eastAsia="ja-JP"/>
        </w:rPr>
        <w:t>trategy</w:t>
      </w:r>
      <w:r w:rsidRPr="3C58FD6F">
        <w:rPr>
          <w:lang w:eastAsia="ja-JP"/>
        </w:rPr>
        <w:t xml:space="preserve"> describes the hub program and funding, and this review. It groups the hub program under ‘Partnering for local solutions’ and describes hubs as ‘providing regionally </w:t>
      </w:r>
      <w:r w:rsidR="00C86DA1">
        <w:rPr>
          <w:lang w:eastAsia="ja-JP"/>
        </w:rPr>
        <w:t>focused</w:t>
      </w:r>
      <w:r w:rsidRPr="3C58FD6F">
        <w:rPr>
          <w:lang w:eastAsia="ja-JP"/>
        </w:rPr>
        <w:t xml:space="preserve"> information and support to develop, extend and encourage the adoption of drought resilient technologies and practices’ (</w:t>
      </w:r>
      <w:r w:rsidR="71BB14E2" w:rsidRPr="3C58FD6F">
        <w:rPr>
          <w:lang w:eastAsia="ja-JP"/>
        </w:rPr>
        <w:t>DAFF</w:t>
      </w:r>
      <w:r w:rsidRPr="3C58FD6F">
        <w:rPr>
          <w:lang w:eastAsia="ja-JP"/>
        </w:rPr>
        <w:t xml:space="preserve"> </w:t>
      </w:r>
      <w:r w:rsidRPr="242850D0">
        <w:rPr>
          <w:lang w:eastAsia="ja-JP"/>
        </w:rPr>
        <w:t>2025</w:t>
      </w:r>
      <w:r w:rsidR="0404D127" w:rsidRPr="242850D0">
        <w:rPr>
          <w:lang w:eastAsia="ja-JP"/>
        </w:rPr>
        <w:t>a</w:t>
      </w:r>
      <w:r w:rsidRPr="3C58FD6F">
        <w:rPr>
          <w:lang w:eastAsia="ja-JP"/>
        </w:rPr>
        <w:t>).</w:t>
      </w:r>
    </w:p>
    <w:p w14:paraId="0EDDD5FC" w14:textId="1873F561" w:rsidR="00C228B5" w:rsidRPr="00104FA0" w:rsidRDefault="00C228B5" w:rsidP="00C228B5">
      <w:pPr>
        <w:rPr>
          <w:rFonts w:cstheme="minorHAnsi"/>
        </w:rPr>
      </w:pPr>
      <w:r w:rsidRPr="00104FA0">
        <w:rPr>
          <w:rFonts w:cstheme="minorHAnsi"/>
          <w:lang w:eastAsia="ja-JP"/>
        </w:rPr>
        <w:t>It also describes hubs’ roles in key areas such as hubs informing coordinated FDF investment and sharing knowledge. The hub program ha</w:t>
      </w:r>
      <w:r w:rsidR="00B3661A">
        <w:rPr>
          <w:rFonts w:cstheme="minorHAnsi"/>
          <w:lang w:eastAsia="ja-JP"/>
        </w:rPr>
        <w:t>s</w:t>
      </w:r>
      <w:r w:rsidRPr="00104FA0">
        <w:rPr>
          <w:rFonts w:cstheme="minorHAnsi"/>
          <w:lang w:eastAsia="ja-JP"/>
        </w:rPr>
        <w:t xml:space="preserve"> identified regional priorities and actions that inform potential funding and activities across the </w:t>
      </w:r>
      <w:r w:rsidR="00DE38F3">
        <w:rPr>
          <w:rFonts w:cstheme="minorHAnsi"/>
          <w:lang w:eastAsia="ja-JP"/>
        </w:rPr>
        <w:t>FDF</w:t>
      </w:r>
      <w:r w:rsidRPr="00104FA0">
        <w:rPr>
          <w:rFonts w:cstheme="minorHAnsi"/>
          <w:lang w:eastAsia="ja-JP"/>
        </w:rPr>
        <w:t>. The hubs will continue to support knowledge sharing across FDF programs through knowledge brokers and adoption officers. It also describes the hubs’ role hosting Regional Soil Coordinators.</w:t>
      </w:r>
    </w:p>
    <w:p w14:paraId="2D852EF6" w14:textId="26254810" w:rsidR="00183AEB" w:rsidRPr="00E83CCA" w:rsidRDefault="00243077" w:rsidP="009751C3">
      <w:pPr>
        <w:pStyle w:val="Heading3"/>
        <w:numPr>
          <w:ilvl w:val="1"/>
          <w:numId w:val="21"/>
        </w:numPr>
        <w:spacing w:line="276" w:lineRule="auto"/>
        <w:rPr>
          <w:sz w:val="36"/>
          <w:szCs w:val="36"/>
        </w:rPr>
      </w:pPr>
      <w:bookmarkStart w:id="124" w:name="_Toc193105347"/>
      <w:bookmarkStart w:id="125" w:name="_Toc194307731"/>
      <w:bookmarkStart w:id="126" w:name="_Toc194307802"/>
      <w:bookmarkStart w:id="127" w:name="_Toc207971583"/>
      <w:r w:rsidRPr="00E83CCA">
        <w:rPr>
          <w:sz w:val="36"/>
          <w:szCs w:val="36"/>
        </w:rPr>
        <w:t>Drought initiatives and responsibilities</w:t>
      </w:r>
      <w:bookmarkEnd w:id="122"/>
      <w:bookmarkEnd w:id="123"/>
      <w:bookmarkEnd w:id="124"/>
      <w:bookmarkEnd w:id="125"/>
      <w:bookmarkEnd w:id="126"/>
      <w:bookmarkEnd w:id="127"/>
    </w:p>
    <w:p w14:paraId="33AE7C94" w14:textId="00DCF384" w:rsidR="00671016" w:rsidRPr="00104FA0" w:rsidRDefault="00671016"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 xml:space="preserve">Australian </w:t>
      </w:r>
      <w:r w:rsidR="003E23CC">
        <w:rPr>
          <w:rFonts w:asciiTheme="minorHAnsi" w:hAnsiTheme="minorHAnsi" w:cstheme="minorHAnsi"/>
          <w:lang w:eastAsia="ja-JP"/>
        </w:rPr>
        <w:t>G</w:t>
      </w:r>
      <w:r w:rsidRPr="00104FA0">
        <w:rPr>
          <w:rFonts w:asciiTheme="minorHAnsi" w:hAnsiTheme="minorHAnsi" w:cstheme="minorHAnsi"/>
          <w:lang w:eastAsia="ja-JP"/>
        </w:rPr>
        <w:t>overnment support</w:t>
      </w:r>
    </w:p>
    <w:p w14:paraId="07CD7618" w14:textId="77777777" w:rsidR="00831613" w:rsidRDefault="158CB50A" w:rsidP="7E75DF84">
      <w:pPr>
        <w:rPr>
          <w:lang w:eastAsia="ja-JP"/>
        </w:rPr>
      </w:pPr>
      <w:r w:rsidRPr="2179A6CA">
        <w:rPr>
          <w:lang w:eastAsia="ja-JP"/>
        </w:rPr>
        <w:t xml:space="preserve">Drought </w:t>
      </w:r>
      <w:r w:rsidR="6C07497D" w:rsidRPr="2179A6CA">
        <w:rPr>
          <w:lang w:eastAsia="ja-JP"/>
        </w:rPr>
        <w:t xml:space="preserve">impacts </w:t>
      </w:r>
      <w:r w:rsidRPr="2179A6CA">
        <w:rPr>
          <w:lang w:eastAsia="ja-JP"/>
        </w:rPr>
        <w:t xml:space="preserve">multiple areas of government policy. </w:t>
      </w:r>
      <w:r w:rsidR="55CF3356" w:rsidRPr="2179A6CA">
        <w:rPr>
          <w:lang w:eastAsia="ja-JP"/>
        </w:rPr>
        <w:t xml:space="preserve">It involves </w:t>
      </w:r>
      <w:r w:rsidRPr="2179A6CA">
        <w:rPr>
          <w:lang w:eastAsia="ja-JP"/>
        </w:rPr>
        <w:t xml:space="preserve">collaboration </w:t>
      </w:r>
      <w:r w:rsidR="55CF3356" w:rsidRPr="2179A6CA">
        <w:rPr>
          <w:lang w:eastAsia="ja-JP"/>
        </w:rPr>
        <w:t xml:space="preserve">within </w:t>
      </w:r>
      <w:r w:rsidRPr="2179A6CA">
        <w:rPr>
          <w:lang w:eastAsia="ja-JP"/>
        </w:rPr>
        <w:t>the Australian Government</w:t>
      </w:r>
      <w:r w:rsidR="5666DB99" w:rsidRPr="2179A6CA">
        <w:rPr>
          <w:lang w:eastAsia="ja-JP"/>
        </w:rPr>
        <w:t>,</w:t>
      </w:r>
      <w:r w:rsidRPr="2179A6CA">
        <w:rPr>
          <w:lang w:eastAsia="ja-JP"/>
        </w:rPr>
        <w:t xml:space="preserve"> as well as between the Australian and state and territory governments. The FDF and its programs, including the hub program, </w:t>
      </w:r>
      <w:r w:rsidR="55CF3356" w:rsidRPr="2179A6CA">
        <w:rPr>
          <w:lang w:eastAsia="ja-JP"/>
        </w:rPr>
        <w:t xml:space="preserve">are part of </w:t>
      </w:r>
      <w:r w:rsidRPr="2179A6CA">
        <w:rPr>
          <w:lang w:eastAsia="ja-JP"/>
        </w:rPr>
        <w:t>the</w:t>
      </w:r>
      <w:r w:rsidR="55CF3356" w:rsidRPr="2179A6CA">
        <w:rPr>
          <w:lang w:eastAsia="ja-JP"/>
        </w:rPr>
        <w:t xml:space="preserve">se national </w:t>
      </w:r>
      <w:r w:rsidRPr="2179A6CA">
        <w:rPr>
          <w:lang w:eastAsia="ja-JP"/>
        </w:rPr>
        <w:t>arrangements.</w:t>
      </w:r>
    </w:p>
    <w:p w14:paraId="696765F0" w14:textId="01F90CFC" w:rsidR="00183AEB" w:rsidRPr="00104FA0" w:rsidRDefault="55CF3356" w:rsidP="00183AEB">
      <w:pPr>
        <w:rPr>
          <w:lang w:eastAsia="ja-JP"/>
        </w:rPr>
      </w:pPr>
      <w:r w:rsidRPr="2179A6CA">
        <w:rPr>
          <w:lang w:eastAsia="ja-JP"/>
        </w:rPr>
        <w:t xml:space="preserve">Australian Government </w:t>
      </w:r>
      <w:r w:rsidR="6C07497D" w:rsidRPr="2179A6CA">
        <w:rPr>
          <w:lang w:eastAsia="ja-JP"/>
        </w:rPr>
        <w:t xml:space="preserve">initiatives </w:t>
      </w:r>
      <w:r w:rsidR="5531208E" w:rsidRPr="2179A6CA">
        <w:rPr>
          <w:lang w:eastAsia="ja-JP"/>
        </w:rPr>
        <w:t>outside the FDF</w:t>
      </w:r>
      <w:r w:rsidR="6C07497D" w:rsidRPr="2179A6CA">
        <w:rPr>
          <w:lang w:eastAsia="ja-JP"/>
        </w:rPr>
        <w:t xml:space="preserve"> </w:t>
      </w:r>
      <w:r w:rsidR="721FFA61" w:rsidRPr="2179A6CA">
        <w:rPr>
          <w:lang w:eastAsia="ja-JP"/>
        </w:rPr>
        <w:t>provide support</w:t>
      </w:r>
      <w:r w:rsidR="6C07497D" w:rsidRPr="2179A6CA">
        <w:rPr>
          <w:lang w:eastAsia="ja-JP"/>
        </w:rPr>
        <w:t xml:space="preserve"> </w:t>
      </w:r>
      <w:r w:rsidR="76B92B6C" w:rsidRPr="2179A6CA">
        <w:rPr>
          <w:lang w:eastAsia="ja-JP"/>
        </w:rPr>
        <w:t xml:space="preserve">and </w:t>
      </w:r>
      <w:r w:rsidRPr="2179A6CA">
        <w:rPr>
          <w:lang w:eastAsia="ja-JP"/>
        </w:rPr>
        <w:t xml:space="preserve">are detailed </w:t>
      </w:r>
      <w:r w:rsidR="001E1EC3">
        <w:rPr>
          <w:lang w:eastAsia="ja-JP"/>
        </w:rPr>
        <w:t>as following</w:t>
      </w:r>
      <w:r w:rsidR="158CB50A" w:rsidRPr="2179A6CA">
        <w:rPr>
          <w:lang w:eastAsia="ja-JP"/>
        </w:rPr>
        <w:t>.</w:t>
      </w:r>
    </w:p>
    <w:p w14:paraId="6150C45D" w14:textId="77777777" w:rsidR="00831613" w:rsidRPr="00CA0D8B" w:rsidRDefault="00183AEB" w:rsidP="00CA0D8B">
      <w:pPr>
        <w:pStyle w:val="ListBullet"/>
      </w:pPr>
      <w:r w:rsidRPr="00CA0D8B">
        <w:t xml:space="preserve">The </w:t>
      </w:r>
      <w:hyperlink r:id="rId34">
        <w:r w:rsidRPr="00CA0D8B">
          <w:rPr>
            <w:rStyle w:val="Strong"/>
          </w:rPr>
          <w:t>Farm Management Deposit Scheme</w:t>
        </w:r>
      </w:hyperlink>
      <w:r w:rsidRPr="00CA0D8B">
        <w:t xml:space="preserve"> allows eligible primary producers to set aside pre-tax income during years of high cash-flow, which can be drawn upon when needed, including during drought. Primary producers can also access income tax averaging provisions to even out their income and tax payable from year to year.</w:t>
      </w:r>
    </w:p>
    <w:p w14:paraId="0787212B" w14:textId="77777777" w:rsidR="00831613" w:rsidRPr="00CA0D8B" w:rsidRDefault="5ED66BB7" w:rsidP="00CA0D8B">
      <w:pPr>
        <w:pStyle w:val="ListBullet"/>
      </w:pPr>
      <w:hyperlink r:id="rId35">
        <w:r w:rsidRPr="00CA0D8B">
          <w:rPr>
            <w:rStyle w:val="Strong"/>
          </w:rPr>
          <w:t>Farm Household Allowance</w:t>
        </w:r>
      </w:hyperlink>
      <w:r w:rsidRPr="00CA0D8B">
        <w:t xml:space="preserve"> provides assistance to farmers and their partners running commercial operations that are experiencing low cash flow. The program is not drought-specific however, drought conditions are the largest single driver of uptake.</w:t>
      </w:r>
    </w:p>
    <w:p w14:paraId="7BCA72EA" w14:textId="77777777" w:rsidR="00831613" w:rsidRPr="00CA0D8B" w:rsidRDefault="59ED6BFD" w:rsidP="00CA0D8B">
      <w:pPr>
        <w:pStyle w:val="ListBullet"/>
      </w:pPr>
      <w:r w:rsidRPr="00CA0D8B">
        <w:t>T</w:t>
      </w:r>
      <w:r w:rsidR="5ED66BB7" w:rsidRPr="00CA0D8B">
        <w:t xml:space="preserve">he </w:t>
      </w:r>
      <w:hyperlink r:id="rId36">
        <w:r w:rsidR="5ED66BB7" w:rsidRPr="00CA0D8B">
          <w:rPr>
            <w:rStyle w:val="Strong"/>
          </w:rPr>
          <w:t>Rural Financial Counselling Service</w:t>
        </w:r>
      </w:hyperlink>
      <w:r w:rsidR="5ED66BB7" w:rsidRPr="00CA0D8B">
        <w:t xml:space="preserve"> is an ongoing Australian Government Program. It provides free and independent financial counselling to eligible farmers, fishers, foresters, and small related businesses experiencing, or at risk of, financial hardship. The service aims to help clients out of financial crisis, improve their financial wellbeing and resilience, and improve the profitability of their business or facilitate a dignified exit through sale or succession.</w:t>
      </w:r>
    </w:p>
    <w:p w14:paraId="2695A14C" w14:textId="16775A28" w:rsidR="00183AEB" w:rsidRPr="00CA0D8B" w:rsidRDefault="00B24A95" w:rsidP="00CA0D8B">
      <w:pPr>
        <w:pStyle w:val="ListBullet"/>
      </w:pPr>
      <w:r w:rsidRPr="00CA0D8B">
        <w:rPr>
          <w:b/>
          <w:bCs/>
        </w:rPr>
        <w:t>Concessional loans</w:t>
      </w:r>
      <w:r w:rsidRPr="00CA0D8B">
        <w:t xml:space="preserve"> to farming businesses, offered by t</w:t>
      </w:r>
      <w:r w:rsidR="00183AEB" w:rsidRPr="00CA0D8B">
        <w:t xml:space="preserve">he </w:t>
      </w:r>
      <w:hyperlink r:id="rId37">
        <w:r w:rsidR="00183AEB" w:rsidRPr="00CA0D8B">
          <w:rPr>
            <w:rStyle w:val="Strong"/>
            <w:b w:val="0"/>
            <w:bCs w:val="0"/>
          </w:rPr>
          <w:t>R</w:t>
        </w:r>
        <w:r w:rsidR="00B1133E" w:rsidRPr="00CA0D8B">
          <w:rPr>
            <w:rStyle w:val="Strong"/>
            <w:b w:val="0"/>
            <w:bCs w:val="0"/>
          </w:rPr>
          <w:t>IC</w:t>
        </w:r>
      </w:hyperlink>
      <w:r w:rsidRPr="00CA0D8B">
        <w:t xml:space="preserve">, where there are </w:t>
      </w:r>
      <w:r w:rsidR="00183AEB" w:rsidRPr="00CA0D8B">
        <w:t>financial need</w:t>
      </w:r>
      <w:r w:rsidRPr="00CA0D8B">
        <w:t>s. These</w:t>
      </w:r>
      <w:r w:rsidR="00183AEB" w:rsidRPr="00CA0D8B">
        <w:t xml:space="preserve"> can be used to support on-farm investments in preparing for drought, such as water-efficient infrastructure.</w:t>
      </w:r>
    </w:p>
    <w:p w14:paraId="296ED175" w14:textId="15FDDD06" w:rsidR="00797653" w:rsidRPr="00104FA0" w:rsidRDefault="00797653" w:rsidP="00CA0D8B">
      <w:pPr>
        <w:pStyle w:val="ListBullet"/>
      </w:pPr>
      <w:r w:rsidRPr="00CA0D8B">
        <w:t xml:space="preserve">The </w:t>
      </w:r>
      <w:r w:rsidRPr="00CA0D8B">
        <w:rPr>
          <w:b/>
          <w:bCs/>
        </w:rPr>
        <w:t>National Agricultural Innovation Policy</w:t>
      </w:r>
      <w:r w:rsidRPr="00CA0D8B">
        <w:t xml:space="preserve"> launched in September 2020 aimed to reform Australia’s agricultural innovation system by strengthening leadership and regions to achieve greater uptake of innovation. </w:t>
      </w:r>
      <w:r w:rsidR="00DF4468" w:rsidRPr="00CA0D8B">
        <w:t xml:space="preserve">This led to an </w:t>
      </w:r>
      <w:r w:rsidRPr="00CA0D8B">
        <w:t>additional $20</w:t>
      </w:r>
      <w:r w:rsidR="001D6470">
        <w:t> million</w:t>
      </w:r>
      <w:r w:rsidRPr="00CA0D8B">
        <w:t xml:space="preserve"> </w:t>
      </w:r>
      <w:r w:rsidR="00DF4468" w:rsidRPr="00CA0D8B">
        <w:t xml:space="preserve">for </w:t>
      </w:r>
      <w:r w:rsidRPr="00CA0D8B">
        <w:t>hubs</w:t>
      </w:r>
      <w:r w:rsidR="00803472" w:rsidRPr="00CA0D8B">
        <w:t xml:space="preserve"> to </w:t>
      </w:r>
      <w:r w:rsidRPr="00CA0D8B">
        <w:t>enable them to serve</w:t>
      </w:r>
      <w:r w:rsidRPr="1FC128F8">
        <w:t xml:space="preserve"> as focal points for drought resilience and other agricultural innovation outcomes.</w:t>
      </w:r>
    </w:p>
    <w:p w14:paraId="655A96A6" w14:textId="77777777" w:rsidR="00831613" w:rsidRDefault="00D82604" w:rsidP="00797653">
      <w:pPr>
        <w:rPr>
          <w:rFonts w:cstheme="minorHAnsi"/>
          <w:lang w:eastAsia="ja-JP"/>
        </w:rPr>
      </w:pPr>
      <w:r w:rsidRPr="00104FA0">
        <w:rPr>
          <w:rFonts w:cstheme="minorHAnsi"/>
          <w:lang w:eastAsia="ja-JP"/>
        </w:rPr>
        <w:t>Related Australian Government investment include:</w:t>
      </w:r>
    </w:p>
    <w:p w14:paraId="7DFF0BE1" w14:textId="77777777" w:rsidR="00831613" w:rsidRPr="00CA0D8B" w:rsidRDefault="009C512D" w:rsidP="00CA0D8B">
      <w:pPr>
        <w:pStyle w:val="ListBullet"/>
      </w:pPr>
      <w:r w:rsidRPr="00CA0D8B">
        <w:t>Funding for RDCs to invest government and levy-payer funds in diverse research, development and extension projects, including projects on water efficiency, improved crop varieties and grazing management. There are 15 RDCs, of which 5 are Australian Government statutory bodies and 10 are industry-owned companies.</w:t>
      </w:r>
    </w:p>
    <w:p w14:paraId="348903FB" w14:textId="59431810" w:rsidR="00FC340B" w:rsidRPr="00CC7EF7" w:rsidRDefault="009C512D" w:rsidP="00CA0D8B">
      <w:pPr>
        <w:pStyle w:val="ListBullet"/>
        <w:rPr>
          <w:lang w:val="en-US"/>
        </w:rPr>
      </w:pPr>
      <w:r w:rsidRPr="00CA0D8B">
        <w:t>These 15 RDCs are prominent organisations in the agriculture and resources environment. They allow the Australian Government and primary producers to co-invest in research, development and extension to improve profitability, productivity and competitiveness. RDCs invest funds in both research development and extension projects, including projects on water efficiency, improved crop varieties and grazing management which drives innovation in Australian agriculture. In addition, some hubs received grant funding from RDCs, increasing funding levels and breadth of projects</w:t>
      </w:r>
      <w:r w:rsidRPr="00CC7EF7">
        <w:rPr>
          <w:lang w:val="en-US"/>
        </w:rPr>
        <w:t xml:space="preserve"> under delivery by hubs.</w:t>
      </w:r>
    </w:p>
    <w:p w14:paraId="79D23682" w14:textId="1C8CEE7C" w:rsidR="00FC340B" w:rsidRPr="00CC7EF7" w:rsidRDefault="00183AEB" w:rsidP="00CA0D8B">
      <w:pPr>
        <w:pStyle w:val="ListBullet"/>
        <w:rPr>
          <w:lang w:val="en-US"/>
        </w:rPr>
      </w:pPr>
      <w:r w:rsidRPr="00CC7EF7">
        <w:rPr>
          <w:lang w:val="en-US"/>
        </w:rPr>
        <w:t xml:space="preserve">The Australian Government provides national coordination and leadership to manage water resources sustainability, and to build preparedness for a range of climate risks, including drought. </w:t>
      </w:r>
      <w:r w:rsidRPr="3914219D">
        <w:rPr>
          <w:lang w:val="en-US"/>
        </w:rPr>
        <w:t xml:space="preserve">The </w:t>
      </w:r>
      <w:hyperlink r:id="rId38">
        <w:r w:rsidRPr="3914219D">
          <w:rPr>
            <w:rStyle w:val="Hyperlink"/>
            <w:rFonts w:ascii="Calibri" w:eastAsia="Calibri" w:hAnsi="Calibri" w:cs="Calibri"/>
            <w:lang w:val="en-US"/>
          </w:rPr>
          <w:t>Basin Plan 2012</w:t>
        </w:r>
      </w:hyperlink>
      <w:r w:rsidRPr="00CC7EF7">
        <w:rPr>
          <w:lang w:val="en-US"/>
        </w:rPr>
        <w:t xml:space="preserve"> and the </w:t>
      </w:r>
      <w:hyperlink r:id="rId39">
        <w:r w:rsidRPr="44C8E96E">
          <w:rPr>
            <w:rStyle w:val="Hyperlink"/>
            <w:rFonts w:ascii="Calibri" w:eastAsia="Calibri" w:hAnsi="Calibri" w:cs="Calibri"/>
            <w:lang w:val="en-US"/>
          </w:rPr>
          <w:t>Muray-Darling Agreement</w:t>
        </w:r>
      </w:hyperlink>
      <w:r w:rsidRPr="00CC7EF7">
        <w:rPr>
          <w:lang w:val="en-US"/>
        </w:rPr>
        <w:t xml:space="preserve"> work together to prioritise critical water needs in the River Murray system. The Murray-Darling Basin Authority has a regional presence across the basin, with 7 regional offices and a network of regional engagement officers.</w:t>
      </w:r>
    </w:p>
    <w:p w14:paraId="0123D4AC" w14:textId="77777777" w:rsidR="00831613" w:rsidRDefault="00183AEB" w:rsidP="00CA0D8B">
      <w:pPr>
        <w:pStyle w:val="ListBullet"/>
        <w:rPr>
          <w:lang w:val="en-US"/>
        </w:rPr>
      </w:pPr>
      <w:r w:rsidRPr="00CC7EF7">
        <w:rPr>
          <w:lang w:val="en-US"/>
        </w:rPr>
        <w:t>The Australian Government provides leadership on national adaptation reform, developing polic</w:t>
      </w:r>
      <w:r w:rsidR="009C5E93" w:rsidRPr="00CC7EF7">
        <w:rPr>
          <w:lang w:val="en-US"/>
        </w:rPr>
        <w:t>ies</w:t>
      </w:r>
      <w:r w:rsidRPr="00CC7EF7">
        <w:rPr>
          <w:lang w:val="en-US"/>
        </w:rPr>
        <w:t xml:space="preserve"> to ensure that action is well-targeted and effective through the </w:t>
      </w:r>
      <w:r w:rsidRPr="76BAB0B5">
        <w:rPr>
          <w:rStyle w:val="Hyperlink"/>
          <w:rFonts w:ascii="Calibri" w:eastAsia="Calibri" w:hAnsi="Calibri" w:cs="Calibri"/>
          <w:lang w:val="en-US"/>
        </w:rPr>
        <w:t>National Climate Risk Assessment</w:t>
      </w:r>
      <w:r w:rsidRPr="00CC7EF7">
        <w:rPr>
          <w:lang w:val="en-US"/>
        </w:rPr>
        <w:t xml:space="preserve"> and </w:t>
      </w:r>
      <w:hyperlink r:id="rId40">
        <w:r w:rsidRPr="76BAB0B5">
          <w:rPr>
            <w:rStyle w:val="Hyperlink"/>
            <w:rFonts w:ascii="Calibri" w:eastAsia="Calibri" w:hAnsi="Calibri" w:cs="Calibri"/>
            <w:lang w:val="en-US"/>
          </w:rPr>
          <w:t>National Adaptation Plan</w:t>
        </w:r>
      </w:hyperlink>
      <w:r w:rsidRPr="76BAB0B5">
        <w:rPr>
          <w:lang w:val="en-US"/>
        </w:rPr>
        <w:t>.</w:t>
      </w:r>
      <w:r w:rsidRPr="00CC7EF7">
        <w:rPr>
          <w:lang w:val="en-US"/>
        </w:rPr>
        <w:t xml:space="preserve"> </w:t>
      </w:r>
      <w:r w:rsidRPr="51A26102">
        <w:rPr>
          <w:lang w:val="en-US"/>
        </w:rPr>
        <w:t xml:space="preserve">The </w:t>
      </w:r>
      <w:hyperlink r:id="rId41">
        <w:r w:rsidRPr="51A26102">
          <w:rPr>
            <w:rStyle w:val="Hyperlink"/>
            <w:rFonts w:ascii="Calibri" w:eastAsia="Calibri" w:hAnsi="Calibri" w:cs="Calibri"/>
            <w:lang w:val="en-US"/>
          </w:rPr>
          <w:t>National Statement on Climate Change and Agriculture</w:t>
        </w:r>
      </w:hyperlink>
      <w:r w:rsidRPr="00CC7EF7">
        <w:rPr>
          <w:lang w:val="en-US"/>
        </w:rPr>
        <w:t xml:space="preserve"> defines the roles and the states and territories, and the Australian Government, </w:t>
      </w:r>
      <w:r w:rsidR="124BBEB2" w:rsidRPr="00CC7EF7">
        <w:rPr>
          <w:lang w:val="en-US"/>
        </w:rPr>
        <w:t xml:space="preserve">and </w:t>
      </w:r>
      <w:r w:rsidRPr="00CC7EF7">
        <w:rPr>
          <w:lang w:val="en-US"/>
        </w:rPr>
        <w:t>present a unified vision and a shared commitment by ministers to climate-smart practices.</w:t>
      </w:r>
    </w:p>
    <w:p w14:paraId="68EB99B7" w14:textId="6AC4209B" w:rsidR="00347BE5" w:rsidRPr="00CC7EF7" w:rsidRDefault="5ED66BB7" w:rsidP="00CA0D8B">
      <w:pPr>
        <w:pStyle w:val="ListBullet"/>
        <w:rPr>
          <w:lang w:val="en-US"/>
        </w:rPr>
      </w:pPr>
      <w:r w:rsidRPr="00CC7EF7">
        <w:rPr>
          <w:lang w:val="en-US"/>
        </w:rPr>
        <w:t xml:space="preserve">The Natural Heritage Trust (NHT) is the Australian Government’s key investment platform for natural resource management, sustainable agriculture and environmental protection outcomes. NHT has established the Climate-Smart Agriculture Program, a series of investments that focus on increasing the capacity and capability of the agricultural sector to adopt sustainable and climate-smart agricultural practices. </w:t>
      </w:r>
      <w:r w:rsidR="005B53B9" w:rsidRPr="00CC7EF7">
        <w:rPr>
          <w:lang w:val="en-US"/>
        </w:rPr>
        <w:t>The NHT supports regional delivery partners in 52 regional areas across the country, delivering natural resource management planning, community and First Nations engagement, project design and monitoring.</w:t>
      </w:r>
    </w:p>
    <w:p w14:paraId="54F5F184" w14:textId="227B2859" w:rsidR="00BC6A28" w:rsidRPr="00CC7EF7" w:rsidRDefault="00183AEB" w:rsidP="00CA0D8B">
      <w:pPr>
        <w:pStyle w:val="ListBullet"/>
        <w:rPr>
          <w:lang w:val="en-US"/>
        </w:rPr>
      </w:pPr>
      <w:r w:rsidRPr="00CA0D8B">
        <w:t>Extension</w:t>
      </w:r>
      <w:r w:rsidRPr="00CC7EF7">
        <w:rPr>
          <w:lang w:val="en-US"/>
        </w:rPr>
        <w:t xml:space="preserve"> and facilitation services are provided through national networks of Regional Soil Coordinators (positioned in hubs) and Sustainable Agriculture Facilitators who connect farmers, landholders, community groups and the agricultural industry to relevant information and programs on climate-smart, sustainable agricultural practices. The NHT supports regional delivery partners in 52 regional areas across the country, delivering natural resource management planning, community and First Nations engagement, project design and monitoring.</w:t>
      </w:r>
    </w:p>
    <w:p w14:paraId="4A39B7CB" w14:textId="2EBB5C94" w:rsidR="00183AEB" w:rsidRPr="00104FA0" w:rsidRDefault="43AA58DC" w:rsidP="003E23CC">
      <w:pPr>
        <w:pStyle w:val="Heading4"/>
        <w:spacing w:line="276" w:lineRule="auto"/>
        <w:rPr>
          <w:rFonts w:asciiTheme="minorHAnsi" w:hAnsiTheme="minorHAnsi" w:cstheme="minorBidi"/>
          <w:lang w:eastAsia="ja-JP"/>
        </w:rPr>
      </w:pPr>
      <w:r w:rsidRPr="2179A6CA">
        <w:rPr>
          <w:rFonts w:asciiTheme="minorHAnsi" w:hAnsiTheme="minorHAnsi" w:cstheme="minorBidi"/>
          <w:lang w:eastAsia="ja-JP"/>
        </w:rPr>
        <w:t>State and territory governments</w:t>
      </w:r>
    </w:p>
    <w:p w14:paraId="5167FDE5" w14:textId="2EFAF357" w:rsidR="60D1670E" w:rsidRDefault="23E54F25" w:rsidP="2179A6CA">
      <w:r>
        <w:t xml:space="preserve">State and territory governments support the preparedness, management, response and recovery to drought including by primary producers. The </w:t>
      </w:r>
      <w:r w:rsidR="677C2901">
        <w:t>National D</w:t>
      </w:r>
      <w:r>
        <w:t xml:space="preserve">rought </w:t>
      </w:r>
      <w:r w:rsidR="7EF323C9">
        <w:t>A</w:t>
      </w:r>
      <w:r>
        <w:t>greement</w:t>
      </w:r>
      <w:r w:rsidR="13CD7549">
        <w:t xml:space="preserve"> (2024</w:t>
      </w:r>
      <w:r w:rsidR="001A198F">
        <w:t>–</w:t>
      </w:r>
      <w:r w:rsidR="13CD7549">
        <w:t>2029)</w:t>
      </w:r>
      <w:r>
        <w:t xml:space="preserve"> describes state and territory governments</w:t>
      </w:r>
      <w:r w:rsidR="073E87F1">
        <w:t>’</w:t>
      </w:r>
      <w:r>
        <w:t xml:space="preserve"> responsibilities (Commonwealth, states and territories 2024). These include:</w:t>
      </w:r>
    </w:p>
    <w:p w14:paraId="0872925E" w14:textId="5A54C6F5" w:rsidR="60D1670E" w:rsidRPr="00CA0D8B" w:rsidRDefault="23E54F25" w:rsidP="00CA0D8B">
      <w:pPr>
        <w:pStyle w:val="ListBullet"/>
      </w:pPr>
      <w:r w:rsidRPr="00CA0D8B">
        <w:t>administer and coordinate drought policies and programs in their jurisdiction</w:t>
      </w:r>
    </w:p>
    <w:p w14:paraId="5EAAA3B4" w14:textId="7503391E" w:rsidR="60D1670E" w:rsidRPr="00CA0D8B" w:rsidRDefault="23E54F25" w:rsidP="00CA0D8B">
      <w:pPr>
        <w:pStyle w:val="ListBullet"/>
      </w:pPr>
      <w:r w:rsidRPr="00CA0D8B">
        <w:t>engage relevant stakeholders in the design and delivery of policies and programs within their jurisdiction, and across the drought cycle</w:t>
      </w:r>
    </w:p>
    <w:p w14:paraId="77EC2C00" w14:textId="1B184B8F" w:rsidR="60D1670E" w:rsidRPr="00CA0D8B" w:rsidRDefault="23E54F25" w:rsidP="00CA0D8B">
      <w:pPr>
        <w:pStyle w:val="ListBullet"/>
      </w:pPr>
      <w:r w:rsidRPr="00CA0D8B">
        <w:t>support the design and implementation of joint policies and programs, including through co-contribution of state</w:t>
      </w:r>
      <w:r w:rsidR="00A8033D" w:rsidRPr="00CA0D8B">
        <w:t>-</w:t>
      </w:r>
      <w:r w:rsidRPr="00CA0D8B">
        <w:t>based FDF initiatives</w:t>
      </w:r>
    </w:p>
    <w:p w14:paraId="432BB1CE" w14:textId="0E176DD7" w:rsidR="60D1670E" w:rsidRPr="00CA0D8B" w:rsidRDefault="23E54F25" w:rsidP="00CA0D8B">
      <w:pPr>
        <w:pStyle w:val="ListBullet"/>
      </w:pPr>
      <w:r w:rsidRPr="00CA0D8B">
        <w:t>manage animal welfare and natural resource issues appropriately during drought in accordance with state and territory legislative responsibilities</w:t>
      </w:r>
    </w:p>
    <w:p w14:paraId="2D4166ED" w14:textId="1CB46419" w:rsidR="60D1670E" w:rsidRPr="00CA0D8B" w:rsidRDefault="23E54F25" w:rsidP="00CA0D8B">
      <w:pPr>
        <w:pStyle w:val="ListBullet"/>
      </w:pPr>
      <w:r w:rsidRPr="00CA0D8B">
        <w:t>States and territory governments also provide regional and on-ground information through their on-ground networks and support FDF programs such as delivering the Farm Business Resilience Program (DAFF 2024a).</w:t>
      </w:r>
    </w:p>
    <w:p w14:paraId="7BDBD3E0" w14:textId="1530B110" w:rsidR="00183AEB" w:rsidRPr="00104FA0" w:rsidRDefault="158CB50A" w:rsidP="003E23CC">
      <w:pPr>
        <w:pStyle w:val="Heading4"/>
        <w:spacing w:line="276" w:lineRule="auto"/>
        <w:rPr>
          <w:lang w:eastAsia="ja-JP"/>
        </w:rPr>
      </w:pPr>
      <w:r w:rsidRPr="2179A6CA">
        <w:rPr>
          <w:rFonts w:asciiTheme="minorHAnsi" w:hAnsiTheme="minorHAnsi" w:cstheme="minorBidi"/>
          <w:lang w:eastAsia="ja-JP"/>
        </w:rPr>
        <w:t>Private sector</w:t>
      </w:r>
    </w:p>
    <w:p w14:paraId="5566E648" w14:textId="77777777" w:rsidR="00831613" w:rsidRDefault="00183AEB" w:rsidP="00183AEB">
      <w:pPr>
        <w:rPr>
          <w:rFonts w:cstheme="minorHAnsi"/>
          <w:lang w:eastAsia="ja-JP"/>
        </w:rPr>
      </w:pPr>
      <w:r w:rsidRPr="00104FA0">
        <w:rPr>
          <w:rFonts w:cstheme="minorHAnsi"/>
          <w:lang w:eastAsia="ja-JP"/>
        </w:rPr>
        <w:t>In addition to Australian Government programs, a range of government and private sector service providers exist in regional Australia to deliver research, development, extension and adoption services on drought preparedness, natural resource management, agricultural innovation, agricultural business management, climate adaption and drought resilience and preparedness.</w:t>
      </w:r>
    </w:p>
    <w:p w14:paraId="5B2460D3" w14:textId="7FC9C019" w:rsidR="00183AEB" w:rsidRPr="00104FA0" w:rsidRDefault="5ED66BB7" w:rsidP="00B87EB5">
      <w:pPr>
        <w:rPr>
          <w:lang w:eastAsia="ja-JP"/>
        </w:rPr>
      </w:pPr>
      <w:r w:rsidRPr="48540E21">
        <w:rPr>
          <w:lang w:eastAsia="ja-JP"/>
        </w:rPr>
        <w:t xml:space="preserve">Some services support Australian </w:t>
      </w:r>
      <w:r w:rsidR="39DB55E2" w:rsidRPr="48540E21">
        <w:rPr>
          <w:lang w:eastAsia="ja-JP"/>
        </w:rPr>
        <w:t>G</w:t>
      </w:r>
      <w:r w:rsidRPr="48540E21">
        <w:rPr>
          <w:lang w:eastAsia="ja-JP"/>
        </w:rPr>
        <w:t>overnment or state and territory programs and initiatives, while others are driven by industry demand and need. Philanthropic and local service providers also have a strong profile in some areas. Many of these service providers have established relationships that had been tested through droughts and other events.</w:t>
      </w:r>
    </w:p>
    <w:p w14:paraId="19A6424C" w14:textId="51D46943" w:rsidR="00576C7F" w:rsidRPr="005D738A" w:rsidRDefault="00576C7F" w:rsidP="003E23CC">
      <w:pPr>
        <w:pStyle w:val="Heading2"/>
      </w:pPr>
      <w:bookmarkStart w:id="128" w:name="_Toc185338835"/>
      <w:bookmarkStart w:id="129" w:name="_Toc189050434"/>
      <w:bookmarkStart w:id="130" w:name="_Toc1703932229"/>
      <w:bookmarkStart w:id="131" w:name="_Ref190425385"/>
      <w:bookmarkStart w:id="132" w:name="_Toc193105348"/>
      <w:bookmarkStart w:id="133" w:name="_Toc194307732"/>
      <w:bookmarkStart w:id="134" w:name="_Toc194307803"/>
      <w:bookmarkStart w:id="135" w:name="_Toc207971584"/>
      <w:r w:rsidRPr="005D738A">
        <w:t>Overview of the hub program</w:t>
      </w:r>
      <w:bookmarkEnd w:id="128"/>
      <w:bookmarkEnd w:id="129"/>
      <w:bookmarkEnd w:id="130"/>
      <w:bookmarkEnd w:id="131"/>
      <w:bookmarkEnd w:id="132"/>
      <w:bookmarkEnd w:id="133"/>
      <w:bookmarkEnd w:id="134"/>
      <w:bookmarkEnd w:id="135"/>
    </w:p>
    <w:p w14:paraId="1A4A2492" w14:textId="77777777" w:rsidR="00576C7F" w:rsidRPr="00104FA0" w:rsidRDefault="00576C7F" w:rsidP="0033432F">
      <w:pPr>
        <w:rPr>
          <w:rFonts w:cstheme="minorHAnsi"/>
          <w:lang w:eastAsia="ja-JP"/>
        </w:rPr>
      </w:pPr>
      <w:r w:rsidRPr="00104FA0">
        <w:rPr>
          <w:rFonts w:cstheme="minorHAnsi"/>
          <w:lang w:eastAsia="ja-JP"/>
        </w:rPr>
        <w:t>This chapter explores the development and implementation of the hub program including:</w:t>
      </w:r>
    </w:p>
    <w:p w14:paraId="5E605E30" w14:textId="77777777" w:rsidR="00831613" w:rsidRPr="00B74E3B" w:rsidRDefault="009D4E61" w:rsidP="00B74E3B">
      <w:pPr>
        <w:pStyle w:val="ListBullet"/>
      </w:pPr>
      <w:r w:rsidRPr="00B74E3B">
        <w:t>the background to the hub program</w:t>
      </w:r>
    </w:p>
    <w:p w14:paraId="2969A90A" w14:textId="513E4EC3" w:rsidR="00576C7F" w:rsidRPr="00B74E3B" w:rsidRDefault="009D4E61" w:rsidP="00B74E3B">
      <w:pPr>
        <w:pStyle w:val="ListBullet"/>
      </w:pPr>
      <w:r w:rsidRPr="00B74E3B">
        <w:t xml:space="preserve">agreeing </w:t>
      </w:r>
      <w:r w:rsidR="00576C7F" w:rsidRPr="00B74E3B">
        <w:t>the Grant Opportunity Guidelines</w:t>
      </w:r>
    </w:p>
    <w:p w14:paraId="5586C0B8" w14:textId="318C75E2" w:rsidR="00576C7F" w:rsidRPr="00B74E3B" w:rsidRDefault="00576C7F" w:rsidP="00B74E3B">
      <w:pPr>
        <w:pStyle w:val="ListBullet"/>
      </w:pPr>
      <w:r w:rsidRPr="00B74E3B">
        <w:t>establishment of grant agreements with hub host organisation</w:t>
      </w:r>
      <w:r w:rsidR="00905CCA" w:rsidRPr="00B74E3B">
        <w:t>s</w:t>
      </w:r>
    </w:p>
    <w:p w14:paraId="2D9C35C0" w14:textId="77777777" w:rsidR="00576C7F" w:rsidRPr="00B74E3B" w:rsidRDefault="00576C7F" w:rsidP="00B74E3B">
      <w:pPr>
        <w:pStyle w:val="ListBullet"/>
      </w:pPr>
      <w:r w:rsidRPr="00B74E3B">
        <w:t>variations to funding and grant agreements over the program’s lifetime</w:t>
      </w:r>
    </w:p>
    <w:p w14:paraId="5CC6D799" w14:textId="07F956F9" w:rsidR="00576C7F" w:rsidRPr="00B74E3B" w:rsidRDefault="1307DA94" w:rsidP="00B74E3B">
      <w:pPr>
        <w:pStyle w:val="ListBullet"/>
      </w:pPr>
      <w:r w:rsidRPr="00B74E3B">
        <w:t xml:space="preserve">requirements for </w:t>
      </w:r>
      <w:r w:rsidR="00721426" w:rsidRPr="00B74E3B">
        <w:t>MEL</w:t>
      </w:r>
    </w:p>
    <w:p w14:paraId="5349E20C" w14:textId="77777777" w:rsidR="00576C7F" w:rsidRPr="00257A41" w:rsidRDefault="00576C7F" w:rsidP="00B74E3B">
      <w:pPr>
        <w:pStyle w:val="ListBullet"/>
        <w:rPr>
          <w:lang w:val="en-US"/>
        </w:rPr>
      </w:pPr>
      <w:r w:rsidRPr="00B74E3B">
        <w:t>an overview</w:t>
      </w:r>
      <w:r w:rsidRPr="00257A41">
        <w:rPr>
          <w:lang w:val="en-US"/>
        </w:rPr>
        <w:t xml:space="preserve"> of program governance and departmental support.</w:t>
      </w:r>
    </w:p>
    <w:p w14:paraId="678D6D95" w14:textId="3F424198" w:rsidR="00B43FAA" w:rsidRPr="00E83CCA" w:rsidRDefault="00B43FAA" w:rsidP="0095449A">
      <w:pPr>
        <w:pStyle w:val="Heading3"/>
        <w:numPr>
          <w:ilvl w:val="1"/>
          <w:numId w:val="64"/>
        </w:numPr>
        <w:spacing w:line="276" w:lineRule="auto"/>
        <w:rPr>
          <w:sz w:val="36"/>
          <w:szCs w:val="36"/>
        </w:rPr>
      </w:pPr>
      <w:bookmarkStart w:id="136" w:name="_Toc193105349"/>
      <w:bookmarkStart w:id="137" w:name="_Toc194307733"/>
      <w:bookmarkStart w:id="138" w:name="_Toc194307804"/>
      <w:bookmarkStart w:id="139" w:name="_Toc207971585"/>
      <w:bookmarkStart w:id="140" w:name="_Toc189050435"/>
      <w:bookmarkStart w:id="141" w:name="_Toc1289648026"/>
      <w:r w:rsidRPr="00E83CCA">
        <w:rPr>
          <w:sz w:val="36"/>
          <w:szCs w:val="36"/>
        </w:rPr>
        <w:t>Development of the hub program</w:t>
      </w:r>
      <w:bookmarkEnd w:id="136"/>
      <w:bookmarkEnd w:id="137"/>
      <w:bookmarkEnd w:id="138"/>
      <w:bookmarkEnd w:id="139"/>
    </w:p>
    <w:p w14:paraId="37B1D881" w14:textId="300EACF8" w:rsidR="00B43FAA" w:rsidRPr="00104FA0" w:rsidRDefault="009D4E61" w:rsidP="00B43FAA">
      <w:pPr>
        <w:rPr>
          <w:rFonts w:cstheme="minorHAnsi"/>
        </w:rPr>
      </w:pPr>
      <w:r w:rsidRPr="004459CB">
        <w:rPr>
          <w:rFonts w:cstheme="minorHAnsi"/>
        </w:rPr>
        <w:t xml:space="preserve">The hub </w:t>
      </w:r>
      <w:r w:rsidR="00B43FAA" w:rsidRPr="004459CB">
        <w:rPr>
          <w:rFonts w:cstheme="minorHAnsi"/>
        </w:rPr>
        <w:t>program</w:t>
      </w:r>
      <w:r w:rsidRPr="004459CB">
        <w:rPr>
          <w:rFonts w:cstheme="minorHAnsi"/>
        </w:rPr>
        <w:t>’s major</w:t>
      </w:r>
      <w:r w:rsidR="00B43FAA" w:rsidRPr="004459CB">
        <w:rPr>
          <w:rFonts w:cstheme="minorHAnsi"/>
        </w:rPr>
        <w:t xml:space="preserve"> elements were first proposed in </w:t>
      </w:r>
      <w:r w:rsidRPr="004459CB">
        <w:rPr>
          <w:rFonts w:cstheme="minorHAnsi"/>
        </w:rPr>
        <w:t xml:space="preserve">the </w:t>
      </w:r>
      <w:r w:rsidR="00B43FAA" w:rsidRPr="004459CB">
        <w:rPr>
          <w:rFonts w:cstheme="minorHAnsi"/>
        </w:rPr>
        <w:t>preliminary 2020 FDF program design. This included initiatives to be delivered through a lead research entity, responsible for connecting research products to extension, adoption and commercialisation activities. A network of drought resilience facilitators was also explored.</w:t>
      </w:r>
    </w:p>
    <w:p w14:paraId="3CCB8B81" w14:textId="6C561FA7" w:rsidR="00B43FAA" w:rsidRPr="00104FA0" w:rsidRDefault="00B43FAA" w:rsidP="00B43FAA">
      <w:pPr>
        <w:rPr>
          <w:lang w:eastAsia="ja-JP"/>
        </w:rPr>
      </w:pPr>
      <w:r w:rsidRPr="2A4ED008">
        <w:rPr>
          <w:lang w:eastAsia="ja-JP"/>
        </w:rPr>
        <w:t xml:space="preserve">The agreed hub program model was one of the first FDF programs to be established. </w:t>
      </w:r>
      <w:r w:rsidRPr="07CB8AA9">
        <w:rPr>
          <w:lang w:eastAsia="ja-JP"/>
        </w:rPr>
        <w:t>The hub program sought to deliver on elements outlined in the</w:t>
      </w:r>
      <w:r w:rsidR="3C529C76" w:rsidRPr="07CB8AA9">
        <w:rPr>
          <w:lang w:eastAsia="ja-JP"/>
        </w:rPr>
        <w:t xml:space="preserve"> Funding Plan </w:t>
      </w:r>
      <w:r w:rsidR="1B29990E" w:rsidRPr="03916736">
        <w:rPr>
          <w:lang w:eastAsia="ja-JP"/>
        </w:rPr>
        <w:t>(</w:t>
      </w:r>
      <w:r w:rsidR="3C529C76" w:rsidRPr="07CB8AA9">
        <w:rPr>
          <w:lang w:eastAsia="ja-JP"/>
        </w:rPr>
        <w:t>2020</w:t>
      </w:r>
      <w:r w:rsidR="001A198F">
        <w:rPr>
          <w:lang w:eastAsia="ja-JP"/>
        </w:rPr>
        <w:t>–</w:t>
      </w:r>
      <w:r w:rsidR="3C529C76" w:rsidRPr="07CB8AA9">
        <w:rPr>
          <w:lang w:eastAsia="ja-JP"/>
        </w:rPr>
        <w:t>2024</w:t>
      </w:r>
      <w:r w:rsidR="4F0821FE" w:rsidRPr="03916736">
        <w:rPr>
          <w:lang w:eastAsia="ja-JP"/>
        </w:rPr>
        <w:t>)</w:t>
      </w:r>
      <w:r w:rsidR="3C529C76" w:rsidRPr="03916736">
        <w:rPr>
          <w:lang w:eastAsia="ja-JP"/>
        </w:rPr>
        <w:t>,</w:t>
      </w:r>
      <w:r w:rsidRPr="07CB8AA9">
        <w:rPr>
          <w:lang w:eastAsia="ja-JP"/>
        </w:rPr>
        <w:t xml:space="preserve"> with various objectives to:</w:t>
      </w:r>
    </w:p>
    <w:p w14:paraId="67B3A801" w14:textId="77777777" w:rsidR="00B43FAA" w:rsidRPr="00B74E3B" w:rsidRDefault="00B43FAA" w:rsidP="00B74E3B">
      <w:pPr>
        <w:pStyle w:val="ListBullet"/>
      </w:pPr>
      <w:r w:rsidRPr="00B74E3B">
        <w:t>Support demand driven research including cross-sectoral development, extension and adoption to expand technologies available to primary producers and agribusiness to respond to risks such as drought—both within their current industries and activities and to enable switches to new enterprises.</w:t>
      </w:r>
    </w:p>
    <w:p w14:paraId="13F1FF19" w14:textId="77777777" w:rsidR="00831613" w:rsidRPr="00B74E3B" w:rsidRDefault="00B43FAA" w:rsidP="00B74E3B">
      <w:pPr>
        <w:pStyle w:val="ListBullet"/>
      </w:pPr>
      <w:r w:rsidRPr="00B74E3B">
        <w:t>Involve end users to co-design local natural resource management research development, extension and adoption. This would help to develop tailored outcomes and the adoption of the research.</w:t>
      </w:r>
    </w:p>
    <w:p w14:paraId="44AFBE28" w14:textId="77777777" w:rsidR="00831613" w:rsidRPr="00B74E3B" w:rsidRDefault="00B43FAA" w:rsidP="00B74E3B">
      <w:pPr>
        <w:pStyle w:val="ListBullet"/>
      </w:pPr>
      <w:r w:rsidRPr="00B74E3B">
        <w:t>Incentivise local and regional organisation’s capabilities by trialling and adopting new natural resource management practices and technology through collaboration.</w:t>
      </w:r>
    </w:p>
    <w:p w14:paraId="315DF1F2" w14:textId="5726E8AE" w:rsidR="00831613" w:rsidRPr="00B74E3B" w:rsidRDefault="00B43FAA" w:rsidP="00B74E3B">
      <w:pPr>
        <w:pStyle w:val="ListBullet"/>
      </w:pPr>
      <w:r w:rsidRPr="00B74E3B">
        <w:t>Facilitate increased community understanding of their drought resi</w:t>
      </w:r>
      <w:r w:rsidR="00AC4328">
        <w:t>l</w:t>
      </w:r>
      <w:r w:rsidRPr="00B74E3B">
        <w:t>ience, including through training and information sharing</w:t>
      </w:r>
      <w:r w:rsidR="00AC4328">
        <w:t>–</w:t>
      </w:r>
      <w:r w:rsidRPr="00B74E3B">
        <w:t>for example, case studies, inventory or support packages and making information readily accessible.</w:t>
      </w:r>
    </w:p>
    <w:p w14:paraId="44ABF56D" w14:textId="77777777" w:rsidR="00831613" w:rsidRPr="00B74E3B" w:rsidRDefault="00B43FAA" w:rsidP="00B74E3B">
      <w:pPr>
        <w:pStyle w:val="ListBullet"/>
      </w:pPr>
      <w:r w:rsidRPr="00B74E3B">
        <w:t>Support community activities and initiatives that foster ongoing social networking, support, engagement and wellbeing.</w:t>
      </w:r>
    </w:p>
    <w:p w14:paraId="5471BB8D" w14:textId="18104ECE" w:rsidR="00576C7F" w:rsidRPr="00A036FB" w:rsidRDefault="00576C7F" w:rsidP="0095449A">
      <w:pPr>
        <w:pStyle w:val="Heading3"/>
        <w:numPr>
          <w:ilvl w:val="1"/>
          <w:numId w:val="64"/>
        </w:numPr>
        <w:spacing w:line="276" w:lineRule="auto"/>
        <w:rPr>
          <w:sz w:val="36"/>
          <w:szCs w:val="36"/>
        </w:rPr>
      </w:pPr>
      <w:bookmarkStart w:id="142" w:name="_Toc193105350"/>
      <w:bookmarkStart w:id="143" w:name="_Toc194307734"/>
      <w:bookmarkStart w:id="144" w:name="_Toc194307805"/>
      <w:bookmarkStart w:id="145" w:name="_Toc207971586"/>
      <w:r w:rsidRPr="00A036FB">
        <w:rPr>
          <w:sz w:val="36"/>
          <w:szCs w:val="36"/>
        </w:rPr>
        <w:t>Hub grant opportunity guidelines</w:t>
      </w:r>
      <w:bookmarkEnd w:id="140"/>
      <w:bookmarkEnd w:id="141"/>
      <w:bookmarkEnd w:id="142"/>
      <w:bookmarkEnd w:id="143"/>
      <w:bookmarkEnd w:id="144"/>
      <w:bookmarkEnd w:id="145"/>
    </w:p>
    <w:p w14:paraId="151861AA" w14:textId="77777777" w:rsidR="00831613" w:rsidRDefault="5D04E9F2" w:rsidP="3C58FD6F">
      <w:r>
        <w:t>Upon announcement of the FDF, t</w:t>
      </w:r>
      <w:r w:rsidR="23BDF1BD">
        <w:t xml:space="preserve">he hub program </w:t>
      </w:r>
      <w:r>
        <w:t xml:space="preserve">formed </w:t>
      </w:r>
      <w:r w:rsidR="23BDF1BD">
        <w:t>part of the FDF Drought Resilience Research and Adoption Program, which also included the Drought Resilience Innovation Grants, Drought Resilience Research and Adoption Investment Plan, the Science to Practice Forum and a knowledge platform (DAFF 2024</w:t>
      </w:r>
      <w:r w:rsidR="65837D54">
        <w:t>c</w:t>
      </w:r>
      <w:r w:rsidR="23BDF1BD">
        <w:t>).</w:t>
      </w:r>
    </w:p>
    <w:p w14:paraId="5C1B6806" w14:textId="762218A5" w:rsidR="00576C7F" w:rsidRPr="00104FA0" w:rsidRDefault="00C228B5" w:rsidP="00576C7F">
      <w:pPr>
        <w:rPr>
          <w:rFonts w:cstheme="minorHAnsi"/>
        </w:rPr>
      </w:pPr>
      <w:r w:rsidRPr="00104FA0">
        <w:rPr>
          <w:rFonts w:cstheme="minorHAnsi"/>
        </w:rPr>
        <w:t>To commence the hub program, i</w:t>
      </w:r>
      <w:r w:rsidR="1307DA94" w:rsidRPr="00104FA0">
        <w:rPr>
          <w:rFonts w:cstheme="minorHAnsi"/>
        </w:rPr>
        <w:t xml:space="preserve">n October 2020, the FDF released </w:t>
      </w:r>
      <w:r w:rsidR="00626A28" w:rsidRPr="00104FA0">
        <w:rPr>
          <w:rFonts w:cstheme="minorHAnsi"/>
        </w:rPr>
        <w:t>the Drought Resilience Adoption and Innovation Hubs Grant Opportunity Guidelines</w:t>
      </w:r>
      <w:r w:rsidR="1307DA94" w:rsidRPr="00104FA0">
        <w:rPr>
          <w:rFonts w:cstheme="minorHAnsi"/>
        </w:rPr>
        <w:t xml:space="preserve">. </w:t>
      </w:r>
      <w:r w:rsidR="00626A28" w:rsidRPr="00104FA0">
        <w:rPr>
          <w:rFonts w:cstheme="minorHAnsi"/>
        </w:rPr>
        <w:t>These</w:t>
      </w:r>
      <w:r w:rsidR="1307DA94" w:rsidRPr="00104FA0">
        <w:rPr>
          <w:rFonts w:cstheme="minorHAnsi"/>
        </w:rPr>
        <w:t xml:space="preserve"> </w:t>
      </w:r>
      <w:r w:rsidR="004C053A" w:rsidRPr="00104FA0">
        <w:rPr>
          <w:rFonts w:cstheme="minorHAnsi"/>
        </w:rPr>
        <w:t xml:space="preserve">presented a </w:t>
      </w:r>
      <w:r w:rsidR="1307DA94" w:rsidRPr="00104FA0">
        <w:rPr>
          <w:rFonts w:cstheme="minorHAnsi"/>
        </w:rPr>
        <w:t xml:space="preserve">refined version of the program </w:t>
      </w:r>
      <w:r w:rsidR="00626A28" w:rsidRPr="00104FA0">
        <w:rPr>
          <w:rFonts w:cstheme="minorHAnsi"/>
        </w:rPr>
        <w:t>design</w:t>
      </w:r>
      <w:r w:rsidR="000167CB" w:rsidRPr="00104FA0">
        <w:rPr>
          <w:rFonts w:cstheme="minorHAnsi"/>
        </w:rPr>
        <w:t xml:space="preserve"> to promote responses from interested parties </w:t>
      </w:r>
      <w:r w:rsidR="5C3C3A4E" w:rsidRPr="00104FA0">
        <w:rPr>
          <w:rFonts w:cstheme="minorHAnsi"/>
        </w:rPr>
        <w:t>(DAWE 2020)</w:t>
      </w:r>
      <w:r w:rsidR="013B6F9C" w:rsidRPr="00104FA0">
        <w:rPr>
          <w:rFonts w:cstheme="minorHAnsi"/>
        </w:rPr>
        <w:t>.</w:t>
      </w:r>
      <w:r w:rsidR="1307DA94" w:rsidRPr="00104FA0">
        <w:rPr>
          <w:rFonts w:cstheme="minorHAnsi"/>
        </w:rPr>
        <w:t xml:space="preserve"> </w:t>
      </w:r>
      <w:r w:rsidR="00576C7F" w:rsidRPr="00104FA0">
        <w:rPr>
          <w:rFonts w:cstheme="minorHAnsi"/>
        </w:rPr>
        <w:t xml:space="preserve">The Grant Opportunity Guidelines </w:t>
      </w:r>
      <w:r w:rsidR="00626A28" w:rsidRPr="00104FA0">
        <w:rPr>
          <w:rFonts w:cstheme="minorHAnsi"/>
        </w:rPr>
        <w:t xml:space="preserve">provided the following information to assist </w:t>
      </w:r>
      <w:r w:rsidR="00576C7F" w:rsidRPr="00104FA0">
        <w:rPr>
          <w:rFonts w:cstheme="minorHAnsi"/>
        </w:rPr>
        <w:t xml:space="preserve">those applying for a grant. </w:t>
      </w:r>
      <w:r w:rsidR="00E00357" w:rsidRPr="00104FA0">
        <w:rPr>
          <w:rFonts w:cstheme="minorHAnsi"/>
        </w:rPr>
        <w:t>Bidders were to</w:t>
      </w:r>
      <w:r w:rsidR="00576C7F" w:rsidRPr="00104FA0">
        <w:rPr>
          <w:rFonts w:cstheme="minorHAnsi"/>
        </w:rPr>
        <w:t>:</w:t>
      </w:r>
    </w:p>
    <w:p w14:paraId="4F699CEE" w14:textId="77777777" w:rsidR="00831613" w:rsidRPr="00AC4328" w:rsidRDefault="00DB12C1" w:rsidP="00AC4328">
      <w:pPr>
        <w:pStyle w:val="ListBullet"/>
      </w:pPr>
      <w:r w:rsidRPr="00AC4328">
        <w:t>d</w:t>
      </w:r>
      <w:r w:rsidR="1307DA94" w:rsidRPr="00AC4328">
        <w:t>evelop and implement drought resilience research, development, extension, adoption and commercialisation (RDEA&amp;C) strategies, building on strengths and innovation potential for their region</w:t>
      </w:r>
    </w:p>
    <w:p w14:paraId="20B62406" w14:textId="4204DB9B" w:rsidR="00576C7F" w:rsidRPr="00AC4328" w:rsidRDefault="00DB12C1" w:rsidP="00AC4328">
      <w:pPr>
        <w:pStyle w:val="ListBullet"/>
      </w:pPr>
      <w:r w:rsidRPr="00AC4328">
        <w:t>c</w:t>
      </w:r>
      <w:r w:rsidR="1307DA94" w:rsidRPr="00AC4328">
        <w:t>onduct co-designed, collaborative and demand-driven RDEA&amp;C</w:t>
      </w:r>
    </w:p>
    <w:p w14:paraId="57D0F718" w14:textId="77777777" w:rsidR="00831613" w:rsidRPr="00AC4328" w:rsidRDefault="00DB12C1" w:rsidP="00AC4328">
      <w:pPr>
        <w:pStyle w:val="ListBullet"/>
      </w:pPr>
      <w:r w:rsidRPr="00AC4328">
        <w:t>s</w:t>
      </w:r>
      <w:r w:rsidR="00576C7F" w:rsidRPr="00AC4328">
        <w:t>upport participating farmers, supply chain small and medium enterprises (SMEs) and community groups to improve their drought resilience capability, increase productivity and create jobs, through adoption and commercialisation of research and knowledge</w:t>
      </w:r>
    </w:p>
    <w:p w14:paraId="7848CD5B" w14:textId="19471A84" w:rsidR="00576C7F" w:rsidRPr="00AC4328" w:rsidRDefault="00DB12C1" w:rsidP="00AC4328">
      <w:pPr>
        <w:pStyle w:val="ListBullet"/>
      </w:pPr>
      <w:r w:rsidRPr="00AC4328">
        <w:t>s</w:t>
      </w:r>
      <w:r w:rsidR="00576C7F" w:rsidRPr="00AC4328">
        <w:t>upport and strengthen networks and drive collaborative arrangements in their region</w:t>
      </w:r>
    </w:p>
    <w:p w14:paraId="1BFB0509" w14:textId="495E0D3E" w:rsidR="00576C7F" w:rsidRPr="00AC4328" w:rsidRDefault="00DB12C1" w:rsidP="00AC4328">
      <w:pPr>
        <w:pStyle w:val="ListBullet"/>
      </w:pPr>
      <w:r w:rsidRPr="00AC4328">
        <w:t>l</w:t>
      </w:r>
      <w:r w:rsidR="00576C7F" w:rsidRPr="00AC4328">
        <w:t>iaise with other hubs and the department about planned activities and outputs, and input into the development of the program’s future RDEA&amp;C investment and implementation priorities</w:t>
      </w:r>
    </w:p>
    <w:p w14:paraId="07FCF02E" w14:textId="7B1411C1" w:rsidR="00576C7F" w:rsidRPr="00AC4328" w:rsidRDefault="00DB12C1" w:rsidP="00AC4328">
      <w:pPr>
        <w:pStyle w:val="ListBullet"/>
      </w:pPr>
      <w:r w:rsidRPr="00AC4328">
        <w:t>l</w:t>
      </w:r>
      <w:r w:rsidR="00576C7F" w:rsidRPr="00AC4328">
        <w:t>iaise with the department and other hubs to prepare for and present to the Science to Practice Innovation Forum</w:t>
      </w:r>
    </w:p>
    <w:p w14:paraId="0D96DA3F" w14:textId="519F0D25" w:rsidR="00576C7F" w:rsidRPr="00AC4328" w:rsidRDefault="00DB12C1" w:rsidP="00AC4328">
      <w:pPr>
        <w:pStyle w:val="ListBullet"/>
      </w:pPr>
      <w:r w:rsidRPr="00AC4328">
        <w:t>d</w:t>
      </w:r>
      <w:r w:rsidR="00576C7F" w:rsidRPr="00AC4328">
        <w:t>evelop a detailed co-designed work-plan which is reviewed annually</w:t>
      </w:r>
    </w:p>
    <w:p w14:paraId="6F3F6BF0" w14:textId="61D11B3B" w:rsidR="00576C7F" w:rsidRPr="00257A41" w:rsidRDefault="00DB12C1" w:rsidP="00AC4328">
      <w:pPr>
        <w:pStyle w:val="ListBullet"/>
        <w:rPr>
          <w:lang w:val="en-US"/>
        </w:rPr>
      </w:pPr>
      <w:r w:rsidRPr="00AC4328">
        <w:t>e</w:t>
      </w:r>
      <w:r w:rsidR="00576C7F" w:rsidRPr="00AC4328">
        <w:t>stablish a physical</w:t>
      </w:r>
      <w:r w:rsidR="00576C7F" w:rsidRPr="009040F7">
        <w:t xml:space="preserve"> presence</w:t>
      </w:r>
      <w:r w:rsidR="00576C7F" w:rsidRPr="00257A41">
        <w:rPr>
          <w:lang w:val="en-US"/>
        </w:rPr>
        <w:t xml:space="preserve"> in the hub’s region which is relevant to the services delivered.</w:t>
      </w:r>
    </w:p>
    <w:p w14:paraId="6D39EE1A" w14:textId="77777777" w:rsidR="00831613" w:rsidRDefault="00E00357" w:rsidP="00576C7F">
      <w:pPr>
        <w:rPr>
          <w:rFonts w:cstheme="minorHAnsi"/>
        </w:rPr>
      </w:pPr>
      <w:r w:rsidRPr="00104FA0">
        <w:rPr>
          <w:rFonts w:cstheme="minorHAnsi"/>
        </w:rPr>
        <w:t xml:space="preserve">The grant was open to </w:t>
      </w:r>
      <w:r w:rsidR="1307DA94" w:rsidRPr="00104FA0">
        <w:rPr>
          <w:rFonts w:cstheme="minorHAnsi"/>
        </w:rPr>
        <w:t xml:space="preserve">collaborative, multi-disciplinary and multi-institution/organisation consortia. Each consortium was required to have a lead </w:t>
      </w:r>
      <w:r w:rsidRPr="00104FA0">
        <w:rPr>
          <w:rFonts w:cstheme="minorHAnsi"/>
        </w:rPr>
        <w:t xml:space="preserve">organisation </w:t>
      </w:r>
      <w:r w:rsidR="1307DA94" w:rsidRPr="00104FA0">
        <w:rPr>
          <w:rFonts w:cstheme="minorHAnsi"/>
        </w:rPr>
        <w:t xml:space="preserve">for the grant application, who would enter into a </w:t>
      </w:r>
      <w:r w:rsidRPr="00104FA0">
        <w:rPr>
          <w:rFonts w:cstheme="minorHAnsi"/>
        </w:rPr>
        <w:t xml:space="preserve">subsequent </w:t>
      </w:r>
      <w:r w:rsidR="1307DA94" w:rsidRPr="00104FA0">
        <w:rPr>
          <w:rFonts w:cstheme="minorHAnsi"/>
        </w:rPr>
        <w:t>grant agreement with the department. The consortium lead had to be an eligible entity: a company, a co-operative, an Indigenous corporation, a local government entity, incorporated association, an incorporated joint venture between a state or territory government agency and a university or other organisation, a registered higher education provider or a trust.</w:t>
      </w:r>
    </w:p>
    <w:p w14:paraId="40EC258E" w14:textId="49DE38E8" w:rsidR="00576C7F" w:rsidRPr="00104FA0" w:rsidRDefault="1307DA94" w:rsidP="00576C7F">
      <w:pPr>
        <w:rPr>
          <w:rFonts w:cstheme="minorHAnsi"/>
        </w:rPr>
      </w:pPr>
      <w:r w:rsidRPr="00104FA0">
        <w:rPr>
          <w:rFonts w:cstheme="minorHAnsi"/>
        </w:rPr>
        <w:t>Australian, state and territory government agencies were excluded from applying as the consortium lead. They could</w:t>
      </w:r>
      <w:r w:rsidR="27EE6A2C" w:rsidRPr="00104FA0">
        <w:rPr>
          <w:rFonts w:cstheme="minorHAnsi"/>
        </w:rPr>
        <w:t>,</w:t>
      </w:r>
      <w:r w:rsidRPr="00104FA0">
        <w:rPr>
          <w:rFonts w:cstheme="minorHAnsi"/>
        </w:rPr>
        <w:t xml:space="preserve"> however</w:t>
      </w:r>
      <w:r w:rsidR="27EE6A2C" w:rsidRPr="00104FA0">
        <w:rPr>
          <w:rFonts w:cstheme="minorHAnsi"/>
        </w:rPr>
        <w:t>,</w:t>
      </w:r>
      <w:r w:rsidRPr="00104FA0">
        <w:rPr>
          <w:rFonts w:cstheme="minorHAnsi"/>
        </w:rPr>
        <w:t xml:space="preserve"> be part of a consortium and involved in a hub’s activities. Each consortium was required to have at least </w:t>
      </w:r>
      <w:r w:rsidR="00E00357" w:rsidRPr="00104FA0">
        <w:rPr>
          <w:rFonts w:cstheme="minorHAnsi"/>
        </w:rPr>
        <w:t xml:space="preserve">one </w:t>
      </w:r>
      <w:r w:rsidRPr="00104FA0">
        <w:rPr>
          <w:rFonts w:cstheme="minorHAnsi"/>
        </w:rPr>
        <w:t>regional university as a member. A metropolitan university that demonstrated regional connections qualified as a regional university.</w:t>
      </w:r>
    </w:p>
    <w:p w14:paraId="3E698DA1" w14:textId="29C68D2A" w:rsidR="00576C7F" w:rsidRPr="00104FA0" w:rsidRDefault="00643F11" w:rsidP="00576C7F">
      <w:pPr>
        <w:rPr>
          <w:rFonts w:cstheme="minorHAnsi"/>
        </w:rPr>
      </w:pPr>
      <w:r w:rsidRPr="00104FA0">
        <w:rPr>
          <w:rFonts w:cstheme="minorHAnsi"/>
        </w:rPr>
        <w:t>The Grant Opportunity G</w:t>
      </w:r>
      <w:r w:rsidR="1307DA94" w:rsidRPr="00104FA0">
        <w:rPr>
          <w:rFonts w:cstheme="minorHAnsi"/>
        </w:rPr>
        <w:t>uidelines</w:t>
      </w:r>
      <w:r w:rsidRPr="00104FA0">
        <w:rPr>
          <w:rFonts w:cstheme="minorHAnsi"/>
        </w:rPr>
        <w:t xml:space="preserve"> specified also that applicants needed to </w:t>
      </w:r>
      <w:r w:rsidR="1307DA94" w:rsidRPr="00104FA0">
        <w:rPr>
          <w:rFonts w:cstheme="minorHAnsi"/>
        </w:rPr>
        <w:t>include</w:t>
      </w:r>
      <w:r w:rsidR="412F308F" w:rsidRPr="00104FA0">
        <w:rPr>
          <w:rFonts w:cstheme="minorHAnsi"/>
        </w:rPr>
        <w:t xml:space="preserve"> a</w:t>
      </w:r>
      <w:r w:rsidR="1307DA94" w:rsidRPr="00104FA0">
        <w:rPr>
          <w:rFonts w:cstheme="minorHAnsi"/>
        </w:rPr>
        <w:t>:</w:t>
      </w:r>
    </w:p>
    <w:p w14:paraId="726B398B" w14:textId="6F5FA3C7" w:rsidR="00576C7F" w:rsidRPr="00AC4328" w:rsidRDefault="005B2307" w:rsidP="00AC4328">
      <w:pPr>
        <w:pStyle w:val="ListBullet"/>
      </w:pPr>
      <w:r w:rsidRPr="00AC4328">
        <w:t>h</w:t>
      </w:r>
      <w:r w:rsidR="1307DA94" w:rsidRPr="00AC4328">
        <w:t>igh level RDEA&amp;C plan</w:t>
      </w:r>
    </w:p>
    <w:p w14:paraId="168B8475" w14:textId="7D4875E6" w:rsidR="00576C7F" w:rsidRPr="00AC4328" w:rsidRDefault="005B2307" w:rsidP="00AC4328">
      <w:pPr>
        <w:pStyle w:val="ListBullet"/>
      </w:pPr>
      <w:r w:rsidRPr="00AC4328">
        <w:t>b</w:t>
      </w:r>
      <w:r w:rsidR="1307DA94" w:rsidRPr="00AC4328">
        <w:t>usiness plan outlining their ability to leverage the existing administrative capabilities in the region, plus cash and in-kind co-investment</w:t>
      </w:r>
    </w:p>
    <w:p w14:paraId="016532D5" w14:textId="3C305BC2" w:rsidR="00576C7F" w:rsidRPr="00AC4328" w:rsidRDefault="005B2307" w:rsidP="00AC4328">
      <w:pPr>
        <w:pStyle w:val="ListBullet"/>
      </w:pPr>
      <w:r w:rsidRPr="00AC4328">
        <w:t>r</w:t>
      </w:r>
      <w:r w:rsidR="00576C7F" w:rsidRPr="00AC4328">
        <w:t>isk management plan</w:t>
      </w:r>
    </w:p>
    <w:p w14:paraId="225BBCF1" w14:textId="0A12602A" w:rsidR="00576C7F" w:rsidRPr="009040F7" w:rsidRDefault="005B2307" w:rsidP="00AC4328">
      <w:pPr>
        <w:pStyle w:val="ListBullet"/>
      </w:pPr>
      <w:r w:rsidRPr="00AC4328">
        <w:t>l</w:t>
      </w:r>
      <w:r w:rsidR="00576C7F" w:rsidRPr="00AC4328">
        <w:t>ist of members</w:t>
      </w:r>
      <w:r w:rsidR="00576C7F" w:rsidRPr="009040F7">
        <w:t xml:space="preserve"> of the proposed consortium.</w:t>
      </w:r>
    </w:p>
    <w:p w14:paraId="37D836B6" w14:textId="77777777" w:rsidR="00576C7F" w:rsidRPr="00104FA0" w:rsidRDefault="1307DA94" w:rsidP="00576C7F">
      <w:pPr>
        <w:rPr>
          <w:rFonts w:cstheme="minorHAnsi"/>
        </w:rPr>
      </w:pPr>
      <w:r w:rsidRPr="00104FA0">
        <w:rPr>
          <w:rFonts w:cstheme="minorHAnsi"/>
        </w:rPr>
        <w:t>An independent Selection Advisory Panel (SAP) was appointed to review the grant applications received, and to identify and recommend the 8 successful grant applicants for the defined hub regions. The SAP also prescribed additional requirements for each hub, which were negotiated by the department upon a final offer being presented to each successful grant applicant.</w:t>
      </w:r>
    </w:p>
    <w:p w14:paraId="7CB7ABC8" w14:textId="2866BAB0" w:rsidR="00576C7F" w:rsidRPr="00104FA0" w:rsidRDefault="1307DA94" w:rsidP="00576C7F">
      <w:pPr>
        <w:rPr>
          <w:rFonts w:cstheme="minorHAnsi"/>
        </w:rPr>
      </w:pPr>
      <w:r w:rsidRPr="00104FA0">
        <w:rPr>
          <w:rFonts w:cstheme="minorHAnsi"/>
        </w:rPr>
        <w:t xml:space="preserve">The subsequent grant agreements set out the relationship between the parties to the agreement and specified the details of the grant. </w:t>
      </w:r>
      <w:r w:rsidR="00C12DEB" w:rsidRPr="00104FA0">
        <w:rPr>
          <w:rFonts w:cstheme="minorHAnsi"/>
        </w:rPr>
        <w:t xml:space="preserve">The requirements in the </w:t>
      </w:r>
      <w:r w:rsidRPr="00104FA0">
        <w:rPr>
          <w:rFonts w:cstheme="minorHAnsi"/>
        </w:rPr>
        <w:t xml:space="preserve">hub grant agreements </w:t>
      </w:r>
      <w:r w:rsidR="00C12DEB" w:rsidRPr="00104FA0">
        <w:rPr>
          <w:rFonts w:cstheme="minorHAnsi"/>
        </w:rPr>
        <w:t xml:space="preserve">reflected: </w:t>
      </w:r>
      <w:r w:rsidRPr="00104FA0">
        <w:rPr>
          <w:rFonts w:cstheme="minorHAnsi"/>
        </w:rPr>
        <w:t>the</w:t>
      </w:r>
      <w:r w:rsidR="00C12DEB" w:rsidRPr="00104FA0">
        <w:rPr>
          <w:rFonts w:cstheme="minorHAnsi"/>
        </w:rPr>
        <w:t xml:space="preserve"> details of each </w:t>
      </w:r>
      <w:r w:rsidRPr="00104FA0">
        <w:rPr>
          <w:rFonts w:cstheme="minorHAnsi"/>
        </w:rPr>
        <w:t>grant application</w:t>
      </w:r>
      <w:r w:rsidR="00C12DEB" w:rsidRPr="00104FA0">
        <w:rPr>
          <w:rFonts w:cstheme="minorHAnsi"/>
        </w:rPr>
        <w:t>;</w:t>
      </w:r>
      <w:r w:rsidRPr="00104FA0">
        <w:rPr>
          <w:rFonts w:cstheme="minorHAnsi"/>
        </w:rPr>
        <w:t xml:space="preserve"> </w:t>
      </w:r>
      <w:r w:rsidR="00C12DEB" w:rsidRPr="00104FA0">
        <w:rPr>
          <w:rFonts w:cstheme="minorHAnsi"/>
        </w:rPr>
        <w:t xml:space="preserve">any </w:t>
      </w:r>
      <w:r w:rsidR="00AE73BE" w:rsidRPr="00104FA0">
        <w:rPr>
          <w:rFonts w:cstheme="minorHAnsi"/>
        </w:rPr>
        <w:t xml:space="preserve">additional </w:t>
      </w:r>
      <w:r w:rsidRPr="00104FA0">
        <w:rPr>
          <w:rFonts w:cstheme="minorHAnsi"/>
        </w:rPr>
        <w:t>individual hu</w:t>
      </w:r>
      <w:r w:rsidR="00C12DEB" w:rsidRPr="00104FA0">
        <w:rPr>
          <w:rFonts w:cstheme="minorHAnsi"/>
        </w:rPr>
        <w:t>b</w:t>
      </w:r>
      <w:r w:rsidRPr="00104FA0">
        <w:rPr>
          <w:rFonts w:cstheme="minorHAnsi"/>
        </w:rPr>
        <w:t xml:space="preserve"> </w:t>
      </w:r>
      <w:r w:rsidR="00AE73BE" w:rsidRPr="00104FA0">
        <w:rPr>
          <w:rFonts w:cstheme="minorHAnsi"/>
        </w:rPr>
        <w:t>requirements</w:t>
      </w:r>
      <w:r w:rsidR="00C12DEB" w:rsidRPr="00104FA0">
        <w:rPr>
          <w:rFonts w:cstheme="minorHAnsi"/>
        </w:rPr>
        <w:t xml:space="preserve">; </w:t>
      </w:r>
      <w:r w:rsidR="00AE73BE" w:rsidRPr="00104FA0">
        <w:rPr>
          <w:rFonts w:cstheme="minorHAnsi"/>
        </w:rPr>
        <w:t xml:space="preserve">expectation </w:t>
      </w:r>
      <w:r w:rsidRPr="00104FA0">
        <w:rPr>
          <w:rFonts w:cstheme="minorHAnsi"/>
        </w:rPr>
        <w:t>to align and ensure due diligence in reporting</w:t>
      </w:r>
      <w:r w:rsidR="00AE73BE" w:rsidRPr="00104FA0">
        <w:rPr>
          <w:rFonts w:cstheme="minorHAnsi"/>
        </w:rPr>
        <w:t>;</w:t>
      </w:r>
      <w:r w:rsidRPr="00104FA0">
        <w:rPr>
          <w:rFonts w:cstheme="minorHAnsi"/>
        </w:rPr>
        <w:t xml:space="preserve"> and accountability </w:t>
      </w:r>
      <w:r w:rsidR="00681935" w:rsidRPr="00104FA0">
        <w:rPr>
          <w:rFonts w:cstheme="minorHAnsi"/>
        </w:rPr>
        <w:t xml:space="preserve">for delivery including agreeing to </w:t>
      </w:r>
      <w:r w:rsidRPr="00104FA0">
        <w:rPr>
          <w:rFonts w:cstheme="minorHAnsi"/>
        </w:rPr>
        <w:t xml:space="preserve">standard clauses required </w:t>
      </w:r>
      <w:r w:rsidR="00681935" w:rsidRPr="00104FA0">
        <w:rPr>
          <w:rFonts w:cstheme="minorHAnsi"/>
        </w:rPr>
        <w:t xml:space="preserve">for delivery of </w:t>
      </w:r>
      <w:r w:rsidRPr="00104FA0">
        <w:rPr>
          <w:rFonts w:cstheme="minorHAnsi"/>
        </w:rPr>
        <w:t>government grant contract</w:t>
      </w:r>
      <w:r w:rsidR="00681935" w:rsidRPr="00104FA0">
        <w:rPr>
          <w:rFonts w:cstheme="minorHAnsi"/>
        </w:rPr>
        <w:t>s</w:t>
      </w:r>
      <w:r w:rsidRPr="00104FA0">
        <w:rPr>
          <w:rFonts w:cstheme="minorHAnsi"/>
        </w:rPr>
        <w:t>.</w:t>
      </w:r>
    </w:p>
    <w:p w14:paraId="2D462114" w14:textId="1EE63978" w:rsidR="00576C7F" w:rsidRPr="00A036FB" w:rsidRDefault="00681935" w:rsidP="0095449A">
      <w:pPr>
        <w:pStyle w:val="Heading3"/>
        <w:numPr>
          <w:ilvl w:val="1"/>
          <w:numId w:val="64"/>
        </w:numPr>
        <w:spacing w:line="276" w:lineRule="auto"/>
        <w:rPr>
          <w:sz w:val="36"/>
          <w:szCs w:val="36"/>
        </w:rPr>
      </w:pPr>
      <w:bookmarkStart w:id="146" w:name="_Toc189050436"/>
      <w:bookmarkStart w:id="147" w:name="_Toc2068249464"/>
      <w:bookmarkStart w:id="148" w:name="_Toc193105351"/>
      <w:bookmarkStart w:id="149" w:name="_Toc194307735"/>
      <w:bookmarkStart w:id="150" w:name="_Toc194307806"/>
      <w:bookmarkStart w:id="151" w:name="_Toc207971587"/>
      <w:r w:rsidRPr="00A036FB">
        <w:rPr>
          <w:sz w:val="36"/>
          <w:szCs w:val="36"/>
        </w:rPr>
        <w:t xml:space="preserve">Grant </w:t>
      </w:r>
      <w:r w:rsidR="00C24E1A" w:rsidRPr="00A036FB">
        <w:rPr>
          <w:sz w:val="36"/>
          <w:szCs w:val="36"/>
        </w:rPr>
        <w:t>agreements</w:t>
      </w:r>
      <w:bookmarkEnd w:id="146"/>
      <w:bookmarkEnd w:id="147"/>
      <w:bookmarkEnd w:id="148"/>
      <w:bookmarkEnd w:id="149"/>
      <w:bookmarkEnd w:id="150"/>
      <w:bookmarkEnd w:id="151"/>
    </w:p>
    <w:p w14:paraId="34B54A9A" w14:textId="376D0CD7" w:rsidR="00C24E1A" w:rsidRPr="00104FA0" w:rsidRDefault="00C24E1A" w:rsidP="003E23CC">
      <w:pPr>
        <w:pStyle w:val="Heading4"/>
        <w:spacing w:line="276" w:lineRule="auto"/>
        <w:rPr>
          <w:rFonts w:asciiTheme="minorHAnsi" w:hAnsiTheme="minorHAnsi" w:cstheme="minorHAnsi"/>
        </w:rPr>
      </w:pPr>
      <w:r w:rsidRPr="00104FA0">
        <w:rPr>
          <w:rFonts w:asciiTheme="minorHAnsi" w:hAnsiTheme="minorHAnsi" w:cstheme="minorHAnsi"/>
        </w:rPr>
        <w:t>Purpose</w:t>
      </w:r>
    </w:p>
    <w:p w14:paraId="03191C6B" w14:textId="77777777" w:rsidR="00831613" w:rsidRDefault="09BA6040" w:rsidP="2179A6CA">
      <w:r w:rsidRPr="2179A6CA">
        <w:t xml:space="preserve">Through </w:t>
      </w:r>
      <w:r w:rsidR="128D83D2" w:rsidRPr="2179A6CA">
        <w:t xml:space="preserve">the hub selection process, </w:t>
      </w:r>
      <w:r w:rsidR="719B7951" w:rsidRPr="2179A6CA">
        <w:t xml:space="preserve">8 </w:t>
      </w:r>
      <w:r w:rsidR="128D83D2" w:rsidRPr="2179A6CA">
        <w:t xml:space="preserve">hubs were selected and individual hub grant agreements </w:t>
      </w:r>
      <w:r w:rsidRPr="2179A6CA">
        <w:t>were signed to include</w:t>
      </w:r>
      <w:r w:rsidR="128D83D2" w:rsidRPr="2179A6CA">
        <w:t xml:space="preserve"> 4 </w:t>
      </w:r>
      <w:r w:rsidR="4D70BDBF" w:rsidRPr="2179A6CA">
        <w:t xml:space="preserve">financial </w:t>
      </w:r>
      <w:r w:rsidR="128D83D2" w:rsidRPr="2179A6CA">
        <w:t xml:space="preserve">years </w:t>
      </w:r>
      <w:r w:rsidR="27EB55DD" w:rsidRPr="2179A6CA">
        <w:t>(</w:t>
      </w:r>
      <w:r w:rsidR="5784861B" w:rsidRPr="2179A6CA">
        <w:t>2020–21 to 2023–24</w:t>
      </w:r>
      <w:r w:rsidR="27EB55DD" w:rsidRPr="2179A6CA">
        <w:t>)</w:t>
      </w:r>
      <w:r w:rsidRPr="2179A6CA">
        <w:t>. These</w:t>
      </w:r>
      <w:r w:rsidR="2156B1AF" w:rsidRPr="2179A6CA">
        <w:t xml:space="preserve"> </w:t>
      </w:r>
      <w:r w:rsidR="128D83D2" w:rsidRPr="2179A6CA">
        <w:t>were between the Australian Government, represented by the Drought Minister, and each hub’s host organisation</w:t>
      </w:r>
      <w:r w:rsidRPr="2179A6CA">
        <w:t xml:space="preserve">. These were signed </w:t>
      </w:r>
      <w:r w:rsidR="128D83D2" w:rsidRPr="2179A6CA">
        <w:t>in June 2021</w:t>
      </w:r>
      <w:r w:rsidR="42D365BC" w:rsidRPr="2179A6CA">
        <w:t xml:space="preserve">, allowing for 3 full years </w:t>
      </w:r>
      <w:r w:rsidRPr="2179A6CA">
        <w:t>of funding and delivery by the hubs</w:t>
      </w:r>
      <w:r w:rsidR="128D83D2" w:rsidRPr="2179A6CA">
        <w:t>.</w:t>
      </w:r>
    </w:p>
    <w:p w14:paraId="67BAEFC4" w14:textId="5EF38E04" w:rsidR="00576C7F" w:rsidRPr="00104FA0" w:rsidRDefault="128D83D2" w:rsidP="00576C7F">
      <w:r>
        <w:t xml:space="preserve">All hubs </w:t>
      </w:r>
      <w:r w:rsidR="5C719BD8">
        <w:t xml:space="preserve">agreed to </w:t>
      </w:r>
      <w:r>
        <w:t xml:space="preserve">common activity requirements for their establishment and reporting. Key activities identified (not an exhaustive list) are detailed in </w:t>
      </w:r>
      <w:r w:rsidR="00193E82">
        <w:fldChar w:fldCharType="begin"/>
      </w:r>
      <w:r w:rsidR="00193E82">
        <w:instrText xml:space="preserve"> REF _Ref207804382 \h </w:instrText>
      </w:r>
      <w:r w:rsidR="00193E82">
        <w:fldChar w:fldCharType="separate"/>
      </w:r>
      <w:r w:rsidR="009161F6">
        <w:t xml:space="preserve">Table </w:t>
      </w:r>
      <w:r w:rsidR="009161F6">
        <w:rPr>
          <w:noProof/>
        </w:rPr>
        <w:t>2</w:t>
      </w:r>
      <w:r w:rsidR="00193E82">
        <w:fldChar w:fldCharType="end"/>
      </w:r>
    </w:p>
    <w:p w14:paraId="2612AEC1" w14:textId="72452462" w:rsidR="2EF84C7F" w:rsidRDefault="2E93AFDE" w:rsidP="2EF84C7F">
      <w:r>
        <w:t xml:space="preserve">Based on the additional requirements </w:t>
      </w:r>
      <w:r w:rsidR="026A5B19">
        <w:t>prescribed</w:t>
      </w:r>
      <w:r>
        <w:t xml:space="preserve"> by the SAP, a set of tailored requirements were included in </w:t>
      </w:r>
      <w:r w:rsidR="38A67148">
        <w:t>individual hub</w:t>
      </w:r>
      <w:r>
        <w:t xml:space="preserve"> grant agreement</w:t>
      </w:r>
      <w:r w:rsidR="24E14A0B">
        <w:t>s</w:t>
      </w:r>
      <w:r>
        <w:t>.</w:t>
      </w:r>
    </w:p>
    <w:p w14:paraId="098D27D8" w14:textId="578FC6F2" w:rsidR="00576C7F" w:rsidRPr="00D006C1" w:rsidRDefault="00015B81" w:rsidP="00015B81">
      <w:pPr>
        <w:pStyle w:val="Caption"/>
      </w:pPr>
      <w:bookmarkStart w:id="152" w:name="_Ref207804382"/>
      <w:bookmarkStart w:id="153" w:name="_Toc207971642"/>
      <w:r>
        <w:t xml:space="preserve">Table </w:t>
      </w:r>
      <w:r w:rsidR="009161F6">
        <w:fldChar w:fldCharType="begin"/>
      </w:r>
      <w:r w:rsidR="009161F6">
        <w:instrText xml:space="preserve"> SEQ Table \* ARABIC </w:instrText>
      </w:r>
      <w:r w:rsidR="009161F6">
        <w:fldChar w:fldCharType="separate"/>
      </w:r>
      <w:r w:rsidR="009161F6">
        <w:rPr>
          <w:noProof/>
        </w:rPr>
        <w:t>2</w:t>
      </w:r>
      <w:r w:rsidR="009161F6">
        <w:rPr>
          <w:noProof/>
        </w:rPr>
        <w:fldChar w:fldCharType="end"/>
      </w:r>
      <w:bookmarkEnd w:id="152"/>
      <w:r>
        <w:t xml:space="preserve"> </w:t>
      </w:r>
      <w:r w:rsidRPr="00C13724">
        <w:t>Key activity requirements under the signed grant agreements</w:t>
      </w:r>
      <w:bookmarkEnd w:id="153"/>
    </w:p>
    <w:tbl>
      <w:tblPr>
        <w:tblW w:w="8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7230"/>
      </w:tblGrid>
      <w:tr w:rsidR="00981824" w:rsidRPr="00104FA0" w14:paraId="70004B0A" w14:textId="77777777" w:rsidTr="00BB4674">
        <w:trPr>
          <w:tblHeader/>
        </w:trPr>
        <w:tc>
          <w:tcPr>
            <w:tcW w:w="1701" w:type="dxa"/>
            <w:tcBorders>
              <w:top w:val="single" w:sz="6" w:space="0" w:color="auto"/>
              <w:left w:val="nil"/>
              <w:bottom w:val="single" w:sz="6" w:space="0" w:color="auto"/>
              <w:right w:val="nil"/>
            </w:tcBorders>
            <w:tcMar>
              <w:left w:w="108" w:type="dxa"/>
              <w:right w:w="108" w:type="dxa"/>
            </w:tcMar>
            <w:hideMark/>
          </w:tcPr>
          <w:p w14:paraId="073E43B1" w14:textId="3D8A5EF6" w:rsidR="00576C7F" w:rsidRPr="00104FA0" w:rsidRDefault="008837B3" w:rsidP="00BB4674">
            <w:pPr>
              <w:pStyle w:val="TableHeading"/>
              <w:rPr>
                <w:sz w:val="24"/>
                <w:szCs w:val="24"/>
                <w:lang w:eastAsia="en-AU"/>
              </w:rPr>
            </w:pPr>
            <w:r w:rsidRPr="00104FA0">
              <w:rPr>
                <w:lang w:eastAsia="en-AU"/>
              </w:rPr>
              <w:t>Requirement</w:t>
            </w:r>
          </w:p>
        </w:tc>
        <w:tc>
          <w:tcPr>
            <w:tcW w:w="7230" w:type="dxa"/>
            <w:tcBorders>
              <w:top w:val="single" w:sz="6" w:space="0" w:color="auto"/>
              <w:left w:val="nil"/>
              <w:bottom w:val="single" w:sz="6" w:space="0" w:color="auto"/>
              <w:right w:val="nil"/>
            </w:tcBorders>
            <w:tcMar>
              <w:left w:w="108" w:type="dxa"/>
              <w:right w:w="108" w:type="dxa"/>
            </w:tcMar>
            <w:hideMark/>
          </w:tcPr>
          <w:p w14:paraId="7AB795F1" w14:textId="2DEB8AFE" w:rsidR="00576C7F" w:rsidRPr="00104FA0" w:rsidRDefault="00576C7F" w:rsidP="00BB4674">
            <w:pPr>
              <w:pStyle w:val="TableHeading"/>
              <w:rPr>
                <w:lang w:eastAsia="en-AU"/>
              </w:rPr>
            </w:pPr>
            <w:r w:rsidRPr="00104FA0">
              <w:rPr>
                <w:lang w:eastAsia="en-AU"/>
              </w:rPr>
              <w:t xml:space="preserve">Grant </w:t>
            </w:r>
            <w:r w:rsidR="0007536D">
              <w:rPr>
                <w:lang w:eastAsia="en-AU"/>
              </w:rPr>
              <w:t>a</w:t>
            </w:r>
            <w:r w:rsidRPr="00104FA0">
              <w:rPr>
                <w:lang w:eastAsia="en-AU"/>
              </w:rPr>
              <w:t>greement requirements</w:t>
            </w:r>
          </w:p>
        </w:tc>
      </w:tr>
      <w:tr w:rsidR="00981824" w:rsidRPr="00BB4674" w14:paraId="0CE2E3EE" w14:textId="77777777" w:rsidTr="00BB4674">
        <w:tc>
          <w:tcPr>
            <w:tcW w:w="1701" w:type="dxa"/>
            <w:tcBorders>
              <w:top w:val="single" w:sz="6" w:space="0" w:color="auto"/>
              <w:left w:val="nil"/>
              <w:bottom w:val="single" w:sz="6" w:space="0" w:color="auto"/>
              <w:right w:val="nil"/>
            </w:tcBorders>
            <w:tcMar>
              <w:left w:w="108" w:type="dxa"/>
              <w:right w:w="108" w:type="dxa"/>
            </w:tcMar>
          </w:tcPr>
          <w:p w14:paraId="30D8F13E" w14:textId="213BF369" w:rsidR="00041ABC" w:rsidRPr="00BB4674" w:rsidRDefault="00041ABC" w:rsidP="00BB4674">
            <w:pPr>
              <w:pStyle w:val="TableText"/>
            </w:pPr>
            <w:r w:rsidRPr="00BB4674">
              <w:t>Role</w:t>
            </w:r>
          </w:p>
        </w:tc>
        <w:tc>
          <w:tcPr>
            <w:tcW w:w="7230" w:type="dxa"/>
            <w:tcBorders>
              <w:top w:val="single" w:sz="6" w:space="0" w:color="auto"/>
              <w:left w:val="nil"/>
              <w:bottom w:val="single" w:sz="6" w:space="0" w:color="auto"/>
              <w:right w:val="nil"/>
            </w:tcBorders>
            <w:tcMar>
              <w:left w:w="108" w:type="dxa"/>
              <w:right w:w="108" w:type="dxa"/>
            </w:tcMar>
          </w:tcPr>
          <w:p w14:paraId="0DABA4EE" w14:textId="07C8B8A4" w:rsidR="00041ABC" w:rsidRPr="00BB4674" w:rsidRDefault="00041ABC" w:rsidP="00BB4674">
            <w:pPr>
              <w:pStyle w:val="TableText"/>
            </w:pPr>
            <w:r w:rsidRPr="00BB4674">
              <w:t>As detailed in the Grant Opportunity Guidelines (listed earlier)</w:t>
            </w:r>
          </w:p>
        </w:tc>
      </w:tr>
      <w:tr w:rsidR="00981824" w:rsidRPr="00104FA0" w14:paraId="6E720832" w14:textId="77777777" w:rsidTr="00BB4674">
        <w:tc>
          <w:tcPr>
            <w:tcW w:w="1701" w:type="dxa"/>
            <w:tcBorders>
              <w:top w:val="single" w:sz="6" w:space="0" w:color="auto"/>
              <w:left w:val="nil"/>
              <w:bottom w:val="single" w:sz="6" w:space="0" w:color="auto"/>
              <w:right w:val="nil"/>
            </w:tcBorders>
            <w:tcMar>
              <w:left w:w="108" w:type="dxa"/>
              <w:right w:w="108" w:type="dxa"/>
            </w:tcMar>
            <w:hideMark/>
          </w:tcPr>
          <w:p w14:paraId="564BAEA6" w14:textId="76D8F93B" w:rsidR="00576C7F" w:rsidRPr="00BB4674" w:rsidRDefault="00576C7F" w:rsidP="00BB4674">
            <w:pPr>
              <w:pStyle w:val="TableText"/>
            </w:pPr>
            <w:r w:rsidRPr="00BB4674">
              <w:t>Staffing</w:t>
            </w:r>
          </w:p>
        </w:tc>
        <w:tc>
          <w:tcPr>
            <w:tcW w:w="7230" w:type="dxa"/>
            <w:tcBorders>
              <w:top w:val="single" w:sz="6" w:space="0" w:color="auto"/>
              <w:left w:val="nil"/>
              <w:bottom w:val="single" w:sz="6" w:space="0" w:color="auto"/>
              <w:right w:val="nil"/>
            </w:tcBorders>
            <w:tcMar>
              <w:left w:w="108" w:type="dxa"/>
              <w:right w:w="108" w:type="dxa"/>
            </w:tcMar>
            <w:hideMark/>
          </w:tcPr>
          <w:p w14:paraId="3078056D" w14:textId="77777777" w:rsidR="00576C7F" w:rsidRPr="00BB4674" w:rsidRDefault="00576C7F" w:rsidP="00BB4674">
            <w:pPr>
              <w:pStyle w:val="TableText"/>
            </w:pPr>
            <w:r w:rsidRPr="00BB4674">
              <w:t>The appointment of core staff:</w:t>
            </w:r>
          </w:p>
          <w:p w14:paraId="0774E863" w14:textId="6C19A1D1" w:rsidR="00576C7F" w:rsidRPr="00981824" w:rsidRDefault="00576C7F" w:rsidP="00981824">
            <w:pPr>
              <w:pStyle w:val="TableListNumber"/>
            </w:pPr>
            <w:r w:rsidRPr="00981824">
              <w:t>Hub Director</w:t>
            </w:r>
          </w:p>
          <w:p w14:paraId="2B03E3E0" w14:textId="77777777" w:rsidR="00576C7F" w:rsidRPr="00104FA0" w:rsidRDefault="00576C7F" w:rsidP="00981824">
            <w:pPr>
              <w:pStyle w:val="TableListNumber2"/>
              <w:rPr>
                <w:lang w:eastAsia="en-AU"/>
              </w:rPr>
            </w:pPr>
            <w:r w:rsidRPr="00104FA0">
              <w:rPr>
                <w:lang w:eastAsia="en-AU"/>
              </w:rPr>
              <w:t>provide leadership and proactively and effectively engage in the hub activities</w:t>
            </w:r>
          </w:p>
          <w:p w14:paraId="4F49CDE8" w14:textId="77777777" w:rsidR="00576C7F" w:rsidRPr="00104FA0" w:rsidRDefault="1307DA94" w:rsidP="00981824">
            <w:pPr>
              <w:pStyle w:val="TableListNumber2"/>
              <w:rPr>
                <w:lang w:eastAsia="en-AU"/>
              </w:rPr>
            </w:pPr>
            <w:r w:rsidRPr="00104FA0">
              <w:rPr>
                <w:lang w:eastAsia="en-AU"/>
              </w:rPr>
              <w:t>implement the hub’s strategic direction and oversees the hub’s community engagement, knowledge brokering, communications, administration, MEL and performance reporting</w:t>
            </w:r>
          </w:p>
          <w:p w14:paraId="5D6D2CB3" w14:textId="14D21507" w:rsidR="00576C7F" w:rsidRPr="00104FA0" w:rsidRDefault="1307DA94" w:rsidP="00981824">
            <w:pPr>
              <w:pStyle w:val="TableListNumber2"/>
              <w:rPr>
                <w:lang w:eastAsia="en-AU"/>
              </w:rPr>
            </w:pPr>
            <w:r w:rsidRPr="00104FA0">
              <w:rPr>
                <w:lang w:eastAsia="en-AU"/>
              </w:rPr>
              <w:t>participates in the hub’s governance structure.</w:t>
            </w:r>
          </w:p>
          <w:p w14:paraId="4058ACB0" w14:textId="77777777" w:rsidR="00576C7F" w:rsidRPr="00981824" w:rsidRDefault="00576C7F" w:rsidP="00981824">
            <w:pPr>
              <w:pStyle w:val="TableListNumber"/>
            </w:pPr>
            <w:r w:rsidRPr="00981824">
              <w:t>Knowledge Broker</w:t>
            </w:r>
          </w:p>
          <w:p w14:paraId="28A2E202" w14:textId="77777777" w:rsidR="00831613" w:rsidRDefault="00576C7F">
            <w:pPr>
              <w:pStyle w:val="TableListNumber2"/>
              <w:rPr>
                <w:lang w:eastAsia="en-AU"/>
              </w:rPr>
            </w:pPr>
            <w:r w:rsidRPr="00104FA0">
              <w:rPr>
                <w:lang w:eastAsia="en-AU"/>
              </w:rPr>
              <w:t>refine and define the questions that need answering by science</w:t>
            </w:r>
          </w:p>
          <w:p w14:paraId="1BC6219B" w14:textId="21FE0217" w:rsidR="00576C7F" w:rsidRPr="00104FA0" w:rsidRDefault="1307DA94" w:rsidP="00981824">
            <w:pPr>
              <w:pStyle w:val="TableListNumber2"/>
              <w:rPr>
                <w:lang w:eastAsia="en-AU"/>
              </w:rPr>
            </w:pPr>
            <w:r w:rsidRPr="00104FA0">
              <w:rPr>
                <w:lang w:eastAsia="en-AU"/>
              </w:rPr>
              <w:t>identify key hub actions required to translate science and research, data, outcomes, or outputs into practice</w:t>
            </w:r>
          </w:p>
          <w:p w14:paraId="1B03F248" w14:textId="2A638FE9" w:rsidR="00576C7F" w:rsidRPr="00104FA0" w:rsidRDefault="00576C7F" w:rsidP="00981824">
            <w:pPr>
              <w:pStyle w:val="TableListNumber2"/>
              <w:rPr>
                <w:lang w:eastAsia="en-AU"/>
              </w:rPr>
            </w:pPr>
            <w:r w:rsidRPr="00104FA0">
              <w:rPr>
                <w:lang w:eastAsia="en-AU"/>
              </w:rPr>
              <w:t>facilitate connection, and the sharing of information, between the hub and other program hubs and fund programs</w:t>
            </w:r>
          </w:p>
          <w:p w14:paraId="017265C3" w14:textId="0E2BC545" w:rsidR="00576C7F" w:rsidRPr="00104FA0" w:rsidRDefault="00576C7F" w:rsidP="00981824">
            <w:pPr>
              <w:pStyle w:val="TableListNumber2"/>
              <w:rPr>
                <w:lang w:eastAsia="en-AU"/>
              </w:rPr>
            </w:pPr>
            <w:r w:rsidRPr="00104FA0">
              <w:rPr>
                <w:lang w:eastAsia="en-AU"/>
              </w:rPr>
              <w:t>communicate the hub’s RDEA&amp;C research, data, outcomes, and outputs that address the region’s knowledge priorities and can be easily understood by the Region’s relevant stakeholders</w:t>
            </w:r>
          </w:p>
          <w:p w14:paraId="1CB6A6C2" w14:textId="4E193B9C" w:rsidR="00576C7F" w:rsidRPr="00104FA0" w:rsidRDefault="00576C7F" w:rsidP="00981824">
            <w:pPr>
              <w:pStyle w:val="TableListNumber2"/>
              <w:rPr>
                <w:lang w:eastAsia="en-AU"/>
              </w:rPr>
            </w:pPr>
            <w:r w:rsidRPr="00104FA0">
              <w:rPr>
                <w:lang w:eastAsia="en-AU"/>
              </w:rPr>
              <w:t>respond to requests from the Drought Minister or department to provide advice and/or information about the activity and</w:t>
            </w:r>
          </w:p>
          <w:p w14:paraId="26282DCE" w14:textId="77777777" w:rsidR="00576C7F" w:rsidRPr="00104FA0" w:rsidRDefault="00576C7F" w:rsidP="00981824">
            <w:pPr>
              <w:pStyle w:val="TableListNumber2"/>
              <w:rPr>
                <w:lang w:eastAsia="en-AU"/>
              </w:rPr>
            </w:pPr>
            <w:r w:rsidRPr="00104FA0">
              <w:rPr>
                <w:lang w:eastAsia="en-AU"/>
              </w:rPr>
              <w:t>participate in regular meetings with the department and the Knowledge Brokers from all hubs.</w:t>
            </w:r>
          </w:p>
        </w:tc>
      </w:tr>
      <w:tr w:rsidR="00981824" w:rsidRPr="00BB4674" w14:paraId="68998A43" w14:textId="77777777" w:rsidTr="00BB4674">
        <w:tc>
          <w:tcPr>
            <w:tcW w:w="1701" w:type="dxa"/>
            <w:tcBorders>
              <w:top w:val="single" w:sz="6" w:space="0" w:color="auto"/>
              <w:left w:val="nil"/>
              <w:bottom w:val="single" w:sz="6" w:space="0" w:color="auto"/>
              <w:right w:val="nil"/>
            </w:tcBorders>
            <w:tcMar>
              <w:left w:w="108" w:type="dxa"/>
              <w:right w:w="108" w:type="dxa"/>
            </w:tcMar>
          </w:tcPr>
          <w:p w14:paraId="27B14BE2" w14:textId="79E7DA91" w:rsidR="00576C7F" w:rsidRPr="00BB4674" w:rsidRDefault="00576C7F" w:rsidP="00BB4674">
            <w:pPr>
              <w:pStyle w:val="TableText"/>
            </w:pPr>
            <w:r w:rsidRPr="00BB4674">
              <w:t>Subcontracting</w:t>
            </w:r>
          </w:p>
        </w:tc>
        <w:tc>
          <w:tcPr>
            <w:tcW w:w="7230" w:type="dxa"/>
            <w:tcBorders>
              <w:top w:val="single" w:sz="6" w:space="0" w:color="auto"/>
              <w:left w:val="nil"/>
              <w:bottom w:val="single" w:sz="6" w:space="0" w:color="auto"/>
              <w:right w:val="nil"/>
            </w:tcBorders>
            <w:tcMar>
              <w:left w:w="108" w:type="dxa"/>
              <w:right w:w="108" w:type="dxa"/>
            </w:tcMar>
          </w:tcPr>
          <w:p w14:paraId="57B8D393" w14:textId="77777777" w:rsidR="00576C7F" w:rsidRPr="00BB4674" w:rsidRDefault="00576C7F" w:rsidP="00BB4674">
            <w:pPr>
              <w:pStyle w:val="TableText"/>
            </w:pPr>
            <w:r w:rsidRPr="00BB4674">
              <w:t>The grantee must enter into a legally binding agreement with each subcontractor in the grantee’s own name (and not as the Commonwealth’s agent) that gives effect to, and is consistent with the, the grantee’s obligations under this agreement.</w:t>
            </w:r>
          </w:p>
        </w:tc>
      </w:tr>
      <w:tr w:rsidR="00981824" w:rsidRPr="00BB4674" w14:paraId="4CE9FA8C" w14:textId="77777777" w:rsidTr="00BB4674">
        <w:tc>
          <w:tcPr>
            <w:tcW w:w="1701" w:type="dxa"/>
            <w:tcBorders>
              <w:top w:val="single" w:sz="6" w:space="0" w:color="auto"/>
              <w:left w:val="nil"/>
              <w:bottom w:val="single" w:sz="6" w:space="0" w:color="auto"/>
              <w:right w:val="nil"/>
            </w:tcBorders>
            <w:tcMar>
              <w:left w:w="108" w:type="dxa"/>
              <w:right w:w="108" w:type="dxa"/>
            </w:tcMar>
          </w:tcPr>
          <w:p w14:paraId="75343246" w14:textId="598CA7E7" w:rsidR="00576C7F" w:rsidRPr="00BB4674" w:rsidRDefault="00576C7F" w:rsidP="00BB4674">
            <w:pPr>
              <w:pStyle w:val="TableText"/>
            </w:pPr>
            <w:r w:rsidRPr="00BB4674">
              <w:t>Subcontracting of Members</w:t>
            </w:r>
          </w:p>
        </w:tc>
        <w:tc>
          <w:tcPr>
            <w:tcW w:w="7230" w:type="dxa"/>
            <w:tcBorders>
              <w:top w:val="single" w:sz="6" w:space="0" w:color="auto"/>
              <w:left w:val="nil"/>
              <w:bottom w:val="single" w:sz="6" w:space="0" w:color="auto"/>
              <w:right w:val="nil"/>
            </w:tcBorders>
            <w:tcMar>
              <w:left w:w="108" w:type="dxa"/>
              <w:right w:w="108" w:type="dxa"/>
            </w:tcMar>
          </w:tcPr>
          <w:p w14:paraId="6E79ACE0" w14:textId="77777777" w:rsidR="00576C7F" w:rsidRPr="00BB4674" w:rsidRDefault="00576C7F" w:rsidP="00BB4674">
            <w:pPr>
              <w:pStyle w:val="TableText"/>
            </w:pPr>
            <w:r w:rsidRPr="00BB4674">
              <w:t>Any member of the grantee’s consortium who is approved by the Commonwealth under this agreement to assist the grantee perform the activity (Hub Members)</w:t>
            </w:r>
          </w:p>
        </w:tc>
      </w:tr>
      <w:tr w:rsidR="00981824" w:rsidRPr="00104FA0" w14:paraId="73C5AC4D" w14:textId="77777777" w:rsidTr="00BB4674">
        <w:tc>
          <w:tcPr>
            <w:tcW w:w="1701" w:type="dxa"/>
            <w:tcBorders>
              <w:top w:val="single" w:sz="6" w:space="0" w:color="auto"/>
              <w:left w:val="nil"/>
              <w:bottom w:val="single" w:sz="6" w:space="0" w:color="auto"/>
              <w:right w:val="nil"/>
            </w:tcBorders>
            <w:tcMar>
              <w:left w:w="108" w:type="dxa"/>
              <w:right w:w="108" w:type="dxa"/>
            </w:tcMar>
          </w:tcPr>
          <w:p w14:paraId="473D995C" w14:textId="77777777" w:rsidR="00576C7F" w:rsidRPr="00104FA0" w:rsidRDefault="00576C7F" w:rsidP="00BB4674">
            <w:pPr>
              <w:pStyle w:val="TableText"/>
              <w:rPr>
                <w:rFonts w:cstheme="minorHAnsi"/>
                <w:lang w:eastAsia="en-AU"/>
              </w:rPr>
            </w:pPr>
            <w:r w:rsidRPr="00104FA0">
              <w:rPr>
                <w:rFonts w:cstheme="minorHAnsi"/>
                <w:lang w:eastAsia="en-AU"/>
              </w:rPr>
              <w:t>Subcontracting of Networking Partners</w:t>
            </w:r>
          </w:p>
        </w:tc>
        <w:tc>
          <w:tcPr>
            <w:tcW w:w="7230" w:type="dxa"/>
            <w:tcBorders>
              <w:top w:val="single" w:sz="6" w:space="0" w:color="auto"/>
              <w:left w:val="nil"/>
              <w:bottom w:val="single" w:sz="6" w:space="0" w:color="auto"/>
              <w:right w:val="nil"/>
            </w:tcBorders>
            <w:tcMar>
              <w:left w:w="108" w:type="dxa"/>
              <w:right w:w="108" w:type="dxa"/>
            </w:tcMar>
          </w:tcPr>
          <w:p w14:paraId="72B4244A" w14:textId="77777777" w:rsidR="00831613" w:rsidRDefault="00576C7F" w:rsidP="00BB4674">
            <w:pPr>
              <w:pStyle w:val="TableText"/>
            </w:pPr>
            <w:r w:rsidRPr="00BB4674">
              <w:t>Any other third party (Network Partner) who:</w:t>
            </w:r>
          </w:p>
          <w:p w14:paraId="7AE5F5E0" w14:textId="386E18A4" w:rsidR="002C36F8" w:rsidRPr="00981824" w:rsidRDefault="002C36F8" w:rsidP="00981824">
            <w:pPr>
              <w:pStyle w:val="TableBullet"/>
            </w:pPr>
            <w:r w:rsidRPr="00981824">
              <w:t>receives a grant amount to perform a project, and/or</w:t>
            </w:r>
          </w:p>
          <w:p w14:paraId="63169101" w14:textId="17670FC4" w:rsidR="00576C7F" w:rsidRPr="00104FA0" w:rsidRDefault="002C36F8" w:rsidP="00981824">
            <w:pPr>
              <w:pStyle w:val="TableBullet"/>
              <w:rPr>
                <w:lang w:val="en-GB" w:eastAsia="en-AU"/>
              </w:rPr>
            </w:pPr>
            <w:r w:rsidRPr="00981824">
              <w:t>is required to provide any other contributions, or any other in-kind or financial contribution greater than $30,000), as part of the activity in accordance with this agreement.</w:t>
            </w:r>
          </w:p>
        </w:tc>
      </w:tr>
      <w:tr w:rsidR="00981824" w:rsidRPr="00104FA0" w14:paraId="333D287B" w14:textId="77777777" w:rsidTr="00BB4674">
        <w:tc>
          <w:tcPr>
            <w:tcW w:w="1701" w:type="dxa"/>
            <w:tcBorders>
              <w:top w:val="single" w:sz="6" w:space="0" w:color="auto"/>
              <w:left w:val="nil"/>
              <w:bottom w:val="single" w:sz="6" w:space="0" w:color="auto"/>
              <w:right w:val="nil"/>
            </w:tcBorders>
            <w:tcMar>
              <w:left w:w="108" w:type="dxa"/>
              <w:right w:w="108" w:type="dxa"/>
            </w:tcMar>
          </w:tcPr>
          <w:p w14:paraId="016FF71E" w14:textId="77777777" w:rsidR="00576C7F" w:rsidRPr="00104FA0" w:rsidRDefault="00576C7F" w:rsidP="00BB4674">
            <w:pPr>
              <w:pStyle w:val="TableText"/>
              <w:rPr>
                <w:rFonts w:cstheme="minorHAnsi"/>
                <w:lang w:eastAsia="en-AU"/>
              </w:rPr>
            </w:pPr>
            <w:r w:rsidRPr="00104FA0">
              <w:rPr>
                <w:rFonts w:cstheme="minorHAnsi"/>
                <w:lang w:eastAsia="en-AU"/>
              </w:rPr>
              <w:t>Operational Plan and associated sub plans</w:t>
            </w:r>
          </w:p>
        </w:tc>
        <w:tc>
          <w:tcPr>
            <w:tcW w:w="7230" w:type="dxa"/>
            <w:tcBorders>
              <w:top w:val="single" w:sz="6" w:space="0" w:color="auto"/>
              <w:left w:val="nil"/>
              <w:bottom w:val="single" w:sz="6" w:space="0" w:color="auto"/>
              <w:right w:val="nil"/>
            </w:tcBorders>
            <w:tcMar>
              <w:left w:w="108" w:type="dxa"/>
              <w:right w:w="108" w:type="dxa"/>
            </w:tcMar>
          </w:tcPr>
          <w:p w14:paraId="3F67F82A" w14:textId="65E7FB3D" w:rsidR="00576C7F" w:rsidRPr="00BB4674" w:rsidRDefault="00576C7F" w:rsidP="00BB4674">
            <w:pPr>
              <w:pStyle w:val="TableText"/>
            </w:pPr>
            <w:r w:rsidRPr="00BB4674">
              <w:t xml:space="preserve">The </w:t>
            </w:r>
            <w:r w:rsidR="00DB579E" w:rsidRPr="00BB4674">
              <w:t>h</w:t>
            </w:r>
            <w:r w:rsidRPr="00BB4674">
              <w:t>ub’s development and implementation of an Operational Plan that includes:</w:t>
            </w:r>
          </w:p>
          <w:p w14:paraId="12A83AEE" w14:textId="1AE3CA7C" w:rsidR="00576C7F" w:rsidRPr="00981824" w:rsidRDefault="001868A8" w:rsidP="00981824">
            <w:pPr>
              <w:pStyle w:val="TableBullet"/>
            </w:pPr>
            <w:r w:rsidRPr="00981824">
              <w:t>a</w:t>
            </w:r>
            <w:r w:rsidR="00576C7F" w:rsidRPr="00981824">
              <w:t xml:space="preserve"> Communications, Extension and Adoption Strategy</w:t>
            </w:r>
          </w:p>
          <w:p w14:paraId="5AE968F8" w14:textId="5899151C" w:rsidR="00576C7F" w:rsidRPr="00981824" w:rsidRDefault="001868A8" w:rsidP="00981824">
            <w:pPr>
              <w:pStyle w:val="TableBullet"/>
            </w:pPr>
            <w:r w:rsidRPr="00981824">
              <w:t>a</w:t>
            </w:r>
            <w:r w:rsidR="00576C7F" w:rsidRPr="00981824">
              <w:t xml:space="preserve"> more detailed Activity Work Plan and Budget</w:t>
            </w:r>
          </w:p>
          <w:p w14:paraId="476CC7E3" w14:textId="61F41862" w:rsidR="00576C7F" w:rsidRPr="00104FA0" w:rsidRDefault="001868A8" w:rsidP="00981824">
            <w:pPr>
              <w:pStyle w:val="TableBullet"/>
              <w:rPr>
                <w:lang w:val="en-GB" w:eastAsia="en-AU"/>
              </w:rPr>
            </w:pPr>
            <w:r w:rsidRPr="00981824">
              <w:t>a</w:t>
            </w:r>
            <w:r w:rsidR="00576C7F" w:rsidRPr="00981824">
              <w:t xml:space="preserve"> Risk Assessment and Management Plan for the Activity</w:t>
            </w:r>
          </w:p>
        </w:tc>
      </w:tr>
      <w:tr w:rsidR="00981824" w:rsidRPr="00104FA0" w14:paraId="68B82851" w14:textId="77777777" w:rsidTr="00BB4674">
        <w:tc>
          <w:tcPr>
            <w:tcW w:w="1701" w:type="dxa"/>
            <w:tcBorders>
              <w:top w:val="single" w:sz="6" w:space="0" w:color="auto"/>
              <w:left w:val="nil"/>
              <w:bottom w:val="single" w:sz="6" w:space="0" w:color="auto"/>
              <w:right w:val="nil"/>
            </w:tcBorders>
            <w:tcMar>
              <w:left w:w="108" w:type="dxa"/>
              <w:right w:w="108" w:type="dxa"/>
            </w:tcMar>
          </w:tcPr>
          <w:p w14:paraId="4C46C86E" w14:textId="77777777" w:rsidR="00576C7F" w:rsidRPr="00104FA0" w:rsidRDefault="00576C7F" w:rsidP="00BB4674">
            <w:pPr>
              <w:pStyle w:val="TableText"/>
              <w:rPr>
                <w:rFonts w:cstheme="minorHAnsi"/>
                <w:lang w:eastAsia="en-AU"/>
              </w:rPr>
            </w:pPr>
            <w:r w:rsidRPr="00104FA0">
              <w:rPr>
                <w:rFonts w:cstheme="minorHAnsi"/>
                <w:lang w:eastAsia="en-AU"/>
              </w:rPr>
              <w:t>Reporting Plans</w:t>
            </w:r>
          </w:p>
        </w:tc>
        <w:tc>
          <w:tcPr>
            <w:tcW w:w="7230" w:type="dxa"/>
            <w:tcBorders>
              <w:top w:val="single" w:sz="6" w:space="0" w:color="auto"/>
              <w:left w:val="nil"/>
              <w:bottom w:val="single" w:sz="6" w:space="0" w:color="auto"/>
              <w:right w:val="nil"/>
            </w:tcBorders>
            <w:tcMar>
              <w:left w:w="108" w:type="dxa"/>
              <w:right w:w="108" w:type="dxa"/>
            </w:tcMar>
          </w:tcPr>
          <w:p w14:paraId="52840451" w14:textId="77777777" w:rsidR="00576C7F" w:rsidRPr="00981824" w:rsidRDefault="00576C7F" w:rsidP="00981824">
            <w:pPr>
              <w:pStyle w:val="TableBullet"/>
            </w:pPr>
            <w:r w:rsidRPr="00981824">
              <w:t>The development and implementation of a monitoring, evaluation and learning (MEL) plan (MEL Plan)</w:t>
            </w:r>
          </w:p>
          <w:p w14:paraId="2DA687E5" w14:textId="2BA8993F" w:rsidR="00576C7F" w:rsidRPr="00104FA0" w:rsidRDefault="00576C7F" w:rsidP="00981824">
            <w:pPr>
              <w:pStyle w:val="TableBullet"/>
              <w:rPr>
                <w:lang w:val="en-GB" w:eastAsia="en-AU"/>
              </w:rPr>
            </w:pPr>
            <w:r w:rsidRPr="00981824">
              <w:t>The development of a Data Capture Plan that includes the design of, and data collection arrangements for drought resilience indicators</w:t>
            </w:r>
            <w:r w:rsidR="007C362C" w:rsidRPr="00981824">
              <w:t>.</w:t>
            </w:r>
          </w:p>
        </w:tc>
      </w:tr>
      <w:tr w:rsidR="00981824" w:rsidRPr="00BB4674" w14:paraId="590734CC" w14:textId="77777777" w:rsidTr="00BB4674">
        <w:tc>
          <w:tcPr>
            <w:tcW w:w="1701" w:type="dxa"/>
            <w:tcBorders>
              <w:top w:val="single" w:sz="6" w:space="0" w:color="auto"/>
              <w:left w:val="nil"/>
              <w:bottom w:val="single" w:sz="6" w:space="0" w:color="auto"/>
              <w:right w:val="nil"/>
            </w:tcBorders>
            <w:tcMar>
              <w:left w:w="108" w:type="dxa"/>
              <w:right w:w="108" w:type="dxa"/>
            </w:tcMar>
          </w:tcPr>
          <w:p w14:paraId="7BEF9A3E" w14:textId="77777777" w:rsidR="00576C7F" w:rsidRPr="00BB4674" w:rsidRDefault="00576C7F" w:rsidP="00BB4674">
            <w:pPr>
              <w:pStyle w:val="TableText"/>
            </w:pPr>
            <w:r w:rsidRPr="00BB4674">
              <w:t>Presence</w:t>
            </w:r>
          </w:p>
        </w:tc>
        <w:tc>
          <w:tcPr>
            <w:tcW w:w="7230" w:type="dxa"/>
            <w:tcBorders>
              <w:top w:val="single" w:sz="6" w:space="0" w:color="auto"/>
              <w:left w:val="nil"/>
              <w:bottom w:val="single" w:sz="6" w:space="0" w:color="auto"/>
              <w:right w:val="nil"/>
            </w:tcBorders>
            <w:tcMar>
              <w:left w:w="108" w:type="dxa"/>
              <w:right w:w="108" w:type="dxa"/>
            </w:tcMar>
          </w:tcPr>
          <w:p w14:paraId="31FD2F2A" w14:textId="162F3247" w:rsidR="00576C7F" w:rsidRPr="00BB4674" w:rsidRDefault="00576C7F" w:rsidP="00BB4674">
            <w:pPr>
              <w:pStyle w:val="TableText"/>
            </w:pPr>
            <w:r w:rsidRPr="00BB4674">
              <w:t>The hub’s provision of a ‘shopfront’ for RDEA&amp;C support, enabling stakeholders throughout the region to share information and resources, test and access innovative ideas, techniques and technology, and to improve their capabilities and create jobs</w:t>
            </w:r>
            <w:r w:rsidR="007C362C" w:rsidRPr="00BB4674">
              <w:t>.</w:t>
            </w:r>
          </w:p>
        </w:tc>
      </w:tr>
      <w:tr w:rsidR="00981824" w:rsidRPr="00BB4674" w14:paraId="0EA2132C" w14:textId="77777777" w:rsidTr="00BB4674">
        <w:tc>
          <w:tcPr>
            <w:tcW w:w="1701" w:type="dxa"/>
            <w:tcBorders>
              <w:top w:val="single" w:sz="6" w:space="0" w:color="auto"/>
              <w:left w:val="nil"/>
              <w:bottom w:val="single" w:sz="6" w:space="0" w:color="auto"/>
              <w:right w:val="nil"/>
            </w:tcBorders>
            <w:tcMar>
              <w:left w:w="108" w:type="dxa"/>
              <w:right w:w="108" w:type="dxa"/>
            </w:tcMar>
          </w:tcPr>
          <w:p w14:paraId="04816E73" w14:textId="77777777" w:rsidR="00576C7F" w:rsidRPr="00BB4674" w:rsidRDefault="00576C7F" w:rsidP="00BB4674">
            <w:pPr>
              <w:pStyle w:val="TableText"/>
            </w:pPr>
            <w:r w:rsidRPr="00BB4674">
              <w:t>Participation</w:t>
            </w:r>
          </w:p>
        </w:tc>
        <w:tc>
          <w:tcPr>
            <w:tcW w:w="7230" w:type="dxa"/>
            <w:tcBorders>
              <w:top w:val="single" w:sz="6" w:space="0" w:color="auto"/>
              <w:left w:val="nil"/>
              <w:bottom w:val="single" w:sz="6" w:space="0" w:color="auto"/>
              <w:right w:val="nil"/>
            </w:tcBorders>
            <w:tcMar>
              <w:left w:w="108" w:type="dxa"/>
              <w:right w:w="108" w:type="dxa"/>
            </w:tcMar>
          </w:tcPr>
          <w:p w14:paraId="7476DA50" w14:textId="7EE444C5" w:rsidR="00576C7F" w:rsidRPr="00BB4674" w:rsidRDefault="00576C7F" w:rsidP="00BB4674">
            <w:pPr>
              <w:pStyle w:val="TableText"/>
            </w:pPr>
            <w:r w:rsidRPr="00BB4674">
              <w:t>The hub’s active participation in the preparation and delivery of, including presenting at, the Commonwealth’s Drought Resilience Science to Practice Forum</w:t>
            </w:r>
            <w:r w:rsidR="007C362C" w:rsidRPr="00BB4674">
              <w:t>.</w:t>
            </w:r>
          </w:p>
        </w:tc>
      </w:tr>
      <w:tr w:rsidR="00981824" w:rsidRPr="00BB4674" w14:paraId="2487CC0B" w14:textId="77777777" w:rsidTr="00BB4674">
        <w:tc>
          <w:tcPr>
            <w:tcW w:w="1701" w:type="dxa"/>
            <w:tcBorders>
              <w:top w:val="single" w:sz="6" w:space="0" w:color="auto"/>
              <w:left w:val="nil"/>
              <w:bottom w:val="single" w:sz="6" w:space="0" w:color="auto"/>
              <w:right w:val="nil"/>
            </w:tcBorders>
            <w:tcMar>
              <w:left w:w="108" w:type="dxa"/>
              <w:right w:w="108" w:type="dxa"/>
            </w:tcMar>
          </w:tcPr>
          <w:p w14:paraId="7AC625DE" w14:textId="77777777" w:rsidR="00576C7F" w:rsidRPr="00BB4674" w:rsidRDefault="00576C7F" w:rsidP="00BB4674">
            <w:pPr>
              <w:pStyle w:val="TableText"/>
            </w:pPr>
            <w:r w:rsidRPr="00BB4674">
              <w:t>Communications</w:t>
            </w:r>
          </w:p>
        </w:tc>
        <w:tc>
          <w:tcPr>
            <w:tcW w:w="7230" w:type="dxa"/>
            <w:tcBorders>
              <w:top w:val="single" w:sz="6" w:space="0" w:color="auto"/>
              <w:left w:val="nil"/>
              <w:bottom w:val="single" w:sz="6" w:space="0" w:color="auto"/>
              <w:right w:val="nil"/>
            </w:tcBorders>
            <w:tcMar>
              <w:left w:w="108" w:type="dxa"/>
              <w:right w:w="108" w:type="dxa"/>
            </w:tcMar>
          </w:tcPr>
          <w:p w14:paraId="1EA7C045" w14:textId="3A022222" w:rsidR="00576C7F" w:rsidRPr="00BB4674" w:rsidRDefault="00576C7F" w:rsidP="00BB4674">
            <w:pPr>
              <w:pStyle w:val="TableText"/>
            </w:pPr>
            <w:r w:rsidRPr="00BB4674">
              <w:t>Specific grant acknowledgement requirements</w:t>
            </w:r>
            <w:r w:rsidR="007C362C" w:rsidRPr="00BB4674">
              <w:t>.</w:t>
            </w:r>
          </w:p>
        </w:tc>
      </w:tr>
      <w:tr w:rsidR="00981824" w:rsidRPr="00BB4674" w14:paraId="15553BC3" w14:textId="77777777" w:rsidTr="00BB4674">
        <w:tc>
          <w:tcPr>
            <w:tcW w:w="1701" w:type="dxa"/>
            <w:tcBorders>
              <w:top w:val="single" w:sz="6" w:space="0" w:color="auto"/>
              <w:left w:val="nil"/>
              <w:bottom w:val="single" w:sz="6" w:space="0" w:color="auto"/>
              <w:right w:val="nil"/>
            </w:tcBorders>
            <w:tcMar>
              <w:left w:w="108" w:type="dxa"/>
              <w:right w:w="108" w:type="dxa"/>
            </w:tcMar>
          </w:tcPr>
          <w:p w14:paraId="76D390A9" w14:textId="20736D0A" w:rsidR="00062658" w:rsidRPr="00BB4674" w:rsidRDefault="009034EC" w:rsidP="00BB4674">
            <w:pPr>
              <w:pStyle w:val="TableText"/>
            </w:pPr>
            <w:r w:rsidRPr="00BB4674">
              <w:t>Intellectual property and knowledge sharing</w:t>
            </w:r>
          </w:p>
        </w:tc>
        <w:tc>
          <w:tcPr>
            <w:tcW w:w="7230" w:type="dxa"/>
            <w:tcBorders>
              <w:top w:val="single" w:sz="6" w:space="0" w:color="auto"/>
              <w:left w:val="nil"/>
              <w:bottom w:val="single" w:sz="6" w:space="0" w:color="auto"/>
              <w:right w:val="nil"/>
            </w:tcBorders>
            <w:tcMar>
              <w:left w:w="108" w:type="dxa"/>
              <w:right w:w="108" w:type="dxa"/>
            </w:tcMar>
          </w:tcPr>
          <w:p w14:paraId="2D61A074" w14:textId="04F49CED" w:rsidR="00062658" w:rsidRPr="00BB4674" w:rsidRDefault="705C2C3D" w:rsidP="00BB4674">
            <w:pPr>
              <w:pStyle w:val="TableText"/>
            </w:pPr>
            <w:r w:rsidRPr="00BB4674">
              <w:t>The</w:t>
            </w:r>
            <w:r w:rsidR="64FE101D" w:rsidRPr="00BB4674">
              <w:t xml:space="preserve"> hub is obliged to grant the Commonwealth a permanent</w:t>
            </w:r>
            <w:r w:rsidR="0E8CECE9" w:rsidRPr="00BB4674">
              <w:t xml:space="preserve"> royalty-free licence </w:t>
            </w:r>
            <w:r w:rsidR="2C32CAA8" w:rsidRPr="00BB4674">
              <w:t>to</w:t>
            </w:r>
            <w:r w:rsidR="6875D204" w:rsidRPr="00BB4674">
              <w:t xml:space="preserve"> all </w:t>
            </w:r>
            <w:r w:rsidR="2C32CAA8" w:rsidRPr="00BB4674">
              <w:t>material</w:t>
            </w:r>
            <w:r w:rsidR="02F7A6C0" w:rsidRPr="00BB4674">
              <w:t xml:space="preserve"> produced through the grant. </w:t>
            </w:r>
            <w:r w:rsidR="420B4CA9" w:rsidRPr="00BB4674">
              <w:t>The hub must also</w:t>
            </w:r>
            <w:r w:rsidR="6E2796B7" w:rsidRPr="00BB4674">
              <w:t xml:space="preserve"> </w:t>
            </w:r>
            <w:r w:rsidR="17738645" w:rsidRPr="00BB4674">
              <w:t>ensure</w:t>
            </w:r>
            <w:r w:rsidR="402A164D" w:rsidRPr="00BB4674">
              <w:t xml:space="preserve"> </w:t>
            </w:r>
            <w:r w:rsidR="6B4C8345" w:rsidRPr="00BB4674">
              <w:t>all</w:t>
            </w:r>
            <w:r w:rsidR="402A164D" w:rsidRPr="00BB4674">
              <w:t xml:space="preserve"> </w:t>
            </w:r>
            <w:r w:rsidR="79627292" w:rsidRPr="00BB4674">
              <w:t>research, data, out</w:t>
            </w:r>
            <w:r w:rsidR="755F19AC" w:rsidRPr="00BB4674">
              <w:t>puts and outcomes</w:t>
            </w:r>
            <w:r w:rsidR="7D09C5E6" w:rsidRPr="00BB4674">
              <w:t xml:space="preserve">, including those developed by the </w:t>
            </w:r>
            <w:r w:rsidR="7CE6B706" w:rsidRPr="00BB4674">
              <w:t>hub, members and partners</w:t>
            </w:r>
            <w:r w:rsidR="7C8AE8A3" w:rsidRPr="00BB4674">
              <w:t>,</w:t>
            </w:r>
            <w:r w:rsidR="275E7AC7" w:rsidRPr="00BB4674">
              <w:t xml:space="preserve"> are made publicly and freely available.</w:t>
            </w:r>
          </w:p>
        </w:tc>
      </w:tr>
      <w:tr w:rsidR="00981824" w:rsidRPr="00BB4674" w14:paraId="59980C5E" w14:textId="77777777" w:rsidTr="00BB4674">
        <w:tc>
          <w:tcPr>
            <w:tcW w:w="1701" w:type="dxa"/>
            <w:tcBorders>
              <w:top w:val="single" w:sz="6" w:space="0" w:color="auto"/>
              <w:left w:val="nil"/>
              <w:bottom w:val="single" w:sz="6" w:space="0" w:color="auto"/>
              <w:right w:val="nil"/>
            </w:tcBorders>
            <w:tcMar>
              <w:left w:w="108" w:type="dxa"/>
              <w:right w:w="108" w:type="dxa"/>
            </w:tcMar>
          </w:tcPr>
          <w:p w14:paraId="08AB8596" w14:textId="7DA40D32" w:rsidR="00576C7F" w:rsidRPr="00BB4674" w:rsidRDefault="00576C7F" w:rsidP="00BB4674">
            <w:pPr>
              <w:pStyle w:val="TableText"/>
            </w:pPr>
            <w:bookmarkStart w:id="154" w:name="_Hlk182478244"/>
            <w:r w:rsidRPr="00BB4674">
              <w:t>Other Contributions – cash and in-kind</w:t>
            </w:r>
            <w:bookmarkEnd w:id="154"/>
          </w:p>
        </w:tc>
        <w:tc>
          <w:tcPr>
            <w:tcW w:w="7230" w:type="dxa"/>
            <w:tcBorders>
              <w:top w:val="single" w:sz="6" w:space="0" w:color="auto"/>
              <w:left w:val="nil"/>
              <w:bottom w:val="single" w:sz="6" w:space="0" w:color="auto"/>
              <w:right w:val="nil"/>
            </w:tcBorders>
            <w:tcMar>
              <w:left w:w="108" w:type="dxa"/>
              <w:right w:w="108" w:type="dxa"/>
            </w:tcMar>
          </w:tcPr>
          <w:p w14:paraId="373078D3" w14:textId="1D6D3F2D" w:rsidR="00576C7F" w:rsidRPr="00BB4674" w:rsidRDefault="1307DA94" w:rsidP="00BB4674">
            <w:pPr>
              <w:pStyle w:val="TableText"/>
            </w:pPr>
            <w:r w:rsidRPr="00BB4674">
              <w:t xml:space="preserve">The grantee must provide or obtain other contributions and use them for </w:t>
            </w:r>
            <w:r w:rsidR="24573AF3" w:rsidRPr="00BB4674">
              <w:t>hub</w:t>
            </w:r>
            <w:r w:rsidR="240334DE" w:rsidRPr="00BB4674">
              <w:t xml:space="preserve"> activit</w:t>
            </w:r>
            <w:r w:rsidR="06829459" w:rsidRPr="00BB4674">
              <w:t>ies</w:t>
            </w:r>
            <w:r w:rsidRPr="00BB4674">
              <w:t xml:space="preserve"> </w:t>
            </w:r>
            <w:r w:rsidR="20CA330F" w:rsidRPr="00BB4674">
              <w:t>in accordance with clause CB1.</w:t>
            </w:r>
          </w:p>
        </w:tc>
      </w:tr>
      <w:tr w:rsidR="00981824" w:rsidRPr="00104FA0" w14:paraId="70C82268" w14:textId="77777777" w:rsidTr="00BB4674">
        <w:tc>
          <w:tcPr>
            <w:tcW w:w="1701" w:type="dxa"/>
            <w:tcBorders>
              <w:top w:val="single" w:sz="6" w:space="0" w:color="auto"/>
              <w:left w:val="nil"/>
              <w:bottom w:val="single" w:sz="6" w:space="0" w:color="auto"/>
              <w:right w:val="nil"/>
            </w:tcBorders>
            <w:tcMar>
              <w:left w:w="108" w:type="dxa"/>
              <w:right w:w="108" w:type="dxa"/>
            </w:tcMar>
          </w:tcPr>
          <w:p w14:paraId="68BAE3E0" w14:textId="3E7C3B71" w:rsidR="008837B3" w:rsidRPr="00104FA0" w:rsidRDefault="002F31D3" w:rsidP="00BB4674">
            <w:pPr>
              <w:pStyle w:val="TableText"/>
              <w:rPr>
                <w:rFonts w:cstheme="minorHAnsi"/>
                <w:lang w:eastAsia="en-AU"/>
              </w:rPr>
            </w:pPr>
            <w:r w:rsidRPr="00104FA0">
              <w:rPr>
                <w:rFonts w:cstheme="minorHAnsi"/>
                <w:lang w:eastAsia="en-AU"/>
              </w:rPr>
              <w:t>Independent audit</w:t>
            </w:r>
            <w:r w:rsidR="00C7418F" w:rsidRPr="00104FA0">
              <w:rPr>
                <w:rFonts w:cstheme="minorHAnsi"/>
                <w:lang w:eastAsia="en-AU"/>
              </w:rPr>
              <w:t xml:space="preserve"> </w:t>
            </w:r>
          </w:p>
        </w:tc>
        <w:tc>
          <w:tcPr>
            <w:tcW w:w="7230" w:type="dxa"/>
            <w:tcBorders>
              <w:top w:val="single" w:sz="6" w:space="0" w:color="auto"/>
              <w:left w:val="nil"/>
              <w:bottom w:val="single" w:sz="6" w:space="0" w:color="auto"/>
              <w:right w:val="nil"/>
            </w:tcBorders>
            <w:tcMar>
              <w:left w:w="108" w:type="dxa"/>
              <w:right w:w="108" w:type="dxa"/>
            </w:tcMar>
          </w:tcPr>
          <w:p w14:paraId="7CE8531D" w14:textId="1AF85BE4" w:rsidR="0061589D" w:rsidRPr="00BB4674" w:rsidRDefault="4F1CB5CD" w:rsidP="00BB4674">
            <w:pPr>
              <w:pStyle w:val="TableText"/>
            </w:pPr>
            <w:r w:rsidRPr="00BB4674">
              <w:t xml:space="preserve">The grantee is required to provide an independently audited financial acquittal report showing the </w:t>
            </w:r>
            <w:r w:rsidR="1D015A2B" w:rsidRPr="00BB4674">
              <w:t>g</w:t>
            </w:r>
            <w:r w:rsidRPr="00BB4674">
              <w:t xml:space="preserve">rantee’s and each </w:t>
            </w:r>
            <w:r w:rsidR="1D015A2B" w:rsidRPr="00BB4674">
              <w:t>h</w:t>
            </w:r>
            <w:r w:rsidRPr="00BB4674">
              <w:t xml:space="preserve">ub </w:t>
            </w:r>
            <w:r w:rsidR="1D015A2B" w:rsidRPr="00BB4674">
              <w:t>m</w:t>
            </w:r>
            <w:r w:rsidRPr="00BB4674">
              <w:t xml:space="preserve">ember’s receipt and expenditure of the </w:t>
            </w:r>
            <w:r w:rsidR="1D015A2B" w:rsidRPr="00BB4674">
              <w:t>g</w:t>
            </w:r>
            <w:r w:rsidRPr="00BB4674">
              <w:t xml:space="preserve">rant, </w:t>
            </w:r>
            <w:r w:rsidR="1D015A2B" w:rsidRPr="00BB4674">
              <w:t>o</w:t>
            </w:r>
            <w:r w:rsidRPr="00BB4674">
              <w:t xml:space="preserve">ther </w:t>
            </w:r>
            <w:r w:rsidR="1D015A2B" w:rsidRPr="00BB4674">
              <w:t>c</w:t>
            </w:r>
            <w:r w:rsidRPr="00BB4674">
              <w:t xml:space="preserve">ontributions and any other </w:t>
            </w:r>
            <w:r w:rsidR="1D015A2B" w:rsidRPr="00BB4674">
              <w:t>a</w:t>
            </w:r>
            <w:r w:rsidRPr="00BB4674">
              <w:t>ctivity contributions by the following dates for the following periods:</w:t>
            </w:r>
          </w:p>
          <w:p w14:paraId="77C98222" w14:textId="5B2B2BC3" w:rsidR="0061589D" w:rsidRPr="00981824" w:rsidRDefault="0061589D" w:rsidP="00981824">
            <w:pPr>
              <w:pStyle w:val="TableBullet"/>
            </w:pPr>
            <w:r w:rsidRPr="00981824">
              <w:t>by 31 August 2022 for the period from the Activity start date to 30 June 2022</w:t>
            </w:r>
            <w:r w:rsidR="0057101E" w:rsidRPr="00981824">
              <w:t>,</w:t>
            </w:r>
            <w:r w:rsidRPr="00981824">
              <w:t xml:space="preserve"> and</w:t>
            </w:r>
          </w:p>
          <w:p w14:paraId="64C4E668" w14:textId="30F9BE5F" w:rsidR="008837B3" w:rsidRPr="00104FA0" w:rsidRDefault="0061589D" w:rsidP="00981824">
            <w:pPr>
              <w:pStyle w:val="TableBullet"/>
              <w:rPr>
                <w:lang w:eastAsia="en-AU"/>
              </w:rPr>
            </w:pPr>
            <w:r w:rsidRPr="00981824">
              <w:t>by 31 October 2025 for the period from 1 July 2022 to 30 June 2025.</w:t>
            </w:r>
          </w:p>
        </w:tc>
      </w:tr>
    </w:tbl>
    <w:p w14:paraId="1B7E4151" w14:textId="5AE7AE38" w:rsidR="00576C7F" w:rsidRPr="00A036FB" w:rsidRDefault="48954CE1" w:rsidP="00BB4674">
      <w:pPr>
        <w:pStyle w:val="Heading3"/>
        <w:numPr>
          <w:ilvl w:val="1"/>
          <w:numId w:val="64"/>
        </w:numPr>
        <w:spacing w:before="240" w:line="276" w:lineRule="auto"/>
        <w:rPr>
          <w:sz w:val="36"/>
          <w:szCs w:val="36"/>
        </w:rPr>
      </w:pPr>
      <w:bookmarkStart w:id="155" w:name="_Toc193105231"/>
      <w:bookmarkStart w:id="156" w:name="_Toc193105352"/>
      <w:bookmarkStart w:id="157" w:name="_Toc193105452"/>
      <w:bookmarkStart w:id="158" w:name="_Toc193119644"/>
      <w:bookmarkStart w:id="159" w:name="_Toc193350823"/>
      <w:bookmarkStart w:id="160" w:name="_Toc193351904"/>
      <w:bookmarkStart w:id="161" w:name="_Toc193352194"/>
      <w:bookmarkStart w:id="162" w:name="_Toc193449577"/>
      <w:bookmarkStart w:id="163" w:name="_Toc193450919"/>
      <w:bookmarkStart w:id="164" w:name="_Toc193105355"/>
      <w:bookmarkStart w:id="165" w:name="_Funding_for_hubs"/>
      <w:bookmarkStart w:id="166" w:name="_Toc194307736"/>
      <w:bookmarkStart w:id="167" w:name="_Toc194307807"/>
      <w:bookmarkStart w:id="168" w:name="_Toc207971588"/>
      <w:bookmarkEnd w:id="155"/>
      <w:bookmarkEnd w:id="156"/>
      <w:bookmarkEnd w:id="157"/>
      <w:bookmarkEnd w:id="158"/>
      <w:bookmarkEnd w:id="159"/>
      <w:bookmarkEnd w:id="160"/>
      <w:bookmarkEnd w:id="161"/>
      <w:bookmarkEnd w:id="162"/>
      <w:bookmarkEnd w:id="163"/>
      <w:r w:rsidRPr="2179A6CA">
        <w:rPr>
          <w:sz w:val="36"/>
          <w:szCs w:val="36"/>
        </w:rPr>
        <w:t>F</w:t>
      </w:r>
      <w:r w:rsidR="2190290A" w:rsidRPr="2179A6CA">
        <w:rPr>
          <w:sz w:val="36"/>
          <w:szCs w:val="36"/>
        </w:rPr>
        <w:t xml:space="preserve">unding </w:t>
      </w:r>
      <w:r w:rsidRPr="2179A6CA">
        <w:rPr>
          <w:sz w:val="36"/>
          <w:szCs w:val="36"/>
        </w:rPr>
        <w:t xml:space="preserve">for </w:t>
      </w:r>
      <w:r w:rsidR="2190290A" w:rsidRPr="2179A6CA">
        <w:rPr>
          <w:sz w:val="36"/>
          <w:szCs w:val="36"/>
        </w:rPr>
        <w:t>hubs</w:t>
      </w:r>
      <w:bookmarkEnd w:id="164"/>
      <w:bookmarkEnd w:id="165"/>
      <w:bookmarkEnd w:id="166"/>
      <w:bookmarkEnd w:id="167"/>
      <w:bookmarkEnd w:id="168"/>
    </w:p>
    <w:p w14:paraId="6197F041" w14:textId="41F07681" w:rsidR="00C24E1A" w:rsidRPr="00104FA0" w:rsidRDefault="00C24E1A" w:rsidP="003E23CC">
      <w:pPr>
        <w:pStyle w:val="Heading4"/>
        <w:spacing w:line="276" w:lineRule="auto"/>
        <w:rPr>
          <w:rFonts w:asciiTheme="minorHAnsi" w:hAnsiTheme="minorHAnsi" w:cstheme="minorHAnsi"/>
        </w:rPr>
      </w:pPr>
      <w:r w:rsidRPr="00104FA0">
        <w:rPr>
          <w:rFonts w:asciiTheme="minorHAnsi" w:hAnsiTheme="minorHAnsi" w:cstheme="minorHAnsi"/>
        </w:rPr>
        <w:t>Initial funding</w:t>
      </w:r>
    </w:p>
    <w:p w14:paraId="559C8BCD" w14:textId="38C94ACD" w:rsidR="00576C7F" w:rsidRPr="00104FA0" w:rsidRDefault="128D83D2" w:rsidP="5183A802">
      <w:pPr>
        <w:rPr>
          <w:highlight w:val="yellow"/>
        </w:rPr>
      </w:pPr>
      <w:r>
        <w:t>The initial funding made available for the period 2020</w:t>
      </w:r>
      <w:r w:rsidR="243DCF73">
        <w:t>–</w:t>
      </w:r>
      <w:r>
        <w:t>21 to 2023</w:t>
      </w:r>
      <w:r w:rsidR="243DCF73">
        <w:t>–</w:t>
      </w:r>
      <w:r>
        <w:t>24 was $64</w:t>
      </w:r>
      <w:r w:rsidR="001D6470">
        <w:t> million</w:t>
      </w:r>
      <w:r>
        <w:t xml:space="preserve">, </w:t>
      </w:r>
      <w:r w:rsidR="46DCBCBF">
        <w:t>shared</w:t>
      </w:r>
      <w:r>
        <w:t xml:space="preserve"> equally across the 8 hubs (</w:t>
      </w:r>
      <w:r w:rsidR="500F543C">
        <w:t>DA</w:t>
      </w:r>
      <w:r w:rsidR="1DFD6575">
        <w:t>WE</w:t>
      </w:r>
      <w:r w:rsidR="28819003">
        <w:t xml:space="preserve"> 2020</w:t>
      </w:r>
      <w:r>
        <w:t>). An additional one-off payment of $2</w:t>
      </w:r>
      <w:r w:rsidR="001D6470">
        <w:t> million</w:t>
      </w:r>
      <w:r>
        <w:t xml:space="preserve"> was provided to t</w:t>
      </w:r>
      <w:r w:rsidR="1D5EF4E0">
        <w:t>he</w:t>
      </w:r>
      <w:r>
        <w:t xml:space="preserve"> </w:t>
      </w:r>
      <w:r w:rsidR="3BE6849D">
        <w:t xml:space="preserve">University of New England, </w:t>
      </w:r>
      <w:r>
        <w:t xml:space="preserve">Armidale </w:t>
      </w:r>
      <w:r w:rsidR="243DCF73">
        <w:t>N</w:t>
      </w:r>
      <w:r>
        <w:t xml:space="preserve">ode as part of the </w:t>
      </w:r>
      <w:r w:rsidR="243DCF73">
        <w:t xml:space="preserve">Southern Qld Northern NSW </w:t>
      </w:r>
      <w:r>
        <w:t xml:space="preserve">grant agreement, raising the assignment of funds on execution of </w:t>
      </w:r>
      <w:r w:rsidR="0833969C">
        <w:t xml:space="preserve">the </w:t>
      </w:r>
      <w:r>
        <w:t>grant agreement</w:t>
      </w:r>
      <w:r w:rsidR="0833969C">
        <w:t>s</w:t>
      </w:r>
      <w:r>
        <w:t xml:space="preserve"> to $66</w:t>
      </w:r>
      <w:r w:rsidR="001D6470">
        <w:t> million</w:t>
      </w:r>
      <w:r>
        <w:t>.</w:t>
      </w:r>
    </w:p>
    <w:p w14:paraId="583EC99C" w14:textId="0F1CADA5" w:rsidR="00576C7F" w:rsidRPr="00104FA0" w:rsidRDefault="62F47A7E" w:rsidP="00576C7F">
      <w:r>
        <w:t>In line with best practise government grant processes, f</w:t>
      </w:r>
      <w:r w:rsidR="128D83D2">
        <w:t>unding was paid to grantees across a series of milestones, with an initial $2</w:t>
      </w:r>
      <w:r w:rsidR="001D6470">
        <w:t> million</w:t>
      </w:r>
      <w:r w:rsidR="128D83D2">
        <w:t xml:space="preserve"> to each hub in June 2021 </w:t>
      </w:r>
      <w:r w:rsidR="12C1ECF1">
        <w:t xml:space="preserve">and </w:t>
      </w:r>
      <w:r w:rsidR="128D83D2">
        <w:t>further $1</w:t>
      </w:r>
      <w:r w:rsidR="001D6470">
        <w:t> million</w:t>
      </w:r>
      <w:r w:rsidR="128D83D2">
        <w:t xml:space="preserve"> every 6</w:t>
      </w:r>
      <w:r w:rsidR="008D39A1">
        <w:t> </w:t>
      </w:r>
      <w:r w:rsidR="128D83D2">
        <w:t xml:space="preserve">months based on the </w:t>
      </w:r>
      <w:r w:rsidR="3ED773AC">
        <w:t xml:space="preserve">department’s </w:t>
      </w:r>
      <w:r w:rsidR="128D83D2">
        <w:t xml:space="preserve">acceptance of </w:t>
      </w:r>
      <w:r w:rsidR="319E328C">
        <w:t xml:space="preserve">activity </w:t>
      </w:r>
      <w:r w:rsidR="128D83D2">
        <w:t>reports.</w:t>
      </w:r>
    </w:p>
    <w:p w14:paraId="3786DE34" w14:textId="071C9487" w:rsidR="00576C7F" w:rsidRPr="00104FA0" w:rsidRDefault="2190290A" w:rsidP="00576C7F">
      <w:r>
        <w:t xml:space="preserve">Other contributions </w:t>
      </w:r>
      <w:r w:rsidR="25CEEA9F">
        <w:t xml:space="preserve">to the hub were in the form of </w:t>
      </w:r>
      <w:r w:rsidR="128D83D2">
        <w:t xml:space="preserve">financial </w:t>
      </w:r>
      <w:r w:rsidR="400461F2">
        <w:t xml:space="preserve">(cash) </w:t>
      </w:r>
      <w:r w:rsidR="128D83D2">
        <w:t>or in-kind contributions, in addition to grant</w:t>
      </w:r>
      <w:r w:rsidR="25CEEA9F">
        <w:t xml:space="preserve"> funds for </w:t>
      </w:r>
      <w:r w:rsidR="128D83D2">
        <w:t xml:space="preserve">each hub. </w:t>
      </w:r>
      <w:r w:rsidR="5650EAAB">
        <w:t xml:space="preserve">On initiation of the grant program the grant opportunity </w:t>
      </w:r>
      <w:r w:rsidR="24E3A8BC">
        <w:t>guidelines</w:t>
      </w:r>
      <w:r w:rsidR="5650EAAB">
        <w:t xml:space="preserve"> set out the</w:t>
      </w:r>
      <w:r w:rsidR="26B27EAD">
        <w:t xml:space="preserve"> minimum requirement for hubs to match the </w:t>
      </w:r>
      <w:r w:rsidR="25CEEA9F">
        <w:t xml:space="preserve">quantum of </w:t>
      </w:r>
      <w:r w:rsidR="26B27EAD">
        <w:t xml:space="preserve">funding from government </w:t>
      </w:r>
      <w:r w:rsidR="25CEEA9F">
        <w:t>via alternate sources</w:t>
      </w:r>
      <w:r w:rsidR="03411EA4">
        <w:t>.</w:t>
      </w:r>
      <w:r w:rsidR="0D33C47D">
        <w:t xml:space="preserve"> </w:t>
      </w:r>
      <w:r w:rsidR="339B0E99">
        <w:t>Each hub indicated in their grant application</w:t>
      </w:r>
      <w:r w:rsidR="48873EF8">
        <w:t>s</w:t>
      </w:r>
      <w:r w:rsidR="339B0E99">
        <w:t xml:space="preserve"> </w:t>
      </w:r>
      <w:r w:rsidR="25CEEA9F">
        <w:t>how</w:t>
      </w:r>
      <w:r w:rsidR="339B0E99">
        <w:t xml:space="preserve"> they would seek other contributions and provided specific schedules as an attached table or in an activity budget. </w:t>
      </w:r>
      <w:r w:rsidR="26B27EAD">
        <w:t xml:space="preserve">Hubs were </w:t>
      </w:r>
      <w:r w:rsidR="25CEEA9F">
        <w:t xml:space="preserve">to </w:t>
      </w:r>
      <w:r w:rsidR="128D83D2">
        <w:t xml:space="preserve">confirm the actual contributions they received </w:t>
      </w:r>
      <w:r w:rsidR="7AB34BE0">
        <w:t xml:space="preserve">through </w:t>
      </w:r>
      <w:r w:rsidR="25CEEA9F">
        <w:t xml:space="preserve">the </w:t>
      </w:r>
      <w:r w:rsidR="128D83D2">
        <w:t>report</w:t>
      </w:r>
      <w:r w:rsidR="25CEEA9F">
        <w:t xml:space="preserve">ing </w:t>
      </w:r>
      <w:r w:rsidR="7706EAC2">
        <w:t>process</w:t>
      </w:r>
      <w:r w:rsidR="128D83D2">
        <w:t>.</w:t>
      </w:r>
    </w:p>
    <w:p w14:paraId="5CC13BD0" w14:textId="4AC04CFB" w:rsidR="00576C7F" w:rsidRPr="00104FA0" w:rsidRDefault="7A1546CC" w:rsidP="003E23CC">
      <w:pPr>
        <w:pStyle w:val="Heading4"/>
        <w:spacing w:line="276" w:lineRule="auto"/>
        <w:rPr>
          <w:rFonts w:asciiTheme="minorHAnsi" w:hAnsiTheme="minorHAnsi" w:cstheme="minorBidi"/>
        </w:rPr>
      </w:pPr>
      <w:bookmarkStart w:id="169" w:name="_Core_hub_funding"/>
      <w:r w:rsidRPr="2179A6CA">
        <w:rPr>
          <w:rFonts w:asciiTheme="minorHAnsi" w:hAnsiTheme="minorHAnsi" w:cstheme="minorBidi"/>
        </w:rPr>
        <w:t>Core hub f</w:t>
      </w:r>
      <w:r w:rsidR="2190290A" w:rsidRPr="2179A6CA">
        <w:rPr>
          <w:rFonts w:asciiTheme="minorHAnsi" w:hAnsiTheme="minorHAnsi" w:cstheme="minorBidi"/>
        </w:rPr>
        <w:t>unding variations</w:t>
      </w:r>
      <w:bookmarkEnd w:id="169"/>
    </w:p>
    <w:p w14:paraId="362EB38F" w14:textId="1EA0B3FE" w:rsidR="00831613" w:rsidRDefault="1FDDFF90" w:rsidP="00576C7F">
      <w:r>
        <w:t xml:space="preserve">Over the program’s lifetime, </w:t>
      </w:r>
      <w:r w:rsidR="0D5AA419">
        <w:t>several</w:t>
      </w:r>
      <w:r>
        <w:t xml:space="preserve"> deeds of variation </w:t>
      </w:r>
      <w:r w:rsidR="61B8A2C4">
        <w:t>were processed</w:t>
      </w:r>
      <w:r>
        <w:t xml:space="preserve"> to amend hubs’ grant agreements. These </w:t>
      </w:r>
      <w:r w:rsidR="60C00188">
        <w:t xml:space="preserve">provided </w:t>
      </w:r>
      <w:r>
        <w:t xml:space="preserve">the hubs with additional FDF funding and </w:t>
      </w:r>
      <w:r w:rsidR="663BE5EE">
        <w:t xml:space="preserve">set </w:t>
      </w:r>
      <w:r>
        <w:t xml:space="preserve">to redefine expectations and additional requirements of hubs. </w:t>
      </w:r>
      <w:r w:rsidR="00645720">
        <w:fldChar w:fldCharType="begin"/>
      </w:r>
      <w:r w:rsidR="00645720">
        <w:instrText xml:space="preserve"> REF _Ref207804530 \h </w:instrText>
      </w:r>
      <w:r w:rsidR="00645720">
        <w:fldChar w:fldCharType="separate"/>
      </w:r>
      <w:r w:rsidR="009161F6">
        <w:t xml:space="preserve">Table </w:t>
      </w:r>
      <w:r w:rsidR="009161F6">
        <w:rPr>
          <w:noProof/>
        </w:rPr>
        <w:t>3</w:t>
      </w:r>
      <w:r w:rsidR="00645720">
        <w:fldChar w:fldCharType="end"/>
      </w:r>
      <w:r w:rsidR="007F266B">
        <w:fldChar w:fldCharType="begin"/>
      </w:r>
      <w:r w:rsidR="007F266B">
        <w:instrText xml:space="preserve"> REF _Ref207804530 \h </w:instrText>
      </w:r>
      <w:r w:rsidR="007F266B">
        <w:fldChar w:fldCharType="separate"/>
      </w:r>
      <w:r w:rsidR="009161F6">
        <w:t xml:space="preserve">Table </w:t>
      </w:r>
      <w:r w:rsidR="009161F6">
        <w:rPr>
          <w:noProof/>
        </w:rPr>
        <w:t>3</w:t>
      </w:r>
      <w:r w:rsidR="007F266B">
        <w:fldChar w:fldCharType="end"/>
      </w:r>
      <w:r w:rsidR="007F266B">
        <w:t xml:space="preserve"> </w:t>
      </w:r>
      <w:r w:rsidR="59F34976">
        <w:t>summarises the source and amounts paid.</w:t>
      </w:r>
      <w:r w:rsidR="44A6FDAD">
        <w:t xml:space="preserve"> </w:t>
      </w:r>
      <w:r w:rsidR="2190290A">
        <w:t xml:space="preserve">As at the time of the evaluation, the total contracted </w:t>
      </w:r>
      <w:r w:rsidR="4F245A3A">
        <w:t xml:space="preserve">core hub funding </w:t>
      </w:r>
      <w:r w:rsidR="2190290A">
        <w:t>allocations to hubs</w:t>
      </w:r>
      <w:r w:rsidR="0D09751E">
        <w:t xml:space="preserve"> is </w:t>
      </w:r>
      <w:r w:rsidR="2190290A">
        <w:t>$1</w:t>
      </w:r>
      <w:r w:rsidR="784B0104">
        <w:t>17.</w:t>
      </w:r>
      <w:r w:rsidR="2190290A">
        <w:t>1</w:t>
      </w:r>
      <w:r w:rsidR="001D6470">
        <w:t> million</w:t>
      </w:r>
      <w:r w:rsidR="3AE21E34">
        <w:t>.</w:t>
      </w:r>
      <w:r w:rsidR="2190290A">
        <w:t xml:space="preserve"> This does not include any in-kind contributions or costs associated with government support for the program.</w:t>
      </w:r>
    </w:p>
    <w:p w14:paraId="1C9C8878" w14:textId="09A4A8AD" w:rsidR="00576C7F" w:rsidRPr="00D006C1" w:rsidRDefault="00645720" w:rsidP="00645720">
      <w:pPr>
        <w:pStyle w:val="Caption"/>
      </w:pPr>
      <w:bookmarkStart w:id="170" w:name="_Ref207804530"/>
      <w:bookmarkStart w:id="171" w:name="_Toc207971643"/>
      <w:r>
        <w:t xml:space="preserve">Table </w:t>
      </w:r>
      <w:r w:rsidR="009161F6">
        <w:fldChar w:fldCharType="begin"/>
      </w:r>
      <w:r w:rsidR="009161F6">
        <w:instrText xml:space="preserve"> SEQ Table \* ARABIC </w:instrText>
      </w:r>
      <w:r w:rsidR="009161F6">
        <w:fldChar w:fldCharType="separate"/>
      </w:r>
      <w:r w:rsidR="009161F6">
        <w:rPr>
          <w:noProof/>
        </w:rPr>
        <w:t>3</w:t>
      </w:r>
      <w:r w:rsidR="009161F6">
        <w:rPr>
          <w:noProof/>
        </w:rPr>
        <w:fldChar w:fldCharType="end"/>
      </w:r>
      <w:bookmarkEnd w:id="170"/>
      <w:r>
        <w:t xml:space="preserve"> </w:t>
      </w:r>
      <w:r w:rsidRPr="00A829CC">
        <w:t>Total core hub funding provided to hub host organisations, 2020 to 2026</w:t>
      </w:r>
      <w:bookmarkEnd w:id="171"/>
    </w:p>
    <w:tbl>
      <w:tblPr>
        <w:tblW w:w="5000" w:type="pct"/>
        <w:jc w:val="center"/>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449"/>
        <w:gridCol w:w="2302"/>
        <w:gridCol w:w="963"/>
        <w:gridCol w:w="1930"/>
        <w:gridCol w:w="1426"/>
      </w:tblGrid>
      <w:tr w:rsidR="004B3195" w:rsidRPr="00104FA0" w14:paraId="05FFA4D2" w14:textId="77777777" w:rsidTr="004368E4">
        <w:trPr>
          <w:trHeight w:val="300"/>
          <w:tblHeader/>
          <w:jc w:val="center"/>
        </w:trPr>
        <w:tc>
          <w:tcPr>
            <w:tcW w:w="1350" w:type="pct"/>
            <w:tcMar>
              <w:left w:w="108" w:type="dxa"/>
              <w:right w:w="108" w:type="dxa"/>
            </w:tcMar>
          </w:tcPr>
          <w:p w14:paraId="3C2C2E13" w14:textId="77777777" w:rsidR="00576C7F" w:rsidRPr="00294651" w:rsidRDefault="00576C7F" w:rsidP="004368E4">
            <w:pPr>
              <w:pStyle w:val="TableHeading"/>
            </w:pPr>
            <w:r w:rsidRPr="00294651">
              <w:t>Fund name</w:t>
            </w:r>
          </w:p>
        </w:tc>
        <w:tc>
          <w:tcPr>
            <w:tcW w:w="1269" w:type="pct"/>
            <w:tcMar>
              <w:left w:w="108" w:type="dxa"/>
              <w:right w:w="108" w:type="dxa"/>
            </w:tcMar>
          </w:tcPr>
          <w:p w14:paraId="05F05783" w14:textId="77777777" w:rsidR="00576C7F" w:rsidRPr="00294651" w:rsidRDefault="00576C7F" w:rsidP="004368E4">
            <w:pPr>
              <w:pStyle w:val="TableHeading"/>
            </w:pPr>
            <w:r w:rsidRPr="00294651">
              <w:t>Fund source</w:t>
            </w:r>
          </w:p>
        </w:tc>
        <w:tc>
          <w:tcPr>
            <w:tcW w:w="531" w:type="pct"/>
            <w:tcMar>
              <w:left w:w="108" w:type="dxa"/>
              <w:right w:w="108" w:type="dxa"/>
            </w:tcMar>
          </w:tcPr>
          <w:p w14:paraId="7059F070" w14:textId="73DE61FE" w:rsidR="00576C7F" w:rsidRPr="00294651" w:rsidRDefault="00576C7F" w:rsidP="004368E4">
            <w:pPr>
              <w:pStyle w:val="TableHeading"/>
            </w:pPr>
            <w:r w:rsidRPr="00294651">
              <w:t>Total amount (</w:t>
            </w:r>
            <w:r w:rsidR="000B3773">
              <w:t>$m</w:t>
            </w:r>
            <w:r w:rsidR="00A60D7B">
              <w:t xml:space="preserve">, </w:t>
            </w:r>
            <w:r w:rsidRPr="00294651">
              <w:t xml:space="preserve">GST </w:t>
            </w:r>
            <w:r w:rsidR="00563843">
              <w:t>e</w:t>
            </w:r>
            <w:r w:rsidRPr="00294651">
              <w:t>xcl.)</w:t>
            </w:r>
          </w:p>
        </w:tc>
        <w:tc>
          <w:tcPr>
            <w:tcW w:w="1064" w:type="pct"/>
            <w:tcMar>
              <w:left w:w="108" w:type="dxa"/>
              <w:right w:w="108" w:type="dxa"/>
            </w:tcMar>
          </w:tcPr>
          <w:p w14:paraId="4569ED33" w14:textId="4E23B7C4" w:rsidR="00576C7F" w:rsidRPr="00294651" w:rsidRDefault="00576C7F" w:rsidP="004368E4">
            <w:pPr>
              <w:pStyle w:val="TableHeading"/>
            </w:pPr>
            <w:r w:rsidRPr="00294651">
              <w:t>Payments to hubs</w:t>
            </w:r>
          </w:p>
        </w:tc>
        <w:tc>
          <w:tcPr>
            <w:tcW w:w="786" w:type="pct"/>
            <w:tcMar>
              <w:left w:w="108" w:type="dxa"/>
              <w:right w:w="108" w:type="dxa"/>
            </w:tcMar>
          </w:tcPr>
          <w:p w14:paraId="0BBDA8C1" w14:textId="77777777" w:rsidR="00576C7F" w:rsidRPr="00294651" w:rsidRDefault="00576C7F" w:rsidP="004368E4">
            <w:pPr>
              <w:pStyle w:val="TableHeading"/>
            </w:pPr>
            <w:r w:rsidRPr="00294651">
              <w:t>Grant variation</w:t>
            </w:r>
          </w:p>
        </w:tc>
      </w:tr>
      <w:tr w:rsidR="004B3195" w:rsidRPr="002F6F69" w14:paraId="6EFB8D5B" w14:textId="77777777" w:rsidTr="00A44F23">
        <w:trPr>
          <w:trHeight w:val="300"/>
          <w:jc w:val="center"/>
        </w:trPr>
        <w:tc>
          <w:tcPr>
            <w:tcW w:w="1350" w:type="pct"/>
            <w:tcMar>
              <w:left w:w="108" w:type="dxa"/>
              <w:right w:w="108" w:type="dxa"/>
            </w:tcMar>
          </w:tcPr>
          <w:p w14:paraId="3B62C250" w14:textId="77777777" w:rsidR="00576C7F" w:rsidRPr="002F6F69" w:rsidRDefault="00576C7F" w:rsidP="007A079F">
            <w:pPr>
              <w:pStyle w:val="TableText"/>
              <w:jc w:val="both"/>
            </w:pPr>
            <w:r w:rsidRPr="002F6F69">
              <w:t>Initial funding</w:t>
            </w:r>
          </w:p>
        </w:tc>
        <w:tc>
          <w:tcPr>
            <w:tcW w:w="1269" w:type="pct"/>
            <w:tcMar>
              <w:left w:w="108" w:type="dxa"/>
              <w:right w:w="108" w:type="dxa"/>
            </w:tcMar>
          </w:tcPr>
          <w:p w14:paraId="56C54F7A" w14:textId="1595E3B2" w:rsidR="00576C7F" w:rsidRPr="002F6F69" w:rsidRDefault="00576C7F" w:rsidP="00A44F23">
            <w:pPr>
              <w:pStyle w:val="TableText"/>
            </w:pPr>
            <w:r w:rsidRPr="002F6F69">
              <w:t>FDF Funding Plan (2020</w:t>
            </w:r>
            <w:r w:rsidR="001A198F">
              <w:t>–</w:t>
            </w:r>
            <w:r w:rsidRPr="002F6F69">
              <w:t>2024)</w:t>
            </w:r>
          </w:p>
        </w:tc>
        <w:tc>
          <w:tcPr>
            <w:tcW w:w="531" w:type="pct"/>
            <w:tcMar>
              <w:left w:w="108" w:type="dxa"/>
              <w:right w:w="108" w:type="dxa"/>
            </w:tcMar>
          </w:tcPr>
          <w:p w14:paraId="6A86E20B" w14:textId="5C678ED1" w:rsidR="00576C7F" w:rsidRPr="002F6F69" w:rsidRDefault="2190290A" w:rsidP="00514CE8">
            <w:pPr>
              <w:pStyle w:val="TableText"/>
              <w:jc w:val="right"/>
            </w:pPr>
            <w:r w:rsidRPr="002F6F69">
              <w:t>6</w:t>
            </w:r>
            <w:r w:rsidR="006239BD" w:rsidRPr="002F6F69">
              <w:t>4</w:t>
            </w:r>
          </w:p>
        </w:tc>
        <w:tc>
          <w:tcPr>
            <w:tcW w:w="1064" w:type="pct"/>
            <w:tcMar>
              <w:left w:w="108" w:type="dxa"/>
              <w:right w:w="108" w:type="dxa"/>
            </w:tcMar>
          </w:tcPr>
          <w:p w14:paraId="539AC152" w14:textId="704B7239" w:rsidR="00576C7F" w:rsidRPr="002F6F69" w:rsidRDefault="00576C7F" w:rsidP="00A44F23">
            <w:pPr>
              <w:pStyle w:val="TableText"/>
            </w:pPr>
            <w:r w:rsidRPr="002F6F69">
              <w:t>June 2021</w:t>
            </w:r>
          </w:p>
          <w:p w14:paraId="72F75442" w14:textId="1969D6A4" w:rsidR="00576C7F" w:rsidRPr="002F6F69" w:rsidRDefault="00576C7F" w:rsidP="00A44F23">
            <w:pPr>
              <w:pStyle w:val="TableText"/>
            </w:pPr>
            <w:r w:rsidRPr="002F6F69">
              <w:t>October 2021</w:t>
            </w:r>
          </w:p>
          <w:p w14:paraId="15685048" w14:textId="0C5C14A4" w:rsidR="00576C7F" w:rsidRPr="002F6F69" w:rsidRDefault="00576C7F" w:rsidP="00A44F23">
            <w:pPr>
              <w:pStyle w:val="TableText"/>
            </w:pPr>
            <w:r w:rsidRPr="002F6F69">
              <w:t>February 2022</w:t>
            </w:r>
          </w:p>
          <w:p w14:paraId="5DDC87A3" w14:textId="4390A0DC" w:rsidR="00576C7F" w:rsidRPr="002F6F69" w:rsidRDefault="00576C7F" w:rsidP="00A44F23">
            <w:pPr>
              <w:pStyle w:val="TableText"/>
            </w:pPr>
            <w:r w:rsidRPr="002F6F69">
              <w:t>September 2022</w:t>
            </w:r>
          </w:p>
          <w:p w14:paraId="704C5BDE" w14:textId="1E77E420" w:rsidR="00576C7F" w:rsidRPr="002F6F69" w:rsidRDefault="00576C7F" w:rsidP="00A44F23">
            <w:pPr>
              <w:pStyle w:val="TableText"/>
            </w:pPr>
            <w:r w:rsidRPr="002F6F69">
              <w:t>April 2023</w:t>
            </w:r>
          </w:p>
          <w:p w14:paraId="3C6D43D1" w14:textId="78776F0C" w:rsidR="00576C7F" w:rsidRPr="002F6F69" w:rsidRDefault="00576C7F" w:rsidP="00A44F23">
            <w:pPr>
              <w:pStyle w:val="TableText"/>
            </w:pPr>
            <w:r w:rsidRPr="002F6F69">
              <w:t>November 2023</w:t>
            </w:r>
          </w:p>
          <w:p w14:paraId="46CF7F9E" w14:textId="18EC0DE2" w:rsidR="00576C7F" w:rsidRPr="002F6F69" w:rsidRDefault="00576C7F" w:rsidP="00A44F23">
            <w:pPr>
              <w:pStyle w:val="TableText"/>
            </w:pPr>
            <w:r w:rsidRPr="002F6F69">
              <w:t>April 2024</w:t>
            </w:r>
          </w:p>
        </w:tc>
        <w:tc>
          <w:tcPr>
            <w:tcW w:w="786" w:type="pct"/>
            <w:tcMar>
              <w:left w:w="108" w:type="dxa"/>
              <w:right w:w="108" w:type="dxa"/>
            </w:tcMar>
          </w:tcPr>
          <w:p w14:paraId="215FB04F" w14:textId="77777777" w:rsidR="00576C7F" w:rsidRPr="002F6F69" w:rsidRDefault="00576C7F" w:rsidP="00A44F23">
            <w:pPr>
              <w:pStyle w:val="TableText"/>
            </w:pPr>
            <w:r w:rsidRPr="002F6F69">
              <w:t>Agreement signed June 2021</w:t>
            </w:r>
          </w:p>
        </w:tc>
      </w:tr>
      <w:tr w:rsidR="004B3195" w14:paraId="3141E0F4" w14:textId="77777777" w:rsidTr="00A44F23">
        <w:trPr>
          <w:trHeight w:val="300"/>
          <w:jc w:val="center"/>
        </w:trPr>
        <w:tc>
          <w:tcPr>
            <w:tcW w:w="1350" w:type="pct"/>
            <w:tcMar>
              <w:left w:w="108" w:type="dxa"/>
              <w:right w:w="108" w:type="dxa"/>
            </w:tcMar>
          </w:tcPr>
          <w:p w14:paraId="6E320E3C" w14:textId="64CEBC0F" w:rsidR="5816FD73" w:rsidRPr="002F6F69" w:rsidRDefault="3BA994EF" w:rsidP="007A079F">
            <w:pPr>
              <w:pStyle w:val="TableText"/>
              <w:jc w:val="both"/>
            </w:pPr>
            <w:r w:rsidRPr="002F6F69">
              <w:t>Southern Qld Northern NSW</w:t>
            </w:r>
            <w:r w:rsidR="38D5B2E1" w:rsidRPr="002F6F69">
              <w:t>- University of New England Armidale node</w:t>
            </w:r>
          </w:p>
        </w:tc>
        <w:tc>
          <w:tcPr>
            <w:tcW w:w="1269" w:type="pct"/>
            <w:tcMar>
              <w:left w:w="108" w:type="dxa"/>
              <w:right w:w="108" w:type="dxa"/>
            </w:tcMar>
          </w:tcPr>
          <w:p w14:paraId="159B6D86" w14:textId="324CD378" w:rsidR="5D8D6999" w:rsidRPr="002F6F69" w:rsidRDefault="38D5B2E1" w:rsidP="00A44F23">
            <w:pPr>
              <w:pStyle w:val="TableText"/>
            </w:pPr>
            <w:r w:rsidRPr="002F6F69">
              <w:t>FDF</w:t>
            </w:r>
            <w:r w:rsidR="281749E4" w:rsidRPr="002F6F69">
              <w:t xml:space="preserve"> Funding Plan (2020</w:t>
            </w:r>
            <w:r w:rsidR="001A198F">
              <w:t>–</w:t>
            </w:r>
            <w:r w:rsidR="281749E4" w:rsidRPr="002F6F69">
              <w:t>2024)</w:t>
            </w:r>
          </w:p>
        </w:tc>
        <w:tc>
          <w:tcPr>
            <w:tcW w:w="531" w:type="pct"/>
            <w:tcMar>
              <w:left w:w="108" w:type="dxa"/>
              <w:right w:w="108" w:type="dxa"/>
            </w:tcMar>
          </w:tcPr>
          <w:p w14:paraId="6B6FD93D" w14:textId="3AA196E6" w:rsidR="5D8D6999" w:rsidRPr="002F6F69" w:rsidRDefault="281749E4" w:rsidP="00514CE8">
            <w:pPr>
              <w:pStyle w:val="TableText"/>
              <w:jc w:val="right"/>
            </w:pPr>
            <w:r w:rsidRPr="002F6F69">
              <w:t>2</w:t>
            </w:r>
          </w:p>
        </w:tc>
        <w:tc>
          <w:tcPr>
            <w:tcW w:w="1064" w:type="pct"/>
            <w:tcMar>
              <w:left w:w="108" w:type="dxa"/>
              <w:right w:w="108" w:type="dxa"/>
            </w:tcMar>
          </w:tcPr>
          <w:p w14:paraId="77C990C8" w14:textId="6F6A71DF" w:rsidR="5D8D6999" w:rsidRPr="002F6F69" w:rsidRDefault="281749E4" w:rsidP="00A44F23">
            <w:pPr>
              <w:pStyle w:val="TableText"/>
            </w:pPr>
            <w:r w:rsidRPr="002F6F69">
              <w:t>March 2022</w:t>
            </w:r>
          </w:p>
        </w:tc>
        <w:tc>
          <w:tcPr>
            <w:tcW w:w="786" w:type="pct"/>
            <w:tcMar>
              <w:left w:w="108" w:type="dxa"/>
              <w:right w:w="108" w:type="dxa"/>
            </w:tcMar>
          </w:tcPr>
          <w:p w14:paraId="7955DD80" w14:textId="727E90FE" w:rsidR="5D8D6999" w:rsidRPr="002F6F69" w:rsidRDefault="281749E4" w:rsidP="00A44F23">
            <w:pPr>
              <w:pStyle w:val="TableText"/>
            </w:pPr>
            <w:r w:rsidRPr="002F6F69">
              <w:t>April 2022</w:t>
            </w:r>
          </w:p>
        </w:tc>
      </w:tr>
      <w:tr w:rsidR="004B3195" w:rsidRPr="00104FA0" w14:paraId="12CB61CD" w14:textId="77777777" w:rsidTr="00A44F23">
        <w:trPr>
          <w:trHeight w:val="300"/>
          <w:jc w:val="center"/>
        </w:trPr>
        <w:tc>
          <w:tcPr>
            <w:tcW w:w="1350" w:type="pct"/>
            <w:tcMar>
              <w:left w:w="108" w:type="dxa"/>
              <w:right w:w="108" w:type="dxa"/>
            </w:tcMar>
          </w:tcPr>
          <w:p w14:paraId="436AC0EA" w14:textId="1C9E02A9" w:rsidR="00576C7F" w:rsidRPr="002F6F69" w:rsidRDefault="00576C7F" w:rsidP="007A079F">
            <w:pPr>
              <w:pStyle w:val="TableText"/>
              <w:jc w:val="both"/>
            </w:pPr>
            <w:r w:rsidRPr="002F6F69">
              <w:t>Adoption Officer</w:t>
            </w:r>
            <w:r w:rsidR="00FD76AB" w:rsidRPr="002F6F69">
              <w:t>s</w:t>
            </w:r>
          </w:p>
        </w:tc>
        <w:tc>
          <w:tcPr>
            <w:tcW w:w="1269" w:type="pct"/>
            <w:tcMar>
              <w:left w:w="108" w:type="dxa"/>
              <w:right w:w="108" w:type="dxa"/>
            </w:tcMar>
          </w:tcPr>
          <w:p w14:paraId="7177975D" w14:textId="48597816" w:rsidR="00576C7F" w:rsidRPr="002F6F69" w:rsidRDefault="00576C7F" w:rsidP="00A44F23">
            <w:pPr>
              <w:pStyle w:val="TableText"/>
            </w:pPr>
            <w:r w:rsidRPr="002F6F69">
              <w:t>FDF Funding Plan (2020</w:t>
            </w:r>
            <w:r w:rsidR="001A198F">
              <w:t>–</w:t>
            </w:r>
            <w:r w:rsidRPr="002F6F69">
              <w:t>2024)</w:t>
            </w:r>
          </w:p>
        </w:tc>
        <w:tc>
          <w:tcPr>
            <w:tcW w:w="531" w:type="pct"/>
            <w:tcMar>
              <w:left w:w="108" w:type="dxa"/>
              <w:right w:w="108" w:type="dxa"/>
            </w:tcMar>
          </w:tcPr>
          <w:p w14:paraId="13F6BA22" w14:textId="0F5690FA" w:rsidR="00576C7F" w:rsidRPr="002F6F69" w:rsidRDefault="00576C7F" w:rsidP="00514CE8">
            <w:pPr>
              <w:pStyle w:val="TableText"/>
              <w:jc w:val="right"/>
            </w:pPr>
            <w:r w:rsidRPr="002F6F69">
              <w:t>9</w:t>
            </w:r>
          </w:p>
        </w:tc>
        <w:tc>
          <w:tcPr>
            <w:tcW w:w="1064" w:type="pct"/>
            <w:tcMar>
              <w:left w:w="108" w:type="dxa"/>
              <w:right w:w="108" w:type="dxa"/>
            </w:tcMar>
          </w:tcPr>
          <w:p w14:paraId="7B4F5AD4" w14:textId="32DD4795" w:rsidR="00576C7F" w:rsidRPr="002F6F69" w:rsidRDefault="00576C7F" w:rsidP="00A44F23">
            <w:pPr>
              <w:pStyle w:val="TableText"/>
            </w:pPr>
            <w:r w:rsidRPr="002F6F69">
              <w:t>May 2022</w:t>
            </w:r>
          </w:p>
          <w:p w14:paraId="2E5C64DD" w14:textId="6E0FE69C" w:rsidR="00576C7F" w:rsidRPr="002F6F69" w:rsidRDefault="00576C7F" w:rsidP="00A44F23">
            <w:pPr>
              <w:pStyle w:val="TableText"/>
            </w:pPr>
            <w:r w:rsidRPr="002F6F69">
              <w:t>May 2023</w:t>
            </w:r>
          </w:p>
          <w:p w14:paraId="299630DA" w14:textId="730ED373" w:rsidR="00576C7F" w:rsidRPr="002F6F69" w:rsidRDefault="00576C7F" w:rsidP="00A44F23">
            <w:pPr>
              <w:pStyle w:val="TableText"/>
            </w:pPr>
            <w:r w:rsidRPr="002F6F69">
              <w:t>April 2024</w:t>
            </w:r>
          </w:p>
        </w:tc>
        <w:tc>
          <w:tcPr>
            <w:tcW w:w="786" w:type="pct"/>
            <w:tcMar>
              <w:left w:w="108" w:type="dxa"/>
              <w:right w:w="108" w:type="dxa"/>
            </w:tcMar>
          </w:tcPr>
          <w:p w14:paraId="01DCE860" w14:textId="77777777" w:rsidR="00576C7F" w:rsidRPr="002F6F69" w:rsidRDefault="00576C7F" w:rsidP="00A44F23">
            <w:pPr>
              <w:pStyle w:val="TableText"/>
            </w:pPr>
            <w:r w:rsidRPr="002F6F69">
              <w:t>April 2022</w:t>
            </w:r>
          </w:p>
        </w:tc>
      </w:tr>
      <w:tr w:rsidR="004B3195" w:rsidRPr="00104FA0" w14:paraId="0BB72C6D" w14:textId="77777777" w:rsidTr="00A44F23">
        <w:trPr>
          <w:trHeight w:val="300"/>
          <w:jc w:val="center"/>
        </w:trPr>
        <w:tc>
          <w:tcPr>
            <w:tcW w:w="1350" w:type="pct"/>
            <w:tcMar>
              <w:left w:w="108" w:type="dxa"/>
              <w:right w:w="108" w:type="dxa"/>
            </w:tcMar>
          </w:tcPr>
          <w:p w14:paraId="1F73AE6C" w14:textId="77777777" w:rsidR="00576C7F" w:rsidRPr="002F6F69" w:rsidRDefault="00576C7F" w:rsidP="007A079F">
            <w:pPr>
              <w:pStyle w:val="TableText"/>
              <w:jc w:val="both"/>
            </w:pPr>
            <w:r w:rsidRPr="002F6F69">
              <w:t>Cross-hub projects</w:t>
            </w:r>
          </w:p>
        </w:tc>
        <w:tc>
          <w:tcPr>
            <w:tcW w:w="1269" w:type="pct"/>
            <w:tcMar>
              <w:left w:w="108" w:type="dxa"/>
              <w:right w:w="108" w:type="dxa"/>
            </w:tcMar>
          </w:tcPr>
          <w:p w14:paraId="33F73183" w14:textId="2B60C780" w:rsidR="00576C7F" w:rsidRPr="002F6F69" w:rsidRDefault="00576C7F" w:rsidP="00A44F23">
            <w:pPr>
              <w:pStyle w:val="TableText"/>
            </w:pPr>
            <w:r w:rsidRPr="002F6F69">
              <w:t>FDF Funding Plan (2020</w:t>
            </w:r>
            <w:r w:rsidR="001A198F">
              <w:t>–</w:t>
            </w:r>
            <w:r w:rsidRPr="002F6F69">
              <w:t>2024)</w:t>
            </w:r>
          </w:p>
        </w:tc>
        <w:tc>
          <w:tcPr>
            <w:tcW w:w="531" w:type="pct"/>
            <w:tcMar>
              <w:left w:w="108" w:type="dxa"/>
              <w:right w:w="108" w:type="dxa"/>
            </w:tcMar>
          </w:tcPr>
          <w:p w14:paraId="2D3344FC" w14:textId="53081971" w:rsidR="00576C7F" w:rsidRPr="002F6F69" w:rsidRDefault="00576C7F" w:rsidP="00514CE8">
            <w:pPr>
              <w:pStyle w:val="TableText"/>
              <w:jc w:val="right"/>
            </w:pPr>
            <w:r w:rsidRPr="002F6F69">
              <w:t>4.1</w:t>
            </w:r>
          </w:p>
        </w:tc>
        <w:tc>
          <w:tcPr>
            <w:tcW w:w="1064" w:type="pct"/>
            <w:tcMar>
              <w:left w:w="108" w:type="dxa"/>
              <w:right w:w="108" w:type="dxa"/>
            </w:tcMar>
          </w:tcPr>
          <w:p w14:paraId="22EA3B95" w14:textId="1AD2C875" w:rsidR="00576C7F" w:rsidRPr="002F6F69" w:rsidRDefault="00576C7F" w:rsidP="00A44F23">
            <w:pPr>
              <w:pStyle w:val="TableText"/>
            </w:pPr>
            <w:r w:rsidRPr="002F6F69">
              <w:t>October 2022</w:t>
            </w:r>
          </w:p>
        </w:tc>
        <w:tc>
          <w:tcPr>
            <w:tcW w:w="786" w:type="pct"/>
            <w:tcMar>
              <w:left w:w="108" w:type="dxa"/>
              <w:right w:w="108" w:type="dxa"/>
            </w:tcMar>
          </w:tcPr>
          <w:p w14:paraId="0EFC9A46" w14:textId="77777777" w:rsidR="00576C7F" w:rsidRPr="002F6F69" w:rsidRDefault="00576C7F" w:rsidP="00A44F23">
            <w:pPr>
              <w:pStyle w:val="TableText"/>
            </w:pPr>
            <w:r w:rsidRPr="002F6F69">
              <w:t>June 2022</w:t>
            </w:r>
          </w:p>
        </w:tc>
      </w:tr>
      <w:tr w:rsidR="004B3195" w:rsidRPr="00104FA0" w14:paraId="6F15D005" w14:textId="77777777" w:rsidTr="00A44F23">
        <w:trPr>
          <w:trHeight w:val="300"/>
          <w:jc w:val="center"/>
        </w:trPr>
        <w:tc>
          <w:tcPr>
            <w:tcW w:w="1350" w:type="pct"/>
            <w:tcMar>
              <w:left w:w="108" w:type="dxa"/>
              <w:right w:w="108" w:type="dxa"/>
            </w:tcMar>
          </w:tcPr>
          <w:p w14:paraId="0650015C" w14:textId="44737F98" w:rsidR="00576C7F" w:rsidRPr="002F6F69" w:rsidRDefault="00576C7F" w:rsidP="007A079F">
            <w:pPr>
              <w:pStyle w:val="TableText"/>
              <w:jc w:val="both"/>
            </w:pPr>
            <w:r w:rsidRPr="002F6F69">
              <w:t>Hub 12-month extension to June 2025</w:t>
            </w:r>
          </w:p>
        </w:tc>
        <w:tc>
          <w:tcPr>
            <w:tcW w:w="1269" w:type="pct"/>
            <w:tcMar>
              <w:left w:w="108" w:type="dxa"/>
              <w:right w:w="108" w:type="dxa"/>
            </w:tcMar>
          </w:tcPr>
          <w:p w14:paraId="4650CDD6" w14:textId="3AD2355E" w:rsidR="00576C7F" w:rsidRPr="002F6F69" w:rsidRDefault="00576C7F" w:rsidP="00A44F23">
            <w:pPr>
              <w:pStyle w:val="TableText"/>
            </w:pPr>
            <w:r w:rsidRPr="002F6F69">
              <w:t>FDF Funding Plan (2020</w:t>
            </w:r>
            <w:r w:rsidR="001A198F">
              <w:t>–</w:t>
            </w:r>
            <w:r w:rsidRPr="002F6F69">
              <w:t>2024)</w:t>
            </w:r>
          </w:p>
        </w:tc>
        <w:tc>
          <w:tcPr>
            <w:tcW w:w="531" w:type="pct"/>
            <w:tcMar>
              <w:left w:w="108" w:type="dxa"/>
              <w:right w:w="108" w:type="dxa"/>
            </w:tcMar>
          </w:tcPr>
          <w:p w14:paraId="24F56A0B" w14:textId="365884C8" w:rsidR="00576C7F" w:rsidRPr="002F6F69" w:rsidRDefault="00576C7F" w:rsidP="00514CE8">
            <w:pPr>
              <w:pStyle w:val="TableText"/>
              <w:jc w:val="right"/>
            </w:pPr>
            <w:r w:rsidRPr="002F6F69">
              <w:t>10</w:t>
            </w:r>
          </w:p>
        </w:tc>
        <w:tc>
          <w:tcPr>
            <w:tcW w:w="1064" w:type="pct"/>
            <w:tcMar>
              <w:left w:w="108" w:type="dxa"/>
              <w:right w:w="108" w:type="dxa"/>
            </w:tcMar>
          </w:tcPr>
          <w:p w14:paraId="75F1F458" w14:textId="6BAE356E" w:rsidR="00576C7F" w:rsidRPr="002F6F69" w:rsidRDefault="00576C7F" w:rsidP="00A44F23">
            <w:pPr>
              <w:pStyle w:val="TableText"/>
            </w:pPr>
            <w:r w:rsidRPr="002F6F69">
              <w:t>May 2024</w:t>
            </w:r>
          </w:p>
          <w:p w14:paraId="5E37D7B1" w14:textId="1544AF3B" w:rsidR="00576C7F" w:rsidRPr="002F6F69" w:rsidRDefault="00576C7F" w:rsidP="00A44F23">
            <w:pPr>
              <w:pStyle w:val="TableText"/>
            </w:pPr>
            <w:r w:rsidRPr="002F6F69">
              <w:t>November 2024</w:t>
            </w:r>
          </w:p>
        </w:tc>
        <w:tc>
          <w:tcPr>
            <w:tcW w:w="786" w:type="pct"/>
            <w:tcMar>
              <w:left w:w="108" w:type="dxa"/>
              <w:right w:w="108" w:type="dxa"/>
            </w:tcMar>
          </w:tcPr>
          <w:p w14:paraId="1F5A87BB" w14:textId="77777777" w:rsidR="00576C7F" w:rsidRPr="002F6F69" w:rsidRDefault="00576C7F" w:rsidP="00A44F23">
            <w:pPr>
              <w:pStyle w:val="TableText"/>
              <w:rPr>
                <w:highlight w:val="yellow"/>
              </w:rPr>
            </w:pPr>
            <w:r w:rsidRPr="002F6F69">
              <w:t>May 2024</w:t>
            </w:r>
          </w:p>
        </w:tc>
      </w:tr>
      <w:tr w:rsidR="004B3195" w:rsidRPr="00104FA0" w14:paraId="6EB9A701" w14:textId="77777777" w:rsidTr="00A44F23">
        <w:trPr>
          <w:trHeight w:val="300"/>
          <w:jc w:val="center"/>
        </w:trPr>
        <w:tc>
          <w:tcPr>
            <w:tcW w:w="1350" w:type="pct"/>
            <w:tcMar>
              <w:left w:w="108" w:type="dxa"/>
              <w:right w:w="108" w:type="dxa"/>
            </w:tcMar>
          </w:tcPr>
          <w:p w14:paraId="32DA4DC6" w14:textId="1B2EDB3A" w:rsidR="00576C7F" w:rsidRPr="002F6F69" w:rsidRDefault="00576C7F" w:rsidP="007A079F">
            <w:pPr>
              <w:pStyle w:val="TableText"/>
              <w:jc w:val="both"/>
            </w:pPr>
            <w:r w:rsidRPr="002F6F69">
              <w:t xml:space="preserve">Hub program </w:t>
            </w:r>
            <w:r w:rsidR="00BE1C70" w:rsidRPr="002F6F69">
              <w:t xml:space="preserve">2-year </w:t>
            </w:r>
            <w:r w:rsidRPr="002F6F69">
              <w:t>extension 2024</w:t>
            </w:r>
            <w:r w:rsidR="00BE1C70" w:rsidRPr="002F6F69">
              <w:t xml:space="preserve"> to 2026</w:t>
            </w:r>
          </w:p>
        </w:tc>
        <w:tc>
          <w:tcPr>
            <w:tcW w:w="1269" w:type="pct"/>
            <w:tcMar>
              <w:left w:w="108" w:type="dxa"/>
              <w:right w:w="108" w:type="dxa"/>
            </w:tcMar>
          </w:tcPr>
          <w:p w14:paraId="7BE66571" w14:textId="2D563602" w:rsidR="00576C7F" w:rsidRPr="002F6F69" w:rsidRDefault="00576C7F" w:rsidP="00A44F23">
            <w:pPr>
              <w:pStyle w:val="TableText"/>
            </w:pPr>
            <w:r w:rsidRPr="002F6F69">
              <w:t>FDF Funding Plan (2024</w:t>
            </w:r>
            <w:r w:rsidR="001A198F">
              <w:t>–</w:t>
            </w:r>
            <w:r w:rsidRPr="002F6F69">
              <w:t>2028)</w:t>
            </w:r>
          </w:p>
        </w:tc>
        <w:tc>
          <w:tcPr>
            <w:tcW w:w="531" w:type="pct"/>
            <w:tcMar>
              <w:left w:w="108" w:type="dxa"/>
              <w:right w:w="108" w:type="dxa"/>
            </w:tcMar>
          </w:tcPr>
          <w:p w14:paraId="50CE88F3" w14:textId="229BC67E" w:rsidR="00576C7F" w:rsidRPr="002F6F69" w:rsidRDefault="00DF3D57" w:rsidP="00514CE8">
            <w:pPr>
              <w:pStyle w:val="TableText"/>
              <w:jc w:val="right"/>
            </w:pPr>
            <w:r w:rsidRPr="002F6F69">
              <w:t>28</w:t>
            </w:r>
          </w:p>
        </w:tc>
        <w:tc>
          <w:tcPr>
            <w:tcW w:w="1064" w:type="pct"/>
            <w:tcMar>
              <w:left w:w="108" w:type="dxa"/>
              <w:right w:w="108" w:type="dxa"/>
            </w:tcMar>
          </w:tcPr>
          <w:p w14:paraId="1E68B782" w14:textId="744A972D" w:rsidR="00576C7F" w:rsidRPr="002F6F69" w:rsidRDefault="00F4167A" w:rsidP="00A44F23">
            <w:pPr>
              <w:pStyle w:val="TableText"/>
            </w:pPr>
            <w:r w:rsidRPr="002F6F69">
              <w:t xml:space="preserve">On </w:t>
            </w:r>
            <w:r w:rsidR="00F87BB2" w:rsidRPr="002F6F69">
              <w:t>variation execution</w:t>
            </w:r>
            <w:r w:rsidR="00DF3D57" w:rsidRPr="002F6F69">
              <w:t xml:space="preserve">, </w:t>
            </w:r>
            <w:r w:rsidR="00576C7F" w:rsidRPr="002F6F69">
              <w:t>October</w:t>
            </w:r>
            <w:r w:rsidR="00DF3D57" w:rsidRPr="002F6F69">
              <w:t xml:space="preserve"> to December</w:t>
            </w:r>
            <w:r w:rsidR="00576C7F" w:rsidRPr="002F6F69">
              <w:t xml:space="preserve"> 2024</w:t>
            </w:r>
          </w:p>
          <w:p w14:paraId="4911F8A8" w14:textId="07031E10" w:rsidR="00576C7F" w:rsidRPr="002F6F69" w:rsidRDefault="00576C7F" w:rsidP="00A44F23">
            <w:pPr>
              <w:pStyle w:val="TableText"/>
            </w:pPr>
            <w:r w:rsidRPr="002F6F69">
              <w:t>Due March 2025</w:t>
            </w:r>
          </w:p>
          <w:p w14:paraId="0F70092B" w14:textId="1DA5050F" w:rsidR="00DF3D57" w:rsidRPr="002F6F69" w:rsidRDefault="00DF3D57" w:rsidP="00A44F23">
            <w:pPr>
              <w:pStyle w:val="TableText"/>
            </w:pPr>
            <w:r w:rsidRPr="002F6F69">
              <w:t>Due September 2025</w:t>
            </w:r>
          </w:p>
          <w:p w14:paraId="3254B8EA" w14:textId="5EBFE198" w:rsidR="00DF3D57" w:rsidRPr="002F6F69" w:rsidRDefault="00DF3D57" w:rsidP="00A44F23">
            <w:pPr>
              <w:pStyle w:val="TableText"/>
            </w:pPr>
            <w:r w:rsidRPr="002F6F69">
              <w:t>Due March 2026</w:t>
            </w:r>
          </w:p>
        </w:tc>
        <w:tc>
          <w:tcPr>
            <w:tcW w:w="786" w:type="pct"/>
            <w:tcMar>
              <w:left w:w="108" w:type="dxa"/>
              <w:right w:w="108" w:type="dxa"/>
            </w:tcMar>
          </w:tcPr>
          <w:p w14:paraId="7746B5CE" w14:textId="6C96A264" w:rsidR="00576C7F" w:rsidRPr="002F6F69" w:rsidRDefault="00DF3D57" w:rsidP="00A44F23">
            <w:pPr>
              <w:pStyle w:val="TableText"/>
            </w:pPr>
            <w:r w:rsidRPr="002F6F69">
              <w:t xml:space="preserve">October to December </w:t>
            </w:r>
            <w:r w:rsidR="00576C7F" w:rsidRPr="002F6F69">
              <w:t>2024</w:t>
            </w:r>
          </w:p>
        </w:tc>
      </w:tr>
      <w:tr w:rsidR="004B3195" w:rsidRPr="00104FA0" w14:paraId="05AC2F57" w14:textId="77777777" w:rsidTr="004368E4">
        <w:trPr>
          <w:trHeight w:val="300"/>
          <w:jc w:val="center"/>
        </w:trPr>
        <w:tc>
          <w:tcPr>
            <w:tcW w:w="1350" w:type="pct"/>
            <w:tcBorders>
              <w:top w:val="single" w:sz="4" w:space="0" w:color="auto"/>
              <w:bottom w:val="single" w:sz="4" w:space="0" w:color="auto"/>
            </w:tcBorders>
            <w:tcMar>
              <w:left w:w="108" w:type="dxa"/>
              <w:right w:w="108" w:type="dxa"/>
            </w:tcMar>
            <w:vAlign w:val="center"/>
          </w:tcPr>
          <w:p w14:paraId="6ED33D19" w14:textId="77777777" w:rsidR="00576C7F" w:rsidRPr="00E90A3D" w:rsidRDefault="00576C7F" w:rsidP="00E90A3D">
            <w:pPr>
              <w:pStyle w:val="TableText"/>
            </w:pPr>
            <w:r w:rsidRPr="00E90A3D">
              <w:t>TOTAL</w:t>
            </w:r>
          </w:p>
        </w:tc>
        <w:tc>
          <w:tcPr>
            <w:tcW w:w="1269" w:type="pct"/>
            <w:tcBorders>
              <w:top w:val="single" w:sz="4" w:space="0" w:color="auto"/>
              <w:bottom w:val="single" w:sz="4" w:space="0" w:color="auto"/>
            </w:tcBorders>
            <w:tcMar>
              <w:left w:w="108" w:type="dxa"/>
              <w:right w:w="108" w:type="dxa"/>
            </w:tcMar>
          </w:tcPr>
          <w:p w14:paraId="38DBE0F1" w14:textId="69376845" w:rsidR="00576C7F" w:rsidRPr="00E90A3D" w:rsidRDefault="001A198F" w:rsidP="00E90A3D">
            <w:pPr>
              <w:pStyle w:val="TableText"/>
            </w:pPr>
            <w:r>
              <w:t>–</w:t>
            </w:r>
          </w:p>
        </w:tc>
        <w:tc>
          <w:tcPr>
            <w:tcW w:w="531" w:type="pct"/>
            <w:tcBorders>
              <w:top w:val="single" w:sz="4" w:space="0" w:color="auto"/>
              <w:bottom w:val="single" w:sz="4" w:space="0" w:color="auto"/>
            </w:tcBorders>
            <w:tcMar>
              <w:left w:w="108" w:type="dxa"/>
              <w:right w:w="108" w:type="dxa"/>
            </w:tcMar>
          </w:tcPr>
          <w:p w14:paraId="665156F0" w14:textId="18647A27" w:rsidR="00576C7F" w:rsidRPr="00E90A3D" w:rsidRDefault="2190290A" w:rsidP="00514CE8">
            <w:pPr>
              <w:pStyle w:val="TableText"/>
              <w:jc w:val="right"/>
            </w:pPr>
            <w:r w:rsidRPr="00E90A3D">
              <w:t>1</w:t>
            </w:r>
            <w:r w:rsidR="3746A83F" w:rsidRPr="00E90A3D">
              <w:t>17.</w:t>
            </w:r>
            <w:r w:rsidRPr="00E90A3D">
              <w:t>1</w:t>
            </w:r>
          </w:p>
        </w:tc>
        <w:tc>
          <w:tcPr>
            <w:tcW w:w="1064" w:type="pct"/>
            <w:tcBorders>
              <w:top w:val="single" w:sz="4" w:space="0" w:color="auto"/>
              <w:bottom w:val="single" w:sz="4" w:space="0" w:color="auto"/>
            </w:tcBorders>
            <w:tcMar>
              <w:left w:w="108" w:type="dxa"/>
              <w:right w:w="108" w:type="dxa"/>
            </w:tcMar>
          </w:tcPr>
          <w:p w14:paraId="598129C6" w14:textId="5065ABE4" w:rsidR="00576C7F" w:rsidRPr="00104FA0" w:rsidRDefault="001A198F" w:rsidP="0021181F">
            <w:pPr>
              <w:pStyle w:val="TableText"/>
              <w:spacing w:line="276" w:lineRule="auto"/>
              <w:rPr>
                <w:rFonts w:cstheme="minorHAnsi"/>
              </w:rPr>
            </w:pPr>
            <w:r>
              <w:rPr>
                <w:rFonts w:cstheme="minorHAnsi"/>
              </w:rPr>
              <w:t>–</w:t>
            </w:r>
          </w:p>
        </w:tc>
        <w:tc>
          <w:tcPr>
            <w:tcW w:w="786" w:type="pct"/>
            <w:tcBorders>
              <w:top w:val="single" w:sz="4" w:space="0" w:color="auto"/>
              <w:bottom w:val="single" w:sz="4" w:space="0" w:color="auto"/>
            </w:tcBorders>
            <w:tcMar>
              <w:left w:w="108" w:type="dxa"/>
              <w:right w:w="108" w:type="dxa"/>
            </w:tcMar>
          </w:tcPr>
          <w:p w14:paraId="4B2C830C" w14:textId="374611FA" w:rsidR="00576C7F" w:rsidRPr="00104FA0" w:rsidRDefault="001A198F" w:rsidP="0021181F">
            <w:pPr>
              <w:pStyle w:val="TableText"/>
              <w:spacing w:line="276" w:lineRule="auto"/>
              <w:rPr>
                <w:rFonts w:cstheme="minorHAnsi"/>
              </w:rPr>
            </w:pPr>
            <w:r>
              <w:rPr>
                <w:rFonts w:cstheme="minorHAnsi"/>
              </w:rPr>
              <w:t>–</w:t>
            </w:r>
          </w:p>
        </w:tc>
      </w:tr>
    </w:tbl>
    <w:p w14:paraId="264CDCD9" w14:textId="09F98227" w:rsidR="00831613" w:rsidRDefault="00576C7F">
      <w:pPr>
        <w:spacing w:before="120"/>
      </w:pPr>
      <w:r w:rsidRPr="3C58FD6F">
        <w:t xml:space="preserve">A summary of these variations (in same </w:t>
      </w:r>
      <w:r w:rsidRPr="009F6B6A">
        <w:t xml:space="preserve">order as </w:t>
      </w:r>
      <w:r w:rsidR="00123FB6" w:rsidRPr="009F6B6A">
        <w:fldChar w:fldCharType="begin"/>
      </w:r>
      <w:r w:rsidR="00123FB6" w:rsidRPr="009F6B6A">
        <w:instrText xml:space="preserve"> REF _Ref207804530 \h </w:instrText>
      </w:r>
      <w:r w:rsidR="002035C6" w:rsidRPr="009F6B6A">
        <w:instrText xml:space="preserve"> \* MERGEFORMAT </w:instrText>
      </w:r>
      <w:r w:rsidR="00123FB6" w:rsidRPr="009F6B6A">
        <w:fldChar w:fldCharType="separate"/>
      </w:r>
      <w:r w:rsidR="009161F6">
        <w:t xml:space="preserve">Table </w:t>
      </w:r>
      <w:r w:rsidR="009161F6">
        <w:rPr>
          <w:noProof/>
        </w:rPr>
        <w:t>3</w:t>
      </w:r>
      <w:r w:rsidR="00123FB6" w:rsidRPr="009F6B6A">
        <w:fldChar w:fldCharType="end"/>
      </w:r>
      <w:r w:rsidRPr="009F6B6A">
        <w:t>) is shared</w:t>
      </w:r>
      <w:r w:rsidR="00F06BF0" w:rsidRPr="009F6B6A">
        <w:t xml:space="preserve"> here</w:t>
      </w:r>
      <w:r w:rsidRPr="009F6B6A">
        <w:t>:</w:t>
      </w:r>
    </w:p>
    <w:p w14:paraId="753D5015" w14:textId="2599C8C8" w:rsidR="007325F5" w:rsidRPr="00F06BF0" w:rsidRDefault="007325F5" w:rsidP="00F06BF0">
      <w:pPr>
        <w:pStyle w:val="ListBullet"/>
      </w:pPr>
      <w:r w:rsidRPr="00F06BF0">
        <w:t>$9</w:t>
      </w:r>
      <w:r w:rsidR="001D6470">
        <w:t> million</w:t>
      </w:r>
      <w:r w:rsidRPr="00F06BF0">
        <w:t xml:space="preserve"> announced in March 2022 over 3 years as part of the 2021–22 budget to recruit Adoption Officers ($375,000 per hub, per year). Adoption Officers were intended to work with farmers and their communities to use relevant knowledge and tools to support innovative drought resilient practices (see </w:t>
      </w:r>
      <w:hyperlink w:anchor="_Extension_and_adoption">
        <w:r w:rsidRPr="00F06BF0">
          <w:rPr>
            <w:rStyle w:val="Hyperlink"/>
            <w:color w:val="auto"/>
            <w:u w:val="none"/>
          </w:rPr>
          <w:t>section 5.4</w:t>
        </w:r>
      </w:hyperlink>
      <w:r w:rsidRPr="00F06BF0">
        <w:t>). Funding for Adoption Officers was formalised in a deed of variation in April 2022.</w:t>
      </w:r>
    </w:p>
    <w:p w14:paraId="4C362712" w14:textId="7F32D65A" w:rsidR="007325F5" w:rsidRPr="00104FA0" w:rsidRDefault="007325F5" w:rsidP="00F06BF0">
      <w:pPr>
        <w:pStyle w:val="ListBullet"/>
      </w:pPr>
      <w:r w:rsidRPr="00F06BF0">
        <w:t>$4.1</w:t>
      </w:r>
      <w:r w:rsidR="001D6470">
        <w:t> million</w:t>
      </w:r>
      <w:r w:rsidRPr="00F06BF0">
        <w:t xml:space="preserve"> announced in April 2022 for 5 projects to support cross-hub collaboration. These projects were selected through a closed competitive grant round for hubs. There were 7 project applications submitted by the hubs, with successful bids from Northern WA and NT Hub, SA Hub, South-West WA Hub and Vic Hub. The funding was distributed based on the selected projects, so funding was not allocated equally across hubs (</w:t>
      </w:r>
      <w:r w:rsidR="002035C6">
        <w:fldChar w:fldCharType="begin"/>
      </w:r>
      <w:r w:rsidR="002035C6">
        <w:instrText xml:space="preserve"> REF _Ref207804627 \h </w:instrText>
      </w:r>
      <w:r w:rsidR="002035C6">
        <w:fldChar w:fldCharType="separate"/>
      </w:r>
      <w:r w:rsidR="009161F6">
        <w:t xml:space="preserve">Table </w:t>
      </w:r>
      <w:r w:rsidR="009161F6">
        <w:rPr>
          <w:noProof/>
        </w:rPr>
        <w:t>4</w:t>
      </w:r>
      <w:r w:rsidR="002035C6">
        <w:fldChar w:fldCharType="end"/>
      </w:r>
      <w:r w:rsidRPr="00F06BF0">
        <w:t xml:space="preserve">). A one-off payment for cross-hub projects was made to the hubs in October 2022. All hubs participated in one or more cross-hub projects (see </w:t>
      </w:r>
      <w:hyperlink w:anchor="_Appendix_F_–">
        <w:r w:rsidRPr="00F06BF0">
          <w:rPr>
            <w:rStyle w:val="Hyperlink"/>
            <w:color w:val="auto"/>
            <w:u w:val="none"/>
          </w:rPr>
          <w:t>Appendix F</w:t>
        </w:r>
      </w:hyperlink>
      <w:r w:rsidRPr="00F06BF0">
        <w:t xml:space="preserve"> for full list). Funding for cross-hub projects was formalised in a deed of variation in June </w:t>
      </w:r>
      <w:r>
        <w:t>2022.</w:t>
      </w:r>
    </w:p>
    <w:p w14:paraId="5485B7AD" w14:textId="252F2AC1" w:rsidR="00576C7F" w:rsidRPr="00104FA0" w:rsidRDefault="002035C6" w:rsidP="002035C6">
      <w:pPr>
        <w:pStyle w:val="Caption"/>
        <w:rPr>
          <w:rFonts w:asciiTheme="minorHAnsi" w:hAnsiTheme="minorHAnsi"/>
        </w:rPr>
      </w:pPr>
      <w:bookmarkStart w:id="172" w:name="_Ref207804627"/>
      <w:bookmarkStart w:id="173" w:name="_Toc207971644"/>
      <w:r>
        <w:t xml:space="preserve">Table </w:t>
      </w:r>
      <w:r w:rsidR="009161F6">
        <w:fldChar w:fldCharType="begin"/>
      </w:r>
      <w:r w:rsidR="009161F6">
        <w:instrText xml:space="preserve"> SEQ Table \* ARABIC </w:instrText>
      </w:r>
      <w:r w:rsidR="009161F6">
        <w:fldChar w:fldCharType="separate"/>
      </w:r>
      <w:r w:rsidR="009161F6">
        <w:rPr>
          <w:noProof/>
        </w:rPr>
        <w:t>4</w:t>
      </w:r>
      <w:r w:rsidR="009161F6">
        <w:rPr>
          <w:noProof/>
        </w:rPr>
        <w:fldChar w:fldCharType="end"/>
      </w:r>
      <w:bookmarkEnd w:id="172"/>
      <w:r>
        <w:t xml:space="preserve"> Cross-hub project funding allocation</w:t>
      </w:r>
      <w:bookmarkEnd w:id="173"/>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551"/>
        <w:gridCol w:w="914"/>
        <w:gridCol w:w="6605"/>
      </w:tblGrid>
      <w:tr w:rsidR="00E72D20" w:rsidRPr="00104FA0" w14:paraId="3D6A695E" w14:textId="77777777" w:rsidTr="00494E3B">
        <w:trPr>
          <w:tblHeader/>
        </w:trPr>
        <w:tc>
          <w:tcPr>
            <w:tcW w:w="855" w:type="pct"/>
            <w:tcMar>
              <w:left w:w="108" w:type="dxa"/>
              <w:right w:w="108" w:type="dxa"/>
            </w:tcMar>
          </w:tcPr>
          <w:p w14:paraId="28E45565" w14:textId="77777777" w:rsidR="00576C7F" w:rsidRPr="00787CA2" w:rsidRDefault="00576C7F" w:rsidP="00494E3B">
            <w:pPr>
              <w:pStyle w:val="TableText"/>
              <w:rPr>
                <w:b/>
                <w:bCs/>
              </w:rPr>
            </w:pPr>
            <w:r w:rsidRPr="00787CA2">
              <w:rPr>
                <w:b/>
                <w:bCs/>
              </w:rPr>
              <w:t xml:space="preserve">Hub </w:t>
            </w:r>
          </w:p>
        </w:tc>
        <w:tc>
          <w:tcPr>
            <w:tcW w:w="504" w:type="pct"/>
            <w:tcMar>
              <w:left w:w="108" w:type="dxa"/>
              <w:right w:w="108" w:type="dxa"/>
            </w:tcMar>
          </w:tcPr>
          <w:p w14:paraId="5AACCC98" w14:textId="5A4F2353" w:rsidR="00576C7F" w:rsidRPr="00787CA2" w:rsidRDefault="00576C7F" w:rsidP="00494E3B">
            <w:pPr>
              <w:pStyle w:val="TableText"/>
              <w:jc w:val="right"/>
              <w:rPr>
                <w:b/>
                <w:bCs/>
              </w:rPr>
            </w:pPr>
            <w:r w:rsidRPr="00787CA2">
              <w:rPr>
                <w:b/>
                <w:bCs/>
              </w:rPr>
              <w:t>Funding</w:t>
            </w:r>
            <w:r w:rsidR="00787CA2">
              <w:rPr>
                <w:b/>
                <w:bCs/>
              </w:rPr>
              <w:t xml:space="preserve"> ($)</w:t>
            </w:r>
          </w:p>
        </w:tc>
        <w:tc>
          <w:tcPr>
            <w:tcW w:w="3641" w:type="pct"/>
            <w:tcMar>
              <w:left w:w="108" w:type="dxa"/>
              <w:right w:w="108" w:type="dxa"/>
            </w:tcMar>
          </w:tcPr>
          <w:p w14:paraId="3231D94F" w14:textId="77777777" w:rsidR="00576C7F" w:rsidRPr="00787CA2" w:rsidRDefault="00576C7F" w:rsidP="00494E3B">
            <w:pPr>
              <w:pStyle w:val="TableText"/>
              <w:rPr>
                <w:b/>
                <w:bCs/>
              </w:rPr>
            </w:pPr>
            <w:r w:rsidRPr="00787CA2">
              <w:rPr>
                <w:b/>
                <w:bCs/>
              </w:rPr>
              <w:t>Projects (each project lead is specified)</w:t>
            </w:r>
          </w:p>
        </w:tc>
      </w:tr>
      <w:tr w:rsidR="00E72D20" w:rsidRPr="00104FA0" w14:paraId="4A09879F" w14:textId="77777777" w:rsidTr="00494E3B">
        <w:tc>
          <w:tcPr>
            <w:tcW w:w="855" w:type="pct"/>
            <w:vMerge w:val="restart"/>
            <w:tcMar>
              <w:left w:w="108" w:type="dxa"/>
              <w:right w:w="108" w:type="dxa"/>
            </w:tcMar>
          </w:tcPr>
          <w:p w14:paraId="3659016F" w14:textId="77777777" w:rsidR="00576C7F" w:rsidRPr="00104FA0" w:rsidRDefault="00576C7F" w:rsidP="00494E3B">
            <w:pPr>
              <w:pStyle w:val="TableText"/>
            </w:pPr>
            <w:r w:rsidRPr="00104FA0">
              <w:t>Northern WA and NT Hub</w:t>
            </w:r>
          </w:p>
        </w:tc>
        <w:tc>
          <w:tcPr>
            <w:tcW w:w="504" w:type="pct"/>
            <w:vMerge w:val="restart"/>
            <w:tcMar>
              <w:left w:w="108" w:type="dxa"/>
              <w:right w:w="108" w:type="dxa"/>
            </w:tcMar>
          </w:tcPr>
          <w:p w14:paraId="0F98C157" w14:textId="22C5190C" w:rsidR="00576C7F" w:rsidRPr="00104FA0" w:rsidRDefault="00576C7F" w:rsidP="00494E3B">
            <w:pPr>
              <w:pStyle w:val="TableText"/>
              <w:jc w:val="right"/>
            </w:pPr>
            <w:r w:rsidRPr="00104FA0">
              <w:t>533,102</w:t>
            </w:r>
          </w:p>
        </w:tc>
        <w:tc>
          <w:tcPr>
            <w:tcW w:w="3641" w:type="pct"/>
            <w:tcMar>
              <w:left w:w="108" w:type="dxa"/>
              <w:right w:w="108" w:type="dxa"/>
            </w:tcMar>
          </w:tcPr>
          <w:p w14:paraId="723DDB0D" w14:textId="77777777" w:rsidR="00576C7F" w:rsidRPr="00104FA0" w:rsidRDefault="00576C7F" w:rsidP="00494E3B">
            <w:pPr>
              <w:pStyle w:val="TableText"/>
            </w:pPr>
            <w:r w:rsidRPr="00104FA0">
              <w:t>Managing Rangelands for Drought Resilience (lead)</w:t>
            </w:r>
          </w:p>
        </w:tc>
      </w:tr>
      <w:tr w:rsidR="00E72D20" w:rsidRPr="00104FA0" w14:paraId="4C89FC6F" w14:textId="77777777" w:rsidTr="00494E3B">
        <w:tc>
          <w:tcPr>
            <w:tcW w:w="855" w:type="pct"/>
            <w:vMerge/>
            <w:tcMar>
              <w:left w:w="108" w:type="dxa"/>
              <w:right w:w="108" w:type="dxa"/>
            </w:tcMar>
          </w:tcPr>
          <w:p w14:paraId="6AA4A903" w14:textId="77777777" w:rsidR="00576C7F" w:rsidRPr="00104FA0" w:rsidRDefault="00576C7F" w:rsidP="00494E3B">
            <w:pPr>
              <w:pStyle w:val="TableText"/>
            </w:pPr>
          </w:p>
        </w:tc>
        <w:tc>
          <w:tcPr>
            <w:tcW w:w="504" w:type="pct"/>
            <w:vMerge/>
            <w:tcMar>
              <w:left w:w="108" w:type="dxa"/>
              <w:right w:w="108" w:type="dxa"/>
            </w:tcMar>
          </w:tcPr>
          <w:p w14:paraId="49F4D884" w14:textId="77777777" w:rsidR="00576C7F" w:rsidRPr="00104FA0" w:rsidRDefault="00576C7F" w:rsidP="00494E3B">
            <w:pPr>
              <w:pStyle w:val="TableText"/>
              <w:jc w:val="right"/>
            </w:pPr>
          </w:p>
        </w:tc>
        <w:tc>
          <w:tcPr>
            <w:tcW w:w="3641" w:type="pct"/>
            <w:tcMar>
              <w:left w:w="108" w:type="dxa"/>
              <w:right w:w="108" w:type="dxa"/>
            </w:tcMar>
          </w:tcPr>
          <w:p w14:paraId="51232687" w14:textId="77777777" w:rsidR="00576C7F" w:rsidRPr="00104FA0" w:rsidRDefault="00576C7F" w:rsidP="00494E3B">
            <w:pPr>
              <w:pStyle w:val="TableText"/>
            </w:pPr>
            <w:r w:rsidRPr="00104FA0">
              <w:t>Fast tracking WA and NT to Align with Nutritional Feed Base Mapping Technology at a National Level (lead)</w:t>
            </w:r>
          </w:p>
        </w:tc>
      </w:tr>
      <w:tr w:rsidR="00E72D20" w:rsidRPr="00104FA0" w14:paraId="68AE5808" w14:textId="77777777" w:rsidTr="00494E3B">
        <w:tc>
          <w:tcPr>
            <w:tcW w:w="855" w:type="pct"/>
            <w:vMerge/>
            <w:tcMar>
              <w:left w:w="108" w:type="dxa"/>
              <w:right w:w="108" w:type="dxa"/>
            </w:tcMar>
          </w:tcPr>
          <w:p w14:paraId="64A5FDAC" w14:textId="77777777" w:rsidR="00576C7F" w:rsidRPr="00104FA0" w:rsidRDefault="00576C7F" w:rsidP="00494E3B">
            <w:pPr>
              <w:pStyle w:val="TableText"/>
            </w:pPr>
          </w:p>
        </w:tc>
        <w:tc>
          <w:tcPr>
            <w:tcW w:w="504" w:type="pct"/>
            <w:vMerge/>
            <w:tcMar>
              <w:left w:w="108" w:type="dxa"/>
              <w:right w:w="108" w:type="dxa"/>
            </w:tcMar>
          </w:tcPr>
          <w:p w14:paraId="4F019709" w14:textId="77777777" w:rsidR="00576C7F" w:rsidRPr="00104FA0" w:rsidRDefault="00576C7F" w:rsidP="00494E3B">
            <w:pPr>
              <w:pStyle w:val="TableText"/>
              <w:jc w:val="right"/>
            </w:pPr>
          </w:p>
        </w:tc>
        <w:tc>
          <w:tcPr>
            <w:tcW w:w="3641" w:type="pct"/>
            <w:tcMar>
              <w:left w:w="108" w:type="dxa"/>
              <w:right w:w="108" w:type="dxa"/>
            </w:tcMar>
          </w:tcPr>
          <w:p w14:paraId="0B0C0F29" w14:textId="77777777" w:rsidR="00576C7F" w:rsidRPr="00104FA0" w:rsidRDefault="00576C7F" w:rsidP="00494E3B">
            <w:pPr>
              <w:pStyle w:val="TableText"/>
            </w:pPr>
            <w:r w:rsidRPr="00104FA0">
              <w:t>Modern Soil Moisture Monitoring to Improve Irrigation</w:t>
            </w:r>
          </w:p>
        </w:tc>
      </w:tr>
      <w:tr w:rsidR="00E72D20" w:rsidRPr="00104FA0" w14:paraId="1A813D9F" w14:textId="77777777" w:rsidTr="00494E3B">
        <w:tc>
          <w:tcPr>
            <w:tcW w:w="855" w:type="pct"/>
            <w:vMerge w:val="restart"/>
            <w:tcMar>
              <w:left w:w="108" w:type="dxa"/>
              <w:right w:w="108" w:type="dxa"/>
            </w:tcMar>
          </w:tcPr>
          <w:p w14:paraId="03741755" w14:textId="77777777" w:rsidR="00576C7F" w:rsidRPr="00104FA0" w:rsidRDefault="00576C7F" w:rsidP="00494E3B">
            <w:pPr>
              <w:pStyle w:val="TableText"/>
            </w:pPr>
            <w:r w:rsidRPr="00104FA0">
              <w:t>SA Hub</w:t>
            </w:r>
          </w:p>
        </w:tc>
        <w:tc>
          <w:tcPr>
            <w:tcW w:w="504" w:type="pct"/>
            <w:vMerge w:val="restart"/>
            <w:tcMar>
              <w:left w:w="108" w:type="dxa"/>
              <w:right w:w="108" w:type="dxa"/>
            </w:tcMar>
          </w:tcPr>
          <w:p w14:paraId="17AFC4FD" w14:textId="7E5EB281" w:rsidR="00576C7F" w:rsidRPr="00104FA0" w:rsidRDefault="00576C7F" w:rsidP="00494E3B">
            <w:pPr>
              <w:pStyle w:val="TableText"/>
              <w:jc w:val="right"/>
            </w:pPr>
            <w:r w:rsidRPr="00104FA0">
              <w:t>789,199</w:t>
            </w:r>
          </w:p>
        </w:tc>
        <w:tc>
          <w:tcPr>
            <w:tcW w:w="3641" w:type="pct"/>
            <w:tcMar>
              <w:left w:w="108" w:type="dxa"/>
              <w:right w:w="108" w:type="dxa"/>
            </w:tcMar>
          </w:tcPr>
          <w:p w14:paraId="4D24DEB9" w14:textId="77777777" w:rsidR="00576C7F" w:rsidRPr="00104FA0" w:rsidRDefault="00576C7F" w:rsidP="00494E3B">
            <w:pPr>
              <w:pStyle w:val="TableText"/>
            </w:pPr>
            <w:r w:rsidRPr="00104FA0">
              <w:t>Drought Management for the Health and Longevity of Perennial Horticulture Plants (lead)</w:t>
            </w:r>
          </w:p>
        </w:tc>
      </w:tr>
      <w:tr w:rsidR="00E72D20" w:rsidRPr="00104FA0" w14:paraId="1DA0C6BF" w14:textId="77777777" w:rsidTr="00494E3B">
        <w:tc>
          <w:tcPr>
            <w:tcW w:w="855" w:type="pct"/>
            <w:vMerge/>
            <w:tcMar>
              <w:left w:w="108" w:type="dxa"/>
              <w:right w:w="108" w:type="dxa"/>
            </w:tcMar>
          </w:tcPr>
          <w:p w14:paraId="6B25AB24" w14:textId="77777777" w:rsidR="00576C7F" w:rsidRPr="00104FA0" w:rsidRDefault="00576C7F" w:rsidP="00494E3B">
            <w:pPr>
              <w:pStyle w:val="TableText"/>
            </w:pPr>
          </w:p>
        </w:tc>
        <w:tc>
          <w:tcPr>
            <w:tcW w:w="504" w:type="pct"/>
            <w:vMerge/>
            <w:tcMar>
              <w:left w:w="108" w:type="dxa"/>
              <w:right w:w="108" w:type="dxa"/>
            </w:tcMar>
          </w:tcPr>
          <w:p w14:paraId="1F236EA1" w14:textId="77777777" w:rsidR="00576C7F" w:rsidRPr="00104FA0" w:rsidRDefault="00576C7F" w:rsidP="00494E3B">
            <w:pPr>
              <w:pStyle w:val="TableText"/>
              <w:jc w:val="right"/>
            </w:pPr>
          </w:p>
        </w:tc>
        <w:tc>
          <w:tcPr>
            <w:tcW w:w="3641" w:type="pct"/>
            <w:tcMar>
              <w:left w:w="108" w:type="dxa"/>
              <w:right w:w="108" w:type="dxa"/>
            </w:tcMar>
          </w:tcPr>
          <w:p w14:paraId="2D57D55B" w14:textId="77777777" w:rsidR="00576C7F" w:rsidRPr="00104FA0" w:rsidRDefault="00576C7F" w:rsidP="00494E3B">
            <w:pPr>
              <w:pStyle w:val="TableText"/>
            </w:pPr>
            <w:r w:rsidRPr="00104FA0">
              <w:t xml:space="preserve">Drought Resilience Practices in Mixed Farming Systems </w:t>
            </w:r>
          </w:p>
        </w:tc>
      </w:tr>
      <w:tr w:rsidR="00E72D20" w:rsidRPr="00104FA0" w14:paraId="498D0C74" w14:textId="77777777" w:rsidTr="00494E3B">
        <w:tc>
          <w:tcPr>
            <w:tcW w:w="855" w:type="pct"/>
            <w:vMerge/>
            <w:tcMar>
              <w:left w:w="108" w:type="dxa"/>
              <w:right w:w="108" w:type="dxa"/>
            </w:tcMar>
          </w:tcPr>
          <w:p w14:paraId="3BF55A30" w14:textId="77777777" w:rsidR="00576C7F" w:rsidRPr="00104FA0" w:rsidRDefault="00576C7F" w:rsidP="00494E3B">
            <w:pPr>
              <w:pStyle w:val="TableText"/>
            </w:pPr>
          </w:p>
        </w:tc>
        <w:tc>
          <w:tcPr>
            <w:tcW w:w="504" w:type="pct"/>
            <w:vMerge/>
            <w:tcMar>
              <w:left w:w="108" w:type="dxa"/>
              <w:right w:w="108" w:type="dxa"/>
            </w:tcMar>
          </w:tcPr>
          <w:p w14:paraId="4E91C43F" w14:textId="77777777" w:rsidR="00576C7F" w:rsidRPr="00104FA0" w:rsidRDefault="00576C7F" w:rsidP="00494E3B">
            <w:pPr>
              <w:pStyle w:val="TableText"/>
              <w:jc w:val="right"/>
            </w:pPr>
          </w:p>
        </w:tc>
        <w:tc>
          <w:tcPr>
            <w:tcW w:w="3641" w:type="pct"/>
            <w:tcMar>
              <w:left w:w="108" w:type="dxa"/>
              <w:right w:w="108" w:type="dxa"/>
            </w:tcMar>
          </w:tcPr>
          <w:p w14:paraId="49227270" w14:textId="77777777" w:rsidR="00576C7F" w:rsidRPr="00104FA0" w:rsidRDefault="00576C7F" w:rsidP="00494E3B">
            <w:pPr>
              <w:pStyle w:val="TableText"/>
            </w:pPr>
            <w:r w:rsidRPr="00104FA0">
              <w:t>Managing Rangelands for Drought Resilience</w:t>
            </w:r>
          </w:p>
        </w:tc>
      </w:tr>
      <w:tr w:rsidR="00E72D20" w:rsidRPr="00104FA0" w14:paraId="6245028B" w14:textId="77777777" w:rsidTr="00494E3B">
        <w:tc>
          <w:tcPr>
            <w:tcW w:w="855" w:type="pct"/>
            <w:vMerge w:val="restart"/>
            <w:tcMar>
              <w:left w:w="108" w:type="dxa"/>
              <w:right w:w="108" w:type="dxa"/>
            </w:tcMar>
          </w:tcPr>
          <w:p w14:paraId="432388D8" w14:textId="77777777" w:rsidR="00576C7F" w:rsidRPr="00104FA0" w:rsidRDefault="00576C7F" w:rsidP="00494E3B">
            <w:pPr>
              <w:pStyle w:val="TableText"/>
            </w:pPr>
            <w:r w:rsidRPr="00104FA0">
              <w:t>Southern NSW Hub</w:t>
            </w:r>
          </w:p>
        </w:tc>
        <w:tc>
          <w:tcPr>
            <w:tcW w:w="504" w:type="pct"/>
            <w:vMerge w:val="restart"/>
            <w:tcMar>
              <w:left w:w="108" w:type="dxa"/>
              <w:right w:w="108" w:type="dxa"/>
            </w:tcMar>
          </w:tcPr>
          <w:p w14:paraId="4545A3FB" w14:textId="11F2F434" w:rsidR="00576C7F" w:rsidRPr="00104FA0" w:rsidRDefault="00576C7F" w:rsidP="00494E3B">
            <w:pPr>
              <w:pStyle w:val="TableText"/>
              <w:jc w:val="right"/>
            </w:pPr>
            <w:r w:rsidRPr="00104FA0">
              <w:t>433,333</w:t>
            </w:r>
          </w:p>
        </w:tc>
        <w:tc>
          <w:tcPr>
            <w:tcW w:w="3641" w:type="pct"/>
            <w:tcMar>
              <w:left w:w="108" w:type="dxa"/>
              <w:right w:w="108" w:type="dxa"/>
            </w:tcMar>
          </w:tcPr>
          <w:p w14:paraId="1BB0A209" w14:textId="77777777" w:rsidR="00576C7F" w:rsidRPr="00104FA0" w:rsidRDefault="00576C7F" w:rsidP="00494E3B">
            <w:pPr>
              <w:pStyle w:val="TableText"/>
            </w:pPr>
            <w:r w:rsidRPr="00104FA0">
              <w:t xml:space="preserve">Drought Management for the Health and Longevity of Perennial Horticulture Plants </w:t>
            </w:r>
          </w:p>
        </w:tc>
      </w:tr>
      <w:tr w:rsidR="00E72D20" w:rsidRPr="00104FA0" w14:paraId="4DE3A787" w14:textId="77777777" w:rsidTr="00494E3B">
        <w:tc>
          <w:tcPr>
            <w:tcW w:w="855" w:type="pct"/>
            <w:vMerge/>
            <w:tcMar>
              <w:left w:w="108" w:type="dxa"/>
              <w:right w:w="108" w:type="dxa"/>
            </w:tcMar>
          </w:tcPr>
          <w:p w14:paraId="0C7F6F15" w14:textId="77777777" w:rsidR="00576C7F" w:rsidRPr="00104FA0" w:rsidRDefault="00576C7F" w:rsidP="00494E3B">
            <w:pPr>
              <w:pStyle w:val="TableText"/>
            </w:pPr>
          </w:p>
        </w:tc>
        <w:tc>
          <w:tcPr>
            <w:tcW w:w="504" w:type="pct"/>
            <w:vMerge/>
            <w:tcMar>
              <w:left w:w="108" w:type="dxa"/>
              <w:right w:w="108" w:type="dxa"/>
            </w:tcMar>
          </w:tcPr>
          <w:p w14:paraId="0FD53147" w14:textId="77777777" w:rsidR="00576C7F" w:rsidRPr="00104FA0" w:rsidRDefault="00576C7F" w:rsidP="00494E3B">
            <w:pPr>
              <w:pStyle w:val="TableText"/>
              <w:jc w:val="right"/>
            </w:pPr>
          </w:p>
        </w:tc>
        <w:tc>
          <w:tcPr>
            <w:tcW w:w="3641" w:type="pct"/>
            <w:tcMar>
              <w:left w:w="108" w:type="dxa"/>
              <w:right w:w="108" w:type="dxa"/>
            </w:tcMar>
          </w:tcPr>
          <w:p w14:paraId="00D03090" w14:textId="77777777" w:rsidR="00576C7F" w:rsidRPr="00104FA0" w:rsidRDefault="00576C7F" w:rsidP="00494E3B">
            <w:pPr>
              <w:pStyle w:val="TableText"/>
            </w:pPr>
            <w:r w:rsidRPr="00104FA0">
              <w:t>Managing Rangelands for Drought Resilience</w:t>
            </w:r>
          </w:p>
        </w:tc>
      </w:tr>
      <w:tr w:rsidR="00E72D20" w:rsidRPr="00104FA0" w14:paraId="6E2E5ACF" w14:textId="77777777" w:rsidTr="00494E3B">
        <w:tc>
          <w:tcPr>
            <w:tcW w:w="855" w:type="pct"/>
            <w:tcMar>
              <w:left w:w="108" w:type="dxa"/>
              <w:right w:w="108" w:type="dxa"/>
            </w:tcMar>
          </w:tcPr>
          <w:p w14:paraId="319ECE1F" w14:textId="77777777" w:rsidR="00576C7F" w:rsidRPr="00104FA0" w:rsidRDefault="00576C7F" w:rsidP="00494E3B">
            <w:pPr>
              <w:pStyle w:val="TableText"/>
            </w:pPr>
            <w:r w:rsidRPr="00104FA0">
              <w:t>Southern Qld Northern NSW Hub</w:t>
            </w:r>
          </w:p>
        </w:tc>
        <w:tc>
          <w:tcPr>
            <w:tcW w:w="504" w:type="pct"/>
            <w:tcMar>
              <w:left w:w="108" w:type="dxa"/>
              <w:right w:w="108" w:type="dxa"/>
            </w:tcMar>
          </w:tcPr>
          <w:p w14:paraId="345645AB" w14:textId="308F33C0" w:rsidR="00576C7F" w:rsidRPr="00104FA0" w:rsidRDefault="00576C7F" w:rsidP="00494E3B">
            <w:pPr>
              <w:pStyle w:val="TableText"/>
              <w:jc w:val="right"/>
            </w:pPr>
            <w:r w:rsidRPr="00104FA0">
              <w:t>183,333</w:t>
            </w:r>
          </w:p>
        </w:tc>
        <w:tc>
          <w:tcPr>
            <w:tcW w:w="3641" w:type="pct"/>
            <w:tcMar>
              <w:left w:w="108" w:type="dxa"/>
              <w:right w:w="108" w:type="dxa"/>
            </w:tcMar>
          </w:tcPr>
          <w:p w14:paraId="6CBB72C2" w14:textId="77777777" w:rsidR="00576C7F" w:rsidRPr="00104FA0" w:rsidRDefault="00576C7F" w:rsidP="00494E3B">
            <w:pPr>
              <w:pStyle w:val="TableText"/>
            </w:pPr>
            <w:r w:rsidRPr="00104FA0">
              <w:t>Managing Rangelands for Drought Resilience</w:t>
            </w:r>
          </w:p>
        </w:tc>
      </w:tr>
      <w:tr w:rsidR="00E72D20" w:rsidRPr="00104FA0" w14:paraId="42C8920F" w14:textId="77777777" w:rsidTr="00494E3B">
        <w:tc>
          <w:tcPr>
            <w:tcW w:w="855" w:type="pct"/>
            <w:vMerge w:val="restart"/>
            <w:tcMar>
              <w:left w:w="108" w:type="dxa"/>
              <w:right w:w="108" w:type="dxa"/>
            </w:tcMar>
          </w:tcPr>
          <w:p w14:paraId="035EAB6B" w14:textId="77777777" w:rsidR="00576C7F" w:rsidRPr="00104FA0" w:rsidRDefault="00576C7F" w:rsidP="00494E3B">
            <w:pPr>
              <w:pStyle w:val="TableText"/>
            </w:pPr>
            <w:r w:rsidRPr="00104FA0">
              <w:t>South-West WA Hub</w:t>
            </w:r>
          </w:p>
        </w:tc>
        <w:tc>
          <w:tcPr>
            <w:tcW w:w="504" w:type="pct"/>
            <w:vMerge w:val="restart"/>
            <w:tcMar>
              <w:left w:w="108" w:type="dxa"/>
              <w:right w:w="108" w:type="dxa"/>
            </w:tcMar>
          </w:tcPr>
          <w:p w14:paraId="61E2D0DB" w14:textId="00C123D2" w:rsidR="00576C7F" w:rsidRPr="00104FA0" w:rsidRDefault="00576C7F" w:rsidP="00494E3B">
            <w:pPr>
              <w:pStyle w:val="TableText"/>
              <w:jc w:val="right"/>
            </w:pPr>
            <w:r w:rsidRPr="00104FA0">
              <w:t>713,102</w:t>
            </w:r>
          </w:p>
        </w:tc>
        <w:tc>
          <w:tcPr>
            <w:tcW w:w="3641" w:type="pct"/>
            <w:tcMar>
              <w:left w:w="108" w:type="dxa"/>
              <w:right w:w="108" w:type="dxa"/>
            </w:tcMar>
          </w:tcPr>
          <w:p w14:paraId="5573491C" w14:textId="77777777" w:rsidR="00576C7F" w:rsidRPr="00104FA0" w:rsidRDefault="00576C7F" w:rsidP="00494E3B">
            <w:pPr>
              <w:pStyle w:val="TableText"/>
            </w:pPr>
            <w:r w:rsidRPr="00104FA0">
              <w:t>Modern Soil Moisture Monitoring to Improve Irrigation (lead)</w:t>
            </w:r>
          </w:p>
        </w:tc>
      </w:tr>
      <w:tr w:rsidR="00E72D20" w:rsidRPr="00104FA0" w14:paraId="1F16AE51" w14:textId="77777777" w:rsidTr="00494E3B">
        <w:tc>
          <w:tcPr>
            <w:tcW w:w="855" w:type="pct"/>
            <w:vMerge/>
            <w:tcMar>
              <w:left w:w="108" w:type="dxa"/>
              <w:right w:w="108" w:type="dxa"/>
            </w:tcMar>
          </w:tcPr>
          <w:p w14:paraId="23982FF4" w14:textId="77777777" w:rsidR="00576C7F" w:rsidRPr="00104FA0" w:rsidRDefault="00576C7F" w:rsidP="00494E3B">
            <w:pPr>
              <w:pStyle w:val="TableText"/>
            </w:pPr>
          </w:p>
        </w:tc>
        <w:tc>
          <w:tcPr>
            <w:tcW w:w="504" w:type="pct"/>
            <w:vMerge/>
            <w:tcMar>
              <w:left w:w="108" w:type="dxa"/>
              <w:right w:w="108" w:type="dxa"/>
            </w:tcMar>
          </w:tcPr>
          <w:p w14:paraId="207469B3" w14:textId="77777777" w:rsidR="00576C7F" w:rsidRPr="00104FA0" w:rsidRDefault="00576C7F" w:rsidP="00494E3B">
            <w:pPr>
              <w:pStyle w:val="TableText"/>
              <w:jc w:val="right"/>
            </w:pPr>
          </w:p>
        </w:tc>
        <w:tc>
          <w:tcPr>
            <w:tcW w:w="3641" w:type="pct"/>
            <w:tcMar>
              <w:left w:w="108" w:type="dxa"/>
              <w:right w:w="108" w:type="dxa"/>
            </w:tcMar>
          </w:tcPr>
          <w:p w14:paraId="2D07CB80" w14:textId="77777777" w:rsidR="00576C7F" w:rsidRPr="00104FA0" w:rsidRDefault="00576C7F" w:rsidP="00494E3B">
            <w:pPr>
              <w:pStyle w:val="TableText"/>
            </w:pPr>
            <w:r w:rsidRPr="00104FA0">
              <w:t>Fast tracking WA and NT to Align with Nutritional Feed Base Mapping Technology at a National Level</w:t>
            </w:r>
          </w:p>
        </w:tc>
      </w:tr>
      <w:tr w:rsidR="00E72D20" w:rsidRPr="00104FA0" w14:paraId="44A8107B" w14:textId="77777777" w:rsidTr="00494E3B">
        <w:tc>
          <w:tcPr>
            <w:tcW w:w="855" w:type="pct"/>
            <w:vMerge/>
            <w:tcMar>
              <w:left w:w="108" w:type="dxa"/>
              <w:right w:w="108" w:type="dxa"/>
            </w:tcMar>
          </w:tcPr>
          <w:p w14:paraId="442A1179" w14:textId="77777777" w:rsidR="00576C7F" w:rsidRPr="00104FA0" w:rsidRDefault="00576C7F" w:rsidP="00494E3B">
            <w:pPr>
              <w:pStyle w:val="TableText"/>
            </w:pPr>
          </w:p>
        </w:tc>
        <w:tc>
          <w:tcPr>
            <w:tcW w:w="504" w:type="pct"/>
            <w:vMerge/>
            <w:tcMar>
              <w:left w:w="108" w:type="dxa"/>
              <w:right w:w="108" w:type="dxa"/>
            </w:tcMar>
          </w:tcPr>
          <w:p w14:paraId="1CED23B4" w14:textId="77777777" w:rsidR="00576C7F" w:rsidRPr="00104FA0" w:rsidRDefault="00576C7F" w:rsidP="00494E3B">
            <w:pPr>
              <w:pStyle w:val="TableText"/>
              <w:jc w:val="right"/>
            </w:pPr>
          </w:p>
        </w:tc>
        <w:tc>
          <w:tcPr>
            <w:tcW w:w="3641" w:type="pct"/>
            <w:tcMar>
              <w:left w:w="108" w:type="dxa"/>
              <w:right w:w="108" w:type="dxa"/>
            </w:tcMar>
          </w:tcPr>
          <w:p w14:paraId="507F7493" w14:textId="77777777" w:rsidR="00576C7F" w:rsidRPr="00104FA0" w:rsidRDefault="00576C7F" w:rsidP="00494E3B">
            <w:pPr>
              <w:pStyle w:val="TableText"/>
            </w:pPr>
            <w:r w:rsidRPr="00104FA0">
              <w:t>Managing Rangelands for Drought Resilience</w:t>
            </w:r>
          </w:p>
        </w:tc>
      </w:tr>
      <w:tr w:rsidR="00E72D20" w:rsidRPr="00104FA0" w14:paraId="409D9989" w14:textId="77777777" w:rsidTr="00494E3B">
        <w:trPr>
          <w:trHeight w:val="50"/>
        </w:trPr>
        <w:tc>
          <w:tcPr>
            <w:tcW w:w="855" w:type="pct"/>
            <w:vMerge w:val="restart"/>
            <w:tcMar>
              <w:left w:w="108" w:type="dxa"/>
              <w:right w:w="108" w:type="dxa"/>
            </w:tcMar>
          </w:tcPr>
          <w:p w14:paraId="7E8D19CB" w14:textId="77777777" w:rsidR="00576C7F" w:rsidRPr="00104FA0" w:rsidRDefault="00576C7F" w:rsidP="00494E3B">
            <w:pPr>
              <w:pStyle w:val="TableText"/>
            </w:pPr>
            <w:r w:rsidRPr="00104FA0">
              <w:t>Tas Hub</w:t>
            </w:r>
          </w:p>
        </w:tc>
        <w:tc>
          <w:tcPr>
            <w:tcW w:w="504" w:type="pct"/>
            <w:vMerge w:val="restart"/>
            <w:tcMar>
              <w:left w:w="108" w:type="dxa"/>
              <w:right w:w="108" w:type="dxa"/>
            </w:tcMar>
          </w:tcPr>
          <w:p w14:paraId="06237C28" w14:textId="0C87E551" w:rsidR="00576C7F" w:rsidRPr="00104FA0" w:rsidRDefault="00576C7F" w:rsidP="00494E3B">
            <w:pPr>
              <w:pStyle w:val="TableText"/>
              <w:jc w:val="right"/>
            </w:pPr>
            <w:r w:rsidRPr="00104FA0">
              <w:t>405,969</w:t>
            </w:r>
          </w:p>
        </w:tc>
        <w:tc>
          <w:tcPr>
            <w:tcW w:w="3641" w:type="pct"/>
            <w:tcMar>
              <w:left w:w="108" w:type="dxa"/>
              <w:right w:w="108" w:type="dxa"/>
            </w:tcMar>
          </w:tcPr>
          <w:p w14:paraId="1A5EC44E" w14:textId="77777777" w:rsidR="00576C7F" w:rsidRPr="00104FA0" w:rsidRDefault="00576C7F" w:rsidP="00494E3B">
            <w:pPr>
              <w:pStyle w:val="TableText"/>
            </w:pPr>
            <w:r w:rsidRPr="00104FA0">
              <w:t>Drought Management for the Health and Longevity of Perennial Horticulture Plants</w:t>
            </w:r>
          </w:p>
        </w:tc>
      </w:tr>
      <w:tr w:rsidR="00E72D20" w:rsidRPr="00104FA0" w14:paraId="438548FF" w14:textId="77777777" w:rsidTr="00494E3B">
        <w:trPr>
          <w:trHeight w:val="50"/>
        </w:trPr>
        <w:tc>
          <w:tcPr>
            <w:tcW w:w="855" w:type="pct"/>
            <w:vMerge/>
            <w:tcMar>
              <w:left w:w="108" w:type="dxa"/>
              <w:right w:w="108" w:type="dxa"/>
            </w:tcMar>
          </w:tcPr>
          <w:p w14:paraId="7917F542" w14:textId="77777777" w:rsidR="00576C7F" w:rsidRPr="00104FA0" w:rsidRDefault="00576C7F" w:rsidP="00494E3B">
            <w:pPr>
              <w:pStyle w:val="TableText"/>
            </w:pPr>
          </w:p>
        </w:tc>
        <w:tc>
          <w:tcPr>
            <w:tcW w:w="504" w:type="pct"/>
            <w:vMerge/>
            <w:tcMar>
              <w:left w:w="108" w:type="dxa"/>
              <w:right w:w="108" w:type="dxa"/>
            </w:tcMar>
          </w:tcPr>
          <w:p w14:paraId="2728D2AC" w14:textId="77777777" w:rsidR="00576C7F" w:rsidRPr="00104FA0" w:rsidRDefault="00576C7F" w:rsidP="00494E3B">
            <w:pPr>
              <w:pStyle w:val="TableText"/>
              <w:jc w:val="right"/>
            </w:pPr>
          </w:p>
        </w:tc>
        <w:tc>
          <w:tcPr>
            <w:tcW w:w="3641" w:type="pct"/>
            <w:tcMar>
              <w:left w:w="108" w:type="dxa"/>
              <w:right w:w="108" w:type="dxa"/>
            </w:tcMar>
          </w:tcPr>
          <w:p w14:paraId="6426E753" w14:textId="77777777" w:rsidR="00576C7F" w:rsidRPr="00104FA0" w:rsidRDefault="00576C7F" w:rsidP="00494E3B">
            <w:pPr>
              <w:pStyle w:val="TableText"/>
            </w:pPr>
            <w:r w:rsidRPr="00104FA0">
              <w:t>Drought Resilience Practices in Mixed Farming Systems</w:t>
            </w:r>
          </w:p>
        </w:tc>
      </w:tr>
      <w:tr w:rsidR="00E72D20" w:rsidRPr="00104FA0" w14:paraId="30E76397" w14:textId="77777777" w:rsidTr="00494E3B">
        <w:tc>
          <w:tcPr>
            <w:tcW w:w="855" w:type="pct"/>
            <w:tcMar>
              <w:left w:w="108" w:type="dxa"/>
              <w:right w:w="108" w:type="dxa"/>
            </w:tcMar>
          </w:tcPr>
          <w:p w14:paraId="6B4E436A" w14:textId="77777777" w:rsidR="00576C7F" w:rsidRPr="00104FA0" w:rsidRDefault="00576C7F" w:rsidP="00494E3B">
            <w:pPr>
              <w:pStyle w:val="TableText"/>
            </w:pPr>
            <w:r w:rsidRPr="00104FA0">
              <w:t>Tropical North Qld Hub</w:t>
            </w:r>
          </w:p>
        </w:tc>
        <w:tc>
          <w:tcPr>
            <w:tcW w:w="504" w:type="pct"/>
            <w:tcMar>
              <w:left w:w="108" w:type="dxa"/>
              <w:right w:w="108" w:type="dxa"/>
            </w:tcMar>
          </w:tcPr>
          <w:p w14:paraId="347D1F1D" w14:textId="5475067A" w:rsidR="00576C7F" w:rsidRPr="00104FA0" w:rsidRDefault="00576C7F" w:rsidP="00494E3B">
            <w:pPr>
              <w:pStyle w:val="TableText"/>
              <w:jc w:val="right"/>
            </w:pPr>
            <w:r w:rsidRPr="00104FA0">
              <w:t>183,333</w:t>
            </w:r>
          </w:p>
        </w:tc>
        <w:tc>
          <w:tcPr>
            <w:tcW w:w="3641" w:type="pct"/>
            <w:tcMar>
              <w:left w:w="108" w:type="dxa"/>
              <w:right w:w="108" w:type="dxa"/>
            </w:tcMar>
          </w:tcPr>
          <w:p w14:paraId="3F1F5AB3" w14:textId="77777777" w:rsidR="00576C7F" w:rsidRPr="00104FA0" w:rsidRDefault="00576C7F" w:rsidP="00494E3B">
            <w:pPr>
              <w:pStyle w:val="TableText"/>
            </w:pPr>
            <w:r w:rsidRPr="00104FA0">
              <w:t>Managing Rangelands for Drought Resilience</w:t>
            </w:r>
          </w:p>
        </w:tc>
      </w:tr>
      <w:tr w:rsidR="00E72D20" w:rsidRPr="00104FA0" w14:paraId="60B9142F" w14:textId="77777777" w:rsidTr="00494E3B">
        <w:tc>
          <w:tcPr>
            <w:tcW w:w="855" w:type="pct"/>
            <w:vMerge w:val="restart"/>
            <w:tcMar>
              <w:left w:w="108" w:type="dxa"/>
              <w:right w:w="108" w:type="dxa"/>
            </w:tcMar>
          </w:tcPr>
          <w:p w14:paraId="37E4542C" w14:textId="77777777" w:rsidR="00576C7F" w:rsidRPr="00104FA0" w:rsidRDefault="00576C7F" w:rsidP="00494E3B">
            <w:pPr>
              <w:pStyle w:val="TableText"/>
            </w:pPr>
            <w:r w:rsidRPr="00104FA0">
              <w:t>Vic Hub</w:t>
            </w:r>
          </w:p>
        </w:tc>
        <w:tc>
          <w:tcPr>
            <w:tcW w:w="504" w:type="pct"/>
            <w:vMerge w:val="restart"/>
            <w:tcMar>
              <w:left w:w="108" w:type="dxa"/>
              <w:right w:w="108" w:type="dxa"/>
            </w:tcMar>
          </w:tcPr>
          <w:p w14:paraId="4D7DFE4A" w14:textId="2886688D" w:rsidR="00576C7F" w:rsidRPr="00104FA0" w:rsidRDefault="00576C7F" w:rsidP="00494E3B">
            <w:pPr>
              <w:pStyle w:val="TableText"/>
              <w:jc w:val="right"/>
            </w:pPr>
            <w:r w:rsidRPr="00104FA0">
              <w:t>855,842</w:t>
            </w:r>
          </w:p>
        </w:tc>
        <w:tc>
          <w:tcPr>
            <w:tcW w:w="3641" w:type="pct"/>
            <w:tcMar>
              <w:left w:w="108" w:type="dxa"/>
              <w:right w:w="108" w:type="dxa"/>
            </w:tcMar>
          </w:tcPr>
          <w:p w14:paraId="759142B5" w14:textId="77777777" w:rsidR="00576C7F" w:rsidRPr="00104FA0" w:rsidRDefault="00576C7F" w:rsidP="00494E3B">
            <w:pPr>
              <w:pStyle w:val="TableText"/>
            </w:pPr>
            <w:r w:rsidRPr="00104FA0">
              <w:t>Drought Resilience Practices in Mixed Farming Systems (lead)</w:t>
            </w:r>
          </w:p>
        </w:tc>
      </w:tr>
      <w:tr w:rsidR="00E72D20" w:rsidRPr="00104FA0" w14:paraId="4A3BEBC9" w14:textId="77777777" w:rsidTr="00494E3B">
        <w:tc>
          <w:tcPr>
            <w:tcW w:w="855" w:type="pct"/>
            <w:vMerge/>
            <w:tcMar>
              <w:left w:w="108" w:type="dxa"/>
              <w:right w:w="108" w:type="dxa"/>
            </w:tcMar>
          </w:tcPr>
          <w:p w14:paraId="374847C9" w14:textId="77777777" w:rsidR="00576C7F" w:rsidRPr="00104FA0" w:rsidRDefault="00576C7F" w:rsidP="00494E3B">
            <w:pPr>
              <w:pStyle w:val="TableText"/>
            </w:pPr>
          </w:p>
        </w:tc>
        <w:tc>
          <w:tcPr>
            <w:tcW w:w="504" w:type="pct"/>
            <w:vMerge/>
            <w:tcMar>
              <w:left w:w="108" w:type="dxa"/>
              <w:right w:w="108" w:type="dxa"/>
            </w:tcMar>
          </w:tcPr>
          <w:p w14:paraId="6AF6B565" w14:textId="77777777" w:rsidR="00576C7F" w:rsidRPr="00104FA0" w:rsidRDefault="00576C7F" w:rsidP="00494E3B">
            <w:pPr>
              <w:pStyle w:val="TableText"/>
              <w:jc w:val="right"/>
            </w:pPr>
          </w:p>
        </w:tc>
        <w:tc>
          <w:tcPr>
            <w:tcW w:w="3641" w:type="pct"/>
            <w:tcMar>
              <w:left w:w="108" w:type="dxa"/>
              <w:right w:w="108" w:type="dxa"/>
            </w:tcMar>
          </w:tcPr>
          <w:p w14:paraId="1599D98E" w14:textId="77777777" w:rsidR="00576C7F" w:rsidRPr="00104FA0" w:rsidRDefault="00576C7F" w:rsidP="00494E3B">
            <w:pPr>
              <w:pStyle w:val="TableText"/>
            </w:pPr>
            <w:r w:rsidRPr="00104FA0">
              <w:t>Drought Management for the Health and Longevity of Perennial Horticulture Plants</w:t>
            </w:r>
          </w:p>
        </w:tc>
      </w:tr>
      <w:tr w:rsidR="00E72D20" w:rsidRPr="00104FA0" w14:paraId="6A59C228" w14:textId="77777777" w:rsidTr="00494E3B">
        <w:tc>
          <w:tcPr>
            <w:tcW w:w="855" w:type="pct"/>
            <w:vMerge/>
            <w:tcMar>
              <w:left w:w="108" w:type="dxa"/>
              <w:right w:w="108" w:type="dxa"/>
            </w:tcMar>
          </w:tcPr>
          <w:p w14:paraId="77D157A1" w14:textId="77777777" w:rsidR="00576C7F" w:rsidRPr="00104FA0" w:rsidRDefault="00576C7F" w:rsidP="00494E3B">
            <w:pPr>
              <w:pStyle w:val="TableText"/>
            </w:pPr>
          </w:p>
        </w:tc>
        <w:tc>
          <w:tcPr>
            <w:tcW w:w="504" w:type="pct"/>
            <w:vMerge/>
            <w:tcMar>
              <w:left w:w="108" w:type="dxa"/>
              <w:right w:w="108" w:type="dxa"/>
            </w:tcMar>
          </w:tcPr>
          <w:p w14:paraId="351BC4FC" w14:textId="77777777" w:rsidR="00576C7F" w:rsidRPr="00104FA0" w:rsidRDefault="00576C7F" w:rsidP="00494E3B">
            <w:pPr>
              <w:pStyle w:val="TableText"/>
              <w:jc w:val="right"/>
            </w:pPr>
          </w:p>
        </w:tc>
        <w:tc>
          <w:tcPr>
            <w:tcW w:w="3641" w:type="pct"/>
            <w:tcMar>
              <w:left w:w="108" w:type="dxa"/>
              <w:right w:w="108" w:type="dxa"/>
            </w:tcMar>
          </w:tcPr>
          <w:p w14:paraId="0560B704" w14:textId="77777777" w:rsidR="00576C7F" w:rsidRPr="00104FA0" w:rsidRDefault="00576C7F" w:rsidP="00494E3B">
            <w:pPr>
              <w:pStyle w:val="TableText"/>
            </w:pPr>
            <w:r w:rsidRPr="00104FA0">
              <w:t>Modern Soil Moisture Monitoring to Improve Irrigation</w:t>
            </w:r>
          </w:p>
        </w:tc>
      </w:tr>
    </w:tbl>
    <w:p w14:paraId="2A880AF3" w14:textId="737A505D" w:rsidR="00831613" w:rsidRPr="00F06BF0" w:rsidRDefault="1A4EEDDE" w:rsidP="00F06BF0">
      <w:pPr>
        <w:pStyle w:val="ListBullet"/>
      </w:pPr>
      <w:r w:rsidRPr="00F06BF0">
        <w:t xml:space="preserve">In October 2023, the </w:t>
      </w:r>
      <w:hyperlink r:id="rId42" w:history="1">
        <w:r w:rsidRPr="00F06BF0">
          <w:t>government announced</w:t>
        </w:r>
      </w:hyperlink>
      <w:r w:rsidRPr="00F06BF0">
        <w:t xml:space="preserve"> it would provide an additional $10</w:t>
      </w:r>
      <w:r w:rsidR="001D6470">
        <w:t> million</w:t>
      </w:r>
      <w:r w:rsidRPr="00F06BF0">
        <w:t xml:space="preserve"> in funding to the hub program to extend the hubs through to June 2025 ($1.25</w:t>
      </w:r>
      <w:r w:rsidR="001D6470">
        <w:t> million</w:t>
      </w:r>
      <w:r w:rsidRPr="00F06BF0">
        <w:t xml:space="preserve"> per hub) (DAFF 2023). This provided short-term funding for the hubs to continue critical activities, including regional engagement and support. This was formalised in a deed of variation with each hub in May 2024.</w:t>
      </w:r>
    </w:p>
    <w:p w14:paraId="67FFBCB3" w14:textId="48FF6D28" w:rsidR="3FF9B21A" w:rsidRPr="00F06BF0" w:rsidRDefault="1A4EEDDE" w:rsidP="00F06BF0">
      <w:pPr>
        <w:pStyle w:val="ListBullet"/>
      </w:pPr>
      <w:r w:rsidRPr="00F06BF0">
        <w:t>In May 2024, the government announced further funding for the hub program as part of the 2024–25 budget. This included an additional $28</w:t>
      </w:r>
      <w:r w:rsidR="001D6470">
        <w:t> million</w:t>
      </w:r>
      <w:r w:rsidRPr="00F06BF0">
        <w:t xml:space="preserve"> for the hubs ($16</w:t>
      </w:r>
      <w:r w:rsidR="001D6470">
        <w:t> million</w:t>
      </w:r>
      <w:r w:rsidRPr="00F06BF0">
        <w:t xml:space="preserve"> in 2024–25 and $12</w:t>
      </w:r>
      <w:r w:rsidR="001D6470">
        <w:t> million</w:t>
      </w:r>
      <w:r w:rsidRPr="00F06BF0">
        <w:t xml:space="preserve"> in 2025–26) while this review of the hub program was undertaken. The additional funding for 2024–25 and 2025–26 was allocated evenly across hubs, with each hub receiving $2</w:t>
      </w:r>
      <w:r w:rsidR="001D6470">
        <w:t> million</w:t>
      </w:r>
      <w:r w:rsidRPr="00F06BF0">
        <w:t xml:space="preserve"> in 2024–25 and a further $1.5</w:t>
      </w:r>
      <w:r w:rsidR="001D6470">
        <w:t> million</w:t>
      </w:r>
      <w:r w:rsidRPr="00F06BF0">
        <w:t xml:space="preserve"> in 2025–26. A deed of variation for the additional $28</w:t>
      </w:r>
      <w:r w:rsidR="001D6470">
        <w:t> million</w:t>
      </w:r>
      <w:r w:rsidRPr="00F06BF0">
        <w:t xml:space="preserve"> was signed with hubs in November 2024.</w:t>
      </w:r>
    </w:p>
    <w:p w14:paraId="169289C9" w14:textId="74E0B17B" w:rsidR="00831613" w:rsidRPr="00F06BF0" w:rsidRDefault="1A4EEDDE" w:rsidP="00F06BF0">
      <w:pPr>
        <w:pStyle w:val="ListBullet"/>
      </w:pPr>
      <w:r w:rsidRPr="00F06BF0">
        <w:t xml:space="preserve">In line with the </w:t>
      </w:r>
      <w:r w:rsidR="00F63E42" w:rsidRPr="00F06BF0">
        <w:t>PC’s</w:t>
      </w:r>
      <w:r w:rsidRPr="00F06BF0">
        <w:t xml:space="preserve"> recommendations 3.1 and 7.4, the Investment Strategy has earmarked a further $104</w:t>
      </w:r>
      <w:r w:rsidR="001D6470">
        <w:t> million</w:t>
      </w:r>
      <w:r w:rsidRPr="00F06BF0">
        <w:t xml:space="preserve"> over 6 years from 2026–27, subject to the review findings. No variations have yet been signed.</w:t>
      </w:r>
    </w:p>
    <w:p w14:paraId="692E80BC" w14:textId="751A8CA5" w:rsidR="67FFDA1A" w:rsidRPr="0059641D" w:rsidRDefault="35771009" w:rsidP="00F06BF0">
      <w:pPr>
        <w:pStyle w:val="ListBullet"/>
        <w:rPr>
          <w:lang w:val="en-US"/>
        </w:rPr>
      </w:pPr>
      <w:r w:rsidRPr="00F06BF0">
        <w:t xml:space="preserve">Minor variations </w:t>
      </w:r>
      <w:r w:rsidRPr="0059641D">
        <w:rPr>
          <w:lang w:val="en-US"/>
        </w:rPr>
        <w:t>were made to improve administrative clarity.</w:t>
      </w:r>
    </w:p>
    <w:p w14:paraId="4C1EFEE3" w14:textId="548A39BB" w:rsidR="73CB2A48" w:rsidRDefault="458A1881" w:rsidP="003E23CC">
      <w:pPr>
        <w:pStyle w:val="Heading4"/>
        <w:spacing w:line="276" w:lineRule="auto"/>
        <w:rPr>
          <w:rFonts w:asciiTheme="minorHAnsi" w:hAnsiTheme="minorHAnsi" w:cstheme="minorBidi"/>
        </w:rPr>
      </w:pPr>
      <w:r w:rsidRPr="2179A6CA">
        <w:rPr>
          <w:rFonts w:asciiTheme="minorHAnsi" w:hAnsiTheme="minorHAnsi" w:cstheme="minorBidi"/>
        </w:rPr>
        <w:t>Additional Commonwealth funding</w:t>
      </w:r>
    </w:p>
    <w:p w14:paraId="1508D617" w14:textId="3776C115" w:rsidR="3FEEBE3E" w:rsidRPr="008B3806" w:rsidRDefault="458A1881" w:rsidP="2179A6CA">
      <w:r>
        <w:t xml:space="preserve">Many hubs have secured additional </w:t>
      </w:r>
      <w:r w:rsidR="272833BB">
        <w:t>funding, which is noted in the hub summaries (</w:t>
      </w:r>
      <w:r w:rsidR="3EC7DA03">
        <w:t>Se</w:t>
      </w:r>
      <w:r w:rsidR="600CC973">
        <w:t xml:space="preserve">e </w:t>
      </w:r>
      <w:hyperlink w:anchor="_Appendix_I_–" w:history="1">
        <w:r w:rsidR="00BB4674">
          <w:rPr>
            <w:rStyle w:val="Hyperlink"/>
          </w:rPr>
          <w:t>A</w:t>
        </w:r>
        <w:r w:rsidR="600CC973" w:rsidRPr="008B7FD8">
          <w:rPr>
            <w:rStyle w:val="Hyperlink"/>
          </w:rPr>
          <w:t>ppendix I</w:t>
        </w:r>
        <w:r w:rsidR="272833BB" w:rsidRPr="008B7FD8">
          <w:rPr>
            <w:rStyle w:val="Hyperlink"/>
          </w:rPr>
          <w:t>).</w:t>
        </w:r>
      </w:hyperlink>
    </w:p>
    <w:p w14:paraId="031F73B7" w14:textId="17E51C84" w:rsidR="0038610A" w:rsidRPr="0038610A" w:rsidRDefault="00E75488" w:rsidP="00E75488">
      <w:pPr>
        <w:pStyle w:val="Caption"/>
      </w:pPr>
      <w:bookmarkStart w:id="174" w:name="_Ref207804672"/>
      <w:bookmarkStart w:id="175" w:name="_Toc207971645"/>
      <w:r>
        <w:t xml:space="preserve">Table </w:t>
      </w:r>
      <w:r w:rsidR="009161F6">
        <w:fldChar w:fldCharType="begin"/>
      </w:r>
      <w:r w:rsidR="009161F6">
        <w:instrText xml:space="preserve"> SEQ Table \* ARABIC </w:instrText>
      </w:r>
      <w:r w:rsidR="009161F6">
        <w:fldChar w:fldCharType="separate"/>
      </w:r>
      <w:r w:rsidR="009161F6">
        <w:rPr>
          <w:noProof/>
        </w:rPr>
        <w:t>5</w:t>
      </w:r>
      <w:r w:rsidR="009161F6">
        <w:rPr>
          <w:noProof/>
        </w:rPr>
        <w:fldChar w:fldCharType="end"/>
      </w:r>
      <w:bookmarkEnd w:id="174"/>
      <w:r>
        <w:t xml:space="preserve"> </w:t>
      </w:r>
      <w:r w:rsidRPr="00654556">
        <w:t>Additional Commonwealth funding provided to hub host organisations, 2020 to 2026</w:t>
      </w:r>
      <w:bookmarkEnd w:id="175"/>
    </w:p>
    <w:tbl>
      <w:tblPr>
        <w:tblpPr w:leftFromText="180" w:rightFromText="180" w:vertAnchor="text" w:horzAnchor="margin" w:tblpY="6"/>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2269"/>
        <w:gridCol w:w="2195"/>
        <w:gridCol w:w="1295"/>
        <w:gridCol w:w="1584"/>
        <w:gridCol w:w="1727"/>
      </w:tblGrid>
      <w:tr w:rsidR="006C2E08" w14:paraId="47CDBF8F" w14:textId="77777777" w:rsidTr="004862F2">
        <w:trPr>
          <w:cantSplit/>
          <w:trHeight w:val="300"/>
          <w:tblHeader/>
        </w:trPr>
        <w:tc>
          <w:tcPr>
            <w:tcW w:w="1251" w:type="pct"/>
            <w:tcMar>
              <w:left w:w="108" w:type="dxa"/>
              <w:right w:w="108" w:type="dxa"/>
            </w:tcMar>
          </w:tcPr>
          <w:p w14:paraId="779CAADC" w14:textId="77777777" w:rsidR="006C2E08" w:rsidRDefault="006C2E08" w:rsidP="006C2E08">
            <w:pPr>
              <w:pStyle w:val="TableHeading"/>
              <w:spacing w:line="276" w:lineRule="auto"/>
            </w:pPr>
            <w:r>
              <w:t>Fund name</w:t>
            </w:r>
          </w:p>
        </w:tc>
        <w:tc>
          <w:tcPr>
            <w:tcW w:w="1210" w:type="pct"/>
            <w:tcMar>
              <w:left w:w="108" w:type="dxa"/>
              <w:right w:w="108" w:type="dxa"/>
            </w:tcMar>
          </w:tcPr>
          <w:p w14:paraId="5053AD3C" w14:textId="77777777" w:rsidR="006C2E08" w:rsidRDefault="006C2E08" w:rsidP="006C2E08">
            <w:pPr>
              <w:pStyle w:val="TableHeading"/>
              <w:spacing w:line="276" w:lineRule="auto"/>
            </w:pPr>
            <w:r>
              <w:t>Fund source</w:t>
            </w:r>
          </w:p>
        </w:tc>
        <w:tc>
          <w:tcPr>
            <w:tcW w:w="714" w:type="pct"/>
          </w:tcPr>
          <w:p w14:paraId="3529C59E" w14:textId="47FD6E14" w:rsidR="006C2E08" w:rsidRDefault="006C2E08" w:rsidP="006C2E08">
            <w:pPr>
              <w:pStyle w:val="TableHeading"/>
              <w:spacing w:line="276" w:lineRule="auto"/>
            </w:pPr>
            <w:r>
              <w:t>Total amount (</w:t>
            </w:r>
            <w:r w:rsidR="00133727">
              <w:t xml:space="preserve">$m, </w:t>
            </w:r>
            <w:r>
              <w:t>GST Excl.)</w:t>
            </w:r>
          </w:p>
        </w:tc>
        <w:tc>
          <w:tcPr>
            <w:tcW w:w="873" w:type="pct"/>
          </w:tcPr>
          <w:p w14:paraId="1E8F0AAE" w14:textId="77777777" w:rsidR="006C2E08" w:rsidRDefault="006C2E08" w:rsidP="006C2E08">
            <w:pPr>
              <w:pStyle w:val="TableHeading"/>
              <w:spacing w:line="276" w:lineRule="auto"/>
            </w:pPr>
            <w:r>
              <w:t>Payments to hubs</w:t>
            </w:r>
          </w:p>
        </w:tc>
        <w:tc>
          <w:tcPr>
            <w:tcW w:w="952" w:type="pct"/>
          </w:tcPr>
          <w:p w14:paraId="7099653D" w14:textId="77777777" w:rsidR="006C2E08" w:rsidRDefault="006C2E08" w:rsidP="006C2E08">
            <w:pPr>
              <w:pStyle w:val="TableHeading"/>
              <w:spacing w:line="276" w:lineRule="auto"/>
            </w:pPr>
            <w:r>
              <w:t>Grant variation</w:t>
            </w:r>
          </w:p>
        </w:tc>
      </w:tr>
      <w:tr w:rsidR="006C2E08" w14:paraId="17372C9D" w14:textId="77777777" w:rsidTr="004862F2">
        <w:trPr>
          <w:trHeight w:val="300"/>
        </w:trPr>
        <w:tc>
          <w:tcPr>
            <w:tcW w:w="1251" w:type="pct"/>
            <w:tcMar>
              <w:left w:w="108" w:type="dxa"/>
              <w:right w:w="108" w:type="dxa"/>
            </w:tcMar>
          </w:tcPr>
          <w:p w14:paraId="3B3AA817" w14:textId="77777777" w:rsidR="006C2E08" w:rsidRDefault="006C2E08" w:rsidP="006C2E08">
            <w:pPr>
              <w:pStyle w:val="TableText"/>
              <w:spacing w:line="276" w:lineRule="auto"/>
            </w:pPr>
            <w:r>
              <w:t>Agriculture Innovation grants</w:t>
            </w:r>
          </w:p>
        </w:tc>
        <w:tc>
          <w:tcPr>
            <w:tcW w:w="1210" w:type="pct"/>
            <w:tcMar>
              <w:left w:w="108" w:type="dxa"/>
              <w:right w:w="108" w:type="dxa"/>
            </w:tcMar>
          </w:tcPr>
          <w:p w14:paraId="544F5DB6" w14:textId="77777777" w:rsidR="006C2E08" w:rsidRDefault="006C2E08" w:rsidP="006C2E08">
            <w:pPr>
              <w:pStyle w:val="TableText"/>
              <w:spacing w:line="276" w:lineRule="auto"/>
            </w:pPr>
            <w:r>
              <w:t>National Agriculture Innovation Agenda</w:t>
            </w:r>
          </w:p>
        </w:tc>
        <w:tc>
          <w:tcPr>
            <w:tcW w:w="714" w:type="pct"/>
          </w:tcPr>
          <w:p w14:paraId="03CAE36A" w14:textId="2C06DB22" w:rsidR="006C2E08" w:rsidRDefault="006C2E08" w:rsidP="00E55539">
            <w:pPr>
              <w:pStyle w:val="TableText"/>
              <w:spacing w:line="276" w:lineRule="auto"/>
              <w:jc w:val="right"/>
            </w:pPr>
            <w:r>
              <w:t>20</w:t>
            </w:r>
          </w:p>
        </w:tc>
        <w:tc>
          <w:tcPr>
            <w:tcW w:w="873" w:type="pct"/>
          </w:tcPr>
          <w:p w14:paraId="19831A40" w14:textId="77777777" w:rsidR="006C2E08" w:rsidRDefault="006C2E08" w:rsidP="006C2E08">
            <w:pPr>
              <w:pStyle w:val="TableText"/>
              <w:spacing w:line="276" w:lineRule="auto"/>
            </w:pPr>
            <w:r>
              <w:t>July 2022</w:t>
            </w:r>
          </w:p>
          <w:p w14:paraId="5592BA54" w14:textId="77777777" w:rsidR="006C2E08" w:rsidRDefault="006C2E08" w:rsidP="006C2E08">
            <w:pPr>
              <w:pStyle w:val="TableText"/>
              <w:spacing w:line="276" w:lineRule="auto"/>
            </w:pPr>
            <w:r>
              <w:t>August 2022</w:t>
            </w:r>
          </w:p>
          <w:p w14:paraId="79030161" w14:textId="77777777" w:rsidR="006C2E08" w:rsidRDefault="006C2E08" w:rsidP="006C2E08">
            <w:pPr>
              <w:pStyle w:val="TableText"/>
              <w:spacing w:line="276" w:lineRule="auto"/>
            </w:pPr>
            <w:r>
              <w:t>November 2022</w:t>
            </w:r>
          </w:p>
          <w:p w14:paraId="0358D06A" w14:textId="77777777" w:rsidR="006C2E08" w:rsidRDefault="006C2E08" w:rsidP="006C2E08">
            <w:pPr>
              <w:pStyle w:val="TableText"/>
              <w:spacing w:line="276" w:lineRule="auto"/>
            </w:pPr>
            <w:r>
              <w:t>May 2023</w:t>
            </w:r>
          </w:p>
        </w:tc>
        <w:tc>
          <w:tcPr>
            <w:tcW w:w="952" w:type="pct"/>
          </w:tcPr>
          <w:p w14:paraId="014034D3" w14:textId="77777777" w:rsidR="006C2E08" w:rsidRDefault="006C2E08" w:rsidP="006C2E08">
            <w:pPr>
              <w:pStyle w:val="TableText"/>
              <w:spacing w:line="276" w:lineRule="auto"/>
            </w:pPr>
            <w:r>
              <w:t>Agreement signed April 2022</w:t>
            </w:r>
          </w:p>
        </w:tc>
      </w:tr>
      <w:tr w:rsidR="006C2E08" w14:paraId="52549166" w14:textId="77777777" w:rsidTr="004862F2">
        <w:trPr>
          <w:trHeight w:val="300"/>
        </w:trPr>
        <w:tc>
          <w:tcPr>
            <w:tcW w:w="1251" w:type="pct"/>
            <w:tcMar>
              <w:left w:w="108" w:type="dxa"/>
              <w:right w:w="108" w:type="dxa"/>
            </w:tcMar>
          </w:tcPr>
          <w:p w14:paraId="3AB75216" w14:textId="77777777" w:rsidR="006C2E08" w:rsidRDefault="006C2E08" w:rsidP="006C2E08">
            <w:pPr>
              <w:pStyle w:val="TableText"/>
              <w:spacing w:line="276" w:lineRule="auto"/>
            </w:pPr>
            <w:r>
              <w:t>Regional Soil Coordinators to January 2024</w:t>
            </w:r>
          </w:p>
        </w:tc>
        <w:tc>
          <w:tcPr>
            <w:tcW w:w="1210" w:type="pct"/>
            <w:tcMar>
              <w:left w:w="108" w:type="dxa"/>
              <w:right w:w="108" w:type="dxa"/>
            </w:tcMar>
          </w:tcPr>
          <w:p w14:paraId="25D4ED2C" w14:textId="77777777" w:rsidR="006C2E08" w:rsidRDefault="006C2E08" w:rsidP="006C2E08">
            <w:pPr>
              <w:pStyle w:val="TableText"/>
              <w:spacing w:line="276" w:lineRule="auto"/>
            </w:pPr>
            <w:r>
              <w:t>Natural Heritage Trust</w:t>
            </w:r>
          </w:p>
          <w:p w14:paraId="749B849A" w14:textId="77777777" w:rsidR="006C2E08" w:rsidRDefault="006C2E08" w:rsidP="006C2E08">
            <w:pPr>
              <w:pStyle w:val="TableText"/>
              <w:spacing w:line="276" w:lineRule="auto"/>
            </w:pPr>
            <w:r>
              <w:t>Smart Farms</w:t>
            </w:r>
          </w:p>
          <w:p w14:paraId="0D3AFD10" w14:textId="77777777" w:rsidR="006C2E08" w:rsidRDefault="006C2E08" w:rsidP="006C2E08">
            <w:pPr>
              <w:pStyle w:val="TableText"/>
              <w:spacing w:line="276" w:lineRule="auto"/>
            </w:pPr>
            <w:r>
              <w:t>Building Landcare, Community and Capacity</w:t>
            </w:r>
          </w:p>
        </w:tc>
        <w:tc>
          <w:tcPr>
            <w:tcW w:w="714" w:type="pct"/>
          </w:tcPr>
          <w:p w14:paraId="2B0AFEB1" w14:textId="7502344E" w:rsidR="006C2E08" w:rsidRDefault="006C2E08" w:rsidP="00E55539">
            <w:pPr>
              <w:pStyle w:val="TableText"/>
              <w:spacing w:line="276" w:lineRule="auto"/>
              <w:jc w:val="right"/>
            </w:pPr>
            <w:r>
              <w:t>3</w:t>
            </w:r>
          </w:p>
        </w:tc>
        <w:tc>
          <w:tcPr>
            <w:tcW w:w="873" w:type="pct"/>
          </w:tcPr>
          <w:p w14:paraId="5FD9A8C3" w14:textId="77777777" w:rsidR="006C2E08" w:rsidRDefault="006C2E08" w:rsidP="006C2E08">
            <w:pPr>
              <w:pStyle w:val="TableText"/>
              <w:spacing w:line="276" w:lineRule="auto"/>
            </w:pPr>
            <w:r>
              <w:t>February 2022</w:t>
            </w:r>
          </w:p>
          <w:p w14:paraId="3C2C2039" w14:textId="77777777" w:rsidR="006C2E08" w:rsidRPr="009321BD" w:rsidRDefault="006C2E08" w:rsidP="006C2E08">
            <w:pPr>
              <w:pStyle w:val="TableText"/>
              <w:spacing w:line="276" w:lineRule="auto"/>
            </w:pPr>
            <w:r>
              <w:t>February 2023</w:t>
            </w:r>
          </w:p>
        </w:tc>
        <w:tc>
          <w:tcPr>
            <w:tcW w:w="952" w:type="pct"/>
          </w:tcPr>
          <w:p w14:paraId="03DD0D51" w14:textId="77777777" w:rsidR="006C2E08" w:rsidRPr="009321BD" w:rsidRDefault="006C2E08" w:rsidP="006C2E08">
            <w:pPr>
              <w:pStyle w:val="TableText"/>
              <w:spacing w:line="276" w:lineRule="auto"/>
            </w:pPr>
            <w:r>
              <w:t>Not applicable</w:t>
            </w:r>
          </w:p>
        </w:tc>
      </w:tr>
      <w:tr w:rsidR="006C2E08" w14:paraId="52C1F470" w14:textId="77777777" w:rsidTr="004862F2">
        <w:trPr>
          <w:trHeight w:val="300"/>
        </w:trPr>
        <w:tc>
          <w:tcPr>
            <w:tcW w:w="1251" w:type="pct"/>
            <w:tcMar>
              <w:left w:w="108" w:type="dxa"/>
              <w:right w:w="108" w:type="dxa"/>
            </w:tcMar>
          </w:tcPr>
          <w:p w14:paraId="115AE002" w14:textId="77777777" w:rsidR="006C2E08" w:rsidRDefault="006C2E08" w:rsidP="006C2E08">
            <w:pPr>
              <w:pStyle w:val="TableText"/>
              <w:spacing w:line="276" w:lineRule="auto"/>
            </w:pPr>
            <w:r>
              <w:t>Regional Soil Coordinators interim funding (4 hub hosts only) to June 2024</w:t>
            </w:r>
          </w:p>
        </w:tc>
        <w:tc>
          <w:tcPr>
            <w:tcW w:w="1210" w:type="pct"/>
            <w:tcMar>
              <w:left w:w="108" w:type="dxa"/>
              <w:right w:w="108" w:type="dxa"/>
            </w:tcMar>
          </w:tcPr>
          <w:p w14:paraId="66505A0E" w14:textId="77777777" w:rsidR="006C2E08" w:rsidRDefault="006C2E08" w:rsidP="006C2E08">
            <w:pPr>
              <w:pStyle w:val="TableText"/>
              <w:spacing w:line="276" w:lineRule="auto"/>
            </w:pPr>
            <w:r>
              <w:t>Natural Heritage Trust</w:t>
            </w:r>
          </w:p>
          <w:p w14:paraId="339BC72B" w14:textId="77777777" w:rsidR="006C2E08" w:rsidRDefault="006C2E08" w:rsidP="006C2E08">
            <w:pPr>
              <w:pStyle w:val="TableText"/>
              <w:spacing w:line="276" w:lineRule="auto"/>
              <w:rPr>
                <w:rFonts w:eastAsia="Calibri"/>
              </w:rPr>
            </w:pPr>
            <w:r w:rsidRPr="2179A6CA">
              <w:rPr>
                <w:rFonts w:eastAsia="Calibri"/>
              </w:rPr>
              <w:t>Capacity Building</w:t>
            </w:r>
          </w:p>
          <w:p w14:paraId="7A348EAA" w14:textId="77777777" w:rsidR="006C2E08" w:rsidRDefault="006C2E08" w:rsidP="006C2E08">
            <w:pPr>
              <w:pStyle w:val="TableText"/>
              <w:spacing w:line="276" w:lineRule="auto"/>
              <w:rPr>
                <w:rFonts w:eastAsia="Calibri"/>
              </w:rPr>
            </w:pPr>
            <w:r w:rsidRPr="2179A6CA">
              <w:rPr>
                <w:rFonts w:eastAsia="Calibri"/>
              </w:rPr>
              <w:t>Climate smart, sustainable agriculture </w:t>
            </w:r>
          </w:p>
        </w:tc>
        <w:tc>
          <w:tcPr>
            <w:tcW w:w="714" w:type="pct"/>
          </w:tcPr>
          <w:p w14:paraId="4D520BFD" w14:textId="35B58A41" w:rsidR="006C2E08" w:rsidRDefault="00E55539" w:rsidP="00E55539">
            <w:pPr>
              <w:pStyle w:val="TableText"/>
              <w:spacing w:line="276" w:lineRule="auto"/>
              <w:jc w:val="right"/>
            </w:pPr>
            <w:r>
              <w:t>0.</w:t>
            </w:r>
            <w:r w:rsidR="006C2E08">
              <w:t>312</w:t>
            </w:r>
          </w:p>
        </w:tc>
        <w:tc>
          <w:tcPr>
            <w:tcW w:w="873" w:type="pct"/>
          </w:tcPr>
          <w:p w14:paraId="5FA2C90B" w14:textId="77777777" w:rsidR="006C2E08" w:rsidRDefault="006C2E08" w:rsidP="006C2E08">
            <w:pPr>
              <w:pStyle w:val="TableText"/>
              <w:spacing w:line="276" w:lineRule="auto"/>
              <w:rPr>
                <w:highlight w:val="yellow"/>
              </w:rPr>
            </w:pPr>
            <w:r>
              <w:t>February 2024</w:t>
            </w:r>
          </w:p>
        </w:tc>
        <w:tc>
          <w:tcPr>
            <w:tcW w:w="952" w:type="pct"/>
          </w:tcPr>
          <w:p w14:paraId="03078690" w14:textId="77777777" w:rsidR="006C2E08" w:rsidRDefault="006C2E08" w:rsidP="006C2E08">
            <w:pPr>
              <w:pStyle w:val="TableText"/>
              <w:spacing w:line="276" w:lineRule="auto"/>
              <w:rPr>
                <w:highlight w:val="yellow"/>
              </w:rPr>
            </w:pPr>
            <w:r>
              <w:t>February 2024</w:t>
            </w:r>
          </w:p>
        </w:tc>
      </w:tr>
      <w:tr w:rsidR="006C2E08" w14:paraId="47976141" w14:textId="77777777" w:rsidTr="004862F2">
        <w:trPr>
          <w:trHeight w:val="300"/>
        </w:trPr>
        <w:tc>
          <w:tcPr>
            <w:tcW w:w="1251" w:type="pct"/>
            <w:tcMar>
              <w:left w:w="108" w:type="dxa"/>
              <w:right w:w="108" w:type="dxa"/>
            </w:tcMar>
          </w:tcPr>
          <w:p w14:paraId="75CB5A62" w14:textId="77777777" w:rsidR="006C2E08" w:rsidRDefault="006C2E08" w:rsidP="006C2E08">
            <w:pPr>
              <w:pStyle w:val="TableText"/>
              <w:spacing w:line="276" w:lineRule="auto"/>
            </w:pPr>
            <w:r>
              <w:t>Regional Soil Coordinators July 2024 to June 2028</w:t>
            </w:r>
          </w:p>
        </w:tc>
        <w:tc>
          <w:tcPr>
            <w:tcW w:w="1210" w:type="pct"/>
            <w:tcMar>
              <w:left w:w="108" w:type="dxa"/>
              <w:right w:w="108" w:type="dxa"/>
            </w:tcMar>
          </w:tcPr>
          <w:p w14:paraId="15574F73" w14:textId="77777777" w:rsidR="006C2E08" w:rsidRDefault="006C2E08" w:rsidP="006C2E08">
            <w:pPr>
              <w:pStyle w:val="TableText"/>
              <w:spacing w:line="276" w:lineRule="auto"/>
            </w:pPr>
            <w:r>
              <w:t>Natural Heritage Trust</w:t>
            </w:r>
          </w:p>
          <w:p w14:paraId="518FAD57" w14:textId="77777777" w:rsidR="006C2E08" w:rsidRDefault="006C2E08" w:rsidP="006C2E08">
            <w:pPr>
              <w:pStyle w:val="TableText"/>
              <w:spacing w:line="276" w:lineRule="auto"/>
              <w:rPr>
                <w:rFonts w:eastAsia="Calibri"/>
              </w:rPr>
            </w:pPr>
            <w:r w:rsidRPr="2179A6CA">
              <w:rPr>
                <w:rFonts w:eastAsia="Calibri"/>
              </w:rPr>
              <w:t>Capacity Building</w:t>
            </w:r>
          </w:p>
          <w:p w14:paraId="0FF9D626" w14:textId="77777777" w:rsidR="006C2E08" w:rsidRDefault="006C2E08" w:rsidP="006C2E08">
            <w:pPr>
              <w:pStyle w:val="TableText"/>
              <w:spacing w:line="276" w:lineRule="auto"/>
              <w:rPr>
                <w:rFonts w:eastAsia="Calibri"/>
              </w:rPr>
            </w:pPr>
            <w:r w:rsidRPr="2179A6CA">
              <w:rPr>
                <w:rFonts w:eastAsia="Calibri"/>
              </w:rPr>
              <w:t>Climate smart, sustainable agriculture</w:t>
            </w:r>
          </w:p>
        </w:tc>
        <w:tc>
          <w:tcPr>
            <w:tcW w:w="714" w:type="pct"/>
          </w:tcPr>
          <w:p w14:paraId="7E9926B9" w14:textId="775E9A41" w:rsidR="006C2E08" w:rsidRDefault="006C2E08" w:rsidP="00E55539">
            <w:pPr>
              <w:pStyle w:val="TableText"/>
              <w:spacing w:line="276" w:lineRule="auto"/>
              <w:jc w:val="right"/>
            </w:pPr>
            <w:r w:rsidRPr="2179A6CA">
              <w:rPr>
                <w:rFonts w:eastAsia="Calibri"/>
              </w:rPr>
              <w:t>5</w:t>
            </w:r>
            <w:r>
              <w:rPr>
                <w:rFonts w:eastAsia="Calibri"/>
              </w:rPr>
              <w:t>.</w:t>
            </w:r>
            <w:r w:rsidRPr="2179A6CA">
              <w:rPr>
                <w:rFonts w:eastAsia="Calibri"/>
              </w:rPr>
              <w:t xml:space="preserve">9 </w:t>
            </w:r>
          </w:p>
        </w:tc>
        <w:tc>
          <w:tcPr>
            <w:tcW w:w="873" w:type="pct"/>
          </w:tcPr>
          <w:p w14:paraId="546F8CE1" w14:textId="77777777" w:rsidR="006C2E08" w:rsidRDefault="006C2E08" w:rsidP="006C2E08">
            <w:pPr>
              <w:pStyle w:val="TableText"/>
              <w:spacing w:line="276" w:lineRule="auto"/>
            </w:pPr>
            <w:r>
              <w:t>July 2024</w:t>
            </w:r>
          </w:p>
          <w:p w14:paraId="567C6F60" w14:textId="77777777" w:rsidR="006C2E08" w:rsidRDefault="006C2E08" w:rsidP="006C2E08">
            <w:pPr>
              <w:pStyle w:val="TableText"/>
              <w:spacing w:line="276" w:lineRule="auto"/>
            </w:pPr>
            <w:r>
              <w:t>Due August 2025</w:t>
            </w:r>
          </w:p>
          <w:p w14:paraId="7EC99555" w14:textId="77777777" w:rsidR="006C2E08" w:rsidRDefault="006C2E08" w:rsidP="006C2E08">
            <w:pPr>
              <w:pStyle w:val="TableText"/>
              <w:spacing w:line="276" w:lineRule="auto"/>
            </w:pPr>
            <w:r>
              <w:t>Due August 2026</w:t>
            </w:r>
          </w:p>
          <w:p w14:paraId="1672C775" w14:textId="77777777" w:rsidR="006C2E08" w:rsidRDefault="006C2E08" w:rsidP="006C2E08">
            <w:pPr>
              <w:pStyle w:val="TableText"/>
              <w:spacing w:line="276" w:lineRule="auto"/>
            </w:pPr>
            <w:r>
              <w:t>Due August 2027</w:t>
            </w:r>
          </w:p>
        </w:tc>
        <w:tc>
          <w:tcPr>
            <w:tcW w:w="952" w:type="pct"/>
          </w:tcPr>
          <w:p w14:paraId="4C5A846F" w14:textId="77777777" w:rsidR="006C2E08" w:rsidRDefault="006C2E08" w:rsidP="006C2E08">
            <w:pPr>
              <w:pStyle w:val="TableText"/>
              <w:spacing w:line="276" w:lineRule="auto"/>
            </w:pPr>
            <w:r>
              <w:t>Not applicable</w:t>
            </w:r>
          </w:p>
        </w:tc>
      </w:tr>
      <w:tr w:rsidR="006C2E08" w14:paraId="456FBD9C" w14:textId="77777777" w:rsidTr="004862F2">
        <w:trPr>
          <w:trHeight w:val="300"/>
        </w:trPr>
        <w:tc>
          <w:tcPr>
            <w:tcW w:w="1251" w:type="pct"/>
            <w:tcMar>
              <w:left w:w="108" w:type="dxa"/>
              <w:right w:w="108" w:type="dxa"/>
            </w:tcMar>
          </w:tcPr>
          <w:p w14:paraId="157AC6AB" w14:textId="77777777" w:rsidR="006C2E08" w:rsidRDefault="006C2E08" w:rsidP="006C2E08">
            <w:pPr>
              <w:pStyle w:val="TableText"/>
              <w:spacing w:line="276" w:lineRule="auto"/>
              <w:rPr>
                <w:b/>
                <w:bCs/>
              </w:rPr>
            </w:pPr>
            <w:r w:rsidRPr="2179A6CA">
              <w:rPr>
                <w:b/>
                <w:bCs/>
              </w:rPr>
              <w:t>TOTAL</w:t>
            </w:r>
          </w:p>
        </w:tc>
        <w:tc>
          <w:tcPr>
            <w:tcW w:w="1210" w:type="pct"/>
            <w:tcMar>
              <w:left w:w="108" w:type="dxa"/>
              <w:right w:w="108" w:type="dxa"/>
            </w:tcMar>
          </w:tcPr>
          <w:p w14:paraId="22244F9C" w14:textId="39DD9FE8" w:rsidR="006C2E08" w:rsidRDefault="00494E3B" w:rsidP="006C2E08">
            <w:pPr>
              <w:pStyle w:val="TableText"/>
              <w:spacing w:line="276" w:lineRule="auto"/>
            </w:pPr>
            <w:r>
              <w:t>–</w:t>
            </w:r>
          </w:p>
        </w:tc>
        <w:tc>
          <w:tcPr>
            <w:tcW w:w="714" w:type="pct"/>
          </w:tcPr>
          <w:p w14:paraId="660EE411" w14:textId="7D668A78" w:rsidR="006C2E08" w:rsidRDefault="006C2E08" w:rsidP="00E55539">
            <w:pPr>
              <w:pStyle w:val="TableText"/>
              <w:spacing w:line="276" w:lineRule="auto"/>
              <w:jc w:val="right"/>
              <w:rPr>
                <w:rFonts w:eastAsia="Calibri"/>
              </w:rPr>
            </w:pPr>
            <w:r w:rsidRPr="2179A6CA">
              <w:rPr>
                <w:rFonts w:eastAsia="Calibri"/>
              </w:rPr>
              <w:t>29.2</w:t>
            </w:r>
          </w:p>
        </w:tc>
        <w:tc>
          <w:tcPr>
            <w:tcW w:w="873" w:type="pct"/>
          </w:tcPr>
          <w:p w14:paraId="64505C8E" w14:textId="3FADD23A" w:rsidR="006C2E08" w:rsidRDefault="00494E3B" w:rsidP="006C2E08">
            <w:pPr>
              <w:pStyle w:val="TableText"/>
              <w:spacing w:line="276" w:lineRule="auto"/>
            </w:pPr>
            <w:r>
              <w:t>–</w:t>
            </w:r>
          </w:p>
        </w:tc>
        <w:tc>
          <w:tcPr>
            <w:tcW w:w="952" w:type="pct"/>
          </w:tcPr>
          <w:p w14:paraId="79FBA181" w14:textId="170B2EA5" w:rsidR="006C2E08" w:rsidRDefault="00494E3B" w:rsidP="006C2E08">
            <w:pPr>
              <w:pStyle w:val="TableText"/>
              <w:spacing w:line="276" w:lineRule="auto"/>
            </w:pPr>
            <w:r>
              <w:t>–</w:t>
            </w:r>
          </w:p>
        </w:tc>
      </w:tr>
    </w:tbl>
    <w:p w14:paraId="682EE7ED" w14:textId="0595C57C" w:rsidR="3320049E" w:rsidRDefault="36932770" w:rsidP="00494E3B">
      <w:pPr>
        <w:spacing w:before="240"/>
      </w:pPr>
      <w:r>
        <w:t>The</w:t>
      </w:r>
      <w:r w:rsidR="36A8DAAF">
        <w:t xml:space="preserve"> details regarding the</w:t>
      </w:r>
      <w:r w:rsidR="4B411799">
        <w:t xml:space="preserve"> variations (in same order as </w:t>
      </w:r>
      <w:r w:rsidR="00E75488">
        <w:fldChar w:fldCharType="begin"/>
      </w:r>
      <w:r w:rsidR="00E75488">
        <w:instrText xml:space="preserve"> REF _Ref207804672 \h </w:instrText>
      </w:r>
      <w:r w:rsidR="00E75488">
        <w:fldChar w:fldCharType="separate"/>
      </w:r>
      <w:r w:rsidR="009161F6">
        <w:t xml:space="preserve">Table </w:t>
      </w:r>
      <w:r w:rsidR="009161F6">
        <w:rPr>
          <w:noProof/>
        </w:rPr>
        <w:t>5</w:t>
      </w:r>
      <w:r w:rsidR="00E75488">
        <w:fldChar w:fldCharType="end"/>
      </w:r>
      <w:r w:rsidR="4B411799">
        <w:t xml:space="preserve">) is </w:t>
      </w:r>
      <w:r w:rsidR="2D56F7FC">
        <w:t xml:space="preserve">outlined </w:t>
      </w:r>
      <w:r w:rsidR="00E75488">
        <w:t>here:</w:t>
      </w:r>
    </w:p>
    <w:p w14:paraId="18779681" w14:textId="74C027CE" w:rsidR="00831613" w:rsidRPr="00623E19" w:rsidRDefault="128D83D2" w:rsidP="00623E19">
      <w:pPr>
        <w:pStyle w:val="ListBullet"/>
      </w:pPr>
      <w:r w:rsidRPr="00623E19">
        <w:t>$20</w:t>
      </w:r>
      <w:r w:rsidR="001D6470">
        <w:t> million</w:t>
      </w:r>
      <w:r w:rsidRPr="00623E19">
        <w:t xml:space="preserve"> in October 2021 to expand the hubs’ focus to include broader agricultural innovation outcomes, under the National Agricultural Innovation Agenda. </w:t>
      </w:r>
      <w:r w:rsidR="1507F310" w:rsidRPr="00623E19">
        <w:t xml:space="preserve">Each hub signed a separate contract with the </w:t>
      </w:r>
      <w:r w:rsidR="7E81868A" w:rsidRPr="00623E19">
        <w:t xml:space="preserve">Commonwealth </w:t>
      </w:r>
      <w:r w:rsidR="1507F310" w:rsidRPr="00623E19">
        <w:t>and received $2.5</w:t>
      </w:r>
      <w:r w:rsidR="001D6470">
        <w:t> million</w:t>
      </w:r>
      <w:r w:rsidR="1507F310" w:rsidRPr="00623E19">
        <w:t xml:space="preserve"> over 2 years in additional</w:t>
      </w:r>
      <w:r w:rsidR="23664114" w:rsidRPr="00623E19">
        <w:t>, non-FDF,</w:t>
      </w:r>
      <w:r w:rsidR="1507F310" w:rsidRPr="00623E19">
        <w:t xml:space="preserve"> funding. </w:t>
      </w:r>
      <w:r w:rsidRPr="00623E19">
        <w:t>Innovation grant funding to the hubs ceased in May</w:t>
      </w:r>
      <w:r w:rsidR="268DDC4F" w:rsidRPr="00623E19">
        <w:t xml:space="preserve"> </w:t>
      </w:r>
      <w:r w:rsidRPr="00623E19">
        <w:t>2023 and hub activities under this funding ended by April 2024, once projects had been completed.</w:t>
      </w:r>
    </w:p>
    <w:p w14:paraId="65A77E44" w14:textId="1C40C4B6" w:rsidR="00831613" w:rsidRPr="00623E19" w:rsidRDefault="128D83D2" w:rsidP="00623E19">
      <w:pPr>
        <w:pStyle w:val="ListBullet"/>
      </w:pPr>
      <w:r w:rsidRPr="00623E19">
        <w:t>$3</w:t>
      </w:r>
      <w:r w:rsidR="001D6470">
        <w:t> million</w:t>
      </w:r>
      <w:r w:rsidRPr="00623E19">
        <w:t xml:space="preserve"> in January 2022 from the Natural Heritage Trust’s Building Landcare Community and Capacity program (BLCC) to establish Regional Soil Coordinator (RSC) roles within each hub (initially $375,000 per hub for 2 years). Funding aimed for RSCs to assist farmers to understand their soil and make better management decisions. Each </w:t>
      </w:r>
      <w:r w:rsidR="25FE2E30" w:rsidRPr="00623E19">
        <w:t xml:space="preserve">host organisation </w:t>
      </w:r>
      <w:r w:rsidRPr="00623E19">
        <w:t>executed variations to extend their Activity Completion Date and Agreement End Date from 31 January 2024 and 26 April 2024 to 30 June 2024 and 30 August 2024 respectively; with four hubs also receiving a total of $312,115 (GST Excl.) of additional funds from a different funding source.</w:t>
      </w:r>
    </w:p>
    <w:p w14:paraId="4C4EB48C" w14:textId="266BAC84" w:rsidR="00576C7F" w:rsidRPr="00623E19" w:rsidRDefault="128D83D2" w:rsidP="00623E19">
      <w:pPr>
        <w:pStyle w:val="ListBullet"/>
      </w:pPr>
      <w:r w:rsidRPr="00623E19">
        <w:t>As part of the 2023–24 budget, $6.26</w:t>
      </w:r>
      <w:r w:rsidR="001D6470">
        <w:t> million</w:t>
      </w:r>
      <w:r w:rsidRPr="00623E19">
        <w:t xml:space="preserve"> in funding was allocated for the continuation of Regional Soil Coordinators.</w:t>
      </w:r>
    </w:p>
    <w:p w14:paraId="72D8329C" w14:textId="4A214A0A" w:rsidR="00A07A2C" w:rsidRPr="00623E19" w:rsidRDefault="64CF8A2B" w:rsidP="00623E19">
      <w:pPr>
        <w:pStyle w:val="ListBullet"/>
      </w:pPr>
      <w:r w:rsidRPr="00623E19">
        <w:t>$312,115 of the $6.26</w:t>
      </w:r>
      <w:r w:rsidR="001D6470">
        <w:t> million</w:t>
      </w:r>
      <w:r w:rsidRPr="00623E19">
        <w:t xml:space="preserve"> was provided as interim funding to 4 of the 8 host organisations who requested to extend their grant agreements until June 2024. This was to ensure funding continued and personnel could be retained. The University of Tasmania, Charles Sturt University, and Charles Darwin University received $80,000 each and the Grower Group Alliance received $72,115.</w:t>
      </w:r>
    </w:p>
    <w:p w14:paraId="6816EC65" w14:textId="0E4AA2E4" w:rsidR="00A07A2C" w:rsidRPr="00104FA0" w:rsidRDefault="64CF8A2B" w:rsidP="00623E19">
      <w:pPr>
        <w:pStyle w:val="ListBullet"/>
      </w:pPr>
      <w:r w:rsidRPr="00623E19">
        <w:t>In July 2024, the remaining $5.948</w:t>
      </w:r>
      <w:r w:rsidR="001D6470">
        <w:t> million</w:t>
      </w:r>
      <w:r w:rsidRPr="00623E19">
        <w:t xml:space="preserve"> was allocated to all 8 hubs under a new grant agreement with NHT</w:t>
      </w:r>
      <w:r w:rsidRPr="0059641D">
        <w:rPr>
          <w:lang w:val="en-US"/>
        </w:rPr>
        <w:t xml:space="preserve">, to fund RSCs from July 2024 to June 2028. Each hub received $743,485 in funding </w:t>
      </w:r>
      <w:r w:rsidR="36C4D7BF" w:rsidRPr="0059641D">
        <w:rPr>
          <w:lang w:val="en-US"/>
        </w:rPr>
        <w:t xml:space="preserve">to be paid </w:t>
      </w:r>
      <w:r w:rsidRPr="0059641D">
        <w:rPr>
          <w:lang w:val="en-US"/>
        </w:rPr>
        <w:t>over 4 years</w:t>
      </w:r>
      <w:r>
        <w:t>.</w:t>
      </w:r>
    </w:p>
    <w:p w14:paraId="65F38C78" w14:textId="1A769B2B" w:rsidR="00576C7F" w:rsidRPr="00D3135F" w:rsidRDefault="2190290A" w:rsidP="0095449A">
      <w:pPr>
        <w:pStyle w:val="Heading3"/>
        <w:numPr>
          <w:ilvl w:val="1"/>
          <w:numId w:val="64"/>
        </w:numPr>
        <w:spacing w:line="276" w:lineRule="auto"/>
        <w:rPr>
          <w:sz w:val="36"/>
          <w:szCs w:val="36"/>
        </w:rPr>
      </w:pPr>
      <w:bookmarkStart w:id="176" w:name="_Toc185339017"/>
      <w:bookmarkStart w:id="177" w:name="_Toc189050440"/>
      <w:bookmarkStart w:id="178" w:name="_Toc5548065"/>
      <w:bookmarkStart w:id="179" w:name="_Toc193105356"/>
      <w:bookmarkStart w:id="180" w:name="_Toc194307737"/>
      <w:bookmarkStart w:id="181" w:name="_Toc194307808"/>
      <w:bookmarkStart w:id="182" w:name="_Toc207971589"/>
      <w:r w:rsidRPr="2179A6CA">
        <w:rPr>
          <w:sz w:val="36"/>
          <w:szCs w:val="36"/>
        </w:rPr>
        <w:t>Program governance</w:t>
      </w:r>
      <w:bookmarkEnd w:id="176"/>
      <w:bookmarkEnd w:id="177"/>
      <w:bookmarkEnd w:id="178"/>
      <w:bookmarkEnd w:id="179"/>
      <w:bookmarkEnd w:id="180"/>
      <w:bookmarkEnd w:id="181"/>
      <w:bookmarkEnd w:id="182"/>
    </w:p>
    <w:p w14:paraId="2F557F07" w14:textId="5F62C2EA" w:rsidR="001D419D" w:rsidRPr="00104FA0" w:rsidRDefault="0F799675" w:rsidP="2179A6CA">
      <w:pPr>
        <w:rPr>
          <w:lang w:eastAsia="en-AU"/>
        </w:rPr>
      </w:pPr>
      <w:r w:rsidRPr="2179A6CA">
        <w:t xml:space="preserve">The </w:t>
      </w:r>
      <w:r w:rsidR="00494E3B">
        <w:t>2</w:t>
      </w:r>
      <w:r w:rsidRPr="2179A6CA">
        <w:t xml:space="preserve"> main hub program governance bodies are the </w:t>
      </w:r>
      <w:r w:rsidR="20AA8F54" w:rsidRPr="2179A6CA">
        <w:t xml:space="preserve">FDFCC </w:t>
      </w:r>
      <w:r w:rsidRPr="2179A6CA">
        <w:t xml:space="preserve">and </w:t>
      </w:r>
      <w:r w:rsidR="00FE4E9E">
        <w:t xml:space="preserve">the </w:t>
      </w:r>
      <w:r w:rsidRPr="2179A6CA">
        <w:t>HAC</w:t>
      </w:r>
      <w:r w:rsidR="00952921">
        <w:t>,</w:t>
      </w:r>
      <w:r w:rsidR="45E799CC" w:rsidRPr="2179A6CA">
        <w:t xml:space="preserve"> which was established in May 2021</w:t>
      </w:r>
      <w:r w:rsidRPr="2179A6CA">
        <w:t>.</w:t>
      </w:r>
      <w:r w:rsidR="45E799CC" w:rsidRPr="2179A6CA">
        <w:t xml:space="preserve"> The FDFCC </w:t>
      </w:r>
      <w:r w:rsidR="05BE3E8C" w:rsidRPr="2179A6CA">
        <w:t xml:space="preserve">generally receives </w:t>
      </w:r>
      <w:r w:rsidR="45E799CC" w:rsidRPr="2179A6CA">
        <w:rPr>
          <w:lang w:eastAsia="en-AU"/>
        </w:rPr>
        <w:t>updates on the status of the hub program at its regular FDFCC meetings</w:t>
      </w:r>
      <w:r w:rsidR="05BE3E8C" w:rsidRPr="2179A6CA">
        <w:rPr>
          <w:lang w:eastAsia="en-AU"/>
        </w:rPr>
        <w:t>, but the HAC engages more frequently and in-depth with hubs</w:t>
      </w:r>
      <w:r w:rsidR="45E799CC" w:rsidRPr="2179A6CA">
        <w:rPr>
          <w:lang w:eastAsia="en-AU"/>
        </w:rPr>
        <w:t>.</w:t>
      </w:r>
    </w:p>
    <w:p w14:paraId="3B633CDA" w14:textId="4984E14C" w:rsidR="002779E0" w:rsidRPr="00104FA0" w:rsidRDefault="45E799CC" w:rsidP="00576C7F">
      <w:r>
        <w:t>Since 2022, FDFCC and HAC have held an annual joint meeting</w:t>
      </w:r>
      <w:r w:rsidR="4343496F">
        <w:t>, with the agenda providing one on one time</w:t>
      </w:r>
      <w:r>
        <w:t xml:space="preserve"> </w:t>
      </w:r>
      <w:r w:rsidR="4A2DD9CE">
        <w:t xml:space="preserve">with </w:t>
      </w:r>
      <w:r w:rsidR="00DF50F6">
        <w:t>H</w:t>
      </w:r>
      <w:r w:rsidR="4A2DD9CE">
        <w:t>ub</w:t>
      </w:r>
      <w:r>
        <w:t xml:space="preserve"> </w:t>
      </w:r>
      <w:r w:rsidR="00DF50F6">
        <w:t>D</w:t>
      </w:r>
      <w:r>
        <w:t xml:space="preserve">irectors </w:t>
      </w:r>
      <w:r w:rsidR="6FE0048B">
        <w:t xml:space="preserve">to provide </w:t>
      </w:r>
      <w:r w:rsidR="05BE3E8C">
        <w:t xml:space="preserve">an </w:t>
      </w:r>
      <w:r>
        <w:t xml:space="preserve">update </w:t>
      </w:r>
      <w:r w:rsidR="05BE3E8C">
        <w:t xml:space="preserve">to </w:t>
      </w:r>
      <w:r>
        <w:t xml:space="preserve">committee members on their </w:t>
      </w:r>
      <w:r w:rsidR="05BE3E8C">
        <w:t xml:space="preserve">hub’s </w:t>
      </w:r>
      <w:r>
        <w:t xml:space="preserve">progress and challenges. FDFCC and HAC </w:t>
      </w:r>
      <w:r w:rsidR="05BE3E8C">
        <w:t xml:space="preserve">then </w:t>
      </w:r>
      <w:r>
        <w:t>provide</w:t>
      </w:r>
      <w:r w:rsidR="2DECE8BC">
        <w:t xml:space="preserve"> </w:t>
      </w:r>
      <w:r>
        <w:t xml:space="preserve">feedback to </w:t>
      </w:r>
      <w:r w:rsidR="05BE3E8C">
        <w:t xml:space="preserve">each </w:t>
      </w:r>
      <w:r>
        <w:t>hub following these meetings, including ideas to address hub-specific concerns</w:t>
      </w:r>
      <w:r w:rsidR="05BE3E8C">
        <w:t>,</w:t>
      </w:r>
      <w:r>
        <w:t xml:space="preserve"> where relevant. This feedback was provided verbally in 2023 and in written form in 2024.</w:t>
      </w:r>
    </w:p>
    <w:p w14:paraId="5C018D44" w14:textId="7831CB51" w:rsidR="00576C7F" w:rsidRPr="00104FA0" w:rsidRDefault="009B5E5D" w:rsidP="00576C7F">
      <w:pPr>
        <w:rPr>
          <w:rFonts w:cstheme="minorHAnsi"/>
        </w:rPr>
      </w:pPr>
      <w:r w:rsidRPr="00104FA0">
        <w:rPr>
          <w:rFonts w:cstheme="minorHAnsi"/>
        </w:rPr>
        <w:t xml:space="preserve">The </w:t>
      </w:r>
      <w:r w:rsidR="1307DA94" w:rsidRPr="00104FA0">
        <w:rPr>
          <w:rFonts w:cstheme="minorHAnsi"/>
        </w:rPr>
        <w:t xml:space="preserve">HAC </w:t>
      </w:r>
      <w:r w:rsidR="00DB3C3E" w:rsidRPr="00104FA0">
        <w:rPr>
          <w:rFonts w:cstheme="minorHAnsi"/>
        </w:rPr>
        <w:t xml:space="preserve">is </w:t>
      </w:r>
      <w:r w:rsidR="1307DA94" w:rsidRPr="00104FA0">
        <w:rPr>
          <w:rFonts w:cstheme="minorHAnsi"/>
        </w:rPr>
        <w:t xml:space="preserve">an independent advisory committee </w:t>
      </w:r>
      <w:r w:rsidR="00DB3C3E" w:rsidRPr="00104FA0">
        <w:rPr>
          <w:rFonts w:cstheme="minorHAnsi"/>
        </w:rPr>
        <w:t xml:space="preserve">which aims </w:t>
      </w:r>
      <w:r w:rsidR="1307DA94" w:rsidRPr="00104FA0">
        <w:rPr>
          <w:rFonts w:cstheme="minorHAnsi"/>
        </w:rPr>
        <w:t>to support the alignment of the hubs with national priorities and strategic objectives. HAC provides advice to</w:t>
      </w:r>
      <w:r w:rsidR="1307DA94" w:rsidRPr="00104FA0" w:rsidDel="1307DA94">
        <w:rPr>
          <w:rFonts w:cstheme="minorHAnsi"/>
        </w:rPr>
        <w:t xml:space="preserve"> </w:t>
      </w:r>
      <w:r w:rsidR="1307DA94" w:rsidRPr="00104FA0">
        <w:rPr>
          <w:rFonts w:cstheme="minorHAnsi"/>
        </w:rPr>
        <w:t xml:space="preserve">the Minister for Agriculture, Fisheries and Forestry, and the department on the hubs and their activities. From 2021 to 2023, HAC provided written reports to the minister after </w:t>
      </w:r>
      <w:r w:rsidR="00DB3C3E" w:rsidRPr="00104FA0">
        <w:rPr>
          <w:rFonts w:cstheme="minorHAnsi"/>
        </w:rPr>
        <w:t xml:space="preserve">each </w:t>
      </w:r>
      <w:r w:rsidR="1307DA94" w:rsidRPr="00104FA0">
        <w:rPr>
          <w:rFonts w:cstheme="minorHAnsi"/>
        </w:rPr>
        <w:t xml:space="preserve">HAC meeting, sharing </w:t>
      </w:r>
      <w:r w:rsidR="00DB3C3E" w:rsidRPr="00104FA0">
        <w:rPr>
          <w:rFonts w:cstheme="minorHAnsi"/>
        </w:rPr>
        <w:t xml:space="preserve">their </w:t>
      </w:r>
      <w:r w:rsidR="1307DA94" w:rsidRPr="00104FA0">
        <w:rPr>
          <w:rFonts w:cstheme="minorHAnsi"/>
        </w:rPr>
        <w:t>observations.</w:t>
      </w:r>
    </w:p>
    <w:p w14:paraId="4295444B" w14:textId="50CA036B" w:rsidR="00576C7F" w:rsidRPr="00104FA0" w:rsidRDefault="1307DA94" w:rsidP="5183A802">
      <w:pPr>
        <w:rPr>
          <w:rFonts w:cstheme="minorHAnsi"/>
          <w:lang w:eastAsia="en-AU"/>
        </w:rPr>
      </w:pPr>
      <w:r w:rsidRPr="00104FA0">
        <w:rPr>
          <w:rFonts w:cstheme="minorHAnsi"/>
          <w:lang w:eastAsia="en-AU"/>
        </w:rPr>
        <w:t xml:space="preserve">In its original conception, the HAC </w:t>
      </w:r>
      <w:r w:rsidR="00DB3C3E" w:rsidRPr="00104FA0">
        <w:rPr>
          <w:rFonts w:cstheme="minorHAnsi"/>
          <w:lang w:eastAsia="en-AU"/>
        </w:rPr>
        <w:t xml:space="preserve">had </w:t>
      </w:r>
      <w:r w:rsidRPr="00104FA0">
        <w:rPr>
          <w:rFonts w:cstheme="minorHAnsi"/>
          <w:lang w:eastAsia="en-AU"/>
        </w:rPr>
        <w:t xml:space="preserve">5 </w:t>
      </w:r>
      <w:r w:rsidR="00DB3C3E" w:rsidRPr="00104FA0">
        <w:rPr>
          <w:rFonts w:cstheme="minorHAnsi"/>
          <w:lang w:eastAsia="en-AU"/>
        </w:rPr>
        <w:t>or</w:t>
      </w:r>
      <w:r w:rsidRPr="00104FA0">
        <w:rPr>
          <w:rFonts w:cstheme="minorHAnsi"/>
          <w:lang w:eastAsia="en-AU"/>
        </w:rPr>
        <w:t xml:space="preserve"> 6 members, with at least 2 candidates drawn from the FDFCC. To assist in managing conflicts of interest, members of the HAC were not to be involved in the leadership or governance of a hub. </w:t>
      </w:r>
      <w:r w:rsidR="22F68E8C" w:rsidRPr="00104FA0">
        <w:rPr>
          <w:rFonts w:cstheme="minorHAnsi"/>
          <w:lang w:eastAsia="en-AU"/>
        </w:rPr>
        <w:t>A</w:t>
      </w:r>
      <w:r w:rsidR="008559B4" w:rsidRPr="00104FA0">
        <w:rPr>
          <w:rFonts w:cstheme="minorHAnsi"/>
          <w:lang w:eastAsia="en-AU"/>
        </w:rPr>
        <w:t>s the</w:t>
      </w:r>
      <w:r w:rsidR="22F68E8C" w:rsidRPr="00104FA0">
        <w:rPr>
          <w:rFonts w:cstheme="minorHAnsi"/>
          <w:lang w:eastAsia="en-AU"/>
        </w:rPr>
        <w:t xml:space="preserve"> </w:t>
      </w:r>
      <w:r w:rsidR="008559B4" w:rsidRPr="00104FA0">
        <w:rPr>
          <w:rFonts w:cstheme="minorHAnsi"/>
          <w:lang w:eastAsia="en-AU"/>
        </w:rPr>
        <w:t xml:space="preserve">members of the </w:t>
      </w:r>
      <w:r w:rsidR="22F68E8C" w:rsidRPr="00104FA0">
        <w:rPr>
          <w:rFonts w:cstheme="minorHAnsi"/>
          <w:lang w:eastAsia="en-AU"/>
        </w:rPr>
        <w:t>SAP</w:t>
      </w:r>
      <w:r w:rsidR="008559B4" w:rsidRPr="00104FA0">
        <w:rPr>
          <w:rFonts w:cstheme="minorHAnsi"/>
          <w:lang w:eastAsia="en-AU"/>
        </w:rPr>
        <w:t xml:space="preserve"> had gained </w:t>
      </w:r>
      <w:r w:rsidRPr="00104FA0">
        <w:rPr>
          <w:rFonts w:cstheme="minorHAnsi"/>
          <w:lang w:eastAsia="en-AU"/>
        </w:rPr>
        <w:t xml:space="preserve">knowledge of </w:t>
      </w:r>
      <w:r w:rsidR="008559B4" w:rsidRPr="00104FA0">
        <w:rPr>
          <w:rFonts w:cstheme="minorHAnsi"/>
          <w:lang w:eastAsia="en-AU"/>
        </w:rPr>
        <w:t xml:space="preserve">each </w:t>
      </w:r>
      <w:r w:rsidRPr="00104FA0">
        <w:rPr>
          <w:rFonts w:cstheme="minorHAnsi"/>
          <w:lang w:eastAsia="en-AU"/>
        </w:rPr>
        <w:t>hubs through its role in selecting the host organisation, several of SAP members were appointed to the first HAC.</w:t>
      </w:r>
    </w:p>
    <w:p w14:paraId="7F8DE250" w14:textId="77777777" w:rsidR="00831613" w:rsidRDefault="128D83D2" w:rsidP="0DB9D901">
      <w:r>
        <w:t xml:space="preserve">Throughout 2021 and 2022, the HAC took an active role in assisting the set up and strategic direction of the hubs. </w:t>
      </w:r>
      <w:r w:rsidR="0D21C201">
        <w:t>The HAC held 6 meetings in 2021 and 8 meetings in 2022.</w:t>
      </w:r>
    </w:p>
    <w:p w14:paraId="3A5956EB" w14:textId="5CCEAB48" w:rsidR="00576C7F" w:rsidRPr="00104FA0" w:rsidRDefault="128D83D2" w:rsidP="2179A6CA">
      <w:r>
        <w:t xml:space="preserve">Where </w:t>
      </w:r>
      <w:r w:rsidR="6CBE69C7">
        <w:t>C</w:t>
      </w:r>
      <w:r w:rsidR="69F5322C">
        <w:t>OVID-19</w:t>
      </w:r>
      <w:r>
        <w:t xml:space="preserve"> restrictions allowed, the HAC met monthly </w:t>
      </w:r>
      <w:r w:rsidR="3F1FEEDE">
        <w:t>with intended</w:t>
      </w:r>
      <w:r w:rsidR="7F4F5599">
        <w:t xml:space="preserve"> </w:t>
      </w:r>
      <w:r>
        <w:t xml:space="preserve">travel to a hub every second meeting. </w:t>
      </w:r>
      <w:r w:rsidR="37190D7C">
        <w:t>Due to both COVID</w:t>
      </w:r>
      <w:r w:rsidR="572509B3">
        <w:t>-19</w:t>
      </w:r>
      <w:r w:rsidR="37190D7C">
        <w:t xml:space="preserve"> disruptions and funding restrictions, the HAC were only able to visit 4 hubs during this period</w:t>
      </w:r>
      <w:r w:rsidR="1FE81DF7">
        <w:t>.</w:t>
      </w:r>
      <w:r w:rsidR="26627DC2">
        <w:t xml:space="preserve"> </w:t>
      </w:r>
      <w:r w:rsidR="2190290A" w:rsidRPr="2179A6CA">
        <w:t>In 2023</w:t>
      </w:r>
      <w:r w:rsidR="488F1C57" w:rsidRPr="2179A6CA">
        <w:t>,</w:t>
      </w:r>
      <w:r w:rsidR="2190290A" w:rsidRPr="2179A6CA">
        <w:t xml:space="preserve"> departmental budget restrictions led to a decision to stop the HAC travelling to hubs. The HAC meetings were reduced in scale to take place on a quarterly basis. The department revised </w:t>
      </w:r>
      <w:r w:rsidR="488F1C57" w:rsidRPr="2179A6CA">
        <w:t xml:space="preserve">the HAC </w:t>
      </w:r>
      <w:r w:rsidR="2190290A" w:rsidRPr="2179A6CA">
        <w:t xml:space="preserve">meeting </w:t>
      </w:r>
      <w:r w:rsidR="488F1C57" w:rsidRPr="2179A6CA">
        <w:t>structure</w:t>
      </w:r>
      <w:r w:rsidR="2190290A" w:rsidRPr="2179A6CA">
        <w:t>, including virtual presentations from hub directors. Some travel by the HAC recommenced in 2024.</w:t>
      </w:r>
    </w:p>
    <w:p w14:paraId="0B88A9BE" w14:textId="2B257C70" w:rsidR="00576C7F" w:rsidRPr="00104FA0" w:rsidRDefault="1307DA94" w:rsidP="0033432F">
      <w:r w:rsidRPr="1F63A32D">
        <w:t xml:space="preserve">The HAC’s terms of reference </w:t>
      </w:r>
      <w:r w:rsidR="008559B4" w:rsidRPr="1F63A32D">
        <w:t xml:space="preserve">were </w:t>
      </w:r>
      <w:r w:rsidRPr="1F63A32D">
        <w:t xml:space="preserve">revised </w:t>
      </w:r>
      <w:r w:rsidR="008559B4" w:rsidRPr="1F63A32D">
        <w:t xml:space="preserve">in </w:t>
      </w:r>
      <w:r w:rsidR="6F88A8B3" w:rsidRPr="1F63A32D">
        <w:t>July 2024</w:t>
      </w:r>
      <w:r w:rsidR="008559B4" w:rsidRPr="1F63A32D">
        <w:t xml:space="preserve"> to </w:t>
      </w:r>
      <w:r w:rsidR="6F88A8B3" w:rsidRPr="1F63A32D">
        <w:t xml:space="preserve">recognise </w:t>
      </w:r>
      <w:r w:rsidR="008559B4" w:rsidRPr="1F63A32D">
        <w:t xml:space="preserve">the </w:t>
      </w:r>
      <w:r w:rsidR="6F88A8B3" w:rsidRPr="1F63A32D">
        <w:t>new committee</w:t>
      </w:r>
      <w:r w:rsidR="008559B4" w:rsidRPr="1F63A32D">
        <w:t xml:space="preserve">’s appointment for </w:t>
      </w:r>
      <w:r w:rsidR="6F88A8B3" w:rsidRPr="1F63A32D">
        <w:t>one year, until 30 June 2025 (see</w:t>
      </w:r>
      <w:r w:rsidR="6972D9B2" w:rsidRPr="1F63A32D">
        <w:t xml:space="preserve"> </w:t>
      </w:r>
      <w:r w:rsidR="6F88A8B3" w:rsidRPr="1F63A32D">
        <w:t xml:space="preserve">terms of reference at </w:t>
      </w:r>
      <w:hyperlink w:anchor="_Appendix_G_–" w:history="1">
        <w:r w:rsidR="6F88A8B3" w:rsidRPr="008B7FD8">
          <w:rPr>
            <w:rStyle w:val="Hyperlink"/>
          </w:rPr>
          <w:t xml:space="preserve">Appendix </w:t>
        </w:r>
        <w:r w:rsidR="00242552" w:rsidRPr="008B7FD8">
          <w:rPr>
            <w:rStyle w:val="Hyperlink"/>
          </w:rPr>
          <w:t>G</w:t>
        </w:r>
        <w:r w:rsidR="6F88A8B3" w:rsidRPr="008B7FD8">
          <w:rPr>
            <w:rStyle w:val="Hyperlink"/>
          </w:rPr>
          <w:t>).</w:t>
        </w:r>
      </w:hyperlink>
      <w:r w:rsidR="6F88A8B3" w:rsidRPr="1F63A32D">
        <w:t xml:space="preserve"> A future </w:t>
      </w:r>
      <w:r w:rsidR="001D419D" w:rsidRPr="1F63A32D">
        <w:t xml:space="preserve">HAC </w:t>
      </w:r>
      <w:r w:rsidR="00F10DC1" w:rsidRPr="1F63A32D">
        <w:t>beyond</w:t>
      </w:r>
      <w:r w:rsidR="6F88A8B3" w:rsidRPr="1F63A32D">
        <w:t xml:space="preserve"> 30 June 2025 is dependent on the findings of this review</w:t>
      </w:r>
      <w:r w:rsidR="001D419D" w:rsidRPr="1F63A32D">
        <w:t>.</w:t>
      </w:r>
      <w:r w:rsidR="6F88A8B3" w:rsidRPr="1F63A32D">
        <w:t xml:space="preserve"> Under the </w:t>
      </w:r>
      <w:r w:rsidR="246BA415" w:rsidRPr="1F63A32D">
        <w:t>current</w:t>
      </w:r>
      <w:r w:rsidR="6F88A8B3" w:rsidRPr="1F63A32D">
        <w:t xml:space="preserve"> terms of reference, the HAC is required to write to the minister to advise on progress and significant issues only, as appropriate.</w:t>
      </w:r>
    </w:p>
    <w:p w14:paraId="285A3627" w14:textId="436EA071" w:rsidR="00576C7F" w:rsidRPr="00A07A2C" w:rsidRDefault="00576C7F" w:rsidP="0095449A">
      <w:pPr>
        <w:pStyle w:val="Heading3"/>
        <w:numPr>
          <w:ilvl w:val="1"/>
          <w:numId w:val="64"/>
        </w:numPr>
        <w:spacing w:line="276" w:lineRule="auto"/>
        <w:rPr>
          <w:sz w:val="36"/>
          <w:szCs w:val="36"/>
        </w:rPr>
      </w:pPr>
      <w:bookmarkStart w:id="183" w:name="_Toc184368849"/>
      <w:bookmarkStart w:id="184" w:name="_Toc185002192"/>
      <w:bookmarkStart w:id="185" w:name="_Toc185339018"/>
      <w:bookmarkStart w:id="186" w:name="_Toc189050441"/>
      <w:bookmarkStart w:id="187" w:name="_Toc61065600"/>
      <w:bookmarkStart w:id="188" w:name="_Toc193105357"/>
      <w:bookmarkStart w:id="189" w:name="_Toc194307738"/>
      <w:bookmarkStart w:id="190" w:name="_Departmental_management_and"/>
      <w:bookmarkStart w:id="191" w:name="_Toc194307809"/>
      <w:bookmarkStart w:id="192" w:name="_Toc207971590"/>
      <w:r w:rsidRPr="3C58FD6F">
        <w:rPr>
          <w:sz w:val="36"/>
          <w:szCs w:val="36"/>
        </w:rPr>
        <w:t>Departmental management and support</w:t>
      </w:r>
      <w:bookmarkEnd w:id="183"/>
      <w:bookmarkEnd w:id="184"/>
      <w:bookmarkEnd w:id="185"/>
      <w:bookmarkEnd w:id="186"/>
      <w:bookmarkEnd w:id="187"/>
      <w:bookmarkEnd w:id="188"/>
      <w:bookmarkEnd w:id="189"/>
      <w:bookmarkEnd w:id="190"/>
      <w:bookmarkEnd w:id="191"/>
      <w:bookmarkEnd w:id="192"/>
    </w:p>
    <w:p w14:paraId="6684CD9F" w14:textId="77777777" w:rsidR="00831613" w:rsidRDefault="00576C7F" w:rsidP="00576C7F">
      <w:pPr>
        <w:rPr>
          <w:rFonts w:cstheme="minorHAnsi"/>
        </w:rPr>
      </w:pPr>
      <w:r w:rsidRPr="00104FA0">
        <w:rPr>
          <w:rFonts w:cstheme="minorHAnsi"/>
        </w:rPr>
        <w:t xml:space="preserve">The hub program is managed within the FDF Innovation and Adoption Branch. This is one of 4 branches within the Farm Resilience Division and is overseen by a Principal Director. The </w:t>
      </w:r>
      <w:r w:rsidR="00D10C1B" w:rsidRPr="00104FA0">
        <w:rPr>
          <w:rFonts w:cstheme="minorHAnsi"/>
        </w:rPr>
        <w:t>main</w:t>
      </w:r>
      <w:r w:rsidRPr="00104FA0">
        <w:rPr>
          <w:rFonts w:cstheme="minorHAnsi"/>
        </w:rPr>
        <w:t xml:space="preserve"> team providing program management and support is the hubs management team. The</w:t>
      </w:r>
      <w:r w:rsidRPr="00104FA0" w:rsidDel="00576C7F">
        <w:rPr>
          <w:rFonts w:cstheme="minorHAnsi"/>
        </w:rPr>
        <w:t xml:space="preserve"> </w:t>
      </w:r>
      <w:r w:rsidR="18B7296B" w:rsidRPr="00104FA0">
        <w:rPr>
          <w:rFonts w:cstheme="minorHAnsi"/>
        </w:rPr>
        <w:t xml:space="preserve">governance and committee secretariat </w:t>
      </w:r>
      <w:r w:rsidRPr="00104FA0">
        <w:rPr>
          <w:rFonts w:cstheme="minorHAnsi"/>
        </w:rPr>
        <w:t xml:space="preserve">team also supports the </w:t>
      </w:r>
      <w:r w:rsidR="134832EA" w:rsidRPr="00104FA0">
        <w:rPr>
          <w:rFonts w:cstheme="minorHAnsi"/>
        </w:rPr>
        <w:t xml:space="preserve">FDFCC, </w:t>
      </w:r>
      <w:r w:rsidRPr="00104FA0">
        <w:rPr>
          <w:rFonts w:cstheme="minorHAnsi"/>
        </w:rPr>
        <w:t>HAC and Hub Directors Steering Committee. Staff across the FDF branches manage communities of practice for the hub program</w:t>
      </w:r>
      <w:r w:rsidR="00353F0D" w:rsidRPr="00104FA0">
        <w:rPr>
          <w:rFonts w:cstheme="minorHAnsi"/>
        </w:rPr>
        <w:t>.</w:t>
      </w:r>
    </w:p>
    <w:p w14:paraId="47C2C7BF" w14:textId="23113757" w:rsidR="00576C7F" w:rsidRPr="00104FA0" w:rsidRDefault="39FA3721" w:rsidP="003E23CC">
      <w:pPr>
        <w:pStyle w:val="Heading4"/>
        <w:spacing w:line="276" w:lineRule="auto"/>
        <w:rPr>
          <w:rFonts w:asciiTheme="minorHAnsi" w:hAnsiTheme="minorHAnsi" w:cstheme="minorBidi"/>
        </w:rPr>
      </w:pPr>
      <w:r w:rsidRPr="2179A6CA">
        <w:rPr>
          <w:rFonts w:asciiTheme="minorHAnsi" w:hAnsiTheme="minorHAnsi" w:cstheme="minorBidi"/>
        </w:rPr>
        <w:t>Senior staff</w:t>
      </w:r>
    </w:p>
    <w:p w14:paraId="1675C5E1" w14:textId="60169511" w:rsidR="00576C7F" w:rsidRPr="00104FA0" w:rsidRDefault="00576C7F" w:rsidP="00576C7F">
      <w:pPr>
        <w:rPr>
          <w:rFonts w:cstheme="minorHAnsi"/>
        </w:rPr>
      </w:pPr>
      <w:r w:rsidRPr="00104FA0">
        <w:rPr>
          <w:rFonts w:cstheme="minorHAnsi"/>
        </w:rPr>
        <w:t>The Principal Director manages the FDF Innovation and Adoption Branch and has responsibility for 5 sections, including the hub management team</w:t>
      </w:r>
      <w:r w:rsidR="00DF3F47" w:rsidRPr="00104FA0">
        <w:rPr>
          <w:rFonts w:cstheme="minorHAnsi"/>
        </w:rPr>
        <w:t>.</w:t>
      </w:r>
    </w:p>
    <w:p w14:paraId="3F34F3E6" w14:textId="60AAB487" w:rsidR="00576C7F" w:rsidRPr="00104FA0" w:rsidRDefault="128D83D2" w:rsidP="2179A6CA">
      <w:pPr>
        <w:rPr>
          <w:lang w:eastAsia="en-AU"/>
        </w:rPr>
      </w:pPr>
      <w:r w:rsidRPr="2179A6CA">
        <w:t>The Principal Director has operational oversight of the hub program, and where appropriate</w:t>
      </w:r>
      <w:r w:rsidR="40CD37E0" w:rsidRPr="2179A6CA">
        <w:t>,</w:t>
      </w:r>
      <w:r w:rsidRPr="2179A6CA">
        <w:t xml:space="preserve"> participates in meetings directly with hubs. The Principal Director does not hold financial delegations for hub activities, but is involved in the management of hub performance, including writing letters of concern to the hubs where need</w:t>
      </w:r>
      <w:r w:rsidR="47DE267B" w:rsidRPr="2179A6CA">
        <w:t>ed</w:t>
      </w:r>
      <w:r w:rsidRPr="2179A6CA">
        <w:rPr>
          <w:rFonts w:eastAsiaTheme="minorEastAsia"/>
          <w:lang w:eastAsia="en-AU"/>
        </w:rPr>
        <w:t>.</w:t>
      </w:r>
    </w:p>
    <w:p w14:paraId="785DB47B" w14:textId="77777777" w:rsidR="00831613" w:rsidRDefault="1307DA94" w:rsidP="00576C7F">
      <w:r w:rsidRPr="1CC66E2E">
        <w:rPr>
          <w:rFonts w:eastAsiaTheme="minorEastAsia"/>
          <w:lang w:eastAsia="en-AU"/>
        </w:rPr>
        <w:t xml:space="preserve">The Assistant Secretary of the FDF Strategy and Delivery Branch manages the remaining sections of the FDF, including the </w:t>
      </w:r>
      <w:r w:rsidR="72E9CF9F" w:rsidRPr="1CC66E2E">
        <w:t>governance and committee secretariat team</w:t>
      </w:r>
      <w:r w:rsidR="24AF2A60" w:rsidRPr="1CC66E2E">
        <w:t>.</w:t>
      </w:r>
      <w:r w:rsidRPr="1CC66E2E">
        <w:t xml:space="preserve"> The Assistant Secretary holds many of the financial delegations for the FDF, such as approving milestone payments to hubs on advice </w:t>
      </w:r>
      <w:r w:rsidR="003D7F7B" w:rsidRPr="1CC66E2E">
        <w:t xml:space="preserve">from </w:t>
      </w:r>
      <w:r w:rsidRPr="1CC66E2E">
        <w:t>the hub management team</w:t>
      </w:r>
      <w:r w:rsidR="00603582" w:rsidRPr="1CC66E2E">
        <w:t>, plus grant variations</w:t>
      </w:r>
      <w:r w:rsidRPr="1CC66E2E">
        <w:t xml:space="preserve">. </w:t>
      </w:r>
      <w:r w:rsidR="5B61284E" w:rsidRPr="1CC66E2E">
        <w:t xml:space="preserve">The Assistant Secretary also oversees requests for advice from the RIC Board on whether the proposed use of FDF funds (including funding for the hubs) is consistent with the </w:t>
      </w:r>
      <w:r w:rsidR="662F8CC6" w:rsidRPr="1CC66E2E">
        <w:t>F</w:t>
      </w:r>
      <w:r w:rsidR="5B61284E" w:rsidRPr="1CC66E2E">
        <w:t xml:space="preserve">unding </w:t>
      </w:r>
      <w:r w:rsidR="410C37D4">
        <w:t>P</w:t>
      </w:r>
      <w:r w:rsidR="5B61284E">
        <w:t>lan</w:t>
      </w:r>
      <w:r w:rsidR="5B61284E" w:rsidRPr="1CC66E2E">
        <w:t>.</w:t>
      </w:r>
    </w:p>
    <w:p w14:paraId="04244533" w14:textId="3016DE5F" w:rsidR="00576C7F" w:rsidRPr="00104FA0" w:rsidRDefault="00576C7F" w:rsidP="003E23CC">
      <w:pPr>
        <w:pStyle w:val="Heading4"/>
        <w:spacing w:line="276" w:lineRule="auto"/>
        <w:rPr>
          <w:rFonts w:asciiTheme="minorHAnsi" w:hAnsiTheme="minorHAnsi" w:cstheme="minorHAnsi"/>
        </w:rPr>
      </w:pPr>
      <w:bookmarkStart w:id="193" w:name="_Toc185002193"/>
      <w:r w:rsidRPr="00104FA0">
        <w:rPr>
          <w:rFonts w:asciiTheme="minorHAnsi" w:hAnsiTheme="minorHAnsi" w:cstheme="minorHAnsi"/>
        </w:rPr>
        <w:t>Hub management team</w:t>
      </w:r>
      <w:bookmarkEnd w:id="193"/>
    </w:p>
    <w:p w14:paraId="7E7F5A50" w14:textId="40BE1E31" w:rsidR="00576C7F" w:rsidRPr="00104FA0" w:rsidRDefault="02924AE5" w:rsidP="00576C7F">
      <w:pPr>
        <w:rPr>
          <w:rFonts w:cstheme="minorHAnsi"/>
        </w:rPr>
      </w:pPr>
      <w:r w:rsidRPr="00104FA0">
        <w:rPr>
          <w:rFonts w:cstheme="minorHAnsi"/>
        </w:rPr>
        <w:t>The hub management team is the department’s policy lead</w:t>
      </w:r>
      <w:r w:rsidR="01F0044F" w:rsidRPr="00104FA0">
        <w:rPr>
          <w:rFonts w:cstheme="minorHAnsi"/>
        </w:rPr>
        <w:t xml:space="preserve"> for the hub program</w:t>
      </w:r>
      <w:r w:rsidR="517D53DD" w:rsidRPr="00104FA0">
        <w:rPr>
          <w:rFonts w:cstheme="minorHAnsi"/>
        </w:rPr>
        <w:t xml:space="preserve">. </w:t>
      </w:r>
      <w:r w:rsidR="00576C7F" w:rsidRPr="00104FA0">
        <w:rPr>
          <w:rFonts w:cstheme="minorHAnsi"/>
        </w:rPr>
        <w:t xml:space="preserve">Key tasks </w:t>
      </w:r>
      <w:r w:rsidR="00603582" w:rsidRPr="00104FA0">
        <w:rPr>
          <w:rFonts w:cstheme="minorHAnsi"/>
        </w:rPr>
        <w:t xml:space="preserve">led </w:t>
      </w:r>
      <w:r w:rsidR="00576C7F" w:rsidRPr="00104FA0">
        <w:rPr>
          <w:rFonts w:cstheme="minorHAnsi"/>
        </w:rPr>
        <w:t>by the hub management team include:</w:t>
      </w:r>
    </w:p>
    <w:p w14:paraId="7A315E51" w14:textId="77777777" w:rsidR="00831613" w:rsidRPr="003F650C" w:rsidRDefault="2190290A" w:rsidP="003F650C">
      <w:pPr>
        <w:pStyle w:val="ListBullet"/>
      </w:pPr>
      <w:r w:rsidRPr="003F650C">
        <w:t>review</w:t>
      </w:r>
      <w:r w:rsidR="7995D297" w:rsidRPr="003F650C">
        <w:t>ing</w:t>
      </w:r>
      <w:r w:rsidRPr="003F650C">
        <w:t xml:space="preserve"> hubs’ progress reports against the grant agreement reporting requirements, including follow</w:t>
      </w:r>
      <w:r w:rsidR="2D7C9F0D" w:rsidRPr="003F650C">
        <w:t>-</w:t>
      </w:r>
      <w:r w:rsidRPr="003F650C">
        <w:t>up with hubs to clarify issues</w:t>
      </w:r>
    </w:p>
    <w:p w14:paraId="2739A93E" w14:textId="070C33F1" w:rsidR="00576C7F" w:rsidRPr="003F650C" w:rsidRDefault="2190290A" w:rsidP="003F650C">
      <w:pPr>
        <w:pStyle w:val="ListBullet"/>
      </w:pPr>
      <w:r w:rsidRPr="003F650C">
        <w:t>processing milestone payments</w:t>
      </w:r>
      <w:r w:rsidR="4A63A57A" w:rsidRPr="003F650C">
        <w:t>, once approved</w:t>
      </w:r>
    </w:p>
    <w:p w14:paraId="72BB7C30" w14:textId="77777777" w:rsidR="00831613" w:rsidRPr="003F650C" w:rsidRDefault="2190290A" w:rsidP="003F650C">
      <w:pPr>
        <w:pStyle w:val="ListBullet"/>
      </w:pPr>
      <w:r w:rsidRPr="003F650C">
        <w:t>provid</w:t>
      </w:r>
      <w:r w:rsidR="4A63A57A" w:rsidRPr="003F650C">
        <w:t>ing</w:t>
      </w:r>
      <w:r w:rsidRPr="003F650C">
        <w:t xml:space="preserve"> information to the HAC on hubs’ progress reporting</w:t>
      </w:r>
    </w:p>
    <w:p w14:paraId="516CF04D" w14:textId="77777777" w:rsidR="00831613" w:rsidRPr="003F650C" w:rsidRDefault="2190290A" w:rsidP="003F650C">
      <w:pPr>
        <w:pStyle w:val="ListBullet"/>
      </w:pPr>
      <w:r w:rsidRPr="003F650C">
        <w:t>respond</w:t>
      </w:r>
      <w:r w:rsidR="4A63A57A" w:rsidRPr="003F650C">
        <w:t>ing</w:t>
      </w:r>
      <w:r w:rsidRPr="003F650C">
        <w:t xml:space="preserve"> to queries from the hubs</w:t>
      </w:r>
    </w:p>
    <w:p w14:paraId="4AB3BE3D" w14:textId="6E97D255" w:rsidR="630CFD69" w:rsidRPr="003F650C" w:rsidRDefault="6EB96DB6" w:rsidP="003F650C">
      <w:pPr>
        <w:pStyle w:val="ListBullet"/>
      </w:pPr>
      <w:r w:rsidRPr="003F650C">
        <w:t>providing information to and from the hubs</w:t>
      </w:r>
    </w:p>
    <w:p w14:paraId="019D19E0" w14:textId="77777777" w:rsidR="00831613" w:rsidRPr="003F650C" w:rsidRDefault="128D83D2" w:rsidP="003F650C">
      <w:pPr>
        <w:pStyle w:val="ListBullet"/>
      </w:pPr>
      <w:r w:rsidRPr="003F650C">
        <w:t>manag</w:t>
      </w:r>
      <w:r w:rsidR="4A63A57A" w:rsidRPr="003F650C">
        <w:t>ing</w:t>
      </w:r>
      <w:r w:rsidRPr="003F650C">
        <w:t xml:space="preserve"> funding allocations and monitor</w:t>
      </w:r>
      <w:r w:rsidR="41D60B4C" w:rsidRPr="003F650C">
        <w:t>ing</w:t>
      </w:r>
      <w:r w:rsidRPr="003F650C">
        <w:t xml:space="preserve"> cross-hub projects</w:t>
      </w:r>
    </w:p>
    <w:p w14:paraId="39C4FA03" w14:textId="70CCF342" w:rsidR="00576C7F" w:rsidRPr="003F650C" w:rsidRDefault="128D83D2" w:rsidP="003F650C">
      <w:pPr>
        <w:pStyle w:val="ListBullet"/>
      </w:pPr>
      <w:r w:rsidRPr="003F650C">
        <w:t>draft</w:t>
      </w:r>
      <w:r w:rsidR="4A63A57A" w:rsidRPr="003F650C">
        <w:t>ing</w:t>
      </w:r>
      <w:r w:rsidRPr="003F650C">
        <w:t xml:space="preserve"> contract variations (when required)</w:t>
      </w:r>
    </w:p>
    <w:p w14:paraId="32AD066F" w14:textId="417F1522" w:rsidR="00576C7F" w:rsidRPr="003F650C" w:rsidRDefault="4A63A57A" w:rsidP="003F650C">
      <w:pPr>
        <w:pStyle w:val="ListBullet"/>
      </w:pPr>
      <w:r w:rsidRPr="003F650C">
        <w:t>preparing</w:t>
      </w:r>
      <w:r w:rsidR="2190290A" w:rsidRPr="003F650C">
        <w:t xml:space="preserve"> letters of concern to hubs that are not meeting expectations</w:t>
      </w:r>
    </w:p>
    <w:p w14:paraId="54B811BE" w14:textId="6108BE3A" w:rsidR="00576C7F" w:rsidRPr="0059641D" w:rsidRDefault="61B9CDAE" w:rsidP="003F650C">
      <w:pPr>
        <w:pStyle w:val="ListBullet"/>
        <w:rPr>
          <w:lang w:val="en-US"/>
        </w:rPr>
      </w:pPr>
      <w:r w:rsidRPr="003F650C">
        <w:t xml:space="preserve">preparing and providing briefings to FDF and departmental executive and the </w:t>
      </w:r>
      <w:r w:rsidR="1D6171B2" w:rsidRPr="003F650C">
        <w:t>m</w:t>
      </w:r>
      <w:r w:rsidRPr="003F650C">
        <w:t xml:space="preserve">inister of </w:t>
      </w:r>
      <w:r w:rsidR="75401F7C" w:rsidRPr="003F650C">
        <w:t>h</w:t>
      </w:r>
      <w:r w:rsidRPr="003F650C">
        <w:t>ub activities</w:t>
      </w:r>
      <w:r w:rsidR="7AFDED6C" w:rsidRPr="003F650C">
        <w:t xml:space="preserve">, including input into the </w:t>
      </w:r>
      <w:r w:rsidR="25FE31A3" w:rsidRPr="003F650C">
        <w:t>PC Inquiry</w:t>
      </w:r>
      <w:r w:rsidR="7AFDED6C" w:rsidRPr="0059641D">
        <w:rPr>
          <w:lang w:val="en-US"/>
        </w:rPr>
        <w:t>.</w:t>
      </w:r>
    </w:p>
    <w:p w14:paraId="7D431F6C" w14:textId="77777777" w:rsidR="00831613" w:rsidRDefault="41D9F4F9" w:rsidP="00576C7F">
      <w:r>
        <w:t>More recently, withi</w:t>
      </w:r>
      <w:r w:rsidR="7F48B34A">
        <w:t xml:space="preserve">n the hub management team, selected team members have been allocated responsibility for overseeing 2 to 3 hubs, as well as a program stream, such as MEL. </w:t>
      </w:r>
      <w:r>
        <w:t xml:space="preserve">In this role, </w:t>
      </w:r>
      <w:r w:rsidR="128D83D2">
        <w:t>team</w:t>
      </w:r>
      <w:r w:rsidR="44620AA3">
        <w:t xml:space="preserve"> </w:t>
      </w:r>
      <w:r>
        <w:t>members</w:t>
      </w:r>
      <w:r w:rsidR="44620AA3">
        <w:t xml:space="preserve"> </w:t>
      </w:r>
      <w:r w:rsidR="128D83D2">
        <w:t xml:space="preserve">conduct regular engagement with the hubs, including monthly one-on-one meetings and, in </w:t>
      </w:r>
      <w:r w:rsidR="568F45E4">
        <w:t>some</w:t>
      </w:r>
      <w:r w:rsidR="128D83D2">
        <w:t xml:space="preserve"> cases, </w:t>
      </w:r>
      <w:r>
        <w:t xml:space="preserve">attend </w:t>
      </w:r>
      <w:r w:rsidR="128D83D2">
        <w:t>as an observer at hub</w:t>
      </w:r>
      <w:r w:rsidR="339AEC5D">
        <w:t>’s</w:t>
      </w:r>
      <w:r w:rsidR="128D83D2">
        <w:t xml:space="preserve"> board or steering committee meetings.</w:t>
      </w:r>
    </w:p>
    <w:p w14:paraId="2FFD5FCF" w14:textId="43646352" w:rsidR="00576C7F" w:rsidRPr="00104FA0" w:rsidRDefault="00576C7F" w:rsidP="003E23CC">
      <w:pPr>
        <w:pStyle w:val="Heading4"/>
        <w:spacing w:line="276" w:lineRule="auto"/>
        <w:rPr>
          <w:rFonts w:asciiTheme="minorHAnsi" w:hAnsiTheme="minorHAnsi" w:cstheme="minorHAnsi"/>
        </w:rPr>
      </w:pPr>
      <w:bookmarkStart w:id="194" w:name="_Toc185002194"/>
      <w:r w:rsidRPr="00104FA0">
        <w:rPr>
          <w:rFonts w:asciiTheme="minorHAnsi" w:hAnsiTheme="minorHAnsi" w:cstheme="minorHAnsi"/>
        </w:rPr>
        <w:t xml:space="preserve">FDF </w:t>
      </w:r>
      <w:r w:rsidR="183EACC4" w:rsidRPr="00104FA0">
        <w:rPr>
          <w:rFonts w:asciiTheme="minorHAnsi" w:hAnsiTheme="minorHAnsi" w:cstheme="minorHAnsi"/>
        </w:rPr>
        <w:t xml:space="preserve">governance and committee </w:t>
      </w:r>
      <w:r w:rsidRPr="00104FA0">
        <w:rPr>
          <w:rFonts w:asciiTheme="minorHAnsi" w:hAnsiTheme="minorHAnsi" w:cstheme="minorHAnsi"/>
        </w:rPr>
        <w:t>secretariat team</w:t>
      </w:r>
    </w:p>
    <w:p w14:paraId="2026A443" w14:textId="2F4F77C5" w:rsidR="0D6E1B60" w:rsidRPr="00104FA0" w:rsidRDefault="1C705460" w:rsidP="5183A802">
      <w:pPr>
        <w:rPr>
          <w:rFonts w:eastAsia="Calibri"/>
        </w:rPr>
      </w:pPr>
      <w:r w:rsidRPr="2179A6CA">
        <w:rPr>
          <w:rFonts w:eastAsia="Calibri"/>
        </w:rPr>
        <w:t xml:space="preserve">The FDF </w:t>
      </w:r>
      <w:r w:rsidR="0970BB26" w:rsidRPr="2179A6CA">
        <w:rPr>
          <w:rFonts w:eastAsia="Calibri"/>
        </w:rPr>
        <w:t xml:space="preserve">governance and committee </w:t>
      </w:r>
      <w:r w:rsidRPr="2179A6CA">
        <w:rPr>
          <w:rFonts w:eastAsia="Calibri"/>
        </w:rPr>
        <w:t xml:space="preserve">secretariat team facilitates </w:t>
      </w:r>
      <w:r w:rsidR="388FDECC" w:rsidRPr="2179A6CA">
        <w:rPr>
          <w:rFonts w:eastAsia="Calibri"/>
        </w:rPr>
        <w:t xml:space="preserve">the </w:t>
      </w:r>
      <w:r w:rsidR="26999F54" w:rsidRPr="2179A6CA">
        <w:rPr>
          <w:rFonts w:eastAsia="Calibri"/>
        </w:rPr>
        <w:t xml:space="preserve">FDFCC, </w:t>
      </w:r>
      <w:r w:rsidRPr="2179A6CA">
        <w:rPr>
          <w:rFonts w:eastAsia="Calibri"/>
        </w:rPr>
        <w:t>HAC,</w:t>
      </w:r>
      <w:r w:rsidR="26999F54" w:rsidRPr="2179A6CA">
        <w:rPr>
          <w:rFonts w:eastAsia="Calibri"/>
        </w:rPr>
        <w:t xml:space="preserve"> and </w:t>
      </w:r>
      <w:r w:rsidRPr="2179A6CA">
        <w:rPr>
          <w:rFonts w:eastAsia="Calibri"/>
        </w:rPr>
        <w:t xml:space="preserve">Hub Directors Steering Committee meetings, including drafting agendas and </w:t>
      </w:r>
      <w:r w:rsidR="68EDE125" w:rsidRPr="2179A6CA">
        <w:rPr>
          <w:rFonts w:eastAsia="Calibri"/>
        </w:rPr>
        <w:t>coordinating</w:t>
      </w:r>
      <w:r w:rsidRPr="2179A6CA">
        <w:rPr>
          <w:rFonts w:eastAsia="Calibri"/>
        </w:rPr>
        <w:t xml:space="preserve"> briefings and papers for each meeting. The team </w:t>
      </w:r>
      <w:r w:rsidR="4E5B162F" w:rsidRPr="2179A6CA">
        <w:rPr>
          <w:rFonts w:eastAsia="Calibri"/>
        </w:rPr>
        <w:t xml:space="preserve">also </w:t>
      </w:r>
      <w:r w:rsidRPr="2179A6CA">
        <w:rPr>
          <w:rFonts w:eastAsia="Calibri"/>
        </w:rPr>
        <w:t>coordinates</w:t>
      </w:r>
      <w:r w:rsidR="2DECE8BC" w:rsidRPr="2179A6CA">
        <w:rPr>
          <w:rFonts w:eastAsia="Calibri"/>
        </w:rPr>
        <w:t xml:space="preserve"> </w:t>
      </w:r>
      <w:r w:rsidRPr="2179A6CA">
        <w:rPr>
          <w:rFonts w:eastAsia="Calibri"/>
        </w:rPr>
        <w:t xml:space="preserve">travel arrangements for committee members, where needed. The secretariat team organises the annual joint meeting of the HAC and FDFCC, and organises appointments, through the </w:t>
      </w:r>
      <w:r w:rsidR="0018239C">
        <w:rPr>
          <w:rFonts w:eastAsia="Calibri"/>
        </w:rPr>
        <w:t>M</w:t>
      </w:r>
      <w:r w:rsidRPr="2179A6CA">
        <w:rPr>
          <w:rFonts w:eastAsia="Calibri"/>
        </w:rPr>
        <w:t>inister and Prime Minister, of new committee members for the FDFCC and HAC.</w:t>
      </w:r>
    </w:p>
    <w:p w14:paraId="25367E8A" w14:textId="77777777" w:rsidR="00831613" w:rsidRDefault="31B7BD35" w:rsidP="59BFC4D9">
      <w:pPr>
        <w:rPr>
          <w:rFonts w:eastAsia="Calibri"/>
        </w:rPr>
      </w:pPr>
      <w:r w:rsidRPr="59BFC4D9">
        <w:rPr>
          <w:rFonts w:eastAsia="Calibri"/>
        </w:rPr>
        <w:t xml:space="preserve">Following HAC and FDFCC meetings, FDF secretariat </w:t>
      </w:r>
      <w:r w:rsidR="44545158" w:rsidRPr="59BFC4D9">
        <w:rPr>
          <w:rFonts w:eastAsia="Calibri"/>
        </w:rPr>
        <w:t xml:space="preserve">team </w:t>
      </w:r>
      <w:r w:rsidRPr="59BFC4D9">
        <w:rPr>
          <w:rFonts w:eastAsia="Calibri"/>
        </w:rPr>
        <w:t>drafts meeting minutes and</w:t>
      </w:r>
      <w:r w:rsidR="0658576F" w:rsidRPr="59BFC4D9">
        <w:rPr>
          <w:rFonts w:eastAsia="Calibri"/>
        </w:rPr>
        <w:t>,</w:t>
      </w:r>
      <w:r w:rsidRPr="59BFC4D9">
        <w:rPr>
          <w:rFonts w:eastAsia="Calibri"/>
        </w:rPr>
        <w:t xml:space="preserve"> </w:t>
      </w:r>
      <w:r w:rsidR="0658576F" w:rsidRPr="59BFC4D9">
        <w:rPr>
          <w:rFonts w:eastAsia="Calibri"/>
        </w:rPr>
        <w:t>for the annual joint HAC and FDFCC meeting,</w:t>
      </w:r>
      <w:r w:rsidRPr="59BFC4D9">
        <w:rPr>
          <w:rFonts w:eastAsia="Calibri"/>
        </w:rPr>
        <w:t xml:space="preserve"> </w:t>
      </w:r>
      <w:r w:rsidR="6D8E22AF" w:rsidRPr="59BFC4D9">
        <w:rPr>
          <w:rFonts w:eastAsia="Calibri"/>
        </w:rPr>
        <w:t>supports the preparation of</w:t>
      </w:r>
      <w:r w:rsidRPr="59BFC4D9">
        <w:rPr>
          <w:rFonts w:eastAsia="Calibri"/>
        </w:rPr>
        <w:t xml:space="preserve"> letters </w:t>
      </w:r>
      <w:r w:rsidR="6D8E22AF" w:rsidRPr="59BFC4D9">
        <w:rPr>
          <w:rFonts w:eastAsia="Calibri"/>
        </w:rPr>
        <w:t xml:space="preserve">to </w:t>
      </w:r>
      <w:r w:rsidR="096FCA1D" w:rsidRPr="59BFC4D9" w:rsidDel="6D8E22AF">
        <w:rPr>
          <w:rFonts w:eastAsia="Calibri"/>
        </w:rPr>
        <w:t>hubs</w:t>
      </w:r>
      <w:r w:rsidR="3FD911B7" w:rsidRPr="7CD7648E">
        <w:rPr>
          <w:rFonts w:eastAsia="Calibri"/>
        </w:rPr>
        <w:t>.</w:t>
      </w:r>
      <w:r w:rsidRPr="59BFC4D9">
        <w:rPr>
          <w:rFonts w:eastAsia="Calibri"/>
        </w:rPr>
        <w:t xml:space="preserve"> The secretariat also drafts correspondence to the minister</w:t>
      </w:r>
      <w:r w:rsidR="26A21E43" w:rsidRPr="59BFC4D9">
        <w:rPr>
          <w:rFonts w:eastAsia="Calibri"/>
        </w:rPr>
        <w:t>,</w:t>
      </w:r>
      <w:r w:rsidRPr="59BFC4D9">
        <w:rPr>
          <w:rFonts w:eastAsia="Calibri"/>
        </w:rPr>
        <w:t xml:space="preserve"> where appropriate. This material is approved by the Principal Director (for HAC reporting) </w:t>
      </w:r>
      <w:r w:rsidR="28F0C88E" w:rsidRPr="59BFC4D9">
        <w:rPr>
          <w:rFonts w:eastAsia="Calibri"/>
        </w:rPr>
        <w:t xml:space="preserve">or </w:t>
      </w:r>
      <w:r w:rsidRPr="59BFC4D9">
        <w:rPr>
          <w:rFonts w:eastAsia="Calibri"/>
        </w:rPr>
        <w:t>the Assistant Secretary (for FDFCC reporting).</w:t>
      </w:r>
    </w:p>
    <w:p w14:paraId="3F5BDF78" w14:textId="07175578" w:rsidR="00576C7F" w:rsidRPr="00104FA0" w:rsidRDefault="00576C7F" w:rsidP="003E23CC">
      <w:pPr>
        <w:pStyle w:val="Heading4"/>
        <w:spacing w:line="276" w:lineRule="auto"/>
        <w:rPr>
          <w:rFonts w:asciiTheme="minorHAnsi" w:hAnsiTheme="minorHAnsi" w:cstheme="minorBidi"/>
        </w:rPr>
      </w:pPr>
      <w:bookmarkStart w:id="195" w:name="_Hub_Directors_Steering"/>
      <w:r w:rsidRPr="26125264">
        <w:rPr>
          <w:rFonts w:asciiTheme="minorHAnsi" w:hAnsiTheme="minorHAnsi" w:cstheme="minorBidi"/>
        </w:rPr>
        <w:t>Hub Directors Steering Committee</w:t>
      </w:r>
      <w:bookmarkEnd w:id="194"/>
      <w:bookmarkEnd w:id="195"/>
    </w:p>
    <w:p w14:paraId="22124F0D" w14:textId="77777777" w:rsidR="00831613" w:rsidRDefault="6264A384" w:rsidP="00576C7F">
      <w:r>
        <w:t>The</w:t>
      </w:r>
      <w:r w:rsidR="128D83D2">
        <w:t xml:space="preserve"> Hub Directors Steering Committee commenced in July 2021. The membership consists of the Principal Director</w:t>
      </w:r>
      <w:r w:rsidR="5AD6A581">
        <w:t xml:space="preserve"> (Chair)</w:t>
      </w:r>
      <w:r w:rsidR="128D83D2">
        <w:t xml:space="preserve">, </w:t>
      </w:r>
      <w:r w:rsidR="79CD8DA1">
        <w:t>FDF Innovation and Adoption Branch</w:t>
      </w:r>
      <w:r w:rsidR="128D83D2">
        <w:t xml:space="preserve">, and each of the 8 hub directors. The role of the </w:t>
      </w:r>
      <w:r w:rsidR="792A32F6">
        <w:t>c</w:t>
      </w:r>
      <w:r w:rsidR="128D83D2">
        <w:t xml:space="preserve">ommittee is to support the establishment and implementation of the hubs’ strategic and operational requirements (see terms of reference at </w:t>
      </w:r>
      <w:hyperlink w:anchor="_Appendix_H_–">
        <w:r w:rsidR="128D83D2" w:rsidRPr="30703CBC">
          <w:rPr>
            <w:rStyle w:val="Hyperlink"/>
          </w:rPr>
          <w:t xml:space="preserve">Appendix </w:t>
        </w:r>
        <w:r w:rsidR="5A6C910E" w:rsidRPr="30703CBC">
          <w:rPr>
            <w:rStyle w:val="Hyperlink"/>
          </w:rPr>
          <w:t>H</w:t>
        </w:r>
        <w:r w:rsidR="128D83D2" w:rsidRPr="41DD213F">
          <w:rPr>
            <w:rStyle w:val="Hyperlink"/>
          </w:rPr>
          <w:t>)</w:t>
        </w:r>
      </w:hyperlink>
      <w:r w:rsidR="128D83D2">
        <w:t xml:space="preserve">. It provides an opportunity for the hubs to come together </w:t>
      </w:r>
      <w:r w:rsidR="49AC2147">
        <w:t xml:space="preserve">to </w:t>
      </w:r>
      <w:r w:rsidR="128D83D2">
        <w:t xml:space="preserve">discuss relevant topics, such as common challenges, FDF updates and grant programs, contract variations, </w:t>
      </w:r>
      <w:r w:rsidR="49AC2147">
        <w:t xml:space="preserve">or </w:t>
      </w:r>
      <w:r w:rsidR="128D83D2">
        <w:t>how to work collaboratively.</w:t>
      </w:r>
    </w:p>
    <w:p w14:paraId="7AC8621C" w14:textId="61882B59" w:rsidR="00576C7F" w:rsidRPr="00104FA0" w:rsidRDefault="4D8E8D8C" w:rsidP="59BFC4D9">
      <w:r>
        <w:t>Initially, t</w:t>
      </w:r>
      <w:r w:rsidR="1FDDFF90">
        <w:t xml:space="preserve">he department </w:t>
      </w:r>
      <w:r w:rsidR="5DACDC77">
        <w:t xml:space="preserve">organised monthly meetings and </w:t>
      </w:r>
      <w:r w:rsidR="1FDDFF90">
        <w:t>provide</w:t>
      </w:r>
      <w:r>
        <w:t>d</w:t>
      </w:r>
      <w:r w:rsidR="1FDDFF90">
        <w:t xml:space="preserve"> secretariat support</w:t>
      </w:r>
      <w:r w:rsidR="260DE484">
        <w:t>.</w:t>
      </w:r>
      <w:r w:rsidR="1FDDFF90">
        <w:t xml:space="preserve"> In mid</w:t>
      </w:r>
      <w:r w:rsidR="008517A9">
        <w:t> </w:t>
      </w:r>
      <w:r w:rsidR="1FDDFF90">
        <w:t xml:space="preserve">2023, </w:t>
      </w:r>
      <w:r w:rsidR="26F0F2F4">
        <w:t xml:space="preserve">the </w:t>
      </w:r>
      <w:r w:rsidR="1FDDFF90">
        <w:t xml:space="preserve">meetings </w:t>
      </w:r>
      <w:r w:rsidR="50A8329D">
        <w:t>organised by the department</w:t>
      </w:r>
      <w:r w:rsidR="1FDDFF90">
        <w:t xml:space="preserve"> were reduced to every </w:t>
      </w:r>
      <w:r w:rsidR="7715F24B">
        <w:t>2</w:t>
      </w:r>
      <w:r w:rsidR="1FDDFF90">
        <w:t xml:space="preserve"> months</w:t>
      </w:r>
      <w:r w:rsidR="16228FD4">
        <w:t xml:space="preserve">, due to </w:t>
      </w:r>
      <w:r w:rsidR="12634EC6">
        <w:t xml:space="preserve">departmental resource </w:t>
      </w:r>
      <w:r w:rsidR="62BC98F0">
        <w:t>constraints</w:t>
      </w:r>
      <w:r w:rsidR="1FDDFF90">
        <w:t xml:space="preserve">. Since </w:t>
      </w:r>
      <w:r w:rsidR="53DB4C2D">
        <w:t>this time</w:t>
      </w:r>
      <w:r w:rsidR="1FDDFF90">
        <w:t xml:space="preserve">, hub directors </w:t>
      </w:r>
      <w:r w:rsidR="53DB4C2D">
        <w:t xml:space="preserve">have </w:t>
      </w:r>
      <w:r w:rsidR="1FDDFF90">
        <w:t>met fortnightly</w:t>
      </w:r>
      <w:r w:rsidR="105F76B6">
        <w:t xml:space="preserve">, </w:t>
      </w:r>
      <w:r w:rsidR="501E8444">
        <w:t xml:space="preserve">and these meetings are </w:t>
      </w:r>
      <w:r w:rsidR="105F76B6">
        <w:t>not attended by the department</w:t>
      </w:r>
      <w:r w:rsidR="53DB4C2D">
        <w:t xml:space="preserve">. </w:t>
      </w:r>
      <w:r w:rsidR="00400E63">
        <w:t xml:space="preserve">Since mid-2021, </w:t>
      </w:r>
      <w:r w:rsidR="0626F48B">
        <w:t>h</w:t>
      </w:r>
      <w:r w:rsidR="53DB4C2D">
        <w:t>ub</w:t>
      </w:r>
      <w:r w:rsidR="1FDDFF90">
        <w:t xml:space="preserve"> directors </w:t>
      </w:r>
      <w:r w:rsidR="53DB4C2D">
        <w:t xml:space="preserve">also </w:t>
      </w:r>
      <w:r w:rsidR="1FDDFF90">
        <w:t xml:space="preserve">meet annually in-person at </w:t>
      </w:r>
      <w:r w:rsidR="53DB4C2D">
        <w:t>a n</w:t>
      </w:r>
      <w:r w:rsidR="1FDDFF90">
        <w:t xml:space="preserve">ational </w:t>
      </w:r>
      <w:r w:rsidR="53DB4C2D">
        <w:t>h</w:t>
      </w:r>
      <w:r w:rsidR="1FDDFF90">
        <w:t xml:space="preserve">ub </w:t>
      </w:r>
      <w:r w:rsidR="53DB4C2D">
        <w:t>d</w:t>
      </w:r>
      <w:r w:rsidR="1FDDFF90">
        <w:t xml:space="preserve">irector’s </w:t>
      </w:r>
      <w:r w:rsidR="53DB4C2D">
        <w:t>m</w:t>
      </w:r>
      <w:r w:rsidR="1FDDFF90">
        <w:t xml:space="preserve">eeting to undertake strategic planning for the national hubs network </w:t>
      </w:r>
      <w:r w:rsidR="53DB4C2D">
        <w:t xml:space="preserve">and </w:t>
      </w:r>
      <w:r w:rsidR="1FDDFF90">
        <w:t>any other areas for discussion.</w:t>
      </w:r>
    </w:p>
    <w:p w14:paraId="7468B3B8" w14:textId="77777777" w:rsidR="00576C7F" w:rsidRPr="00104FA0" w:rsidRDefault="00576C7F" w:rsidP="003E23CC">
      <w:pPr>
        <w:pStyle w:val="Heading4"/>
        <w:spacing w:line="276" w:lineRule="auto"/>
        <w:rPr>
          <w:rFonts w:asciiTheme="minorHAnsi" w:hAnsiTheme="minorHAnsi" w:cstheme="minorHAnsi"/>
        </w:rPr>
      </w:pPr>
      <w:bookmarkStart w:id="196" w:name="_Toc185002195"/>
      <w:r w:rsidRPr="00104FA0">
        <w:rPr>
          <w:rFonts w:asciiTheme="minorHAnsi" w:hAnsiTheme="minorHAnsi" w:cstheme="minorHAnsi"/>
        </w:rPr>
        <w:t>Communities of Practice</w:t>
      </w:r>
      <w:bookmarkEnd w:id="196"/>
    </w:p>
    <w:p w14:paraId="6FC39B3E" w14:textId="6649ECB7" w:rsidR="00576C7F" w:rsidRPr="00104FA0" w:rsidRDefault="128D83D2" w:rsidP="2179A6CA">
      <w:r w:rsidRPr="2179A6CA">
        <w:t xml:space="preserve">Communities of </w:t>
      </w:r>
      <w:r w:rsidR="0086089C">
        <w:t>p</w:t>
      </w:r>
      <w:r w:rsidRPr="2179A6CA">
        <w:t>ractice</w:t>
      </w:r>
      <w:r w:rsidR="00E940F2">
        <w:t xml:space="preserve"> (COPs)</w:t>
      </w:r>
      <w:r w:rsidRPr="2179A6CA">
        <w:t xml:space="preserve"> have been established across hubs to support the program’s implementation, covering </w:t>
      </w:r>
      <w:r w:rsidR="43E7B8EE" w:rsidRPr="2179A6CA">
        <w:t xml:space="preserve">some </w:t>
      </w:r>
      <w:r w:rsidRPr="2179A6CA">
        <w:t xml:space="preserve">specific roles </w:t>
      </w:r>
      <w:r w:rsidR="43E7B8EE" w:rsidRPr="2179A6CA">
        <w:t xml:space="preserve">that </w:t>
      </w:r>
      <w:r w:rsidRPr="2179A6CA">
        <w:t xml:space="preserve">hubs </w:t>
      </w:r>
      <w:r w:rsidR="43E7B8EE" w:rsidRPr="2179A6CA">
        <w:t xml:space="preserve">play </w:t>
      </w:r>
      <w:r w:rsidRPr="2179A6CA">
        <w:t xml:space="preserve">as well as topics relevant to all hubs. </w:t>
      </w:r>
      <w:r w:rsidR="008F01CF">
        <w:t>C</w:t>
      </w:r>
      <w:r w:rsidRPr="2179A6CA">
        <w:t xml:space="preserve">urrent </w:t>
      </w:r>
      <w:r w:rsidR="00E940F2">
        <w:t>COPs</w:t>
      </w:r>
      <w:r w:rsidRPr="2179A6CA">
        <w:t xml:space="preserve"> include:</w:t>
      </w:r>
    </w:p>
    <w:p w14:paraId="3E278E0A" w14:textId="77777777" w:rsidR="00576C7F" w:rsidRPr="0059641D" w:rsidRDefault="008F01CF" w:rsidP="009751C3">
      <w:pPr>
        <w:pStyle w:val="ListBullet"/>
        <w:numPr>
          <w:ilvl w:val="0"/>
          <w:numId w:val="28"/>
        </w:numPr>
        <w:rPr>
          <w:rFonts w:ascii="Calibri" w:eastAsia="Calibri" w:hAnsi="Calibri" w:cs="Calibri"/>
          <w:color w:val="000000" w:themeColor="text1"/>
          <w:lang w:val="en-US"/>
        </w:rPr>
      </w:pPr>
      <w:r w:rsidRPr="0059641D">
        <w:rPr>
          <w:rFonts w:ascii="Calibri" w:eastAsia="Calibri" w:hAnsi="Calibri" w:cs="Calibri"/>
          <w:color w:val="000000" w:themeColor="text1"/>
          <w:lang w:val="en-US"/>
        </w:rPr>
        <w:t>K</w:t>
      </w:r>
      <w:r w:rsidR="2190290A" w:rsidRPr="0059641D">
        <w:rPr>
          <w:rFonts w:ascii="Calibri" w:eastAsia="Calibri" w:hAnsi="Calibri" w:cs="Calibri"/>
          <w:color w:val="000000" w:themeColor="text1"/>
          <w:lang w:val="en-US"/>
        </w:rPr>
        <w:t xml:space="preserve">nowledge </w:t>
      </w:r>
      <w:r w:rsidRPr="0059641D">
        <w:rPr>
          <w:rFonts w:ascii="Calibri" w:eastAsia="Calibri" w:hAnsi="Calibri" w:cs="Calibri"/>
          <w:color w:val="000000" w:themeColor="text1"/>
          <w:lang w:val="en-US"/>
        </w:rPr>
        <w:t>B</w:t>
      </w:r>
      <w:r w:rsidR="2190290A" w:rsidRPr="0059641D">
        <w:rPr>
          <w:rFonts w:ascii="Calibri" w:eastAsia="Calibri" w:hAnsi="Calibri" w:cs="Calibri"/>
          <w:color w:val="000000" w:themeColor="text1"/>
          <w:lang w:val="en-US"/>
        </w:rPr>
        <w:t>rokers</w:t>
      </w:r>
    </w:p>
    <w:p w14:paraId="5E42830D" w14:textId="77777777" w:rsidR="00831613" w:rsidRDefault="2190290A" w:rsidP="009751C3">
      <w:pPr>
        <w:pStyle w:val="ListBullet"/>
        <w:numPr>
          <w:ilvl w:val="0"/>
          <w:numId w:val="28"/>
        </w:numPr>
        <w:rPr>
          <w:rFonts w:ascii="Calibri" w:eastAsia="Calibri" w:hAnsi="Calibri" w:cs="Calibri"/>
          <w:color w:val="000000" w:themeColor="text1"/>
          <w:lang w:val="en-US"/>
        </w:rPr>
      </w:pPr>
      <w:r w:rsidRPr="0059641D">
        <w:rPr>
          <w:rFonts w:ascii="Calibri" w:eastAsia="Calibri" w:hAnsi="Calibri" w:cs="Calibri"/>
          <w:color w:val="000000" w:themeColor="text1"/>
          <w:lang w:val="en-US"/>
        </w:rPr>
        <w:t>Operational Managers</w:t>
      </w:r>
    </w:p>
    <w:p w14:paraId="004AEAD8" w14:textId="0C8B7CE1" w:rsidR="00576C7F" w:rsidRPr="0059641D" w:rsidRDefault="008F01CF" w:rsidP="009751C3">
      <w:pPr>
        <w:pStyle w:val="ListBullet"/>
        <w:numPr>
          <w:ilvl w:val="0"/>
          <w:numId w:val="28"/>
        </w:numPr>
        <w:rPr>
          <w:rFonts w:ascii="Calibri" w:eastAsia="Calibri" w:hAnsi="Calibri" w:cs="Calibri"/>
          <w:color w:val="000000" w:themeColor="text1"/>
          <w:lang w:val="en-US"/>
        </w:rPr>
      </w:pPr>
      <w:r w:rsidRPr="0059641D">
        <w:rPr>
          <w:rFonts w:ascii="Calibri" w:eastAsia="Calibri" w:hAnsi="Calibri" w:cs="Calibri"/>
          <w:color w:val="000000" w:themeColor="text1"/>
          <w:lang w:val="en-US"/>
        </w:rPr>
        <w:t>c</w:t>
      </w:r>
      <w:r w:rsidR="2190290A" w:rsidRPr="0059641D">
        <w:rPr>
          <w:rFonts w:ascii="Calibri" w:eastAsia="Calibri" w:hAnsi="Calibri" w:cs="Calibri"/>
          <w:color w:val="000000" w:themeColor="text1"/>
          <w:lang w:val="en-US"/>
        </w:rPr>
        <w:t>ommunications</w:t>
      </w:r>
    </w:p>
    <w:p w14:paraId="1433B00E" w14:textId="77777777" w:rsidR="00831613" w:rsidRDefault="2190290A" w:rsidP="000A2811">
      <w:pPr>
        <w:pStyle w:val="ListBullet"/>
        <w:numPr>
          <w:ilvl w:val="0"/>
          <w:numId w:val="28"/>
        </w:numPr>
        <w:rPr>
          <w:rFonts w:ascii="Calibri" w:eastAsia="Calibri" w:hAnsi="Calibri" w:cs="Calibri"/>
          <w:color w:val="000000" w:themeColor="text1"/>
          <w:lang w:val="en-US"/>
        </w:rPr>
      </w:pPr>
      <w:r w:rsidRPr="0059641D">
        <w:rPr>
          <w:rFonts w:ascii="Calibri" w:eastAsia="Calibri" w:hAnsi="Calibri" w:cs="Calibri"/>
          <w:color w:val="000000" w:themeColor="text1"/>
          <w:lang w:val="en-US"/>
        </w:rPr>
        <w:t>MEL and reporting.</w:t>
      </w:r>
    </w:p>
    <w:p w14:paraId="18B3D5F1" w14:textId="7A0B07B5" w:rsidR="00576C7F" w:rsidRPr="00104FA0" w:rsidRDefault="128D83D2" w:rsidP="64BB5582">
      <w:r>
        <w:t xml:space="preserve">All 4 COPs were originally facilitated by the department to allow hub staff across the program to connect, share insights and knowledge, and to </w:t>
      </w:r>
      <w:r w:rsidR="43E7B8EE">
        <w:t xml:space="preserve">address arising </w:t>
      </w:r>
      <w:r>
        <w:t xml:space="preserve">challenges. </w:t>
      </w:r>
      <w:r w:rsidR="75DD4758">
        <w:t xml:space="preserve">An Adoption Officer COP was </w:t>
      </w:r>
      <w:r w:rsidR="3EF8C8AA">
        <w:t>initiated</w:t>
      </w:r>
      <w:r w:rsidR="75DD4758">
        <w:t xml:space="preserve"> by </w:t>
      </w:r>
      <w:r w:rsidR="10F34BF6">
        <w:t>South-West WA</w:t>
      </w:r>
      <w:r w:rsidR="75DD4758">
        <w:t xml:space="preserve"> hub</w:t>
      </w:r>
      <w:r w:rsidR="0C8BBA47">
        <w:t xml:space="preserve"> for all hub participation. FDF staff recently started attending this COP.</w:t>
      </w:r>
    </w:p>
    <w:p w14:paraId="4B0BB831" w14:textId="52B68A70" w:rsidR="00576C7F" w:rsidRPr="00104FA0" w:rsidRDefault="128D83D2" w:rsidP="00576C7F">
      <w:r>
        <w:t xml:space="preserve">The department continues to lead monthly Knowledge Broker and MEL COPs. The COP for Operational Managers </w:t>
      </w:r>
      <w:r w:rsidR="726AD0DC">
        <w:t>are held on an as needs basis and have not met since early 2024</w:t>
      </w:r>
      <w:r>
        <w:t xml:space="preserve">, and the communications COP is now led by the hubs’ communications staff and occurs monthly. </w:t>
      </w:r>
      <w:r w:rsidR="65C037C6">
        <w:t>All hubs participate in these COPs.</w:t>
      </w:r>
    </w:p>
    <w:p w14:paraId="34A3DB4B" w14:textId="1092A82C" w:rsidR="001D6299" w:rsidRPr="005D738A" w:rsidRDefault="00BD3D31" w:rsidP="003E23CC">
      <w:pPr>
        <w:pStyle w:val="Heading2"/>
      </w:pPr>
      <w:bookmarkStart w:id="197" w:name="_Toc430782152"/>
      <w:bookmarkStart w:id="198" w:name="_Toc185002206"/>
      <w:bookmarkStart w:id="199" w:name="_Toc185002215"/>
      <w:bookmarkStart w:id="200" w:name="_Toc185885839"/>
      <w:bookmarkStart w:id="201" w:name="_Toc185886017"/>
      <w:bookmarkStart w:id="202" w:name="_Toc185885840"/>
      <w:bookmarkStart w:id="203" w:name="_Toc185886018"/>
      <w:bookmarkStart w:id="204" w:name="_Toc185885841"/>
      <w:bookmarkStart w:id="205" w:name="_Toc185886019"/>
      <w:bookmarkStart w:id="206" w:name="_Toc185885842"/>
      <w:bookmarkStart w:id="207" w:name="_Toc185886020"/>
      <w:bookmarkStart w:id="208" w:name="_Toc185885843"/>
      <w:bookmarkStart w:id="209" w:name="_Toc185886021"/>
      <w:bookmarkStart w:id="210" w:name="_Toc185885844"/>
      <w:bookmarkStart w:id="211" w:name="_Toc185886022"/>
      <w:bookmarkStart w:id="212" w:name="_Toc185885845"/>
      <w:bookmarkStart w:id="213" w:name="_Toc185886023"/>
      <w:bookmarkStart w:id="214" w:name="_Toc185885846"/>
      <w:bookmarkStart w:id="215" w:name="_Toc185886024"/>
      <w:bookmarkStart w:id="216" w:name="_Toc185885847"/>
      <w:bookmarkStart w:id="217" w:name="_Toc185886025"/>
      <w:bookmarkStart w:id="218" w:name="_Toc185885848"/>
      <w:bookmarkStart w:id="219" w:name="_Toc185886026"/>
      <w:bookmarkStart w:id="220" w:name="_Toc185885849"/>
      <w:bookmarkStart w:id="221" w:name="_Toc185886027"/>
      <w:bookmarkStart w:id="222" w:name="_Toc185885850"/>
      <w:bookmarkStart w:id="223" w:name="_Toc185886028"/>
      <w:bookmarkStart w:id="224" w:name="_Toc185885852"/>
      <w:bookmarkStart w:id="225" w:name="_Toc185886030"/>
      <w:bookmarkStart w:id="226" w:name="_Toc185885853"/>
      <w:bookmarkStart w:id="227" w:name="_Toc185886031"/>
      <w:bookmarkStart w:id="228" w:name="_Toc185885854"/>
      <w:bookmarkStart w:id="229" w:name="_Toc185886032"/>
      <w:bookmarkStart w:id="230" w:name="_Toc185885855"/>
      <w:bookmarkStart w:id="231" w:name="_Toc185886033"/>
      <w:bookmarkStart w:id="232" w:name="_Toc185885856"/>
      <w:bookmarkStart w:id="233" w:name="_Toc185886034"/>
      <w:bookmarkStart w:id="234" w:name="_Toc185885857"/>
      <w:bookmarkStart w:id="235" w:name="_Toc185886035"/>
      <w:bookmarkStart w:id="236" w:name="_Toc185885858"/>
      <w:bookmarkStart w:id="237" w:name="_Toc185886036"/>
      <w:bookmarkStart w:id="238" w:name="_Toc185885859"/>
      <w:bookmarkStart w:id="239" w:name="_Toc185886037"/>
      <w:bookmarkStart w:id="240" w:name="_Toc185885860"/>
      <w:bookmarkStart w:id="241" w:name="_Toc185886038"/>
      <w:bookmarkStart w:id="242" w:name="_Toc185885861"/>
      <w:bookmarkStart w:id="243" w:name="_Toc185886039"/>
      <w:bookmarkStart w:id="244" w:name="_Toc185885862"/>
      <w:bookmarkStart w:id="245" w:name="_Toc185886040"/>
      <w:bookmarkStart w:id="246" w:name="_Toc185885863"/>
      <w:bookmarkStart w:id="247" w:name="_Toc185886041"/>
      <w:bookmarkStart w:id="248" w:name="_Toc185885864"/>
      <w:bookmarkStart w:id="249" w:name="_Toc185886042"/>
      <w:bookmarkStart w:id="250" w:name="_Toc185885865"/>
      <w:bookmarkStart w:id="251" w:name="_Toc185886043"/>
      <w:bookmarkStart w:id="252" w:name="_Toc185885866"/>
      <w:bookmarkStart w:id="253" w:name="_Toc185886044"/>
      <w:bookmarkStart w:id="254" w:name="_Toc185885867"/>
      <w:bookmarkStart w:id="255" w:name="_Toc185886045"/>
      <w:bookmarkStart w:id="256" w:name="_Toc185885868"/>
      <w:bookmarkStart w:id="257" w:name="_Toc185886046"/>
      <w:bookmarkStart w:id="258" w:name="_Toc185885869"/>
      <w:bookmarkStart w:id="259" w:name="_Toc185886047"/>
      <w:bookmarkStart w:id="260" w:name="_Toc185885870"/>
      <w:bookmarkStart w:id="261" w:name="_Toc185886048"/>
      <w:bookmarkStart w:id="262" w:name="_Toc185885872"/>
      <w:bookmarkStart w:id="263" w:name="_Toc185886050"/>
      <w:bookmarkStart w:id="264" w:name="_Toc185885873"/>
      <w:bookmarkStart w:id="265" w:name="_Toc185886051"/>
      <w:bookmarkStart w:id="266" w:name="_Toc185885874"/>
      <w:bookmarkStart w:id="267" w:name="_Toc185886052"/>
      <w:bookmarkStart w:id="268" w:name="_Toc185885875"/>
      <w:bookmarkStart w:id="269" w:name="_Toc185886053"/>
      <w:bookmarkStart w:id="270" w:name="_Toc185885876"/>
      <w:bookmarkStart w:id="271" w:name="_Toc185886054"/>
      <w:bookmarkStart w:id="272" w:name="_Toc185885877"/>
      <w:bookmarkStart w:id="273" w:name="_Toc185886055"/>
      <w:bookmarkStart w:id="274" w:name="_Toc185885878"/>
      <w:bookmarkStart w:id="275" w:name="_Toc185886056"/>
      <w:bookmarkStart w:id="276" w:name="_Toc185885880"/>
      <w:bookmarkStart w:id="277" w:name="_Toc185886058"/>
      <w:bookmarkStart w:id="278" w:name="_Toc185885881"/>
      <w:bookmarkStart w:id="279" w:name="_Toc185886059"/>
      <w:bookmarkStart w:id="280" w:name="_Toc185885882"/>
      <w:bookmarkStart w:id="281" w:name="_Toc185886060"/>
      <w:bookmarkStart w:id="282" w:name="_Toc185885883"/>
      <w:bookmarkStart w:id="283" w:name="_Toc185886061"/>
      <w:bookmarkStart w:id="284" w:name="_Toc185885884"/>
      <w:bookmarkStart w:id="285" w:name="_Toc185886062"/>
      <w:bookmarkStart w:id="286" w:name="_Toc185885885"/>
      <w:bookmarkStart w:id="287" w:name="_Toc185886063"/>
      <w:bookmarkStart w:id="288" w:name="_Toc185885887"/>
      <w:bookmarkStart w:id="289" w:name="_Toc185886065"/>
      <w:bookmarkStart w:id="290" w:name="_Toc185885888"/>
      <w:bookmarkStart w:id="291" w:name="_Toc185886066"/>
      <w:bookmarkStart w:id="292" w:name="_Toc185885889"/>
      <w:bookmarkStart w:id="293" w:name="_Toc185886067"/>
      <w:bookmarkStart w:id="294" w:name="_Toc185885890"/>
      <w:bookmarkStart w:id="295" w:name="_Toc185886068"/>
      <w:bookmarkStart w:id="296" w:name="_Toc185885891"/>
      <w:bookmarkStart w:id="297" w:name="_Toc185886069"/>
      <w:bookmarkStart w:id="298" w:name="_Toc185885892"/>
      <w:bookmarkStart w:id="299" w:name="_Toc185886070"/>
      <w:bookmarkStart w:id="300" w:name="_Toc185885894"/>
      <w:bookmarkStart w:id="301" w:name="_Toc185886072"/>
      <w:bookmarkStart w:id="302" w:name="_Toc185885895"/>
      <w:bookmarkStart w:id="303" w:name="_Toc185886073"/>
      <w:bookmarkStart w:id="304" w:name="_Toc185885896"/>
      <w:bookmarkStart w:id="305" w:name="_Toc185886074"/>
      <w:bookmarkStart w:id="306" w:name="_Toc185885897"/>
      <w:bookmarkStart w:id="307" w:name="_Toc185886075"/>
      <w:bookmarkStart w:id="308" w:name="_Toc185885898"/>
      <w:bookmarkStart w:id="309" w:name="_Toc185886076"/>
      <w:bookmarkStart w:id="310" w:name="_Toc185885899"/>
      <w:bookmarkStart w:id="311" w:name="_Toc185886077"/>
      <w:bookmarkStart w:id="312" w:name="_Toc185885901"/>
      <w:bookmarkStart w:id="313" w:name="_Toc185886079"/>
      <w:bookmarkStart w:id="314" w:name="_Toc185885902"/>
      <w:bookmarkStart w:id="315" w:name="_Toc185886080"/>
      <w:bookmarkStart w:id="316" w:name="_Toc185885903"/>
      <w:bookmarkStart w:id="317" w:name="_Toc185886081"/>
      <w:bookmarkStart w:id="318" w:name="_Toc185885904"/>
      <w:bookmarkStart w:id="319" w:name="_Toc185886082"/>
      <w:bookmarkStart w:id="320" w:name="_Toc185885905"/>
      <w:bookmarkStart w:id="321" w:name="_Toc185886083"/>
      <w:bookmarkStart w:id="322" w:name="_Toc185885906"/>
      <w:bookmarkStart w:id="323" w:name="_Toc185886084"/>
      <w:bookmarkStart w:id="324" w:name="_Toc185885908"/>
      <w:bookmarkStart w:id="325" w:name="_Toc185886086"/>
      <w:bookmarkStart w:id="326" w:name="_Toc185885909"/>
      <w:bookmarkStart w:id="327" w:name="_Toc185886087"/>
      <w:bookmarkStart w:id="328" w:name="_Toc185885910"/>
      <w:bookmarkStart w:id="329" w:name="_Toc185886088"/>
      <w:bookmarkStart w:id="330" w:name="_Toc185885911"/>
      <w:bookmarkStart w:id="331" w:name="_Toc185886089"/>
      <w:bookmarkStart w:id="332" w:name="_Toc185885912"/>
      <w:bookmarkStart w:id="333" w:name="_Toc185886090"/>
      <w:bookmarkStart w:id="334" w:name="_Toc185885914"/>
      <w:bookmarkStart w:id="335" w:name="_Toc185886092"/>
      <w:bookmarkStart w:id="336" w:name="_Toc185885915"/>
      <w:bookmarkStart w:id="337" w:name="_Toc185886093"/>
      <w:bookmarkStart w:id="338" w:name="_Toc185885916"/>
      <w:bookmarkStart w:id="339" w:name="_Toc185886094"/>
      <w:bookmarkStart w:id="340" w:name="_Toc185885917"/>
      <w:bookmarkStart w:id="341" w:name="_Toc185886095"/>
      <w:bookmarkStart w:id="342" w:name="_Toc185885918"/>
      <w:bookmarkStart w:id="343" w:name="_Toc185886096"/>
      <w:bookmarkStart w:id="344" w:name="_Toc185885919"/>
      <w:bookmarkStart w:id="345" w:name="_Toc185886097"/>
      <w:bookmarkStart w:id="346" w:name="_Toc185885921"/>
      <w:bookmarkStart w:id="347" w:name="_Toc185886099"/>
      <w:bookmarkStart w:id="348" w:name="_Toc185885922"/>
      <w:bookmarkStart w:id="349" w:name="_Toc185886100"/>
      <w:bookmarkStart w:id="350" w:name="_Toc185885923"/>
      <w:bookmarkStart w:id="351" w:name="_Toc185886101"/>
      <w:bookmarkStart w:id="352" w:name="_Toc185885924"/>
      <w:bookmarkStart w:id="353" w:name="_Toc185886102"/>
      <w:bookmarkStart w:id="354" w:name="_Toc185885926"/>
      <w:bookmarkStart w:id="355" w:name="_Toc185886104"/>
      <w:bookmarkStart w:id="356" w:name="_Toc185885927"/>
      <w:bookmarkStart w:id="357" w:name="_Toc185886105"/>
      <w:bookmarkStart w:id="358" w:name="_Toc185885928"/>
      <w:bookmarkStart w:id="359" w:name="_Toc185886106"/>
      <w:bookmarkStart w:id="360" w:name="_Toc185885930"/>
      <w:bookmarkStart w:id="361" w:name="_Toc185886108"/>
      <w:bookmarkStart w:id="362" w:name="_Toc185885931"/>
      <w:bookmarkStart w:id="363" w:name="_Toc185886109"/>
      <w:bookmarkStart w:id="364" w:name="_Toc185885933"/>
      <w:bookmarkStart w:id="365" w:name="_Toc185886111"/>
      <w:bookmarkStart w:id="366" w:name="_Toc185885934"/>
      <w:bookmarkStart w:id="367" w:name="_Toc185886112"/>
      <w:bookmarkStart w:id="368" w:name="_Toc185885935"/>
      <w:bookmarkStart w:id="369" w:name="_Toc185886113"/>
      <w:bookmarkStart w:id="370" w:name="_Toc185885936"/>
      <w:bookmarkStart w:id="371" w:name="_Toc185886114"/>
      <w:bookmarkStart w:id="372" w:name="_Toc185885937"/>
      <w:bookmarkStart w:id="373" w:name="_Toc185886115"/>
      <w:bookmarkStart w:id="374" w:name="_Toc185885938"/>
      <w:bookmarkStart w:id="375" w:name="_Toc185886116"/>
      <w:bookmarkStart w:id="376" w:name="_Toc185885939"/>
      <w:bookmarkStart w:id="377" w:name="_Toc185886117"/>
      <w:bookmarkStart w:id="378" w:name="_Toc185885940"/>
      <w:bookmarkStart w:id="379" w:name="_Toc185886118"/>
      <w:bookmarkStart w:id="380" w:name="_Toc185885941"/>
      <w:bookmarkStart w:id="381" w:name="_Toc185886119"/>
      <w:bookmarkStart w:id="382" w:name="_Toc185885942"/>
      <w:bookmarkStart w:id="383" w:name="_Toc185886120"/>
      <w:bookmarkStart w:id="384" w:name="_Toc185885943"/>
      <w:bookmarkStart w:id="385" w:name="_Toc185886121"/>
      <w:bookmarkStart w:id="386" w:name="_Toc185885945"/>
      <w:bookmarkStart w:id="387" w:name="_Toc185886123"/>
      <w:bookmarkStart w:id="388" w:name="_Toc185885946"/>
      <w:bookmarkStart w:id="389" w:name="_Toc185886124"/>
      <w:bookmarkStart w:id="390" w:name="_Toc185885947"/>
      <w:bookmarkStart w:id="391" w:name="_Toc185886125"/>
      <w:bookmarkStart w:id="392" w:name="_Toc185885948"/>
      <w:bookmarkStart w:id="393" w:name="_Toc185886126"/>
      <w:bookmarkStart w:id="394" w:name="_Toc185885949"/>
      <w:bookmarkStart w:id="395" w:name="_Toc185886127"/>
      <w:bookmarkStart w:id="396" w:name="_Toc185885950"/>
      <w:bookmarkStart w:id="397" w:name="_Toc185886128"/>
      <w:bookmarkStart w:id="398" w:name="_Toc185885951"/>
      <w:bookmarkStart w:id="399" w:name="_Toc185886129"/>
      <w:bookmarkStart w:id="400" w:name="_Toc185885953"/>
      <w:bookmarkStart w:id="401" w:name="_Toc185886131"/>
      <w:bookmarkStart w:id="402" w:name="_Toc185885954"/>
      <w:bookmarkStart w:id="403" w:name="_Toc185886132"/>
      <w:bookmarkStart w:id="404" w:name="_Toc185885955"/>
      <w:bookmarkStart w:id="405" w:name="_Toc185886133"/>
      <w:bookmarkStart w:id="406" w:name="_Toc185885956"/>
      <w:bookmarkStart w:id="407" w:name="_Toc185886134"/>
      <w:bookmarkStart w:id="408" w:name="_Toc185885957"/>
      <w:bookmarkStart w:id="409" w:name="_Toc185886135"/>
      <w:bookmarkStart w:id="410" w:name="_Toc185885958"/>
      <w:bookmarkStart w:id="411" w:name="_Toc185886136"/>
      <w:bookmarkStart w:id="412" w:name="_Toc185885960"/>
      <w:bookmarkStart w:id="413" w:name="_Toc185886138"/>
      <w:bookmarkStart w:id="414" w:name="_Toc185885961"/>
      <w:bookmarkStart w:id="415" w:name="_Toc185886139"/>
      <w:bookmarkStart w:id="416" w:name="_Toc185885962"/>
      <w:bookmarkStart w:id="417" w:name="_Toc185886140"/>
      <w:bookmarkStart w:id="418" w:name="_Toc185885963"/>
      <w:bookmarkStart w:id="419" w:name="_Toc185886141"/>
      <w:bookmarkStart w:id="420" w:name="_Toc185885964"/>
      <w:bookmarkStart w:id="421" w:name="_Toc185886142"/>
      <w:bookmarkStart w:id="422" w:name="_Toc185885965"/>
      <w:bookmarkStart w:id="423" w:name="_Toc185886143"/>
      <w:bookmarkStart w:id="424" w:name="_Toc185885967"/>
      <w:bookmarkStart w:id="425" w:name="_Toc185886145"/>
      <w:bookmarkStart w:id="426" w:name="_Toc185885968"/>
      <w:bookmarkStart w:id="427" w:name="_Toc185886146"/>
      <w:bookmarkStart w:id="428" w:name="_Toc185885969"/>
      <w:bookmarkStart w:id="429" w:name="_Toc185886147"/>
      <w:bookmarkStart w:id="430" w:name="_Toc185885970"/>
      <w:bookmarkStart w:id="431" w:name="_Toc185886148"/>
      <w:bookmarkStart w:id="432" w:name="_Toc185885971"/>
      <w:bookmarkStart w:id="433" w:name="_Toc185886149"/>
      <w:bookmarkStart w:id="434" w:name="_Toc185885972"/>
      <w:bookmarkStart w:id="435" w:name="_Toc185886150"/>
      <w:bookmarkStart w:id="436" w:name="_Toc185885974"/>
      <w:bookmarkStart w:id="437" w:name="_Toc185886152"/>
      <w:bookmarkStart w:id="438" w:name="_Toc185885975"/>
      <w:bookmarkStart w:id="439" w:name="_Toc185886153"/>
      <w:bookmarkStart w:id="440" w:name="_Toc185885976"/>
      <w:bookmarkStart w:id="441" w:name="_Toc185886154"/>
      <w:bookmarkStart w:id="442" w:name="_Toc185885977"/>
      <w:bookmarkStart w:id="443" w:name="_Toc185886155"/>
      <w:bookmarkStart w:id="444" w:name="_Toc185885978"/>
      <w:bookmarkStart w:id="445" w:name="_Toc185886156"/>
      <w:bookmarkStart w:id="446" w:name="_Toc185885979"/>
      <w:bookmarkStart w:id="447" w:name="_Toc185886157"/>
      <w:bookmarkStart w:id="448" w:name="_Toc185885981"/>
      <w:bookmarkStart w:id="449" w:name="_Toc185886159"/>
      <w:bookmarkStart w:id="450" w:name="_Toc185885982"/>
      <w:bookmarkStart w:id="451" w:name="_Toc185886160"/>
      <w:bookmarkStart w:id="452" w:name="_Toc185885983"/>
      <w:bookmarkStart w:id="453" w:name="_Toc185886161"/>
      <w:bookmarkStart w:id="454" w:name="_Toc185885984"/>
      <w:bookmarkStart w:id="455" w:name="_Toc185886162"/>
      <w:bookmarkStart w:id="456" w:name="_Toc185885985"/>
      <w:bookmarkStart w:id="457" w:name="_Toc185886163"/>
      <w:bookmarkStart w:id="458" w:name="_Toc185885987"/>
      <w:bookmarkStart w:id="459" w:name="_Toc185886165"/>
      <w:bookmarkStart w:id="460" w:name="_Toc185885988"/>
      <w:bookmarkStart w:id="461" w:name="_Toc185886166"/>
      <w:bookmarkStart w:id="462" w:name="_Toc185885989"/>
      <w:bookmarkStart w:id="463" w:name="_Toc185886167"/>
      <w:bookmarkStart w:id="464" w:name="_Toc185885990"/>
      <w:bookmarkStart w:id="465" w:name="_Toc185886168"/>
      <w:bookmarkStart w:id="466" w:name="_Toc185885991"/>
      <w:bookmarkStart w:id="467" w:name="_Toc185886169"/>
      <w:bookmarkStart w:id="468" w:name="_Toc185885992"/>
      <w:bookmarkStart w:id="469" w:name="_Toc185886170"/>
      <w:bookmarkStart w:id="470" w:name="_Toc185885994"/>
      <w:bookmarkStart w:id="471" w:name="_Toc185886172"/>
      <w:bookmarkStart w:id="472" w:name="_Toc185885995"/>
      <w:bookmarkStart w:id="473" w:name="_Toc185886173"/>
      <w:bookmarkStart w:id="474" w:name="_Toc185885996"/>
      <w:bookmarkStart w:id="475" w:name="_Toc185886174"/>
      <w:bookmarkStart w:id="476" w:name="_Toc185885997"/>
      <w:bookmarkStart w:id="477" w:name="_Toc185886175"/>
      <w:bookmarkStart w:id="478" w:name="_Toc185885999"/>
      <w:bookmarkStart w:id="479" w:name="_Toc185886177"/>
      <w:bookmarkStart w:id="480" w:name="_Toc185886000"/>
      <w:bookmarkStart w:id="481" w:name="_Toc185886178"/>
      <w:bookmarkStart w:id="482" w:name="_Toc185886005"/>
      <w:bookmarkStart w:id="483" w:name="_Toc185886183"/>
      <w:bookmarkStart w:id="484" w:name="_Toc185886006"/>
      <w:bookmarkStart w:id="485" w:name="_Toc185886184"/>
      <w:bookmarkStart w:id="486" w:name="_Toc185886007"/>
      <w:bookmarkStart w:id="487" w:name="_Toc185886185"/>
      <w:bookmarkStart w:id="488" w:name="_Toc185886008"/>
      <w:bookmarkStart w:id="489" w:name="_Toc185886186"/>
      <w:bookmarkStart w:id="490" w:name="_Toc185886009"/>
      <w:bookmarkStart w:id="491" w:name="_Toc185886187"/>
      <w:bookmarkStart w:id="492" w:name="_Toc185886010"/>
      <w:bookmarkStart w:id="493" w:name="_Toc185886188"/>
      <w:bookmarkStart w:id="494" w:name="_Toc185886011"/>
      <w:bookmarkStart w:id="495" w:name="_Toc185886189"/>
      <w:bookmarkStart w:id="496" w:name="_Ref190896512"/>
      <w:bookmarkStart w:id="497" w:name="_Toc193105358"/>
      <w:bookmarkStart w:id="498" w:name="_Toc194307739"/>
      <w:bookmarkStart w:id="499" w:name="_Toc194307810"/>
      <w:bookmarkStart w:id="500" w:name="_Toc207971591"/>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5D738A">
        <w:t>Role of hubs</w:t>
      </w:r>
      <w:bookmarkEnd w:id="496"/>
      <w:bookmarkEnd w:id="497"/>
      <w:bookmarkEnd w:id="498"/>
      <w:bookmarkEnd w:id="499"/>
      <w:bookmarkEnd w:id="500"/>
    </w:p>
    <w:p w14:paraId="526365E9" w14:textId="2E776A03" w:rsidR="0058414E" w:rsidRPr="00A07A2C" w:rsidRDefault="0058414E" w:rsidP="009751C3">
      <w:pPr>
        <w:pStyle w:val="Heading3"/>
        <w:numPr>
          <w:ilvl w:val="1"/>
          <w:numId w:val="23"/>
        </w:numPr>
        <w:spacing w:line="276" w:lineRule="auto"/>
        <w:rPr>
          <w:sz w:val="36"/>
        </w:rPr>
      </w:pPr>
      <w:bookmarkStart w:id="501" w:name="_Toc193105359"/>
      <w:bookmarkStart w:id="502" w:name="_Toc194307740"/>
      <w:bookmarkStart w:id="503" w:name="_Toc194307811"/>
      <w:bookmarkStart w:id="504" w:name="_Toc207971592"/>
      <w:r w:rsidRPr="00A07A2C">
        <w:rPr>
          <w:sz w:val="36"/>
        </w:rPr>
        <w:t>Overview</w:t>
      </w:r>
      <w:bookmarkEnd w:id="501"/>
      <w:bookmarkEnd w:id="502"/>
      <w:bookmarkEnd w:id="503"/>
      <w:bookmarkEnd w:id="504"/>
    </w:p>
    <w:p w14:paraId="7F70F915" w14:textId="1CF51381" w:rsidR="00831613" w:rsidRDefault="57E91174" w:rsidP="2179A6CA">
      <w:pPr>
        <w:rPr>
          <w:lang w:eastAsia="ja-JP"/>
        </w:rPr>
      </w:pPr>
      <w:r w:rsidRPr="2179A6CA">
        <w:rPr>
          <w:lang w:eastAsia="ja-JP"/>
        </w:rPr>
        <w:t>This chapter reflect</w:t>
      </w:r>
      <w:r w:rsidR="035E8274" w:rsidRPr="2179A6CA">
        <w:rPr>
          <w:lang w:eastAsia="ja-JP"/>
        </w:rPr>
        <w:t>s</w:t>
      </w:r>
      <w:r w:rsidRPr="2179A6CA">
        <w:rPr>
          <w:lang w:eastAsia="ja-JP"/>
        </w:rPr>
        <w:t xml:space="preserve"> on the</w:t>
      </w:r>
      <w:r w:rsidR="750D7536" w:rsidRPr="2179A6CA">
        <w:rPr>
          <w:lang w:eastAsia="ja-JP"/>
        </w:rPr>
        <w:t xml:space="preserve"> different roles that hubs have sought to play, including</w:t>
      </w:r>
      <w:r w:rsidRPr="2179A6CA">
        <w:rPr>
          <w:lang w:eastAsia="ja-JP"/>
        </w:rPr>
        <w:t xml:space="preserve"> challenges encountered during the early implementation period and the </w:t>
      </w:r>
      <w:r w:rsidR="2CAD2F80" w:rsidRPr="2179A6CA">
        <w:rPr>
          <w:lang w:eastAsia="ja-JP"/>
        </w:rPr>
        <w:t xml:space="preserve">resultant issues they have faced </w:t>
      </w:r>
      <w:r w:rsidR="750D7536" w:rsidRPr="2179A6CA">
        <w:rPr>
          <w:lang w:eastAsia="ja-JP"/>
        </w:rPr>
        <w:t xml:space="preserve">in achieving </w:t>
      </w:r>
      <w:r w:rsidRPr="2179A6CA">
        <w:rPr>
          <w:lang w:eastAsia="ja-JP"/>
        </w:rPr>
        <w:t xml:space="preserve">role clarity. It explores the various activities that hubs have pursued since establishment. </w:t>
      </w:r>
      <w:r w:rsidR="750D7536" w:rsidRPr="2179A6CA">
        <w:rPr>
          <w:lang w:eastAsia="ja-JP"/>
        </w:rPr>
        <w:t xml:space="preserve">The main roles played by hubs, as summarised </w:t>
      </w:r>
      <w:r w:rsidR="00A25CF0">
        <w:rPr>
          <w:lang w:eastAsia="ja-JP"/>
        </w:rPr>
        <w:t>as following</w:t>
      </w:r>
      <w:r w:rsidR="750D7536" w:rsidRPr="2179A6CA">
        <w:rPr>
          <w:lang w:eastAsia="ja-JP"/>
        </w:rPr>
        <w:t>,</w:t>
      </w:r>
      <w:r w:rsidR="495CA206" w:rsidRPr="2179A6CA">
        <w:rPr>
          <w:lang w:eastAsia="ja-JP"/>
        </w:rPr>
        <w:t xml:space="preserve"> </w:t>
      </w:r>
      <w:r w:rsidR="3A3BA977" w:rsidRPr="2179A6CA">
        <w:rPr>
          <w:lang w:eastAsia="ja-JP"/>
        </w:rPr>
        <w:t>are frequently</w:t>
      </w:r>
      <w:r w:rsidR="7F27FF2E" w:rsidRPr="2179A6CA">
        <w:rPr>
          <w:lang w:eastAsia="ja-JP"/>
        </w:rPr>
        <w:t xml:space="preserve"> </w:t>
      </w:r>
      <w:r w:rsidR="174D3121" w:rsidRPr="2179A6CA">
        <w:rPr>
          <w:lang w:eastAsia="ja-JP"/>
        </w:rPr>
        <w:t xml:space="preserve">overlapping and </w:t>
      </w:r>
      <w:r w:rsidR="495CA206" w:rsidRPr="2179A6CA">
        <w:rPr>
          <w:lang w:eastAsia="ja-JP"/>
        </w:rPr>
        <w:t xml:space="preserve">often </w:t>
      </w:r>
      <w:r w:rsidR="174D3121" w:rsidRPr="2179A6CA">
        <w:rPr>
          <w:lang w:eastAsia="ja-JP"/>
        </w:rPr>
        <w:t>mutually reinforcing</w:t>
      </w:r>
      <w:r w:rsidRPr="2179A6CA">
        <w:rPr>
          <w:lang w:eastAsia="ja-JP"/>
        </w:rPr>
        <w:t xml:space="preserve">. Hubs have </w:t>
      </w:r>
      <w:r w:rsidR="2C617A58" w:rsidRPr="2179A6CA">
        <w:rPr>
          <w:lang w:eastAsia="ja-JP"/>
        </w:rPr>
        <w:t xml:space="preserve">variously </w:t>
      </w:r>
      <w:r w:rsidR="53564570" w:rsidRPr="2179A6CA">
        <w:rPr>
          <w:lang w:eastAsia="ja-JP"/>
        </w:rPr>
        <w:t xml:space="preserve">been </w:t>
      </w:r>
      <w:r w:rsidR="0B250607" w:rsidRPr="2179A6CA">
        <w:rPr>
          <w:lang w:eastAsia="ja-JP"/>
        </w:rPr>
        <w:t>involved in:</w:t>
      </w:r>
    </w:p>
    <w:p w14:paraId="25ADB9F5" w14:textId="4B39B210" w:rsidR="00E1137E" w:rsidRPr="00733648" w:rsidRDefault="0AC5EACA" w:rsidP="00733648">
      <w:pPr>
        <w:pStyle w:val="ListBullet"/>
      </w:pPr>
      <w:r w:rsidRPr="00733648">
        <w:t>RDEA&amp;C</w:t>
      </w:r>
    </w:p>
    <w:p w14:paraId="6E8ACAB6" w14:textId="548EBD68" w:rsidR="002D56ED" w:rsidRPr="00733648" w:rsidRDefault="00154A16" w:rsidP="00733648">
      <w:pPr>
        <w:pStyle w:val="ListBullet"/>
      </w:pPr>
      <w:r w:rsidRPr="00733648">
        <w:t>e</w:t>
      </w:r>
      <w:r w:rsidR="1A33D38A" w:rsidRPr="00733648">
        <w:t xml:space="preserve">ngagement </w:t>
      </w:r>
      <w:r w:rsidR="0DD7D62D" w:rsidRPr="00733648">
        <w:t>with other organisations</w:t>
      </w:r>
    </w:p>
    <w:p w14:paraId="385D0AC2" w14:textId="50D4C01F" w:rsidR="002D56ED" w:rsidRPr="00733648" w:rsidRDefault="00154A16" w:rsidP="00733648">
      <w:pPr>
        <w:pStyle w:val="ListBullet"/>
      </w:pPr>
      <w:r w:rsidRPr="00733648">
        <w:t>p</w:t>
      </w:r>
      <w:r w:rsidR="0AC5EACA" w:rsidRPr="00733648">
        <w:t>rojects</w:t>
      </w:r>
      <w:r w:rsidR="2A78EE4C" w:rsidRPr="00733648">
        <w:t>, including cross-hub projects</w:t>
      </w:r>
    </w:p>
    <w:p w14:paraId="2F3C0082" w14:textId="6A579FE5" w:rsidR="00E46E0F" w:rsidRPr="00733648" w:rsidRDefault="00154A16" w:rsidP="00733648">
      <w:pPr>
        <w:pStyle w:val="ListBullet"/>
      </w:pPr>
      <w:r w:rsidRPr="00733648">
        <w:t>c</w:t>
      </w:r>
      <w:r w:rsidR="160F6E3D" w:rsidRPr="00733648">
        <w:t>ommunications and information sharing</w:t>
      </w:r>
    </w:p>
    <w:p w14:paraId="5E504C18" w14:textId="0127EB97" w:rsidR="00571C9B" w:rsidRPr="00733648" w:rsidRDefault="00154A16" w:rsidP="00733648">
      <w:pPr>
        <w:pStyle w:val="ListBullet"/>
      </w:pPr>
      <w:r w:rsidRPr="00733648">
        <w:t>o</w:t>
      </w:r>
      <w:r w:rsidR="48F93B61" w:rsidRPr="00733648">
        <w:t xml:space="preserve">ther </w:t>
      </w:r>
      <w:r w:rsidR="52A324D4" w:rsidRPr="00733648">
        <w:t>FDF programs</w:t>
      </w:r>
    </w:p>
    <w:p w14:paraId="7B9BBEB6" w14:textId="7AFA7032" w:rsidR="00571C9B" w:rsidRPr="00733648" w:rsidRDefault="00154A16" w:rsidP="00733648">
      <w:pPr>
        <w:pStyle w:val="ListBullet"/>
      </w:pPr>
      <w:r w:rsidRPr="00733648">
        <w:t>s</w:t>
      </w:r>
      <w:r w:rsidR="52A324D4" w:rsidRPr="00733648">
        <w:t>upporting funding applications</w:t>
      </w:r>
    </w:p>
    <w:p w14:paraId="1F528F0E" w14:textId="77777777" w:rsidR="00831613" w:rsidRPr="00733648" w:rsidRDefault="00154A16" w:rsidP="00733648">
      <w:pPr>
        <w:pStyle w:val="ListBullet"/>
      </w:pPr>
      <w:r w:rsidRPr="00733648">
        <w:t>c</w:t>
      </w:r>
      <w:r w:rsidR="0AC5EACA" w:rsidRPr="00733648">
        <w:t>apability building</w:t>
      </w:r>
    </w:p>
    <w:p w14:paraId="53512342" w14:textId="19F9CDA2" w:rsidR="003F5855" w:rsidRPr="00733648" w:rsidRDefault="00154A16" w:rsidP="00733648">
      <w:pPr>
        <w:pStyle w:val="ListBullet"/>
      </w:pPr>
      <w:r w:rsidRPr="00733648">
        <w:t>i</w:t>
      </w:r>
      <w:r w:rsidR="43AE5879" w:rsidRPr="00733648">
        <w:t>n-drought support</w:t>
      </w:r>
    </w:p>
    <w:p w14:paraId="125CE649" w14:textId="1EC0A0C0" w:rsidR="003F5855" w:rsidRPr="00733648" w:rsidRDefault="43AE5879" w:rsidP="00733648">
      <w:pPr>
        <w:pStyle w:val="ListBullet"/>
      </w:pPr>
      <w:r w:rsidRPr="00733648">
        <w:t>First Nations</w:t>
      </w:r>
    </w:p>
    <w:p w14:paraId="71CC3EDB" w14:textId="4833038D" w:rsidR="00A40FD5" w:rsidRPr="00733648" w:rsidRDefault="00154A16" w:rsidP="00733648">
      <w:pPr>
        <w:pStyle w:val="ListBullet"/>
      </w:pPr>
      <w:r w:rsidRPr="00733648">
        <w:t>w</w:t>
      </w:r>
      <w:r w:rsidR="6DD26A05" w:rsidRPr="00733648">
        <w:t xml:space="preserve">orking with </w:t>
      </w:r>
      <w:r w:rsidR="3FCDB1E2" w:rsidRPr="00733648">
        <w:t>producers</w:t>
      </w:r>
    </w:p>
    <w:p w14:paraId="48AD9033" w14:textId="6B309DEC" w:rsidR="002F1380" w:rsidRPr="00581AA3" w:rsidRDefault="002F1380" w:rsidP="009751C3">
      <w:pPr>
        <w:pStyle w:val="Heading3"/>
        <w:numPr>
          <w:ilvl w:val="1"/>
          <w:numId w:val="23"/>
        </w:numPr>
        <w:spacing w:line="276" w:lineRule="auto"/>
        <w:rPr>
          <w:sz w:val="36"/>
          <w:szCs w:val="36"/>
        </w:rPr>
      </w:pPr>
      <w:bookmarkStart w:id="505" w:name="_Toc192238240"/>
      <w:bookmarkStart w:id="506" w:name="_Toc192238241"/>
      <w:bookmarkStart w:id="507" w:name="_Toc192238242"/>
      <w:bookmarkStart w:id="508" w:name="_Toc192244998"/>
      <w:bookmarkStart w:id="509" w:name="_Toc192238243"/>
      <w:bookmarkStart w:id="510" w:name="_Toc193105360"/>
      <w:bookmarkStart w:id="511" w:name="_Early_implementation_period"/>
      <w:bookmarkStart w:id="512" w:name="_Toc194307741"/>
      <w:bookmarkStart w:id="513" w:name="_Toc194307812"/>
      <w:bookmarkStart w:id="514" w:name="_Toc207971593"/>
      <w:bookmarkEnd w:id="505"/>
      <w:bookmarkEnd w:id="506"/>
      <w:bookmarkEnd w:id="507"/>
      <w:bookmarkEnd w:id="508"/>
      <w:bookmarkEnd w:id="509"/>
      <w:r w:rsidRPr="3CC4BB33">
        <w:rPr>
          <w:sz w:val="36"/>
          <w:szCs w:val="36"/>
        </w:rPr>
        <w:t>Early implementation</w:t>
      </w:r>
      <w:r w:rsidR="0071014F" w:rsidRPr="3CC4BB33">
        <w:rPr>
          <w:sz w:val="36"/>
          <w:szCs w:val="36"/>
        </w:rPr>
        <w:t xml:space="preserve"> </w:t>
      </w:r>
      <w:r w:rsidR="00263B54" w:rsidRPr="3CC4BB33">
        <w:rPr>
          <w:sz w:val="36"/>
          <w:szCs w:val="36"/>
        </w:rPr>
        <w:t>period</w:t>
      </w:r>
      <w:bookmarkEnd w:id="510"/>
      <w:bookmarkEnd w:id="511"/>
      <w:bookmarkEnd w:id="512"/>
      <w:bookmarkEnd w:id="513"/>
      <w:bookmarkEnd w:id="514"/>
    </w:p>
    <w:p w14:paraId="1DE04811" w14:textId="7145E6E9" w:rsidR="001E33A4" w:rsidRPr="00104FA0" w:rsidRDefault="0DA2DB62" w:rsidP="2179A6CA">
      <w:pPr>
        <w:pStyle w:val="BoxText"/>
      </w:pPr>
      <w:r w:rsidRPr="2179A6CA">
        <w:rPr>
          <w:b/>
          <w:bCs/>
        </w:rPr>
        <w:t xml:space="preserve">Finding </w:t>
      </w:r>
      <w:r w:rsidR="58633ADC" w:rsidRPr="2179A6CA">
        <w:rPr>
          <w:b/>
          <w:bCs/>
        </w:rPr>
        <w:t>1</w:t>
      </w:r>
      <w:r w:rsidR="58633ADC" w:rsidRPr="2179A6CA">
        <w:t>:</w:t>
      </w:r>
      <w:r w:rsidRPr="2179A6CA">
        <w:t xml:space="preserve"> The hub program was launched as an early part of the FDF</w:t>
      </w:r>
      <w:r w:rsidR="32AE5B91" w:rsidRPr="2179A6CA">
        <w:t xml:space="preserve">. Hubs scaled up more rapidly than </w:t>
      </w:r>
      <w:r w:rsidR="6B9DB3E6" w:rsidRPr="2179A6CA">
        <w:t>they could realistically manage</w:t>
      </w:r>
      <w:r w:rsidR="7195F671" w:rsidRPr="2179A6CA">
        <w:t xml:space="preserve"> in the absence of clarity on purpose and functions</w:t>
      </w:r>
      <w:r w:rsidR="235EDCF4" w:rsidRPr="2179A6CA">
        <w:t xml:space="preserve">. They were </w:t>
      </w:r>
      <w:r w:rsidR="32AE5B91" w:rsidRPr="2179A6CA">
        <w:t>expect</w:t>
      </w:r>
      <w:r w:rsidR="235EDCF4" w:rsidRPr="2179A6CA">
        <w:t>ed</w:t>
      </w:r>
      <w:r w:rsidR="32AE5B91" w:rsidRPr="2179A6CA">
        <w:t xml:space="preserve"> in their first year to </w:t>
      </w:r>
      <w:r w:rsidRPr="2179A6CA">
        <w:t xml:space="preserve">establish their hub models, </w:t>
      </w:r>
      <w:r w:rsidR="32AE5B91" w:rsidRPr="2179A6CA">
        <w:t xml:space="preserve">recruit teams, </w:t>
      </w:r>
      <w:r w:rsidRPr="2179A6CA">
        <w:t xml:space="preserve">formalise partnerships, </w:t>
      </w:r>
      <w:r w:rsidR="32AE5B91" w:rsidRPr="2179A6CA">
        <w:t xml:space="preserve">co-design priorities, </w:t>
      </w:r>
      <w:r w:rsidRPr="2179A6CA">
        <w:t xml:space="preserve">complete </w:t>
      </w:r>
      <w:r w:rsidR="002329C3">
        <w:t>m</w:t>
      </w:r>
      <w:r w:rsidR="3EA533B2">
        <w:t>onitoring, evaluation and learning</w:t>
      </w:r>
      <w:r w:rsidRPr="2179A6CA">
        <w:t xml:space="preserve"> plans, administer </w:t>
      </w:r>
      <w:r w:rsidR="32AE5B91" w:rsidRPr="2179A6CA">
        <w:t xml:space="preserve">significant </w:t>
      </w:r>
      <w:r w:rsidRPr="2179A6CA">
        <w:t xml:space="preserve">additional </w:t>
      </w:r>
      <w:r w:rsidR="32AE5B91" w:rsidRPr="2179A6CA">
        <w:t xml:space="preserve">non-hub </w:t>
      </w:r>
      <w:r w:rsidRPr="2179A6CA">
        <w:t>funding, and commence hub projects</w:t>
      </w:r>
      <w:r w:rsidR="6E2E2C01" w:rsidRPr="2179A6CA">
        <w:t xml:space="preserve">, while also negotiating </w:t>
      </w:r>
      <w:r w:rsidR="3409D274" w:rsidRPr="2179A6CA">
        <w:t>C</w:t>
      </w:r>
      <w:r w:rsidR="6E882412" w:rsidRPr="2179A6CA">
        <w:t>OVID-19</w:t>
      </w:r>
      <w:r w:rsidR="6E2E2C01" w:rsidRPr="2179A6CA">
        <w:t xml:space="preserve"> restrictions in many locations</w:t>
      </w:r>
      <w:r w:rsidRPr="2179A6CA">
        <w:t>.</w:t>
      </w:r>
    </w:p>
    <w:p w14:paraId="2A67DD8E" w14:textId="7E6F09E4" w:rsidR="002815AD" w:rsidRPr="00104FA0" w:rsidRDefault="2AB1A556" w:rsidP="002F1380">
      <w:pPr>
        <w:pStyle w:val="BoxText"/>
      </w:pPr>
      <w:r w:rsidRPr="2179A6CA">
        <w:rPr>
          <w:b/>
          <w:bCs/>
        </w:rPr>
        <w:t xml:space="preserve">Finding </w:t>
      </w:r>
      <w:r w:rsidR="58633ADC" w:rsidRPr="2179A6CA">
        <w:rPr>
          <w:b/>
          <w:bCs/>
        </w:rPr>
        <w:t>2:</w:t>
      </w:r>
      <w:r w:rsidR="56277298">
        <w:t xml:space="preserve"> </w:t>
      </w:r>
      <w:r w:rsidR="312400F4">
        <w:t>There were no program guidelines in place from commencement, or since, to steer the work of the hubs, leading to vastly different approaches to all aspects of their strategy, operations and functions. Unresolved role clarity has had lasting effects on hubs and across the hub program</w:t>
      </w:r>
      <w:r w:rsidR="5D316854">
        <w:t>.</w:t>
      </w:r>
    </w:p>
    <w:p w14:paraId="20EAB168" w14:textId="151B3C61" w:rsidR="002F1380" w:rsidRPr="00104FA0" w:rsidRDefault="0DA2DB62" w:rsidP="2179A6CA">
      <w:r w:rsidRPr="2179A6CA">
        <w:t xml:space="preserve">The introduction of the hub program was considered by most stakeholders to be rushed and somewhat chaotic, with grant agreements signed and </w:t>
      </w:r>
      <w:r w:rsidR="44DFCDA8" w:rsidRPr="2179A6CA">
        <w:t xml:space="preserve">the first </w:t>
      </w:r>
      <w:r w:rsidRPr="2179A6CA">
        <w:t>payments made to hubs in June</w:t>
      </w:r>
      <w:r w:rsidR="000E263F">
        <w:t> </w:t>
      </w:r>
      <w:r w:rsidRPr="2179A6CA">
        <w:t>2021. The commencement of hubs coincided with COVID-</w:t>
      </w:r>
      <w:r w:rsidR="4800C02E" w:rsidRPr="2179A6CA">
        <w:t>19</w:t>
      </w:r>
      <w:r w:rsidRPr="2179A6CA">
        <w:t xml:space="preserve"> </w:t>
      </w:r>
      <w:r w:rsidR="72330E3E" w:rsidRPr="2179A6CA">
        <w:t xml:space="preserve">outbreaks </w:t>
      </w:r>
      <w:r w:rsidRPr="2179A6CA">
        <w:t xml:space="preserve">in many </w:t>
      </w:r>
      <w:r w:rsidR="44DFCDA8" w:rsidRPr="2179A6CA">
        <w:t>regions</w:t>
      </w:r>
      <w:r w:rsidRPr="2179A6CA">
        <w:t xml:space="preserve">, impacting various aspects of the rollout, including travel </w:t>
      </w:r>
      <w:r w:rsidR="44DFCDA8" w:rsidRPr="2179A6CA">
        <w:t xml:space="preserve">during the </w:t>
      </w:r>
      <w:r w:rsidR="72330E3E" w:rsidRPr="2179A6CA">
        <w:t>expected</w:t>
      </w:r>
      <w:r w:rsidRPr="2179A6CA">
        <w:t xml:space="preserve"> co-design </w:t>
      </w:r>
      <w:r w:rsidR="44DFCDA8" w:rsidRPr="2179A6CA">
        <w:t>phase</w:t>
      </w:r>
      <w:r w:rsidRPr="2179A6CA">
        <w:t xml:space="preserve">. Further to this, </w:t>
      </w:r>
      <w:r w:rsidR="0C3ECAB2" w:rsidRPr="2179A6CA">
        <w:t xml:space="preserve">Australia was experiencing </w:t>
      </w:r>
      <w:r w:rsidRPr="2179A6CA">
        <w:t xml:space="preserve">La </w:t>
      </w:r>
      <w:r w:rsidR="0C3ECAB2" w:rsidRPr="2179A6CA">
        <w:t>Niña conditions which meant</w:t>
      </w:r>
      <w:r w:rsidRPr="2179A6CA">
        <w:t xml:space="preserve"> there were some </w:t>
      </w:r>
      <w:r w:rsidR="44DFCDA8" w:rsidRPr="2179A6CA">
        <w:t xml:space="preserve">regions </w:t>
      </w:r>
      <w:r w:rsidRPr="2179A6CA">
        <w:t>experienc</w:t>
      </w:r>
      <w:r w:rsidR="44DFCDA8" w:rsidRPr="2179A6CA">
        <w:t>ing</w:t>
      </w:r>
      <w:r w:rsidRPr="2179A6CA">
        <w:t xml:space="preserve"> significant </w:t>
      </w:r>
      <w:r w:rsidR="72330E3E" w:rsidRPr="2179A6CA">
        <w:t xml:space="preserve">rainfall and </w:t>
      </w:r>
      <w:r w:rsidRPr="2179A6CA">
        <w:t xml:space="preserve">floods </w:t>
      </w:r>
      <w:r w:rsidR="72330E3E" w:rsidRPr="2179A6CA">
        <w:t xml:space="preserve">while </w:t>
      </w:r>
      <w:r w:rsidRPr="2179A6CA">
        <w:t xml:space="preserve">the drought hubs were </w:t>
      </w:r>
      <w:r w:rsidR="50222F93" w:rsidRPr="2179A6CA">
        <w:t>being established</w:t>
      </w:r>
      <w:r w:rsidRPr="2179A6CA">
        <w:t>.</w:t>
      </w:r>
    </w:p>
    <w:p w14:paraId="50759EA7" w14:textId="7B77FE0A" w:rsidR="004B0281" w:rsidRPr="00104FA0" w:rsidRDefault="004B0281" w:rsidP="004B0281">
      <w:r w:rsidRPr="63227003">
        <w:t xml:space="preserve">Essentially, within their first year, hubs were expected to have: agreed and stood up their service models; recruited required staff for the core hub and within partner organisations; signed </w:t>
      </w:r>
      <w:r w:rsidR="000025C3" w:rsidRPr="63227003">
        <w:t>subcontract</w:t>
      </w:r>
      <w:r w:rsidRPr="63227003">
        <w:t>s with their partners (some as regional nodes); established workable governance structures; delivered community co-design processes and used these to set priorities; introduced a MEL framework; and commenced allocation and spending of hub funds on projects and related engagement activities. This scale of activity was unrealistic to do well, caused significant stress among hubs and, for some hubs, enshrined the way they work</w:t>
      </w:r>
      <w:r w:rsidR="00283797" w:rsidRPr="63227003">
        <w:t>ed</w:t>
      </w:r>
      <w:r w:rsidRPr="63227003">
        <w:t xml:space="preserve"> in a way that served to reduce </w:t>
      </w:r>
      <w:r w:rsidR="00283797" w:rsidRPr="63227003">
        <w:t xml:space="preserve">their </w:t>
      </w:r>
      <w:r w:rsidRPr="63227003">
        <w:t xml:space="preserve">agility over </w:t>
      </w:r>
      <w:r w:rsidR="00283797" w:rsidRPr="63227003">
        <w:t>the following years</w:t>
      </w:r>
      <w:r w:rsidRPr="63227003">
        <w:t>.</w:t>
      </w:r>
    </w:p>
    <w:p w14:paraId="65BEDBB0" w14:textId="5F9488AF" w:rsidR="004A285E" w:rsidRPr="00104FA0" w:rsidRDefault="6E9A26D9" w:rsidP="00C668A0">
      <w:r w:rsidRPr="2179A6CA">
        <w:t xml:space="preserve">Despite an already large scope of work, it was </w:t>
      </w:r>
      <w:r w:rsidR="21ED02F5" w:rsidRPr="2179A6CA">
        <w:t xml:space="preserve">also </w:t>
      </w:r>
      <w:r w:rsidRPr="2179A6CA">
        <w:t xml:space="preserve">notable that </w:t>
      </w:r>
      <w:r w:rsidR="21ED02F5" w:rsidRPr="2179A6CA">
        <w:t xml:space="preserve">shortly after commencing, </w:t>
      </w:r>
      <w:r w:rsidRPr="2179A6CA">
        <w:t>hubs took on the following additional activities</w:t>
      </w:r>
      <w:r w:rsidR="5C331E78" w:rsidRPr="2179A6CA">
        <w:t>, increasing their scale and scope</w:t>
      </w:r>
      <w:r w:rsidRPr="2179A6CA">
        <w:t>:</w:t>
      </w:r>
    </w:p>
    <w:p w14:paraId="65FEE5B2" w14:textId="21714C8F" w:rsidR="004A285E" w:rsidRPr="0059641D" w:rsidRDefault="00906648" w:rsidP="00D541FA">
      <w:pPr>
        <w:pStyle w:val="ListBullet"/>
        <w:rPr>
          <w:rFonts w:ascii="Calibri" w:eastAsia="Calibri" w:hAnsi="Calibri" w:cs="Calibri"/>
          <w:color w:val="000000" w:themeColor="text1"/>
          <w:lang w:val="en-US"/>
        </w:rPr>
      </w:pPr>
      <w:r>
        <w:rPr>
          <w:rFonts w:ascii="Calibri" w:eastAsia="Calibri" w:hAnsi="Calibri" w:cs="Calibri"/>
          <w:color w:val="000000" w:themeColor="text1"/>
          <w:lang w:val="en-US"/>
        </w:rPr>
        <w:t>w</w:t>
      </w:r>
      <w:r w:rsidR="6E9A26D9" w:rsidRPr="0059641D">
        <w:rPr>
          <w:rFonts w:ascii="Calibri" w:eastAsia="Calibri" w:hAnsi="Calibri" w:cs="Calibri"/>
          <w:color w:val="000000" w:themeColor="text1"/>
          <w:lang w:val="en-US"/>
        </w:rPr>
        <w:t>ithin a year, hubs were provided with an additional $9</w:t>
      </w:r>
      <w:r w:rsidR="001D6470">
        <w:rPr>
          <w:rFonts w:ascii="Calibri" w:eastAsia="Calibri" w:hAnsi="Calibri" w:cs="Calibri"/>
          <w:color w:val="000000" w:themeColor="text1"/>
          <w:lang w:val="en-US"/>
        </w:rPr>
        <w:t> million</w:t>
      </w:r>
      <w:r w:rsidR="6E9A26D9" w:rsidRPr="0059641D">
        <w:rPr>
          <w:rFonts w:ascii="Calibri" w:eastAsia="Calibri" w:hAnsi="Calibri" w:cs="Calibri"/>
          <w:color w:val="000000" w:themeColor="text1"/>
          <w:lang w:val="en-US"/>
        </w:rPr>
        <w:t xml:space="preserve"> in funds over 3 years (combined) to engage Adoption Officers, who were tasked with facilitating extension and adoption activities across their regions</w:t>
      </w:r>
    </w:p>
    <w:p w14:paraId="7EBEDA0B" w14:textId="272B5A37" w:rsidR="004A285E" w:rsidRPr="0059641D" w:rsidRDefault="00906648" w:rsidP="00D541FA">
      <w:pPr>
        <w:pStyle w:val="ListBullet"/>
        <w:rPr>
          <w:rFonts w:ascii="Calibri" w:eastAsia="Calibri" w:hAnsi="Calibri" w:cs="Calibri"/>
          <w:color w:val="000000" w:themeColor="text1"/>
          <w:lang w:val="en-US"/>
        </w:rPr>
      </w:pPr>
      <w:r>
        <w:rPr>
          <w:rFonts w:ascii="Calibri" w:eastAsia="Calibri" w:hAnsi="Calibri" w:cs="Calibri"/>
          <w:color w:val="000000" w:themeColor="text1"/>
          <w:lang w:val="en-US"/>
        </w:rPr>
        <w:t>i</w:t>
      </w:r>
      <w:r w:rsidR="6E9A26D9" w:rsidRPr="0059641D">
        <w:rPr>
          <w:rFonts w:ascii="Calibri" w:eastAsia="Calibri" w:hAnsi="Calibri" w:cs="Calibri"/>
          <w:color w:val="000000" w:themeColor="text1"/>
          <w:lang w:val="en-US"/>
        </w:rPr>
        <w:t>n 2022, additional funding of $4.1</w:t>
      </w:r>
      <w:r w:rsidR="001D6470">
        <w:rPr>
          <w:rFonts w:ascii="Calibri" w:eastAsia="Calibri" w:hAnsi="Calibri" w:cs="Calibri"/>
          <w:color w:val="000000" w:themeColor="text1"/>
          <w:lang w:val="en-US"/>
        </w:rPr>
        <w:t> million</w:t>
      </w:r>
      <w:r w:rsidR="6E9A26D9" w:rsidRPr="0059641D">
        <w:rPr>
          <w:rFonts w:ascii="Calibri" w:eastAsia="Calibri" w:hAnsi="Calibri" w:cs="Calibri"/>
          <w:color w:val="000000" w:themeColor="text1"/>
          <w:lang w:val="en-US"/>
        </w:rPr>
        <w:t xml:space="preserve"> was allocated from the FDF for five cross hub projects, involving all hubs either in lead or support roles</w:t>
      </w:r>
      <w:r w:rsidR="4492F5B4" w:rsidRPr="0059641D">
        <w:rPr>
          <w:rFonts w:ascii="Calibri" w:eastAsia="Calibri" w:hAnsi="Calibri" w:cs="Calibri"/>
          <w:color w:val="000000" w:themeColor="text1"/>
          <w:lang w:val="en-US"/>
        </w:rPr>
        <w:t>, and</w:t>
      </w:r>
    </w:p>
    <w:p w14:paraId="7ABFC5EA" w14:textId="76609DE1" w:rsidR="004A285E" w:rsidRPr="0059641D" w:rsidRDefault="00906648" w:rsidP="00D541FA">
      <w:pPr>
        <w:pStyle w:val="ListBullet"/>
        <w:rPr>
          <w:rFonts w:ascii="Calibri" w:eastAsia="Calibri" w:hAnsi="Calibri" w:cs="Calibri"/>
          <w:color w:val="000000" w:themeColor="text1"/>
          <w:lang w:val="en-US"/>
        </w:rPr>
      </w:pPr>
      <w:r>
        <w:rPr>
          <w:rFonts w:ascii="Calibri" w:eastAsia="Calibri" w:hAnsi="Calibri" w:cs="Calibri"/>
          <w:color w:val="000000" w:themeColor="text1"/>
          <w:lang w:val="en-US"/>
        </w:rPr>
        <w:t>h</w:t>
      </w:r>
      <w:r w:rsidR="6E9A26D9" w:rsidRPr="0059641D">
        <w:rPr>
          <w:rFonts w:ascii="Calibri" w:eastAsia="Calibri" w:hAnsi="Calibri" w:cs="Calibri"/>
          <w:color w:val="000000" w:themeColor="text1"/>
          <w:lang w:val="en-US"/>
        </w:rPr>
        <w:t>ubs w</w:t>
      </w:r>
      <w:r w:rsidR="21ED02F5" w:rsidRPr="0059641D">
        <w:rPr>
          <w:rFonts w:ascii="Calibri" w:eastAsia="Calibri" w:hAnsi="Calibri" w:cs="Calibri"/>
          <w:color w:val="000000" w:themeColor="text1"/>
          <w:lang w:val="en-US"/>
        </w:rPr>
        <w:t>ere</w:t>
      </w:r>
      <w:r w:rsidR="6E9A26D9" w:rsidRPr="0059641D">
        <w:rPr>
          <w:rFonts w:ascii="Calibri" w:eastAsia="Calibri" w:hAnsi="Calibri" w:cs="Calibri"/>
          <w:color w:val="000000" w:themeColor="text1"/>
          <w:lang w:val="en-US"/>
        </w:rPr>
        <w:t xml:space="preserve"> granted additional funds from outside the FDF. For example, hubs were engaged to support the National Innovation Agenda ($20</w:t>
      </w:r>
      <w:r w:rsidR="001D6470">
        <w:rPr>
          <w:rFonts w:ascii="Calibri" w:eastAsia="Calibri" w:hAnsi="Calibri" w:cs="Calibri"/>
          <w:color w:val="000000" w:themeColor="text1"/>
          <w:lang w:val="en-US"/>
        </w:rPr>
        <w:t> million</w:t>
      </w:r>
      <w:r w:rsidR="6E9A26D9" w:rsidRPr="0059641D">
        <w:rPr>
          <w:rFonts w:ascii="Calibri" w:eastAsia="Calibri" w:hAnsi="Calibri" w:cs="Calibri"/>
          <w:color w:val="000000" w:themeColor="text1"/>
          <w:lang w:val="en-US"/>
        </w:rPr>
        <w:t xml:space="preserve"> to June 2023 across hubs combined) and have hosted soil management coordinators ($3</w:t>
      </w:r>
      <w:r w:rsidR="001D6470">
        <w:rPr>
          <w:rFonts w:ascii="Calibri" w:eastAsia="Calibri" w:hAnsi="Calibri" w:cs="Calibri"/>
          <w:color w:val="000000" w:themeColor="text1"/>
          <w:lang w:val="en-US"/>
        </w:rPr>
        <w:t> million</w:t>
      </w:r>
      <w:r w:rsidR="6E9A26D9" w:rsidRPr="0059641D">
        <w:rPr>
          <w:rFonts w:ascii="Calibri" w:eastAsia="Calibri" w:hAnsi="Calibri" w:cs="Calibri"/>
          <w:color w:val="000000" w:themeColor="text1"/>
          <w:lang w:val="en-US"/>
        </w:rPr>
        <w:t xml:space="preserve"> to January 2024 combined, with funding extended to 2028).</w:t>
      </w:r>
    </w:p>
    <w:p w14:paraId="5E7CCAE5" w14:textId="53BC0FB8" w:rsidR="003F4F91" w:rsidRPr="00104FA0" w:rsidRDefault="6E9A26D9" w:rsidP="2EBADD03">
      <w:r>
        <w:t xml:space="preserve">For the </w:t>
      </w:r>
      <w:r w:rsidR="44DFCDA8">
        <w:t xml:space="preserve">hub program </w:t>
      </w:r>
      <w:r>
        <w:t>as a whole</w:t>
      </w:r>
      <w:r w:rsidR="44DFCDA8">
        <w:t xml:space="preserve">, the </w:t>
      </w:r>
      <w:r w:rsidR="0DA2DB62">
        <w:t xml:space="preserve">policy and program development work that would normally precede the creation of a new program </w:t>
      </w:r>
      <w:r w:rsidR="44DFCDA8">
        <w:t>of this magnitude was insufficient</w:t>
      </w:r>
      <w:r w:rsidR="4B02F6E6">
        <w:t xml:space="preserve"> to guide hubs. For example, there were no program guidelines introduced</w:t>
      </w:r>
      <w:r w:rsidR="72330E3E">
        <w:t xml:space="preserve">, and this </w:t>
      </w:r>
      <w:r w:rsidR="0633C9AD">
        <w:t>remains the case</w:t>
      </w:r>
      <w:r w:rsidR="576F409C">
        <w:t xml:space="preserve">. </w:t>
      </w:r>
      <w:r w:rsidR="082A8B5D">
        <w:t xml:space="preserve">In lieu of an overarching program guideline document, the hubs and FDF management </w:t>
      </w:r>
      <w:r w:rsidR="0654E3C3">
        <w:t>t</w:t>
      </w:r>
      <w:r w:rsidR="082A8B5D">
        <w:t xml:space="preserve">eam have defaulted to the </w:t>
      </w:r>
      <w:r w:rsidR="00F63761">
        <w:t>G</w:t>
      </w:r>
      <w:r w:rsidR="06AC6F80">
        <w:t xml:space="preserve">rant </w:t>
      </w:r>
      <w:r w:rsidR="00B93F1D">
        <w:t>O</w:t>
      </w:r>
      <w:r w:rsidR="06AC6F80">
        <w:t xml:space="preserve">pportunity </w:t>
      </w:r>
      <w:r w:rsidR="00B93F1D">
        <w:t>G</w:t>
      </w:r>
      <w:r w:rsidR="06AC6F80">
        <w:t>uidelines</w:t>
      </w:r>
      <w:r w:rsidR="082A8B5D">
        <w:t xml:space="preserve">, </w:t>
      </w:r>
      <w:r w:rsidR="7AD4ECFD">
        <w:t>g</w:t>
      </w:r>
      <w:r w:rsidR="082A8B5D">
        <w:t xml:space="preserve">rant agreement and approved operational plans </w:t>
      </w:r>
      <w:r w:rsidR="3E52935A">
        <w:t>to guide the strategic and operational interpretation for activities and compliance.</w:t>
      </w:r>
      <w:r w:rsidR="46014901">
        <w:t xml:space="preserve"> </w:t>
      </w:r>
      <w:r w:rsidR="31F229F4">
        <w:t>Sequential</w:t>
      </w:r>
      <w:r w:rsidR="46014901">
        <w:t xml:space="preserve"> advice </w:t>
      </w:r>
      <w:r w:rsidR="31F229F4">
        <w:t>provided</w:t>
      </w:r>
      <w:r w:rsidR="46014901">
        <w:t xml:space="preserve"> from HAC and the department </w:t>
      </w:r>
      <w:r w:rsidR="4AA1038F">
        <w:t xml:space="preserve">during the implementation and establishment of the hubs </w:t>
      </w:r>
      <w:r w:rsidR="46014901">
        <w:t>has not been captured in a single guidance document.</w:t>
      </w:r>
    </w:p>
    <w:p w14:paraId="277F2222" w14:textId="5D314E9A" w:rsidR="000C50BB" w:rsidRDefault="000C50BB">
      <w:r>
        <w:t>Hubs</w:t>
      </w:r>
      <w:r w:rsidR="002F1380">
        <w:t xml:space="preserve"> </w:t>
      </w:r>
      <w:r>
        <w:t xml:space="preserve">established themselves based on </w:t>
      </w:r>
      <w:r w:rsidR="001808B0">
        <w:t xml:space="preserve">assumptions about </w:t>
      </w:r>
      <w:r>
        <w:t xml:space="preserve">the </w:t>
      </w:r>
      <w:r w:rsidR="003F4F91">
        <w:t xml:space="preserve">high-level functions </w:t>
      </w:r>
      <w:r>
        <w:t xml:space="preserve">and objectives </w:t>
      </w:r>
      <w:r w:rsidR="001808B0">
        <w:t xml:space="preserve">they </w:t>
      </w:r>
      <w:r w:rsidR="0072227E">
        <w:t>sh</w:t>
      </w:r>
      <w:r w:rsidR="001808B0">
        <w:t xml:space="preserve">ould pursue, </w:t>
      </w:r>
      <w:r w:rsidR="00717574">
        <w:t xml:space="preserve">drawing on </w:t>
      </w:r>
      <w:r>
        <w:t xml:space="preserve">their </w:t>
      </w:r>
      <w:r w:rsidR="4B739879">
        <w:t xml:space="preserve">original grant applications and </w:t>
      </w:r>
      <w:r w:rsidR="001808B0">
        <w:t xml:space="preserve">subsequent </w:t>
      </w:r>
      <w:r w:rsidR="003F4F91">
        <w:t>grant agreement</w:t>
      </w:r>
      <w:r>
        <w:t>s</w:t>
      </w:r>
      <w:r w:rsidR="002F0D38">
        <w:t xml:space="preserve">. There was no further </w:t>
      </w:r>
      <w:r>
        <w:t>depth of information</w:t>
      </w:r>
      <w:r w:rsidR="00032862">
        <w:t xml:space="preserve"> </w:t>
      </w:r>
      <w:r w:rsidR="002F0D38">
        <w:t xml:space="preserve">forthcoming about their roles to </w:t>
      </w:r>
      <w:r w:rsidR="00032862">
        <w:t xml:space="preserve">promote </w:t>
      </w:r>
      <w:r w:rsidR="002F0D38">
        <w:t xml:space="preserve">cross-hub </w:t>
      </w:r>
      <w:r w:rsidR="00032862">
        <w:t>consistency</w:t>
      </w:r>
      <w:r w:rsidR="003F4F91">
        <w:t>.</w:t>
      </w:r>
    </w:p>
    <w:p w14:paraId="66A4B02E" w14:textId="14C30707" w:rsidR="002F1380" w:rsidRDefault="2437A9DF" w:rsidP="001A7EF0">
      <w:r>
        <w:t>The review panel</w:t>
      </w:r>
      <w:r w:rsidR="1760BF92">
        <w:t xml:space="preserve"> identified that hubs have done all</w:t>
      </w:r>
      <w:r w:rsidR="14948C5B">
        <w:t xml:space="preserve"> they can</w:t>
      </w:r>
      <w:r w:rsidR="1760BF92">
        <w:t xml:space="preserve"> </w:t>
      </w:r>
      <w:r>
        <w:t xml:space="preserve">under difficult circumstances to </w:t>
      </w:r>
      <w:r w:rsidR="264620ED">
        <w:t xml:space="preserve">establish </w:t>
      </w:r>
      <w:r w:rsidR="5BD5EF28">
        <w:t>themselves and commence</w:t>
      </w:r>
      <w:r w:rsidR="0D5D0606">
        <w:t xml:space="preserve"> promoting drought resilience</w:t>
      </w:r>
      <w:r w:rsidR="5BD5EF28">
        <w:t xml:space="preserve">. </w:t>
      </w:r>
      <w:r>
        <w:t xml:space="preserve">The high degree of </w:t>
      </w:r>
      <w:r w:rsidR="1760BF92">
        <w:t xml:space="preserve">flexibility afforded within the model has meant that </w:t>
      </w:r>
      <w:r>
        <w:t xml:space="preserve">some </w:t>
      </w:r>
      <w:r w:rsidR="0DA2DB62">
        <w:t xml:space="preserve">hubs </w:t>
      </w:r>
      <w:r w:rsidR="227860A0">
        <w:t xml:space="preserve">have been able </w:t>
      </w:r>
      <w:r w:rsidR="0DA2DB62">
        <w:t xml:space="preserve">to </w:t>
      </w:r>
      <w:r w:rsidR="227860A0">
        <w:t xml:space="preserve">find </w:t>
      </w:r>
      <w:r w:rsidR="1760BF92">
        <w:t xml:space="preserve">suitable </w:t>
      </w:r>
      <w:r w:rsidR="227860A0">
        <w:t xml:space="preserve">resolutions to </w:t>
      </w:r>
      <w:r w:rsidR="02D80809">
        <w:t xml:space="preserve">difficult </w:t>
      </w:r>
      <w:r w:rsidR="14948C5B">
        <w:t xml:space="preserve">role and </w:t>
      </w:r>
      <w:r w:rsidR="1760BF92">
        <w:t>prioritisation</w:t>
      </w:r>
      <w:r w:rsidR="0DA2DB62">
        <w:t xml:space="preserve"> questions, </w:t>
      </w:r>
      <w:r w:rsidR="1760BF92">
        <w:t>but</w:t>
      </w:r>
      <w:r w:rsidR="0DA2DB62">
        <w:t xml:space="preserve"> </w:t>
      </w:r>
      <w:r w:rsidR="227860A0">
        <w:t xml:space="preserve">across the program, this has not been </w:t>
      </w:r>
      <w:r w:rsidR="0DA2DB62">
        <w:t>to a level that would be expected of a program of this size and reach.</w:t>
      </w:r>
    </w:p>
    <w:p w14:paraId="47103266" w14:textId="1CF4F7AB" w:rsidR="0082279C" w:rsidRPr="00104FA0" w:rsidRDefault="7E5A7C0F" w:rsidP="003E23CC">
      <w:pPr>
        <w:pStyle w:val="Heading4"/>
        <w:spacing w:line="276" w:lineRule="auto"/>
      </w:pPr>
      <w:r>
        <w:t>Transformational change</w:t>
      </w:r>
    </w:p>
    <w:p w14:paraId="4D82E730" w14:textId="2E369525" w:rsidR="00B666DE" w:rsidRPr="00104FA0" w:rsidRDefault="55CCB777" w:rsidP="166A6402">
      <w:r>
        <w:t xml:space="preserve">There </w:t>
      </w:r>
      <w:r w:rsidR="7B2468AF">
        <w:t xml:space="preserve">were practical limitations to how much hubs could achieve or how effectively they could deliver on significant and growing early expectations. Throughout the hub model, there have also been </w:t>
      </w:r>
      <w:r>
        <w:t xml:space="preserve">concerns about the gap between each hub’s </w:t>
      </w:r>
      <w:r w:rsidR="7B2468AF">
        <w:t xml:space="preserve">activities and the expectation that they would be able to </w:t>
      </w:r>
      <w:r w:rsidR="2573B84E">
        <w:t xml:space="preserve">facilitate </w:t>
      </w:r>
      <w:r w:rsidR="446D651F">
        <w:t>’</w:t>
      </w:r>
      <w:r>
        <w:t>transformational change’</w:t>
      </w:r>
      <w:r w:rsidR="7B2468AF">
        <w:t xml:space="preserve">, as outlined in </w:t>
      </w:r>
      <w:r w:rsidR="00A07771">
        <w:t>the grant agreements</w:t>
      </w:r>
      <w:r w:rsidR="29E4A115">
        <w:t>:</w:t>
      </w:r>
    </w:p>
    <w:p w14:paraId="318DA4C5" w14:textId="6F59DD78" w:rsidR="3C76C532" w:rsidRDefault="7C92C0B5" w:rsidP="2179A6CA">
      <w:pPr>
        <w:pStyle w:val="Quote"/>
      </w:pPr>
      <w:r>
        <w:t>The Program outcomes are the establishment of eight regionally-</w:t>
      </w:r>
      <w:r w:rsidDel="00C86DA1">
        <w:t>focused</w:t>
      </w:r>
      <w:r>
        <w:t xml:space="preserve"> Drought Resilience Adoption and Innovation Hubs (Hubs) covering major climatic and agricultural zones across Australia that facilitate transformational change through co-design of RDEA&amp;C activities by bringing together relevant stakeholders to enable user-centred innovation, research and adoption. (</w:t>
      </w:r>
      <w:r w:rsidR="651FEE19">
        <w:t>DAFF 202</w:t>
      </w:r>
      <w:r w:rsidR="0A01E2A7">
        <w:t>1</w:t>
      </w:r>
      <w:r>
        <w:t>)</w:t>
      </w:r>
    </w:p>
    <w:p w14:paraId="680288CD" w14:textId="6ADC8331" w:rsidR="00831613" w:rsidRDefault="12DADF12" w:rsidP="166A6402">
      <w:r w:rsidRPr="2179A6CA">
        <w:rPr>
          <w:rFonts w:ascii="Calibri" w:eastAsia="Calibri" w:hAnsi="Calibri" w:cs="Calibri"/>
        </w:rPr>
        <w:t xml:space="preserve">A key aspect of drought resilience is the ability to adapt, reorganise or transform in response to changing temperature and rainfall. Taken as a whole, </w:t>
      </w:r>
      <w:r w:rsidR="004E34A5">
        <w:rPr>
          <w:rFonts w:ascii="Calibri" w:eastAsia="Calibri" w:hAnsi="Calibri" w:cs="Calibri"/>
        </w:rPr>
        <w:t xml:space="preserve">it is intended that </w:t>
      </w:r>
      <w:r w:rsidRPr="2179A6CA">
        <w:rPr>
          <w:rFonts w:ascii="Calibri" w:eastAsia="Calibri" w:hAnsi="Calibri" w:cs="Calibri"/>
        </w:rPr>
        <w:t xml:space="preserve">FDF programs should </w:t>
      </w:r>
      <w:r w:rsidR="004E34A5">
        <w:rPr>
          <w:rFonts w:ascii="Calibri" w:eastAsia="Calibri" w:hAnsi="Calibri" w:cs="Calibri"/>
        </w:rPr>
        <w:t>include</w:t>
      </w:r>
      <w:r w:rsidRPr="2179A6CA">
        <w:rPr>
          <w:rFonts w:ascii="Calibri" w:eastAsia="Calibri" w:hAnsi="Calibri" w:cs="Calibri"/>
        </w:rPr>
        <w:t xml:space="preserve"> opportunities for incremental, transitional and </w:t>
      </w:r>
      <w:r>
        <w:t>transformational change</w:t>
      </w:r>
      <w:r w:rsidR="464DF66F">
        <w:t xml:space="preserve"> under the </w:t>
      </w:r>
      <w:r w:rsidR="67AF1E7F">
        <w:t xml:space="preserve">Funding Plan </w:t>
      </w:r>
      <w:r w:rsidR="464DF66F">
        <w:t>(</w:t>
      </w:r>
      <w:r w:rsidR="67AF1E7F">
        <w:t>2024</w:t>
      </w:r>
      <w:r w:rsidR="001A198F">
        <w:t>–</w:t>
      </w:r>
      <w:r w:rsidR="67AF1E7F">
        <w:t>2028</w:t>
      </w:r>
      <w:r w:rsidR="464DF66F">
        <w:t>)</w:t>
      </w:r>
      <w:r w:rsidR="34A45FFA">
        <w:t>.</w:t>
      </w:r>
    </w:p>
    <w:p w14:paraId="2CAC4D9A" w14:textId="77777777" w:rsidR="00831613" w:rsidRDefault="7C92C0B5" w:rsidP="166A6402">
      <w:pPr>
        <w:rPr>
          <w:rFonts w:ascii="Calibri" w:eastAsia="Calibri" w:hAnsi="Calibri" w:cs="Calibri"/>
          <w:lang w:val="en-US"/>
        </w:rPr>
      </w:pPr>
      <w:r w:rsidRPr="2179A6CA">
        <w:rPr>
          <w:rFonts w:ascii="Calibri" w:eastAsia="Calibri" w:hAnsi="Calibri" w:cs="Calibri"/>
          <w:lang w:val="en-US"/>
        </w:rPr>
        <w:t xml:space="preserve">Transformational changes involve system-wide variations that reduce vulnerability to climate and drought risks. The </w:t>
      </w:r>
      <w:r w:rsidR="005A2B47">
        <w:rPr>
          <w:rFonts w:ascii="Calibri" w:eastAsia="Calibri" w:hAnsi="Calibri" w:cs="Calibri"/>
          <w:lang w:val="en-US"/>
        </w:rPr>
        <w:t>PC</w:t>
      </w:r>
      <w:r w:rsidRPr="2179A6CA">
        <w:rPr>
          <w:rFonts w:ascii="Calibri" w:eastAsia="Calibri" w:hAnsi="Calibri" w:cs="Calibri"/>
          <w:lang w:val="en-US"/>
        </w:rPr>
        <w:t xml:space="preserve"> explains that projects delivering transformational change require a particular approach to building resilience, including longer term funding, greater risk and costs; for example multiple years under varied seasonal projection cycles (PC 2023).</w:t>
      </w:r>
    </w:p>
    <w:p w14:paraId="1163B4BC" w14:textId="77F27CD7" w:rsidR="3C76C532" w:rsidRDefault="7C92C0B5">
      <w:pPr>
        <w:rPr>
          <w:rFonts w:ascii="Calibri" w:eastAsia="Calibri" w:hAnsi="Calibri" w:cs="Calibri"/>
        </w:rPr>
      </w:pPr>
      <w:r w:rsidRPr="2179A6CA">
        <w:rPr>
          <w:rFonts w:ascii="Calibri" w:eastAsia="Calibri" w:hAnsi="Calibri" w:cs="Calibri"/>
        </w:rPr>
        <w:t xml:space="preserve">While </w:t>
      </w:r>
      <w:r w:rsidR="7667D5EC" w:rsidRPr="2179A6CA">
        <w:rPr>
          <w:rFonts w:ascii="Calibri" w:eastAsia="Calibri" w:hAnsi="Calibri" w:cs="Calibri"/>
        </w:rPr>
        <w:t xml:space="preserve">many </w:t>
      </w:r>
      <w:r w:rsidRPr="2179A6CA">
        <w:rPr>
          <w:rFonts w:ascii="Calibri" w:eastAsia="Calibri" w:hAnsi="Calibri" w:cs="Calibri"/>
        </w:rPr>
        <w:t xml:space="preserve">hubs described </w:t>
      </w:r>
      <w:r w:rsidR="7667D5EC" w:rsidRPr="2179A6CA">
        <w:rPr>
          <w:rFonts w:ascii="Calibri" w:eastAsia="Calibri" w:hAnsi="Calibri" w:cs="Calibri"/>
        </w:rPr>
        <w:t>a</w:t>
      </w:r>
      <w:r w:rsidRPr="2179A6CA">
        <w:rPr>
          <w:rFonts w:ascii="Calibri" w:eastAsia="Calibri" w:hAnsi="Calibri" w:cs="Calibri"/>
        </w:rPr>
        <w:t xml:space="preserve"> focus on</w:t>
      </w:r>
      <w:r w:rsidR="0810D224" w:rsidRPr="2179A6CA">
        <w:rPr>
          <w:rFonts w:ascii="Calibri" w:eastAsia="Calibri" w:hAnsi="Calibri" w:cs="Calibri"/>
        </w:rPr>
        <w:t xml:space="preserve"> the idea of</w:t>
      </w:r>
      <w:r w:rsidRPr="2179A6CA">
        <w:rPr>
          <w:rFonts w:ascii="Calibri" w:eastAsia="Calibri" w:hAnsi="Calibri" w:cs="Calibri"/>
        </w:rPr>
        <w:t xml:space="preserve"> transformational change, available resources, short term funding commitments and multiple areas of hub focus has made it challenging </w:t>
      </w:r>
      <w:r w:rsidR="5E5611C1" w:rsidRPr="2179A6CA">
        <w:rPr>
          <w:rFonts w:ascii="Calibri" w:eastAsia="Calibri" w:hAnsi="Calibri" w:cs="Calibri"/>
        </w:rPr>
        <w:t xml:space="preserve">for them </w:t>
      </w:r>
      <w:r w:rsidRPr="2179A6CA">
        <w:rPr>
          <w:rFonts w:ascii="Calibri" w:eastAsia="Calibri" w:hAnsi="Calibri" w:cs="Calibri"/>
        </w:rPr>
        <w:t xml:space="preserve">to invest in transformational projects. </w:t>
      </w:r>
      <w:r w:rsidR="7FE51479" w:rsidRPr="2179A6CA">
        <w:rPr>
          <w:rFonts w:ascii="Calibri" w:eastAsia="Calibri" w:hAnsi="Calibri" w:cs="Calibri"/>
        </w:rPr>
        <w:t xml:space="preserve">In practice, </w:t>
      </w:r>
      <w:r w:rsidRPr="2179A6CA">
        <w:rPr>
          <w:rFonts w:ascii="Calibri" w:eastAsia="Calibri" w:hAnsi="Calibri" w:cs="Calibri"/>
        </w:rPr>
        <w:t>most hubs seem to be deliver smaller projects targeting on incremental or transitional change.</w:t>
      </w:r>
    </w:p>
    <w:p w14:paraId="174CB30D" w14:textId="1004B839" w:rsidR="00DC2509" w:rsidRPr="00104FA0" w:rsidRDefault="6E9A26D9" w:rsidP="2179A6CA">
      <w:r w:rsidRPr="2179A6CA">
        <w:t>A</w:t>
      </w:r>
      <w:r w:rsidR="0292F78C" w:rsidRPr="2179A6CA">
        <w:t>cross the whole program</w:t>
      </w:r>
      <w:r w:rsidR="6B317C16" w:rsidRPr="2179A6CA">
        <w:t xml:space="preserve">, </w:t>
      </w:r>
      <w:r w:rsidR="0292F78C" w:rsidRPr="2179A6CA">
        <w:t xml:space="preserve">while logistical and operational matters were managed as well as possible by each hub, the legacy of more important unresolved issues relating to their core role continues to affect hubs and hub program. These were identified in the PC </w:t>
      </w:r>
      <w:r w:rsidR="62E6DB73">
        <w:t xml:space="preserve">2023 </w:t>
      </w:r>
      <w:r w:rsidR="0292F78C">
        <w:t>report</w:t>
      </w:r>
      <w:r w:rsidR="0292F78C" w:rsidRPr="2179A6CA">
        <w:t xml:space="preserve"> and are a major focus of this report.</w:t>
      </w:r>
    </w:p>
    <w:p w14:paraId="6700F041" w14:textId="210E9742" w:rsidR="002D56ED" w:rsidRPr="00581AA3" w:rsidRDefault="0AC5EACA" w:rsidP="009751C3">
      <w:pPr>
        <w:pStyle w:val="Heading3"/>
        <w:numPr>
          <w:ilvl w:val="1"/>
          <w:numId w:val="23"/>
        </w:numPr>
        <w:spacing w:line="276" w:lineRule="auto"/>
        <w:rPr>
          <w:sz w:val="36"/>
          <w:szCs w:val="36"/>
        </w:rPr>
      </w:pPr>
      <w:bookmarkStart w:id="515" w:name="_Toc193105361"/>
      <w:bookmarkStart w:id="516" w:name="_Toc194307742"/>
      <w:bookmarkStart w:id="517" w:name="_Toc194307813"/>
      <w:bookmarkStart w:id="518" w:name="_Toc207971594"/>
      <w:r w:rsidRPr="2179A6CA">
        <w:rPr>
          <w:sz w:val="36"/>
          <w:szCs w:val="36"/>
        </w:rPr>
        <w:t>Role clarity</w:t>
      </w:r>
      <w:bookmarkEnd w:id="515"/>
      <w:bookmarkEnd w:id="516"/>
      <w:bookmarkEnd w:id="517"/>
      <w:bookmarkEnd w:id="518"/>
    </w:p>
    <w:p w14:paraId="1CAE6433" w14:textId="222C9F6D" w:rsidR="00142CA7" w:rsidRPr="00104FA0" w:rsidRDefault="730C4E19" w:rsidP="2179A6CA">
      <w:pPr>
        <w:pStyle w:val="BoxText"/>
      </w:pPr>
      <w:r w:rsidRPr="2179A6CA">
        <w:rPr>
          <w:b/>
          <w:bCs/>
        </w:rPr>
        <w:t xml:space="preserve">Finding </w:t>
      </w:r>
      <w:r w:rsidR="61F2D798" w:rsidRPr="2179A6CA">
        <w:rPr>
          <w:b/>
          <w:bCs/>
        </w:rPr>
        <w:t>3:</w:t>
      </w:r>
      <w:r w:rsidRPr="2179A6CA">
        <w:t xml:space="preserve"> </w:t>
      </w:r>
      <w:r w:rsidR="4FFF70F7" w:rsidRPr="2179A6CA">
        <w:t xml:space="preserve">Hubs </w:t>
      </w:r>
      <w:r w:rsidR="24F8EA00" w:rsidRPr="2179A6CA">
        <w:t xml:space="preserve">were offered </w:t>
      </w:r>
      <w:r w:rsidR="7D6DDD49" w:rsidRPr="2179A6CA">
        <w:t xml:space="preserve">a </w:t>
      </w:r>
      <w:r w:rsidR="4FFF70F7" w:rsidRPr="2179A6CA">
        <w:t>broad remit</w:t>
      </w:r>
      <w:r w:rsidR="53AE03E8" w:rsidRPr="2179A6CA">
        <w:t xml:space="preserve"> </w:t>
      </w:r>
      <w:r w:rsidR="003D19B5">
        <w:t>and high degree of flexibility</w:t>
      </w:r>
      <w:r w:rsidR="5FE9D394" w:rsidRPr="2179A6CA">
        <w:t xml:space="preserve">, so have </w:t>
      </w:r>
      <w:r w:rsidR="64F56A64" w:rsidRPr="2179A6CA">
        <w:t>chose</w:t>
      </w:r>
      <w:r w:rsidR="38CC1520" w:rsidRPr="2179A6CA">
        <w:t>n</w:t>
      </w:r>
      <w:r w:rsidR="64F56A64" w:rsidRPr="2179A6CA">
        <w:t xml:space="preserve"> </w:t>
      </w:r>
      <w:r w:rsidR="04972E6B" w:rsidRPr="2179A6CA">
        <w:t xml:space="preserve">how and what </w:t>
      </w:r>
      <w:r w:rsidR="4AAB35A8" w:rsidRPr="2179A6CA">
        <w:t xml:space="preserve">they </w:t>
      </w:r>
      <w:r w:rsidR="04972E6B" w:rsidRPr="2179A6CA">
        <w:t xml:space="preserve">focus on </w:t>
      </w:r>
      <w:r w:rsidR="5FE9D394" w:rsidRPr="2179A6CA">
        <w:t xml:space="preserve">under their grant agreements </w:t>
      </w:r>
      <w:r w:rsidR="4AAB35A8" w:rsidRPr="2179A6CA">
        <w:t xml:space="preserve">to support </w:t>
      </w:r>
      <w:r w:rsidR="04972E6B" w:rsidRPr="2179A6CA">
        <w:t>drought resilience</w:t>
      </w:r>
      <w:r w:rsidR="53AE03E8" w:rsidRPr="2179A6CA">
        <w:t xml:space="preserve"> across their regions</w:t>
      </w:r>
      <w:r w:rsidR="04972E6B" w:rsidRPr="2179A6CA">
        <w:t>. While h</w:t>
      </w:r>
      <w:r w:rsidR="3E3C358D" w:rsidRPr="2179A6CA">
        <w:t xml:space="preserve">ubs </w:t>
      </w:r>
      <w:r w:rsidR="4AAB35A8" w:rsidRPr="2179A6CA">
        <w:t xml:space="preserve">generally </w:t>
      </w:r>
      <w:r w:rsidR="3E3C358D" w:rsidRPr="2179A6CA">
        <w:t xml:space="preserve">found this empowering, there were tensions for the hubs </w:t>
      </w:r>
      <w:r w:rsidR="68DC5927" w:rsidRPr="2179A6CA">
        <w:t xml:space="preserve">over time </w:t>
      </w:r>
      <w:r w:rsidR="0AFE4058" w:rsidRPr="2179A6CA">
        <w:t xml:space="preserve">to </w:t>
      </w:r>
      <w:r w:rsidR="07BDB8FA" w:rsidRPr="2179A6CA">
        <w:t>understand</w:t>
      </w:r>
      <w:r w:rsidR="3E3C358D" w:rsidRPr="2179A6CA">
        <w:t xml:space="preserve"> whether </w:t>
      </w:r>
      <w:r w:rsidR="07BDB8FA" w:rsidRPr="2179A6CA">
        <w:t xml:space="preserve">the </w:t>
      </w:r>
      <w:r w:rsidR="3E3C358D" w:rsidRPr="2179A6CA">
        <w:t xml:space="preserve">things they </w:t>
      </w:r>
      <w:r w:rsidR="0AFE4058" w:rsidRPr="2179A6CA">
        <w:t xml:space="preserve">had </w:t>
      </w:r>
      <w:r w:rsidR="3E3C358D" w:rsidRPr="2179A6CA">
        <w:t>prioritis</w:t>
      </w:r>
      <w:r w:rsidR="0AFE4058" w:rsidRPr="2179A6CA">
        <w:t xml:space="preserve">ed were in line with </w:t>
      </w:r>
      <w:r w:rsidR="3E3C358D" w:rsidRPr="2179A6CA">
        <w:t xml:space="preserve">expectations of the </w:t>
      </w:r>
      <w:r w:rsidR="7FE20A3A">
        <w:t>Australian</w:t>
      </w:r>
      <w:r w:rsidR="3E3C358D">
        <w:t xml:space="preserve"> </w:t>
      </w:r>
      <w:r w:rsidR="2FF1ACF9">
        <w:t>Government</w:t>
      </w:r>
      <w:r w:rsidR="3E3C358D" w:rsidRPr="2179A6CA">
        <w:t>.</w:t>
      </w:r>
    </w:p>
    <w:p w14:paraId="040054FF" w14:textId="3B54A666" w:rsidR="000E7CD3" w:rsidRPr="00104FA0" w:rsidRDefault="7F0FA21A" w:rsidP="000E7CD3">
      <w:pPr>
        <w:pStyle w:val="BoxText"/>
      </w:pPr>
      <w:r w:rsidRPr="2179A6CA">
        <w:rPr>
          <w:b/>
          <w:bCs/>
        </w:rPr>
        <w:t>Finding 4:</w:t>
      </w:r>
      <w:r>
        <w:t xml:space="preserve"> </w:t>
      </w:r>
      <w:r w:rsidR="555AC22A">
        <w:t>Th</w:t>
      </w:r>
      <w:r w:rsidR="01BD5A6D">
        <w:t>e</w:t>
      </w:r>
      <w:r w:rsidR="22A14F96">
        <w:t xml:space="preserve"> lack of clarity about roles </w:t>
      </w:r>
      <w:r w:rsidR="46B0A3E0">
        <w:t xml:space="preserve">led to </w:t>
      </w:r>
      <w:r w:rsidR="27D685EF">
        <w:t>inefficien</w:t>
      </w:r>
      <w:r w:rsidR="46B0A3E0">
        <w:t>cies</w:t>
      </w:r>
      <w:r w:rsidR="27D685EF">
        <w:t xml:space="preserve"> across the hub program, requi</w:t>
      </w:r>
      <w:r w:rsidR="01BD5A6D">
        <w:t xml:space="preserve">ring </w:t>
      </w:r>
      <w:r w:rsidR="27D685EF">
        <w:t>each hub to individually determine their strateg</w:t>
      </w:r>
      <w:r w:rsidR="22A14F96">
        <w:t>ic direction,</w:t>
      </w:r>
      <w:r w:rsidR="27D685EF">
        <w:t xml:space="preserve"> what </w:t>
      </w:r>
      <w:r w:rsidR="05FA085C">
        <w:t>to prioritise</w:t>
      </w:r>
      <w:r w:rsidR="27D685EF">
        <w:t xml:space="preserve">, who </w:t>
      </w:r>
      <w:r w:rsidR="22A14F96">
        <w:t xml:space="preserve">to </w:t>
      </w:r>
      <w:r w:rsidR="27D685EF">
        <w:t xml:space="preserve">work with, </w:t>
      </w:r>
      <w:r w:rsidR="22A14F96">
        <w:t xml:space="preserve">what </w:t>
      </w:r>
      <w:r w:rsidR="155F09BC">
        <w:t xml:space="preserve">approach </w:t>
      </w:r>
      <w:r w:rsidR="05FA085C">
        <w:t>t</w:t>
      </w:r>
      <w:r w:rsidR="72DB460E">
        <w:t>o</w:t>
      </w:r>
      <w:r w:rsidR="05FA085C">
        <w:t xml:space="preserve"> </w:t>
      </w:r>
      <w:r w:rsidR="345BF47B">
        <w:t>take,</w:t>
      </w:r>
      <w:r w:rsidR="59ABC453">
        <w:t xml:space="preserve"> </w:t>
      </w:r>
      <w:r w:rsidR="22A14F96">
        <w:t xml:space="preserve">how to monitor </w:t>
      </w:r>
      <w:r w:rsidR="05FA085C">
        <w:t>and report on delivery</w:t>
      </w:r>
      <w:r w:rsidR="22A14F96">
        <w:t xml:space="preserve">, and how to engage </w:t>
      </w:r>
      <w:r w:rsidR="05FA085C">
        <w:t xml:space="preserve">effectively </w:t>
      </w:r>
      <w:r w:rsidR="27D685EF">
        <w:t>across multiple sectors and stakeholders.</w:t>
      </w:r>
      <w:r w:rsidR="05FA085C">
        <w:t xml:space="preserve"> A range of quite</w:t>
      </w:r>
      <w:r w:rsidR="22A14F96">
        <w:t xml:space="preserve"> </w:t>
      </w:r>
      <w:r w:rsidR="05FA085C">
        <w:t>different approaches have emerged.</w:t>
      </w:r>
    </w:p>
    <w:p w14:paraId="2BAE209A" w14:textId="367E6CD4" w:rsidR="000E7CD3" w:rsidRPr="00104FA0" w:rsidRDefault="7F0FA21A" w:rsidP="000E7CD3">
      <w:pPr>
        <w:pStyle w:val="BoxText"/>
        <w:rPr>
          <w:rStyle w:val="Strong"/>
          <w:b w:val="0"/>
          <w:bCs w:val="0"/>
        </w:rPr>
      </w:pPr>
      <w:r w:rsidRPr="2179A6CA">
        <w:rPr>
          <w:b/>
          <w:bCs/>
        </w:rPr>
        <w:t>Finding 5:</w:t>
      </w:r>
      <w:r>
        <w:t xml:space="preserve"> </w:t>
      </w:r>
      <w:r w:rsidR="2B28E6B5" w:rsidRPr="2179A6CA">
        <w:rPr>
          <w:rStyle w:val="Strong"/>
          <w:b w:val="0"/>
          <w:bCs w:val="0"/>
        </w:rPr>
        <w:t>H</w:t>
      </w:r>
      <w:r w:rsidR="05FA085C" w:rsidRPr="2179A6CA">
        <w:rPr>
          <w:rStyle w:val="Strong"/>
          <w:b w:val="0"/>
          <w:bCs w:val="0"/>
        </w:rPr>
        <w:t>ubs have been unable to effectively support all facets of the</w:t>
      </w:r>
      <w:r w:rsidR="4BEBD3A6" w:rsidRPr="2179A6CA">
        <w:rPr>
          <w:rStyle w:val="Strong"/>
          <w:b w:val="0"/>
          <w:bCs w:val="0"/>
        </w:rPr>
        <w:t>ir</w:t>
      </w:r>
      <w:r w:rsidR="0DD5F4F5" w:rsidRPr="2179A6CA">
        <w:rPr>
          <w:rStyle w:val="Strong"/>
          <w:b w:val="0"/>
          <w:bCs w:val="0"/>
        </w:rPr>
        <w:t xml:space="preserve"> role</w:t>
      </w:r>
      <w:r w:rsidR="4BEBD3A6" w:rsidRPr="2179A6CA">
        <w:rPr>
          <w:rStyle w:val="Strong"/>
          <w:b w:val="0"/>
          <w:bCs w:val="0"/>
        </w:rPr>
        <w:t>, as</w:t>
      </w:r>
      <w:r w:rsidR="0DD5F4F5" w:rsidRPr="2179A6CA">
        <w:rPr>
          <w:rStyle w:val="Strong"/>
          <w:b w:val="0"/>
          <w:bCs w:val="0"/>
        </w:rPr>
        <w:t xml:space="preserve"> </w:t>
      </w:r>
      <w:r w:rsidR="5D94E305" w:rsidRPr="2179A6CA">
        <w:rPr>
          <w:rStyle w:val="Strong"/>
          <w:b w:val="0"/>
          <w:bCs w:val="0"/>
        </w:rPr>
        <w:t xml:space="preserve">outlined in </w:t>
      </w:r>
      <w:r w:rsidR="0DD5F4F5" w:rsidRPr="2179A6CA">
        <w:rPr>
          <w:rStyle w:val="Strong"/>
          <w:b w:val="0"/>
          <w:bCs w:val="0"/>
        </w:rPr>
        <w:t>their</w:t>
      </w:r>
      <w:r w:rsidR="05FA085C" w:rsidRPr="2179A6CA">
        <w:rPr>
          <w:rStyle w:val="Strong"/>
          <w:b w:val="0"/>
          <w:bCs w:val="0"/>
        </w:rPr>
        <w:t xml:space="preserve"> grant agreement</w:t>
      </w:r>
      <w:r w:rsidR="4BEBD3A6" w:rsidRPr="2179A6CA">
        <w:rPr>
          <w:rStyle w:val="Strong"/>
          <w:b w:val="0"/>
          <w:bCs w:val="0"/>
        </w:rPr>
        <w:t>s</w:t>
      </w:r>
      <w:r w:rsidR="2BF7311E" w:rsidRPr="2179A6CA">
        <w:rPr>
          <w:rStyle w:val="Strong"/>
          <w:b w:val="0"/>
          <w:bCs w:val="0"/>
        </w:rPr>
        <w:t xml:space="preserve">. </w:t>
      </w:r>
      <w:r w:rsidR="63CF14CA" w:rsidRPr="2179A6CA">
        <w:rPr>
          <w:rStyle w:val="Strong"/>
          <w:b w:val="0"/>
          <w:bCs w:val="0"/>
        </w:rPr>
        <w:t>Hubs have been left to make pragmatic decisions about what they should prioritise and how they should operate</w:t>
      </w:r>
      <w:r w:rsidR="6E22A360" w:rsidRPr="2A4F6F2D">
        <w:rPr>
          <w:rStyle w:val="Strong"/>
          <w:b w:val="0"/>
          <w:bCs w:val="0"/>
        </w:rPr>
        <w:t>,</w:t>
      </w:r>
      <w:r w:rsidR="6E22A360" w:rsidRPr="79048016">
        <w:rPr>
          <w:rStyle w:val="Strong"/>
          <w:b w:val="0"/>
          <w:bCs w:val="0"/>
        </w:rPr>
        <w:t xml:space="preserve"> which was largely desirable and should now be endorsed</w:t>
      </w:r>
      <w:r w:rsidR="63CF14CA" w:rsidRPr="2179A6CA">
        <w:rPr>
          <w:rStyle w:val="Strong"/>
          <w:b w:val="0"/>
          <w:bCs w:val="0"/>
        </w:rPr>
        <w:t>.</w:t>
      </w:r>
    </w:p>
    <w:p w14:paraId="7407EB85" w14:textId="6A87DE6B" w:rsidR="00570FBA" w:rsidRPr="00104FA0" w:rsidRDefault="3DE4358F" w:rsidP="000E7CD3">
      <w:pPr>
        <w:pStyle w:val="BoxText"/>
        <w:rPr>
          <w:rStyle w:val="Strong"/>
        </w:rPr>
      </w:pPr>
      <w:r w:rsidRPr="2179A6CA">
        <w:rPr>
          <w:rStyle w:val="Strong"/>
        </w:rPr>
        <w:t xml:space="preserve">Finding </w:t>
      </w:r>
      <w:r w:rsidR="0533DA09" w:rsidRPr="2179A6CA">
        <w:rPr>
          <w:rStyle w:val="Strong"/>
        </w:rPr>
        <w:t>6:</w:t>
      </w:r>
      <w:r>
        <w:t xml:space="preserve"> Hubs recognise drought as one of several risks that may impact businesses and communities. Drought was therefore generally viewed by hubs as a subset of broader climate variability</w:t>
      </w:r>
      <w:r w:rsidR="347AA2E5">
        <w:t xml:space="preserve"> and risk</w:t>
      </w:r>
      <w:r>
        <w:t xml:space="preserve">, which hubs and their stakeholders </w:t>
      </w:r>
      <w:r w:rsidR="77283BCA">
        <w:t>widely supported as</w:t>
      </w:r>
      <w:r>
        <w:t xml:space="preserve"> a more suitable orientation for the work of the hubs.</w:t>
      </w:r>
    </w:p>
    <w:p w14:paraId="3B087E27" w14:textId="77777777" w:rsidR="00831613" w:rsidRDefault="26FD8C71" w:rsidP="2179A6CA">
      <w:r w:rsidRPr="2179A6CA">
        <w:t xml:space="preserve">During the </w:t>
      </w:r>
      <w:r w:rsidR="544616AF" w:rsidRPr="2179A6CA">
        <w:t xml:space="preserve">early years </w:t>
      </w:r>
      <w:r w:rsidR="615354A9" w:rsidRPr="2179A6CA">
        <w:t>of the program</w:t>
      </w:r>
      <w:r w:rsidRPr="2179A6CA">
        <w:t>, the Australian Government</w:t>
      </w:r>
      <w:r w:rsidR="615354A9" w:rsidRPr="2179A6CA">
        <w:t xml:space="preserve"> </w:t>
      </w:r>
      <w:r w:rsidR="1AE3B42F" w:rsidRPr="2179A6CA">
        <w:t xml:space="preserve">allowed </w:t>
      </w:r>
      <w:r w:rsidR="44086137" w:rsidRPr="2179A6CA">
        <w:t xml:space="preserve">the </w:t>
      </w:r>
      <w:r w:rsidR="615354A9" w:rsidRPr="2179A6CA">
        <w:t xml:space="preserve">hubs to define their own work programs, </w:t>
      </w:r>
      <w:r w:rsidR="544616AF" w:rsidRPr="2179A6CA">
        <w:t xml:space="preserve">under </w:t>
      </w:r>
      <w:r w:rsidR="615354A9" w:rsidRPr="2179A6CA">
        <w:t xml:space="preserve">the </w:t>
      </w:r>
      <w:r w:rsidR="544616AF" w:rsidRPr="2179A6CA">
        <w:t xml:space="preserve">broad </w:t>
      </w:r>
      <w:r w:rsidR="615354A9" w:rsidRPr="2179A6CA">
        <w:t xml:space="preserve">remit </w:t>
      </w:r>
      <w:r w:rsidRPr="2179A6CA">
        <w:t xml:space="preserve">of </w:t>
      </w:r>
      <w:r w:rsidR="615354A9" w:rsidRPr="2179A6CA">
        <w:t>the</w:t>
      </w:r>
      <w:r w:rsidR="328B352E" w:rsidRPr="2179A6CA">
        <w:t>ir</w:t>
      </w:r>
      <w:r w:rsidR="615354A9" w:rsidRPr="2179A6CA">
        <w:t xml:space="preserve"> grant agreement</w:t>
      </w:r>
      <w:r w:rsidR="1FFBEB55" w:rsidRPr="2179A6CA">
        <w:t>s</w:t>
      </w:r>
      <w:r w:rsidR="4A85822B" w:rsidRPr="2179A6CA">
        <w:t xml:space="preserve">. </w:t>
      </w:r>
      <w:r w:rsidR="0D37EDF2" w:rsidRPr="2179A6CA">
        <w:t xml:space="preserve">A large suite of priorities </w:t>
      </w:r>
      <w:r w:rsidR="1FFBEB55" w:rsidRPr="2179A6CA">
        <w:t xml:space="preserve">have been </w:t>
      </w:r>
      <w:r w:rsidR="0D37EDF2" w:rsidRPr="2179A6CA">
        <w:t>pursued,</w:t>
      </w:r>
      <w:r w:rsidRPr="2179A6CA">
        <w:t xml:space="preserve"> with limited guidance across the hub program about which </w:t>
      </w:r>
      <w:r w:rsidR="0D37EDF2" w:rsidRPr="2179A6CA">
        <w:t xml:space="preserve">areas </w:t>
      </w:r>
      <w:r w:rsidRPr="2179A6CA">
        <w:t>or activities would be valuable to focus on</w:t>
      </w:r>
      <w:r w:rsidR="0D37EDF2" w:rsidRPr="2179A6CA">
        <w:t xml:space="preserve">. In essence, </w:t>
      </w:r>
      <w:r w:rsidRPr="2179A6CA">
        <w:t xml:space="preserve">Australian Government </w:t>
      </w:r>
      <w:r w:rsidR="0D37EDF2" w:rsidRPr="2179A6CA">
        <w:t xml:space="preserve">funding was shared with hubs in good faith, </w:t>
      </w:r>
      <w:r w:rsidRPr="2179A6CA">
        <w:t xml:space="preserve">on </w:t>
      </w:r>
      <w:r w:rsidR="0D37EDF2" w:rsidRPr="2179A6CA">
        <w:t xml:space="preserve">the expectation </w:t>
      </w:r>
      <w:r w:rsidRPr="2179A6CA">
        <w:t xml:space="preserve">that hubs would use this sensibly and in ways that would be valuable to producers </w:t>
      </w:r>
      <w:r w:rsidR="63BA1D46" w:rsidRPr="2179A6CA">
        <w:t xml:space="preserve">who may encounter drought challenges </w:t>
      </w:r>
      <w:r w:rsidRPr="2179A6CA">
        <w:t>on the ground.</w:t>
      </w:r>
    </w:p>
    <w:p w14:paraId="488A5DF6" w14:textId="77777777" w:rsidR="00831613" w:rsidRDefault="002D2B84" w:rsidP="007F699A">
      <w:pPr>
        <w:rPr>
          <w:rFonts w:cstheme="minorHAnsi"/>
        </w:rPr>
      </w:pPr>
      <w:r w:rsidRPr="00104FA0">
        <w:rPr>
          <w:rFonts w:cstheme="minorHAnsi"/>
        </w:rPr>
        <w:t>There</w:t>
      </w:r>
      <w:r w:rsidR="000D3ECB" w:rsidRPr="00104FA0">
        <w:rPr>
          <w:rFonts w:cstheme="minorHAnsi"/>
        </w:rPr>
        <w:t xml:space="preserve"> have been efforts to realign the hubs. </w:t>
      </w:r>
      <w:r w:rsidR="000D4831" w:rsidRPr="00104FA0">
        <w:rPr>
          <w:rFonts w:cstheme="minorHAnsi"/>
        </w:rPr>
        <w:t>For example, i</w:t>
      </w:r>
      <w:r w:rsidR="007F699A" w:rsidRPr="00104FA0">
        <w:rPr>
          <w:rFonts w:cstheme="minorHAnsi"/>
        </w:rPr>
        <w:t>n April 2022, the Hon David Littleproud MP</w:t>
      </w:r>
      <w:r w:rsidR="00F43B0B" w:rsidRPr="00104FA0">
        <w:rPr>
          <w:rFonts w:cstheme="minorHAnsi"/>
        </w:rPr>
        <w:t xml:space="preserve">, </w:t>
      </w:r>
      <w:r w:rsidR="00240A91" w:rsidRPr="00104FA0">
        <w:rPr>
          <w:rFonts w:cstheme="minorHAnsi"/>
        </w:rPr>
        <w:t>Minister for Agriculture, Drought and Emergency Management</w:t>
      </w:r>
      <w:r w:rsidR="00F43B0B" w:rsidRPr="00104FA0">
        <w:rPr>
          <w:rFonts w:cstheme="minorHAnsi"/>
        </w:rPr>
        <w:t>,</w:t>
      </w:r>
      <w:r w:rsidR="007F699A" w:rsidRPr="00104FA0">
        <w:rPr>
          <w:rFonts w:cstheme="minorHAnsi"/>
        </w:rPr>
        <w:t xml:space="preserve"> wrote to each Hub Director </w:t>
      </w:r>
      <w:r w:rsidR="00240A91" w:rsidRPr="00104FA0">
        <w:rPr>
          <w:rFonts w:cstheme="minorHAnsi"/>
        </w:rPr>
        <w:t xml:space="preserve">to clarify </w:t>
      </w:r>
      <w:r w:rsidR="007F699A" w:rsidRPr="00104FA0">
        <w:rPr>
          <w:rFonts w:cstheme="minorHAnsi"/>
        </w:rPr>
        <w:t>the hub</w:t>
      </w:r>
      <w:r w:rsidR="000D4831" w:rsidRPr="00104FA0">
        <w:rPr>
          <w:rFonts w:cstheme="minorHAnsi"/>
        </w:rPr>
        <w:t>’s</w:t>
      </w:r>
      <w:r w:rsidR="007F699A" w:rsidRPr="00104FA0">
        <w:rPr>
          <w:rFonts w:cstheme="minorHAnsi"/>
        </w:rPr>
        <w:t xml:space="preserve"> objectives. The Minister </w:t>
      </w:r>
      <w:r w:rsidR="000D4831" w:rsidRPr="00104FA0">
        <w:rPr>
          <w:rFonts w:cstheme="minorHAnsi"/>
        </w:rPr>
        <w:t xml:space="preserve">stated </w:t>
      </w:r>
      <w:r w:rsidR="000D3ECB" w:rsidRPr="00104FA0">
        <w:rPr>
          <w:rFonts w:cstheme="minorHAnsi"/>
        </w:rPr>
        <w:t xml:space="preserve">his view that </w:t>
      </w:r>
      <w:r w:rsidR="007F699A" w:rsidRPr="00104FA0">
        <w:rPr>
          <w:rFonts w:cstheme="minorHAnsi"/>
        </w:rPr>
        <w:t xml:space="preserve">hubs should be </w:t>
      </w:r>
      <w:r w:rsidR="700FDBB2" w:rsidRPr="3A08AA49">
        <w:t>‘</w:t>
      </w:r>
      <w:r w:rsidR="007F699A" w:rsidRPr="00104FA0">
        <w:rPr>
          <w:rFonts w:cstheme="minorHAnsi"/>
        </w:rPr>
        <w:t xml:space="preserve">enduring institutions that cement relationships between researchers and </w:t>
      </w:r>
      <w:r w:rsidR="007F699A" w:rsidRPr="01E80353">
        <w:t>farmers</w:t>
      </w:r>
      <w:r w:rsidR="6C7D9F2B" w:rsidRPr="01E80353">
        <w:t>’</w:t>
      </w:r>
      <w:r w:rsidR="007F699A" w:rsidRPr="01E80353">
        <w:t>.</w:t>
      </w:r>
      <w:r w:rsidR="007F699A" w:rsidRPr="00104FA0">
        <w:rPr>
          <w:rFonts w:cstheme="minorHAnsi"/>
        </w:rPr>
        <w:t xml:space="preserve"> Further, the Minister’s vision for hubs was described:</w:t>
      </w:r>
    </w:p>
    <w:p w14:paraId="7BBC452D" w14:textId="5252AB81" w:rsidR="007F699A" w:rsidRPr="00104FA0" w:rsidRDefault="007F699A" w:rsidP="007F699A">
      <w:pPr>
        <w:pStyle w:val="Quote"/>
        <w:rPr>
          <w:rFonts w:cstheme="minorHAnsi"/>
        </w:rPr>
      </w:pPr>
      <w:r w:rsidRPr="00104FA0">
        <w:rPr>
          <w:rFonts w:cstheme="minorHAnsi"/>
        </w:rPr>
        <w:t>It is my goal for the Hubs to become an integral part of the agricultural innovation system. I want to see the Hubs bridge the critical interface between our world class researchers and our farmers. We look to the Hubs to facilitate the adoption of practices that build drought resilience and support productivity across the agricultural landscape.</w:t>
      </w:r>
    </w:p>
    <w:p w14:paraId="6EFCDD1D" w14:textId="579FA551" w:rsidR="000D4831" w:rsidRPr="00104FA0" w:rsidRDefault="00766A07" w:rsidP="002D56ED">
      <w:pPr>
        <w:rPr>
          <w:rFonts w:cstheme="minorHAnsi"/>
        </w:rPr>
      </w:pPr>
      <w:r w:rsidRPr="00104FA0">
        <w:rPr>
          <w:rFonts w:cstheme="minorHAnsi"/>
        </w:rPr>
        <w:t xml:space="preserve">In providing </w:t>
      </w:r>
      <w:r w:rsidR="000D3ECB" w:rsidRPr="00104FA0">
        <w:rPr>
          <w:rFonts w:cstheme="minorHAnsi"/>
        </w:rPr>
        <w:t xml:space="preserve">such </w:t>
      </w:r>
      <w:r w:rsidRPr="00104FA0">
        <w:rPr>
          <w:rFonts w:cstheme="minorHAnsi"/>
        </w:rPr>
        <w:t xml:space="preserve">guidance, the Minister </w:t>
      </w:r>
      <w:r w:rsidR="000D4831" w:rsidRPr="00104FA0">
        <w:rPr>
          <w:rFonts w:cstheme="minorHAnsi"/>
        </w:rPr>
        <w:t xml:space="preserve">emphasised </w:t>
      </w:r>
      <w:r w:rsidR="0081330E" w:rsidRPr="00104FA0">
        <w:rPr>
          <w:rFonts w:cstheme="minorHAnsi"/>
        </w:rPr>
        <w:t xml:space="preserve">the </w:t>
      </w:r>
      <w:r w:rsidR="000D3ECB" w:rsidRPr="00104FA0">
        <w:rPr>
          <w:rFonts w:cstheme="minorHAnsi"/>
        </w:rPr>
        <w:t xml:space="preserve">key </w:t>
      </w:r>
      <w:r w:rsidR="0081330E" w:rsidRPr="00104FA0">
        <w:rPr>
          <w:rFonts w:cstheme="minorHAnsi"/>
        </w:rPr>
        <w:t xml:space="preserve">innovation and </w:t>
      </w:r>
      <w:r w:rsidR="000D4831" w:rsidRPr="00104FA0">
        <w:rPr>
          <w:rFonts w:cstheme="minorHAnsi"/>
        </w:rPr>
        <w:t>adoption role</w:t>
      </w:r>
      <w:r w:rsidR="000D3ECB" w:rsidRPr="00104FA0">
        <w:rPr>
          <w:rFonts w:cstheme="minorHAnsi"/>
        </w:rPr>
        <w:t>s</w:t>
      </w:r>
      <w:r w:rsidR="000D4831" w:rsidRPr="00104FA0">
        <w:rPr>
          <w:rFonts w:cstheme="minorHAnsi"/>
        </w:rPr>
        <w:t xml:space="preserve"> </w:t>
      </w:r>
      <w:r w:rsidR="000D3ECB" w:rsidRPr="00104FA0">
        <w:rPr>
          <w:rFonts w:cstheme="minorHAnsi"/>
        </w:rPr>
        <w:t xml:space="preserve">that should be </w:t>
      </w:r>
      <w:r w:rsidR="000D4831" w:rsidRPr="00104FA0">
        <w:rPr>
          <w:rFonts w:cstheme="minorHAnsi"/>
        </w:rPr>
        <w:t xml:space="preserve">played by hubs, but did not </w:t>
      </w:r>
      <w:r w:rsidR="000D3ECB" w:rsidRPr="00104FA0">
        <w:rPr>
          <w:rFonts w:cstheme="minorHAnsi"/>
        </w:rPr>
        <w:t xml:space="preserve">also </w:t>
      </w:r>
      <w:r w:rsidR="000D4831" w:rsidRPr="00104FA0">
        <w:rPr>
          <w:rFonts w:cstheme="minorHAnsi"/>
        </w:rPr>
        <w:t xml:space="preserve">suggest </w:t>
      </w:r>
      <w:r w:rsidR="0081330E" w:rsidRPr="00104FA0">
        <w:rPr>
          <w:rFonts w:cstheme="minorHAnsi"/>
        </w:rPr>
        <w:t xml:space="preserve">that </w:t>
      </w:r>
      <w:r w:rsidR="000D4831" w:rsidRPr="00104FA0">
        <w:rPr>
          <w:rFonts w:cstheme="minorHAnsi"/>
        </w:rPr>
        <w:t xml:space="preserve">other aspects of RDEA&amp;C </w:t>
      </w:r>
      <w:r w:rsidR="0081330E" w:rsidRPr="00104FA0">
        <w:rPr>
          <w:rFonts w:cstheme="minorHAnsi"/>
        </w:rPr>
        <w:t xml:space="preserve">in hub grant agreements </w:t>
      </w:r>
      <w:r w:rsidR="000D4831" w:rsidRPr="00104FA0">
        <w:rPr>
          <w:rFonts w:cstheme="minorHAnsi"/>
        </w:rPr>
        <w:t xml:space="preserve">were no longer relevant. </w:t>
      </w:r>
      <w:r w:rsidR="0081330E" w:rsidRPr="00104FA0">
        <w:rPr>
          <w:rFonts w:cstheme="minorHAnsi"/>
        </w:rPr>
        <w:t>H</w:t>
      </w:r>
      <w:r w:rsidR="000D4831" w:rsidRPr="00104FA0">
        <w:rPr>
          <w:rFonts w:cstheme="minorHAnsi"/>
        </w:rPr>
        <w:t>ubs continue</w:t>
      </w:r>
      <w:r w:rsidR="0081330E" w:rsidRPr="00104FA0">
        <w:rPr>
          <w:rFonts w:cstheme="minorHAnsi"/>
        </w:rPr>
        <w:t>d to</w:t>
      </w:r>
      <w:r w:rsidR="000D4831" w:rsidRPr="00104FA0">
        <w:rPr>
          <w:rFonts w:cstheme="minorHAnsi"/>
        </w:rPr>
        <w:t xml:space="preserve"> defin</w:t>
      </w:r>
      <w:r w:rsidR="0081330E" w:rsidRPr="00104FA0">
        <w:rPr>
          <w:rFonts w:cstheme="minorHAnsi"/>
        </w:rPr>
        <w:t>e</w:t>
      </w:r>
      <w:r w:rsidR="000D4831" w:rsidRPr="00104FA0">
        <w:rPr>
          <w:rFonts w:cstheme="minorHAnsi"/>
        </w:rPr>
        <w:t xml:space="preserve"> their work programs and project priorities as they saw fit</w:t>
      </w:r>
      <w:r w:rsidR="000D3ECB" w:rsidRPr="00104FA0">
        <w:rPr>
          <w:rFonts w:cstheme="minorHAnsi"/>
        </w:rPr>
        <w:t>, and the role of hubs in grant agreements were not updated.</w:t>
      </w:r>
    </w:p>
    <w:p w14:paraId="7CBFF1B1" w14:textId="4495FD4E" w:rsidR="00940A44" w:rsidRPr="00104FA0" w:rsidRDefault="2749D3F7" w:rsidP="002D56ED">
      <w:pPr>
        <w:rPr>
          <w:rFonts w:cstheme="minorHAnsi"/>
        </w:rPr>
      </w:pPr>
      <w:r w:rsidRPr="00104FA0">
        <w:rPr>
          <w:rFonts w:cstheme="minorHAnsi"/>
        </w:rPr>
        <w:t>Many hubs found th</w:t>
      </w:r>
      <w:r w:rsidR="000D3ECB" w:rsidRPr="00104FA0">
        <w:rPr>
          <w:rFonts w:cstheme="minorHAnsi"/>
        </w:rPr>
        <w:t>e</w:t>
      </w:r>
      <w:r w:rsidR="000D4831" w:rsidRPr="00104FA0">
        <w:rPr>
          <w:rFonts w:cstheme="minorHAnsi"/>
        </w:rPr>
        <w:t xml:space="preserve"> high degree of</w:t>
      </w:r>
      <w:r w:rsidRPr="00104FA0">
        <w:rPr>
          <w:rFonts w:cstheme="minorHAnsi"/>
        </w:rPr>
        <w:t xml:space="preserve"> flexibility rewarding and empowering for their regions, with hub funding </w:t>
      </w:r>
      <w:r w:rsidR="000D3ECB" w:rsidRPr="00104FA0">
        <w:rPr>
          <w:rFonts w:cstheme="minorHAnsi"/>
        </w:rPr>
        <w:t>able to be</w:t>
      </w:r>
      <w:r w:rsidR="46762ED5" w:rsidRPr="00104FA0">
        <w:rPr>
          <w:rFonts w:cstheme="minorHAnsi"/>
        </w:rPr>
        <w:t xml:space="preserve"> used for projects and activities that </w:t>
      </w:r>
      <w:r w:rsidR="000D3ECB" w:rsidRPr="00104FA0">
        <w:rPr>
          <w:rFonts w:cstheme="minorHAnsi"/>
        </w:rPr>
        <w:t xml:space="preserve">may not </w:t>
      </w:r>
      <w:r w:rsidRPr="00104FA0">
        <w:rPr>
          <w:rFonts w:cstheme="minorHAnsi"/>
        </w:rPr>
        <w:t xml:space="preserve">otherwise have occurred. However, there were clear tensions for hubs to </w:t>
      </w:r>
      <w:r w:rsidR="46762ED5" w:rsidRPr="00104FA0">
        <w:rPr>
          <w:rFonts w:cstheme="minorHAnsi"/>
        </w:rPr>
        <w:t xml:space="preserve">gauge </w:t>
      </w:r>
      <w:r w:rsidRPr="00104FA0">
        <w:rPr>
          <w:rFonts w:cstheme="minorHAnsi"/>
        </w:rPr>
        <w:t xml:space="preserve">whether they were doing the types of things that the </w:t>
      </w:r>
      <w:r w:rsidR="46762ED5" w:rsidRPr="00104FA0">
        <w:rPr>
          <w:rFonts w:cstheme="minorHAnsi"/>
        </w:rPr>
        <w:t xml:space="preserve">Australian Government </w:t>
      </w:r>
      <w:r w:rsidRPr="00104FA0">
        <w:rPr>
          <w:rFonts w:cstheme="minorHAnsi"/>
        </w:rPr>
        <w:t xml:space="preserve">intended </w:t>
      </w:r>
      <w:r w:rsidR="46762ED5" w:rsidRPr="00104FA0">
        <w:rPr>
          <w:rFonts w:cstheme="minorHAnsi"/>
        </w:rPr>
        <w:t xml:space="preserve">with </w:t>
      </w:r>
      <w:r w:rsidRPr="00104FA0">
        <w:rPr>
          <w:rFonts w:cstheme="minorHAnsi"/>
        </w:rPr>
        <w:t xml:space="preserve">the funds provided. Hubs </w:t>
      </w:r>
      <w:r w:rsidR="00AA15C8" w:rsidRPr="00104FA0">
        <w:rPr>
          <w:rFonts w:cstheme="minorHAnsi"/>
        </w:rPr>
        <w:t xml:space="preserve">felt </w:t>
      </w:r>
      <w:r w:rsidRPr="00104FA0">
        <w:rPr>
          <w:rFonts w:cstheme="minorHAnsi"/>
        </w:rPr>
        <w:t>that they had sought greater clarity over time</w:t>
      </w:r>
      <w:r w:rsidR="00AA15C8" w:rsidRPr="00104FA0">
        <w:rPr>
          <w:rFonts w:cstheme="minorHAnsi"/>
        </w:rPr>
        <w:t xml:space="preserve"> from various avenues</w:t>
      </w:r>
      <w:r w:rsidRPr="00104FA0">
        <w:rPr>
          <w:rFonts w:cstheme="minorHAnsi"/>
        </w:rPr>
        <w:t xml:space="preserve">, </w:t>
      </w:r>
      <w:r w:rsidR="00AA15C8" w:rsidRPr="00104FA0">
        <w:rPr>
          <w:rFonts w:cstheme="minorHAnsi"/>
        </w:rPr>
        <w:t xml:space="preserve">including </w:t>
      </w:r>
      <w:r w:rsidRPr="00104FA0">
        <w:rPr>
          <w:rFonts w:cstheme="minorHAnsi"/>
        </w:rPr>
        <w:t xml:space="preserve">the HAC, but </w:t>
      </w:r>
      <w:r w:rsidR="00AA15C8" w:rsidRPr="00104FA0">
        <w:rPr>
          <w:rFonts w:cstheme="minorHAnsi"/>
        </w:rPr>
        <w:t xml:space="preserve">guidance </w:t>
      </w:r>
      <w:r w:rsidRPr="00104FA0">
        <w:rPr>
          <w:rFonts w:cstheme="minorHAnsi"/>
        </w:rPr>
        <w:t xml:space="preserve">had not been readily forthcoming or sufficiently detailed to </w:t>
      </w:r>
      <w:r w:rsidR="00607243" w:rsidRPr="00104FA0">
        <w:rPr>
          <w:rFonts w:cstheme="minorHAnsi"/>
        </w:rPr>
        <w:t xml:space="preserve">settle </w:t>
      </w:r>
      <w:r w:rsidRPr="00104FA0">
        <w:rPr>
          <w:rFonts w:cstheme="minorHAnsi"/>
        </w:rPr>
        <w:t>their prioritisation processes.</w:t>
      </w:r>
    </w:p>
    <w:p w14:paraId="5759866C" w14:textId="3AA41D56" w:rsidR="00982FD6" w:rsidRPr="00104FA0" w:rsidRDefault="4ABA4546" w:rsidP="002D56ED">
      <w:pPr>
        <w:rPr>
          <w:rFonts w:cstheme="minorHAnsi"/>
        </w:rPr>
      </w:pPr>
      <w:r w:rsidRPr="00104FA0">
        <w:rPr>
          <w:rFonts w:cstheme="minorHAnsi"/>
        </w:rPr>
        <w:t xml:space="preserve">The review panel heard strongly from </w:t>
      </w:r>
      <w:r w:rsidR="4605258E" w:rsidRPr="00104FA0">
        <w:rPr>
          <w:rFonts w:cstheme="minorHAnsi"/>
        </w:rPr>
        <w:t xml:space="preserve">hubs that a one-size-fits-all approach </w:t>
      </w:r>
      <w:r w:rsidR="002C4741" w:rsidRPr="00104FA0">
        <w:rPr>
          <w:rFonts w:cstheme="minorHAnsi"/>
        </w:rPr>
        <w:t xml:space="preserve">across the country would not be </w:t>
      </w:r>
      <w:r w:rsidRPr="00104FA0">
        <w:rPr>
          <w:rFonts w:cstheme="minorHAnsi"/>
        </w:rPr>
        <w:t xml:space="preserve">appropriate for </w:t>
      </w:r>
      <w:r w:rsidR="6D369576" w:rsidRPr="00104FA0">
        <w:rPr>
          <w:rFonts w:cstheme="minorHAnsi"/>
        </w:rPr>
        <w:t xml:space="preserve">this </w:t>
      </w:r>
      <w:r w:rsidR="4605258E" w:rsidRPr="00104FA0">
        <w:rPr>
          <w:rFonts w:cstheme="minorHAnsi"/>
        </w:rPr>
        <w:t>program</w:t>
      </w:r>
      <w:r w:rsidR="00607243" w:rsidRPr="00104FA0">
        <w:rPr>
          <w:rFonts w:cstheme="minorHAnsi"/>
        </w:rPr>
        <w:t xml:space="preserve">. Hubs feel they have been able to </w:t>
      </w:r>
      <w:r w:rsidR="00821DD2" w:rsidRPr="00104FA0">
        <w:rPr>
          <w:rFonts w:cstheme="minorHAnsi"/>
        </w:rPr>
        <w:t xml:space="preserve">be responsive in </w:t>
      </w:r>
      <w:r w:rsidRPr="00104FA0">
        <w:rPr>
          <w:rFonts w:cstheme="minorHAnsi"/>
        </w:rPr>
        <w:t>defin</w:t>
      </w:r>
      <w:r w:rsidR="00821DD2" w:rsidRPr="00104FA0">
        <w:rPr>
          <w:rFonts w:cstheme="minorHAnsi"/>
        </w:rPr>
        <w:t>ing</w:t>
      </w:r>
      <w:r w:rsidRPr="00104FA0">
        <w:rPr>
          <w:rFonts w:cstheme="minorHAnsi"/>
        </w:rPr>
        <w:t xml:space="preserve"> </w:t>
      </w:r>
      <w:r w:rsidR="00821DD2" w:rsidRPr="00104FA0">
        <w:rPr>
          <w:rFonts w:cstheme="minorHAnsi"/>
        </w:rPr>
        <w:t xml:space="preserve">how they </w:t>
      </w:r>
      <w:r w:rsidR="00E862CF" w:rsidRPr="00104FA0">
        <w:rPr>
          <w:rFonts w:cstheme="minorHAnsi"/>
        </w:rPr>
        <w:t>can</w:t>
      </w:r>
      <w:r w:rsidRPr="00104FA0">
        <w:rPr>
          <w:rFonts w:cstheme="minorHAnsi"/>
        </w:rPr>
        <w:t xml:space="preserve"> best offer support within their </w:t>
      </w:r>
      <w:r w:rsidR="00E862CF" w:rsidRPr="00104FA0">
        <w:rPr>
          <w:rFonts w:cstheme="minorHAnsi"/>
        </w:rPr>
        <w:t xml:space="preserve">regional </w:t>
      </w:r>
      <w:r w:rsidRPr="00104FA0">
        <w:rPr>
          <w:rFonts w:cstheme="minorHAnsi"/>
        </w:rPr>
        <w:t>contexts.</w:t>
      </w:r>
    </w:p>
    <w:p w14:paraId="35001688" w14:textId="0229FF7E" w:rsidR="002C4741" w:rsidRPr="00104FA0" w:rsidRDefault="58BF17FB" w:rsidP="2179A6CA">
      <w:r w:rsidRPr="2179A6CA">
        <w:t>B</w:t>
      </w:r>
      <w:r w:rsidR="6BBEC47B" w:rsidRPr="2179A6CA">
        <w:t xml:space="preserve">y contrast, </w:t>
      </w:r>
      <w:r w:rsidR="4D45277D" w:rsidRPr="2179A6CA">
        <w:t xml:space="preserve">some </w:t>
      </w:r>
      <w:r w:rsidR="1CB5FCD2" w:rsidRPr="2179A6CA">
        <w:t xml:space="preserve">non-hub </w:t>
      </w:r>
      <w:r w:rsidR="6BBEC47B" w:rsidRPr="2179A6CA">
        <w:t xml:space="preserve">stakeholders </w:t>
      </w:r>
      <w:r w:rsidR="4D45277D" w:rsidRPr="2179A6CA">
        <w:t xml:space="preserve">shared </w:t>
      </w:r>
      <w:r w:rsidR="1CB5FCD2" w:rsidRPr="2179A6CA">
        <w:t>the</w:t>
      </w:r>
      <w:r w:rsidR="4D45277D" w:rsidRPr="2179A6CA">
        <w:t>ir</w:t>
      </w:r>
      <w:r w:rsidR="1CB5FCD2" w:rsidRPr="2179A6CA">
        <w:t xml:space="preserve"> </w:t>
      </w:r>
      <w:r w:rsidR="4D45277D" w:rsidRPr="2179A6CA">
        <w:t xml:space="preserve">lack of </w:t>
      </w:r>
      <w:r w:rsidR="6BBEC47B" w:rsidRPr="2179A6CA">
        <w:t xml:space="preserve">clarity </w:t>
      </w:r>
      <w:r w:rsidR="4D45277D" w:rsidRPr="2179A6CA">
        <w:t xml:space="preserve">about </w:t>
      </w:r>
      <w:r w:rsidR="1CB5FCD2" w:rsidRPr="2179A6CA">
        <w:t xml:space="preserve">the </w:t>
      </w:r>
      <w:r w:rsidR="6BBEC47B" w:rsidRPr="2179A6CA">
        <w:t>role</w:t>
      </w:r>
      <w:r w:rsidR="1CB5FCD2" w:rsidRPr="2179A6CA">
        <w:t xml:space="preserve"> </w:t>
      </w:r>
      <w:r w:rsidR="4D45277D" w:rsidRPr="2179A6CA">
        <w:t xml:space="preserve">being </w:t>
      </w:r>
      <w:r w:rsidR="1CB5FCD2" w:rsidRPr="2179A6CA">
        <w:t>played by hubs. For a number of external parties,</w:t>
      </w:r>
      <w:r w:rsidR="6BBEC47B" w:rsidRPr="2179A6CA">
        <w:t xml:space="preserve"> </w:t>
      </w:r>
      <w:r w:rsidR="1CB5FCD2" w:rsidRPr="2179A6CA">
        <w:t>there was uncertainty about what the hub was focusing on</w:t>
      </w:r>
      <w:r w:rsidR="6BBEC47B" w:rsidRPr="2179A6CA">
        <w:t xml:space="preserve">, </w:t>
      </w:r>
      <w:r w:rsidR="1CB5FCD2" w:rsidRPr="2179A6CA">
        <w:t>how the hub conducted its operations</w:t>
      </w:r>
      <w:r w:rsidR="6BBEC47B" w:rsidRPr="2179A6CA">
        <w:t xml:space="preserve">, which organisations were </w:t>
      </w:r>
      <w:r w:rsidR="7B68C2D1" w:rsidRPr="2179A6CA">
        <w:t>included in the hub’s work</w:t>
      </w:r>
      <w:r w:rsidR="1CB5FCD2" w:rsidRPr="2179A6CA">
        <w:t xml:space="preserve">, </w:t>
      </w:r>
      <w:r w:rsidR="7B68C2D1" w:rsidRPr="2179A6CA">
        <w:t xml:space="preserve">who was doing what, </w:t>
      </w:r>
      <w:r w:rsidR="6BBEC47B" w:rsidRPr="2179A6CA">
        <w:t xml:space="preserve">and which sectors hubs </w:t>
      </w:r>
      <w:r w:rsidR="1CB5FCD2" w:rsidRPr="2179A6CA">
        <w:t xml:space="preserve">had chosen </w:t>
      </w:r>
      <w:r w:rsidR="6BBEC47B" w:rsidRPr="2179A6CA">
        <w:t xml:space="preserve">to support. </w:t>
      </w:r>
      <w:r w:rsidR="7B68C2D1" w:rsidRPr="2179A6CA">
        <w:t xml:space="preserve">Various stakeholders and sectors felt they had not been </w:t>
      </w:r>
      <w:r w:rsidR="5C97E066" w:rsidRPr="2179A6CA">
        <w:t>prioritised by hub</w:t>
      </w:r>
      <w:r w:rsidR="7B68C2D1" w:rsidRPr="2179A6CA">
        <w:t xml:space="preserve">s in their </w:t>
      </w:r>
      <w:r w:rsidR="5C97E066" w:rsidRPr="2179A6CA">
        <w:t>region</w:t>
      </w:r>
      <w:r w:rsidR="7B68C2D1" w:rsidRPr="2179A6CA">
        <w:t>s, despite facing significant drought-related challenges</w:t>
      </w:r>
      <w:r w:rsidR="1CB5FCD2" w:rsidRPr="2179A6CA">
        <w:t>.</w:t>
      </w:r>
    </w:p>
    <w:p w14:paraId="22D7C146" w14:textId="0A45800E" w:rsidR="00C76A86" w:rsidRPr="00104FA0" w:rsidRDefault="00C76A86" w:rsidP="00C76A86">
      <w:pPr>
        <w:rPr>
          <w:rFonts w:cstheme="minorHAnsi"/>
        </w:rPr>
      </w:pPr>
      <w:r w:rsidRPr="00104FA0">
        <w:rPr>
          <w:rFonts w:cstheme="minorHAnsi"/>
          <w:lang w:eastAsia="ja-JP"/>
        </w:rPr>
        <w:t>Across the hub program as a whole, t</w:t>
      </w:r>
      <w:r w:rsidRPr="00104FA0">
        <w:rPr>
          <w:rFonts w:cstheme="minorHAnsi"/>
        </w:rPr>
        <w:t xml:space="preserve">he diversity of priorities has been a major oversight challenge. It has limited the department’s ability to support and guide the program as coherent whole, to effectively support the wide diversity of activities underway, or to consistently monitor achievements across the program. It has made it more difficult to </w:t>
      </w:r>
      <w:r w:rsidR="00C05618" w:rsidRPr="00104FA0">
        <w:rPr>
          <w:rFonts w:cstheme="minorHAnsi"/>
        </w:rPr>
        <w:t xml:space="preserve">hold hubs </w:t>
      </w:r>
      <w:r w:rsidRPr="00104FA0">
        <w:rPr>
          <w:rFonts w:cstheme="minorHAnsi"/>
        </w:rPr>
        <w:t>accountab</w:t>
      </w:r>
      <w:r w:rsidR="00C05618" w:rsidRPr="00104FA0">
        <w:rPr>
          <w:rFonts w:cstheme="minorHAnsi"/>
        </w:rPr>
        <w:t>le</w:t>
      </w:r>
      <w:r w:rsidRPr="00104FA0">
        <w:rPr>
          <w:rFonts w:cstheme="minorHAnsi"/>
        </w:rPr>
        <w:t xml:space="preserve"> for activities that </w:t>
      </w:r>
      <w:r w:rsidR="00C05618" w:rsidRPr="00104FA0">
        <w:rPr>
          <w:rFonts w:cstheme="minorHAnsi"/>
        </w:rPr>
        <w:t xml:space="preserve">they </w:t>
      </w:r>
      <w:r w:rsidRPr="00104FA0">
        <w:rPr>
          <w:rFonts w:cstheme="minorHAnsi"/>
        </w:rPr>
        <w:t>hubs have chosen to pursue.</w:t>
      </w:r>
    </w:p>
    <w:p w14:paraId="350240C2" w14:textId="653DDA5A" w:rsidR="00661BDD" w:rsidRPr="00104FA0" w:rsidRDefault="00C05618" w:rsidP="00C05618">
      <w:pPr>
        <w:rPr>
          <w:rFonts w:cstheme="minorHAnsi"/>
        </w:rPr>
      </w:pPr>
      <w:r w:rsidRPr="00104FA0">
        <w:rPr>
          <w:rFonts w:cstheme="minorHAnsi"/>
        </w:rPr>
        <w:t xml:space="preserve">A further result has been a degree of </w:t>
      </w:r>
      <w:r w:rsidR="00A42344" w:rsidRPr="00104FA0">
        <w:rPr>
          <w:rFonts w:cstheme="minorHAnsi"/>
        </w:rPr>
        <w:t>inefficiency</w:t>
      </w:r>
      <w:r w:rsidR="0010236F" w:rsidRPr="00104FA0">
        <w:rPr>
          <w:rFonts w:cstheme="minorHAnsi"/>
        </w:rPr>
        <w:t>, with each hub needing to spend time and effort work</w:t>
      </w:r>
      <w:r w:rsidR="000601FA" w:rsidRPr="00104FA0">
        <w:rPr>
          <w:rFonts w:cstheme="minorHAnsi"/>
        </w:rPr>
        <w:t>ing</w:t>
      </w:r>
      <w:r w:rsidR="0010236F" w:rsidRPr="00104FA0">
        <w:rPr>
          <w:rFonts w:cstheme="minorHAnsi"/>
        </w:rPr>
        <w:t xml:space="preserve"> out its </w:t>
      </w:r>
      <w:r w:rsidR="00756747" w:rsidRPr="00104FA0">
        <w:rPr>
          <w:rFonts w:cstheme="minorHAnsi"/>
        </w:rPr>
        <w:t>strategy</w:t>
      </w:r>
      <w:r w:rsidR="002C6606" w:rsidRPr="00104FA0">
        <w:rPr>
          <w:rFonts w:cstheme="minorHAnsi"/>
        </w:rPr>
        <w:t>, priorities</w:t>
      </w:r>
      <w:r w:rsidR="00756747" w:rsidRPr="00104FA0">
        <w:rPr>
          <w:rFonts w:cstheme="minorHAnsi"/>
        </w:rPr>
        <w:t xml:space="preserve"> and </w:t>
      </w:r>
      <w:r w:rsidR="0010236F" w:rsidRPr="00104FA0">
        <w:rPr>
          <w:rFonts w:cstheme="minorHAnsi"/>
        </w:rPr>
        <w:t>approach</w:t>
      </w:r>
      <w:r w:rsidR="00A42344" w:rsidRPr="00104FA0">
        <w:rPr>
          <w:rFonts w:cstheme="minorHAnsi"/>
        </w:rPr>
        <w:t xml:space="preserve">. </w:t>
      </w:r>
      <w:r w:rsidR="00450A33" w:rsidRPr="00104FA0">
        <w:rPr>
          <w:rFonts w:cstheme="minorHAnsi"/>
        </w:rPr>
        <w:t xml:space="preserve">As new </w:t>
      </w:r>
      <w:r w:rsidR="00484972" w:rsidRPr="00104FA0">
        <w:rPr>
          <w:rFonts w:cstheme="minorHAnsi"/>
        </w:rPr>
        <w:t>organisations</w:t>
      </w:r>
      <w:r w:rsidR="00450A33" w:rsidRPr="00104FA0">
        <w:rPr>
          <w:rFonts w:cstheme="minorHAnsi"/>
        </w:rPr>
        <w:t xml:space="preserve">, </w:t>
      </w:r>
      <w:r w:rsidR="435458E6" w:rsidRPr="00104FA0">
        <w:rPr>
          <w:rFonts w:cstheme="minorHAnsi"/>
        </w:rPr>
        <w:t>h</w:t>
      </w:r>
      <w:r w:rsidR="0010236F" w:rsidRPr="00104FA0">
        <w:rPr>
          <w:rFonts w:cstheme="minorHAnsi"/>
        </w:rPr>
        <w:t xml:space="preserve">ubs have </w:t>
      </w:r>
      <w:r w:rsidR="00450A33" w:rsidRPr="00104FA0">
        <w:rPr>
          <w:rFonts w:cstheme="minorHAnsi"/>
        </w:rPr>
        <w:t xml:space="preserve">had to understand </w:t>
      </w:r>
      <w:r w:rsidR="008811AF" w:rsidRPr="00104FA0">
        <w:rPr>
          <w:rFonts w:cstheme="minorHAnsi"/>
        </w:rPr>
        <w:t xml:space="preserve">local opportunities, </w:t>
      </w:r>
      <w:r w:rsidR="00BE1D25" w:rsidRPr="00104FA0">
        <w:rPr>
          <w:rFonts w:cstheme="minorHAnsi"/>
        </w:rPr>
        <w:t>determin</w:t>
      </w:r>
      <w:r w:rsidR="00450A33" w:rsidRPr="00104FA0">
        <w:rPr>
          <w:rFonts w:cstheme="minorHAnsi"/>
        </w:rPr>
        <w:t>e</w:t>
      </w:r>
      <w:r w:rsidR="008811AF" w:rsidRPr="00104FA0">
        <w:rPr>
          <w:rFonts w:cstheme="minorHAnsi"/>
        </w:rPr>
        <w:t xml:space="preserve"> priorities</w:t>
      </w:r>
      <w:r w:rsidR="00BE1D25" w:rsidRPr="00104FA0">
        <w:rPr>
          <w:rFonts w:cstheme="minorHAnsi"/>
        </w:rPr>
        <w:t xml:space="preserve"> to pursue</w:t>
      </w:r>
      <w:r w:rsidR="008811AF" w:rsidRPr="00104FA0">
        <w:rPr>
          <w:rFonts w:cstheme="minorHAnsi"/>
        </w:rPr>
        <w:t>,</w:t>
      </w:r>
      <w:r w:rsidR="00BE1D25" w:rsidRPr="00104FA0">
        <w:rPr>
          <w:rFonts w:cstheme="minorHAnsi"/>
        </w:rPr>
        <w:t xml:space="preserve"> establish diverse teams </w:t>
      </w:r>
      <w:r w:rsidR="002C6606" w:rsidRPr="00104FA0">
        <w:rPr>
          <w:rFonts w:cstheme="minorHAnsi"/>
        </w:rPr>
        <w:t xml:space="preserve">across various existing </w:t>
      </w:r>
      <w:r w:rsidR="00BE1D25" w:rsidRPr="00104FA0">
        <w:rPr>
          <w:rFonts w:cstheme="minorHAnsi"/>
        </w:rPr>
        <w:t xml:space="preserve">organisations, </w:t>
      </w:r>
      <w:r w:rsidR="00CC60A7" w:rsidRPr="00104FA0">
        <w:rPr>
          <w:rFonts w:cstheme="minorHAnsi"/>
        </w:rPr>
        <w:t xml:space="preserve">set up and run governance structures, </w:t>
      </w:r>
      <w:r w:rsidR="00BE1D25" w:rsidRPr="00104FA0">
        <w:rPr>
          <w:rFonts w:cstheme="minorHAnsi"/>
        </w:rPr>
        <w:t>manag</w:t>
      </w:r>
      <w:r w:rsidR="00450A33" w:rsidRPr="00104FA0">
        <w:rPr>
          <w:rFonts w:cstheme="minorHAnsi"/>
        </w:rPr>
        <w:t>e</w:t>
      </w:r>
      <w:r w:rsidR="00BE1D25" w:rsidRPr="00104FA0">
        <w:rPr>
          <w:rFonts w:cstheme="minorHAnsi"/>
        </w:rPr>
        <w:t xml:space="preserve"> </w:t>
      </w:r>
      <w:r w:rsidR="00CC60A7" w:rsidRPr="00104FA0">
        <w:rPr>
          <w:rFonts w:cstheme="minorHAnsi"/>
        </w:rPr>
        <w:t xml:space="preserve">selection and </w:t>
      </w:r>
      <w:r w:rsidR="00BE1D25" w:rsidRPr="00104FA0">
        <w:rPr>
          <w:rFonts w:cstheme="minorHAnsi"/>
        </w:rPr>
        <w:t>deliver</w:t>
      </w:r>
      <w:r w:rsidR="00CC60A7" w:rsidRPr="00104FA0">
        <w:rPr>
          <w:rFonts w:cstheme="minorHAnsi"/>
        </w:rPr>
        <w:t>y of</w:t>
      </w:r>
      <w:r w:rsidR="00BE1D25" w:rsidRPr="00104FA0">
        <w:rPr>
          <w:rFonts w:cstheme="minorHAnsi"/>
        </w:rPr>
        <w:t xml:space="preserve"> projects, and complet</w:t>
      </w:r>
      <w:r w:rsidR="00450A33" w:rsidRPr="00104FA0">
        <w:rPr>
          <w:rFonts w:cstheme="minorHAnsi"/>
        </w:rPr>
        <w:t>e</w:t>
      </w:r>
      <w:r w:rsidR="00BE1D25" w:rsidRPr="00104FA0">
        <w:rPr>
          <w:rFonts w:cstheme="minorHAnsi"/>
        </w:rPr>
        <w:t xml:space="preserve"> monitoring and related report</w:t>
      </w:r>
      <w:r w:rsidR="00756747" w:rsidRPr="00104FA0">
        <w:rPr>
          <w:rFonts w:cstheme="minorHAnsi"/>
        </w:rPr>
        <w:t>ing</w:t>
      </w:r>
      <w:r w:rsidR="00BE1D25" w:rsidRPr="00104FA0">
        <w:rPr>
          <w:rFonts w:cstheme="minorHAnsi"/>
        </w:rPr>
        <w:t xml:space="preserve">. </w:t>
      </w:r>
      <w:r w:rsidR="00756747" w:rsidRPr="00104FA0">
        <w:rPr>
          <w:rFonts w:cstheme="minorHAnsi"/>
        </w:rPr>
        <w:t>E</w:t>
      </w:r>
      <w:r w:rsidR="00450A33" w:rsidRPr="00104FA0">
        <w:rPr>
          <w:rFonts w:cstheme="minorHAnsi"/>
        </w:rPr>
        <w:t xml:space="preserve">ach of </w:t>
      </w:r>
      <w:r w:rsidR="00CC60A7" w:rsidRPr="00104FA0">
        <w:rPr>
          <w:rFonts w:cstheme="minorHAnsi"/>
        </w:rPr>
        <w:t xml:space="preserve">these facets </w:t>
      </w:r>
      <w:r w:rsidR="001925D8" w:rsidRPr="00104FA0">
        <w:rPr>
          <w:rFonts w:cstheme="minorHAnsi"/>
        </w:rPr>
        <w:t xml:space="preserve">has </w:t>
      </w:r>
      <w:r w:rsidR="00450A33" w:rsidRPr="00104FA0">
        <w:rPr>
          <w:rFonts w:cstheme="minorHAnsi"/>
        </w:rPr>
        <w:t xml:space="preserve">taken </w:t>
      </w:r>
      <w:r w:rsidR="001925D8" w:rsidRPr="00104FA0">
        <w:rPr>
          <w:rFonts w:cstheme="minorHAnsi"/>
        </w:rPr>
        <w:t xml:space="preserve">time </w:t>
      </w:r>
      <w:r w:rsidR="00450A33" w:rsidRPr="00104FA0">
        <w:rPr>
          <w:rFonts w:cstheme="minorHAnsi"/>
        </w:rPr>
        <w:t xml:space="preserve">to </w:t>
      </w:r>
      <w:r w:rsidR="002C6606" w:rsidRPr="00104FA0">
        <w:rPr>
          <w:rFonts w:cstheme="minorHAnsi"/>
        </w:rPr>
        <w:t xml:space="preserve">plan, </w:t>
      </w:r>
      <w:r w:rsidR="00450A33" w:rsidRPr="00104FA0">
        <w:rPr>
          <w:rFonts w:cstheme="minorHAnsi"/>
        </w:rPr>
        <w:t>develop</w:t>
      </w:r>
      <w:r w:rsidR="002C6606" w:rsidRPr="00104FA0">
        <w:rPr>
          <w:rFonts w:cstheme="minorHAnsi"/>
        </w:rPr>
        <w:t>, deliver</w:t>
      </w:r>
      <w:r w:rsidR="00756747" w:rsidRPr="00104FA0">
        <w:rPr>
          <w:rFonts w:cstheme="minorHAnsi"/>
        </w:rPr>
        <w:t xml:space="preserve"> and align.</w:t>
      </w:r>
    </w:p>
    <w:p w14:paraId="0D5D7978" w14:textId="77777777" w:rsidR="00831613" w:rsidRDefault="5B3CA14B" w:rsidP="2179A6CA">
      <w:r w:rsidRPr="2179A6CA">
        <w:t xml:space="preserve">Furthermore, hubs and stakeholders consulted as part of the review also felt universally that drought was one of several on-farm risks to businesses and communities. Drought had different meanings and resonance in different places, so most hubs have come to view drought as a subset of broader climate variability </w:t>
      </w:r>
      <w:r w:rsidR="4555AA7E" w:rsidRPr="2179A6CA">
        <w:t xml:space="preserve">and </w:t>
      </w:r>
      <w:r w:rsidRPr="2179A6CA">
        <w:t>risk, which was considered a more suitable orientation for the work undertaken by hubs. This did not drastically alter their role, but impacted on the way many hubs and stakeholders viewed these new bodies.</w:t>
      </w:r>
    </w:p>
    <w:p w14:paraId="1431E9E5" w14:textId="14A15C45" w:rsidR="002D56ED" w:rsidRPr="00D3135F" w:rsidRDefault="002D56ED" w:rsidP="009751C3">
      <w:pPr>
        <w:pStyle w:val="Heading3"/>
        <w:numPr>
          <w:ilvl w:val="1"/>
          <w:numId w:val="23"/>
        </w:numPr>
        <w:spacing w:line="276" w:lineRule="auto"/>
        <w:rPr>
          <w:sz w:val="36"/>
          <w:szCs w:val="36"/>
        </w:rPr>
      </w:pPr>
      <w:bookmarkStart w:id="519" w:name="_Toc192238246"/>
      <w:bookmarkStart w:id="520" w:name="_Toc192238247"/>
      <w:bookmarkStart w:id="521" w:name="_Toc192238248"/>
      <w:bookmarkStart w:id="522" w:name="_RDEA&amp;C"/>
      <w:bookmarkStart w:id="523" w:name="_Toc193105362"/>
      <w:bookmarkStart w:id="524" w:name="_Toc194307743"/>
      <w:bookmarkStart w:id="525" w:name="_Toc194307814"/>
      <w:bookmarkStart w:id="526" w:name="_Toc207971595"/>
      <w:bookmarkEnd w:id="519"/>
      <w:bookmarkEnd w:id="520"/>
      <w:bookmarkEnd w:id="521"/>
      <w:bookmarkEnd w:id="522"/>
      <w:r w:rsidRPr="63B0CEA2">
        <w:rPr>
          <w:sz w:val="36"/>
          <w:szCs w:val="36"/>
        </w:rPr>
        <w:t>RDEA&amp;C</w:t>
      </w:r>
      <w:bookmarkEnd w:id="523"/>
      <w:bookmarkEnd w:id="524"/>
      <w:bookmarkEnd w:id="525"/>
      <w:bookmarkEnd w:id="526"/>
    </w:p>
    <w:p w14:paraId="45B4D292" w14:textId="77777777" w:rsidR="00831613" w:rsidRDefault="0533DA09" w:rsidP="2179A6CA">
      <w:pPr>
        <w:pStyle w:val="BoxText"/>
      </w:pPr>
      <w:r w:rsidRPr="2179A6CA">
        <w:rPr>
          <w:b/>
          <w:bCs/>
        </w:rPr>
        <w:t>Finding 7:</w:t>
      </w:r>
      <w:r w:rsidRPr="2179A6CA">
        <w:t xml:space="preserve"> </w:t>
      </w:r>
      <w:r w:rsidR="06327E1B">
        <w:t>Some hubs were involved in in research and development activities. In most cases, this involved relatively small-scale projects and applied research, rather than larger-scale research processes</w:t>
      </w:r>
      <w:r w:rsidR="6997803B">
        <w:t>.</w:t>
      </w:r>
      <w:r w:rsidR="06327E1B">
        <w:t xml:space="preserve"> </w:t>
      </w:r>
      <w:r w:rsidR="6E0FB77D">
        <w:t>T</w:t>
      </w:r>
      <w:r w:rsidR="06327E1B">
        <w:t xml:space="preserve">his has not generally been </w:t>
      </w:r>
      <w:r w:rsidR="0024210F">
        <w:t xml:space="preserve">considered </w:t>
      </w:r>
      <w:r w:rsidR="688A76F2">
        <w:t>a strong capacity for the hubs given their resourcing.</w:t>
      </w:r>
    </w:p>
    <w:p w14:paraId="1C45D30C" w14:textId="56CE5C39" w:rsidR="008A03D1" w:rsidRPr="00104FA0" w:rsidRDefault="0533DA09" w:rsidP="2179A6CA">
      <w:pPr>
        <w:pStyle w:val="BoxText"/>
      </w:pPr>
      <w:r w:rsidRPr="2179A6CA">
        <w:rPr>
          <w:b/>
          <w:bCs/>
        </w:rPr>
        <w:t>Finding 8:</w:t>
      </w:r>
      <w:r w:rsidRPr="2179A6CA">
        <w:t xml:space="preserve"> </w:t>
      </w:r>
      <w:r w:rsidR="340F1FE6" w:rsidRPr="2179A6CA">
        <w:t>H</w:t>
      </w:r>
      <w:r w:rsidR="411089E6" w:rsidRPr="2179A6CA">
        <w:t xml:space="preserve">ubs </w:t>
      </w:r>
      <w:r w:rsidR="1DD146AE">
        <w:t>have</w:t>
      </w:r>
      <w:r w:rsidR="449AA286">
        <w:t xml:space="preserve"> </w:t>
      </w:r>
      <w:r w:rsidR="0A0079D3">
        <w:t>focus</w:t>
      </w:r>
      <w:r w:rsidR="7E3ADDE0">
        <w:t>ed</w:t>
      </w:r>
      <w:r w:rsidR="0A0079D3">
        <w:t xml:space="preserve"> </w:t>
      </w:r>
      <w:r w:rsidR="112A461C" w:rsidRPr="2179A6CA">
        <w:t xml:space="preserve">on </w:t>
      </w:r>
      <w:r w:rsidR="20B066E0" w:rsidRPr="2179A6CA">
        <w:t>regional extension and adoption</w:t>
      </w:r>
      <w:r w:rsidR="411089E6" w:rsidRPr="2179A6CA">
        <w:t xml:space="preserve"> to build </w:t>
      </w:r>
      <w:r w:rsidR="3D372615">
        <w:t>regional</w:t>
      </w:r>
      <w:r w:rsidR="0A0079D3">
        <w:t xml:space="preserve"> </w:t>
      </w:r>
      <w:r w:rsidR="411089E6" w:rsidRPr="2179A6CA">
        <w:t xml:space="preserve">resilience to </w:t>
      </w:r>
      <w:r w:rsidR="411089E6">
        <w:t>on</w:t>
      </w:r>
      <w:r w:rsidR="411089E6" w:rsidRPr="2179A6CA">
        <w:t>-farm risks</w:t>
      </w:r>
      <w:r w:rsidR="277D185F" w:rsidRPr="2179A6CA">
        <w:t xml:space="preserve">. </w:t>
      </w:r>
      <w:r w:rsidR="12ED475C" w:rsidRPr="2179A6CA">
        <w:t>Th</w:t>
      </w:r>
      <w:r w:rsidR="06498E7F" w:rsidRPr="2179A6CA">
        <w:t xml:space="preserve">is knowledge translation and information sharing role was </w:t>
      </w:r>
      <w:r w:rsidR="7C529484" w:rsidRPr="2179A6CA">
        <w:t xml:space="preserve">seen </w:t>
      </w:r>
      <w:r w:rsidR="636DDCBA" w:rsidRPr="2179A6CA">
        <w:t xml:space="preserve">by </w:t>
      </w:r>
      <w:r w:rsidR="340F1FE6" w:rsidRPr="2179A6CA">
        <w:t xml:space="preserve">many, but not all, </w:t>
      </w:r>
      <w:r w:rsidR="0CFA05A7" w:rsidRPr="2179A6CA">
        <w:t xml:space="preserve">stakeholders </w:t>
      </w:r>
      <w:r w:rsidR="7C529484" w:rsidRPr="2179A6CA">
        <w:t>as filling a gap</w:t>
      </w:r>
      <w:r w:rsidR="3178EF7B" w:rsidRPr="2179A6CA">
        <w:t xml:space="preserve"> </w:t>
      </w:r>
      <w:r w:rsidR="7EFB375D" w:rsidRPr="2179A6CA">
        <w:t xml:space="preserve">in </w:t>
      </w:r>
      <w:r w:rsidR="411089E6" w:rsidRPr="2179A6CA">
        <w:t>service</w:t>
      </w:r>
      <w:r w:rsidR="340F1FE6" w:rsidRPr="2179A6CA">
        <w:t>s</w:t>
      </w:r>
      <w:r w:rsidR="5C53B6F8" w:rsidRPr="2179A6CA">
        <w:t xml:space="preserve"> </w:t>
      </w:r>
      <w:r w:rsidR="0CFA05A7" w:rsidRPr="2179A6CA">
        <w:t xml:space="preserve">and was </w:t>
      </w:r>
      <w:r w:rsidR="340F1FE6" w:rsidRPr="2179A6CA">
        <w:t xml:space="preserve">generally </w:t>
      </w:r>
      <w:r w:rsidR="0CFA05A7" w:rsidRPr="2179A6CA">
        <w:t xml:space="preserve">welcomed as </w:t>
      </w:r>
      <w:r w:rsidR="30C2AFBC">
        <w:t>the most</w:t>
      </w:r>
      <w:r w:rsidR="0CFA05A7" w:rsidRPr="2179A6CA">
        <w:t xml:space="preserve"> valid role for hubs</w:t>
      </w:r>
      <w:r w:rsidR="277D185F" w:rsidRPr="2179A6CA">
        <w:t xml:space="preserve"> to play</w:t>
      </w:r>
      <w:r w:rsidR="0CFA05A7" w:rsidRPr="2179A6CA">
        <w:t>.</w:t>
      </w:r>
      <w:r w:rsidR="340F1FE6" w:rsidRPr="2179A6CA">
        <w:t xml:space="preserve"> </w:t>
      </w:r>
      <w:r w:rsidR="340F1FE6" w:rsidRPr="2179A6CA">
        <w:rPr>
          <w:lang w:val="en-US"/>
        </w:rPr>
        <w:t xml:space="preserve">However, </w:t>
      </w:r>
      <w:r w:rsidR="277D185F" w:rsidRPr="2179A6CA">
        <w:rPr>
          <w:lang w:val="en-US"/>
        </w:rPr>
        <w:t xml:space="preserve">this varied by region, with each </w:t>
      </w:r>
      <w:r w:rsidR="340F1FE6" w:rsidRPr="2179A6CA">
        <w:t>hub need</w:t>
      </w:r>
      <w:r w:rsidR="277D185F" w:rsidRPr="2179A6CA">
        <w:t>ing</w:t>
      </w:r>
      <w:r w:rsidR="340F1FE6" w:rsidRPr="2179A6CA">
        <w:t xml:space="preserve"> to </w:t>
      </w:r>
      <w:r w:rsidR="277D185F" w:rsidRPr="2179A6CA">
        <w:t xml:space="preserve">define its activities and focus </w:t>
      </w:r>
      <w:r w:rsidR="340F1FE6" w:rsidRPr="2179A6CA">
        <w:t>among existing services and supports</w:t>
      </w:r>
      <w:r w:rsidR="277D185F" w:rsidRPr="2179A6CA">
        <w:t>.</w:t>
      </w:r>
    </w:p>
    <w:p w14:paraId="23E71C17" w14:textId="44B0A3B3" w:rsidR="00067319" w:rsidRPr="00104FA0" w:rsidRDefault="0533DA09" w:rsidP="2179A6CA">
      <w:pPr>
        <w:pStyle w:val="BoxText"/>
      </w:pPr>
      <w:r w:rsidRPr="77DD2309">
        <w:rPr>
          <w:b/>
          <w:bCs/>
        </w:rPr>
        <w:t>Finding 9:</w:t>
      </w:r>
      <w:r>
        <w:t xml:space="preserve"> </w:t>
      </w:r>
      <w:r w:rsidR="0F21F033">
        <w:t xml:space="preserve">Many stakeholders expressed concerns that universities were not best placed to lead extension and adoption services, </w:t>
      </w:r>
      <w:r w:rsidR="00C200DE">
        <w:t xml:space="preserve">so </w:t>
      </w:r>
      <w:r w:rsidR="0F21F033">
        <w:t xml:space="preserve">hubs have </w:t>
      </w:r>
      <w:r w:rsidR="00C200DE">
        <w:t xml:space="preserve">often </w:t>
      </w:r>
      <w:r w:rsidR="0F21F033">
        <w:t>worked through partners with on-ground networks to lead these services.</w:t>
      </w:r>
    </w:p>
    <w:p w14:paraId="4F457B1B" w14:textId="58E5B60C" w:rsidR="00416C11" w:rsidRPr="00104FA0" w:rsidRDefault="0533DA09" w:rsidP="2179A6CA">
      <w:pPr>
        <w:pStyle w:val="BoxText"/>
      </w:pPr>
      <w:r w:rsidRPr="44283835">
        <w:rPr>
          <w:b/>
          <w:bCs/>
        </w:rPr>
        <w:t>Finding 10:</w:t>
      </w:r>
      <w:r>
        <w:t xml:space="preserve"> </w:t>
      </w:r>
      <w:r w:rsidR="7E909B05">
        <w:t>Upon receipt of additional funding and grants, the role of hubs expanded to include agricultural innovation activities. As this funding was time-limited, hubs’ focus in this area has not been sustained at a meaningful scale, although the take up of new technology and knowledge through extension is an important source of innovation at the enterprise level.</w:t>
      </w:r>
    </w:p>
    <w:p w14:paraId="7E24D42D" w14:textId="736116B0" w:rsidR="00670E56" w:rsidRPr="00104FA0" w:rsidRDefault="0533DA09" w:rsidP="2179A6CA">
      <w:pPr>
        <w:pStyle w:val="BoxText"/>
      </w:pPr>
      <w:r w:rsidRPr="2179A6CA">
        <w:rPr>
          <w:b/>
          <w:bCs/>
        </w:rPr>
        <w:t>Finding 11:</w:t>
      </w:r>
      <w:r w:rsidRPr="2179A6CA">
        <w:t xml:space="preserve"> </w:t>
      </w:r>
      <w:r w:rsidR="61BE9D8D" w:rsidRPr="2179A6CA">
        <w:t xml:space="preserve">Hubs have played </w:t>
      </w:r>
      <w:r w:rsidR="59D58905" w:rsidRPr="2179A6CA">
        <w:t xml:space="preserve">a limited </w:t>
      </w:r>
      <w:r w:rsidR="61BE9D8D" w:rsidRPr="2179A6CA">
        <w:t xml:space="preserve">role in commercialisation </w:t>
      </w:r>
      <w:r w:rsidR="60FE4246">
        <w:t>activity, with most hubs suggesting that this work was not a high priority for farmers on the ground in the drought resilience context</w:t>
      </w:r>
      <w:r w:rsidR="00FC1508">
        <w:t>. This</w:t>
      </w:r>
      <w:r w:rsidR="60FE4246" w:rsidDel="00FC1508">
        <w:t xml:space="preserve"> </w:t>
      </w:r>
      <w:r w:rsidR="60FE4246">
        <w:t xml:space="preserve">objective assumed </w:t>
      </w:r>
      <w:r w:rsidR="00FC1508">
        <w:t xml:space="preserve">that </w:t>
      </w:r>
      <w:r w:rsidR="60FE4246">
        <w:t xml:space="preserve">hubs would be more engaged in research and intellectual property generation than </w:t>
      </w:r>
      <w:r w:rsidR="3A8D1A2E">
        <w:t xml:space="preserve">has </w:t>
      </w:r>
      <w:r w:rsidR="009645BB">
        <w:t>occurred in practice</w:t>
      </w:r>
      <w:r w:rsidR="60FE4246">
        <w:t>.</w:t>
      </w:r>
    </w:p>
    <w:p w14:paraId="48F48746" w14:textId="185C6863" w:rsidR="00B40616" w:rsidRPr="00104FA0" w:rsidRDefault="00374C0F" w:rsidP="003E23CC">
      <w:pPr>
        <w:pStyle w:val="Heading4"/>
        <w:spacing w:line="276" w:lineRule="auto"/>
        <w:rPr>
          <w:rFonts w:asciiTheme="minorHAnsi" w:hAnsiTheme="minorHAnsi" w:cstheme="minorBidi"/>
        </w:rPr>
      </w:pPr>
      <w:r w:rsidRPr="497B7AF0">
        <w:rPr>
          <w:rFonts w:asciiTheme="minorHAnsi" w:hAnsiTheme="minorHAnsi" w:cstheme="minorBidi"/>
        </w:rPr>
        <w:t>Research and development</w:t>
      </w:r>
    </w:p>
    <w:p w14:paraId="7B50D845" w14:textId="4129D94E" w:rsidR="008B75E0" w:rsidRPr="00104FA0" w:rsidRDefault="0DA8E283" w:rsidP="008B75E0">
      <w:pPr>
        <w:rPr>
          <w:rFonts w:cstheme="minorHAnsi"/>
        </w:rPr>
      </w:pPr>
      <w:r w:rsidRPr="00104FA0">
        <w:rPr>
          <w:rFonts w:cstheme="minorHAnsi"/>
        </w:rPr>
        <w:t>Hub grant agreements suggested that collaborative RDEA</w:t>
      </w:r>
      <w:r w:rsidR="006450AD" w:rsidRPr="00104FA0">
        <w:rPr>
          <w:rFonts w:cstheme="minorHAnsi"/>
        </w:rPr>
        <w:t>&amp;</w:t>
      </w:r>
      <w:r w:rsidRPr="00104FA0">
        <w:rPr>
          <w:rFonts w:cstheme="minorHAnsi"/>
        </w:rPr>
        <w:t xml:space="preserve">C was </w:t>
      </w:r>
      <w:r w:rsidR="00E253AB" w:rsidRPr="00104FA0">
        <w:rPr>
          <w:rFonts w:cstheme="minorHAnsi"/>
        </w:rPr>
        <w:t xml:space="preserve">a </w:t>
      </w:r>
      <w:r w:rsidRPr="00104FA0">
        <w:rPr>
          <w:rFonts w:cstheme="minorHAnsi"/>
        </w:rPr>
        <w:t xml:space="preserve">key role for hubs. Involvement in such activities </w:t>
      </w:r>
      <w:r w:rsidR="00E253AB" w:rsidRPr="00104FA0">
        <w:rPr>
          <w:rFonts w:cstheme="minorHAnsi"/>
        </w:rPr>
        <w:t xml:space="preserve">lies </w:t>
      </w:r>
      <w:r w:rsidRPr="00104FA0">
        <w:rPr>
          <w:rFonts w:cstheme="minorHAnsi"/>
        </w:rPr>
        <w:t xml:space="preserve">at the heart of the </w:t>
      </w:r>
      <w:r w:rsidR="00E253AB" w:rsidRPr="00104FA0">
        <w:rPr>
          <w:rFonts w:cstheme="minorHAnsi"/>
        </w:rPr>
        <w:t xml:space="preserve">hub program </w:t>
      </w:r>
      <w:r w:rsidRPr="00104FA0">
        <w:rPr>
          <w:rFonts w:cstheme="minorHAnsi"/>
        </w:rPr>
        <w:t xml:space="preserve">model, and </w:t>
      </w:r>
      <w:r w:rsidR="00E253AB" w:rsidRPr="00104FA0">
        <w:rPr>
          <w:rFonts w:cstheme="minorHAnsi"/>
        </w:rPr>
        <w:t xml:space="preserve">was critical to </w:t>
      </w:r>
      <w:r w:rsidR="15059786" w:rsidRPr="00104FA0">
        <w:rPr>
          <w:rFonts w:cstheme="minorHAnsi"/>
        </w:rPr>
        <w:t xml:space="preserve">the </w:t>
      </w:r>
      <w:r w:rsidR="606D9D25" w:rsidRPr="00104FA0">
        <w:rPr>
          <w:rFonts w:cstheme="minorHAnsi"/>
        </w:rPr>
        <w:t>program design</w:t>
      </w:r>
      <w:r w:rsidR="00E253AB" w:rsidRPr="00104FA0">
        <w:rPr>
          <w:rFonts w:cstheme="minorHAnsi"/>
        </w:rPr>
        <w:t>, which sought to</w:t>
      </w:r>
      <w:r w:rsidR="606D9D25" w:rsidRPr="00104FA0">
        <w:rPr>
          <w:rFonts w:cstheme="minorHAnsi"/>
        </w:rPr>
        <w:t xml:space="preserve"> </w:t>
      </w:r>
      <w:r w:rsidRPr="00104FA0">
        <w:rPr>
          <w:rFonts w:cstheme="minorHAnsi"/>
        </w:rPr>
        <w:t xml:space="preserve">bring together universities and diverse government and sector partners to collaborate for </w:t>
      </w:r>
      <w:r w:rsidR="00E253AB" w:rsidRPr="00104FA0">
        <w:rPr>
          <w:rFonts w:cstheme="minorHAnsi"/>
        </w:rPr>
        <w:t xml:space="preserve">improved </w:t>
      </w:r>
      <w:r w:rsidRPr="00104FA0">
        <w:rPr>
          <w:rFonts w:cstheme="minorHAnsi"/>
        </w:rPr>
        <w:t>drought resilience.</w:t>
      </w:r>
    </w:p>
    <w:p w14:paraId="5D4FDC4C" w14:textId="1C2048DF" w:rsidR="00815249" w:rsidRPr="00104FA0" w:rsidRDefault="1B61E24A" w:rsidP="007B03D3">
      <w:pPr>
        <w:rPr>
          <w:rFonts w:cstheme="minorHAnsi"/>
        </w:rPr>
      </w:pPr>
      <w:r w:rsidRPr="00104FA0">
        <w:rPr>
          <w:rFonts w:cstheme="minorHAnsi"/>
        </w:rPr>
        <w:t>Most hubs undertook some form o</w:t>
      </w:r>
      <w:r w:rsidR="15059786" w:rsidRPr="00104FA0">
        <w:rPr>
          <w:rFonts w:cstheme="minorHAnsi"/>
        </w:rPr>
        <w:t>f</w:t>
      </w:r>
      <w:r w:rsidRPr="00104FA0">
        <w:rPr>
          <w:rFonts w:cstheme="minorHAnsi"/>
        </w:rPr>
        <w:t xml:space="preserve"> research</w:t>
      </w:r>
      <w:r w:rsidR="15059786" w:rsidRPr="00104FA0">
        <w:rPr>
          <w:rFonts w:cstheme="minorHAnsi"/>
        </w:rPr>
        <w:t xml:space="preserve"> and development</w:t>
      </w:r>
      <w:r w:rsidRPr="00104FA0">
        <w:rPr>
          <w:rFonts w:cstheme="minorHAnsi"/>
        </w:rPr>
        <w:t xml:space="preserve">, but given funding constraints, this tended to be through </w:t>
      </w:r>
      <w:r w:rsidR="5BA9E8A3" w:rsidRPr="00104FA0">
        <w:rPr>
          <w:rFonts w:cstheme="minorHAnsi"/>
        </w:rPr>
        <w:t xml:space="preserve">relatively small-scale </w:t>
      </w:r>
      <w:r w:rsidRPr="00104FA0">
        <w:rPr>
          <w:rFonts w:cstheme="minorHAnsi"/>
        </w:rPr>
        <w:t xml:space="preserve">projects </w:t>
      </w:r>
      <w:r w:rsidR="0E4E4682" w:rsidRPr="00104FA0">
        <w:rPr>
          <w:rFonts w:cstheme="minorHAnsi"/>
        </w:rPr>
        <w:t xml:space="preserve">tackling </w:t>
      </w:r>
      <w:r w:rsidR="5BA9E8A3" w:rsidRPr="00104FA0">
        <w:rPr>
          <w:rFonts w:cstheme="minorHAnsi"/>
        </w:rPr>
        <w:t xml:space="preserve">various </w:t>
      </w:r>
      <w:r w:rsidR="00DA3534" w:rsidRPr="00104FA0">
        <w:rPr>
          <w:rFonts w:cstheme="minorHAnsi"/>
        </w:rPr>
        <w:t xml:space="preserve">regional </w:t>
      </w:r>
      <w:r w:rsidR="5BA9E8A3" w:rsidRPr="00104FA0">
        <w:rPr>
          <w:rFonts w:cstheme="minorHAnsi"/>
        </w:rPr>
        <w:t>priorities</w:t>
      </w:r>
      <w:r w:rsidR="0E4E4682" w:rsidRPr="00104FA0">
        <w:rPr>
          <w:rFonts w:cstheme="minorHAnsi"/>
        </w:rPr>
        <w:t xml:space="preserve">. </w:t>
      </w:r>
      <w:r w:rsidR="6C5A02C7" w:rsidRPr="00104FA0">
        <w:rPr>
          <w:rFonts w:cstheme="minorHAnsi"/>
        </w:rPr>
        <w:t xml:space="preserve">Hubs with </w:t>
      </w:r>
      <w:r w:rsidR="15059786" w:rsidRPr="00104FA0">
        <w:rPr>
          <w:rFonts w:cstheme="minorHAnsi"/>
        </w:rPr>
        <w:t xml:space="preserve">multiple </w:t>
      </w:r>
      <w:r w:rsidR="6C5A02C7" w:rsidRPr="00104FA0">
        <w:rPr>
          <w:rFonts w:cstheme="minorHAnsi"/>
        </w:rPr>
        <w:t>universi</w:t>
      </w:r>
      <w:r w:rsidR="15059786" w:rsidRPr="00104FA0">
        <w:rPr>
          <w:rFonts w:cstheme="minorHAnsi"/>
        </w:rPr>
        <w:t>ties involved</w:t>
      </w:r>
      <w:r w:rsidR="6C5A02C7" w:rsidRPr="00104FA0">
        <w:rPr>
          <w:rFonts w:cstheme="minorHAnsi"/>
        </w:rPr>
        <w:t xml:space="preserve">, or that </w:t>
      </w:r>
      <w:r w:rsidR="15059786" w:rsidRPr="00104FA0">
        <w:rPr>
          <w:rFonts w:cstheme="minorHAnsi"/>
        </w:rPr>
        <w:t xml:space="preserve">were able to </w:t>
      </w:r>
      <w:r w:rsidR="6C5A02C7" w:rsidRPr="00104FA0">
        <w:rPr>
          <w:rFonts w:cstheme="minorHAnsi"/>
        </w:rPr>
        <w:t xml:space="preserve">attract associated grants for research, tended to be more deeply involved in research </w:t>
      </w:r>
      <w:r w:rsidR="15059786" w:rsidRPr="00104FA0">
        <w:rPr>
          <w:rFonts w:cstheme="minorHAnsi"/>
        </w:rPr>
        <w:t xml:space="preserve">and development </w:t>
      </w:r>
      <w:r w:rsidR="6C5A02C7" w:rsidRPr="00104FA0">
        <w:rPr>
          <w:rFonts w:cstheme="minorHAnsi"/>
        </w:rPr>
        <w:t>activities</w:t>
      </w:r>
      <w:r w:rsidR="156F8679" w:rsidRPr="00104FA0">
        <w:rPr>
          <w:rFonts w:cstheme="minorHAnsi"/>
        </w:rPr>
        <w:t>.</w:t>
      </w:r>
    </w:p>
    <w:p w14:paraId="73519BF4" w14:textId="77777777" w:rsidR="00831613" w:rsidRDefault="3803240E" w:rsidP="00374C0F">
      <w:pPr>
        <w:rPr>
          <w:rFonts w:cstheme="minorHAnsi"/>
        </w:rPr>
      </w:pPr>
      <w:r w:rsidRPr="00104FA0">
        <w:rPr>
          <w:rFonts w:cstheme="minorHAnsi"/>
        </w:rPr>
        <w:t xml:space="preserve">However, it was generally </w:t>
      </w:r>
      <w:r w:rsidR="2224B766" w:rsidRPr="00104FA0">
        <w:rPr>
          <w:rFonts w:cstheme="minorHAnsi"/>
        </w:rPr>
        <w:t xml:space="preserve">clear that </w:t>
      </w:r>
      <w:r w:rsidRPr="00104FA0">
        <w:rPr>
          <w:rFonts w:cstheme="minorHAnsi"/>
        </w:rPr>
        <w:t xml:space="preserve">based on their core funding, </w:t>
      </w:r>
      <w:r w:rsidR="2224B766" w:rsidRPr="00104FA0">
        <w:rPr>
          <w:rFonts w:cstheme="minorHAnsi"/>
        </w:rPr>
        <w:t>h</w:t>
      </w:r>
      <w:r w:rsidR="0E765EC8" w:rsidRPr="00104FA0">
        <w:rPr>
          <w:rFonts w:cstheme="minorHAnsi"/>
        </w:rPr>
        <w:t xml:space="preserve">ubs were not able to undertake research at </w:t>
      </w:r>
      <w:r w:rsidR="00DA3534" w:rsidRPr="00104FA0">
        <w:rPr>
          <w:rFonts w:cstheme="minorHAnsi"/>
        </w:rPr>
        <w:t xml:space="preserve">large </w:t>
      </w:r>
      <w:r w:rsidR="0E765EC8" w:rsidRPr="00104FA0">
        <w:rPr>
          <w:rFonts w:cstheme="minorHAnsi"/>
        </w:rPr>
        <w:t xml:space="preserve">scale, </w:t>
      </w:r>
      <w:r w:rsidR="1CA36914" w:rsidRPr="00104FA0">
        <w:rPr>
          <w:rFonts w:cstheme="minorHAnsi"/>
        </w:rPr>
        <w:t xml:space="preserve">when considered in comparison to the </w:t>
      </w:r>
      <w:r w:rsidR="6459D67B" w:rsidRPr="00104FA0">
        <w:rPr>
          <w:rFonts w:cstheme="minorHAnsi"/>
        </w:rPr>
        <w:t xml:space="preserve">collective efforts across the </w:t>
      </w:r>
      <w:r w:rsidR="1CA36914" w:rsidRPr="00104FA0">
        <w:rPr>
          <w:rFonts w:cstheme="minorHAnsi"/>
        </w:rPr>
        <w:t xml:space="preserve">broader </w:t>
      </w:r>
      <w:r w:rsidR="0E765EC8" w:rsidRPr="00104FA0">
        <w:rPr>
          <w:rFonts w:cstheme="minorHAnsi"/>
        </w:rPr>
        <w:t>research and development system</w:t>
      </w:r>
      <w:r w:rsidR="6459D67B" w:rsidRPr="00104FA0">
        <w:rPr>
          <w:rFonts w:cstheme="minorHAnsi"/>
        </w:rPr>
        <w:t xml:space="preserve">, involving the </w:t>
      </w:r>
      <w:r w:rsidR="0E765EC8" w:rsidRPr="00104FA0">
        <w:rPr>
          <w:rFonts w:cstheme="minorHAnsi"/>
        </w:rPr>
        <w:t xml:space="preserve">Australian </w:t>
      </w:r>
      <w:r w:rsidR="22911671" w:rsidRPr="00104FA0">
        <w:rPr>
          <w:rFonts w:cstheme="minorHAnsi"/>
        </w:rPr>
        <w:t>G</w:t>
      </w:r>
      <w:r w:rsidR="0E765EC8" w:rsidRPr="00104FA0">
        <w:rPr>
          <w:rFonts w:cstheme="minorHAnsi"/>
        </w:rPr>
        <w:t>overnment, state and territory governments, universities, RDCs, Cooperative Research Centres (CRCs) and the private sector</w:t>
      </w:r>
      <w:r w:rsidR="1CA36914" w:rsidRPr="00104FA0">
        <w:rPr>
          <w:rFonts w:cstheme="minorHAnsi"/>
        </w:rPr>
        <w:t>.</w:t>
      </w:r>
    </w:p>
    <w:p w14:paraId="4976B2E7" w14:textId="77777777" w:rsidR="00831613" w:rsidRDefault="000D4831" w:rsidP="00374C0F">
      <w:pPr>
        <w:rPr>
          <w:rFonts w:cstheme="minorHAnsi"/>
        </w:rPr>
      </w:pPr>
      <w:r w:rsidRPr="00104FA0">
        <w:rPr>
          <w:rFonts w:cstheme="minorHAnsi"/>
        </w:rPr>
        <w:t xml:space="preserve">The 2022 letter from the </w:t>
      </w:r>
      <w:r w:rsidR="107728C4" w:rsidRPr="00104FA0">
        <w:rPr>
          <w:rFonts w:cstheme="minorHAnsi"/>
        </w:rPr>
        <w:t xml:space="preserve">Minister for Agriculture, </w:t>
      </w:r>
      <w:r w:rsidR="00240A91" w:rsidRPr="00104FA0">
        <w:rPr>
          <w:rFonts w:cstheme="minorHAnsi"/>
        </w:rPr>
        <w:t xml:space="preserve">Drought and Emergency Management </w:t>
      </w:r>
      <w:r w:rsidR="107728C4" w:rsidRPr="00104FA0">
        <w:rPr>
          <w:rFonts w:cstheme="minorHAnsi"/>
        </w:rPr>
        <w:t>express</w:t>
      </w:r>
      <w:r w:rsidRPr="00104FA0">
        <w:rPr>
          <w:rFonts w:cstheme="minorHAnsi"/>
        </w:rPr>
        <w:t>ed</w:t>
      </w:r>
      <w:r w:rsidR="107728C4" w:rsidRPr="00104FA0">
        <w:rPr>
          <w:rFonts w:cstheme="minorHAnsi"/>
        </w:rPr>
        <w:t xml:space="preserve"> the way</w:t>
      </w:r>
      <w:r w:rsidR="1AFA1440" w:rsidRPr="00104FA0">
        <w:rPr>
          <w:rFonts w:cstheme="minorHAnsi"/>
        </w:rPr>
        <w:t>s</w:t>
      </w:r>
      <w:r w:rsidR="107728C4" w:rsidRPr="00104FA0">
        <w:rPr>
          <w:rFonts w:cstheme="minorHAnsi"/>
        </w:rPr>
        <w:t xml:space="preserve"> that the Australian Government’s </w:t>
      </w:r>
      <w:r w:rsidR="1AFA1440" w:rsidRPr="00104FA0">
        <w:rPr>
          <w:rFonts w:cstheme="minorHAnsi"/>
        </w:rPr>
        <w:t xml:space="preserve">other </w:t>
      </w:r>
      <w:r w:rsidR="107728C4" w:rsidRPr="00104FA0">
        <w:rPr>
          <w:rFonts w:cstheme="minorHAnsi"/>
        </w:rPr>
        <w:t xml:space="preserve">major investments in research and development </w:t>
      </w:r>
      <w:r w:rsidR="1AFA1440" w:rsidRPr="00104FA0">
        <w:rPr>
          <w:rFonts w:cstheme="minorHAnsi"/>
        </w:rPr>
        <w:t xml:space="preserve">could </w:t>
      </w:r>
      <w:r w:rsidR="107728C4" w:rsidRPr="00104FA0">
        <w:rPr>
          <w:rFonts w:cstheme="minorHAnsi"/>
        </w:rPr>
        <w:t>link with the work of the hubs, as follows:</w:t>
      </w:r>
    </w:p>
    <w:p w14:paraId="14165E6E" w14:textId="6E3420DB" w:rsidR="00837B65" w:rsidRPr="00BE7FCB" w:rsidRDefault="00837B65" w:rsidP="00B93BB4">
      <w:pPr>
        <w:pStyle w:val="Quote"/>
      </w:pPr>
      <w:r w:rsidRPr="00BE7FCB">
        <w:t>The rural Research and Development Corporations are the cornerstone of the</w:t>
      </w:r>
      <w:r w:rsidR="00947B19" w:rsidRPr="00BE7FCB">
        <w:t xml:space="preserve"> </w:t>
      </w:r>
      <w:r w:rsidRPr="00BE7FCB">
        <w:t>agricultural innovation system with an annual investment of approximately $800</w:t>
      </w:r>
      <w:r w:rsidR="001D6470">
        <w:t> million</w:t>
      </w:r>
      <w:r w:rsidRPr="00BE7FCB">
        <w:t xml:space="preserve"> in</w:t>
      </w:r>
      <w:r w:rsidR="00947B19" w:rsidRPr="00BE7FCB">
        <w:t xml:space="preserve"> </w:t>
      </w:r>
      <w:r w:rsidRPr="00BE7FCB">
        <w:t xml:space="preserve">R&amp;D and marketing </w:t>
      </w:r>
      <w:r w:rsidR="007A1E39" w:rsidRPr="00BE7FCB">
        <w:t>–</w:t>
      </w:r>
      <w:r w:rsidRPr="00BE7FCB">
        <w:t xml:space="preserve"> approximately</w:t>
      </w:r>
      <w:r w:rsidR="007A1E39" w:rsidRPr="00BE7FCB">
        <w:t xml:space="preserve"> </w:t>
      </w:r>
      <w:r w:rsidRPr="00BE7FCB">
        <w:t>$300</w:t>
      </w:r>
      <w:r w:rsidR="001D6470">
        <w:t> million</w:t>
      </w:r>
      <w:r w:rsidRPr="00BE7FCB">
        <w:t xml:space="preserve"> of this was matching funding from the</w:t>
      </w:r>
      <w:r w:rsidR="00947B19" w:rsidRPr="00BE7FCB">
        <w:t xml:space="preserve"> </w:t>
      </w:r>
      <w:r w:rsidRPr="00BE7FCB">
        <w:t>Australian Government for R&amp;D. The RDCs will be an important partner, and I have asked</w:t>
      </w:r>
      <w:r w:rsidR="00947B19" w:rsidRPr="00BE7FCB">
        <w:t xml:space="preserve"> </w:t>
      </w:r>
      <w:r w:rsidRPr="00BE7FCB">
        <w:t>the RDCs to proactively partner with you to put their R&amp;D through the Hubs, as your</w:t>
      </w:r>
      <w:r w:rsidR="00947B19" w:rsidRPr="00BE7FCB">
        <w:t xml:space="preserve"> </w:t>
      </w:r>
      <w:r w:rsidRPr="00BE7FCB">
        <w:t>connections with farmers will ensure the extension and adoption pathway for this research is</w:t>
      </w:r>
      <w:r w:rsidR="00947B19" w:rsidRPr="00BE7FCB">
        <w:t xml:space="preserve"> </w:t>
      </w:r>
      <w:r w:rsidRPr="00BE7FCB">
        <w:t>relevant to and for the end users – the farmers.</w:t>
      </w:r>
    </w:p>
    <w:p w14:paraId="09DE7086" w14:textId="0C1D8D89" w:rsidR="003E1727" w:rsidRPr="00104FA0" w:rsidRDefault="532EF8A7" w:rsidP="3C58FD6F">
      <w:r>
        <w:t>Th</w:t>
      </w:r>
      <w:r w:rsidR="6FE4AA18">
        <w:t xml:space="preserve">is suggests that, although </w:t>
      </w:r>
      <w:r w:rsidR="0DABF82E">
        <w:t xml:space="preserve">hubs are </w:t>
      </w:r>
      <w:r w:rsidR="6FE4AA18">
        <w:t xml:space="preserve">primarily </w:t>
      </w:r>
      <w:r w:rsidR="0DABF82E">
        <w:t>led by</w:t>
      </w:r>
      <w:r w:rsidR="267B6EF6">
        <w:t xml:space="preserve"> </w:t>
      </w:r>
      <w:r w:rsidR="4F62DC83">
        <w:t xml:space="preserve">universities, </w:t>
      </w:r>
      <w:r w:rsidR="2807C3F4">
        <w:t xml:space="preserve">and </w:t>
      </w:r>
      <w:r w:rsidR="4F62DC83">
        <w:t xml:space="preserve">the </w:t>
      </w:r>
      <w:r w:rsidR="0E13E496">
        <w:t>grant agreement was explicit</w:t>
      </w:r>
      <w:r w:rsidR="4F62DC83">
        <w:t xml:space="preserve"> </w:t>
      </w:r>
      <w:r w:rsidR="6FE4AA18">
        <w:t xml:space="preserve">for hubs to </w:t>
      </w:r>
      <w:r w:rsidR="55DC15DE">
        <w:t xml:space="preserve">not </w:t>
      </w:r>
      <w:r w:rsidR="6FE4AA18">
        <w:t xml:space="preserve">conduct their own </w:t>
      </w:r>
      <w:r w:rsidR="4A05F52C">
        <w:t>fundamental</w:t>
      </w:r>
      <w:r w:rsidR="5436A497">
        <w:t xml:space="preserve"> </w:t>
      </w:r>
      <w:r w:rsidR="6FE4AA18">
        <w:t>research</w:t>
      </w:r>
      <w:r w:rsidR="53FE1518">
        <w:t>,</w:t>
      </w:r>
      <w:r w:rsidR="6FE4AA18">
        <w:t xml:space="preserve"> </w:t>
      </w:r>
      <w:r w:rsidR="46D73CD0">
        <w:t>the</w:t>
      </w:r>
      <w:r w:rsidR="0BDCEE1E">
        <w:t xml:space="preserve"> </w:t>
      </w:r>
      <w:r w:rsidR="39AA8C2A">
        <w:t>expectation</w:t>
      </w:r>
      <w:r w:rsidR="0BDCEE1E">
        <w:t xml:space="preserve"> </w:t>
      </w:r>
      <w:r w:rsidR="132CE05E">
        <w:t>was</w:t>
      </w:r>
      <w:r w:rsidR="6FE4AA18">
        <w:t xml:space="preserve"> </w:t>
      </w:r>
      <w:r w:rsidR="267B6EF6">
        <w:t>to</w:t>
      </w:r>
      <w:r w:rsidR="6FE4AA18">
        <w:t xml:space="preserve"> </w:t>
      </w:r>
      <w:r w:rsidR="6D73EED0">
        <w:t xml:space="preserve">proactively partner with leading </w:t>
      </w:r>
      <w:r w:rsidR="6FE4AA18">
        <w:t>research</w:t>
      </w:r>
      <w:r w:rsidR="6D73EED0">
        <w:t xml:space="preserve"> bodies</w:t>
      </w:r>
      <w:r w:rsidR="6FE4AA18">
        <w:t xml:space="preserve"> and </w:t>
      </w:r>
      <w:r w:rsidR="6D73EED0">
        <w:t xml:space="preserve">to </w:t>
      </w:r>
      <w:r w:rsidR="6FE4AA18">
        <w:t>share</w:t>
      </w:r>
      <w:r w:rsidR="5934029D">
        <w:t xml:space="preserve"> research outcomes </w:t>
      </w:r>
      <w:r w:rsidR="4F07CCF6">
        <w:t xml:space="preserve">with their wider networks and </w:t>
      </w:r>
      <w:r w:rsidR="310AB694">
        <w:t>reach</w:t>
      </w:r>
      <w:r w:rsidR="6FE4AA18">
        <w:t xml:space="preserve"> </w:t>
      </w:r>
      <w:r w:rsidR="2B5E9C03">
        <w:t xml:space="preserve">on-ground with </w:t>
      </w:r>
      <w:r w:rsidR="6FE4AA18">
        <w:t>farmers</w:t>
      </w:r>
      <w:r w:rsidR="4F62DC83">
        <w:t>.</w:t>
      </w:r>
      <w:r w:rsidR="32E7E73F">
        <w:t xml:space="preserve"> </w:t>
      </w:r>
      <w:r w:rsidR="6D73EED0">
        <w:t>The review panel found however that t</w:t>
      </w:r>
      <w:r w:rsidR="32E7E73F">
        <w:t xml:space="preserve">he suggested connection </w:t>
      </w:r>
      <w:r w:rsidR="6D73EED0">
        <w:t xml:space="preserve">to </w:t>
      </w:r>
      <w:r w:rsidR="32E7E73F">
        <w:t xml:space="preserve">research conducted by RDCs did not appear to </w:t>
      </w:r>
      <w:r w:rsidR="6D73EED0">
        <w:t xml:space="preserve">have been achieved </w:t>
      </w:r>
      <w:r w:rsidR="32E7E73F">
        <w:t xml:space="preserve">to the depth envisaged in the excerpt above. </w:t>
      </w:r>
      <w:r w:rsidR="285EEFA2">
        <w:t>While e</w:t>
      </w:r>
      <w:r w:rsidR="75A851E0">
        <w:t xml:space="preserve">ach of the 8 hubs had engaged with RDCs to some extent, intellectual property provisions </w:t>
      </w:r>
      <w:r w:rsidR="6F72C155">
        <w:t xml:space="preserve">within </w:t>
      </w:r>
      <w:r w:rsidR="75A851E0">
        <w:t>hubs’ funding agreement</w:t>
      </w:r>
      <w:r w:rsidR="6F72C155">
        <w:t>s</w:t>
      </w:r>
      <w:r w:rsidR="75A851E0">
        <w:t xml:space="preserve">, which grant the </w:t>
      </w:r>
      <w:r w:rsidR="1CBA31B2">
        <w:t xml:space="preserve">Australian Government </w:t>
      </w:r>
      <w:r w:rsidR="75A851E0">
        <w:t>a royalty-free licence and require all project material to be freely available, may have hampered opportunities for hub collaboration and partnerships with RDCs.</w:t>
      </w:r>
    </w:p>
    <w:p w14:paraId="2D788B1A" w14:textId="77777777" w:rsidR="00831613" w:rsidRDefault="6371FB7F" w:rsidP="00E60E37">
      <w:r>
        <w:t>Hubs have collaborated in other ways, including with Agrifutures Australia’s Innovation Brokers program, and via engagement with Meat &amp; Livestock Australia and the Grains Research and Development Corporation (</w:t>
      </w:r>
      <w:r w:rsidR="177028BB">
        <w:t>CR</w:t>
      </w:r>
      <w:r w:rsidR="49AFD2BD">
        <w:t>R</w:t>
      </w:r>
      <w:r w:rsidR="177028BB">
        <w:t>DC</w:t>
      </w:r>
      <w:r>
        <w:t xml:space="preserve"> </w:t>
      </w:r>
      <w:r w:rsidR="11E22F20">
        <w:t>2024</w:t>
      </w:r>
      <w:r>
        <w:t xml:space="preserve">). </w:t>
      </w:r>
      <w:r w:rsidR="3B0B0784">
        <w:t xml:space="preserve">Some hubs felt that </w:t>
      </w:r>
      <w:r>
        <w:t>collaboration with RDCs has been challenging due to uncertainty regarding the purpose and role of hubs.</w:t>
      </w:r>
    </w:p>
    <w:p w14:paraId="407B77B5" w14:textId="77777777" w:rsidR="00831613" w:rsidRDefault="75A851E0" w:rsidP="003E1727">
      <w:r>
        <w:t xml:space="preserve">The Council of RDCs reported that hubs </w:t>
      </w:r>
      <w:r w:rsidR="71AEC90C">
        <w:t xml:space="preserve">had </w:t>
      </w:r>
      <w:r>
        <w:t>created opportunities for RDCs to co-invest in drought resilience, and to collaborate and leverage skills, expertise and funding to accelerate impacts for producers (</w:t>
      </w:r>
      <w:r w:rsidR="2D17F84D">
        <w:t>CR</w:t>
      </w:r>
      <w:r w:rsidR="4DCFF843">
        <w:t>R</w:t>
      </w:r>
      <w:r w:rsidR="2D17F84D">
        <w:t>DC</w:t>
      </w:r>
      <w:r w:rsidR="3E41F3CB">
        <w:t xml:space="preserve"> 2024</w:t>
      </w:r>
      <w:r>
        <w:t xml:space="preserve">). </w:t>
      </w:r>
      <w:r w:rsidR="71AEC90C">
        <w:t xml:space="preserve">This </w:t>
      </w:r>
      <w:r>
        <w:t xml:space="preserve">submission </w:t>
      </w:r>
      <w:r w:rsidR="71AEC90C">
        <w:t xml:space="preserve">stated </w:t>
      </w:r>
      <w:r>
        <w:t>that:</w:t>
      </w:r>
    </w:p>
    <w:p w14:paraId="5F378337" w14:textId="354C057E" w:rsidR="003E1727" w:rsidRPr="00104FA0" w:rsidRDefault="75A851E0" w:rsidP="00BE7FCB">
      <w:pPr>
        <w:pStyle w:val="Quote"/>
      </w:pPr>
      <w:r w:rsidRPr="2179A6CA">
        <w:t>Hubs have provided the opportunity for some RDCs to expand their reach into regions where they do not have a strong presence of established grower groups or producer networks. Agrifutures have found engagement with Hubs from this perspective particularly valuable given their across-sector remit. Leveraging the Hubs has provided valuable local and regional insights</w:t>
      </w:r>
      <w:r w:rsidR="00BE7FCB">
        <w:t>.</w:t>
      </w:r>
      <w:r w:rsidRPr="2179A6CA">
        <w:t xml:space="preserve"> </w:t>
      </w:r>
      <w:r>
        <w:t>(</w:t>
      </w:r>
      <w:r w:rsidR="36238F89">
        <w:t>CR</w:t>
      </w:r>
      <w:r w:rsidR="3B05FA3B">
        <w:t>R</w:t>
      </w:r>
      <w:r w:rsidR="36238F89">
        <w:t>DC</w:t>
      </w:r>
      <w:r w:rsidR="0656B9F8">
        <w:t xml:space="preserve"> 2024</w:t>
      </w:r>
      <w:r>
        <w:t>)</w:t>
      </w:r>
    </w:p>
    <w:p w14:paraId="1D9719F9" w14:textId="525EFABF" w:rsidR="004C27D1" w:rsidRPr="00104FA0" w:rsidRDefault="00BB22B9" w:rsidP="5183A802">
      <w:pPr>
        <w:rPr>
          <w:rFonts w:cstheme="minorHAnsi"/>
        </w:rPr>
      </w:pPr>
      <w:r w:rsidRPr="00104FA0">
        <w:rPr>
          <w:rFonts w:cstheme="minorHAnsi"/>
        </w:rPr>
        <w:t xml:space="preserve">It was generally felt via </w:t>
      </w:r>
      <w:r w:rsidR="00CA31C6" w:rsidRPr="00104FA0">
        <w:rPr>
          <w:rFonts w:cstheme="minorHAnsi"/>
        </w:rPr>
        <w:t>interviews</w:t>
      </w:r>
      <w:r w:rsidRPr="00104FA0">
        <w:rPr>
          <w:rFonts w:cstheme="minorHAnsi"/>
        </w:rPr>
        <w:t xml:space="preserve"> with</w:t>
      </w:r>
      <w:r w:rsidR="00CA31C6" w:rsidRPr="00104FA0">
        <w:rPr>
          <w:rFonts w:cstheme="minorHAnsi"/>
        </w:rPr>
        <w:t xml:space="preserve"> n</w:t>
      </w:r>
      <w:r w:rsidR="257ADB1F" w:rsidRPr="00104FA0">
        <w:rPr>
          <w:rFonts w:cstheme="minorHAnsi"/>
        </w:rPr>
        <w:t xml:space="preserve">on-hub stakeholders </w:t>
      </w:r>
      <w:r w:rsidRPr="00104FA0">
        <w:rPr>
          <w:rFonts w:cstheme="minorHAnsi"/>
        </w:rPr>
        <w:t>that hubs were not best placed to lead in-depth research processes, as they lacked the staff, funding and time to do so. Instead, their main point of value was to</w:t>
      </w:r>
      <w:r w:rsidR="00CA31C6" w:rsidRPr="00104FA0">
        <w:rPr>
          <w:rFonts w:cstheme="minorHAnsi"/>
        </w:rPr>
        <w:t xml:space="preserve"> </w:t>
      </w:r>
      <w:r w:rsidR="257ADB1F" w:rsidRPr="00104FA0">
        <w:rPr>
          <w:rFonts w:cstheme="minorHAnsi"/>
        </w:rPr>
        <w:t xml:space="preserve">translate and share information </w:t>
      </w:r>
      <w:r w:rsidRPr="00104FA0">
        <w:rPr>
          <w:rFonts w:cstheme="minorHAnsi"/>
        </w:rPr>
        <w:t xml:space="preserve">from various sources </w:t>
      </w:r>
      <w:r w:rsidR="257ADB1F" w:rsidRPr="00104FA0">
        <w:rPr>
          <w:rFonts w:cstheme="minorHAnsi"/>
        </w:rPr>
        <w:t xml:space="preserve">with those who could benefit </w:t>
      </w:r>
      <w:r w:rsidR="005A65BC" w:rsidRPr="00104FA0">
        <w:rPr>
          <w:rFonts w:cstheme="minorHAnsi"/>
        </w:rPr>
        <w:t xml:space="preserve">most </w:t>
      </w:r>
      <w:r w:rsidR="257ADB1F" w:rsidRPr="00104FA0">
        <w:rPr>
          <w:rFonts w:cstheme="minorHAnsi"/>
        </w:rPr>
        <w:t>from it.</w:t>
      </w:r>
      <w:r w:rsidR="15059786" w:rsidRPr="00104FA0">
        <w:rPr>
          <w:rFonts w:cstheme="minorHAnsi"/>
        </w:rPr>
        <w:t xml:space="preserve"> This </w:t>
      </w:r>
      <w:r w:rsidR="00CA31C6" w:rsidRPr="00104FA0">
        <w:rPr>
          <w:rFonts w:cstheme="minorHAnsi"/>
        </w:rPr>
        <w:t xml:space="preserve">extension </w:t>
      </w:r>
      <w:r w:rsidR="005A65BC" w:rsidRPr="00104FA0">
        <w:rPr>
          <w:rFonts w:cstheme="minorHAnsi"/>
        </w:rPr>
        <w:t xml:space="preserve">and adoption role </w:t>
      </w:r>
      <w:r w:rsidR="15059786" w:rsidRPr="00104FA0">
        <w:rPr>
          <w:rFonts w:cstheme="minorHAnsi"/>
        </w:rPr>
        <w:t xml:space="preserve">is discussed further </w:t>
      </w:r>
      <w:r w:rsidR="00A25CF0">
        <w:rPr>
          <w:rFonts w:cstheme="minorHAnsi"/>
        </w:rPr>
        <w:t>as following</w:t>
      </w:r>
      <w:r w:rsidR="15059786" w:rsidRPr="00104FA0">
        <w:rPr>
          <w:rFonts w:cstheme="minorHAnsi"/>
        </w:rPr>
        <w:t>.</w:t>
      </w:r>
    </w:p>
    <w:p w14:paraId="0E8A2525" w14:textId="7B7742F8" w:rsidR="001B09DE" w:rsidRPr="00104FA0" w:rsidRDefault="001B09DE" w:rsidP="003E23CC">
      <w:pPr>
        <w:pStyle w:val="Heading4"/>
        <w:spacing w:line="276" w:lineRule="auto"/>
        <w:rPr>
          <w:rFonts w:asciiTheme="minorHAnsi" w:hAnsiTheme="minorHAnsi" w:cstheme="minorBidi"/>
        </w:rPr>
      </w:pPr>
      <w:bookmarkStart w:id="527" w:name="_Extension_and_adoption"/>
      <w:r w:rsidRPr="0C141302">
        <w:rPr>
          <w:rFonts w:asciiTheme="minorHAnsi" w:hAnsiTheme="minorHAnsi" w:cstheme="minorBidi"/>
        </w:rPr>
        <w:t>Extension and adoption</w:t>
      </w:r>
      <w:bookmarkEnd w:id="527"/>
    </w:p>
    <w:p w14:paraId="740C096A" w14:textId="61E4B17B" w:rsidR="001B09DE" w:rsidRPr="00104FA0" w:rsidRDefault="0FA67F73" w:rsidP="007879A7">
      <w:pPr>
        <w:rPr>
          <w:rFonts w:cstheme="minorHAnsi"/>
        </w:rPr>
      </w:pPr>
      <w:r w:rsidRPr="00104FA0">
        <w:rPr>
          <w:rFonts w:cstheme="minorHAnsi"/>
        </w:rPr>
        <w:t>Most</w:t>
      </w:r>
      <w:r w:rsidR="21D3876C" w:rsidRPr="00104FA0">
        <w:rPr>
          <w:rFonts w:cstheme="minorHAnsi"/>
        </w:rPr>
        <w:t xml:space="preserve"> hubs </w:t>
      </w:r>
      <w:r w:rsidR="00E3130F" w:rsidRPr="00104FA0">
        <w:rPr>
          <w:rFonts w:cstheme="minorHAnsi"/>
        </w:rPr>
        <w:t xml:space="preserve">and other stakeholders </w:t>
      </w:r>
      <w:r w:rsidRPr="00104FA0">
        <w:rPr>
          <w:rFonts w:cstheme="minorHAnsi"/>
        </w:rPr>
        <w:t xml:space="preserve">felt that a key service stream </w:t>
      </w:r>
      <w:r w:rsidR="00E3130F" w:rsidRPr="00104FA0">
        <w:rPr>
          <w:rFonts w:cstheme="minorHAnsi"/>
        </w:rPr>
        <w:t xml:space="preserve">for hubs </w:t>
      </w:r>
      <w:r w:rsidRPr="00104FA0">
        <w:rPr>
          <w:rFonts w:cstheme="minorHAnsi"/>
        </w:rPr>
        <w:t xml:space="preserve">was to share practices and information via </w:t>
      </w:r>
      <w:r w:rsidR="21D3876C" w:rsidRPr="00104FA0">
        <w:rPr>
          <w:rFonts w:cstheme="minorHAnsi"/>
        </w:rPr>
        <w:t>extension and adoption</w:t>
      </w:r>
      <w:r w:rsidRPr="00104FA0">
        <w:rPr>
          <w:rFonts w:cstheme="minorHAnsi"/>
        </w:rPr>
        <w:t xml:space="preserve"> activities</w:t>
      </w:r>
      <w:r w:rsidR="3DFA890B" w:rsidRPr="00104FA0">
        <w:rPr>
          <w:rFonts w:cstheme="minorHAnsi"/>
        </w:rPr>
        <w:t xml:space="preserve">. This </w:t>
      </w:r>
      <w:r w:rsidR="4B59F2BC" w:rsidRPr="00104FA0">
        <w:rPr>
          <w:rFonts w:cstheme="minorHAnsi"/>
        </w:rPr>
        <w:t xml:space="preserve">was seen as a natural role for hubs given their multi-disciplinary teams and building on the connections formed with </w:t>
      </w:r>
      <w:r w:rsidR="00E3130F" w:rsidRPr="00104FA0">
        <w:rPr>
          <w:rFonts w:cstheme="minorHAnsi"/>
        </w:rPr>
        <w:t xml:space="preserve">their </w:t>
      </w:r>
      <w:r w:rsidR="4B59F2BC" w:rsidRPr="00104FA0">
        <w:rPr>
          <w:rFonts w:cstheme="minorHAnsi"/>
        </w:rPr>
        <w:t xml:space="preserve">partners, </w:t>
      </w:r>
      <w:r w:rsidR="00E3130F" w:rsidRPr="00104FA0">
        <w:rPr>
          <w:rFonts w:cstheme="minorHAnsi"/>
        </w:rPr>
        <w:t xml:space="preserve">while </w:t>
      </w:r>
      <w:r w:rsidR="4B59F2BC" w:rsidRPr="00104FA0">
        <w:rPr>
          <w:rFonts w:cstheme="minorHAnsi"/>
        </w:rPr>
        <w:t>leveraging networks across the hub.</w:t>
      </w:r>
    </w:p>
    <w:p w14:paraId="371B1567" w14:textId="74C513EF" w:rsidR="00AE4DF8" w:rsidRPr="00104FA0" w:rsidRDefault="16AC0481" w:rsidP="2179A6CA">
      <w:r w:rsidRPr="2179A6CA">
        <w:t>Th</w:t>
      </w:r>
      <w:r w:rsidR="5881EFBC" w:rsidRPr="2179A6CA">
        <w:t xml:space="preserve">is role was </w:t>
      </w:r>
      <w:r w:rsidRPr="2179A6CA">
        <w:t xml:space="preserve">reinforced in </w:t>
      </w:r>
      <w:r w:rsidR="5881EFBC" w:rsidRPr="2179A6CA">
        <w:t xml:space="preserve">the model </w:t>
      </w:r>
      <w:r w:rsidRPr="2179A6CA">
        <w:t>in 2022 when the department provided hubs with additional FDF fund</w:t>
      </w:r>
      <w:r w:rsidR="5473A7C6" w:rsidRPr="2179A6CA">
        <w:t>s</w:t>
      </w:r>
      <w:r w:rsidRPr="2179A6CA">
        <w:t xml:space="preserve"> for </w:t>
      </w:r>
      <w:r w:rsidR="002B2B79">
        <w:t>A</w:t>
      </w:r>
      <w:r w:rsidRPr="2179A6CA">
        <w:t xml:space="preserve">doption </w:t>
      </w:r>
      <w:r w:rsidR="002B2B79">
        <w:t>O</w:t>
      </w:r>
      <w:r w:rsidRPr="2179A6CA">
        <w:t xml:space="preserve">fficers </w:t>
      </w:r>
      <w:r>
        <w:t xml:space="preserve">(see </w:t>
      </w:r>
      <w:hyperlink w:anchor="_Funding_for_hubs">
        <w:r w:rsidRPr="2011FB80">
          <w:rPr>
            <w:rStyle w:val="Hyperlink"/>
          </w:rPr>
          <w:t xml:space="preserve">section </w:t>
        </w:r>
        <w:r w:rsidR="158B5BDD" w:rsidRPr="2011FB80">
          <w:rPr>
            <w:rStyle w:val="Hyperlink"/>
          </w:rPr>
          <w:t>4.4</w:t>
        </w:r>
      </w:hyperlink>
      <w:r>
        <w:t>).</w:t>
      </w:r>
      <w:r w:rsidRPr="2179A6CA">
        <w:t xml:space="preserve"> </w:t>
      </w:r>
      <w:r w:rsidR="5473A7C6" w:rsidRPr="2179A6CA">
        <w:t xml:space="preserve">The role of these staff </w:t>
      </w:r>
      <w:r w:rsidR="12F36984" w:rsidRPr="2179A6CA">
        <w:t xml:space="preserve">as </w:t>
      </w:r>
      <w:r w:rsidR="5473A7C6" w:rsidRPr="2179A6CA">
        <w:t>specified in the grant agreement</w:t>
      </w:r>
      <w:r w:rsidR="12F36984" w:rsidRPr="2179A6CA">
        <w:t xml:space="preserve"> was:</w:t>
      </w:r>
    </w:p>
    <w:p w14:paraId="5B9A8DFF" w14:textId="77777777" w:rsidR="00831613" w:rsidRPr="004E3E02" w:rsidRDefault="5CB5CCEC" w:rsidP="004E3E02">
      <w:pPr>
        <w:pStyle w:val="ListBullet"/>
      </w:pPr>
      <w:r w:rsidRPr="004E3E02">
        <w:t>Driving uptake of new innovations on-farm/at local level for improved drought resilience, including guiding farmers to relevant knowledge, helping translate that knowledge into on-farm adoption and by explaining the benefits of innovation.</w:t>
      </w:r>
    </w:p>
    <w:p w14:paraId="195A10F1" w14:textId="77777777" w:rsidR="00831613" w:rsidRPr="004E3E02" w:rsidRDefault="1070F696" w:rsidP="004E3E02">
      <w:pPr>
        <w:pStyle w:val="ListBullet"/>
      </w:pPr>
      <w:r w:rsidRPr="004E3E02">
        <w:t xml:space="preserve">Providing feedback to the regional </w:t>
      </w:r>
      <w:r w:rsidR="70305B6C" w:rsidRPr="004E3E02">
        <w:t>h</w:t>
      </w:r>
      <w:r w:rsidRPr="004E3E02">
        <w:t>ub about drought resilience needs and successful approaches in their region.</w:t>
      </w:r>
    </w:p>
    <w:p w14:paraId="51CD3516" w14:textId="77777777" w:rsidR="00831613" w:rsidRPr="004E3E02" w:rsidRDefault="12F36984" w:rsidP="004E3E02">
      <w:pPr>
        <w:pStyle w:val="ListBullet"/>
      </w:pPr>
      <w:r w:rsidRPr="004E3E02">
        <w:t>Helping identify and engage individuals and hard to reach cohorts who could benefit from the services and support that could be provided by the hubs.</w:t>
      </w:r>
    </w:p>
    <w:p w14:paraId="7FFC635C" w14:textId="77777777" w:rsidR="00831613" w:rsidRPr="004E3E02" w:rsidRDefault="12F36984" w:rsidP="004E3E02">
      <w:pPr>
        <w:pStyle w:val="ListBullet"/>
      </w:pPr>
      <w:r w:rsidRPr="004E3E02">
        <w:t>Potentially assisting in developing and facilitating appropriate networks among Research and Development providers and industry with the goal of supporting development of regionally coordinated approaches to extension and adoption.</w:t>
      </w:r>
    </w:p>
    <w:p w14:paraId="566D608B" w14:textId="77777777" w:rsidR="00831613" w:rsidRPr="004E3E02" w:rsidRDefault="1070F696" w:rsidP="004E3E02">
      <w:pPr>
        <w:pStyle w:val="ListBullet"/>
      </w:pPr>
      <w:r w:rsidRPr="004E3E02">
        <w:t>Disseminating information about the F</w:t>
      </w:r>
      <w:r w:rsidR="768CEA71" w:rsidRPr="004E3E02">
        <w:t>DF</w:t>
      </w:r>
      <w:r w:rsidRPr="004E3E02">
        <w:t xml:space="preserve"> to relevant parties through a range of mediums (e.g. social media, face-to-face events, podcasts).</w:t>
      </w:r>
    </w:p>
    <w:p w14:paraId="37EBCF9D" w14:textId="77777777" w:rsidR="00831613" w:rsidRDefault="5CB5CCEC" w:rsidP="004E3E02">
      <w:pPr>
        <w:pStyle w:val="ListBullet"/>
        <w:rPr>
          <w:lang w:val="en-US"/>
        </w:rPr>
      </w:pPr>
      <w:r w:rsidRPr="004E3E02">
        <w:t xml:space="preserve">Supporting farmers to use the tools developed through the Future Drought Fund (e.g. use DRSAT, undertake </w:t>
      </w:r>
      <w:r w:rsidRPr="00201C10">
        <w:rPr>
          <w:lang w:val="en-US"/>
        </w:rPr>
        <w:t>Farm Business Resilience training).</w:t>
      </w:r>
    </w:p>
    <w:p w14:paraId="7C5BBEC9" w14:textId="77777777" w:rsidR="00831613" w:rsidRDefault="00FA271F" w:rsidP="001A2480">
      <w:pPr>
        <w:rPr>
          <w:rFonts w:cstheme="minorHAnsi"/>
        </w:rPr>
      </w:pPr>
      <w:r w:rsidRPr="00104FA0">
        <w:rPr>
          <w:rFonts w:cstheme="minorHAnsi"/>
        </w:rPr>
        <w:t xml:space="preserve">In practice, </w:t>
      </w:r>
      <w:r w:rsidR="00CB2A13">
        <w:rPr>
          <w:rFonts w:cstheme="minorHAnsi"/>
        </w:rPr>
        <w:t>A</w:t>
      </w:r>
      <w:r w:rsidR="00E3130F" w:rsidRPr="00104FA0">
        <w:rPr>
          <w:rFonts w:cstheme="minorHAnsi"/>
        </w:rPr>
        <w:t xml:space="preserve">doption </w:t>
      </w:r>
      <w:r w:rsidR="00CB2A13">
        <w:rPr>
          <w:rFonts w:cstheme="minorHAnsi"/>
        </w:rPr>
        <w:t>O</w:t>
      </w:r>
      <w:r w:rsidRPr="00104FA0">
        <w:rPr>
          <w:rFonts w:cstheme="minorHAnsi"/>
        </w:rPr>
        <w:t xml:space="preserve">fficers worked with </w:t>
      </w:r>
      <w:r w:rsidR="000A3898">
        <w:rPr>
          <w:rFonts w:cstheme="minorHAnsi"/>
        </w:rPr>
        <w:t>K</w:t>
      </w:r>
      <w:r w:rsidRPr="00104FA0">
        <w:rPr>
          <w:rFonts w:cstheme="minorHAnsi"/>
        </w:rPr>
        <w:t xml:space="preserve">nowledge </w:t>
      </w:r>
      <w:r w:rsidR="000A3898">
        <w:rPr>
          <w:rFonts w:cstheme="minorHAnsi"/>
        </w:rPr>
        <w:t>B</w:t>
      </w:r>
      <w:r w:rsidRPr="00104FA0">
        <w:rPr>
          <w:rFonts w:cstheme="minorHAnsi"/>
        </w:rPr>
        <w:t>rokers on extension and adoption function</w:t>
      </w:r>
      <w:r w:rsidR="00E3130F" w:rsidRPr="00104FA0">
        <w:rPr>
          <w:rFonts w:cstheme="minorHAnsi"/>
        </w:rPr>
        <w:t>s</w:t>
      </w:r>
      <w:r w:rsidRPr="00104FA0">
        <w:rPr>
          <w:rFonts w:cstheme="minorHAnsi"/>
        </w:rPr>
        <w:t xml:space="preserve">. Other support for these services were provided by partner organisations, including </w:t>
      </w:r>
      <w:r w:rsidR="005D07EC" w:rsidRPr="00104FA0">
        <w:rPr>
          <w:rFonts w:cstheme="minorHAnsi"/>
        </w:rPr>
        <w:t xml:space="preserve">shared </w:t>
      </w:r>
      <w:r w:rsidRPr="00104FA0">
        <w:rPr>
          <w:rFonts w:cstheme="minorHAnsi"/>
        </w:rPr>
        <w:t>host</w:t>
      </w:r>
      <w:r w:rsidR="005D07EC" w:rsidRPr="00104FA0">
        <w:rPr>
          <w:rFonts w:cstheme="minorHAnsi"/>
        </w:rPr>
        <w:t>ing of</w:t>
      </w:r>
      <w:r w:rsidRPr="00104FA0">
        <w:rPr>
          <w:rFonts w:cstheme="minorHAnsi"/>
        </w:rPr>
        <w:t xml:space="preserve"> forums with producers and other parties.</w:t>
      </w:r>
    </w:p>
    <w:p w14:paraId="464825D4" w14:textId="7F2CFFBC" w:rsidR="0037155D" w:rsidRPr="00104FA0" w:rsidRDefault="0037155D" w:rsidP="0037155D">
      <w:pPr>
        <w:rPr>
          <w:rFonts w:cstheme="minorHAnsi"/>
          <w:lang w:val="en-US"/>
        </w:rPr>
      </w:pPr>
      <w:r w:rsidRPr="00104FA0">
        <w:rPr>
          <w:rFonts w:cstheme="minorHAnsi"/>
          <w:lang w:val="en-US"/>
        </w:rPr>
        <w:t>A number of stakeholders expressed their view that universities were not the most appropriate institutions to lead drought resilience extension and adoption services. The review panel regularly heard that universities lacked the skills and experience to play this role. The review panel observed that hubs based at universities tended to address this concern by working with partner organisations to lead on-ground extension and adoption efforts.</w:t>
      </w:r>
    </w:p>
    <w:p w14:paraId="3BFBF8CD" w14:textId="5BDD8E1F" w:rsidR="001A2480" w:rsidRPr="00104FA0" w:rsidRDefault="005D07EC">
      <w:pPr>
        <w:rPr>
          <w:lang w:val="en-US"/>
        </w:rPr>
      </w:pPr>
      <w:r w:rsidRPr="1F63A32D">
        <w:t>In some jurisdictions, s</w:t>
      </w:r>
      <w:r w:rsidR="564ED954" w:rsidRPr="1F63A32D">
        <w:t xml:space="preserve">takeholders felt </w:t>
      </w:r>
      <w:r w:rsidRPr="1F63A32D">
        <w:t xml:space="preserve">that extension and adoption services were a major </w:t>
      </w:r>
      <w:r w:rsidR="564ED954" w:rsidRPr="1F63A32D">
        <w:t>gap in the</w:t>
      </w:r>
      <w:r w:rsidRPr="1F63A32D">
        <w:t>ir</w:t>
      </w:r>
      <w:r w:rsidR="564ED954" w:rsidRPr="1F63A32D">
        <w:t xml:space="preserve"> R&amp;D system</w:t>
      </w:r>
      <w:r w:rsidRPr="1F63A32D">
        <w:t>s</w:t>
      </w:r>
      <w:r w:rsidR="564ED954" w:rsidRPr="1F63A32D">
        <w:t xml:space="preserve">, </w:t>
      </w:r>
      <w:r w:rsidRPr="1F63A32D">
        <w:t xml:space="preserve">with little action to translate </w:t>
      </w:r>
      <w:r w:rsidR="564ED954" w:rsidRPr="1F63A32D">
        <w:t>research into on-farm action and practice change (</w:t>
      </w:r>
      <w:r w:rsidR="564ED954" w:rsidRPr="1F63A32D">
        <w:rPr>
          <w:rFonts w:eastAsiaTheme="minorEastAsia"/>
        </w:rPr>
        <w:t>Farmers for Climate Action</w:t>
      </w:r>
      <w:r w:rsidR="1E8A1F31" w:rsidRPr="1F63A32D">
        <w:rPr>
          <w:rFonts w:eastAsiaTheme="minorEastAsia"/>
        </w:rPr>
        <w:t xml:space="preserve"> 2024</w:t>
      </w:r>
      <w:r w:rsidR="564ED954" w:rsidRPr="1F63A32D">
        <w:rPr>
          <w:rFonts w:eastAsiaTheme="minorEastAsia"/>
        </w:rPr>
        <w:t>)</w:t>
      </w:r>
      <w:r w:rsidR="564ED954" w:rsidRPr="1F63A32D">
        <w:t xml:space="preserve">. </w:t>
      </w:r>
      <w:r w:rsidR="007B18CD" w:rsidRPr="1F63A32D">
        <w:t xml:space="preserve">These gaps had resulted from reductions in state </w:t>
      </w:r>
      <w:r w:rsidR="000A5723" w:rsidRPr="1F63A32D">
        <w:t xml:space="preserve">and RDC involvement in extension and adoption </w:t>
      </w:r>
      <w:r w:rsidR="0A470D69" w:rsidRPr="1F63A32D">
        <w:t xml:space="preserve">over prior </w:t>
      </w:r>
      <w:r w:rsidR="7A0689C0" w:rsidRPr="1F63A32D">
        <w:t>decade</w:t>
      </w:r>
      <w:r w:rsidR="0A470D69" w:rsidRPr="1F63A32D">
        <w:t>s</w:t>
      </w:r>
      <w:r w:rsidR="7A0689C0" w:rsidRPr="1F63A32D">
        <w:t>.</w:t>
      </w:r>
      <w:r w:rsidR="00350990" w:rsidRPr="1F63A32D">
        <w:t xml:space="preserve"> </w:t>
      </w:r>
      <w:r w:rsidR="0A470D69" w:rsidRPr="1F63A32D">
        <w:t xml:space="preserve">Some examples of the extension and adoption role </w:t>
      </w:r>
      <w:r w:rsidR="00350990" w:rsidRPr="1F63A32D">
        <w:t xml:space="preserve">played by </w:t>
      </w:r>
      <w:r w:rsidR="0A470D69" w:rsidRPr="1F63A32D">
        <w:t xml:space="preserve">hubs </w:t>
      </w:r>
      <w:r w:rsidR="337C19C5" w:rsidRPr="1F63A32D">
        <w:t>are</w:t>
      </w:r>
      <w:r w:rsidR="0A470D69" w:rsidRPr="1F63A32D">
        <w:t xml:space="preserve"> </w:t>
      </w:r>
      <w:r w:rsidR="00350990" w:rsidRPr="1F63A32D">
        <w:t>shared</w:t>
      </w:r>
      <w:r w:rsidR="0A470D69" w:rsidRPr="1F63A32D">
        <w:t xml:space="preserve"> </w:t>
      </w:r>
      <w:r w:rsidR="00A25CF0">
        <w:t>as following</w:t>
      </w:r>
      <w:r w:rsidR="0A470D69" w:rsidRPr="1F63A32D">
        <w:t>.</w:t>
      </w:r>
    </w:p>
    <w:p w14:paraId="33E2D23C" w14:textId="6365B88A" w:rsidR="004F6911" w:rsidRPr="00104FA0" w:rsidRDefault="004F6911" w:rsidP="004F6911">
      <w:pPr>
        <w:rPr>
          <w:lang w:val="en-US"/>
        </w:rPr>
      </w:pPr>
      <w:r w:rsidRPr="1F63A32D">
        <w:t xml:space="preserve">The </w:t>
      </w:r>
      <w:r w:rsidRPr="1F63A32D">
        <w:rPr>
          <w:b/>
        </w:rPr>
        <w:t>Council of RDCs</w:t>
      </w:r>
      <w:r w:rsidRPr="1F63A32D">
        <w:t xml:space="preserve"> suggested that the hubs’ focus on adoption was ‘</w:t>
      </w:r>
      <w:r w:rsidRPr="1F63A32D">
        <w:rPr>
          <w:lang w:val="en-US"/>
        </w:rPr>
        <w:t>beneficial to the overall effort to increase adoption around drought resilience and preparedness in regional Australia. This includes some Hubs delivering forums and awareness events to make producers more aware of the tools and resources which are available.’ (</w:t>
      </w:r>
      <w:r w:rsidR="55A7E4C4" w:rsidRPr="59CD94B6">
        <w:rPr>
          <w:lang w:val="en-US"/>
        </w:rPr>
        <w:t>C</w:t>
      </w:r>
      <w:r w:rsidR="5F2FAB90" w:rsidRPr="59CD94B6">
        <w:rPr>
          <w:lang w:val="en-US"/>
        </w:rPr>
        <w:t>R</w:t>
      </w:r>
      <w:r w:rsidR="1A85D90C" w:rsidRPr="59CD94B6">
        <w:rPr>
          <w:lang w:val="en-US"/>
        </w:rPr>
        <w:t>R</w:t>
      </w:r>
      <w:r w:rsidR="5F2FAB90" w:rsidRPr="59CD94B6">
        <w:rPr>
          <w:lang w:val="en-US"/>
        </w:rPr>
        <w:t>DC</w:t>
      </w:r>
      <w:r w:rsidR="27E117F9" w:rsidRPr="1F63A32D">
        <w:rPr>
          <w:lang w:val="en-US"/>
        </w:rPr>
        <w:t xml:space="preserve"> 2024</w:t>
      </w:r>
      <w:r w:rsidRPr="1F63A32D">
        <w:rPr>
          <w:lang w:val="en-US"/>
        </w:rPr>
        <w:t>)</w:t>
      </w:r>
    </w:p>
    <w:p w14:paraId="21865D2E" w14:textId="1FF7F133" w:rsidR="000E5D6C" w:rsidRPr="00104FA0" w:rsidRDefault="33359668" w:rsidP="5183A802">
      <w:pPr>
        <w:rPr>
          <w:highlight w:val="cyan"/>
        </w:rPr>
      </w:pPr>
      <w:r w:rsidRPr="1F63A32D">
        <w:t xml:space="preserve">The </w:t>
      </w:r>
      <w:r w:rsidRPr="1F63A32D">
        <w:rPr>
          <w:b/>
        </w:rPr>
        <w:t xml:space="preserve">SA </w:t>
      </w:r>
      <w:r w:rsidR="519CD270" w:rsidRPr="1F63A32D">
        <w:rPr>
          <w:b/>
        </w:rPr>
        <w:t>H</w:t>
      </w:r>
      <w:r w:rsidR="4F291EB6" w:rsidRPr="1F63A32D">
        <w:rPr>
          <w:b/>
        </w:rPr>
        <w:t>ub</w:t>
      </w:r>
      <w:r w:rsidRPr="1F63A32D">
        <w:t xml:space="preserve"> </w:t>
      </w:r>
      <w:r w:rsidR="00774E6A" w:rsidRPr="1F63A32D">
        <w:t>applied</w:t>
      </w:r>
      <w:r w:rsidRPr="1F63A32D">
        <w:t xml:space="preserve"> resources </w:t>
      </w:r>
      <w:r w:rsidR="00774E6A" w:rsidRPr="1F63A32D">
        <w:t xml:space="preserve">to </w:t>
      </w:r>
      <w:r w:rsidRPr="1F63A32D">
        <w:t xml:space="preserve">filling gaps left by </w:t>
      </w:r>
      <w:r w:rsidR="00774E6A" w:rsidRPr="1F63A32D">
        <w:t xml:space="preserve">a </w:t>
      </w:r>
      <w:r w:rsidRPr="1F63A32D">
        <w:t>decline in regional community and livestock producer research, adoption and extension activities. Regular cuts to funding and services for the Department of Primary Industries and Regions SA (PIRSA) and changes in RDC</w:t>
      </w:r>
      <w:r w:rsidR="5A130130" w:rsidRPr="1F63A32D">
        <w:t>s</w:t>
      </w:r>
      <w:r w:rsidRPr="1F63A32D">
        <w:t xml:space="preserve"> programs have been the main drivers of this decline in South Australia. The coordinated efforts of the SA </w:t>
      </w:r>
      <w:r w:rsidR="00774E6A" w:rsidRPr="1F63A32D">
        <w:t>H</w:t>
      </w:r>
      <w:r w:rsidRPr="1F63A32D">
        <w:t xml:space="preserve">ub empowered local communities to address priority challenges in a way that would not have been possible otherwise. (Livestock SA </w:t>
      </w:r>
      <w:r w:rsidR="0354B98D" w:rsidRPr="1F63A32D">
        <w:t>2024</w:t>
      </w:r>
      <w:r w:rsidRPr="1F63A32D">
        <w:t>)</w:t>
      </w:r>
    </w:p>
    <w:p w14:paraId="154519D7" w14:textId="6A97FDD8" w:rsidR="33359668" w:rsidRDefault="33359668" w:rsidP="1F63A32D">
      <w:pPr>
        <w:rPr>
          <w:highlight w:val="cyan"/>
        </w:rPr>
      </w:pPr>
      <w:r>
        <w:t xml:space="preserve">The </w:t>
      </w:r>
      <w:r w:rsidR="4F291EB6" w:rsidRPr="71650FEF">
        <w:rPr>
          <w:b/>
          <w:bCs/>
        </w:rPr>
        <w:t>S</w:t>
      </w:r>
      <w:r w:rsidR="2DF3C286" w:rsidRPr="71650FEF">
        <w:rPr>
          <w:b/>
          <w:bCs/>
        </w:rPr>
        <w:t xml:space="preserve">outhern </w:t>
      </w:r>
      <w:r w:rsidR="4F291EB6" w:rsidRPr="71650FEF">
        <w:rPr>
          <w:b/>
          <w:bCs/>
        </w:rPr>
        <w:t>NSW</w:t>
      </w:r>
      <w:r w:rsidRPr="71650FEF">
        <w:rPr>
          <w:b/>
          <w:bCs/>
        </w:rPr>
        <w:t xml:space="preserve"> Hub </w:t>
      </w:r>
      <w:r w:rsidR="00C86DA1">
        <w:t>focused</w:t>
      </w:r>
      <w:r>
        <w:t xml:space="preserve"> on supporting and enabling adoption of R&amp;D investment outcomes as its primary means of building drought resilience</w:t>
      </w:r>
      <w:r w:rsidR="004F6911">
        <w:t>. It sought to</w:t>
      </w:r>
      <w:r>
        <w:t xml:space="preserve"> </w:t>
      </w:r>
      <w:r w:rsidR="3AE9EB0B">
        <w:t>c</w:t>
      </w:r>
      <w:r>
        <w:t>reat</w:t>
      </w:r>
      <w:r w:rsidR="004F6911">
        <w:t>e</w:t>
      </w:r>
      <w:r>
        <w:t xml:space="preserve"> an environment conducive to adoption by fostering collaboration and sharing of resources, </w:t>
      </w:r>
      <w:r w:rsidR="2C4CB501">
        <w:t>d</w:t>
      </w:r>
      <w:r>
        <w:t>eveloping the skills and tools necessary for extension people and organisations to be more effective in supporting farmers and communities to implement new ideas and technologies, and attracting new investment from federal, state, RDC</w:t>
      </w:r>
      <w:r w:rsidR="1859D1C5">
        <w:t>s</w:t>
      </w:r>
      <w:r>
        <w:t xml:space="preserve"> and industry for programs delivered on the ground by existing actors in S</w:t>
      </w:r>
      <w:r w:rsidR="14B6A12E">
        <w:t xml:space="preserve">outhern </w:t>
      </w:r>
      <w:r>
        <w:t>NSW, to support adoption of new and existing R&amp;D outputs</w:t>
      </w:r>
      <w:r w:rsidR="07C24AD1">
        <w:t>.</w:t>
      </w:r>
      <w:r>
        <w:t xml:space="preserve"> (C</w:t>
      </w:r>
      <w:r w:rsidR="3BA3F486">
        <w:t>SU 2024)</w:t>
      </w:r>
    </w:p>
    <w:p w14:paraId="06031658" w14:textId="2B19612F" w:rsidR="0038268C" w:rsidRPr="00104FA0" w:rsidRDefault="4D75FF7B" w:rsidP="0038268C">
      <w:pPr>
        <w:rPr>
          <w:highlight w:val="cyan"/>
        </w:rPr>
      </w:pPr>
      <w:r>
        <w:t>Th</w:t>
      </w:r>
      <w:r w:rsidR="007B7345">
        <w:t>ough not widespread across all RDCs or all hubs, there</w:t>
      </w:r>
      <w:r>
        <w:t xml:space="preserve"> was </w:t>
      </w:r>
      <w:r w:rsidR="007B7345">
        <w:t xml:space="preserve">some </w:t>
      </w:r>
      <w:r>
        <w:t xml:space="preserve">evidence of some hubs </w:t>
      </w:r>
      <w:r w:rsidR="007B7345">
        <w:t xml:space="preserve">working </w:t>
      </w:r>
      <w:r>
        <w:t xml:space="preserve">with RDCs </w:t>
      </w:r>
      <w:r w:rsidR="007B7345">
        <w:t xml:space="preserve">to </w:t>
      </w:r>
      <w:r>
        <w:t xml:space="preserve">establish </w:t>
      </w:r>
      <w:r w:rsidR="007B7345">
        <w:t xml:space="preserve">their </w:t>
      </w:r>
      <w:r>
        <w:t xml:space="preserve">role in the agriculture innovation network. For example, AgriFutures has engaged with several hubs on cross sectorial issues </w:t>
      </w:r>
      <w:r w:rsidR="00C86DA1">
        <w:t>focused</w:t>
      </w:r>
      <w:r>
        <w:t xml:space="preserve"> on agrifood innovation and technology. This includes funding Innovation Broker positions in Tasmania, South-West Western Australia, South Australia and Victoria (Innovation Brokerage Services Pilot Program) since 2022. Agrifutures is currently in the process of contracting a </w:t>
      </w:r>
      <w:r w:rsidR="00850AFA">
        <w:t xml:space="preserve">further </w:t>
      </w:r>
      <w:r>
        <w:t>collaborative project in Southern Australia (</w:t>
      </w:r>
      <w:r w:rsidR="6AAD5C23">
        <w:t>C</w:t>
      </w:r>
      <w:r w:rsidR="3B9298AA">
        <w:t>R</w:t>
      </w:r>
      <w:r w:rsidR="7C0AC3D7">
        <w:t>R</w:t>
      </w:r>
      <w:r w:rsidR="3B9298AA">
        <w:t>DC</w:t>
      </w:r>
      <w:r w:rsidR="4D2B5471">
        <w:t xml:space="preserve"> 2024).</w:t>
      </w:r>
    </w:p>
    <w:p w14:paraId="465327BE" w14:textId="7A5DAAB0" w:rsidR="000E5D6C" w:rsidRPr="00104FA0" w:rsidRDefault="6D472B35" w:rsidP="000E5D6C">
      <w:pPr>
        <w:rPr>
          <w:lang w:val="en-US"/>
        </w:rPr>
      </w:pPr>
      <w:r w:rsidRPr="3C58FD6F">
        <w:rPr>
          <w:lang w:val="en-US"/>
        </w:rPr>
        <w:t xml:space="preserve">The review panel heard that in some </w:t>
      </w:r>
      <w:r w:rsidR="6BDDD63E" w:rsidRPr="3C58FD6F">
        <w:rPr>
          <w:lang w:val="en-US"/>
        </w:rPr>
        <w:t xml:space="preserve">regions, </w:t>
      </w:r>
      <w:r w:rsidRPr="3C58FD6F">
        <w:rPr>
          <w:lang w:val="en-US"/>
        </w:rPr>
        <w:t>the</w:t>
      </w:r>
      <w:r w:rsidR="33514855" w:rsidRPr="3C58FD6F">
        <w:rPr>
          <w:lang w:val="en-US"/>
        </w:rPr>
        <w:t xml:space="preserve"> </w:t>
      </w:r>
      <w:r w:rsidR="6BDDD63E" w:rsidRPr="3C58FD6F">
        <w:rPr>
          <w:lang w:val="en-US"/>
        </w:rPr>
        <w:t xml:space="preserve">introduction </w:t>
      </w:r>
      <w:r w:rsidRPr="3C58FD6F">
        <w:rPr>
          <w:lang w:val="en-US"/>
        </w:rPr>
        <w:t xml:space="preserve">of the hubs </w:t>
      </w:r>
      <w:r w:rsidR="002F408E" w:rsidRPr="3C58FD6F">
        <w:rPr>
          <w:lang w:val="en-US"/>
        </w:rPr>
        <w:t>and offer of extension services had</w:t>
      </w:r>
      <w:r w:rsidRPr="3C58FD6F">
        <w:rPr>
          <w:lang w:val="en-US"/>
        </w:rPr>
        <w:t xml:space="preserve"> create</w:t>
      </w:r>
      <w:r w:rsidR="6BDDD63E" w:rsidRPr="3C58FD6F">
        <w:rPr>
          <w:lang w:val="en-US"/>
        </w:rPr>
        <w:t>d</w:t>
      </w:r>
      <w:r w:rsidRPr="3C58FD6F">
        <w:rPr>
          <w:lang w:val="en-US"/>
        </w:rPr>
        <w:t xml:space="preserve"> competition </w:t>
      </w:r>
      <w:r w:rsidR="00707741" w:rsidRPr="3C58FD6F">
        <w:rPr>
          <w:lang w:val="en-US"/>
        </w:rPr>
        <w:t xml:space="preserve">or </w:t>
      </w:r>
      <w:r w:rsidRPr="3C58FD6F">
        <w:rPr>
          <w:lang w:val="en-US"/>
        </w:rPr>
        <w:t>impact</w:t>
      </w:r>
      <w:r w:rsidR="6BDDD63E" w:rsidRPr="3C58FD6F">
        <w:rPr>
          <w:lang w:val="en-US"/>
        </w:rPr>
        <w:t>ed</w:t>
      </w:r>
      <w:r w:rsidRPr="3C58FD6F">
        <w:rPr>
          <w:lang w:val="en-US"/>
        </w:rPr>
        <w:t xml:space="preserve"> adversely on existing </w:t>
      </w:r>
      <w:r w:rsidR="6BDDD63E" w:rsidRPr="3C58FD6F">
        <w:rPr>
          <w:lang w:val="en-US"/>
        </w:rPr>
        <w:t>organisations</w:t>
      </w:r>
      <w:r w:rsidR="002F408E" w:rsidRPr="3C58FD6F">
        <w:rPr>
          <w:lang w:val="en-US"/>
        </w:rPr>
        <w:t xml:space="preserve"> doing similar work</w:t>
      </w:r>
      <w:r w:rsidRPr="3C58FD6F">
        <w:rPr>
          <w:lang w:val="en-US"/>
        </w:rPr>
        <w:t xml:space="preserve">. For example, </w:t>
      </w:r>
      <w:r w:rsidR="002F408E" w:rsidRPr="3C58FD6F">
        <w:rPr>
          <w:lang w:val="en-US"/>
        </w:rPr>
        <w:t xml:space="preserve">there were instances identified where </w:t>
      </w:r>
      <w:r w:rsidRPr="3C58FD6F">
        <w:rPr>
          <w:lang w:val="en-US"/>
        </w:rPr>
        <w:t>hubs</w:t>
      </w:r>
      <w:r w:rsidR="000E5D6C" w:rsidRPr="3C58FD6F">
        <w:rPr>
          <w:lang w:val="en-US"/>
        </w:rPr>
        <w:t xml:space="preserve"> </w:t>
      </w:r>
      <w:r w:rsidR="6BDDD63E" w:rsidRPr="3C58FD6F">
        <w:rPr>
          <w:lang w:val="en-US"/>
        </w:rPr>
        <w:t xml:space="preserve">ran </w:t>
      </w:r>
      <w:r w:rsidRPr="3C58FD6F">
        <w:rPr>
          <w:lang w:val="en-US"/>
        </w:rPr>
        <w:t xml:space="preserve">workshops and events </w:t>
      </w:r>
      <w:r w:rsidR="6BDDD63E" w:rsidRPr="3C58FD6F">
        <w:rPr>
          <w:lang w:val="en-US"/>
        </w:rPr>
        <w:t xml:space="preserve">that </w:t>
      </w:r>
      <w:r w:rsidRPr="3C58FD6F">
        <w:rPr>
          <w:lang w:val="en-US"/>
        </w:rPr>
        <w:t>clashed with other industry events, or offered workshops and programs at no cost</w:t>
      </w:r>
      <w:r w:rsidR="6BDDD63E" w:rsidRPr="3C58FD6F">
        <w:rPr>
          <w:lang w:val="en-US"/>
        </w:rPr>
        <w:t xml:space="preserve">, undermining other </w:t>
      </w:r>
      <w:r w:rsidRPr="3C58FD6F">
        <w:rPr>
          <w:lang w:val="en-US"/>
        </w:rPr>
        <w:t>service providers</w:t>
      </w:r>
      <w:r w:rsidR="6BDDD63E" w:rsidRPr="3C58FD6F">
        <w:rPr>
          <w:lang w:val="en-US"/>
        </w:rPr>
        <w:t>,</w:t>
      </w:r>
      <w:r w:rsidRPr="3C58FD6F">
        <w:rPr>
          <w:lang w:val="en-US"/>
        </w:rPr>
        <w:t xml:space="preserve"> who </w:t>
      </w:r>
      <w:r w:rsidR="6BDDD63E" w:rsidRPr="3C58FD6F">
        <w:rPr>
          <w:lang w:val="en-US"/>
        </w:rPr>
        <w:t xml:space="preserve">offered similar services </w:t>
      </w:r>
      <w:r w:rsidR="002F408E" w:rsidRPr="3C58FD6F">
        <w:rPr>
          <w:lang w:val="en-US"/>
        </w:rPr>
        <w:t xml:space="preserve">for </w:t>
      </w:r>
      <w:r w:rsidR="6BDDD63E" w:rsidRPr="3C58FD6F">
        <w:rPr>
          <w:lang w:val="en-US"/>
        </w:rPr>
        <w:t>a fee</w:t>
      </w:r>
      <w:r w:rsidRPr="3C58FD6F">
        <w:rPr>
          <w:lang w:val="en-US"/>
        </w:rPr>
        <w:t xml:space="preserve">. The </w:t>
      </w:r>
      <w:r w:rsidR="6BDDD63E" w:rsidRPr="3C58FD6F">
        <w:rPr>
          <w:lang w:val="en-US"/>
        </w:rPr>
        <w:t xml:space="preserve">review </w:t>
      </w:r>
      <w:r w:rsidRPr="3C58FD6F">
        <w:rPr>
          <w:lang w:val="en-US"/>
        </w:rPr>
        <w:t xml:space="preserve">panel also heard critiques that some hub-run events </w:t>
      </w:r>
      <w:r w:rsidR="5871977C" w:rsidRPr="3C58FD6F">
        <w:rPr>
          <w:lang w:val="en-US"/>
        </w:rPr>
        <w:t xml:space="preserve">did not </w:t>
      </w:r>
      <w:r w:rsidRPr="3C58FD6F">
        <w:rPr>
          <w:lang w:val="en-US"/>
        </w:rPr>
        <w:t>appropriately target</w:t>
      </w:r>
      <w:r w:rsidR="5871977C" w:rsidRPr="3C58FD6F">
        <w:rPr>
          <w:lang w:val="en-US"/>
        </w:rPr>
        <w:t xml:space="preserve"> their</w:t>
      </w:r>
      <w:r w:rsidRPr="3C58FD6F">
        <w:rPr>
          <w:lang w:val="en-US"/>
        </w:rPr>
        <w:t xml:space="preserve"> audience or provid</w:t>
      </w:r>
      <w:r w:rsidR="5871977C" w:rsidRPr="3C58FD6F">
        <w:rPr>
          <w:lang w:val="en-US"/>
        </w:rPr>
        <w:t>e</w:t>
      </w:r>
      <w:r w:rsidRPr="3C58FD6F">
        <w:rPr>
          <w:lang w:val="en-US"/>
        </w:rPr>
        <w:t xml:space="preserve"> additional information </w:t>
      </w:r>
      <w:r w:rsidR="5871977C" w:rsidRPr="3C58FD6F">
        <w:rPr>
          <w:lang w:val="en-US"/>
        </w:rPr>
        <w:t xml:space="preserve">that added </w:t>
      </w:r>
      <w:r w:rsidRPr="3C58FD6F">
        <w:rPr>
          <w:lang w:val="en-US"/>
        </w:rPr>
        <w:t xml:space="preserve">value to farmers (NFF </w:t>
      </w:r>
      <w:r w:rsidR="206098F6" w:rsidRPr="3C58FD6F">
        <w:rPr>
          <w:lang w:val="en-US"/>
        </w:rPr>
        <w:t>2024</w:t>
      </w:r>
      <w:r w:rsidRPr="3C58FD6F">
        <w:rPr>
          <w:lang w:val="en-US"/>
        </w:rPr>
        <w:t>).</w:t>
      </w:r>
    </w:p>
    <w:p w14:paraId="743811A7" w14:textId="16119035" w:rsidR="00460160" w:rsidRPr="00104FA0" w:rsidRDefault="54C17DC1" w:rsidP="000E5D6C">
      <w:pPr>
        <w:rPr>
          <w:lang w:val="en-US"/>
        </w:rPr>
      </w:pPr>
      <w:r w:rsidRPr="2179A6CA">
        <w:rPr>
          <w:lang w:val="en-US"/>
        </w:rPr>
        <w:t xml:space="preserve">In some jurisdictions, stakeholders expressed that hubs did not need to play a strong extension and adoption role and lacked the scale to cover multiple regions and sectors adequately. In these areas, stakeholders suggested that hubs could be duplicative of existing organisations, including agriculture departments, NRM Regions, RDCs, CRCs, private agronomists or Local Land Services. In all locations, </w:t>
      </w:r>
      <w:r>
        <w:t>hub</w:t>
      </w:r>
      <w:r w:rsidR="007A27C9">
        <w:t>s</w:t>
      </w:r>
      <w:r>
        <w:t xml:space="preserve"> needed to find an accepted place among existing services and supports, and this differed by region.</w:t>
      </w:r>
    </w:p>
    <w:p w14:paraId="6739DE5C" w14:textId="0D6D3484" w:rsidR="00A7326F" w:rsidRPr="00104FA0" w:rsidRDefault="00A7326F" w:rsidP="0021181F">
      <w:pPr>
        <w:pStyle w:val="Heading5"/>
        <w:spacing w:line="276" w:lineRule="auto"/>
        <w:rPr>
          <w:rFonts w:asciiTheme="minorHAnsi" w:hAnsiTheme="minorHAnsi"/>
        </w:rPr>
      </w:pPr>
      <w:r w:rsidRPr="22E77EF0">
        <w:rPr>
          <w:rFonts w:asciiTheme="minorHAnsi" w:hAnsiTheme="minorHAnsi"/>
        </w:rPr>
        <w:t>Agricultural innovation</w:t>
      </w:r>
    </w:p>
    <w:p w14:paraId="6FF004CD" w14:textId="77777777" w:rsidR="00831613" w:rsidRDefault="504618EA" w:rsidP="5183A802">
      <w:r>
        <w:t xml:space="preserve">Innovation as a concept is </w:t>
      </w:r>
      <w:r w:rsidR="53D2BB94">
        <w:t xml:space="preserve">closely linked to </w:t>
      </w:r>
      <w:r>
        <w:t xml:space="preserve">adoption and extension. The World Bank describes innovation as </w:t>
      </w:r>
      <w:r w:rsidRPr="2179A6CA">
        <w:rPr>
          <w:i/>
          <w:iCs/>
        </w:rPr>
        <w:t>‘</w:t>
      </w:r>
      <w:r>
        <w:t>the ability to introduce a new product, a new idea, a new technology or a new solution’</w:t>
      </w:r>
      <w:r w:rsidR="2B50F04B">
        <w:t xml:space="preserve"> (Cirera et al. 2020)</w:t>
      </w:r>
      <w:r w:rsidRPr="2179A6CA">
        <w:rPr>
          <w:i/>
          <w:iCs/>
        </w:rPr>
        <w:t>.</w:t>
      </w:r>
      <w:r>
        <w:t xml:space="preserve"> While innovation is included in the official hub</w:t>
      </w:r>
      <w:r w:rsidR="702980AD">
        <w:t xml:space="preserve"> </w:t>
      </w:r>
      <w:r>
        <w:t>program name (Drought Resilience Adoption and Innovation Hubs), a specific innovation-related objective was not included in the grant agreement.</w:t>
      </w:r>
    </w:p>
    <w:p w14:paraId="634F6F4D" w14:textId="77777777" w:rsidR="00831613" w:rsidRDefault="3571026C" w:rsidP="00A7326F">
      <w:r>
        <w:t>Several hubs identified that they aimed to enable or build innovation pathways. Stakeholders noted that farmers need</w:t>
      </w:r>
      <w:r w:rsidR="004D7B65">
        <w:t>ed</w:t>
      </w:r>
      <w:r>
        <w:t xml:space="preserve"> access to innovations to improve the</w:t>
      </w:r>
      <w:r w:rsidR="00894427">
        <w:t>ir</w:t>
      </w:r>
      <w:r>
        <w:t xml:space="preserve"> drought preparedness </w:t>
      </w:r>
      <w:r w:rsidR="00894427">
        <w:t xml:space="preserve">and </w:t>
      </w:r>
      <w:r>
        <w:t>long</w:t>
      </w:r>
      <w:r w:rsidR="00894427">
        <w:t>-</w:t>
      </w:r>
      <w:r>
        <w:t>term success. Southern Q</w:t>
      </w:r>
      <w:r w:rsidR="1F1A503C">
        <w:t>ld</w:t>
      </w:r>
      <w:r>
        <w:t xml:space="preserve"> Northern NSW Hub’s co-design process led to the hub focusing on innovation extension, adoption of knowledge and change of practice information. Similarly, SA </w:t>
      </w:r>
      <w:r w:rsidR="4641F29A">
        <w:t>H</w:t>
      </w:r>
      <w:r>
        <w:t>ub partner Livestock SA describe</w:t>
      </w:r>
      <w:r w:rsidR="00C401F7">
        <w:t>d</w:t>
      </w:r>
      <w:r>
        <w:t xml:space="preserve"> the SA </w:t>
      </w:r>
      <w:r w:rsidR="11EF07E8">
        <w:t>H</w:t>
      </w:r>
      <w:r>
        <w:t>ub as promoting innovation in farm resilience through the adoption of proven practices or the development of new technologies.</w:t>
      </w:r>
    </w:p>
    <w:p w14:paraId="6B29F5B3" w14:textId="77777777" w:rsidR="00831613" w:rsidRDefault="3E097210" w:rsidP="00A7326F">
      <w:pPr>
        <w:rPr>
          <w:rFonts w:cstheme="minorHAnsi"/>
        </w:rPr>
      </w:pPr>
      <w:r w:rsidRPr="00104FA0">
        <w:rPr>
          <w:rFonts w:cstheme="minorHAnsi"/>
        </w:rPr>
        <w:t xml:space="preserve">Many hub </w:t>
      </w:r>
      <w:r w:rsidR="00871485" w:rsidRPr="00104FA0">
        <w:rPr>
          <w:rFonts w:cstheme="minorHAnsi"/>
        </w:rPr>
        <w:t>hosts and</w:t>
      </w:r>
      <w:r w:rsidRPr="00104FA0">
        <w:rPr>
          <w:rFonts w:cstheme="minorHAnsi"/>
        </w:rPr>
        <w:t xml:space="preserve"> partners supported the hubs’ innovation role by accessing FDF Drought Resilience Innovation </w:t>
      </w:r>
      <w:r w:rsidR="00871485" w:rsidRPr="00104FA0">
        <w:rPr>
          <w:rFonts w:cstheme="minorHAnsi"/>
        </w:rPr>
        <w:t>g</w:t>
      </w:r>
      <w:r w:rsidRPr="00104FA0">
        <w:rPr>
          <w:rFonts w:cstheme="minorHAnsi"/>
        </w:rPr>
        <w:t>rant</w:t>
      </w:r>
      <w:r w:rsidR="00871485" w:rsidRPr="00104FA0">
        <w:rPr>
          <w:rFonts w:cstheme="minorHAnsi"/>
        </w:rPr>
        <w:t xml:space="preserve"> funds</w:t>
      </w:r>
      <w:r w:rsidRPr="00104FA0">
        <w:rPr>
          <w:rFonts w:cstheme="minorHAnsi"/>
        </w:rPr>
        <w:t xml:space="preserve">. These </w:t>
      </w:r>
      <w:r w:rsidR="00871485" w:rsidRPr="00104FA0">
        <w:rPr>
          <w:rFonts w:cstheme="minorHAnsi"/>
        </w:rPr>
        <w:t xml:space="preserve">were </w:t>
      </w:r>
      <w:r w:rsidRPr="00104FA0">
        <w:rPr>
          <w:rFonts w:cstheme="minorHAnsi"/>
        </w:rPr>
        <w:t xml:space="preserve">for specific projects </w:t>
      </w:r>
      <w:r w:rsidR="00871485" w:rsidRPr="00104FA0">
        <w:rPr>
          <w:rFonts w:cstheme="minorHAnsi"/>
        </w:rPr>
        <w:t>to</w:t>
      </w:r>
      <w:r w:rsidRPr="00104FA0">
        <w:rPr>
          <w:rFonts w:cstheme="minorHAnsi"/>
        </w:rPr>
        <w:t xml:space="preserve"> help Australian farmers, and agricultural-dependent communities and businesses, adopt innovative approaches and technologies to improve drought resilience.</w:t>
      </w:r>
    </w:p>
    <w:p w14:paraId="5895C55F" w14:textId="2ADAD228" w:rsidR="00831613" w:rsidRDefault="737BBC10" w:rsidP="007C4B47">
      <w:r>
        <w:t>The additional $2.5</w:t>
      </w:r>
      <w:r w:rsidR="001D6470">
        <w:t> million</w:t>
      </w:r>
      <w:r>
        <w:t xml:space="preserve"> made available to each hub in 2022 and 2023 through the National Agricultural Innovation Agenda appear</w:t>
      </w:r>
      <w:r w:rsidR="1045CB32">
        <w:t>ed</w:t>
      </w:r>
      <w:r>
        <w:t xml:space="preserve"> to have influenced the focus and activities of the hubs in relation to innovation</w:t>
      </w:r>
      <w:r w:rsidR="1DBC4AE2">
        <w:t xml:space="preserve"> (see </w:t>
      </w:r>
      <w:hyperlink w:anchor="_RDEA&amp;C" w:history="1">
        <w:r w:rsidR="1DBC4AE2" w:rsidRPr="00865A07">
          <w:rPr>
            <w:rStyle w:val="Hyperlink"/>
          </w:rPr>
          <w:t xml:space="preserve">section </w:t>
        </w:r>
        <w:r w:rsidR="68F0DB0F" w:rsidRPr="00865A07">
          <w:rPr>
            <w:rStyle w:val="Hyperlink"/>
          </w:rPr>
          <w:t>5.4</w:t>
        </w:r>
        <w:r w:rsidR="1DBC4AE2" w:rsidRPr="00865A07">
          <w:rPr>
            <w:rStyle w:val="Hyperlink"/>
          </w:rPr>
          <w:t>)</w:t>
        </w:r>
        <w:r w:rsidRPr="00865A07">
          <w:rPr>
            <w:rStyle w:val="Hyperlink"/>
          </w:rPr>
          <w:t>.</w:t>
        </w:r>
      </w:hyperlink>
      <w:r>
        <w:t xml:space="preserve"> </w:t>
      </w:r>
      <w:r w:rsidR="5126399E">
        <w:t>Th</w:t>
      </w:r>
      <w:r w:rsidR="3029E5C2">
        <w:t>is</w:t>
      </w:r>
      <w:r w:rsidR="5126399E">
        <w:t xml:space="preserve"> grant funding was managed under a separate contract to the hub</w:t>
      </w:r>
      <w:r w:rsidR="3029E5C2">
        <w:t>s’</w:t>
      </w:r>
      <w:r w:rsidR="5126399E">
        <w:t xml:space="preserve"> grant agreement</w:t>
      </w:r>
      <w:r w:rsidR="3029E5C2">
        <w:t>s</w:t>
      </w:r>
      <w:r w:rsidR="5126399E">
        <w:t xml:space="preserve">. The hubs were required to develop separate work plans, and later separate milestone reports. </w:t>
      </w:r>
      <w:r>
        <w:t>As noted by the Vic hub in their submission to the PC</w:t>
      </w:r>
      <w:r w:rsidR="18D48139">
        <w:t xml:space="preserve"> </w:t>
      </w:r>
      <w:r w:rsidR="4890BB78">
        <w:t>Inquiry</w:t>
      </w:r>
      <w:r>
        <w:t>, this additional grant expanded the hubs’ remit to broader agriculture innovation.</w:t>
      </w:r>
    </w:p>
    <w:p w14:paraId="07EF0DF7" w14:textId="76C7585C" w:rsidR="006967AA" w:rsidRPr="00104FA0" w:rsidRDefault="79C590C0" w:rsidP="59BFC4D9">
      <w:r>
        <w:t xml:space="preserve">However, once the </w:t>
      </w:r>
      <w:r w:rsidR="002032A1">
        <w:t>National Agricultural Innovation Agenda</w:t>
      </w:r>
      <w:r w:rsidR="3C5D2E35">
        <w:t xml:space="preserve"> grant </w:t>
      </w:r>
      <w:r>
        <w:t>lapsed</w:t>
      </w:r>
      <w:r w:rsidR="3C5D2E35">
        <w:t>, funding to support hubs</w:t>
      </w:r>
      <w:r w:rsidR="51A25C16">
        <w:t>’</w:t>
      </w:r>
      <w:r w:rsidR="3C5D2E35">
        <w:t xml:space="preserve"> involvement in broad</w:t>
      </w:r>
      <w:r w:rsidR="51A25C16">
        <w:t>er</w:t>
      </w:r>
      <w:r w:rsidR="3C5D2E35">
        <w:t xml:space="preserve"> agricultural innovation also </w:t>
      </w:r>
      <w:r>
        <w:t xml:space="preserve">largely </w:t>
      </w:r>
      <w:r w:rsidR="3C5D2E35">
        <w:t xml:space="preserve">ceased. Many of the Agriculture Innovation </w:t>
      </w:r>
      <w:r w:rsidR="00D64788">
        <w:t>p</w:t>
      </w:r>
      <w:r w:rsidR="3C5D2E35">
        <w:t xml:space="preserve">rojects </w:t>
      </w:r>
      <w:r w:rsidR="7A7C9653">
        <w:t>focusing</w:t>
      </w:r>
      <w:r w:rsidR="3C5D2E35">
        <w:t xml:space="preserve"> on priorities other than climate resilience </w:t>
      </w:r>
      <w:r w:rsidR="51A25C16">
        <w:t xml:space="preserve">were </w:t>
      </w:r>
      <w:r w:rsidR="3C5D2E35">
        <w:t xml:space="preserve">no longer aligned with the hubs’ </w:t>
      </w:r>
      <w:r w:rsidR="51A25C16">
        <w:t xml:space="preserve">other </w:t>
      </w:r>
      <w:r w:rsidR="3C5D2E35">
        <w:t xml:space="preserve">priorities. This </w:t>
      </w:r>
      <w:r w:rsidR="51A25C16">
        <w:t xml:space="preserve">served to </w:t>
      </w:r>
      <w:r w:rsidR="3C5D2E35">
        <w:t xml:space="preserve">interrupt </w:t>
      </w:r>
      <w:r w:rsidR="51A25C16">
        <w:t xml:space="preserve">some of the hub’s </w:t>
      </w:r>
      <w:r w:rsidR="3C5D2E35">
        <w:t xml:space="preserve">established relationships and partnerships, for example, with </w:t>
      </w:r>
      <w:r w:rsidR="51A25C16">
        <w:t>W</w:t>
      </w:r>
      <w:r w:rsidR="3C5D2E35">
        <w:t xml:space="preserve">ine Australia on biosecurity innovation and the Agrifutures innovation brokers positions. Despite Agriculture Innovation Funding ceasing, the department’s website still identifies that the hubs have a role in broader agricultural innovation </w:t>
      </w:r>
      <w:r w:rsidR="7F1724BF">
        <w:t>(DAFF 2024c).</w:t>
      </w:r>
    </w:p>
    <w:p w14:paraId="063522FB" w14:textId="77777777" w:rsidR="00831613" w:rsidRDefault="07271A21" w:rsidP="007C4B47">
      <w:pPr>
        <w:rPr>
          <w:rFonts w:cstheme="minorHAnsi"/>
        </w:rPr>
      </w:pPr>
      <w:r w:rsidRPr="00104FA0">
        <w:rPr>
          <w:rFonts w:cstheme="minorHAnsi"/>
        </w:rPr>
        <w:t xml:space="preserve">The hubs’ dual role in delivering innovation for drought resilience and agriculture innovation has caused some confusion for stakeholders and the hubs management team. This confusion </w:t>
      </w:r>
      <w:r w:rsidR="00FF3487" w:rsidRPr="00104FA0">
        <w:rPr>
          <w:rFonts w:cstheme="minorHAnsi"/>
        </w:rPr>
        <w:t>was</w:t>
      </w:r>
      <w:r w:rsidRPr="00104FA0">
        <w:rPr>
          <w:rFonts w:cstheme="minorHAnsi"/>
        </w:rPr>
        <w:t xml:space="preserve"> evident through hub activity reporting, staffing roles and responsibilities and branding.</w:t>
      </w:r>
    </w:p>
    <w:p w14:paraId="6D55108C" w14:textId="3A6D17C1" w:rsidR="00FA5D92" w:rsidRPr="00104FA0" w:rsidRDefault="00FA5D92" w:rsidP="003E23CC">
      <w:pPr>
        <w:pStyle w:val="Heading4"/>
        <w:spacing w:line="276" w:lineRule="auto"/>
        <w:rPr>
          <w:rFonts w:asciiTheme="minorHAnsi" w:hAnsiTheme="minorHAnsi" w:cstheme="minorHAnsi"/>
        </w:rPr>
      </w:pPr>
      <w:r w:rsidRPr="00104FA0">
        <w:rPr>
          <w:rFonts w:asciiTheme="minorHAnsi" w:hAnsiTheme="minorHAnsi" w:cstheme="minorHAnsi"/>
        </w:rPr>
        <w:t>Commercialisation</w:t>
      </w:r>
    </w:p>
    <w:p w14:paraId="68804E05" w14:textId="51340C03" w:rsidR="00460160" w:rsidRPr="00104FA0" w:rsidRDefault="5583B700">
      <w:pPr>
        <w:rPr>
          <w:lang w:val="en-US"/>
        </w:rPr>
      </w:pPr>
      <w:r w:rsidRPr="6974D951">
        <w:rPr>
          <w:lang w:val="en-US"/>
        </w:rPr>
        <w:t>Whilst some hubs</w:t>
      </w:r>
      <w:r w:rsidR="3248591C" w:rsidRPr="6974D951">
        <w:rPr>
          <w:lang w:val="en-US"/>
        </w:rPr>
        <w:t xml:space="preserve"> </w:t>
      </w:r>
      <w:r w:rsidRPr="6974D951">
        <w:rPr>
          <w:lang w:val="en-US"/>
        </w:rPr>
        <w:t>(</w:t>
      </w:r>
      <w:r w:rsidR="091F63C4" w:rsidRPr="6974D951">
        <w:rPr>
          <w:lang w:val="en-US"/>
        </w:rPr>
        <w:t>SA</w:t>
      </w:r>
      <w:r w:rsidR="091F63C4" w:rsidRPr="1E93409F">
        <w:rPr>
          <w:lang w:val="en-US"/>
        </w:rPr>
        <w:t xml:space="preserve"> Hub, Southern Qld Northern NSW Hub, Tropical North Qld Hub, Vic </w:t>
      </w:r>
      <w:r w:rsidR="091F63C4" w:rsidRPr="6974D951">
        <w:rPr>
          <w:lang w:val="en-US"/>
        </w:rPr>
        <w:t>Hub</w:t>
      </w:r>
      <w:r w:rsidRPr="6974D951">
        <w:rPr>
          <w:lang w:val="en-US"/>
        </w:rPr>
        <w:t xml:space="preserve">) </w:t>
      </w:r>
      <w:r w:rsidR="5871977C" w:rsidRPr="6974D951">
        <w:rPr>
          <w:lang w:val="en-US"/>
        </w:rPr>
        <w:t>undertook projects with commercialisation</w:t>
      </w:r>
      <w:r w:rsidR="465FA43F" w:rsidRPr="6974D951">
        <w:rPr>
          <w:lang w:val="en-US"/>
        </w:rPr>
        <w:t xml:space="preserve"> </w:t>
      </w:r>
      <w:r w:rsidR="5871977C" w:rsidRPr="6974D951">
        <w:rPr>
          <w:lang w:val="en-US"/>
        </w:rPr>
        <w:t>aspects</w:t>
      </w:r>
      <w:r w:rsidRPr="6974D951">
        <w:rPr>
          <w:lang w:val="en-US"/>
        </w:rPr>
        <w:t>, it ha</w:t>
      </w:r>
      <w:r w:rsidR="5871977C" w:rsidRPr="6974D951">
        <w:rPr>
          <w:lang w:val="en-US"/>
        </w:rPr>
        <w:t>d</w:t>
      </w:r>
      <w:r w:rsidRPr="6974D951">
        <w:rPr>
          <w:lang w:val="en-US"/>
        </w:rPr>
        <w:t xml:space="preserve"> not been a key role, or high priority, </w:t>
      </w:r>
      <w:r w:rsidR="5871977C" w:rsidRPr="6974D951">
        <w:rPr>
          <w:lang w:val="en-US"/>
        </w:rPr>
        <w:t xml:space="preserve">for </w:t>
      </w:r>
      <w:r w:rsidRPr="6974D951">
        <w:rPr>
          <w:lang w:val="en-US"/>
        </w:rPr>
        <w:t xml:space="preserve">most hubs. </w:t>
      </w:r>
      <w:r w:rsidR="2F4EE570" w:rsidRPr="6974D951">
        <w:rPr>
          <w:lang w:val="en-US"/>
        </w:rPr>
        <w:t xml:space="preserve">Where it has been included, it tended to </w:t>
      </w:r>
      <w:r w:rsidR="5871977C" w:rsidRPr="6974D951">
        <w:rPr>
          <w:lang w:val="en-US"/>
        </w:rPr>
        <w:t xml:space="preserve">form </w:t>
      </w:r>
      <w:r w:rsidR="2F4EE570" w:rsidRPr="6974D951">
        <w:rPr>
          <w:lang w:val="en-US"/>
        </w:rPr>
        <w:t>part of a project</w:t>
      </w:r>
      <w:r w:rsidR="465FA43F" w:rsidRPr="6974D951">
        <w:rPr>
          <w:lang w:val="en-US"/>
        </w:rPr>
        <w:t>,</w:t>
      </w:r>
      <w:r w:rsidR="2F4EE570" w:rsidRPr="6974D951">
        <w:rPr>
          <w:lang w:val="en-US"/>
        </w:rPr>
        <w:t xml:space="preserve"> rather than </w:t>
      </w:r>
      <w:r w:rsidR="5871977C" w:rsidRPr="6974D951">
        <w:rPr>
          <w:lang w:val="en-US"/>
        </w:rPr>
        <w:t xml:space="preserve">being </w:t>
      </w:r>
      <w:r w:rsidR="2F4EE570" w:rsidRPr="6974D951">
        <w:rPr>
          <w:lang w:val="en-US"/>
        </w:rPr>
        <w:t xml:space="preserve">a core focus for day-to-day </w:t>
      </w:r>
      <w:r w:rsidR="465FA43F" w:rsidRPr="6974D951">
        <w:rPr>
          <w:lang w:val="en-US"/>
        </w:rPr>
        <w:t xml:space="preserve">hub </w:t>
      </w:r>
      <w:r w:rsidR="2F4EE570" w:rsidRPr="6974D951">
        <w:rPr>
          <w:lang w:val="en-US"/>
        </w:rPr>
        <w:t xml:space="preserve">operations. Many hubs had not undertaken any commercialisation </w:t>
      </w:r>
      <w:r w:rsidR="23C8F4CC" w:rsidRPr="6974D951">
        <w:rPr>
          <w:lang w:val="en-US"/>
        </w:rPr>
        <w:t>projects</w:t>
      </w:r>
      <w:r w:rsidR="5871977C" w:rsidRPr="6974D951">
        <w:rPr>
          <w:lang w:val="en-US"/>
        </w:rPr>
        <w:t xml:space="preserve"> </w:t>
      </w:r>
      <w:r w:rsidR="2F4EE570" w:rsidRPr="6974D951">
        <w:rPr>
          <w:lang w:val="en-US"/>
        </w:rPr>
        <w:t xml:space="preserve">and felt it </w:t>
      </w:r>
      <w:r w:rsidR="5871977C" w:rsidRPr="6974D951">
        <w:rPr>
          <w:lang w:val="en-US"/>
        </w:rPr>
        <w:t xml:space="preserve">did not </w:t>
      </w:r>
      <w:r w:rsidR="00987678" w:rsidRPr="6974D951">
        <w:rPr>
          <w:lang w:val="en-US"/>
        </w:rPr>
        <w:t xml:space="preserve">align well with </w:t>
      </w:r>
      <w:r w:rsidR="5871977C" w:rsidRPr="6974D951">
        <w:rPr>
          <w:lang w:val="en-US"/>
        </w:rPr>
        <w:t xml:space="preserve">the </w:t>
      </w:r>
      <w:r w:rsidR="00987678" w:rsidRPr="6974D951">
        <w:rPr>
          <w:lang w:val="en-US"/>
        </w:rPr>
        <w:t xml:space="preserve">hub program </w:t>
      </w:r>
      <w:r w:rsidR="465FA43F" w:rsidRPr="6974D951">
        <w:rPr>
          <w:lang w:val="en-US"/>
        </w:rPr>
        <w:t xml:space="preserve">model, </w:t>
      </w:r>
      <w:r w:rsidR="00987678" w:rsidRPr="6974D951">
        <w:rPr>
          <w:lang w:val="en-US"/>
        </w:rPr>
        <w:t>with a focus on sharing, rather protecting, intellectual property</w:t>
      </w:r>
      <w:r w:rsidR="2F4EE570" w:rsidRPr="6974D951">
        <w:rPr>
          <w:lang w:val="en-US"/>
        </w:rPr>
        <w:t>.</w:t>
      </w:r>
    </w:p>
    <w:p w14:paraId="7C15EB39" w14:textId="02656E1B" w:rsidR="001A69D5" w:rsidRPr="00AB26C6" w:rsidRDefault="00974F9E" w:rsidP="009751C3">
      <w:pPr>
        <w:pStyle w:val="Heading3"/>
        <w:numPr>
          <w:ilvl w:val="1"/>
          <w:numId w:val="23"/>
        </w:numPr>
        <w:spacing w:line="276" w:lineRule="auto"/>
        <w:rPr>
          <w:sz w:val="36"/>
        </w:rPr>
      </w:pPr>
      <w:bookmarkStart w:id="528" w:name="_Toc193105363"/>
      <w:bookmarkStart w:id="529" w:name="_Toc194307744"/>
      <w:bookmarkStart w:id="530" w:name="_Toc194307815"/>
      <w:bookmarkStart w:id="531" w:name="_Toc207971596"/>
      <w:r w:rsidRPr="00AB26C6">
        <w:rPr>
          <w:sz w:val="36"/>
        </w:rPr>
        <w:t>E</w:t>
      </w:r>
      <w:r w:rsidR="001A69D5" w:rsidRPr="00AB26C6">
        <w:rPr>
          <w:sz w:val="36"/>
        </w:rPr>
        <w:t>ngagement</w:t>
      </w:r>
      <w:bookmarkEnd w:id="528"/>
      <w:bookmarkEnd w:id="529"/>
      <w:bookmarkEnd w:id="530"/>
      <w:bookmarkEnd w:id="531"/>
    </w:p>
    <w:p w14:paraId="41D88E35" w14:textId="7725DE79" w:rsidR="001045EC" w:rsidRPr="001045EC" w:rsidRDefault="6AF704EC" w:rsidP="00A17532">
      <w:pPr>
        <w:pStyle w:val="BoxText"/>
      </w:pPr>
      <w:r w:rsidRPr="2179A6CA">
        <w:rPr>
          <w:b/>
          <w:bCs/>
        </w:rPr>
        <w:t>Finding 12:</w:t>
      </w:r>
      <w:r w:rsidRPr="2179A6CA">
        <w:t xml:space="preserve"> </w:t>
      </w:r>
      <w:r w:rsidR="7511F21E" w:rsidRPr="2179A6CA" w:rsidDel="001045EC">
        <w:t xml:space="preserve">The review panel </w:t>
      </w:r>
      <w:r w:rsidR="7F8A296E" w:rsidRPr="2179A6CA" w:rsidDel="001045EC">
        <w:t xml:space="preserve">found that hubs </w:t>
      </w:r>
      <w:r w:rsidR="28F0C22E" w:rsidRPr="2179A6CA" w:rsidDel="001045EC">
        <w:t xml:space="preserve">are </w:t>
      </w:r>
      <w:r w:rsidR="7F8A296E" w:rsidRPr="2179A6CA" w:rsidDel="001045EC">
        <w:t>generally work</w:t>
      </w:r>
      <w:r w:rsidR="28F0C22E" w:rsidRPr="2179A6CA" w:rsidDel="001045EC">
        <w:t>ing</w:t>
      </w:r>
      <w:r w:rsidR="7F8A296E" w:rsidRPr="2179A6CA" w:rsidDel="001045EC">
        <w:t xml:space="preserve"> in a collaborative way with a broad range of partner organisations, </w:t>
      </w:r>
      <w:r w:rsidR="001045EC" w:rsidRPr="001045EC">
        <w:t>generally fostering goodwill and supportive relationships to identify and support local priorities. Most hubs have been able to mature and strengthen their relationships with partners over time, however some hubs have not been able to maintain cohesion among their partners.</w:t>
      </w:r>
    </w:p>
    <w:p w14:paraId="4EE9A10B" w14:textId="2EAF72D5" w:rsidR="00C22371" w:rsidRPr="00104FA0" w:rsidRDefault="6AF704EC" w:rsidP="00C22371">
      <w:pPr>
        <w:pStyle w:val="BoxText"/>
      </w:pPr>
      <w:r w:rsidRPr="2179A6CA">
        <w:rPr>
          <w:b/>
          <w:bCs/>
        </w:rPr>
        <w:t>Finding 13:</w:t>
      </w:r>
      <w:r>
        <w:t xml:space="preserve"> </w:t>
      </w:r>
      <w:r w:rsidR="120B3C10">
        <w:t xml:space="preserve">The tensions encountered by hubs </w:t>
      </w:r>
      <w:r w:rsidR="51264636">
        <w:t xml:space="preserve">working with partners </w:t>
      </w:r>
      <w:r w:rsidR="16ECC334">
        <w:t xml:space="preserve">have </w:t>
      </w:r>
      <w:r w:rsidR="120B3C10">
        <w:t xml:space="preserve">included: achieving regional </w:t>
      </w:r>
      <w:r w:rsidR="1E1FD9B1">
        <w:t xml:space="preserve">cross-sectoral </w:t>
      </w:r>
      <w:r w:rsidR="120B3C10">
        <w:t xml:space="preserve">coverage; managing partners’ </w:t>
      </w:r>
      <w:r w:rsidR="1C4F4F95">
        <w:t xml:space="preserve">contributions and </w:t>
      </w:r>
      <w:r w:rsidR="120B3C10">
        <w:t xml:space="preserve">performance; </w:t>
      </w:r>
      <w:r w:rsidR="47AF5C06">
        <w:t>having the flexibility to adapt arrangements beyond those that were initially put in place; and offering opportunities for new partners to join the hub over time.</w:t>
      </w:r>
    </w:p>
    <w:p w14:paraId="16BEB94A" w14:textId="2611ED6C" w:rsidR="00325ADF" w:rsidRPr="00104FA0" w:rsidRDefault="6AF704EC" w:rsidP="00773883">
      <w:pPr>
        <w:pStyle w:val="BoxText"/>
      </w:pPr>
      <w:r w:rsidRPr="74FB1F91">
        <w:rPr>
          <w:b/>
          <w:bCs/>
        </w:rPr>
        <w:t>Finding 1</w:t>
      </w:r>
      <w:r w:rsidR="02F97520" w:rsidRPr="74FB1F91">
        <w:rPr>
          <w:b/>
          <w:bCs/>
        </w:rPr>
        <w:t>4</w:t>
      </w:r>
      <w:r w:rsidRPr="76BE0E42">
        <w:rPr>
          <w:b/>
          <w:bCs/>
        </w:rPr>
        <w:t>:</w:t>
      </w:r>
      <w:r>
        <w:t xml:space="preserve"> </w:t>
      </w:r>
      <w:r w:rsidR="37AE1525">
        <w:t>The formation of s</w:t>
      </w:r>
      <w:r w:rsidR="64786E47">
        <w:t xml:space="preserve">trong </w:t>
      </w:r>
      <w:r w:rsidR="37AE1525">
        <w:t xml:space="preserve">collaborative </w:t>
      </w:r>
      <w:r w:rsidR="64786E47">
        <w:t xml:space="preserve">relationships with state and territory governments </w:t>
      </w:r>
      <w:r w:rsidR="0B2161E1">
        <w:t xml:space="preserve">was </w:t>
      </w:r>
      <w:r w:rsidR="64786E47">
        <w:t xml:space="preserve">crucial </w:t>
      </w:r>
      <w:r w:rsidR="37AE1525">
        <w:t xml:space="preserve">for hubs to </w:t>
      </w:r>
      <w:r w:rsidR="0B2161E1">
        <w:t xml:space="preserve">define and </w:t>
      </w:r>
      <w:r w:rsidR="37AE1525">
        <w:t>manage their work programs</w:t>
      </w:r>
      <w:r w:rsidR="0B2161E1">
        <w:t>.</w:t>
      </w:r>
      <w:r w:rsidR="53848DD4">
        <w:t xml:space="preserve"> Some hubs were tightly embedded with their state and territory governments, others operated largely in parallel</w:t>
      </w:r>
      <w:r w:rsidR="001045EC">
        <w:t xml:space="preserve"> </w:t>
      </w:r>
      <w:r w:rsidR="001045EC" w:rsidRPr="25944596">
        <w:t>with limited connection</w:t>
      </w:r>
      <w:r w:rsidR="53848DD4">
        <w:t>.</w:t>
      </w:r>
    </w:p>
    <w:p w14:paraId="02111AC3" w14:textId="415BEBFD" w:rsidR="001A69D5" w:rsidRPr="00104FA0" w:rsidRDefault="003C742B" w:rsidP="001A69D5">
      <w:pPr>
        <w:rPr>
          <w:rFonts w:cstheme="minorHAnsi"/>
        </w:rPr>
      </w:pPr>
      <w:r w:rsidRPr="00104FA0">
        <w:rPr>
          <w:rFonts w:cstheme="minorHAnsi"/>
        </w:rPr>
        <w:t>The review panel hear</w:t>
      </w:r>
      <w:r w:rsidR="6A2BC1F6" w:rsidRPr="00104FA0">
        <w:rPr>
          <w:rFonts w:cstheme="minorHAnsi"/>
        </w:rPr>
        <w:t>d</w:t>
      </w:r>
      <w:r w:rsidRPr="00104FA0">
        <w:rPr>
          <w:rFonts w:cstheme="minorHAnsi"/>
        </w:rPr>
        <w:t xml:space="preserve"> from hubs that one </w:t>
      </w:r>
      <w:r w:rsidR="001A69D5" w:rsidRPr="00104FA0">
        <w:rPr>
          <w:rFonts w:cstheme="minorHAnsi"/>
        </w:rPr>
        <w:t xml:space="preserve">of their greatest </w:t>
      </w:r>
      <w:r w:rsidRPr="00104FA0">
        <w:rPr>
          <w:rFonts w:cstheme="minorHAnsi"/>
        </w:rPr>
        <w:t xml:space="preserve">impacts </w:t>
      </w:r>
      <w:r w:rsidR="001A69D5" w:rsidRPr="00104FA0">
        <w:rPr>
          <w:rFonts w:cstheme="minorHAnsi"/>
        </w:rPr>
        <w:t>was to link up various sector stakeholders</w:t>
      </w:r>
      <w:r w:rsidRPr="00104FA0">
        <w:rPr>
          <w:rFonts w:cstheme="minorHAnsi"/>
        </w:rPr>
        <w:t xml:space="preserve"> to work collaboratively</w:t>
      </w:r>
      <w:r w:rsidR="00057E97" w:rsidRPr="00104FA0">
        <w:rPr>
          <w:rFonts w:cstheme="minorHAnsi"/>
        </w:rPr>
        <w:t xml:space="preserve"> across different hub regions</w:t>
      </w:r>
      <w:r w:rsidR="001A69D5" w:rsidRPr="00104FA0">
        <w:rPr>
          <w:rFonts w:cstheme="minorHAnsi"/>
        </w:rPr>
        <w:t xml:space="preserve">. </w:t>
      </w:r>
      <w:r w:rsidR="00057E97" w:rsidRPr="00104FA0">
        <w:rPr>
          <w:rFonts w:cstheme="minorHAnsi"/>
        </w:rPr>
        <w:t xml:space="preserve">This </w:t>
      </w:r>
      <w:r w:rsidR="00325ADF" w:rsidRPr="00104FA0">
        <w:rPr>
          <w:rFonts w:cstheme="minorHAnsi"/>
        </w:rPr>
        <w:t xml:space="preserve">was encouraged through the </w:t>
      </w:r>
      <w:r w:rsidR="00057E97" w:rsidRPr="00104FA0">
        <w:rPr>
          <w:rFonts w:cstheme="minorHAnsi"/>
        </w:rPr>
        <w:t>hub program</w:t>
      </w:r>
      <w:r w:rsidR="00325ADF" w:rsidRPr="00104FA0">
        <w:rPr>
          <w:rFonts w:cstheme="minorHAnsi"/>
        </w:rPr>
        <w:t xml:space="preserve"> design</w:t>
      </w:r>
      <w:r w:rsidR="00057E97" w:rsidRPr="00104FA0">
        <w:rPr>
          <w:rFonts w:cstheme="minorHAnsi"/>
        </w:rPr>
        <w:t>, which encourage</w:t>
      </w:r>
      <w:r w:rsidR="00325ADF" w:rsidRPr="00104FA0">
        <w:rPr>
          <w:rFonts w:cstheme="minorHAnsi"/>
        </w:rPr>
        <w:t>d</w:t>
      </w:r>
      <w:r w:rsidR="00057E97" w:rsidRPr="00104FA0">
        <w:rPr>
          <w:rFonts w:cstheme="minorHAnsi"/>
        </w:rPr>
        <w:t xml:space="preserve"> bid</w:t>
      </w:r>
      <w:r w:rsidR="00EE4200" w:rsidRPr="00104FA0">
        <w:rPr>
          <w:rFonts w:cstheme="minorHAnsi"/>
        </w:rPr>
        <w:t>s</w:t>
      </w:r>
      <w:r w:rsidR="00057E97" w:rsidRPr="00104FA0">
        <w:rPr>
          <w:rFonts w:cstheme="minorHAnsi"/>
        </w:rPr>
        <w:t xml:space="preserve"> </w:t>
      </w:r>
      <w:r w:rsidR="00325ADF" w:rsidRPr="00104FA0">
        <w:rPr>
          <w:rFonts w:cstheme="minorHAnsi"/>
        </w:rPr>
        <w:t xml:space="preserve">from </w:t>
      </w:r>
      <w:r w:rsidR="00EE4200" w:rsidRPr="00104FA0">
        <w:rPr>
          <w:rFonts w:cstheme="minorHAnsi"/>
        </w:rPr>
        <w:t>consorti</w:t>
      </w:r>
      <w:r w:rsidR="00325ADF" w:rsidRPr="00104FA0">
        <w:rPr>
          <w:rFonts w:cstheme="minorHAnsi"/>
        </w:rPr>
        <w:t>a</w:t>
      </w:r>
      <w:r w:rsidR="00057E97" w:rsidRPr="00104FA0">
        <w:rPr>
          <w:rFonts w:cstheme="minorHAnsi"/>
        </w:rPr>
        <w:t xml:space="preserve">. This had the effect of promoting collaboration </w:t>
      </w:r>
      <w:r w:rsidR="00325ADF" w:rsidRPr="00104FA0">
        <w:rPr>
          <w:rFonts w:cstheme="minorHAnsi"/>
        </w:rPr>
        <w:t xml:space="preserve">from the start, facilitated by </w:t>
      </w:r>
      <w:r w:rsidR="00057E97" w:rsidRPr="00104FA0">
        <w:rPr>
          <w:rFonts w:cstheme="minorHAnsi"/>
        </w:rPr>
        <w:t>hub</w:t>
      </w:r>
      <w:r w:rsidR="00325ADF" w:rsidRPr="00104FA0">
        <w:rPr>
          <w:rFonts w:cstheme="minorHAnsi"/>
        </w:rPr>
        <w:t xml:space="preserve"> host organisations</w:t>
      </w:r>
      <w:r w:rsidR="00F5707C" w:rsidRPr="00104FA0">
        <w:rPr>
          <w:rFonts w:cstheme="minorHAnsi"/>
        </w:rPr>
        <w:t xml:space="preserve">. Though intangible, the in-built cooperative structure </w:t>
      </w:r>
      <w:r w:rsidR="00325ADF" w:rsidRPr="00104FA0">
        <w:rPr>
          <w:rFonts w:cstheme="minorHAnsi"/>
        </w:rPr>
        <w:t xml:space="preserve">in the </w:t>
      </w:r>
      <w:r w:rsidR="00F5707C" w:rsidRPr="00104FA0">
        <w:rPr>
          <w:rFonts w:cstheme="minorHAnsi"/>
        </w:rPr>
        <w:t xml:space="preserve">model </w:t>
      </w:r>
      <w:r w:rsidR="00877030" w:rsidRPr="00104FA0">
        <w:rPr>
          <w:rFonts w:cstheme="minorHAnsi"/>
        </w:rPr>
        <w:t xml:space="preserve">limited the </w:t>
      </w:r>
      <w:r w:rsidR="00B057D6" w:rsidRPr="00104FA0">
        <w:rPr>
          <w:rFonts w:cstheme="minorHAnsi"/>
        </w:rPr>
        <w:t xml:space="preserve">opportunity for </w:t>
      </w:r>
      <w:r w:rsidR="00F5707C" w:rsidRPr="00104FA0">
        <w:rPr>
          <w:rFonts w:cstheme="minorHAnsi"/>
        </w:rPr>
        <w:t xml:space="preserve">hubs </w:t>
      </w:r>
      <w:r w:rsidR="00B057D6" w:rsidRPr="00104FA0">
        <w:rPr>
          <w:rFonts w:cstheme="minorHAnsi"/>
        </w:rPr>
        <w:t xml:space="preserve">to </w:t>
      </w:r>
      <w:r w:rsidR="00F5707C" w:rsidRPr="00104FA0">
        <w:rPr>
          <w:rFonts w:cstheme="minorHAnsi"/>
        </w:rPr>
        <w:t>work in silos and promoted</w:t>
      </w:r>
      <w:r w:rsidR="00B057D6" w:rsidRPr="00104FA0">
        <w:rPr>
          <w:rFonts w:cstheme="minorHAnsi"/>
        </w:rPr>
        <w:t xml:space="preserve"> wide and regular </w:t>
      </w:r>
      <w:r w:rsidR="00F5707C" w:rsidRPr="00104FA0">
        <w:rPr>
          <w:rFonts w:cstheme="minorHAnsi"/>
        </w:rPr>
        <w:t xml:space="preserve">engagement </w:t>
      </w:r>
      <w:r w:rsidR="00B057D6" w:rsidRPr="00104FA0">
        <w:rPr>
          <w:rFonts w:cstheme="minorHAnsi"/>
        </w:rPr>
        <w:t>with various stakeholders across their regions</w:t>
      </w:r>
      <w:r w:rsidR="00F5707C" w:rsidRPr="00104FA0">
        <w:rPr>
          <w:rFonts w:cstheme="minorHAnsi"/>
        </w:rPr>
        <w:t>.</w:t>
      </w:r>
    </w:p>
    <w:p w14:paraId="3D6D18DD" w14:textId="77777777" w:rsidR="00831613" w:rsidRDefault="00B057D6" w:rsidP="00521AC9">
      <w:pPr>
        <w:rPr>
          <w:rFonts w:cstheme="minorHAnsi"/>
        </w:rPr>
      </w:pPr>
      <w:r w:rsidRPr="00104FA0">
        <w:rPr>
          <w:rFonts w:cstheme="minorHAnsi"/>
        </w:rPr>
        <w:t xml:space="preserve">As new organisations, </w:t>
      </w:r>
      <w:r w:rsidR="00521AC9" w:rsidRPr="00104FA0">
        <w:rPr>
          <w:rFonts w:cstheme="minorHAnsi"/>
        </w:rPr>
        <w:t xml:space="preserve">hubs </w:t>
      </w:r>
      <w:r w:rsidR="00E026FD" w:rsidRPr="00104FA0">
        <w:rPr>
          <w:rFonts w:cstheme="minorHAnsi"/>
        </w:rPr>
        <w:t xml:space="preserve">recognised that they </w:t>
      </w:r>
      <w:r w:rsidR="00521AC9" w:rsidRPr="00104FA0">
        <w:rPr>
          <w:rFonts w:cstheme="minorHAnsi"/>
        </w:rPr>
        <w:t>need</w:t>
      </w:r>
      <w:r w:rsidR="00E026FD" w:rsidRPr="00104FA0">
        <w:rPr>
          <w:rFonts w:cstheme="minorHAnsi"/>
        </w:rPr>
        <w:t>ed</w:t>
      </w:r>
      <w:r w:rsidR="00521AC9" w:rsidRPr="00104FA0">
        <w:rPr>
          <w:rFonts w:cstheme="minorHAnsi"/>
        </w:rPr>
        <w:t xml:space="preserve"> to develop effective working relationships with </w:t>
      </w:r>
      <w:r w:rsidR="00E026FD" w:rsidRPr="00104FA0">
        <w:rPr>
          <w:rFonts w:cstheme="minorHAnsi"/>
        </w:rPr>
        <w:t xml:space="preserve">different </w:t>
      </w:r>
      <w:r w:rsidR="00521AC9" w:rsidRPr="00104FA0">
        <w:rPr>
          <w:rFonts w:cstheme="minorHAnsi"/>
        </w:rPr>
        <w:t>organisations</w:t>
      </w:r>
      <w:r w:rsidRPr="00104FA0">
        <w:rPr>
          <w:rFonts w:cstheme="minorHAnsi"/>
        </w:rPr>
        <w:t xml:space="preserve"> to be successful</w:t>
      </w:r>
      <w:r w:rsidR="00F62D06" w:rsidRPr="00104FA0">
        <w:rPr>
          <w:rFonts w:cstheme="minorHAnsi"/>
        </w:rPr>
        <w:t xml:space="preserve">, including </w:t>
      </w:r>
      <w:r w:rsidRPr="00104FA0">
        <w:rPr>
          <w:rFonts w:cstheme="minorHAnsi"/>
        </w:rPr>
        <w:t xml:space="preserve">among </w:t>
      </w:r>
      <w:r w:rsidR="00F62D06" w:rsidRPr="00104FA0">
        <w:rPr>
          <w:rFonts w:cstheme="minorHAnsi"/>
        </w:rPr>
        <w:t xml:space="preserve">different producer groups on the ground. The involvement of partners, sometimes via node arrangements, </w:t>
      </w:r>
      <w:r w:rsidRPr="00104FA0">
        <w:rPr>
          <w:rFonts w:cstheme="minorHAnsi"/>
        </w:rPr>
        <w:t xml:space="preserve">was important for many hubs to </w:t>
      </w:r>
      <w:r w:rsidR="00F62D06" w:rsidRPr="00104FA0">
        <w:rPr>
          <w:rFonts w:cstheme="minorHAnsi"/>
        </w:rPr>
        <w:t xml:space="preserve">extend </w:t>
      </w:r>
      <w:r w:rsidRPr="00104FA0">
        <w:rPr>
          <w:rFonts w:cstheme="minorHAnsi"/>
        </w:rPr>
        <w:t xml:space="preserve">their </w:t>
      </w:r>
      <w:r w:rsidR="00F62D06" w:rsidRPr="00104FA0">
        <w:rPr>
          <w:rFonts w:cstheme="minorHAnsi"/>
        </w:rPr>
        <w:t>reach across different sub-regions.</w:t>
      </w:r>
    </w:p>
    <w:p w14:paraId="3BE29A7F" w14:textId="77777777" w:rsidR="00831613" w:rsidRDefault="1601A120" w:rsidP="00521AC9">
      <w:r>
        <w:t xml:space="preserve">Done well, </w:t>
      </w:r>
      <w:r w:rsidR="04ADCFF8">
        <w:t xml:space="preserve">sector </w:t>
      </w:r>
      <w:r>
        <w:t xml:space="preserve">engagement activity was critical to link disparate organisations to work more collaboratively. </w:t>
      </w:r>
      <w:r w:rsidR="50FEE3C8">
        <w:t xml:space="preserve">Over the </w:t>
      </w:r>
      <w:r>
        <w:t xml:space="preserve">early phases of the hub </w:t>
      </w:r>
      <w:r w:rsidR="50FEE3C8">
        <w:t xml:space="preserve">program, </w:t>
      </w:r>
      <w:r w:rsidR="04ADCFF8">
        <w:t>hubs needed to:</w:t>
      </w:r>
    </w:p>
    <w:p w14:paraId="21F7DD3F" w14:textId="3A1E6A59" w:rsidR="009D242A" w:rsidRPr="005E5565" w:rsidRDefault="50FEE3C8" w:rsidP="005E5565">
      <w:pPr>
        <w:pStyle w:val="ListBullet"/>
      </w:pPr>
      <w:r w:rsidRPr="005E5565">
        <w:t>identify and contract partners</w:t>
      </w:r>
    </w:p>
    <w:p w14:paraId="332D9A78" w14:textId="56E9AD45" w:rsidR="009D242A" w:rsidRPr="005E5565" w:rsidRDefault="00B057D6" w:rsidP="005E5565">
      <w:pPr>
        <w:pStyle w:val="ListBullet"/>
      </w:pPr>
      <w:r w:rsidRPr="005E5565">
        <w:t>co-design priorities</w:t>
      </w:r>
    </w:p>
    <w:p w14:paraId="617DCD44" w14:textId="4107EEF4" w:rsidR="009D242A" w:rsidRPr="005E5565" w:rsidRDefault="1B0100C7" w:rsidP="005E5565">
      <w:pPr>
        <w:pStyle w:val="ListBullet"/>
      </w:pPr>
      <w:r w:rsidRPr="005E5565">
        <w:t xml:space="preserve">work </w:t>
      </w:r>
      <w:r w:rsidR="00B057D6" w:rsidRPr="005E5565">
        <w:t xml:space="preserve">collaboratively </w:t>
      </w:r>
      <w:r w:rsidRPr="005E5565">
        <w:t>on regional projects</w:t>
      </w:r>
      <w:r w:rsidR="009D242A" w:rsidRPr="005E5565">
        <w:t xml:space="preserve"> and</w:t>
      </w:r>
    </w:p>
    <w:p w14:paraId="6DD05DCA" w14:textId="0E19F90E" w:rsidR="00A53139" w:rsidRPr="00104FA0" w:rsidRDefault="004F274D" w:rsidP="005E5565">
      <w:pPr>
        <w:pStyle w:val="ListBullet"/>
      </w:pPr>
      <w:r w:rsidRPr="005E5565">
        <w:t>work through partners</w:t>
      </w:r>
      <w:r w:rsidRPr="00201C10">
        <w:rPr>
          <w:lang w:val="en-US"/>
        </w:rPr>
        <w:t xml:space="preserve"> </w:t>
      </w:r>
      <w:r w:rsidR="12DEB901" w:rsidRPr="00201C10">
        <w:rPr>
          <w:lang w:val="en-US"/>
        </w:rPr>
        <w:t xml:space="preserve">to </w:t>
      </w:r>
      <w:r w:rsidRPr="00201C10">
        <w:rPr>
          <w:lang w:val="en-US"/>
        </w:rPr>
        <w:t xml:space="preserve">leverage </w:t>
      </w:r>
      <w:r w:rsidR="1B0100C7" w:rsidRPr="00201C10">
        <w:rPr>
          <w:lang w:val="en-US"/>
        </w:rPr>
        <w:t xml:space="preserve">participation </w:t>
      </w:r>
      <w:r w:rsidRPr="00201C10">
        <w:rPr>
          <w:lang w:val="en-US"/>
        </w:rPr>
        <w:t>in hub activities</w:t>
      </w:r>
      <w:r w:rsidR="1B0100C7" w:rsidRPr="00201C10">
        <w:rPr>
          <w:lang w:val="en-US"/>
        </w:rPr>
        <w:t>.</w:t>
      </w:r>
    </w:p>
    <w:p w14:paraId="119B79DB" w14:textId="1C6AD0FF" w:rsidR="00A53139" w:rsidRPr="00104FA0" w:rsidRDefault="00F66282" w:rsidP="00521AC9">
      <w:r w:rsidRPr="6D58635D">
        <w:t>A</w:t>
      </w:r>
      <w:r w:rsidR="0D6A591F" w:rsidRPr="6D58635D">
        <w:t xml:space="preserve">ll </w:t>
      </w:r>
      <w:r w:rsidR="660AD11A" w:rsidRPr="6D58635D">
        <w:t>hubs</w:t>
      </w:r>
      <w:r w:rsidRPr="6D58635D">
        <w:t xml:space="preserve"> landed in </w:t>
      </w:r>
      <w:r w:rsidR="660AD11A" w:rsidRPr="6D58635D">
        <w:t>mature stakeholder environment</w:t>
      </w:r>
      <w:r w:rsidRPr="6D58635D">
        <w:t>s</w:t>
      </w:r>
      <w:r w:rsidR="660AD11A" w:rsidRPr="6D58635D">
        <w:t>,</w:t>
      </w:r>
      <w:r w:rsidR="0D6A591F" w:rsidRPr="6D58635D">
        <w:t xml:space="preserve"> </w:t>
      </w:r>
      <w:r w:rsidR="660AD11A" w:rsidRPr="6D58635D">
        <w:t>involv</w:t>
      </w:r>
      <w:r w:rsidRPr="6D58635D">
        <w:t xml:space="preserve">ing long-standing players, including </w:t>
      </w:r>
      <w:r w:rsidR="660AD11A" w:rsidRPr="6D58635D">
        <w:t xml:space="preserve">state and territory governments, NRMs, RDCs, private advisors and </w:t>
      </w:r>
      <w:r w:rsidR="0D6A591F" w:rsidRPr="6D58635D">
        <w:t xml:space="preserve">parties involved in </w:t>
      </w:r>
      <w:r w:rsidR="660AD11A" w:rsidRPr="6D58635D">
        <w:t xml:space="preserve">other FDF programs. </w:t>
      </w:r>
      <w:r w:rsidR="00872275" w:rsidRPr="6D58635D">
        <w:t>There were also numerous producer and land representative bodies, with on-ground connections. Hubs expressed to the review panel that they felt in the early phases that they needed to tread carefully to avoid duplicating existing roles, establishing themselves as collaborators who could uplift regional activities.</w:t>
      </w:r>
    </w:p>
    <w:p w14:paraId="07107FE4" w14:textId="77777777" w:rsidR="00831613" w:rsidRDefault="52927FC3" w:rsidP="2179A6CA">
      <w:r w:rsidRPr="2179A6CA">
        <w:t xml:space="preserve">Hubs have faced challenges in making this </w:t>
      </w:r>
      <w:r w:rsidR="3E046D5C" w:rsidRPr="2179A6CA">
        <w:t>happen but</w:t>
      </w:r>
      <w:r w:rsidRPr="2179A6CA">
        <w:t xml:space="preserve"> are better placed now than in the early years of the</w:t>
      </w:r>
      <w:r w:rsidR="27032C3D" w:rsidRPr="2179A6CA">
        <w:t xml:space="preserve"> hub</w:t>
      </w:r>
      <w:r w:rsidRPr="2179A6CA">
        <w:t xml:space="preserve"> program.</w:t>
      </w:r>
    </w:p>
    <w:p w14:paraId="58F88CF6" w14:textId="77777777" w:rsidR="00831613" w:rsidRDefault="52927FC3" w:rsidP="2179A6CA">
      <w:r w:rsidRPr="2179A6CA">
        <w:t xml:space="preserve">Some of the challenges </w:t>
      </w:r>
      <w:r w:rsidR="7747B97D" w:rsidRPr="2179A6CA">
        <w:t xml:space="preserve">that hubs have </w:t>
      </w:r>
      <w:r w:rsidRPr="2179A6CA">
        <w:t>encountered include:</w:t>
      </w:r>
    </w:p>
    <w:p w14:paraId="1C031F37" w14:textId="39CBC2AF" w:rsidR="00855E40" w:rsidRPr="005E5565" w:rsidRDefault="000025C3" w:rsidP="005E5565">
      <w:pPr>
        <w:pStyle w:val="ListBullet"/>
      </w:pPr>
      <w:r w:rsidRPr="005E5565">
        <w:t>subcontract</w:t>
      </w:r>
      <w:r w:rsidR="5288B973" w:rsidRPr="005E5565">
        <w:t>ing sometimes large numbers of different organisations</w:t>
      </w:r>
      <w:r w:rsidR="4731C59B" w:rsidRPr="005E5565">
        <w:t xml:space="preserve">, </w:t>
      </w:r>
      <w:r w:rsidR="61143255" w:rsidRPr="005E5565">
        <w:t xml:space="preserve">including defining </w:t>
      </w:r>
      <w:r w:rsidR="7747B97D" w:rsidRPr="005E5565">
        <w:t xml:space="preserve">funded and </w:t>
      </w:r>
      <w:r w:rsidR="61143255" w:rsidRPr="005E5565">
        <w:t xml:space="preserve">in-kind contributions, </w:t>
      </w:r>
      <w:r w:rsidR="4731C59B" w:rsidRPr="005E5565">
        <w:t xml:space="preserve">and delivering on </w:t>
      </w:r>
      <w:r w:rsidR="7747B97D" w:rsidRPr="005E5565">
        <w:t>or adapting</w:t>
      </w:r>
      <w:r w:rsidR="4731C59B" w:rsidRPr="005E5565">
        <w:t xml:space="preserve"> these agreements over time</w:t>
      </w:r>
    </w:p>
    <w:p w14:paraId="4220DC86" w14:textId="28263F4D" w:rsidR="00855E40" w:rsidRPr="005E5565" w:rsidRDefault="641D2AB1" w:rsidP="005E5565">
      <w:pPr>
        <w:pStyle w:val="ListBullet"/>
      </w:pPr>
      <w:r w:rsidRPr="005E5565">
        <w:t>a</w:t>
      </w:r>
      <w:r w:rsidR="51C2DB06" w:rsidRPr="005E5565">
        <w:t xml:space="preserve">chieving equitable regional </w:t>
      </w:r>
      <w:r w:rsidR="7747B97D" w:rsidRPr="005E5565">
        <w:t xml:space="preserve">and sectoral </w:t>
      </w:r>
      <w:r w:rsidR="51C2DB06" w:rsidRPr="005E5565">
        <w:t>coverage</w:t>
      </w:r>
      <w:r w:rsidR="141CCCE2" w:rsidRPr="005E5565">
        <w:t xml:space="preserve"> </w:t>
      </w:r>
      <w:r w:rsidR="7747B97D" w:rsidRPr="005E5565">
        <w:t xml:space="preserve">via </w:t>
      </w:r>
      <w:r w:rsidR="141CCCE2" w:rsidRPr="005E5565">
        <w:t>partners</w:t>
      </w:r>
    </w:p>
    <w:p w14:paraId="6A20BD61" w14:textId="60578D41" w:rsidR="00855E40" w:rsidRPr="005E5565" w:rsidRDefault="40242393" w:rsidP="005E5565">
      <w:pPr>
        <w:pStyle w:val="ListBullet"/>
      </w:pPr>
      <w:r w:rsidRPr="005E5565">
        <w:t>m</w:t>
      </w:r>
      <w:r w:rsidR="5288B973" w:rsidRPr="005E5565">
        <w:t>aintaining partner goodwill</w:t>
      </w:r>
      <w:r w:rsidR="7747B97D" w:rsidRPr="005E5565">
        <w:t xml:space="preserve">, via involvement in hub staffing or </w:t>
      </w:r>
      <w:r w:rsidR="5288B973" w:rsidRPr="005E5565">
        <w:t>project</w:t>
      </w:r>
      <w:r w:rsidR="7747B97D" w:rsidRPr="005E5565">
        <w:t>s</w:t>
      </w:r>
    </w:p>
    <w:p w14:paraId="7A29C72C" w14:textId="29D4CD13" w:rsidR="00872275" w:rsidRPr="005E5565" w:rsidRDefault="7E7D2CC2" w:rsidP="005E5565">
      <w:pPr>
        <w:pStyle w:val="ListBullet"/>
      </w:pPr>
      <w:r w:rsidRPr="005E5565">
        <w:t>m</w:t>
      </w:r>
      <w:r w:rsidR="4731C59B" w:rsidRPr="005E5565">
        <w:t>anag</w:t>
      </w:r>
      <w:r w:rsidR="7747B97D" w:rsidRPr="005E5565">
        <w:t>ing contributions of</w:t>
      </w:r>
      <w:r w:rsidR="4731C59B" w:rsidRPr="005E5565">
        <w:t xml:space="preserve"> partners</w:t>
      </w:r>
      <w:r w:rsidR="7747B97D" w:rsidRPr="005E5565">
        <w:t>, including</w:t>
      </w:r>
      <w:r w:rsidR="4731C59B" w:rsidRPr="005E5565">
        <w:t xml:space="preserve"> </w:t>
      </w:r>
      <w:r w:rsidR="7747B97D" w:rsidRPr="005E5565">
        <w:t>those who may not be performing to expectations</w:t>
      </w:r>
    </w:p>
    <w:p w14:paraId="7CF8A3E2" w14:textId="67BFCB5F" w:rsidR="00C610B8" w:rsidRPr="005E5565" w:rsidRDefault="470CE58F" w:rsidP="005E5565">
      <w:pPr>
        <w:pStyle w:val="ListBullet"/>
      </w:pPr>
      <w:r w:rsidRPr="005E5565">
        <w:t>o</w:t>
      </w:r>
      <w:r w:rsidR="7747B97D" w:rsidRPr="005E5565">
        <w:t xml:space="preserve">ffering opportunities to </w:t>
      </w:r>
      <w:r w:rsidR="4731C59B" w:rsidRPr="005E5565">
        <w:t xml:space="preserve">new partners to </w:t>
      </w:r>
      <w:r w:rsidR="7747B97D" w:rsidRPr="005E5565">
        <w:t xml:space="preserve">join the partner network to support the </w:t>
      </w:r>
      <w:r w:rsidR="4731C59B" w:rsidRPr="005E5565">
        <w:t>hub</w:t>
      </w:r>
    </w:p>
    <w:p w14:paraId="7F6C8C33" w14:textId="5B52735E" w:rsidR="00855E40" w:rsidRPr="005E5565" w:rsidRDefault="02471920" w:rsidP="005E5565">
      <w:pPr>
        <w:pStyle w:val="ListBullet"/>
      </w:pPr>
      <w:r w:rsidRPr="005E5565">
        <w:t>c</w:t>
      </w:r>
      <w:r w:rsidR="51C2DB06" w:rsidRPr="005E5565">
        <w:t xml:space="preserve">ommunicating </w:t>
      </w:r>
      <w:r w:rsidR="141CCCE2" w:rsidRPr="005E5565">
        <w:t xml:space="preserve">and working </w:t>
      </w:r>
      <w:r w:rsidR="51C2DB06" w:rsidRPr="005E5565">
        <w:t xml:space="preserve">effectively across </w:t>
      </w:r>
      <w:r w:rsidR="7747B97D" w:rsidRPr="005E5565">
        <w:t xml:space="preserve">often </w:t>
      </w:r>
      <w:r w:rsidR="51C2DB06" w:rsidRPr="005E5565">
        <w:t>large number</w:t>
      </w:r>
      <w:r w:rsidR="7747B97D" w:rsidRPr="005E5565">
        <w:t>s</w:t>
      </w:r>
      <w:r w:rsidR="51C2DB06" w:rsidRPr="005E5565">
        <w:t xml:space="preserve"> of partner</w:t>
      </w:r>
      <w:r w:rsidR="7747B97D" w:rsidRPr="005E5565">
        <w:t>s</w:t>
      </w:r>
      <w:r w:rsidR="51C2DB06" w:rsidRPr="005E5565">
        <w:t>, each with their own organisational priorities and work programs</w:t>
      </w:r>
    </w:p>
    <w:p w14:paraId="4C5032A6" w14:textId="5E4AF453" w:rsidR="00855E40" w:rsidRPr="005E5565" w:rsidRDefault="22C0B5E6" w:rsidP="005E5565">
      <w:pPr>
        <w:pStyle w:val="ListBullet"/>
      </w:pPr>
      <w:r w:rsidRPr="005E5565">
        <w:t>c</w:t>
      </w:r>
      <w:r w:rsidR="51C2DB06" w:rsidRPr="005E5565">
        <w:t xml:space="preserve">ollaborating with partners, rather than competing, </w:t>
      </w:r>
      <w:r w:rsidR="7747B97D" w:rsidRPr="005E5565">
        <w:t xml:space="preserve">particularly in relation to </w:t>
      </w:r>
      <w:r w:rsidR="141CCCE2" w:rsidRPr="005E5565">
        <w:t xml:space="preserve">grant </w:t>
      </w:r>
      <w:r w:rsidR="7747B97D" w:rsidRPr="005E5565">
        <w:t>opportunities</w:t>
      </w:r>
    </w:p>
    <w:p w14:paraId="12DCE6A4" w14:textId="40969516" w:rsidR="00872275" w:rsidRPr="005E5565" w:rsidRDefault="0CDC5616" w:rsidP="005E5565">
      <w:pPr>
        <w:pStyle w:val="ListBullet"/>
      </w:pPr>
      <w:r w:rsidRPr="005E5565">
        <w:t>a</w:t>
      </w:r>
      <w:r w:rsidR="7747B97D" w:rsidRPr="005E5565">
        <w:t>greeing how partners would be involved in governance arrangements</w:t>
      </w:r>
    </w:p>
    <w:p w14:paraId="4C4AAED1" w14:textId="6B2F2047" w:rsidR="00C610B8" w:rsidRPr="005E5565" w:rsidRDefault="5FC76A1F" w:rsidP="005E5565">
      <w:pPr>
        <w:pStyle w:val="ListBullet"/>
      </w:pPr>
      <w:r w:rsidRPr="005E5565">
        <w:t>c</w:t>
      </w:r>
      <w:r w:rsidR="7747B97D" w:rsidRPr="005E5565">
        <w:t>learly defining roles</w:t>
      </w:r>
      <w:r w:rsidR="46657FB5" w:rsidRPr="005E5565">
        <w:t xml:space="preserve"> and </w:t>
      </w:r>
      <w:r w:rsidR="7747B97D" w:rsidRPr="005E5565">
        <w:t>responsibilities</w:t>
      </w:r>
      <w:r w:rsidR="46657FB5" w:rsidRPr="005E5565">
        <w:t xml:space="preserve">, </w:t>
      </w:r>
      <w:r w:rsidR="7747B97D" w:rsidRPr="005E5565">
        <w:t>including</w:t>
      </w:r>
      <w:r w:rsidR="46657FB5" w:rsidRPr="005E5565">
        <w:t xml:space="preserve"> how to best support producers on the ground</w:t>
      </w:r>
    </w:p>
    <w:p w14:paraId="2A4343E2" w14:textId="2B3C25AA" w:rsidR="00855E40" w:rsidRPr="00201C10" w:rsidRDefault="1F70B627" w:rsidP="005E5565">
      <w:pPr>
        <w:pStyle w:val="ListBullet"/>
        <w:rPr>
          <w:lang w:val="en-US"/>
        </w:rPr>
      </w:pPr>
      <w:r w:rsidRPr="005E5565">
        <w:t>m</w:t>
      </w:r>
      <w:r w:rsidR="141CCCE2" w:rsidRPr="005E5565">
        <w:t xml:space="preserve">easuring and monitoring </w:t>
      </w:r>
      <w:r w:rsidR="141CCCE2" w:rsidRPr="00201C10">
        <w:rPr>
          <w:lang w:val="en-US"/>
        </w:rPr>
        <w:t>the results of work completed</w:t>
      </w:r>
      <w:r w:rsidR="51C2DB06" w:rsidRPr="00201C10">
        <w:rPr>
          <w:lang w:val="en-US"/>
        </w:rPr>
        <w:t>.</w:t>
      </w:r>
    </w:p>
    <w:p w14:paraId="6048691A" w14:textId="5E0783C7" w:rsidR="00DD25EE" w:rsidRPr="00104FA0" w:rsidRDefault="6099B36F" w:rsidP="00521AC9">
      <w:pPr>
        <w:rPr>
          <w:rFonts w:cstheme="minorHAnsi"/>
        </w:rPr>
      </w:pPr>
      <w:r w:rsidRPr="00104FA0">
        <w:rPr>
          <w:rFonts w:cstheme="minorHAnsi"/>
        </w:rPr>
        <w:t>Generally, t</w:t>
      </w:r>
      <w:r w:rsidR="4130386D" w:rsidRPr="00104FA0">
        <w:rPr>
          <w:rFonts w:cstheme="minorHAnsi"/>
        </w:rPr>
        <w:t>he review panel corroborates th</w:t>
      </w:r>
      <w:r w:rsidR="0D334876" w:rsidRPr="00104FA0">
        <w:rPr>
          <w:rFonts w:cstheme="minorHAnsi"/>
        </w:rPr>
        <w:t>e</w:t>
      </w:r>
      <w:r w:rsidR="4130386D" w:rsidRPr="00104FA0">
        <w:rPr>
          <w:rFonts w:cstheme="minorHAnsi"/>
        </w:rPr>
        <w:t xml:space="preserve"> </w:t>
      </w:r>
      <w:r w:rsidR="00A5693C">
        <w:rPr>
          <w:rFonts w:cstheme="minorHAnsi"/>
        </w:rPr>
        <w:t>PC</w:t>
      </w:r>
      <w:r w:rsidR="3AC80618" w:rsidRPr="00104FA0">
        <w:rPr>
          <w:rFonts w:cstheme="minorHAnsi"/>
        </w:rPr>
        <w:t xml:space="preserve"> review</w:t>
      </w:r>
      <w:r w:rsidR="4A437B89" w:rsidRPr="00104FA0">
        <w:rPr>
          <w:rFonts w:cstheme="minorHAnsi"/>
        </w:rPr>
        <w:t xml:space="preserve">’s </w:t>
      </w:r>
      <w:r w:rsidR="4130386D" w:rsidRPr="00104FA0">
        <w:rPr>
          <w:rFonts w:cstheme="minorHAnsi"/>
        </w:rPr>
        <w:t xml:space="preserve">finding </w:t>
      </w:r>
      <w:r w:rsidR="4A437B89" w:rsidRPr="00104FA0">
        <w:rPr>
          <w:rFonts w:cstheme="minorHAnsi"/>
        </w:rPr>
        <w:t xml:space="preserve">that hubs are fostering </w:t>
      </w:r>
      <w:r w:rsidR="43C7ACC5" w:rsidRPr="00104FA0">
        <w:rPr>
          <w:rFonts w:cstheme="minorHAnsi"/>
        </w:rPr>
        <w:t xml:space="preserve">genuine </w:t>
      </w:r>
      <w:r w:rsidR="4A437B89" w:rsidRPr="00104FA0">
        <w:rPr>
          <w:rFonts w:cstheme="minorHAnsi"/>
        </w:rPr>
        <w:t xml:space="preserve">regional collaboration. </w:t>
      </w:r>
      <w:r w:rsidR="00DD25EE" w:rsidRPr="00104FA0">
        <w:rPr>
          <w:rFonts w:cstheme="minorHAnsi"/>
        </w:rPr>
        <w:t>However, there were examples in some hubs of challenging partner relationships that had emerged, and one hub that had lost cohesion among many of its partners, with a lack of clarity on strategy, decision-making and the role that partners could play.</w:t>
      </w:r>
    </w:p>
    <w:p w14:paraId="6EA05C05" w14:textId="77777777" w:rsidR="00831613" w:rsidRDefault="4640E22E">
      <w:r>
        <w:t>State and territory government</w:t>
      </w:r>
      <w:r w:rsidR="26060C0F">
        <w:t xml:space="preserve">s </w:t>
      </w:r>
      <w:r w:rsidR="3081DCB1">
        <w:t xml:space="preserve">were a </w:t>
      </w:r>
      <w:r w:rsidR="53D4710B">
        <w:t xml:space="preserve">critical </w:t>
      </w:r>
      <w:r>
        <w:t xml:space="preserve">stakeholder for hubs. </w:t>
      </w:r>
      <w:r w:rsidR="213AD516">
        <w:t xml:space="preserve">All </w:t>
      </w:r>
      <w:r>
        <w:t xml:space="preserve">hubs </w:t>
      </w:r>
      <w:r w:rsidR="53D4710B">
        <w:t xml:space="preserve">formally </w:t>
      </w:r>
      <w:r>
        <w:t>link</w:t>
      </w:r>
      <w:r w:rsidR="3081DCB1">
        <w:t>ed</w:t>
      </w:r>
      <w:r w:rsidR="26060C0F">
        <w:t xml:space="preserve"> with</w:t>
      </w:r>
      <w:r>
        <w:t xml:space="preserve"> </w:t>
      </w:r>
      <w:r w:rsidR="26060C0F">
        <w:t xml:space="preserve">their </w:t>
      </w:r>
      <w:r>
        <w:t xml:space="preserve">state </w:t>
      </w:r>
      <w:r w:rsidR="26060C0F">
        <w:t xml:space="preserve">and territory </w:t>
      </w:r>
      <w:r>
        <w:t>government</w:t>
      </w:r>
      <w:r w:rsidR="26060C0F">
        <w:t>s</w:t>
      </w:r>
      <w:r>
        <w:t xml:space="preserve"> through </w:t>
      </w:r>
      <w:r w:rsidR="53D4710B">
        <w:t xml:space="preserve">their </w:t>
      </w:r>
      <w:r>
        <w:t xml:space="preserve">partnership </w:t>
      </w:r>
      <w:r w:rsidR="53D4710B">
        <w:t>arrangements</w:t>
      </w:r>
      <w:r w:rsidR="1934A21C">
        <w:t>.</w:t>
      </w:r>
      <w:r w:rsidR="5C694A72">
        <w:t xml:space="preserve"> M</w:t>
      </w:r>
      <w:r>
        <w:t xml:space="preserve">any </w:t>
      </w:r>
      <w:r w:rsidR="72C34A09">
        <w:t xml:space="preserve">states and territories </w:t>
      </w:r>
      <w:r w:rsidR="3081DCB1">
        <w:t xml:space="preserve">were </w:t>
      </w:r>
      <w:r>
        <w:t>participa</w:t>
      </w:r>
      <w:r w:rsidR="72C34A09">
        <w:t>nts</w:t>
      </w:r>
      <w:r>
        <w:t xml:space="preserve"> </w:t>
      </w:r>
      <w:r w:rsidR="3081DCB1">
        <w:t xml:space="preserve">or observers on </w:t>
      </w:r>
      <w:r w:rsidR="72C34A09">
        <w:t xml:space="preserve">hub </w:t>
      </w:r>
      <w:r>
        <w:t xml:space="preserve">governance </w:t>
      </w:r>
      <w:r w:rsidR="215ECC89">
        <w:t>groups</w:t>
      </w:r>
      <w:r>
        <w:t>.</w:t>
      </w:r>
    </w:p>
    <w:p w14:paraId="0759C14E" w14:textId="77777777" w:rsidR="00831613" w:rsidRDefault="78A40186">
      <w:r>
        <w:t xml:space="preserve">Some hubs are </w:t>
      </w:r>
      <w:r w:rsidR="215ECC89">
        <w:t xml:space="preserve">very </w:t>
      </w:r>
      <w:r>
        <w:t xml:space="preserve">tightly embedded </w:t>
      </w:r>
      <w:r w:rsidR="215ECC89">
        <w:t xml:space="preserve">in the way they work with </w:t>
      </w:r>
      <w:r>
        <w:t>their state and territory government</w:t>
      </w:r>
      <w:r w:rsidR="215ECC89">
        <w:t>s</w:t>
      </w:r>
      <w:r>
        <w:t xml:space="preserve">, with joint decision-making and shared </w:t>
      </w:r>
      <w:r w:rsidR="215ECC89">
        <w:t xml:space="preserve">financial and staffing </w:t>
      </w:r>
      <w:r>
        <w:t xml:space="preserve">contributions. </w:t>
      </w:r>
      <w:r w:rsidR="298239BF">
        <w:t>O</w:t>
      </w:r>
      <w:r w:rsidR="2086ECDD">
        <w:t>ther</w:t>
      </w:r>
      <w:r w:rsidR="6F6AC637">
        <w:t>s</w:t>
      </w:r>
      <w:r w:rsidR="2086ECDD">
        <w:t xml:space="preserve"> </w:t>
      </w:r>
      <w:r w:rsidR="6E1C6656">
        <w:t xml:space="preserve">were not </w:t>
      </w:r>
      <w:r w:rsidR="1790F870">
        <w:t xml:space="preserve">as </w:t>
      </w:r>
      <w:r w:rsidR="6E1C6656">
        <w:t xml:space="preserve">strongly </w:t>
      </w:r>
      <w:r w:rsidR="5475D44A">
        <w:t>linked</w:t>
      </w:r>
      <w:r w:rsidR="351D7DA6">
        <w:t xml:space="preserve">, and the review observed </w:t>
      </w:r>
      <w:r w:rsidR="6D2C54CE">
        <w:t xml:space="preserve">that </w:t>
      </w:r>
      <w:r w:rsidR="351D7DA6">
        <w:t xml:space="preserve">in these cases </w:t>
      </w:r>
      <w:r w:rsidR="66FC83D1">
        <w:t xml:space="preserve">it was difficult </w:t>
      </w:r>
      <w:r w:rsidR="0A3731CA">
        <w:t xml:space="preserve">for </w:t>
      </w:r>
      <w:r w:rsidR="6E53C060">
        <w:t>government</w:t>
      </w:r>
      <w:r w:rsidR="2C75D42E">
        <w:t xml:space="preserve"> agencies </w:t>
      </w:r>
      <w:r w:rsidR="3B6C627B">
        <w:t xml:space="preserve">to engage with the hub, </w:t>
      </w:r>
      <w:r w:rsidR="63C26F32">
        <w:t>t</w:t>
      </w:r>
      <w:r w:rsidR="40427F5A">
        <w:t xml:space="preserve">o understand the program’s purpose, </w:t>
      </w:r>
      <w:r w:rsidR="1647C837">
        <w:t>or identify how the</w:t>
      </w:r>
      <w:r w:rsidR="1AD16D10">
        <w:t xml:space="preserve"> hub could </w:t>
      </w:r>
      <w:r w:rsidR="3CC108DE">
        <w:t xml:space="preserve">add value </w:t>
      </w:r>
      <w:r w:rsidR="1AD16D10">
        <w:t xml:space="preserve">to </w:t>
      </w:r>
      <w:r w:rsidR="0335E4CF">
        <w:t xml:space="preserve">the </w:t>
      </w:r>
      <w:r w:rsidR="00BAA69C">
        <w:t>operational environment</w:t>
      </w:r>
      <w:r w:rsidR="73285817">
        <w:t>.</w:t>
      </w:r>
      <w:r w:rsidR="00A74C1D">
        <w:t xml:space="preserve"> </w:t>
      </w:r>
      <w:r w:rsidR="00597B3C">
        <w:t xml:space="preserve">Where there </w:t>
      </w:r>
      <w:r w:rsidR="00DC19C8">
        <w:t>are</w:t>
      </w:r>
      <w:r w:rsidR="00597B3C">
        <w:t xml:space="preserve"> </w:t>
      </w:r>
      <w:r w:rsidR="00A95EB1">
        <w:t>two hubs</w:t>
      </w:r>
      <w:r w:rsidR="007C4966">
        <w:t xml:space="preserve"> </w:t>
      </w:r>
      <w:r w:rsidR="00A95EB1">
        <w:t>within</w:t>
      </w:r>
      <w:r w:rsidR="007C4966">
        <w:t xml:space="preserve"> </w:t>
      </w:r>
      <w:r w:rsidR="00AE2974">
        <w:t xml:space="preserve">a jurisdiction it </w:t>
      </w:r>
      <w:r w:rsidR="009D38A4">
        <w:t>can be</w:t>
      </w:r>
      <w:r w:rsidR="00463482">
        <w:t xml:space="preserve"> </w:t>
      </w:r>
      <w:r w:rsidR="0089370C">
        <w:t xml:space="preserve">more </w:t>
      </w:r>
      <w:r w:rsidR="00D21E59">
        <w:t>challenging for the relevant state agency to main</w:t>
      </w:r>
      <w:r w:rsidR="009B2CA4">
        <w:t>tain strong, consistent links with the hub program.</w:t>
      </w:r>
    </w:p>
    <w:p w14:paraId="38904615" w14:textId="46996F90" w:rsidR="00106D8A" w:rsidRPr="00104FA0" w:rsidRDefault="185A40BA" w:rsidP="00287B4F">
      <w:pPr>
        <w:rPr>
          <w:rFonts w:cstheme="minorHAnsi"/>
        </w:rPr>
      </w:pPr>
      <w:r w:rsidRPr="15AEA440">
        <w:t xml:space="preserve">Engagement with </w:t>
      </w:r>
      <w:r w:rsidR="73DABB60" w:rsidRPr="15AEA440">
        <w:t xml:space="preserve">state and territory governments </w:t>
      </w:r>
      <w:r w:rsidR="00F6573C" w:rsidRPr="15AEA440">
        <w:t xml:space="preserve">was </w:t>
      </w:r>
      <w:r w:rsidR="73DABB60" w:rsidRPr="15AEA440">
        <w:t xml:space="preserve">crucial to manage areas of duplication </w:t>
      </w:r>
      <w:r w:rsidR="1B0100C7" w:rsidRPr="15AEA440">
        <w:t xml:space="preserve">between </w:t>
      </w:r>
      <w:r w:rsidR="73DABB60" w:rsidRPr="15AEA440">
        <w:t xml:space="preserve">the </w:t>
      </w:r>
      <w:r w:rsidR="1B0100C7" w:rsidRPr="15AEA440">
        <w:t xml:space="preserve">services provided by hubs and </w:t>
      </w:r>
      <w:r w:rsidR="73DABB60" w:rsidRPr="15AEA440">
        <w:t xml:space="preserve">those led by </w:t>
      </w:r>
      <w:r w:rsidRPr="15AEA440">
        <w:t xml:space="preserve">state and territory </w:t>
      </w:r>
      <w:r w:rsidR="73DABB60" w:rsidRPr="15AEA440">
        <w:t>governments, including other FDF programs</w:t>
      </w:r>
      <w:r w:rsidR="1B0100C7" w:rsidRPr="15AEA440">
        <w:t>.</w:t>
      </w:r>
      <w:r w:rsidR="00E60C1E">
        <w:t xml:space="preserve"> </w:t>
      </w:r>
      <w:r w:rsidR="002D0C49">
        <w:rPr>
          <w:rFonts w:cstheme="minorHAnsi"/>
        </w:rPr>
        <w:t>However, despite the</w:t>
      </w:r>
      <w:r w:rsidR="00E60C1E">
        <w:rPr>
          <w:rFonts w:cstheme="minorHAnsi"/>
        </w:rPr>
        <w:t xml:space="preserve"> obvious</w:t>
      </w:r>
      <w:r w:rsidR="00521AC9" w:rsidRPr="00104FA0">
        <w:rPr>
          <w:rFonts w:cstheme="minorHAnsi"/>
        </w:rPr>
        <w:t xml:space="preserve"> benefits to </w:t>
      </w:r>
      <w:r w:rsidR="00F6573C" w:rsidRPr="00104FA0">
        <w:rPr>
          <w:rFonts w:cstheme="minorHAnsi"/>
        </w:rPr>
        <w:t xml:space="preserve">such </w:t>
      </w:r>
      <w:r w:rsidR="001142FA" w:rsidRPr="00104FA0">
        <w:rPr>
          <w:rFonts w:cstheme="minorHAnsi"/>
        </w:rPr>
        <w:t xml:space="preserve">close </w:t>
      </w:r>
      <w:r w:rsidR="00897E83" w:rsidRPr="00104FA0">
        <w:rPr>
          <w:rFonts w:cstheme="minorHAnsi"/>
        </w:rPr>
        <w:t>collaboration</w:t>
      </w:r>
      <w:r w:rsidR="00521AC9" w:rsidRPr="00104FA0">
        <w:rPr>
          <w:rFonts w:cstheme="minorHAnsi"/>
        </w:rPr>
        <w:t xml:space="preserve">, some stakeholders </w:t>
      </w:r>
      <w:r w:rsidR="0008507B" w:rsidRPr="00104FA0">
        <w:rPr>
          <w:rFonts w:cstheme="minorHAnsi"/>
        </w:rPr>
        <w:t xml:space="preserve">felt </w:t>
      </w:r>
      <w:r w:rsidR="00897E83" w:rsidRPr="00104FA0">
        <w:rPr>
          <w:rFonts w:cstheme="minorHAnsi"/>
        </w:rPr>
        <w:t xml:space="preserve">that </w:t>
      </w:r>
      <w:r w:rsidR="007939E3">
        <w:rPr>
          <w:rFonts w:cstheme="minorHAnsi"/>
        </w:rPr>
        <w:t>a</w:t>
      </w:r>
      <w:r w:rsidR="00C0140C" w:rsidRPr="00104FA0">
        <w:rPr>
          <w:rFonts w:cstheme="minorHAnsi"/>
        </w:rPr>
        <w:t xml:space="preserve"> </w:t>
      </w:r>
      <w:r w:rsidR="006772CA">
        <w:rPr>
          <w:rFonts w:cstheme="minorHAnsi"/>
        </w:rPr>
        <w:t>close rel</w:t>
      </w:r>
      <w:r w:rsidR="0059089A">
        <w:rPr>
          <w:rFonts w:cstheme="minorHAnsi"/>
        </w:rPr>
        <w:t xml:space="preserve">ationship with </w:t>
      </w:r>
      <w:r w:rsidR="00780E00">
        <w:rPr>
          <w:rFonts w:cstheme="minorHAnsi"/>
        </w:rPr>
        <w:t>state and territory governments</w:t>
      </w:r>
      <w:r w:rsidR="00C0140C" w:rsidRPr="00104FA0">
        <w:rPr>
          <w:rFonts w:cstheme="minorHAnsi"/>
        </w:rPr>
        <w:t xml:space="preserve"> </w:t>
      </w:r>
      <w:r w:rsidR="001F5E7F" w:rsidRPr="00104FA0">
        <w:rPr>
          <w:rFonts w:cstheme="minorHAnsi"/>
        </w:rPr>
        <w:t xml:space="preserve">could </w:t>
      </w:r>
      <w:r w:rsidR="001142FA" w:rsidRPr="00104FA0">
        <w:rPr>
          <w:rFonts w:cstheme="minorHAnsi"/>
        </w:rPr>
        <w:t xml:space="preserve">compromise </w:t>
      </w:r>
      <w:r w:rsidR="00897E83" w:rsidRPr="00104FA0">
        <w:rPr>
          <w:rFonts w:cstheme="minorHAnsi"/>
        </w:rPr>
        <w:t xml:space="preserve">the </w:t>
      </w:r>
      <w:r w:rsidR="00C0140C" w:rsidRPr="00104FA0">
        <w:rPr>
          <w:rFonts w:cstheme="minorHAnsi"/>
        </w:rPr>
        <w:t xml:space="preserve">overall </w:t>
      </w:r>
      <w:r w:rsidR="00897E83" w:rsidRPr="00104FA0">
        <w:rPr>
          <w:rFonts w:cstheme="minorHAnsi"/>
        </w:rPr>
        <w:t xml:space="preserve">independence </w:t>
      </w:r>
      <w:r w:rsidR="00C0140C" w:rsidRPr="00104FA0">
        <w:rPr>
          <w:rFonts w:cstheme="minorHAnsi"/>
        </w:rPr>
        <w:t xml:space="preserve">and agency </w:t>
      </w:r>
      <w:r w:rsidR="00897E83" w:rsidRPr="00104FA0">
        <w:rPr>
          <w:rFonts w:cstheme="minorHAnsi"/>
        </w:rPr>
        <w:t>of hubs</w:t>
      </w:r>
      <w:r w:rsidR="00521AC9" w:rsidRPr="00104FA0">
        <w:rPr>
          <w:rFonts w:cstheme="minorHAnsi"/>
        </w:rPr>
        <w:t xml:space="preserve">, </w:t>
      </w:r>
      <w:r w:rsidR="00897E83" w:rsidRPr="00104FA0">
        <w:rPr>
          <w:rFonts w:cstheme="minorHAnsi"/>
        </w:rPr>
        <w:t xml:space="preserve">depending on </w:t>
      </w:r>
      <w:r w:rsidR="001F5E7F" w:rsidRPr="00104FA0">
        <w:rPr>
          <w:rFonts w:cstheme="minorHAnsi"/>
        </w:rPr>
        <w:t xml:space="preserve">the </w:t>
      </w:r>
      <w:r w:rsidR="00897E83" w:rsidRPr="00104FA0">
        <w:rPr>
          <w:rFonts w:cstheme="minorHAnsi"/>
        </w:rPr>
        <w:t>de</w:t>
      </w:r>
      <w:r w:rsidR="001F5E7F" w:rsidRPr="00104FA0">
        <w:rPr>
          <w:rFonts w:cstheme="minorHAnsi"/>
        </w:rPr>
        <w:t xml:space="preserve">pth </w:t>
      </w:r>
      <w:r w:rsidR="00E01BB3" w:rsidRPr="00104FA0">
        <w:rPr>
          <w:rFonts w:cstheme="minorHAnsi"/>
        </w:rPr>
        <w:t xml:space="preserve">of </w:t>
      </w:r>
      <w:r w:rsidR="00897E83" w:rsidRPr="00104FA0">
        <w:rPr>
          <w:rFonts w:cstheme="minorHAnsi"/>
        </w:rPr>
        <w:t>involve</w:t>
      </w:r>
      <w:r w:rsidR="001F5E7F" w:rsidRPr="00104FA0">
        <w:rPr>
          <w:rFonts w:cstheme="minorHAnsi"/>
        </w:rPr>
        <w:t>ment</w:t>
      </w:r>
      <w:r w:rsidR="00897E83" w:rsidRPr="00104FA0">
        <w:rPr>
          <w:rFonts w:cstheme="minorHAnsi"/>
        </w:rPr>
        <w:t xml:space="preserve"> in decision-making </w:t>
      </w:r>
      <w:r w:rsidR="00E01BB3" w:rsidRPr="00104FA0">
        <w:rPr>
          <w:rFonts w:cstheme="minorHAnsi"/>
        </w:rPr>
        <w:t>and/</w:t>
      </w:r>
      <w:r w:rsidR="00897E83" w:rsidRPr="00104FA0">
        <w:rPr>
          <w:rFonts w:cstheme="minorHAnsi"/>
        </w:rPr>
        <w:t xml:space="preserve">or delivery of hub </w:t>
      </w:r>
      <w:r w:rsidR="00E01BB3" w:rsidRPr="00104FA0">
        <w:rPr>
          <w:rFonts w:cstheme="minorHAnsi"/>
        </w:rPr>
        <w:t>projects</w:t>
      </w:r>
      <w:r w:rsidR="00897E83" w:rsidRPr="00104FA0">
        <w:rPr>
          <w:rFonts w:cstheme="minorHAnsi"/>
        </w:rPr>
        <w:t xml:space="preserve">. </w:t>
      </w:r>
      <w:r w:rsidR="00C0140C" w:rsidRPr="00104FA0">
        <w:rPr>
          <w:rFonts w:cstheme="minorHAnsi"/>
        </w:rPr>
        <w:t xml:space="preserve">This extended to </w:t>
      </w:r>
      <w:r w:rsidR="00106D8A" w:rsidRPr="00104FA0">
        <w:rPr>
          <w:rFonts w:cstheme="minorHAnsi"/>
        </w:rPr>
        <w:t xml:space="preserve">hubs </w:t>
      </w:r>
      <w:r w:rsidR="00C0140C" w:rsidRPr="00104FA0">
        <w:rPr>
          <w:rFonts w:cstheme="minorHAnsi"/>
        </w:rPr>
        <w:t xml:space="preserve">carefully managing the </w:t>
      </w:r>
      <w:r w:rsidR="00106D8A" w:rsidRPr="00104FA0">
        <w:rPr>
          <w:rFonts w:cstheme="minorHAnsi"/>
        </w:rPr>
        <w:t xml:space="preserve">roles </w:t>
      </w:r>
      <w:r w:rsidR="00C0140C" w:rsidRPr="00104FA0">
        <w:rPr>
          <w:rFonts w:cstheme="minorHAnsi"/>
        </w:rPr>
        <w:t xml:space="preserve">they played, relative to </w:t>
      </w:r>
      <w:r w:rsidR="00521AC9" w:rsidRPr="00104FA0">
        <w:rPr>
          <w:rFonts w:cstheme="minorHAnsi"/>
        </w:rPr>
        <w:t xml:space="preserve">state </w:t>
      </w:r>
      <w:r w:rsidR="00106D8A" w:rsidRPr="00104FA0">
        <w:rPr>
          <w:rFonts w:cstheme="minorHAnsi"/>
        </w:rPr>
        <w:t>and territory government responsibilities</w:t>
      </w:r>
      <w:r w:rsidR="00521AC9" w:rsidRPr="00104FA0">
        <w:rPr>
          <w:rFonts w:cstheme="minorHAnsi"/>
        </w:rPr>
        <w:t>.</w:t>
      </w:r>
    </w:p>
    <w:p w14:paraId="02E2F519" w14:textId="5F67E5ED" w:rsidR="002D56ED" w:rsidRPr="00AB26C6" w:rsidRDefault="00974F9E" w:rsidP="009751C3">
      <w:pPr>
        <w:pStyle w:val="Heading3"/>
        <w:numPr>
          <w:ilvl w:val="1"/>
          <w:numId w:val="23"/>
        </w:numPr>
        <w:spacing w:line="276" w:lineRule="auto"/>
        <w:rPr>
          <w:sz w:val="36"/>
        </w:rPr>
      </w:pPr>
      <w:bookmarkStart w:id="532" w:name="_Toc192238251"/>
      <w:bookmarkStart w:id="533" w:name="_Toc192238252"/>
      <w:bookmarkStart w:id="534" w:name="_Toc192238253"/>
      <w:bookmarkStart w:id="535" w:name="_Toc192238254"/>
      <w:bookmarkStart w:id="536" w:name="_Toc192238255"/>
      <w:bookmarkStart w:id="537" w:name="_Toc192238256"/>
      <w:bookmarkStart w:id="538" w:name="_Toc192238257"/>
      <w:bookmarkStart w:id="539" w:name="_Toc193105364"/>
      <w:bookmarkStart w:id="540" w:name="_Toc194307745"/>
      <w:bookmarkStart w:id="541" w:name="_Toc194307816"/>
      <w:bookmarkStart w:id="542" w:name="_Toc207971597"/>
      <w:bookmarkEnd w:id="532"/>
      <w:bookmarkEnd w:id="533"/>
      <w:bookmarkEnd w:id="534"/>
      <w:bookmarkEnd w:id="535"/>
      <w:bookmarkEnd w:id="536"/>
      <w:bookmarkEnd w:id="537"/>
      <w:bookmarkEnd w:id="538"/>
      <w:r w:rsidRPr="00AB26C6">
        <w:rPr>
          <w:sz w:val="36"/>
        </w:rPr>
        <w:t>P</w:t>
      </w:r>
      <w:r w:rsidR="002D56ED" w:rsidRPr="00AB26C6">
        <w:rPr>
          <w:sz w:val="36"/>
        </w:rPr>
        <w:t>rojects</w:t>
      </w:r>
      <w:bookmarkEnd w:id="539"/>
      <w:bookmarkEnd w:id="540"/>
      <w:bookmarkEnd w:id="541"/>
      <w:bookmarkEnd w:id="542"/>
    </w:p>
    <w:p w14:paraId="1CECD427" w14:textId="00EBD863" w:rsidR="00C64419" w:rsidRPr="00104FA0" w:rsidRDefault="70EDA8C1" w:rsidP="00BB5EA8">
      <w:pPr>
        <w:pStyle w:val="BoxText"/>
      </w:pPr>
      <w:r w:rsidRPr="2179A6CA">
        <w:rPr>
          <w:b/>
          <w:bCs/>
        </w:rPr>
        <w:t xml:space="preserve">Finding </w:t>
      </w:r>
      <w:r w:rsidRPr="74FB1F91">
        <w:rPr>
          <w:b/>
          <w:bCs/>
        </w:rPr>
        <w:t>1</w:t>
      </w:r>
      <w:r w:rsidR="7CCD0387" w:rsidRPr="74FB1F91">
        <w:rPr>
          <w:b/>
          <w:bCs/>
        </w:rPr>
        <w:t>5</w:t>
      </w:r>
      <w:r w:rsidRPr="2179A6CA">
        <w:rPr>
          <w:b/>
          <w:bCs/>
        </w:rPr>
        <w:t>:</w:t>
      </w:r>
      <w:r>
        <w:t xml:space="preserve"> </w:t>
      </w:r>
      <w:r w:rsidR="22769410">
        <w:t xml:space="preserve">A </w:t>
      </w:r>
      <w:r w:rsidR="01B2BF0A">
        <w:t xml:space="preserve">further </w:t>
      </w:r>
      <w:r w:rsidR="22769410">
        <w:t>role for h</w:t>
      </w:r>
      <w:r w:rsidR="0E6E2DA3">
        <w:t>ub</w:t>
      </w:r>
      <w:r w:rsidR="4EBCD329">
        <w:t xml:space="preserve">s </w:t>
      </w:r>
      <w:r w:rsidR="22769410">
        <w:t xml:space="preserve">has been to invest in </w:t>
      </w:r>
      <w:r w:rsidR="0E6E2DA3">
        <w:t>projects</w:t>
      </w:r>
      <w:r w:rsidR="22769410">
        <w:t xml:space="preserve"> </w:t>
      </w:r>
      <w:r w:rsidR="08570D66">
        <w:t xml:space="preserve">to </w:t>
      </w:r>
      <w:r w:rsidR="22769410">
        <w:t xml:space="preserve">advance </w:t>
      </w:r>
      <w:r w:rsidR="36DA9F8B">
        <w:t xml:space="preserve">knowledge or </w:t>
      </w:r>
      <w:r w:rsidR="22769410">
        <w:t>practice across their regions.</w:t>
      </w:r>
      <w:r w:rsidR="51D4DB9D">
        <w:t xml:space="preserve"> These </w:t>
      </w:r>
      <w:r w:rsidR="250F103A">
        <w:t>cover</w:t>
      </w:r>
      <w:r w:rsidR="0B07405B">
        <w:t>ed</w:t>
      </w:r>
      <w:r w:rsidR="250F103A">
        <w:t xml:space="preserve"> </w:t>
      </w:r>
      <w:r w:rsidR="08570D66">
        <w:t xml:space="preserve">various topics and </w:t>
      </w:r>
      <w:r w:rsidR="51D4DB9D">
        <w:t>provide</w:t>
      </w:r>
      <w:r w:rsidR="36DA9F8B">
        <w:t>d</w:t>
      </w:r>
      <w:r w:rsidR="51D4DB9D">
        <w:t xml:space="preserve"> a </w:t>
      </w:r>
      <w:r w:rsidR="01B2BF0A">
        <w:t xml:space="preserve">way </w:t>
      </w:r>
      <w:r w:rsidR="250F103A">
        <w:t xml:space="preserve">for </w:t>
      </w:r>
      <w:r w:rsidR="51D4DB9D">
        <w:t xml:space="preserve">hubs to </w:t>
      </w:r>
      <w:r w:rsidR="5C374C40">
        <w:t xml:space="preserve">work with </w:t>
      </w:r>
      <w:r w:rsidR="250F103A">
        <w:t xml:space="preserve">their </w:t>
      </w:r>
      <w:r w:rsidR="51D4DB9D">
        <w:t>partners</w:t>
      </w:r>
      <w:r w:rsidR="10F265B5">
        <w:t xml:space="preserve"> and producers on regional priorities</w:t>
      </w:r>
      <w:r w:rsidR="250F103A">
        <w:t>.</w:t>
      </w:r>
    </w:p>
    <w:p w14:paraId="44BA7D01" w14:textId="215046C9" w:rsidR="00A31330" w:rsidRPr="00104FA0" w:rsidRDefault="70EDA8C1" w:rsidP="2179A6CA">
      <w:pPr>
        <w:pStyle w:val="BoxText"/>
        <w:rPr>
          <w:lang w:val="en-US"/>
        </w:rPr>
      </w:pPr>
      <w:r w:rsidRPr="2179A6CA">
        <w:rPr>
          <w:b/>
          <w:bCs/>
        </w:rPr>
        <w:t xml:space="preserve">Finding </w:t>
      </w:r>
      <w:r w:rsidRPr="28033F4B">
        <w:rPr>
          <w:b/>
          <w:bCs/>
        </w:rPr>
        <w:t>1</w:t>
      </w:r>
      <w:r w:rsidR="073BBF1F" w:rsidRPr="28033F4B">
        <w:rPr>
          <w:b/>
          <w:bCs/>
        </w:rPr>
        <w:t>6</w:t>
      </w:r>
      <w:r w:rsidRPr="2179A6CA">
        <w:rPr>
          <w:b/>
          <w:bCs/>
        </w:rPr>
        <w:t>:</w:t>
      </w:r>
      <w:r w:rsidRPr="2179A6CA">
        <w:t xml:space="preserve"> </w:t>
      </w:r>
      <w:r w:rsidR="16E80AED" w:rsidRPr="2179A6CA">
        <w:t xml:space="preserve">Each </w:t>
      </w:r>
      <w:r w:rsidR="16E80AED" w:rsidRPr="2179A6CA">
        <w:rPr>
          <w:lang w:val="en-US"/>
        </w:rPr>
        <w:t xml:space="preserve">hub has had to make judgements about how to </w:t>
      </w:r>
      <w:r w:rsidR="43670CC8" w:rsidRPr="51EEB046">
        <w:rPr>
          <w:lang w:val="en-US"/>
        </w:rPr>
        <w:t>allocate</w:t>
      </w:r>
      <w:r w:rsidR="214A9E0F" w:rsidRPr="51EEB046">
        <w:rPr>
          <w:lang w:val="en-US"/>
        </w:rPr>
        <w:t xml:space="preserve"> </w:t>
      </w:r>
      <w:r w:rsidR="16E80AED" w:rsidRPr="51EEB046">
        <w:rPr>
          <w:lang w:val="en-US"/>
        </w:rPr>
        <w:t>their</w:t>
      </w:r>
      <w:r w:rsidR="16E80AED" w:rsidRPr="2179A6CA">
        <w:rPr>
          <w:lang w:val="en-US"/>
        </w:rPr>
        <w:t xml:space="preserve"> budget between staffing and projects. Most hubs have sought to achieve a balance of both, but some hubs have heavily prioriti</w:t>
      </w:r>
      <w:r w:rsidR="4CD8198D" w:rsidRPr="2179A6CA">
        <w:rPr>
          <w:lang w:val="en-US"/>
        </w:rPr>
        <w:t>s</w:t>
      </w:r>
      <w:r w:rsidR="16E80AED" w:rsidRPr="2179A6CA">
        <w:rPr>
          <w:lang w:val="en-US"/>
        </w:rPr>
        <w:t xml:space="preserve">ed investment in their hub staff, with minimal funding applied to projects. This does not appear to </w:t>
      </w:r>
      <w:r w:rsidR="008D4A14">
        <w:rPr>
          <w:lang w:val="en-US"/>
        </w:rPr>
        <w:t xml:space="preserve">be </w:t>
      </w:r>
      <w:r w:rsidR="16E80AED" w:rsidRPr="2179A6CA">
        <w:rPr>
          <w:lang w:val="en-US"/>
        </w:rPr>
        <w:t>an optimal way for hubs to achieve impact or partner engagement.</w:t>
      </w:r>
    </w:p>
    <w:p w14:paraId="1BD6D9FE" w14:textId="28A1D621" w:rsidR="00E3344C" w:rsidRPr="00104FA0" w:rsidRDefault="70EDA8C1" w:rsidP="516D568B">
      <w:pPr>
        <w:pStyle w:val="BoxText"/>
        <w:rPr>
          <w:lang w:val="en-US"/>
        </w:rPr>
      </w:pPr>
      <w:r w:rsidRPr="715C27F1">
        <w:rPr>
          <w:b/>
          <w:bCs/>
        </w:rPr>
        <w:t xml:space="preserve">Finding </w:t>
      </w:r>
      <w:r w:rsidRPr="30AF16A9">
        <w:rPr>
          <w:b/>
          <w:bCs/>
        </w:rPr>
        <w:t>1</w:t>
      </w:r>
      <w:r w:rsidR="013F0007" w:rsidRPr="30AF16A9">
        <w:rPr>
          <w:b/>
          <w:bCs/>
        </w:rPr>
        <w:t>7</w:t>
      </w:r>
      <w:r w:rsidRPr="715C27F1">
        <w:rPr>
          <w:b/>
          <w:bCs/>
        </w:rPr>
        <w:t>:</w:t>
      </w:r>
      <w:r>
        <w:t xml:space="preserve"> </w:t>
      </w:r>
      <w:r w:rsidR="772D5D17">
        <w:t xml:space="preserve">Cross-hub projects were generally seen as successful and worthwhile, but were limited in their size, scope and duration, with only </w:t>
      </w:r>
      <w:r w:rsidR="00494E3B">
        <w:t>5</w:t>
      </w:r>
      <w:r w:rsidR="772D5D17">
        <w:t xml:space="preserve"> projects completed</w:t>
      </w:r>
      <w:r w:rsidR="099A9187">
        <w:t>.</w:t>
      </w:r>
      <w:r w:rsidR="772D5D17">
        <w:t xml:space="preserve"> </w:t>
      </w:r>
      <w:r w:rsidR="143C6C23">
        <w:t>No program arrangements were put in place to continue these projects beyond expiry of the FDF cross-hub funding despite their apparent success.</w:t>
      </w:r>
    </w:p>
    <w:p w14:paraId="57E1761B" w14:textId="442A2A4B" w:rsidR="002D56ED" w:rsidRPr="00104FA0" w:rsidRDefault="00D61AEE"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Priority-setting</w:t>
      </w:r>
    </w:p>
    <w:p w14:paraId="04EA6018" w14:textId="5EF9A9AC" w:rsidR="004414AA" w:rsidRPr="00104FA0" w:rsidRDefault="2370FFB5" w:rsidP="00681409">
      <w:pPr>
        <w:rPr>
          <w:rFonts w:cstheme="minorHAnsi"/>
        </w:rPr>
      </w:pPr>
      <w:r w:rsidRPr="00104FA0">
        <w:rPr>
          <w:rFonts w:cstheme="minorHAnsi"/>
        </w:rPr>
        <w:t xml:space="preserve">Under their grant agreements, </w:t>
      </w:r>
      <w:r w:rsidR="1EA61EE6" w:rsidRPr="00104FA0">
        <w:rPr>
          <w:rFonts w:cstheme="minorHAnsi"/>
        </w:rPr>
        <w:t xml:space="preserve">hubs were expected to co-design a set of </w:t>
      </w:r>
      <w:r w:rsidRPr="00104FA0">
        <w:rPr>
          <w:rFonts w:cstheme="minorHAnsi"/>
        </w:rPr>
        <w:t xml:space="preserve">regional </w:t>
      </w:r>
      <w:r w:rsidR="1EA61EE6" w:rsidRPr="00104FA0">
        <w:rPr>
          <w:rFonts w:cstheme="minorHAnsi"/>
        </w:rPr>
        <w:t xml:space="preserve">priorities, based on </w:t>
      </w:r>
      <w:r w:rsidR="00D0411D" w:rsidRPr="00104FA0">
        <w:rPr>
          <w:rFonts w:cstheme="minorHAnsi"/>
        </w:rPr>
        <w:t xml:space="preserve">partner and </w:t>
      </w:r>
      <w:r w:rsidR="1EA61EE6" w:rsidRPr="00104FA0">
        <w:rPr>
          <w:rFonts w:cstheme="minorHAnsi"/>
        </w:rPr>
        <w:t xml:space="preserve">community engagement. </w:t>
      </w:r>
      <w:r w:rsidR="7BDB9397" w:rsidRPr="00104FA0">
        <w:rPr>
          <w:rFonts w:cstheme="minorHAnsi"/>
        </w:rPr>
        <w:t xml:space="preserve">This co-design process led to a number of </w:t>
      </w:r>
      <w:r w:rsidRPr="00104FA0">
        <w:rPr>
          <w:rFonts w:cstheme="minorHAnsi"/>
        </w:rPr>
        <w:t xml:space="preserve">defined </w:t>
      </w:r>
      <w:r w:rsidR="7BDB9397" w:rsidRPr="00104FA0">
        <w:rPr>
          <w:rFonts w:cstheme="minorHAnsi"/>
        </w:rPr>
        <w:t>activities</w:t>
      </w:r>
      <w:r w:rsidR="09AC0552" w:rsidRPr="00104FA0">
        <w:rPr>
          <w:rFonts w:cstheme="minorHAnsi"/>
        </w:rPr>
        <w:t xml:space="preserve"> (areas of focus)</w:t>
      </w:r>
      <w:r w:rsidR="7BDB9397" w:rsidRPr="00104FA0">
        <w:rPr>
          <w:rFonts w:cstheme="minorHAnsi"/>
        </w:rPr>
        <w:t xml:space="preserve"> </w:t>
      </w:r>
      <w:r w:rsidRPr="00104FA0">
        <w:rPr>
          <w:rFonts w:cstheme="minorHAnsi"/>
        </w:rPr>
        <w:t xml:space="preserve">for </w:t>
      </w:r>
      <w:r w:rsidR="7BDB9397" w:rsidRPr="00104FA0">
        <w:rPr>
          <w:rFonts w:cstheme="minorHAnsi"/>
        </w:rPr>
        <w:t>each hub</w:t>
      </w:r>
      <w:r w:rsidRPr="00104FA0">
        <w:rPr>
          <w:rFonts w:cstheme="minorHAnsi"/>
        </w:rPr>
        <w:t xml:space="preserve"> to pursue</w:t>
      </w:r>
      <w:r w:rsidR="09C588DA" w:rsidRPr="00104FA0">
        <w:rPr>
          <w:rFonts w:cstheme="minorHAnsi"/>
        </w:rPr>
        <w:t xml:space="preserve">, </w:t>
      </w:r>
      <w:r w:rsidR="09AC0552" w:rsidRPr="00104FA0">
        <w:rPr>
          <w:rFonts w:cstheme="minorHAnsi"/>
        </w:rPr>
        <w:t xml:space="preserve">which were detailed </w:t>
      </w:r>
      <w:r w:rsidR="09C588DA" w:rsidRPr="00104FA0">
        <w:rPr>
          <w:rFonts w:cstheme="minorHAnsi"/>
        </w:rPr>
        <w:t xml:space="preserve">in </w:t>
      </w:r>
      <w:r w:rsidR="00E00653">
        <w:rPr>
          <w:rFonts w:cstheme="minorHAnsi"/>
        </w:rPr>
        <w:t xml:space="preserve">hubs’ </w:t>
      </w:r>
      <w:r w:rsidR="09C588DA" w:rsidRPr="00104FA0">
        <w:rPr>
          <w:rFonts w:cstheme="minorHAnsi"/>
        </w:rPr>
        <w:t>Activity Work Plan</w:t>
      </w:r>
      <w:r w:rsidR="09AC0552" w:rsidRPr="00104FA0">
        <w:rPr>
          <w:rFonts w:cstheme="minorHAnsi"/>
        </w:rPr>
        <w:t>s</w:t>
      </w:r>
      <w:r w:rsidR="7BDB9397" w:rsidRPr="00104FA0">
        <w:rPr>
          <w:rFonts w:cstheme="minorHAnsi"/>
        </w:rPr>
        <w:t xml:space="preserve">. </w:t>
      </w:r>
      <w:r w:rsidR="591DE54B" w:rsidRPr="00104FA0">
        <w:rPr>
          <w:rFonts w:cstheme="minorHAnsi"/>
        </w:rPr>
        <w:t xml:space="preserve">On average, </w:t>
      </w:r>
      <w:r w:rsidR="09C588DA" w:rsidRPr="00104FA0">
        <w:rPr>
          <w:rFonts w:cstheme="minorHAnsi"/>
        </w:rPr>
        <w:t xml:space="preserve">hubs </w:t>
      </w:r>
      <w:r w:rsidR="591DE54B" w:rsidRPr="00104FA0">
        <w:rPr>
          <w:rFonts w:cstheme="minorHAnsi"/>
        </w:rPr>
        <w:t xml:space="preserve">identified between 5 to 8 activities. </w:t>
      </w:r>
      <w:r w:rsidR="09C588DA" w:rsidRPr="00104FA0">
        <w:rPr>
          <w:rFonts w:cstheme="minorHAnsi"/>
        </w:rPr>
        <w:t>One hub (S</w:t>
      </w:r>
      <w:r w:rsidR="6821667A" w:rsidRPr="00104FA0">
        <w:rPr>
          <w:rFonts w:cstheme="minorHAnsi"/>
        </w:rPr>
        <w:t xml:space="preserve">outhern </w:t>
      </w:r>
      <w:r w:rsidR="09C588DA" w:rsidRPr="00104FA0">
        <w:rPr>
          <w:rFonts w:cstheme="minorHAnsi"/>
        </w:rPr>
        <w:t>Q</w:t>
      </w:r>
      <w:r w:rsidR="77FD4FB7" w:rsidRPr="00104FA0">
        <w:rPr>
          <w:rFonts w:cstheme="minorHAnsi"/>
        </w:rPr>
        <w:t xml:space="preserve">ld </w:t>
      </w:r>
      <w:r w:rsidR="09C588DA" w:rsidRPr="00104FA0">
        <w:rPr>
          <w:rFonts w:cstheme="minorHAnsi"/>
        </w:rPr>
        <w:t>N</w:t>
      </w:r>
      <w:r w:rsidR="11ED20E2" w:rsidRPr="00104FA0">
        <w:rPr>
          <w:rFonts w:cstheme="minorHAnsi"/>
        </w:rPr>
        <w:t xml:space="preserve">orthern </w:t>
      </w:r>
      <w:r w:rsidR="09C588DA" w:rsidRPr="00104FA0">
        <w:rPr>
          <w:rFonts w:cstheme="minorHAnsi"/>
        </w:rPr>
        <w:t>NSW</w:t>
      </w:r>
      <w:r w:rsidR="22CAD1F0" w:rsidRPr="00104FA0">
        <w:rPr>
          <w:rFonts w:cstheme="minorHAnsi"/>
        </w:rPr>
        <w:t xml:space="preserve"> hub</w:t>
      </w:r>
      <w:r w:rsidR="09C588DA" w:rsidRPr="00104FA0">
        <w:rPr>
          <w:rFonts w:cstheme="minorHAnsi"/>
        </w:rPr>
        <w:t xml:space="preserve">) identified </w:t>
      </w:r>
      <w:r w:rsidR="591DE54B" w:rsidRPr="00104FA0">
        <w:rPr>
          <w:rFonts w:cstheme="minorHAnsi"/>
        </w:rPr>
        <w:t>14 activities.</w:t>
      </w:r>
    </w:p>
    <w:p w14:paraId="2AF35F47" w14:textId="77777777" w:rsidR="00831613" w:rsidRDefault="2F170309" w:rsidP="2179A6CA">
      <w:r w:rsidRPr="2179A6CA">
        <w:t xml:space="preserve">These </w:t>
      </w:r>
      <w:r w:rsidR="7F95F8ED" w:rsidRPr="2179A6CA">
        <w:t xml:space="preserve">activities </w:t>
      </w:r>
      <w:r w:rsidR="5EA7F584" w:rsidRPr="2179A6CA">
        <w:t xml:space="preserve">variously included </w:t>
      </w:r>
      <w:r w:rsidR="7F95F8ED" w:rsidRPr="2179A6CA">
        <w:t>administrative tasks</w:t>
      </w:r>
      <w:r w:rsidRPr="2179A6CA">
        <w:t>, plus related</w:t>
      </w:r>
      <w:r w:rsidR="7F95F8ED" w:rsidRPr="2179A6CA">
        <w:t xml:space="preserve"> functions to run the hub, such as governance, communications </w:t>
      </w:r>
      <w:r w:rsidR="5EA7F584" w:rsidRPr="2179A6CA">
        <w:t xml:space="preserve">and </w:t>
      </w:r>
      <w:r w:rsidR="7F95F8ED" w:rsidRPr="2179A6CA">
        <w:t>MEL</w:t>
      </w:r>
      <w:r w:rsidRPr="2179A6CA">
        <w:t xml:space="preserve">. They also </w:t>
      </w:r>
      <w:r w:rsidR="5EA7F584" w:rsidRPr="2179A6CA">
        <w:t xml:space="preserve">often </w:t>
      </w:r>
      <w:r w:rsidRPr="2179A6CA">
        <w:t>included</w:t>
      </w:r>
      <w:r w:rsidR="7F95F8ED" w:rsidRPr="2179A6CA">
        <w:t xml:space="preserve"> activities </w:t>
      </w:r>
      <w:r w:rsidR="5EA7F584" w:rsidRPr="2179A6CA">
        <w:t xml:space="preserve">that were </w:t>
      </w:r>
      <w:r w:rsidR="7F95F8ED" w:rsidRPr="2179A6CA">
        <w:t>aligned to broader high-level themes, such as First Nations engagement, innovation, collaboration, and extension and adoption.</w:t>
      </w:r>
    </w:p>
    <w:p w14:paraId="5DFEBFA9" w14:textId="279219C5" w:rsidR="003F3407" w:rsidRPr="00104FA0" w:rsidRDefault="591DE54B" w:rsidP="00681409">
      <w:pPr>
        <w:rPr>
          <w:rFonts w:cstheme="minorHAnsi"/>
        </w:rPr>
      </w:pPr>
      <w:r w:rsidRPr="00104FA0">
        <w:rPr>
          <w:rFonts w:cstheme="minorHAnsi"/>
        </w:rPr>
        <w:t xml:space="preserve">Hubs </w:t>
      </w:r>
      <w:r w:rsidR="0CEB3FF6" w:rsidRPr="00104FA0">
        <w:rPr>
          <w:rFonts w:cstheme="minorHAnsi"/>
        </w:rPr>
        <w:t xml:space="preserve">were </w:t>
      </w:r>
      <w:r w:rsidR="527E21FA" w:rsidRPr="00104FA0">
        <w:rPr>
          <w:rFonts w:cstheme="minorHAnsi"/>
        </w:rPr>
        <w:t xml:space="preserve">able to action </w:t>
      </w:r>
      <w:r w:rsidR="09AC0552" w:rsidRPr="00104FA0">
        <w:rPr>
          <w:rFonts w:cstheme="minorHAnsi"/>
        </w:rPr>
        <w:t xml:space="preserve">these </w:t>
      </w:r>
      <w:r w:rsidR="527E21FA" w:rsidRPr="00104FA0">
        <w:rPr>
          <w:rFonts w:cstheme="minorHAnsi"/>
        </w:rPr>
        <w:t xml:space="preserve">activities via </w:t>
      </w:r>
      <w:r w:rsidR="09AC0552" w:rsidRPr="00104FA0">
        <w:rPr>
          <w:rFonts w:cstheme="minorHAnsi"/>
        </w:rPr>
        <w:t>select</w:t>
      </w:r>
      <w:r w:rsidR="00C20566" w:rsidRPr="00104FA0">
        <w:rPr>
          <w:rFonts w:cstheme="minorHAnsi"/>
        </w:rPr>
        <w:t>ed</w:t>
      </w:r>
      <w:r w:rsidR="09AC0552" w:rsidRPr="00104FA0">
        <w:rPr>
          <w:rFonts w:cstheme="minorHAnsi"/>
        </w:rPr>
        <w:t xml:space="preserve"> </w:t>
      </w:r>
      <w:r w:rsidRPr="00104FA0">
        <w:rPr>
          <w:rFonts w:cstheme="minorHAnsi"/>
        </w:rPr>
        <w:t>projects.</w:t>
      </w:r>
      <w:r w:rsidR="527E21FA" w:rsidRPr="00104FA0">
        <w:rPr>
          <w:rFonts w:cstheme="minorHAnsi"/>
        </w:rPr>
        <w:t xml:space="preserve"> </w:t>
      </w:r>
      <w:r w:rsidR="09AC0552" w:rsidRPr="00104FA0">
        <w:rPr>
          <w:rFonts w:cstheme="minorHAnsi"/>
        </w:rPr>
        <w:t xml:space="preserve">There was no clear definition of a ‘project’ </w:t>
      </w:r>
      <w:r w:rsidR="4A0377B7" w:rsidRPr="00104FA0">
        <w:rPr>
          <w:rFonts w:cstheme="minorHAnsi"/>
        </w:rPr>
        <w:t>in the grant agreement</w:t>
      </w:r>
      <w:r w:rsidR="37B6CA74" w:rsidRPr="00104FA0">
        <w:rPr>
          <w:rFonts w:cstheme="minorHAnsi"/>
        </w:rPr>
        <w:t xml:space="preserve">, so hubs were able to shape </w:t>
      </w:r>
      <w:r w:rsidR="5F048FD0" w:rsidRPr="00104FA0">
        <w:rPr>
          <w:rFonts w:cstheme="minorHAnsi"/>
        </w:rPr>
        <w:t xml:space="preserve">and select </w:t>
      </w:r>
      <w:r w:rsidR="37B6CA74" w:rsidRPr="00104FA0">
        <w:rPr>
          <w:rFonts w:cstheme="minorHAnsi"/>
        </w:rPr>
        <w:t>the</w:t>
      </w:r>
      <w:r w:rsidR="5F048FD0" w:rsidRPr="00104FA0">
        <w:rPr>
          <w:rFonts w:cstheme="minorHAnsi"/>
        </w:rPr>
        <w:t>ir projects in a way that they felt would best support their activities.</w:t>
      </w:r>
    </w:p>
    <w:p w14:paraId="44BDA709" w14:textId="3D5C9058" w:rsidR="00312802" w:rsidRPr="00104FA0" w:rsidRDefault="5AD251D3"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Project selection</w:t>
      </w:r>
    </w:p>
    <w:p w14:paraId="58BEF18C" w14:textId="77777777" w:rsidR="00831613" w:rsidRDefault="00E45F32" w:rsidP="00681409">
      <w:pPr>
        <w:rPr>
          <w:rFonts w:cstheme="minorHAnsi"/>
        </w:rPr>
      </w:pPr>
      <w:r w:rsidRPr="00104FA0">
        <w:rPr>
          <w:rFonts w:cstheme="minorHAnsi"/>
        </w:rPr>
        <w:t>In practice, t</w:t>
      </w:r>
      <w:r w:rsidR="00681409" w:rsidRPr="00104FA0">
        <w:rPr>
          <w:rFonts w:cstheme="minorHAnsi"/>
        </w:rPr>
        <w:t xml:space="preserve">here were different models for </w:t>
      </w:r>
      <w:r w:rsidR="00F73AE2" w:rsidRPr="00104FA0">
        <w:rPr>
          <w:rFonts w:cstheme="minorHAnsi"/>
        </w:rPr>
        <w:t xml:space="preserve">selecting </w:t>
      </w:r>
      <w:r w:rsidR="00681409" w:rsidRPr="00104FA0">
        <w:rPr>
          <w:rFonts w:cstheme="minorHAnsi"/>
        </w:rPr>
        <w:t xml:space="preserve">projects. </w:t>
      </w:r>
      <w:r w:rsidR="004D7787" w:rsidRPr="00104FA0">
        <w:rPr>
          <w:rFonts w:cstheme="minorHAnsi"/>
        </w:rPr>
        <w:t xml:space="preserve">Most commonly, hub boards made decisions about which projects to fund, following a process of review and assessment. </w:t>
      </w:r>
      <w:r w:rsidR="00681409" w:rsidRPr="00104FA0">
        <w:rPr>
          <w:rFonts w:cstheme="minorHAnsi"/>
        </w:rPr>
        <w:t xml:space="preserve">Some hubs ran centralised project </w:t>
      </w:r>
      <w:r w:rsidR="004D7787" w:rsidRPr="00104FA0">
        <w:rPr>
          <w:rFonts w:cstheme="minorHAnsi"/>
        </w:rPr>
        <w:t xml:space="preserve">review </w:t>
      </w:r>
      <w:r w:rsidR="00681409" w:rsidRPr="00104FA0">
        <w:rPr>
          <w:rFonts w:cstheme="minorHAnsi"/>
        </w:rPr>
        <w:t xml:space="preserve">processes, in </w:t>
      </w:r>
      <w:r w:rsidR="007073C6" w:rsidRPr="00104FA0">
        <w:rPr>
          <w:rFonts w:cstheme="minorHAnsi"/>
        </w:rPr>
        <w:t xml:space="preserve">some </w:t>
      </w:r>
      <w:r w:rsidR="00681409" w:rsidRPr="00104FA0">
        <w:rPr>
          <w:rFonts w:cstheme="minorHAnsi"/>
        </w:rPr>
        <w:t>cases by inviting submissions from hub partners</w:t>
      </w:r>
      <w:r w:rsidR="007073C6" w:rsidRPr="00104FA0">
        <w:rPr>
          <w:rFonts w:cstheme="minorHAnsi"/>
        </w:rPr>
        <w:t xml:space="preserve"> </w:t>
      </w:r>
      <w:r w:rsidR="001E7916" w:rsidRPr="00104FA0">
        <w:rPr>
          <w:rFonts w:cstheme="minorHAnsi"/>
        </w:rPr>
        <w:t>and selecting projects to receive funding (akin to a grants process)</w:t>
      </w:r>
      <w:r w:rsidR="00681409" w:rsidRPr="00104FA0">
        <w:rPr>
          <w:rFonts w:cstheme="minorHAnsi"/>
        </w:rPr>
        <w:t>.</w:t>
      </w:r>
    </w:p>
    <w:p w14:paraId="470D309E" w14:textId="0F876874" w:rsidR="00681409" w:rsidRPr="00104FA0" w:rsidRDefault="00681409" w:rsidP="00681409">
      <w:pPr>
        <w:rPr>
          <w:rFonts w:cstheme="minorHAnsi"/>
        </w:rPr>
      </w:pPr>
      <w:r w:rsidRPr="00104FA0">
        <w:rPr>
          <w:rFonts w:cstheme="minorHAnsi"/>
        </w:rPr>
        <w:t xml:space="preserve">Other hubs </w:t>
      </w:r>
      <w:r w:rsidR="007073C6" w:rsidRPr="00104FA0">
        <w:rPr>
          <w:rFonts w:cstheme="minorHAnsi"/>
        </w:rPr>
        <w:t xml:space="preserve">chose instead to </w:t>
      </w:r>
      <w:r w:rsidRPr="00104FA0">
        <w:rPr>
          <w:rFonts w:cstheme="minorHAnsi"/>
        </w:rPr>
        <w:t xml:space="preserve">share funds directly with </w:t>
      </w:r>
      <w:r w:rsidR="004D7787" w:rsidRPr="00104FA0">
        <w:rPr>
          <w:rFonts w:cstheme="minorHAnsi"/>
        </w:rPr>
        <w:t xml:space="preserve">selected </w:t>
      </w:r>
      <w:r w:rsidR="001E7916" w:rsidRPr="00104FA0">
        <w:rPr>
          <w:rFonts w:cstheme="minorHAnsi"/>
        </w:rPr>
        <w:t>partners (e.g.</w:t>
      </w:r>
      <w:r w:rsidR="004D7787" w:rsidRPr="00104FA0">
        <w:rPr>
          <w:rFonts w:cstheme="minorHAnsi"/>
        </w:rPr>
        <w:t xml:space="preserve"> regional</w:t>
      </w:r>
      <w:r w:rsidR="001E7916" w:rsidRPr="00104FA0">
        <w:rPr>
          <w:rFonts w:cstheme="minorHAnsi"/>
        </w:rPr>
        <w:t xml:space="preserve"> </w:t>
      </w:r>
      <w:r w:rsidRPr="00104FA0">
        <w:rPr>
          <w:rFonts w:cstheme="minorHAnsi"/>
        </w:rPr>
        <w:t>nodes</w:t>
      </w:r>
      <w:r w:rsidR="001E7916" w:rsidRPr="00104FA0">
        <w:rPr>
          <w:rFonts w:cstheme="minorHAnsi"/>
        </w:rPr>
        <w:t>)</w:t>
      </w:r>
      <w:r w:rsidRPr="00104FA0">
        <w:rPr>
          <w:rFonts w:cstheme="minorHAnsi"/>
        </w:rPr>
        <w:t xml:space="preserve">, who were then free to </w:t>
      </w:r>
      <w:r w:rsidR="007073C6" w:rsidRPr="00104FA0">
        <w:rPr>
          <w:rFonts w:cstheme="minorHAnsi"/>
        </w:rPr>
        <w:t xml:space="preserve">define and select projects </w:t>
      </w:r>
      <w:r w:rsidRPr="00104FA0">
        <w:rPr>
          <w:rFonts w:cstheme="minorHAnsi"/>
        </w:rPr>
        <w:t>as they saw fit</w:t>
      </w:r>
      <w:r w:rsidR="001E7916" w:rsidRPr="00104FA0">
        <w:rPr>
          <w:rFonts w:cstheme="minorHAnsi"/>
        </w:rPr>
        <w:t xml:space="preserve"> to support their sub-regions</w:t>
      </w:r>
      <w:r w:rsidR="007073C6" w:rsidRPr="00104FA0">
        <w:rPr>
          <w:rFonts w:cstheme="minorHAnsi"/>
        </w:rPr>
        <w:t xml:space="preserve">. </w:t>
      </w:r>
      <w:r w:rsidR="001E7916" w:rsidRPr="00104FA0">
        <w:rPr>
          <w:rFonts w:cstheme="minorHAnsi"/>
        </w:rPr>
        <w:t xml:space="preserve">In one </w:t>
      </w:r>
      <w:r w:rsidR="007073C6" w:rsidRPr="00104FA0">
        <w:rPr>
          <w:rFonts w:cstheme="minorHAnsi"/>
        </w:rPr>
        <w:t>case</w:t>
      </w:r>
      <w:r w:rsidR="001E7916" w:rsidRPr="00104FA0">
        <w:rPr>
          <w:rFonts w:cstheme="minorHAnsi"/>
        </w:rPr>
        <w:t xml:space="preserve">, this led to a partner running </w:t>
      </w:r>
      <w:r w:rsidR="007073C6" w:rsidRPr="00104FA0">
        <w:rPr>
          <w:rFonts w:cstheme="minorHAnsi"/>
        </w:rPr>
        <w:t xml:space="preserve">a </w:t>
      </w:r>
      <w:r w:rsidR="001E7916" w:rsidRPr="00104FA0">
        <w:rPr>
          <w:rFonts w:cstheme="minorHAnsi"/>
        </w:rPr>
        <w:t xml:space="preserve">small </w:t>
      </w:r>
      <w:r w:rsidRPr="00104FA0">
        <w:rPr>
          <w:rFonts w:cstheme="minorHAnsi"/>
        </w:rPr>
        <w:t>grant process.</w:t>
      </w:r>
    </w:p>
    <w:p w14:paraId="3BC83EB3" w14:textId="64BA12AC" w:rsidR="00EC094A" w:rsidRPr="00104FA0" w:rsidRDefault="004D7787" w:rsidP="00681409">
      <w:r w:rsidRPr="1CF58C8F">
        <w:t>Most hubs commenced</w:t>
      </w:r>
      <w:r w:rsidR="2E987EB1" w:rsidRPr="1CF58C8F">
        <w:t xml:space="preserve"> projects </w:t>
      </w:r>
      <w:r w:rsidRPr="1CF58C8F">
        <w:t xml:space="preserve">by </w:t>
      </w:r>
      <w:r w:rsidR="00EB630D" w:rsidRPr="1CF58C8F">
        <w:t xml:space="preserve">varying the funding allocation to existing partners via </w:t>
      </w:r>
      <w:r w:rsidR="000025C3" w:rsidRPr="1CF58C8F">
        <w:t>subcontract</w:t>
      </w:r>
      <w:r w:rsidR="00EB630D" w:rsidRPr="1CF58C8F">
        <w:t>s</w:t>
      </w:r>
      <w:r w:rsidR="2E3A39BA" w:rsidRPr="1CF58C8F">
        <w:t xml:space="preserve">. </w:t>
      </w:r>
      <w:r w:rsidR="00EB630D" w:rsidRPr="1CF58C8F">
        <w:t xml:space="preserve">Under their </w:t>
      </w:r>
      <w:r w:rsidR="000025C3" w:rsidRPr="1CF58C8F">
        <w:t>subcontract</w:t>
      </w:r>
      <w:r w:rsidR="00EB630D" w:rsidRPr="1CF58C8F">
        <w:t xml:space="preserve">s, some partners were enabled by hubs to </w:t>
      </w:r>
      <w:r w:rsidR="636BE2B0" w:rsidRPr="1CF58C8F">
        <w:t>engage</w:t>
      </w:r>
      <w:r w:rsidR="2E987EB1" w:rsidRPr="1CF58C8F">
        <w:t xml:space="preserve"> additional </w:t>
      </w:r>
      <w:r w:rsidR="00EB630D" w:rsidRPr="1CF58C8F">
        <w:t xml:space="preserve">parties to </w:t>
      </w:r>
      <w:r w:rsidR="2E987EB1" w:rsidRPr="1CF58C8F">
        <w:t xml:space="preserve">support for project </w:t>
      </w:r>
      <w:r w:rsidR="5AD251D3" w:rsidRPr="1CF58C8F">
        <w:t>delivery</w:t>
      </w:r>
      <w:r w:rsidR="2E987EB1" w:rsidRPr="1CF58C8F">
        <w:t xml:space="preserve">, </w:t>
      </w:r>
      <w:r w:rsidR="00EB630D" w:rsidRPr="1CF58C8F">
        <w:t>while other hubs disallowed this practice</w:t>
      </w:r>
      <w:r w:rsidR="636BE2B0" w:rsidRPr="1CF58C8F">
        <w:t>.</w:t>
      </w:r>
    </w:p>
    <w:p w14:paraId="0055D61D" w14:textId="0A210092" w:rsidR="00EB630D" w:rsidRPr="00104FA0" w:rsidRDefault="00EB630D" w:rsidP="00681409">
      <w:r w:rsidRPr="1CF58C8F">
        <w:t>All hubs had to determine how they would use their budgets, and whether to support more staff or more projects. Most hubs sought to achieve a balance of both, but some hubs have quite heavily prioritised investment in their central hub staff, with minimal funding for projects. This does not appear to have been an optimal way for hubs to achieve cross-regional impact or partner engagement.</w:t>
      </w:r>
    </w:p>
    <w:p w14:paraId="6C24AEE2" w14:textId="3FE7529E" w:rsidR="00B93941" w:rsidRPr="00104FA0" w:rsidRDefault="00B93941"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Types of projects</w:t>
      </w:r>
    </w:p>
    <w:p w14:paraId="6439F509" w14:textId="297DDB54" w:rsidR="0098121B" w:rsidRPr="00104FA0" w:rsidRDefault="4FAE8341" w:rsidP="002D56ED">
      <w:r>
        <w:t xml:space="preserve">Since commencement of </w:t>
      </w:r>
      <w:r w:rsidR="53914D37">
        <w:t>the hub program</w:t>
      </w:r>
      <w:r>
        <w:t>,</w:t>
      </w:r>
      <w:r w:rsidR="53914D37">
        <w:t xml:space="preserve"> there have been upwards of </w:t>
      </w:r>
      <w:r w:rsidR="6F4A99F6">
        <w:t xml:space="preserve">200 projects. </w:t>
      </w:r>
      <w:r w:rsidR="53914D37">
        <w:t>These have often been relatively small</w:t>
      </w:r>
      <w:r w:rsidR="613B6797">
        <w:t xml:space="preserve"> in </w:t>
      </w:r>
      <w:r w:rsidR="53914D37">
        <w:t xml:space="preserve">scale and could be as simple as single </w:t>
      </w:r>
      <w:r w:rsidR="1D87F997">
        <w:t xml:space="preserve">training sessions. Some projects were more </w:t>
      </w:r>
      <w:r w:rsidR="53914D37">
        <w:t xml:space="preserve">complex </w:t>
      </w:r>
      <w:r w:rsidR="1D87F997">
        <w:t>and high</w:t>
      </w:r>
      <w:r w:rsidR="613B6797">
        <w:t>er</w:t>
      </w:r>
      <w:r w:rsidR="1D87F997">
        <w:t xml:space="preserve">-cost, for example, </w:t>
      </w:r>
      <w:r w:rsidR="613B6797">
        <w:t xml:space="preserve">involving some </w:t>
      </w:r>
      <w:r w:rsidR="1D87F997">
        <w:t>primary research.</w:t>
      </w:r>
      <w:r w:rsidR="613B6797">
        <w:t xml:space="preserve"> One hub (S</w:t>
      </w:r>
      <w:r w:rsidR="68C978DC">
        <w:t>outh-</w:t>
      </w:r>
      <w:r w:rsidR="613B6797">
        <w:t>W</w:t>
      </w:r>
      <w:r w:rsidR="241E9ECA">
        <w:t xml:space="preserve">est </w:t>
      </w:r>
      <w:r w:rsidR="613B6797">
        <w:t>WA Hub) sought to promote several ‘transformational projects’ in line with terms used in their grant agreement.</w:t>
      </w:r>
    </w:p>
    <w:p w14:paraId="12948B8F" w14:textId="75C92E9A" w:rsidR="00E20A56" w:rsidRPr="00104FA0" w:rsidRDefault="008B67EB" w:rsidP="002D56ED">
      <w:pPr>
        <w:rPr>
          <w:rFonts w:cstheme="minorHAnsi"/>
        </w:rPr>
      </w:pPr>
      <w:r w:rsidRPr="00104FA0">
        <w:rPr>
          <w:rFonts w:cstheme="minorHAnsi"/>
        </w:rPr>
        <w:t>While challenging to neatly categorise, p</w:t>
      </w:r>
      <w:r w:rsidR="002D56ED" w:rsidRPr="00104FA0">
        <w:rPr>
          <w:rFonts w:cstheme="minorHAnsi"/>
        </w:rPr>
        <w:t xml:space="preserve">rojects </w:t>
      </w:r>
      <w:r w:rsidR="00E20A56" w:rsidRPr="00104FA0">
        <w:rPr>
          <w:rFonts w:cstheme="minorHAnsi"/>
        </w:rPr>
        <w:t xml:space="preserve">have enabled </w:t>
      </w:r>
      <w:r w:rsidRPr="00104FA0">
        <w:rPr>
          <w:rFonts w:cstheme="minorHAnsi"/>
        </w:rPr>
        <w:t xml:space="preserve">hubs to seed </w:t>
      </w:r>
      <w:r w:rsidR="00E20A56" w:rsidRPr="00104FA0">
        <w:rPr>
          <w:rFonts w:cstheme="minorHAnsi"/>
        </w:rPr>
        <w:t xml:space="preserve">a diverse range of </w:t>
      </w:r>
      <w:r w:rsidRPr="00104FA0">
        <w:rPr>
          <w:rFonts w:cstheme="minorHAnsi"/>
        </w:rPr>
        <w:t>actions</w:t>
      </w:r>
      <w:r w:rsidR="00E20A56" w:rsidRPr="00104FA0">
        <w:rPr>
          <w:rFonts w:cstheme="minorHAnsi"/>
        </w:rPr>
        <w:t>, including:</w:t>
      </w:r>
    </w:p>
    <w:p w14:paraId="153196FF" w14:textId="77777777" w:rsidR="00831613" w:rsidRDefault="20A6ACD9" w:rsidP="00653847">
      <w:pPr>
        <w:pStyle w:val="ListBullet"/>
      </w:pPr>
      <w:r w:rsidRPr="2179A6CA">
        <w:rPr>
          <w:rStyle w:val="Strong"/>
        </w:rPr>
        <w:t>Information gathering</w:t>
      </w:r>
      <w:r w:rsidRPr="2179A6CA">
        <w:t xml:space="preserve"> </w:t>
      </w:r>
      <w:r w:rsidRPr="2179A6CA">
        <w:rPr>
          <w:rStyle w:val="Strong"/>
        </w:rPr>
        <w:t>and sharing:</w:t>
      </w:r>
      <w:r w:rsidRPr="2179A6CA">
        <w:t xml:space="preserve"> projects to gather and share information about changes to the agricultural industry related to weather conditions and drought, soil quality, new technology and other relevant topics.</w:t>
      </w:r>
    </w:p>
    <w:p w14:paraId="0513F6C4" w14:textId="2D9055A0" w:rsidR="007C5D09" w:rsidRPr="00653847" w:rsidRDefault="20A6ACD9" w:rsidP="009342E5">
      <w:pPr>
        <w:pStyle w:val="ListBullet2"/>
      </w:pPr>
      <w:r w:rsidRPr="00653847">
        <w:t>Examples of these activities include: Creating Drought Management Tools For North-West Pasture Managers (Tas Hub), Rangelands Mineral Testing (SA Hub) and Baselining Drought (Southern NSW Hub).</w:t>
      </w:r>
    </w:p>
    <w:p w14:paraId="54C7E9C0" w14:textId="77777777" w:rsidR="00831613" w:rsidRDefault="3C834BE5" w:rsidP="00653847">
      <w:pPr>
        <w:pStyle w:val="ListBullet"/>
      </w:pPr>
      <w:r w:rsidRPr="2179A6CA">
        <w:rPr>
          <w:rStyle w:val="Strong"/>
        </w:rPr>
        <w:t>Capacity building</w:t>
      </w:r>
      <w:r w:rsidRPr="2179A6CA">
        <w:rPr>
          <w:b/>
          <w:bCs/>
        </w:rPr>
        <w:t xml:space="preserve"> projects</w:t>
      </w:r>
      <w:r w:rsidR="3B02C2C5" w:rsidRPr="2179A6CA">
        <w:t xml:space="preserve">: </w:t>
      </w:r>
      <w:r w:rsidRPr="2179A6CA">
        <w:t>seek</w:t>
      </w:r>
      <w:r w:rsidR="3B02C2C5" w:rsidRPr="2179A6CA">
        <w:t>ing</w:t>
      </w:r>
      <w:r w:rsidRPr="2179A6CA">
        <w:t xml:space="preserve"> to improve agricultural industries’ ability to adapt and thrive via better drought preparedness. This includes farmer training and workshops, scholarships and on-site engagement.</w:t>
      </w:r>
    </w:p>
    <w:p w14:paraId="53BA36FD" w14:textId="29DE6B52" w:rsidR="002D56ED" w:rsidRPr="00104FA0" w:rsidRDefault="3C834BE5" w:rsidP="009342E5">
      <w:pPr>
        <w:pStyle w:val="ListBullet2"/>
      </w:pPr>
      <w:r w:rsidRPr="2179A6CA">
        <w:t>Some examples are Extension Training for Hub Members (SA Hub), Agronomy of Business Short Course (South-West WA Hub), place-based drought management toolkits and extension and adoption (Southern QLD Northern NSW Hub).</w:t>
      </w:r>
    </w:p>
    <w:p w14:paraId="74B5ECA1" w14:textId="77777777" w:rsidR="00831613" w:rsidRDefault="5FFBEDDC" w:rsidP="00653847">
      <w:pPr>
        <w:pStyle w:val="ListBullet"/>
      </w:pPr>
      <w:r w:rsidRPr="2179A6CA">
        <w:rPr>
          <w:rStyle w:val="Strong"/>
        </w:rPr>
        <w:t>Mental or social resilience</w:t>
      </w:r>
      <w:r w:rsidR="484355CE" w:rsidRPr="2179A6CA">
        <w:rPr>
          <w:rStyle w:val="Strong"/>
        </w:rPr>
        <w:t>:</w:t>
      </w:r>
      <w:r w:rsidRPr="2179A6CA">
        <w:t xml:space="preserve"> focus</w:t>
      </w:r>
      <w:r w:rsidR="484355CE" w:rsidRPr="2179A6CA">
        <w:t>ing</w:t>
      </w:r>
      <w:r w:rsidRPr="2179A6CA">
        <w:t xml:space="preserve"> on individual and community wellbeing</w:t>
      </w:r>
      <w:r w:rsidR="3036716D" w:rsidRPr="2179A6CA">
        <w:t>,</w:t>
      </w:r>
      <w:r w:rsidRPr="2179A6CA">
        <w:t xml:space="preserve"> includ</w:t>
      </w:r>
      <w:r w:rsidR="484355CE" w:rsidRPr="2179A6CA">
        <w:t>ing</w:t>
      </w:r>
      <w:r w:rsidRPr="2179A6CA">
        <w:t xml:space="preserve"> tools to identify changes in social resilience during drought, research</w:t>
      </w:r>
      <w:r w:rsidR="3036716D" w:rsidRPr="2179A6CA">
        <w:t>ing</w:t>
      </w:r>
      <w:r w:rsidRPr="2179A6CA">
        <w:t xml:space="preserve"> the effects of drought on mental health, and developing community networks.</w:t>
      </w:r>
    </w:p>
    <w:p w14:paraId="07A468A8" w14:textId="2FDE0D6D" w:rsidR="002D56ED" w:rsidRPr="00104FA0" w:rsidRDefault="5FFBEDDC" w:rsidP="009342E5">
      <w:pPr>
        <w:pStyle w:val="ListBullet2"/>
      </w:pPr>
      <w:r w:rsidRPr="2179A6CA">
        <w:t>Some project examples include: Early Insights for More Resilient Communities (Southern NSW Hub)</w:t>
      </w:r>
      <w:r w:rsidR="478EDFE7" w:rsidRPr="2179A6CA">
        <w:t>,</w:t>
      </w:r>
      <w:r w:rsidRPr="2179A6CA">
        <w:t xml:space="preserve"> Understanding the Mental Health Impacts of Drought on Young People (Vic Hub), and Women’s Voices in the Face of Drought (Vic Hub).</w:t>
      </w:r>
    </w:p>
    <w:p w14:paraId="2F182994" w14:textId="77777777" w:rsidR="00831613" w:rsidRDefault="3C834BE5" w:rsidP="00653847">
      <w:pPr>
        <w:pStyle w:val="ListBullet"/>
      </w:pPr>
      <w:r w:rsidRPr="2179A6CA">
        <w:rPr>
          <w:rStyle w:val="Strong"/>
        </w:rPr>
        <w:t>First Nations</w:t>
      </w:r>
      <w:r w:rsidR="3FC6E0D6" w:rsidRPr="2179A6CA">
        <w:rPr>
          <w:rStyle w:val="Strong"/>
        </w:rPr>
        <w:t>:</w:t>
      </w:r>
      <w:r w:rsidRPr="2179A6CA">
        <w:t xml:space="preserve"> projects aim</w:t>
      </w:r>
      <w:r w:rsidR="3FC6E0D6" w:rsidRPr="2179A6CA">
        <w:t>ing</w:t>
      </w:r>
      <w:r w:rsidRPr="2179A6CA">
        <w:t xml:space="preserve"> </w:t>
      </w:r>
      <w:r w:rsidR="4F0C8466" w:rsidRPr="2179A6CA">
        <w:t xml:space="preserve">to </w:t>
      </w:r>
      <w:r w:rsidRPr="2179A6CA">
        <w:t xml:space="preserve">support First Nations people and </w:t>
      </w:r>
      <w:r w:rsidR="7F317518" w:rsidRPr="2179A6CA">
        <w:t xml:space="preserve">businesses in </w:t>
      </w:r>
      <w:r w:rsidRPr="2179A6CA">
        <w:t>agricultur</w:t>
      </w:r>
      <w:r w:rsidR="7D30066E" w:rsidRPr="2179A6CA">
        <w:t>e</w:t>
      </w:r>
      <w:r w:rsidR="7F317518" w:rsidRPr="2179A6CA">
        <w:t xml:space="preserve"> and land management</w:t>
      </w:r>
      <w:r w:rsidRPr="2179A6CA">
        <w:t>.</w:t>
      </w:r>
    </w:p>
    <w:p w14:paraId="4F351391" w14:textId="485990E3" w:rsidR="00933D22" w:rsidRPr="00104FA0" w:rsidRDefault="3C834BE5" w:rsidP="009342E5">
      <w:pPr>
        <w:pStyle w:val="ListBullet2"/>
      </w:pPr>
      <w:r w:rsidRPr="2179A6CA">
        <w:t>Examples include: Supporting Aboriginal Workforce (Northern WA and NT Hub), Supporting Drought and Climate Resilience in Aboriginal Farm Enterprises (Tas Hub), and Bana Mundu (Water is a Spirit) (Tropical North Qld Hub)</w:t>
      </w:r>
      <w:r w:rsidR="00385316">
        <w:t>.</w:t>
      </w:r>
    </w:p>
    <w:p w14:paraId="1A7CDCBB" w14:textId="1D3BD566" w:rsidR="00FD6331" w:rsidRPr="00104FA0" w:rsidRDefault="57FBFF4F" w:rsidP="003E23CC">
      <w:pPr>
        <w:pStyle w:val="Heading4"/>
        <w:spacing w:line="276" w:lineRule="auto"/>
        <w:rPr>
          <w:rFonts w:asciiTheme="minorHAnsi" w:hAnsiTheme="minorHAnsi" w:cstheme="minorBidi"/>
          <w:lang w:eastAsia="ja-JP"/>
        </w:rPr>
      </w:pPr>
      <w:r w:rsidRPr="59BFC4D9">
        <w:rPr>
          <w:rFonts w:asciiTheme="minorHAnsi" w:hAnsiTheme="minorHAnsi" w:cstheme="minorBidi"/>
          <w:lang w:eastAsia="ja-JP"/>
        </w:rPr>
        <w:t>Cross-hub projects</w:t>
      </w:r>
    </w:p>
    <w:p w14:paraId="548F229F" w14:textId="69B1A5AD" w:rsidR="00A31330" w:rsidRPr="00104FA0" w:rsidRDefault="5A9F50A9" w:rsidP="00A31330">
      <w:r>
        <w:t xml:space="preserve">In addition to projects </w:t>
      </w:r>
      <w:r w:rsidR="27FA1A35">
        <w:t>run by</w:t>
      </w:r>
      <w:r w:rsidR="58AFF39C">
        <w:t xml:space="preserve"> </w:t>
      </w:r>
      <w:r>
        <w:t xml:space="preserve">individual hubs, </w:t>
      </w:r>
      <w:r w:rsidR="58B786CB">
        <w:t xml:space="preserve">all hubs were involved in cross-hub projects. </w:t>
      </w:r>
      <w:r w:rsidR="36B8D2DB">
        <w:t xml:space="preserve">These were enabled via an additional FDF funding allocation. </w:t>
      </w:r>
      <w:r w:rsidR="724A6ACA">
        <w:t>Cross-hub projects saw additional FDF funding for 5 cross-hub projects, which have now been completed (</w:t>
      </w:r>
      <w:r w:rsidR="5A4E326E">
        <w:t xml:space="preserve">see </w:t>
      </w:r>
      <w:hyperlink w:anchor="_Early_implementation_period">
        <w:r w:rsidR="724A6ACA" w:rsidRPr="612424AD">
          <w:rPr>
            <w:rStyle w:val="Hyperlink"/>
          </w:rPr>
          <w:t xml:space="preserve">section </w:t>
        </w:r>
        <w:r w:rsidR="535FC1C7" w:rsidRPr="612424AD">
          <w:rPr>
            <w:rStyle w:val="Hyperlink"/>
          </w:rPr>
          <w:t>5.2</w:t>
        </w:r>
      </w:hyperlink>
      <w:r w:rsidR="724A6ACA">
        <w:t xml:space="preserve"> and </w:t>
      </w:r>
      <w:hyperlink w:anchor="_Appendix_F_–">
        <w:r w:rsidR="724A6ACA" w:rsidRPr="3BABDC82">
          <w:rPr>
            <w:rStyle w:val="Hyperlink"/>
          </w:rPr>
          <w:t>Appendix F</w:t>
        </w:r>
        <w:r w:rsidR="724A6ACA" w:rsidRPr="2330A871">
          <w:rPr>
            <w:rStyle w:val="Hyperlink"/>
          </w:rPr>
          <w:t>)</w:t>
        </w:r>
      </w:hyperlink>
      <w:r w:rsidR="724A6ACA">
        <w:t>. This funding allowed hubs to either lead or support projects on issues affecting multiple regions. These projects tended to be higher-cost than usual hub projects. They were well regarded for their ability to bring hub stakeholders across different hubs together, promoting collaboration on a larger-scale in common areas of interest.</w:t>
      </w:r>
    </w:p>
    <w:p w14:paraId="3C522374" w14:textId="4AACE93A" w:rsidR="00484972" w:rsidRPr="00104FA0" w:rsidRDefault="00484972" w:rsidP="002D56ED">
      <w:pPr>
        <w:rPr>
          <w:rFonts w:cstheme="minorHAnsi"/>
        </w:rPr>
      </w:pPr>
      <w:r w:rsidRPr="00104FA0">
        <w:rPr>
          <w:rFonts w:cstheme="minorHAnsi"/>
        </w:rPr>
        <w:t xml:space="preserve">These </w:t>
      </w:r>
      <w:r w:rsidR="00B9475E" w:rsidRPr="00104FA0">
        <w:rPr>
          <w:rFonts w:cstheme="minorHAnsi"/>
        </w:rPr>
        <w:t xml:space="preserve">projects </w:t>
      </w:r>
      <w:r w:rsidR="00A31330" w:rsidRPr="00104FA0">
        <w:rPr>
          <w:rFonts w:cstheme="minorHAnsi"/>
        </w:rPr>
        <w:t xml:space="preserve">enabled </w:t>
      </w:r>
      <w:r w:rsidR="00B9475E" w:rsidRPr="00104FA0">
        <w:rPr>
          <w:rFonts w:cstheme="minorHAnsi"/>
        </w:rPr>
        <w:t xml:space="preserve">hubs to work on issues that crossed hub </w:t>
      </w:r>
      <w:r w:rsidRPr="00104FA0">
        <w:rPr>
          <w:rFonts w:cstheme="minorHAnsi"/>
        </w:rPr>
        <w:t>boundaries</w:t>
      </w:r>
      <w:r w:rsidR="00B9475E" w:rsidRPr="00104FA0">
        <w:rPr>
          <w:rFonts w:cstheme="minorHAnsi"/>
        </w:rPr>
        <w:t xml:space="preserve">. While these projects were </w:t>
      </w:r>
      <w:r w:rsidRPr="00104FA0">
        <w:rPr>
          <w:rFonts w:cstheme="minorHAnsi"/>
        </w:rPr>
        <w:t>generally seen as successful</w:t>
      </w:r>
      <w:r w:rsidR="00B9475E" w:rsidRPr="00104FA0">
        <w:rPr>
          <w:rFonts w:cstheme="minorHAnsi"/>
        </w:rPr>
        <w:t xml:space="preserve"> and worthwhile</w:t>
      </w:r>
      <w:r w:rsidRPr="00104FA0">
        <w:rPr>
          <w:rFonts w:cstheme="minorHAnsi"/>
        </w:rPr>
        <w:t xml:space="preserve">, </w:t>
      </w:r>
      <w:r w:rsidR="00B9475E" w:rsidRPr="00104FA0">
        <w:rPr>
          <w:rFonts w:cstheme="minorHAnsi"/>
        </w:rPr>
        <w:t xml:space="preserve">they were </w:t>
      </w:r>
      <w:r w:rsidRPr="00104FA0">
        <w:rPr>
          <w:rFonts w:cstheme="minorHAnsi"/>
        </w:rPr>
        <w:t xml:space="preserve">limited in </w:t>
      </w:r>
      <w:r w:rsidR="00B9475E" w:rsidRPr="00104FA0">
        <w:rPr>
          <w:rFonts w:cstheme="minorHAnsi"/>
        </w:rPr>
        <w:t xml:space="preserve">their </w:t>
      </w:r>
      <w:r w:rsidRPr="00104FA0">
        <w:rPr>
          <w:rFonts w:cstheme="minorHAnsi"/>
        </w:rPr>
        <w:t xml:space="preserve">size, scope and </w:t>
      </w:r>
      <w:r w:rsidR="00B9475E" w:rsidRPr="00104FA0">
        <w:rPr>
          <w:rFonts w:cstheme="minorHAnsi"/>
        </w:rPr>
        <w:t xml:space="preserve">duration, with time-limited funding and only </w:t>
      </w:r>
      <w:r w:rsidR="00A31330" w:rsidRPr="00104FA0">
        <w:rPr>
          <w:rFonts w:cstheme="minorHAnsi"/>
        </w:rPr>
        <w:t xml:space="preserve">five </w:t>
      </w:r>
      <w:r w:rsidR="00B9475E" w:rsidRPr="00104FA0">
        <w:rPr>
          <w:rFonts w:cstheme="minorHAnsi"/>
        </w:rPr>
        <w:t>projects</w:t>
      </w:r>
      <w:r w:rsidR="00A31330" w:rsidRPr="00104FA0">
        <w:rPr>
          <w:rFonts w:cstheme="minorHAnsi"/>
        </w:rPr>
        <w:t xml:space="preserve"> completed</w:t>
      </w:r>
      <w:r w:rsidRPr="00104FA0">
        <w:rPr>
          <w:rFonts w:cstheme="minorHAnsi"/>
        </w:rPr>
        <w:t>.</w:t>
      </w:r>
    </w:p>
    <w:p w14:paraId="60A933BD" w14:textId="350B1317" w:rsidR="00FD6331" w:rsidRPr="00104FA0" w:rsidRDefault="00FD6331"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Non-hub funded projects</w:t>
      </w:r>
    </w:p>
    <w:p w14:paraId="63053C3D" w14:textId="701BFF1E" w:rsidR="002D56ED" w:rsidRPr="00104FA0" w:rsidRDefault="002D56ED" w:rsidP="00494E3B">
      <w:pPr>
        <w:keepNext/>
        <w:spacing w:after="0"/>
        <w:rPr>
          <w:rFonts w:cstheme="minorHAnsi"/>
        </w:rPr>
      </w:pPr>
      <w:r w:rsidRPr="00104FA0">
        <w:rPr>
          <w:rFonts w:cstheme="minorHAnsi"/>
        </w:rPr>
        <w:t xml:space="preserve">Hubs </w:t>
      </w:r>
      <w:r w:rsidR="00293454" w:rsidRPr="00104FA0">
        <w:rPr>
          <w:rFonts w:cstheme="minorHAnsi"/>
        </w:rPr>
        <w:t xml:space="preserve">have </w:t>
      </w:r>
      <w:r w:rsidRPr="00104FA0">
        <w:rPr>
          <w:rFonts w:cstheme="minorHAnsi"/>
        </w:rPr>
        <w:t xml:space="preserve">also </w:t>
      </w:r>
      <w:r w:rsidR="00293454" w:rsidRPr="00104FA0">
        <w:rPr>
          <w:rFonts w:cstheme="minorHAnsi"/>
        </w:rPr>
        <w:t xml:space="preserve">been </w:t>
      </w:r>
      <w:r w:rsidRPr="00104FA0">
        <w:rPr>
          <w:rFonts w:cstheme="minorHAnsi"/>
        </w:rPr>
        <w:t xml:space="preserve">involved in </w:t>
      </w:r>
      <w:r w:rsidR="00421C7A" w:rsidRPr="00104FA0">
        <w:rPr>
          <w:rFonts w:cstheme="minorHAnsi"/>
        </w:rPr>
        <w:t xml:space="preserve">various </w:t>
      </w:r>
      <w:r w:rsidRPr="00104FA0">
        <w:rPr>
          <w:rFonts w:cstheme="minorHAnsi"/>
        </w:rPr>
        <w:t xml:space="preserve">projects funded </w:t>
      </w:r>
      <w:r w:rsidR="00293454" w:rsidRPr="00104FA0">
        <w:rPr>
          <w:rFonts w:cstheme="minorHAnsi"/>
        </w:rPr>
        <w:t xml:space="preserve">under </w:t>
      </w:r>
      <w:r w:rsidRPr="00104FA0">
        <w:rPr>
          <w:rFonts w:cstheme="minorHAnsi"/>
        </w:rPr>
        <w:t>other FDF program</w:t>
      </w:r>
      <w:r w:rsidR="00293454" w:rsidRPr="00104FA0">
        <w:rPr>
          <w:rFonts w:cstheme="minorHAnsi"/>
        </w:rPr>
        <w:t>s</w:t>
      </w:r>
      <w:r w:rsidRPr="00104FA0">
        <w:rPr>
          <w:rFonts w:cstheme="minorHAnsi"/>
        </w:rPr>
        <w:t>. For example:</w:t>
      </w:r>
    </w:p>
    <w:p w14:paraId="088E1A51" w14:textId="77777777" w:rsidR="00831613" w:rsidRPr="00653847" w:rsidRDefault="0AC5EACA" w:rsidP="00653847">
      <w:pPr>
        <w:pStyle w:val="ListBullet"/>
      </w:pPr>
      <w:r w:rsidRPr="00653847">
        <w:t xml:space="preserve">hubs are involved in projects that are funded via the FDF Long-term Trials of Drought Resilient Farming Practices </w:t>
      </w:r>
      <w:r w:rsidR="000A1C66" w:rsidRPr="00653847">
        <w:t>g</w:t>
      </w:r>
      <w:r w:rsidRPr="00653847">
        <w:t>rant</w:t>
      </w:r>
      <w:r w:rsidR="000A1C66" w:rsidRPr="00653847">
        <w:t>s</w:t>
      </w:r>
      <w:r w:rsidRPr="00653847">
        <w:t>. These projects aim to investigate innovative farming techniques to build drought and climate resilience.</w:t>
      </w:r>
    </w:p>
    <w:p w14:paraId="5AE4E220" w14:textId="21D1CC0F" w:rsidR="002D56ED" w:rsidRPr="00104FA0" w:rsidRDefault="0AC5EACA" w:rsidP="009342E5">
      <w:pPr>
        <w:pStyle w:val="ListBullet2"/>
      </w:pPr>
      <w:r w:rsidRPr="2179A6CA">
        <w:t>For example, the Vic Hub and Tas Hub participate in a project funded by the Long-Term Trials grant, led by the Vic Hub’s host organisation the University of Melbourne.</w:t>
      </w:r>
    </w:p>
    <w:p w14:paraId="3FEFB946" w14:textId="77777777" w:rsidR="00831613" w:rsidRDefault="3C834BE5" w:rsidP="00653847">
      <w:pPr>
        <w:pStyle w:val="ListBullet"/>
      </w:pPr>
      <w:r w:rsidRPr="2179A6CA">
        <w:t>hubs participate</w:t>
      </w:r>
      <w:r w:rsidR="763626A6" w:rsidRPr="2179A6CA">
        <w:t>d</w:t>
      </w:r>
      <w:r w:rsidRPr="2179A6CA">
        <w:t xml:space="preserve"> in projects led by </w:t>
      </w:r>
      <w:r w:rsidR="4313977E" w:rsidRPr="2179A6CA">
        <w:t xml:space="preserve">hub </w:t>
      </w:r>
      <w:r w:rsidRPr="2179A6CA">
        <w:t xml:space="preserve">host organisations funded by the FDF Drought Resilient Soils and Landscapes </w:t>
      </w:r>
      <w:r w:rsidR="00E748B3">
        <w:t>g</w:t>
      </w:r>
      <w:r w:rsidRPr="2179A6CA">
        <w:t xml:space="preserve">rants </w:t>
      </w:r>
      <w:r w:rsidR="00E748B3">
        <w:t>p</w:t>
      </w:r>
      <w:r w:rsidRPr="2179A6CA">
        <w:t>rogram. This aim</w:t>
      </w:r>
      <w:r w:rsidR="763626A6" w:rsidRPr="2179A6CA">
        <w:t>s</w:t>
      </w:r>
      <w:r w:rsidRPr="2179A6CA">
        <w:t xml:space="preserve"> to help Australia’s farmers prepare for and recover quicker from drought.</w:t>
      </w:r>
    </w:p>
    <w:p w14:paraId="2E225A15" w14:textId="5B434D0C" w:rsidR="00191EA9" w:rsidRPr="00104FA0" w:rsidRDefault="53DE7E0D" w:rsidP="009342E5">
      <w:pPr>
        <w:pStyle w:val="ListBullet2"/>
      </w:pPr>
      <w:r w:rsidRPr="2179A6CA">
        <w:t>One</w:t>
      </w:r>
      <w:r w:rsidR="3C834BE5" w:rsidRPr="2179A6CA">
        <w:t xml:space="preserve"> example</w:t>
      </w:r>
      <w:r w:rsidRPr="2179A6CA">
        <w:t xml:space="preserve"> is </w:t>
      </w:r>
      <w:r w:rsidR="3C834BE5" w:rsidRPr="2179A6CA">
        <w:t xml:space="preserve">the Improved Drought Resilience Through Optimal Management of Soils and Available Water </w:t>
      </w:r>
      <w:r w:rsidRPr="2179A6CA">
        <w:t>P</w:t>
      </w:r>
      <w:r w:rsidR="3C834BE5" w:rsidRPr="2179A6CA">
        <w:t>roject</w:t>
      </w:r>
      <w:r w:rsidRPr="2179A6CA">
        <w:t xml:space="preserve"> (Southern NSW Hub)</w:t>
      </w:r>
      <w:r w:rsidR="3C834BE5" w:rsidRPr="2179A6CA">
        <w:t>.</w:t>
      </w:r>
    </w:p>
    <w:p w14:paraId="068790C0" w14:textId="77777777" w:rsidR="00831613" w:rsidRDefault="1CD82661" w:rsidP="00653847">
      <w:pPr>
        <w:pStyle w:val="ListBullet"/>
      </w:pPr>
      <w:r>
        <w:t xml:space="preserve">Some hub projects </w:t>
      </w:r>
      <w:r w:rsidR="4BE4B209">
        <w:t xml:space="preserve">initially started as Agriculture Innovation </w:t>
      </w:r>
      <w:r w:rsidR="586E8E24">
        <w:t xml:space="preserve">Grant </w:t>
      </w:r>
      <w:r w:rsidR="4BE4B209">
        <w:t xml:space="preserve">projects </w:t>
      </w:r>
      <w:r w:rsidR="300384E2">
        <w:t xml:space="preserve">(non FDF) </w:t>
      </w:r>
      <w:r w:rsidR="4BE4B209">
        <w:t xml:space="preserve">have continued </w:t>
      </w:r>
      <w:r w:rsidR="769018EE">
        <w:t xml:space="preserve">after </w:t>
      </w:r>
      <w:r w:rsidR="4BE4B209">
        <w:t>th</w:t>
      </w:r>
      <w:r w:rsidR="586E8E24">
        <w:t>is</w:t>
      </w:r>
      <w:r w:rsidR="4BE4B209">
        <w:t xml:space="preserve"> funding</w:t>
      </w:r>
      <w:r w:rsidR="073DD8C4">
        <w:t xml:space="preserve"> ceased</w:t>
      </w:r>
      <w:r w:rsidR="4BE4B209">
        <w:t xml:space="preserve">, and are now supported </w:t>
      </w:r>
      <w:r w:rsidR="586E8E24">
        <w:t xml:space="preserve">through </w:t>
      </w:r>
      <w:r w:rsidR="4BE4B209">
        <w:t>core hub</w:t>
      </w:r>
      <w:r w:rsidR="0BB9F2F7">
        <w:t xml:space="preserve"> </w:t>
      </w:r>
      <w:r w:rsidR="4BE4B209">
        <w:t xml:space="preserve">funding </w:t>
      </w:r>
      <w:r w:rsidR="586E8E24">
        <w:t xml:space="preserve">and/or </w:t>
      </w:r>
      <w:r w:rsidR="4BE4B209">
        <w:t>other sources</w:t>
      </w:r>
      <w:r w:rsidR="37316BE5">
        <w:t>.</w:t>
      </w:r>
    </w:p>
    <w:p w14:paraId="2C4C7BBF" w14:textId="61013628" w:rsidR="005C3200" w:rsidRPr="00104FA0" w:rsidRDefault="37316BE5" w:rsidP="009342E5">
      <w:pPr>
        <w:pStyle w:val="ListBullet2"/>
      </w:pPr>
      <w:r w:rsidRPr="2179A6CA">
        <w:t>Examples include T</w:t>
      </w:r>
      <w:r w:rsidR="052104A4" w:rsidRPr="2179A6CA">
        <w:t xml:space="preserve">ropical </w:t>
      </w:r>
      <w:r w:rsidRPr="2179A6CA">
        <w:t>N</w:t>
      </w:r>
      <w:r w:rsidR="734C449F" w:rsidRPr="2179A6CA">
        <w:t xml:space="preserve">orth </w:t>
      </w:r>
      <w:r w:rsidRPr="2179A6CA">
        <w:t>Q</w:t>
      </w:r>
      <w:r w:rsidR="066EF806" w:rsidRPr="2179A6CA">
        <w:t>ld</w:t>
      </w:r>
      <w:r w:rsidRPr="2179A6CA">
        <w:t xml:space="preserve"> Hub’s </w:t>
      </w:r>
      <w:r w:rsidR="4BE4B209" w:rsidRPr="2179A6CA">
        <w:t>5 Agri-Tech innovation systematic methodology</w:t>
      </w:r>
      <w:r w:rsidRPr="2179A6CA">
        <w:t>, T</w:t>
      </w:r>
      <w:r w:rsidR="50B26075" w:rsidRPr="2179A6CA">
        <w:t xml:space="preserve">ropical </w:t>
      </w:r>
      <w:r w:rsidR="70824C3D" w:rsidRPr="2179A6CA">
        <w:t>N</w:t>
      </w:r>
      <w:r w:rsidR="7330D48B" w:rsidRPr="2179A6CA">
        <w:t xml:space="preserve">orth </w:t>
      </w:r>
      <w:r w:rsidRPr="2179A6CA">
        <w:t>Q</w:t>
      </w:r>
      <w:r w:rsidR="5BAA51FC" w:rsidRPr="2179A6CA">
        <w:t>ld</w:t>
      </w:r>
      <w:r w:rsidRPr="2179A6CA">
        <w:t xml:space="preserve"> Hub’s </w:t>
      </w:r>
      <w:r w:rsidR="12E780BA" w:rsidRPr="2179A6CA">
        <w:t>e</w:t>
      </w:r>
      <w:r w:rsidR="4BE4B209" w:rsidRPr="2179A6CA">
        <w:t>nd user beta test on</w:t>
      </w:r>
      <w:r w:rsidR="20E40223" w:rsidRPr="2179A6CA">
        <w:t>-</w:t>
      </w:r>
      <w:r w:rsidR="4BE4B209" w:rsidRPr="2179A6CA">
        <w:t>farms</w:t>
      </w:r>
      <w:r w:rsidR="12E780BA" w:rsidRPr="2179A6CA">
        <w:t>, T</w:t>
      </w:r>
      <w:r w:rsidR="481734E4" w:rsidRPr="2179A6CA">
        <w:t xml:space="preserve">ropical </w:t>
      </w:r>
      <w:r w:rsidR="12E780BA" w:rsidRPr="2179A6CA">
        <w:t>N</w:t>
      </w:r>
      <w:r w:rsidR="4B486E58" w:rsidRPr="2179A6CA">
        <w:t xml:space="preserve">orth </w:t>
      </w:r>
      <w:r w:rsidR="12E780BA" w:rsidRPr="2179A6CA">
        <w:t>Q</w:t>
      </w:r>
      <w:r w:rsidR="0A8F49AD" w:rsidRPr="2179A6CA">
        <w:t>ld</w:t>
      </w:r>
      <w:r w:rsidR="12E780BA" w:rsidRPr="2179A6CA">
        <w:t xml:space="preserve">’s partnership with </w:t>
      </w:r>
      <w:r w:rsidR="4BE4B209" w:rsidRPr="2179A6CA">
        <w:t xml:space="preserve">Farmers2Founders </w:t>
      </w:r>
      <w:r w:rsidR="12E780BA" w:rsidRPr="2179A6CA">
        <w:t>and S</w:t>
      </w:r>
      <w:r w:rsidR="38B48A2E" w:rsidRPr="2179A6CA">
        <w:t xml:space="preserve">outhern </w:t>
      </w:r>
      <w:r w:rsidR="12E780BA" w:rsidRPr="2179A6CA">
        <w:t>Q</w:t>
      </w:r>
      <w:r w:rsidR="7240ADFC" w:rsidRPr="2179A6CA">
        <w:t xml:space="preserve">ld </w:t>
      </w:r>
      <w:r w:rsidR="12E780BA" w:rsidRPr="2179A6CA">
        <w:t>N</w:t>
      </w:r>
      <w:r w:rsidR="1A11DA98" w:rsidRPr="2179A6CA">
        <w:t xml:space="preserve">orthern </w:t>
      </w:r>
      <w:r w:rsidR="12E780BA" w:rsidRPr="2179A6CA">
        <w:t xml:space="preserve">NSW Hub’s </w:t>
      </w:r>
      <w:r w:rsidR="4BE4B209" w:rsidRPr="2179A6CA">
        <w:t>Ag360 mobile app</w:t>
      </w:r>
      <w:r w:rsidR="12E780BA" w:rsidRPr="2179A6CA">
        <w:t>.</w:t>
      </w:r>
    </w:p>
    <w:p w14:paraId="7E720EE3" w14:textId="77777777" w:rsidR="002D56ED" w:rsidRPr="00104FA0" w:rsidRDefault="002D56ED"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Effectiveness of hub projects</w:t>
      </w:r>
    </w:p>
    <w:p w14:paraId="76144D24" w14:textId="77777777" w:rsidR="00831613" w:rsidRDefault="24C1C9D1" w:rsidP="00D4698B">
      <w:pPr>
        <w:rPr>
          <w:rFonts w:cstheme="minorHAnsi"/>
        </w:rPr>
      </w:pPr>
      <w:r w:rsidRPr="00104FA0">
        <w:rPr>
          <w:rFonts w:cstheme="minorHAnsi"/>
        </w:rPr>
        <w:t xml:space="preserve">Anecdotally, hub projects were </w:t>
      </w:r>
      <w:r w:rsidR="0FB5A2F4" w:rsidRPr="00104FA0">
        <w:rPr>
          <w:rFonts w:cstheme="minorHAnsi"/>
        </w:rPr>
        <w:t xml:space="preserve">a </w:t>
      </w:r>
      <w:r w:rsidR="00373BF8" w:rsidRPr="00104FA0">
        <w:rPr>
          <w:rFonts w:cstheme="minorHAnsi"/>
        </w:rPr>
        <w:t>central</w:t>
      </w:r>
      <w:r w:rsidRPr="00104FA0">
        <w:rPr>
          <w:rFonts w:cstheme="minorHAnsi"/>
        </w:rPr>
        <w:t xml:space="preserve"> way for hubs to </w:t>
      </w:r>
      <w:r w:rsidR="00373BF8" w:rsidRPr="00104FA0">
        <w:rPr>
          <w:rFonts w:cstheme="minorHAnsi"/>
        </w:rPr>
        <w:t xml:space="preserve">have an </w:t>
      </w:r>
      <w:r w:rsidRPr="00104FA0">
        <w:rPr>
          <w:rFonts w:cstheme="minorHAnsi"/>
        </w:rPr>
        <w:t xml:space="preserve">impact across </w:t>
      </w:r>
      <w:r w:rsidR="00373BF8" w:rsidRPr="00104FA0">
        <w:rPr>
          <w:rFonts w:cstheme="minorHAnsi"/>
        </w:rPr>
        <w:t xml:space="preserve">their </w:t>
      </w:r>
      <w:r w:rsidRPr="00104FA0">
        <w:rPr>
          <w:rFonts w:cstheme="minorHAnsi"/>
        </w:rPr>
        <w:t xml:space="preserve">regions. </w:t>
      </w:r>
      <w:r w:rsidR="20B37BCB" w:rsidRPr="00104FA0">
        <w:rPr>
          <w:rFonts w:cstheme="minorHAnsi"/>
        </w:rPr>
        <w:t xml:space="preserve">Small amounts of funding were able to be leveraged in areas that </w:t>
      </w:r>
      <w:r w:rsidR="00373BF8" w:rsidRPr="00104FA0">
        <w:rPr>
          <w:rFonts w:cstheme="minorHAnsi"/>
        </w:rPr>
        <w:t xml:space="preserve">were seen as </w:t>
      </w:r>
      <w:r w:rsidR="20B37BCB" w:rsidRPr="00104FA0">
        <w:rPr>
          <w:rFonts w:cstheme="minorHAnsi"/>
        </w:rPr>
        <w:t>benefit</w:t>
      </w:r>
      <w:r w:rsidR="00373BF8" w:rsidRPr="00104FA0">
        <w:rPr>
          <w:rFonts w:cstheme="minorHAnsi"/>
        </w:rPr>
        <w:t>ting</w:t>
      </w:r>
      <w:r w:rsidR="20B37BCB" w:rsidRPr="00104FA0">
        <w:rPr>
          <w:rFonts w:cstheme="minorHAnsi"/>
        </w:rPr>
        <w:t xml:space="preserve"> from further study or investment. </w:t>
      </w:r>
      <w:r w:rsidR="00373BF8" w:rsidRPr="00104FA0">
        <w:rPr>
          <w:rFonts w:cstheme="minorHAnsi"/>
        </w:rPr>
        <w:t>Many of these projects would not have happened without the hub’s investment.</w:t>
      </w:r>
    </w:p>
    <w:p w14:paraId="596C2AC9" w14:textId="3FC1E3EC" w:rsidR="00831613" w:rsidRDefault="55BAD8DD" w:rsidP="2179A6CA">
      <w:pPr>
        <w:rPr>
          <w:lang w:eastAsia="ja-JP"/>
        </w:rPr>
      </w:pPr>
      <w:r w:rsidRPr="2179A6CA">
        <w:t xml:space="preserve">However, </w:t>
      </w:r>
      <w:r w:rsidRPr="2179A6CA">
        <w:rPr>
          <w:lang w:eastAsia="ja-JP"/>
        </w:rPr>
        <w:t>t</w:t>
      </w:r>
      <w:r w:rsidR="1D42E618" w:rsidRPr="2179A6CA">
        <w:rPr>
          <w:lang w:eastAsia="ja-JP"/>
        </w:rPr>
        <w:t xml:space="preserve">he review team encountered </w:t>
      </w:r>
      <w:r w:rsidR="1D42E618" w:rsidRPr="2179A6CA">
        <w:t>difficulty reliably understanding the effectiveness of the suite of hub projects. Th</w:t>
      </w:r>
      <w:r w:rsidR="3B2927E3" w:rsidRPr="2179A6CA">
        <w:t>ere was</w:t>
      </w:r>
      <w:r w:rsidR="1D42E618" w:rsidRPr="2179A6CA">
        <w:t xml:space="preserve"> </w:t>
      </w:r>
      <w:r w:rsidR="3B2927E3" w:rsidRPr="2179A6CA">
        <w:rPr>
          <w:lang w:eastAsia="ja-JP"/>
        </w:rPr>
        <w:t xml:space="preserve">uncertainty about the </w:t>
      </w:r>
      <w:r w:rsidR="2A1EA5BB" w:rsidRPr="2179A6CA">
        <w:rPr>
          <w:lang w:eastAsia="ja-JP"/>
        </w:rPr>
        <w:t xml:space="preserve">actual </w:t>
      </w:r>
      <w:r w:rsidR="1D42E618" w:rsidRPr="2179A6CA">
        <w:rPr>
          <w:lang w:eastAsia="ja-JP"/>
        </w:rPr>
        <w:t xml:space="preserve">outputs, outcomes and </w:t>
      </w:r>
      <w:r w:rsidR="2A1EA5BB" w:rsidRPr="2179A6CA">
        <w:rPr>
          <w:lang w:eastAsia="ja-JP"/>
        </w:rPr>
        <w:t xml:space="preserve">impacts </w:t>
      </w:r>
      <w:r w:rsidR="3B2927E3" w:rsidRPr="2179A6CA">
        <w:rPr>
          <w:lang w:eastAsia="ja-JP"/>
        </w:rPr>
        <w:t>of each project</w:t>
      </w:r>
      <w:r w:rsidR="2A1EA5BB" w:rsidRPr="2179A6CA">
        <w:rPr>
          <w:lang w:eastAsia="ja-JP"/>
        </w:rPr>
        <w:t xml:space="preserve">. </w:t>
      </w:r>
      <w:r w:rsidR="1D42E618" w:rsidRPr="2179A6CA">
        <w:rPr>
          <w:lang w:eastAsia="ja-JP"/>
        </w:rPr>
        <w:t xml:space="preserve">The reasons for this are summarised </w:t>
      </w:r>
      <w:r w:rsidR="00A25CF0">
        <w:rPr>
          <w:lang w:eastAsia="ja-JP"/>
        </w:rPr>
        <w:t>as following</w:t>
      </w:r>
      <w:r w:rsidR="1D42E618" w:rsidRPr="2179A6CA">
        <w:rPr>
          <w:lang w:eastAsia="ja-JP"/>
        </w:rPr>
        <w:t>:</w:t>
      </w:r>
    </w:p>
    <w:p w14:paraId="3D4E2C88" w14:textId="4CA7B8DF" w:rsidR="00D9443A" w:rsidRPr="00653847" w:rsidRDefault="7F4FC3BB" w:rsidP="00653847">
      <w:pPr>
        <w:pStyle w:val="ListBullet"/>
      </w:pPr>
      <w:r w:rsidRPr="00653847">
        <w:t xml:space="preserve">Reporting </w:t>
      </w:r>
      <w:r w:rsidR="6DF2B6EA" w:rsidRPr="00653847">
        <w:t xml:space="preserve">and sharing of </w:t>
      </w:r>
      <w:r w:rsidRPr="00653847">
        <w:t xml:space="preserve">projects </w:t>
      </w:r>
      <w:r w:rsidR="6DF2B6EA" w:rsidRPr="00653847">
        <w:t>underway or completed</w:t>
      </w:r>
      <w:r w:rsidRPr="00653847">
        <w:t xml:space="preserve"> was inconsistent across hubs</w:t>
      </w:r>
      <w:r w:rsidR="7EE878E8" w:rsidRPr="00653847">
        <w:t>, with no complete record of all the hub projects</w:t>
      </w:r>
      <w:r w:rsidR="6DF2B6EA" w:rsidRPr="00653847">
        <w:t xml:space="preserve"> across the hub program</w:t>
      </w:r>
      <w:r w:rsidR="00131482" w:rsidRPr="00653847">
        <w:t>.</w:t>
      </w:r>
    </w:p>
    <w:p w14:paraId="62EE4030" w14:textId="37E9FF74" w:rsidR="00012DB1" w:rsidRPr="00653847" w:rsidRDefault="4334D8D1" w:rsidP="00653847">
      <w:pPr>
        <w:pStyle w:val="ListBullet"/>
      </w:pPr>
      <w:r w:rsidRPr="00653847">
        <w:t xml:space="preserve">Project outcomes, such as for </w:t>
      </w:r>
      <w:r w:rsidR="7D334A15" w:rsidRPr="00653847">
        <w:t xml:space="preserve">completed </w:t>
      </w:r>
      <w:r w:rsidRPr="00653847">
        <w:t>research projects, were not consistently published by hubs</w:t>
      </w:r>
      <w:r w:rsidR="00131482" w:rsidRPr="00653847">
        <w:t>.</w:t>
      </w:r>
    </w:p>
    <w:p w14:paraId="0CCFDB47" w14:textId="26F9DD42" w:rsidR="00012DB1" w:rsidRPr="00653847" w:rsidRDefault="12F14CD8" w:rsidP="00653847">
      <w:pPr>
        <w:pStyle w:val="ListBullet"/>
      </w:pPr>
      <w:r w:rsidRPr="00653847">
        <w:t>The definition of what should be counted as a hub project was and remains unclear</w:t>
      </w:r>
      <w:r w:rsidR="00131482" w:rsidRPr="00653847">
        <w:t>.</w:t>
      </w:r>
    </w:p>
    <w:p w14:paraId="6A500D4E" w14:textId="77777777" w:rsidR="00831613" w:rsidRPr="00653847" w:rsidRDefault="480F359A" w:rsidP="00653847">
      <w:pPr>
        <w:pStyle w:val="ListBullet"/>
      </w:pPr>
      <w:r w:rsidRPr="00653847">
        <w:t>While there were some case studies about project outcomes, the review panel found no evidence that project</w:t>
      </w:r>
      <w:r w:rsidR="6DF2B6EA" w:rsidRPr="00653847">
        <w:t xml:space="preserve">s </w:t>
      </w:r>
      <w:r w:rsidRPr="00653847">
        <w:t>had been formally evaluated</w:t>
      </w:r>
      <w:r w:rsidR="43E8E551" w:rsidRPr="00653847">
        <w:t>.</w:t>
      </w:r>
    </w:p>
    <w:p w14:paraId="233DFBAD" w14:textId="70F46192" w:rsidR="004169A0" w:rsidRPr="00653847" w:rsidRDefault="6DF2B6EA" w:rsidP="00653847">
      <w:pPr>
        <w:pStyle w:val="ListBullet"/>
      </w:pPr>
      <w:r w:rsidRPr="00653847">
        <w:t xml:space="preserve">There were differences in hubs’ </w:t>
      </w:r>
      <w:r w:rsidR="00188794" w:rsidRPr="00653847">
        <w:t xml:space="preserve">depth of </w:t>
      </w:r>
      <w:r w:rsidRPr="00653847">
        <w:t xml:space="preserve">reporting </w:t>
      </w:r>
      <w:r w:rsidR="00188794" w:rsidRPr="00653847">
        <w:t>on project outcomes.</w:t>
      </w:r>
    </w:p>
    <w:p w14:paraId="07F62021" w14:textId="77777777" w:rsidR="00831613" w:rsidRDefault="43E8E551" w:rsidP="00653847">
      <w:pPr>
        <w:pStyle w:val="ListBullet"/>
      </w:pPr>
      <w:r w:rsidRPr="00653847">
        <w:t xml:space="preserve">There are clear opportunities for enhancement to make the hub-enabled projects more accessible </w:t>
      </w:r>
      <w:r w:rsidR="332C5DEA" w:rsidRPr="00653847">
        <w:t>and impactful in</w:t>
      </w:r>
      <w:r w:rsidR="332C5DEA" w:rsidRPr="2179A6CA">
        <w:t xml:space="preserve"> future.</w:t>
      </w:r>
    </w:p>
    <w:p w14:paraId="11E8BB04" w14:textId="5B5FDEE0" w:rsidR="00E46E0F" w:rsidRPr="00581AA3" w:rsidRDefault="00E46E0F" w:rsidP="009751C3">
      <w:pPr>
        <w:pStyle w:val="Heading3"/>
        <w:numPr>
          <w:ilvl w:val="1"/>
          <w:numId w:val="23"/>
        </w:numPr>
        <w:spacing w:line="276" w:lineRule="auto"/>
        <w:rPr>
          <w:sz w:val="36"/>
        </w:rPr>
      </w:pPr>
      <w:bookmarkStart w:id="543" w:name="_Toc192238259"/>
      <w:bookmarkStart w:id="544" w:name="_Toc192238260"/>
      <w:bookmarkStart w:id="545" w:name="_Toc193105365"/>
      <w:bookmarkStart w:id="546" w:name="_Toc194307746"/>
      <w:bookmarkStart w:id="547" w:name="_Toc194307817"/>
      <w:bookmarkStart w:id="548" w:name="_Toc207971598"/>
      <w:bookmarkEnd w:id="543"/>
      <w:bookmarkEnd w:id="544"/>
      <w:r w:rsidRPr="00581AA3">
        <w:rPr>
          <w:sz w:val="36"/>
        </w:rPr>
        <w:t>Communications and information sharing</w:t>
      </w:r>
      <w:bookmarkEnd w:id="545"/>
      <w:bookmarkEnd w:id="546"/>
      <w:bookmarkEnd w:id="547"/>
      <w:bookmarkEnd w:id="548"/>
    </w:p>
    <w:p w14:paraId="45011875" w14:textId="235A21E2" w:rsidR="002F7A15" w:rsidRPr="00104FA0" w:rsidRDefault="15C68952" w:rsidP="002F7A15">
      <w:pPr>
        <w:pStyle w:val="BoxText"/>
        <w:rPr>
          <w:lang w:eastAsia="ja-JP"/>
        </w:rPr>
      </w:pPr>
      <w:r w:rsidRPr="2179A6CA">
        <w:rPr>
          <w:b/>
          <w:bCs/>
        </w:rPr>
        <w:t xml:space="preserve">Finding </w:t>
      </w:r>
      <w:r w:rsidRPr="51EEB046">
        <w:rPr>
          <w:b/>
          <w:bCs/>
        </w:rPr>
        <w:t>1</w:t>
      </w:r>
      <w:r w:rsidR="008517F7" w:rsidRPr="51EEB046">
        <w:rPr>
          <w:b/>
          <w:bCs/>
        </w:rPr>
        <w:t>8</w:t>
      </w:r>
      <w:r w:rsidRPr="2179A6CA">
        <w:rPr>
          <w:b/>
          <w:bCs/>
        </w:rPr>
        <w:t>:</w:t>
      </w:r>
      <w:r>
        <w:t xml:space="preserve"> </w:t>
      </w:r>
      <w:r w:rsidR="2EFC015B" w:rsidRPr="2179A6CA">
        <w:rPr>
          <w:lang w:eastAsia="ja-JP"/>
        </w:rPr>
        <w:t>Information</w:t>
      </w:r>
      <w:r w:rsidR="36589131" w:rsidRPr="2179A6CA">
        <w:rPr>
          <w:lang w:eastAsia="ja-JP"/>
        </w:rPr>
        <w:t xml:space="preserve"> </w:t>
      </w:r>
      <w:r w:rsidR="2EFC015B" w:rsidRPr="2179A6CA">
        <w:rPr>
          <w:lang w:eastAsia="ja-JP"/>
        </w:rPr>
        <w:t xml:space="preserve">sharing </w:t>
      </w:r>
      <w:r w:rsidR="36589131" w:rsidRPr="2179A6CA">
        <w:rPr>
          <w:lang w:eastAsia="ja-JP"/>
        </w:rPr>
        <w:t xml:space="preserve">via </w:t>
      </w:r>
      <w:r w:rsidR="2EFC015B" w:rsidRPr="2179A6CA">
        <w:rPr>
          <w:lang w:eastAsia="ja-JP"/>
        </w:rPr>
        <w:t>hub websites varied</w:t>
      </w:r>
      <w:r w:rsidR="00684851">
        <w:rPr>
          <w:lang w:eastAsia="ja-JP"/>
        </w:rPr>
        <w:t xml:space="preserve"> in quantity and quality</w:t>
      </w:r>
      <w:r w:rsidR="2EFC015B" w:rsidRPr="2179A6CA">
        <w:rPr>
          <w:lang w:eastAsia="ja-JP"/>
        </w:rPr>
        <w:t xml:space="preserve">. </w:t>
      </w:r>
      <w:r w:rsidR="36589131" w:rsidRPr="2179A6CA">
        <w:rPr>
          <w:lang w:eastAsia="ja-JP"/>
        </w:rPr>
        <w:t>E</w:t>
      </w:r>
      <w:r w:rsidR="2EFC015B" w:rsidRPr="2179A6CA">
        <w:rPr>
          <w:lang w:eastAsia="ja-JP"/>
        </w:rPr>
        <w:t xml:space="preserve">ffective </w:t>
      </w:r>
      <w:r w:rsidR="36589131" w:rsidRPr="2179A6CA">
        <w:rPr>
          <w:lang w:eastAsia="ja-JP"/>
        </w:rPr>
        <w:t xml:space="preserve">hub </w:t>
      </w:r>
      <w:r w:rsidR="2EFC015B" w:rsidRPr="2179A6CA">
        <w:rPr>
          <w:lang w:eastAsia="ja-JP"/>
        </w:rPr>
        <w:t xml:space="preserve">websites </w:t>
      </w:r>
      <w:r w:rsidR="36589131" w:rsidRPr="2179A6CA">
        <w:rPr>
          <w:lang w:eastAsia="ja-JP"/>
        </w:rPr>
        <w:t xml:space="preserve">were easy to </w:t>
      </w:r>
      <w:r w:rsidR="2EFC015B" w:rsidRPr="2179A6CA">
        <w:rPr>
          <w:lang w:eastAsia="ja-JP"/>
        </w:rPr>
        <w:t>navigat</w:t>
      </w:r>
      <w:r w:rsidR="36589131" w:rsidRPr="2179A6CA">
        <w:rPr>
          <w:lang w:eastAsia="ja-JP"/>
        </w:rPr>
        <w:t>e</w:t>
      </w:r>
      <w:r w:rsidR="2EFC015B" w:rsidRPr="2179A6CA">
        <w:rPr>
          <w:lang w:eastAsia="ja-JP"/>
        </w:rPr>
        <w:t xml:space="preserve">, </w:t>
      </w:r>
      <w:r w:rsidR="36589131" w:rsidRPr="2179A6CA">
        <w:rPr>
          <w:lang w:eastAsia="ja-JP"/>
        </w:rPr>
        <w:t xml:space="preserve">included </w:t>
      </w:r>
      <w:r w:rsidR="2EFC015B" w:rsidRPr="2179A6CA">
        <w:rPr>
          <w:lang w:eastAsia="ja-JP"/>
        </w:rPr>
        <w:t xml:space="preserve">updated information, </w:t>
      </w:r>
      <w:r w:rsidR="36589131" w:rsidRPr="2179A6CA">
        <w:rPr>
          <w:lang w:eastAsia="ja-JP"/>
        </w:rPr>
        <w:t xml:space="preserve">shared </w:t>
      </w:r>
      <w:r w:rsidR="2EFC015B" w:rsidRPr="2179A6CA">
        <w:rPr>
          <w:lang w:eastAsia="ja-JP"/>
        </w:rPr>
        <w:t xml:space="preserve">project reports, </w:t>
      </w:r>
      <w:r w:rsidR="36589131" w:rsidRPr="2179A6CA">
        <w:rPr>
          <w:lang w:eastAsia="ja-JP"/>
        </w:rPr>
        <w:t xml:space="preserve">had </w:t>
      </w:r>
      <w:r w:rsidR="2EFC015B" w:rsidRPr="2179A6CA">
        <w:rPr>
          <w:lang w:eastAsia="ja-JP"/>
        </w:rPr>
        <w:t>a repository of resources and group</w:t>
      </w:r>
      <w:r w:rsidR="36589131" w:rsidRPr="2179A6CA">
        <w:rPr>
          <w:lang w:eastAsia="ja-JP"/>
        </w:rPr>
        <w:t>ed</w:t>
      </w:r>
      <w:r w:rsidR="2EFC015B" w:rsidRPr="2179A6CA">
        <w:rPr>
          <w:lang w:eastAsia="ja-JP"/>
        </w:rPr>
        <w:t xml:space="preserve"> information into clear categories</w:t>
      </w:r>
      <w:r w:rsidR="66FB51A2" w:rsidRPr="2179A6CA">
        <w:rPr>
          <w:lang w:eastAsia="ja-JP"/>
        </w:rPr>
        <w:t>.</w:t>
      </w:r>
    </w:p>
    <w:p w14:paraId="328CE808" w14:textId="77777777" w:rsidR="00831613" w:rsidRDefault="6E16ECCD" w:rsidP="2179A6CA">
      <w:r w:rsidRPr="2179A6CA">
        <w:t>A</w:t>
      </w:r>
      <w:r w:rsidR="48E909FD" w:rsidRPr="2179A6CA">
        <w:t xml:space="preserve">n important </w:t>
      </w:r>
      <w:r w:rsidRPr="2179A6CA">
        <w:t xml:space="preserve">part of the hubs’ role in extension and adoption is </w:t>
      </w:r>
      <w:r w:rsidR="3BFC6E6E" w:rsidRPr="2179A6CA">
        <w:t xml:space="preserve">to </w:t>
      </w:r>
      <w:r w:rsidRPr="2179A6CA">
        <w:t>shar</w:t>
      </w:r>
      <w:r w:rsidR="3BFC6E6E" w:rsidRPr="2179A6CA">
        <w:t>e</w:t>
      </w:r>
      <w:r w:rsidRPr="2179A6CA">
        <w:t xml:space="preserve"> information </w:t>
      </w:r>
      <w:r w:rsidR="3BFC6E6E" w:rsidRPr="2179A6CA">
        <w:t xml:space="preserve">about how various </w:t>
      </w:r>
      <w:r w:rsidRPr="2179A6CA">
        <w:t>sectors</w:t>
      </w:r>
      <w:r w:rsidR="3BFC6E6E" w:rsidRPr="2179A6CA">
        <w:t xml:space="preserve"> can adapt to drought or climate variability</w:t>
      </w:r>
      <w:r w:rsidRPr="2179A6CA">
        <w:t xml:space="preserve">. </w:t>
      </w:r>
      <w:r>
        <w:t>A</w:t>
      </w:r>
      <w:r w:rsidR="00B92701">
        <w:t xml:space="preserve">n </w:t>
      </w:r>
      <w:r w:rsidR="00540AC0">
        <w:t xml:space="preserve">key </w:t>
      </w:r>
      <w:r w:rsidR="71217E3F">
        <w:t>way</w:t>
      </w:r>
      <w:r w:rsidRPr="2179A6CA">
        <w:t xml:space="preserve"> </w:t>
      </w:r>
      <w:r w:rsidR="3BFC6E6E" w:rsidRPr="2179A6CA">
        <w:t xml:space="preserve">that </w:t>
      </w:r>
      <w:r w:rsidRPr="2179A6CA">
        <w:t>hubs communicate is through the information and resources on their websites.</w:t>
      </w:r>
    </w:p>
    <w:p w14:paraId="23A7A1C9" w14:textId="77777777" w:rsidR="00831613" w:rsidRDefault="00D8770E" w:rsidP="00D8770E">
      <w:pPr>
        <w:rPr>
          <w:rFonts w:cstheme="minorHAnsi"/>
        </w:rPr>
      </w:pPr>
      <w:r w:rsidRPr="00104FA0">
        <w:rPr>
          <w:rFonts w:cstheme="minorHAnsi"/>
        </w:rPr>
        <w:t xml:space="preserve">These </w:t>
      </w:r>
      <w:r w:rsidR="5448AF3F" w:rsidRPr="00104FA0">
        <w:rPr>
          <w:rFonts w:cstheme="minorHAnsi"/>
        </w:rPr>
        <w:t xml:space="preserve">websites varied in </w:t>
      </w:r>
      <w:r w:rsidRPr="00104FA0">
        <w:rPr>
          <w:rFonts w:cstheme="minorHAnsi"/>
        </w:rPr>
        <w:t xml:space="preserve">relation to their content and navigability. Those that were most effective were </w:t>
      </w:r>
      <w:r w:rsidR="5448AF3F" w:rsidRPr="00104FA0">
        <w:rPr>
          <w:rFonts w:cstheme="minorHAnsi"/>
        </w:rPr>
        <w:t>ea</w:t>
      </w:r>
      <w:r w:rsidRPr="00104FA0">
        <w:rPr>
          <w:rFonts w:cstheme="minorHAnsi"/>
        </w:rPr>
        <w:t>sy</w:t>
      </w:r>
      <w:r w:rsidR="5448AF3F" w:rsidRPr="00104FA0">
        <w:rPr>
          <w:rFonts w:cstheme="minorHAnsi"/>
        </w:rPr>
        <w:t xml:space="preserve"> to navigate</w:t>
      </w:r>
      <w:r w:rsidRPr="00104FA0">
        <w:rPr>
          <w:rFonts w:cstheme="minorHAnsi"/>
        </w:rPr>
        <w:t xml:space="preserve">, included updated </w:t>
      </w:r>
      <w:r w:rsidR="5448AF3F" w:rsidRPr="00104FA0">
        <w:rPr>
          <w:rFonts w:cstheme="minorHAnsi"/>
        </w:rPr>
        <w:t>information</w:t>
      </w:r>
      <w:r w:rsidRPr="00104FA0">
        <w:rPr>
          <w:rFonts w:cstheme="minorHAnsi"/>
        </w:rPr>
        <w:t>, shared project reports, had a repository of resources and grouped information</w:t>
      </w:r>
      <w:r w:rsidR="5448AF3F" w:rsidRPr="00104FA0">
        <w:rPr>
          <w:rFonts w:cstheme="minorHAnsi"/>
        </w:rPr>
        <w:t xml:space="preserve"> </w:t>
      </w:r>
      <w:r w:rsidRPr="00104FA0">
        <w:rPr>
          <w:rFonts w:cstheme="minorHAnsi"/>
        </w:rPr>
        <w:t xml:space="preserve">into clear categories. Some helpfully included a </w:t>
      </w:r>
      <w:r w:rsidR="5448AF3F" w:rsidRPr="00104FA0">
        <w:rPr>
          <w:rFonts w:cstheme="minorHAnsi"/>
        </w:rPr>
        <w:t>search function</w:t>
      </w:r>
      <w:r w:rsidRPr="00104FA0">
        <w:rPr>
          <w:rFonts w:cstheme="minorHAnsi"/>
        </w:rPr>
        <w:t xml:space="preserve"> to find </w:t>
      </w:r>
      <w:r w:rsidR="5448AF3F" w:rsidRPr="00104FA0">
        <w:rPr>
          <w:rFonts w:cstheme="minorHAnsi"/>
        </w:rPr>
        <w:t xml:space="preserve">information and resources </w:t>
      </w:r>
      <w:r w:rsidRPr="00104FA0">
        <w:rPr>
          <w:rFonts w:cstheme="minorHAnsi"/>
        </w:rPr>
        <w:t>available</w:t>
      </w:r>
      <w:r w:rsidR="5448AF3F" w:rsidRPr="00104FA0">
        <w:rPr>
          <w:rFonts w:cstheme="minorHAnsi"/>
        </w:rPr>
        <w:t>.</w:t>
      </w:r>
    </w:p>
    <w:p w14:paraId="045CE710" w14:textId="6710F7F5" w:rsidR="00E46E0F" w:rsidRPr="00104FA0" w:rsidRDefault="6E16ECCD" w:rsidP="2179A6CA">
      <w:r w:rsidRPr="2179A6CA">
        <w:t xml:space="preserve">The types of information on </w:t>
      </w:r>
      <w:r w:rsidR="3BFC6E6E" w:rsidRPr="2179A6CA">
        <w:t xml:space="preserve">hub </w:t>
      </w:r>
      <w:r w:rsidRPr="2179A6CA">
        <w:t xml:space="preserve">websites includes newsletters, </w:t>
      </w:r>
      <w:r w:rsidR="798CFC99" w:rsidRPr="2179A6CA">
        <w:t xml:space="preserve">a calendar of </w:t>
      </w:r>
      <w:r w:rsidRPr="2179A6CA">
        <w:t>events, project reports, resources, fact sheets</w:t>
      </w:r>
      <w:r w:rsidR="798CFC99" w:rsidRPr="2179A6CA">
        <w:t>, podcasts</w:t>
      </w:r>
      <w:r w:rsidRPr="2179A6CA">
        <w:t xml:space="preserve"> and videos. Some hubs provided detailed project reports and outcomes, while other hubs had </w:t>
      </w:r>
      <w:r w:rsidR="798CFC99" w:rsidRPr="2179A6CA">
        <w:t xml:space="preserve">only </w:t>
      </w:r>
      <w:r w:rsidRPr="2179A6CA">
        <w:t>brief description</w:t>
      </w:r>
      <w:r w:rsidR="798CFC99" w:rsidRPr="2179A6CA">
        <w:t>s</w:t>
      </w:r>
      <w:r w:rsidRPr="2179A6CA">
        <w:t xml:space="preserve"> or fact sheet</w:t>
      </w:r>
      <w:r w:rsidR="798CFC99" w:rsidRPr="2179A6CA">
        <w:t>s</w:t>
      </w:r>
      <w:r w:rsidRPr="2179A6CA">
        <w:t xml:space="preserve"> on projects</w:t>
      </w:r>
      <w:r w:rsidR="798CFC99" w:rsidRPr="2179A6CA">
        <w:t xml:space="preserve"> they had conducted</w:t>
      </w:r>
      <w:r w:rsidRPr="2179A6CA">
        <w:t xml:space="preserve">. Some hubs </w:t>
      </w:r>
      <w:r w:rsidR="798CFC99" w:rsidRPr="2179A6CA">
        <w:t xml:space="preserve">included </w:t>
      </w:r>
      <w:r w:rsidRPr="2179A6CA">
        <w:t xml:space="preserve">a repository of resources, while other hubs had resources </w:t>
      </w:r>
      <w:r w:rsidR="0F545586" w:rsidRPr="2179A6CA">
        <w:t xml:space="preserve">nested via their </w:t>
      </w:r>
      <w:r w:rsidRPr="2179A6CA">
        <w:t xml:space="preserve">partners websites. A comparison of hub websites is in </w:t>
      </w:r>
      <w:r w:rsidR="00500B38">
        <w:fldChar w:fldCharType="begin"/>
      </w:r>
      <w:r w:rsidR="00500B38">
        <w:instrText xml:space="preserve"> REF _Ref207804871 \h </w:instrText>
      </w:r>
      <w:r w:rsidR="00500B38">
        <w:fldChar w:fldCharType="separate"/>
      </w:r>
      <w:r w:rsidR="009161F6">
        <w:t xml:space="preserve">Table </w:t>
      </w:r>
      <w:r w:rsidR="009161F6">
        <w:rPr>
          <w:noProof/>
        </w:rPr>
        <w:t>6</w:t>
      </w:r>
      <w:r w:rsidR="00500B38">
        <w:fldChar w:fldCharType="end"/>
      </w:r>
      <w:r w:rsidR="00B82F1D" w:rsidRPr="00B82F1D">
        <w:t>.</w:t>
      </w:r>
    </w:p>
    <w:p w14:paraId="1DEBC825" w14:textId="2CD1D149" w:rsidR="16D11536" w:rsidRPr="00D006C1" w:rsidRDefault="00500B38" w:rsidP="00500B38">
      <w:pPr>
        <w:pStyle w:val="Caption"/>
        <w:rPr>
          <w:rFonts w:eastAsia="Calibri" w:cs="Arial"/>
        </w:rPr>
      </w:pPr>
      <w:bookmarkStart w:id="549" w:name="_Ref207804871"/>
      <w:bookmarkStart w:id="550" w:name="_Toc207971646"/>
      <w:r>
        <w:t xml:space="preserve">Table </w:t>
      </w:r>
      <w:r w:rsidR="009161F6">
        <w:fldChar w:fldCharType="begin"/>
      </w:r>
      <w:r w:rsidR="009161F6">
        <w:instrText xml:space="preserve"> SEQ Table \* ARABIC </w:instrText>
      </w:r>
      <w:r w:rsidR="009161F6">
        <w:fldChar w:fldCharType="separate"/>
      </w:r>
      <w:r w:rsidR="009161F6">
        <w:rPr>
          <w:noProof/>
        </w:rPr>
        <w:t>6</w:t>
      </w:r>
      <w:r w:rsidR="009161F6">
        <w:rPr>
          <w:noProof/>
        </w:rPr>
        <w:fldChar w:fldCharType="end"/>
      </w:r>
      <w:bookmarkEnd w:id="549"/>
      <w:r w:rsidRPr="2179A6CA">
        <w:rPr>
          <w:rFonts w:eastAsia="Calibri" w:cs="Arial"/>
        </w:rPr>
        <w:t xml:space="preserve"> Comparison of hubs’ websites</w:t>
      </w:r>
      <w:bookmarkEnd w:id="550"/>
    </w:p>
    <w:tbl>
      <w:tblPr>
        <w:tblStyle w:val="PlainTable2"/>
        <w:tblW w:w="5000" w:type="pct"/>
        <w:tblLook w:val="04A0" w:firstRow="1" w:lastRow="0" w:firstColumn="1" w:lastColumn="0" w:noHBand="0" w:noVBand="1"/>
      </w:tblPr>
      <w:tblGrid>
        <w:gridCol w:w="2220"/>
        <w:gridCol w:w="1466"/>
        <w:gridCol w:w="1843"/>
        <w:gridCol w:w="1702"/>
        <w:gridCol w:w="1839"/>
      </w:tblGrid>
      <w:tr w:rsidR="004476FE" w:rsidRPr="00104FA0" w14:paraId="2ED31753" w14:textId="77777777" w:rsidTr="00494E3B">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224" w:type="pct"/>
          </w:tcPr>
          <w:p w14:paraId="707791B9" w14:textId="4736AFBA" w:rsidR="16303F24" w:rsidRPr="00104FA0" w:rsidRDefault="16303F24" w:rsidP="00B32AE3">
            <w:pPr>
              <w:pStyle w:val="TableText"/>
            </w:pPr>
            <w:r w:rsidRPr="00104FA0">
              <w:t>Hub</w:t>
            </w:r>
          </w:p>
        </w:tc>
        <w:tc>
          <w:tcPr>
            <w:tcW w:w="808" w:type="pct"/>
          </w:tcPr>
          <w:p w14:paraId="51910EDD" w14:textId="22AA7D81" w:rsidR="16303F24" w:rsidRPr="00FF3964" w:rsidRDefault="180FC5D9" w:rsidP="00B32AE3">
            <w:pPr>
              <w:pStyle w:val="TableText"/>
              <w:cnfStyle w:val="100000000000" w:firstRow="1" w:lastRow="0" w:firstColumn="0" w:lastColumn="0" w:oddVBand="0" w:evenVBand="0" w:oddHBand="0" w:evenHBand="0" w:firstRowFirstColumn="0" w:firstRowLastColumn="0" w:lastRowFirstColumn="0" w:lastRowLastColumn="0"/>
              <w:rPr>
                <w:b w:val="0"/>
              </w:rPr>
            </w:pPr>
            <w:r w:rsidRPr="2179A6CA">
              <w:t>Updated events calendar or newsletter</w:t>
            </w:r>
          </w:p>
        </w:tc>
        <w:tc>
          <w:tcPr>
            <w:tcW w:w="1016" w:type="pct"/>
          </w:tcPr>
          <w:p w14:paraId="34C937AA" w14:textId="2EDD7019" w:rsidR="16303F24" w:rsidRPr="00FF3964" w:rsidRDefault="180FC5D9" w:rsidP="00B32AE3">
            <w:pPr>
              <w:pStyle w:val="TableText"/>
              <w:cnfStyle w:val="100000000000" w:firstRow="1" w:lastRow="0" w:firstColumn="0" w:lastColumn="0" w:oddVBand="0" w:evenVBand="0" w:oddHBand="0" w:evenHBand="0" w:firstRowFirstColumn="0" w:firstRowLastColumn="0" w:lastRowFirstColumn="0" w:lastRowLastColumn="0"/>
              <w:rPr>
                <w:b w:val="0"/>
              </w:rPr>
            </w:pPr>
            <w:r w:rsidRPr="2179A6CA">
              <w:t>General information/ resources</w:t>
            </w:r>
          </w:p>
        </w:tc>
        <w:tc>
          <w:tcPr>
            <w:tcW w:w="938" w:type="pct"/>
          </w:tcPr>
          <w:p w14:paraId="77E6CBEC" w14:textId="229268F0" w:rsidR="344FE5EA" w:rsidRPr="00FF3964" w:rsidRDefault="180FC5D9" w:rsidP="00B32AE3">
            <w:pPr>
              <w:pStyle w:val="TableText"/>
              <w:cnfStyle w:val="100000000000" w:firstRow="1" w:lastRow="0" w:firstColumn="0" w:lastColumn="0" w:oddVBand="0" w:evenVBand="0" w:oddHBand="0" w:evenHBand="0" w:firstRowFirstColumn="0" w:firstRowLastColumn="0" w:lastRowFirstColumn="0" w:lastRowLastColumn="0"/>
              <w:rPr>
                <w:b w:val="0"/>
              </w:rPr>
            </w:pPr>
            <w:r w:rsidRPr="2179A6CA">
              <w:t>Detailed project reports (including project outcomes)</w:t>
            </w:r>
          </w:p>
        </w:tc>
        <w:tc>
          <w:tcPr>
            <w:tcW w:w="1014" w:type="pct"/>
          </w:tcPr>
          <w:p w14:paraId="727C4BE9" w14:textId="29CFACAB" w:rsidR="16303F24" w:rsidRPr="00FF3964" w:rsidRDefault="180FC5D9" w:rsidP="00B32AE3">
            <w:pPr>
              <w:pStyle w:val="TableText"/>
              <w:cnfStyle w:val="100000000000" w:firstRow="1" w:lastRow="0" w:firstColumn="0" w:lastColumn="0" w:oddVBand="0" w:evenVBand="0" w:oddHBand="0" w:evenHBand="0" w:firstRowFirstColumn="0" w:firstRowLastColumn="0" w:lastRowFirstColumn="0" w:lastRowLastColumn="0"/>
              <w:rPr>
                <w:b w:val="0"/>
              </w:rPr>
            </w:pPr>
            <w:r w:rsidRPr="2179A6CA">
              <w:t>Repository of detailed content</w:t>
            </w:r>
          </w:p>
        </w:tc>
      </w:tr>
      <w:tr w:rsidR="004476FE" w:rsidRPr="00104FA0" w14:paraId="1BA14CEC" w14:textId="77777777" w:rsidTr="00494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pct"/>
          </w:tcPr>
          <w:p w14:paraId="6707D04E" w14:textId="77777777" w:rsidR="16303F24" w:rsidRPr="00104FA0" w:rsidRDefault="16303F24" w:rsidP="00B32AE3">
            <w:pPr>
              <w:pStyle w:val="TableText"/>
            </w:pPr>
            <w:r w:rsidRPr="00104FA0">
              <w:t xml:space="preserve">Northern WA and NT Hub </w:t>
            </w:r>
          </w:p>
        </w:tc>
        <w:tc>
          <w:tcPr>
            <w:tcW w:w="808" w:type="pct"/>
          </w:tcPr>
          <w:p w14:paraId="73FA529D" w14:textId="63A94AB8"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N</w:t>
            </w:r>
            <w:r w:rsidR="76EFD45B" w:rsidRPr="00104FA0">
              <w:t>o</w:t>
            </w:r>
          </w:p>
        </w:tc>
        <w:tc>
          <w:tcPr>
            <w:tcW w:w="1016" w:type="pct"/>
          </w:tcPr>
          <w:p w14:paraId="5A6A7F37" w14:textId="0D8D6A37"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Y</w:t>
            </w:r>
            <w:r w:rsidR="76EFD45B" w:rsidRPr="00104FA0">
              <w:t>es</w:t>
            </w:r>
          </w:p>
        </w:tc>
        <w:tc>
          <w:tcPr>
            <w:tcW w:w="938" w:type="pct"/>
          </w:tcPr>
          <w:p w14:paraId="4A0B570C" w14:textId="0EA93687" w:rsidR="76EFD45B"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N</w:t>
            </w:r>
            <w:r w:rsidR="76EFD45B" w:rsidRPr="00104FA0">
              <w:t>o</w:t>
            </w:r>
          </w:p>
        </w:tc>
        <w:tc>
          <w:tcPr>
            <w:tcW w:w="1014" w:type="pct"/>
          </w:tcPr>
          <w:p w14:paraId="3B37FA53" w14:textId="4E3A781E"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N</w:t>
            </w:r>
            <w:r w:rsidR="76EFD45B" w:rsidRPr="00104FA0">
              <w:t>o</w:t>
            </w:r>
          </w:p>
        </w:tc>
      </w:tr>
      <w:tr w:rsidR="004476FE" w:rsidRPr="00104FA0" w14:paraId="4E4084EE" w14:textId="77777777" w:rsidTr="00494E3B">
        <w:trPr>
          <w:trHeight w:val="300"/>
        </w:trPr>
        <w:tc>
          <w:tcPr>
            <w:cnfStyle w:val="001000000000" w:firstRow="0" w:lastRow="0" w:firstColumn="1" w:lastColumn="0" w:oddVBand="0" w:evenVBand="0" w:oddHBand="0" w:evenHBand="0" w:firstRowFirstColumn="0" w:firstRowLastColumn="0" w:lastRowFirstColumn="0" w:lastRowLastColumn="0"/>
            <w:tcW w:w="1224" w:type="pct"/>
          </w:tcPr>
          <w:p w14:paraId="55179A27" w14:textId="77777777" w:rsidR="16303F24" w:rsidRPr="00104FA0" w:rsidRDefault="16303F24" w:rsidP="00B32AE3">
            <w:pPr>
              <w:pStyle w:val="TableText"/>
            </w:pPr>
            <w:r w:rsidRPr="00104FA0">
              <w:t>SA Hub</w:t>
            </w:r>
          </w:p>
        </w:tc>
        <w:tc>
          <w:tcPr>
            <w:tcW w:w="808" w:type="pct"/>
          </w:tcPr>
          <w:p w14:paraId="695D1439" w14:textId="2E2C741E" w:rsidR="16303F24"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t>Y</w:t>
            </w:r>
            <w:r w:rsidR="23E3C711" w:rsidRPr="00104FA0">
              <w:t>es</w:t>
            </w:r>
          </w:p>
        </w:tc>
        <w:tc>
          <w:tcPr>
            <w:tcW w:w="1016" w:type="pct"/>
          </w:tcPr>
          <w:p w14:paraId="5CD85FAF" w14:textId="638B7A93" w:rsidR="16303F24"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Y</w:t>
            </w:r>
            <w:r w:rsidR="23E3C711" w:rsidRPr="00104FA0">
              <w:rPr>
                <w:lang w:val="en-AU"/>
              </w:rPr>
              <w:t>es</w:t>
            </w:r>
          </w:p>
        </w:tc>
        <w:tc>
          <w:tcPr>
            <w:tcW w:w="938" w:type="pct"/>
          </w:tcPr>
          <w:p w14:paraId="57BA378A" w14:textId="2F031F5F" w:rsidR="23E3C711"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rPr>
                <w:lang w:val="en-AU"/>
              </w:rPr>
              <w:t>Y</w:t>
            </w:r>
            <w:r w:rsidR="23E3C711" w:rsidRPr="00104FA0">
              <w:rPr>
                <w:lang w:val="en-AU"/>
              </w:rPr>
              <w:t>es</w:t>
            </w:r>
          </w:p>
        </w:tc>
        <w:tc>
          <w:tcPr>
            <w:tcW w:w="1014" w:type="pct"/>
          </w:tcPr>
          <w:p w14:paraId="64EB7D0D" w14:textId="5571C1CC" w:rsidR="16303F24" w:rsidRPr="00104FA0" w:rsidRDefault="00FA5F75" w:rsidP="00B32AE3">
            <w:pPr>
              <w:pStyle w:val="TableText"/>
              <w:cnfStyle w:val="000000000000" w:firstRow="0" w:lastRow="0" w:firstColumn="0" w:lastColumn="0" w:oddVBand="0" w:evenVBand="0" w:oddHBand="0" w:evenHBand="0" w:firstRowFirstColumn="0" w:firstRowLastColumn="0" w:lastRowFirstColumn="0" w:lastRowLastColumn="0"/>
            </w:pPr>
            <w:r>
              <w:t>Y</w:t>
            </w:r>
            <w:r w:rsidR="23E3C711" w:rsidRPr="00104FA0">
              <w:t>es</w:t>
            </w:r>
          </w:p>
        </w:tc>
      </w:tr>
      <w:tr w:rsidR="004476FE" w:rsidRPr="00104FA0" w14:paraId="0A9F2351" w14:textId="77777777" w:rsidTr="00494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pct"/>
          </w:tcPr>
          <w:p w14:paraId="7502F204" w14:textId="77777777" w:rsidR="16303F24" w:rsidRPr="00104FA0" w:rsidRDefault="16303F24" w:rsidP="00B32AE3">
            <w:pPr>
              <w:pStyle w:val="TableText"/>
            </w:pPr>
            <w:r w:rsidRPr="00104FA0">
              <w:t>Southern NSW Hub</w:t>
            </w:r>
          </w:p>
        </w:tc>
        <w:tc>
          <w:tcPr>
            <w:tcW w:w="808" w:type="pct"/>
          </w:tcPr>
          <w:p w14:paraId="3929EE28" w14:textId="3789A650"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Y</w:t>
            </w:r>
            <w:r w:rsidR="7877676F" w:rsidRPr="00104FA0">
              <w:t>es</w:t>
            </w:r>
          </w:p>
        </w:tc>
        <w:tc>
          <w:tcPr>
            <w:tcW w:w="1016" w:type="pct"/>
          </w:tcPr>
          <w:p w14:paraId="0F58CE79" w14:textId="55BA2573"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Y</w:t>
            </w:r>
            <w:r w:rsidR="7877676F" w:rsidRPr="00104FA0">
              <w:t>es</w:t>
            </w:r>
          </w:p>
        </w:tc>
        <w:tc>
          <w:tcPr>
            <w:tcW w:w="938" w:type="pct"/>
          </w:tcPr>
          <w:p w14:paraId="177D9AF3" w14:textId="285F6866" w:rsidR="7877676F"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Y</w:t>
            </w:r>
            <w:r w:rsidR="7877676F" w:rsidRPr="00104FA0">
              <w:t>es</w:t>
            </w:r>
          </w:p>
        </w:tc>
        <w:tc>
          <w:tcPr>
            <w:tcW w:w="1014" w:type="pct"/>
          </w:tcPr>
          <w:p w14:paraId="1CE5754E" w14:textId="49E235D3" w:rsidR="16303F24" w:rsidRPr="00104FA0" w:rsidRDefault="00FA5F75" w:rsidP="00B32AE3">
            <w:pPr>
              <w:pStyle w:val="TableText"/>
              <w:cnfStyle w:val="000000100000" w:firstRow="0" w:lastRow="0" w:firstColumn="0" w:lastColumn="0" w:oddVBand="0" w:evenVBand="0" w:oddHBand="1" w:evenHBand="0" w:firstRowFirstColumn="0" w:firstRowLastColumn="0" w:lastRowFirstColumn="0" w:lastRowLastColumn="0"/>
            </w:pPr>
            <w:r>
              <w:t>Y</w:t>
            </w:r>
            <w:r w:rsidR="7877676F" w:rsidRPr="00104FA0">
              <w:t>es</w:t>
            </w:r>
          </w:p>
        </w:tc>
      </w:tr>
      <w:tr w:rsidR="004476FE" w:rsidRPr="00104FA0" w14:paraId="3EEBAF32" w14:textId="77777777" w:rsidTr="00494E3B">
        <w:trPr>
          <w:trHeight w:val="300"/>
        </w:trPr>
        <w:tc>
          <w:tcPr>
            <w:cnfStyle w:val="001000000000" w:firstRow="0" w:lastRow="0" w:firstColumn="1" w:lastColumn="0" w:oddVBand="0" w:evenVBand="0" w:oddHBand="0" w:evenHBand="0" w:firstRowFirstColumn="0" w:firstRowLastColumn="0" w:lastRowFirstColumn="0" w:lastRowLastColumn="0"/>
            <w:tcW w:w="1224" w:type="pct"/>
          </w:tcPr>
          <w:p w14:paraId="7548684F" w14:textId="77777777" w:rsidR="16303F24" w:rsidRPr="00104FA0" w:rsidRDefault="16303F24" w:rsidP="00B32AE3">
            <w:pPr>
              <w:pStyle w:val="TableText"/>
            </w:pPr>
            <w:r w:rsidRPr="00104FA0">
              <w:t>Southern Qld Northern NSW Hub</w:t>
            </w:r>
          </w:p>
        </w:tc>
        <w:tc>
          <w:tcPr>
            <w:tcW w:w="808" w:type="pct"/>
          </w:tcPr>
          <w:p w14:paraId="79CA38E4" w14:textId="59DA7E59" w:rsidR="16303F24"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t>Y</w:t>
            </w:r>
            <w:r w:rsidR="31F76C67" w:rsidRPr="00104FA0">
              <w:t>es</w:t>
            </w:r>
          </w:p>
        </w:tc>
        <w:tc>
          <w:tcPr>
            <w:tcW w:w="1016" w:type="pct"/>
          </w:tcPr>
          <w:p w14:paraId="08D60195" w14:textId="614BC036" w:rsidR="16303F24"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t>Y</w:t>
            </w:r>
            <w:r w:rsidR="31F76C67" w:rsidRPr="00104FA0">
              <w:t>es</w:t>
            </w:r>
          </w:p>
        </w:tc>
        <w:tc>
          <w:tcPr>
            <w:tcW w:w="938" w:type="pct"/>
          </w:tcPr>
          <w:p w14:paraId="4DFFFA21" w14:textId="3D39EA1A" w:rsidR="31F76C67"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t>N</w:t>
            </w:r>
            <w:r w:rsidR="31F76C67" w:rsidRPr="00104FA0">
              <w:t>o</w:t>
            </w:r>
          </w:p>
        </w:tc>
        <w:tc>
          <w:tcPr>
            <w:tcW w:w="1014" w:type="pct"/>
          </w:tcPr>
          <w:p w14:paraId="6FAC21F9" w14:textId="19A56612" w:rsidR="16303F24" w:rsidRPr="00104FA0" w:rsidRDefault="00FA5F75" w:rsidP="00B32AE3">
            <w:pPr>
              <w:pStyle w:val="TableText"/>
              <w:cnfStyle w:val="000000000000" w:firstRow="0" w:lastRow="0" w:firstColumn="0" w:lastColumn="0" w:oddVBand="0" w:evenVBand="0" w:oddHBand="0" w:evenHBand="0" w:firstRowFirstColumn="0" w:firstRowLastColumn="0" w:lastRowFirstColumn="0" w:lastRowLastColumn="0"/>
              <w:rPr>
                <w:lang w:val="en-GB"/>
              </w:rPr>
            </w:pPr>
            <w:r>
              <w:rPr>
                <w:lang w:val="en-GB"/>
              </w:rPr>
              <w:t>N</w:t>
            </w:r>
            <w:r w:rsidR="31F76C67" w:rsidRPr="00104FA0">
              <w:rPr>
                <w:lang w:val="en-GB"/>
              </w:rPr>
              <w:t>o</w:t>
            </w:r>
          </w:p>
        </w:tc>
      </w:tr>
      <w:tr w:rsidR="004476FE" w:rsidRPr="00104FA0" w14:paraId="0637632B" w14:textId="77777777" w:rsidTr="00494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pct"/>
          </w:tcPr>
          <w:p w14:paraId="5C01E890" w14:textId="77777777" w:rsidR="16303F24" w:rsidRPr="00104FA0" w:rsidRDefault="16303F24" w:rsidP="00B32AE3">
            <w:pPr>
              <w:pStyle w:val="TableText"/>
            </w:pPr>
            <w:r w:rsidRPr="00104FA0">
              <w:t>South-West WA Hub</w:t>
            </w:r>
          </w:p>
        </w:tc>
        <w:tc>
          <w:tcPr>
            <w:tcW w:w="808" w:type="pct"/>
          </w:tcPr>
          <w:p w14:paraId="275E7EA9" w14:textId="6B856A3E"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Y</w:t>
            </w:r>
            <w:r w:rsidR="5928A1C2" w:rsidRPr="00104FA0">
              <w:t>es</w:t>
            </w:r>
          </w:p>
        </w:tc>
        <w:tc>
          <w:tcPr>
            <w:tcW w:w="1016" w:type="pct"/>
          </w:tcPr>
          <w:p w14:paraId="227E6CED" w14:textId="022FCFE9"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Y</w:t>
            </w:r>
            <w:r w:rsidR="5928A1C2" w:rsidRPr="00104FA0">
              <w:rPr>
                <w:lang w:val="en-AU"/>
              </w:rPr>
              <w:t>es</w:t>
            </w:r>
          </w:p>
        </w:tc>
        <w:tc>
          <w:tcPr>
            <w:tcW w:w="938" w:type="pct"/>
          </w:tcPr>
          <w:p w14:paraId="5F6714A9" w14:textId="12EEC553" w:rsidR="5928A1C2"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rPr>
                <w:lang w:val="en-AU"/>
              </w:rPr>
              <w:t>Y</w:t>
            </w:r>
            <w:r w:rsidR="5928A1C2" w:rsidRPr="00104FA0">
              <w:rPr>
                <w:lang w:val="en-AU"/>
              </w:rPr>
              <w:t>es</w:t>
            </w:r>
          </w:p>
        </w:tc>
        <w:tc>
          <w:tcPr>
            <w:tcW w:w="1014" w:type="pct"/>
          </w:tcPr>
          <w:p w14:paraId="3D1EE5E2" w14:textId="1933B177" w:rsidR="16303F24" w:rsidRPr="00104FA0" w:rsidRDefault="00FA5F75" w:rsidP="00B32AE3">
            <w:pPr>
              <w:pStyle w:val="TableText"/>
              <w:cnfStyle w:val="000000100000" w:firstRow="0" w:lastRow="0" w:firstColumn="0" w:lastColumn="0" w:oddVBand="0" w:evenVBand="0" w:oddHBand="1" w:evenHBand="0" w:firstRowFirstColumn="0" w:firstRowLastColumn="0" w:lastRowFirstColumn="0" w:lastRowLastColumn="0"/>
            </w:pPr>
            <w:r>
              <w:t>Y</w:t>
            </w:r>
            <w:r w:rsidR="006C52FD">
              <w:t>e</w:t>
            </w:r>
            <w:r w:rsidR="5928A1C2" w:rsidRPr="00104FA0">
              <w:t>s</w:t>
            </w:r>
          </w:p>
        </w:tc>
      </w:tr>
      <w:tr w:rsidR="004476FE" w:rsidRPr="00104FA0" w14:paraId="5EC4BC6A" w14:textId="77777777" w:rsidTr="00494E3B">
        <w:trPr>
          <w:trHeight w:val="300"/>
        </w:trPr>
        <w:tc>
          <w:tcPr>
            <w:cnfStyle w:val="001000000000" w:firstRow="0" w:lastRow="0" w:firstColumn="1" w:lastColumn="0" w:oddVBand="0" w:evenVBand="0" w:oddHBand="0" w:evenHBand="0" w:firstRowFirstColumn="0" w:firstRowLastColumn="0" w:lastRowFirstColumn="0" w:lastRowLastColumn="0"/>
            <w:tcW w:w="1224" w:type="pct"/>
          </w:tcPr>
          <w:p w14:paraId="492620FF" w14:textId="77777777" w:rsidR="16303F24" w:rsidRPr="00104FA0" w:rsidRDefault="16303F24" w:rsidP="00B32AE3">
            <w:pPr>
              <w:pStyle w:val="TableText"/>
            </w:pPr>
            <w:r w:rsidRPr="00104FA0">
              <w:t>Tas Hub</w:t>
            </w:r>
          </w:p>
        </w:tc>
        <w:tc>
          <w:tcPr>
            <w:tcW w:w="808" w:type="pct"/>
          </w:tcPr>
          <w:p w14:paraId="40636304" w14:textId="1BB728F9" w:rsidR="16303F24"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t>Y</w:t>
            </w:r>
            <w:r w:rsidR="3FBC02B7" w:rsidRPr="00104FA0">
              <w:t>es</w:t>
            </w:r>
          </w:p>
        </w:tc>
        <w:tc>
          <w:tcPr>
            <w:tcW w:w="1016" w:type="pct"/>
          </w:tcPr>
          <w:p w14:paraId="6E94CE0A" w14:textId="57444A89" w:rsidR="16303F24"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Y</w:t>
            </w:r>
            <w:r w:rsidR="3FBC02B7" w:rsidRPr="00104FA0">
              <w:rPr>
                <w:lang w:val="en-AU"/>
              </w:rPr>
              <w:t>es</w:t>
            </w:r>
          </w:p>
        </w:tc>
        <w:tc>
          <w:tcPr>
            <w:tcW w:w="938" w:type="pct"/>
          </w:tcPr>
          <w:p w14:paraId="58FF0B1B" w14:textId="07AD9643" w:rsidR="3FBC02B7" w:rsidRPr="00104FA0" w:rsidRDefault="00FE07BC" w:rsidP="00B32AE3">
            <w:pPr>
              <w:pStyle w:val="TableText"/>
              <w:cnfStyle w:val="000000000000" w:firstRow="0" w:lastRow="0" w:firstColumn="0" w:lastColumn="0" w:oddVBand="0" w:evenVBand="0" w:oddHBand="0" w:evenHBand="0" w:firstRowFirstColumn="0" w:firstRowLastColumn="0" w:lastRowFirstColumn="0" w:lastRowLastColumn="0"/>
            </w:pPr>
            <w:r>
              <w:rPr>
                <w:lang w:val="en-AU"/>
              </w:rPr>
              <w:t>Y</w:t>
            </w:r>
            <w:r w:rsidR="3FBC02B7" w:rsidRPr="00104FA0">
              <w:rPr>
                <w:lang w:val="en-AU"/>
              </w:rPr>
              <w:t>es</w:t>
            </w:r>
          </w:p>
        </w:tc>
        <w:tc>
          <w:tcPr>
            <w:tcW w:w="1014" w:type="pct"/>
          </w:tcPr>
          <w:p w14:paraId="358C05FF" w14:textId="165E241B" w:rsidR="16303F24" w:rsidRPr="00104FA0" w:rsidRDefault="7D8C4F56" w:rsidP="00B32AE3">
            <w:pPr>
              <w:pStyle w:val="TableText"/>
              <w:cnfStyle w:val="000000000000" w:firstRow="0" w:lastRow="0" w:firstColumn="0" w:lastColumn="0" w:oddVBand="0" w:evenVBand="0" w:oddHBand="0" w:evenHBand="0" w:firstRowFirstColumn="0" w:firstRowLastColumn="0" w:lastRowFirstColumn="0" w:lastRowLastColumn="0"/>
            </w:pPr>
            <w:r w:rsidRPr="0A91A0D3">
              <w:t>Y</w:t>
            </w:r>
            <w:r w:rsidR="3FBC02B7" w:rsidRPr="0A91A0D3">
              <w:t xml:space="preserve">es </w:t>
            </w:r>
            <w:r w:rsidR="006C52FD" w:rsidRPr="0A91A0D3">
              <w:t xml:space="preserve">- </w:t>
            </w:r>
            <w:r w:rsidR="3FBC02B7" w:rsidRPr="0A91A0D3">
              <w:t>but not col</w:t>
            </w:r>
            <w:r w:rsidR="006C52FD" w:rsidRPr="0A91A0D3">
              <w:t>lated</w:t>
            </w:r>
          </w:p>
        </w:tc>
      </w:tr>
      <w:tr w:rsidR="004476FE" w:rsidRPr="00104FA0" w14:paraId="741B0015" w14:textId="77777777" w:rsidTr="00494E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pct"/>
          </w:tcPr>
          <w:p w14:paraId="5D95D48F" w14:textId="77777777" w:rsidR="16303F24" w:rsidRPr="00104FA0" w:rsidRDefault="16303F24" w:rsidP="00B32AE3">
            <w:pPr>
              <w:pStyle w:val="TableText"/>
            </w:pPr>
            <w:r w:rsidRPr="00104FA0">
              <w:t xml:space="preserve">Tropical North Qld Hub </w:t>
            </w:r>
          </w:p>
        </w:tc>
        <w:tc>
          <w:tcPr>
            <w:tcW w:w="808" w:type="pct"/>
          </w:tcPr>
          <w:p w14:paraId="72507963" w14:textId="63DE0EEB"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Y</w:t>
            </w:r>
            <w:r w:rsidR="79E7F0BF" w:rsidRPr="00104FA0">
              <w:rPr>
                <w:lang w:val="en-AU"/>
              </w:rPr>
              <w:t>es</w:t>
            </w:r>
          </w:p>
        </w:tc>
        <w:tc>
          <w:tcPr>
            <w:tcW w:w="1016" w:type="pct"/>
          </w:tcPr>
          <w:p w14:paraId="66941189" w14:textId="3FB55A3E" w:rsidR="16303F2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Y</w:t>
            </w:r>
            <w:r w:rsidR="79E7F0BF" w:rsidRPr="00104FA0">
              <w:t>es</w:t>
            </w:r>
          </w:p>
        </w:tc>
        <w:tc>
          <w:tcPr>
            <w:tcW w:w="938" w:type="pct"/>
          </w:tcPr>
          <w:p w14:paraId="5029827E" w14:textId="7FBB4B2B" w:rsidR="74177734" w:rsidRPr="00104FA0" w:rsidRDefault="00FE07BC" w:rsidP="00B32AE3">
            <w:pPr>
              <w:pStyle w:val="TableText"/>
              <w:cnfStyle w:val="000000100000" w:firstRow="0" w:lastRow="0" w:firstColumn="0" w:lastColumn="0" w:oddVBand="0" w:evenVBand="0" w:oddHBand="1" w:evenHBand="0" w:firstRowFirstColumn="0" w:firstRowLastColumn="0" w:lastRowFirstColumn="0" w:lastRowLastColumn="0"/>
            </w:pPr>
            <w:r>
              <w:t>N</w:t>
            </w:r>
            <w:r w:rsidR="3C0B9834" w:rsidRPr="00104FA0">
              <w:t>o</w:t>
            </w:r>
          </w:p>
        </w:tc>
        <w:tc>
          <w:tcPr>
            <w:tcW w:w="1014" w:type="pct"/>
          </w:tcPr>
          <w:p w14:paraId="5B0FB5ED" w14:textId="052210A2" w:rsidR="16303F24" w:rsidRPr="00104FA0" w:rsidRDefault="006C52FD" w:rsidP="00B32AE3">
            <w:pPr>
              <w:pStyle w:val="TableText"/>
              <w:cnfStyle w:val="000000100000" w:firstRow="0" w:lastRow="0" w:firstColumn="0" w:lastColumn="0" w:oddVBand="0" w:evenVBand="0" w:oddHBand="1" w:evenHBand="0" w:firstRowFirstColumn="0" w:firstRowLastColumn="0" w:lastRowFirstColumn="0" w:lastRowLastColumn="0"/>
              <w:rPr>
                <w:lang w:val="en-AU"/>
              </w:rPr>
            </w:pPr>
            <w:r>
              <w:rPr>
                <w:lang w:val="en-AU"/>
              </w:rPr>
              <w:t>Y</w:t>
            </w:r>
            <w:r w:rsidR="79E7F0BF" w:rsidRPr="00104FA0">
              <w:rPr>
                <w:lang w:val="en-AU"/>
              </w:rPr>
              <w:t>es - through node websites</w:t>
            </w:r>
          </w:p>
        </w:tc>
      </w:tr>
      <w:tr w:rsidR="00C525AF" w:rsidRPr="00104FA0" w14:paraId="1A2CFB89" w14:textId="77777777" w:rsidTr="00494E3B">
        <w:trPr>
          <w:trHeight w:val="300"/>
        </w:trPr>
        <w:tc>
          <w:tcPr>
            <w:cnfStyle w:val="001000000000" w:firstRow="0" w:lastRow="0" w:firstColumn="1" w:lastColumn="0" w:oddVBand="0" w:evenVBand="0" w:oddHBand="0" w:evenHBand="0" w:firstRowFirstColumn="0" w:firstRowLastColumn="0" w:lastRowFirstColumn="0" w:lastRowLastColumn="0"/>
            <w:tcW w:w="1224" w:type="pct"/>
          </w:tcPr>
          <w:p w14:paraId="64712769" w14:textId="77777777" w:rsidR="16303F24" w:rsidRPr="00104FA0" w:rsidRDefault="16303F24" w:rsidP="004476FE">
            <w:pPr>
              <w:pStyle w:val="TableText"/>
              <w:spacing w:line="276" w:lineRule="auto"/>
              <w:rPr>
                <w:rFonts w:cstheme="minorHAnsi"/>
              </w:rPr>
            </w:pPr>
            <w:r w:rsidRPr="00104FA0">
              <w:rPr>
                <w:rFonts w:cstheme="minorHAnsi"/>
              </w:rPr>
              <w:t>Vic Hub</w:t>
            </w:r>
          </w:p>
        </w:tc>
        <w:tc>
          <w:tcPr>
            <w:tcW w:w="808" w:type="pct"/>
          </w:tcPr>
          <w:p w14:paraId="1FBC4F1C" w14:textId="5B6651FB" w:rsidR="16303F24" w:rsidRPr="00104FA0" w:rsidRDefault="00FE07BC" w:rsidP="004476F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r w:rsidR="15E58427" w:rsidRPr="00104FA0">
              <w:rPr>
                <w:rFonts w:cstheme="minorHAnsi"/>
              </w:rPr>
              <w:t>es</w:t>
            </w:r>
          </w:p>
        </w:tc>
        <w:tc>
          <w:tcPr>
            <w:tcW w:w="1016" w:type="pct"/>
          </w:tcPr>
          <w:p w14:paraId="6A8D4317" w14:textId="7A12A8E8" w:rsidR="16303F24" w:rsidRPr="00104FA0" w:rsidRDefault="00FE07BC" w:rsidP="004476F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Y</w:t>
            </w:r>
            <w:r w:rsidR="15E58427" w:rsidRPr="00104FA0">
              <w:rPr>
                <w:rFonts w:cstheme="minorHAnsi"/>
                <w:lang w:val="en-AU"/>
              </w:rPr>
              <w:t>es</w:t>
            </w:r>
          </w:p>
        </w:tc>
        <w:tc>
          <w:tcPr>
            <w:tcW w:w="938" w:type="pct"/>
          </w:tcPr>
          <w:p w14:paraId="1961410B" w14:textId="0B3B89F5" w:rsidR="74177734" w:rsidRPr="00104FA0" w:rsidRDefault="00FE07BC" w:rsidP="004476F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Y</w:t>
            </w:r>
            <w:r w:rsidR="15E58427" w:rsidRPr="00104FA0">
              <w:rPr>
                <w:rFonts w:cstheme="minorHAnsi"/>
              </w:rPr>
              <w:t>es</w:t>
            </w:r>
          </w:p>
        </w:tc>
        <w:tc>
          <w:tcPr>
            <w:tcW w:w="1014" w:type="pct"/>
          </w:tcPr>
          <w:p w14:paraId="5C09284F" w14:textId="0099ED05" w:rsidR="16303F24" w:rsidRPr="00104FA0" w:rsidRDefault="006C52FD" w:rsidP="004476FE">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Y</w:t>
            </w:r>
            <w:r w:rsidR="15E58427" w:rsidRPr="00104FA0">
              <w:rPr>
                <w:rFonts w:cstheme="minorHAnsi"/>
                <w:lang w:val="en-AU"/>
              </w:rPr>
              <w:t xml:space="preserve">es </w:t>
            </w:r>
            <w:r>
              <w:rPr>
                <w:rFonts w:cstheme="minorHAnsi"/>
                <w:lang w:val="en-AU"/>
              </w:rPr>
              <w:t xml:space="preserve">- </w:t>
            </w:r>
            <w:r w:rsidR="15E58427" w:rsidRPr="00104FA0">
              <w:rPr>
                <w:rFonts w:cstheme="minorHAnsi"/>
                <w:lang w:val="en-AU"/>
              </w:rPr>
              <w:t>depending on the topic</w:t>
            </w:r>
          </w:p>
        </w:tc>
      </w:tr>
    </w:tbl>
    <w:p w14:paraId="4C220F59" w14:textId="0832E769" w:rsidR="00A7297E" w:rsidRPr="00581AA3" w:rsidRDefault="00D81EEE" w:rsidP="00494E3B">
      <w:pPr>
        <w:pStyle w:val="Heading3"/>
        <w:numPr>
          <w:ilvl w:val="1"/>
          <w:numId w:val="23"/>
        </w:numPr>
        <w:spacing w:before="120" w:line="276" w:lineRule="auto"/>
        <w:rPr>
          <w:sz w:val="36"/>
        </w:rPr>
      </w:pPr>
      <w:bookmarkStart w:id="551" w:name="_Toc192238262"/>
      <w:bookmarkStart w:id="552" w:name="_Toc192238264"/>
      <w:bookmarkStart w:id="553" w:name="_Toc192238265"/>
      <w:bookmarkStart w:id="554" w:name="_Toc192238266"/>
      <w:bookmarkStart w:id="555" w:name="_Toc192238267"/>
      <w:bookmarkStart w:id="556" w:name="_Toc192238268"/>
      <w:bookmarkStart w:id="557" w:name="_Toc192238269"/>
      <w:bookmarkStart w:id="558" w:name="_Toc192238270"/>
      <w:bookmarkStart w:id="559" w:name="_Toc192238271"/>
      <w:bookmarkStart w:id="560" w:name="_Toc192238272"/>
      <w:bookmarkStart w:id="561" w:name="_Toc192238273"/>
      <w:bookmarkStart w:id="562" w:name="_Toc192238274"/>
      <w:bookmarkStart w:id="563" w:name="_Toc192238275"/>
      <w:bookmarkStart w:id="564" w:name="_Toc192238276"/>
      <w:bookmarkStart w:id="565" w:name="_Toc192238277"/>
      <w:bookmarkStart w:id="566" w:name="_Toc192238278"/>
      <w:bookmarkStart w:id="567" w:name="_Toc192238279"/>
      <w:bookmarkStart w:id="568" w:name="_Toc192238280"/>
      <w:bookmarkStart w:id="569" w:name="_Toc193105366"/>
      <w:bookmarkStart w:id="570" w:name="_Toc194307747"/>
      <w:bookmarkStart w:id="571" w:name="_Toc194307818"/>
      <w:bookmarkStart w:id="572" w:name="_Toc207971599"/>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581AA3">
        <w:rPr>
          <w:sz w:val="36"/>
        </w:rPr>
        <w:t xml:space="preserve">Other </w:t>
      </w:r>
      <w:r w:rsidR="00A7297E" w:rsidRPr="00581AA3">
        <w:rPr>
          <w:sz w:val="36"/>
        </w:rPr>
        <w:t>FDF</w:t>
      </w:r>
      <w:r w:rsidRPr="00581AA3">
        <w:rPr>
          <w:sz w:val="36"/>
        </w:rPr>
        <w:t xml:space="preserve"> programs</w:t>
      </w:r>
      <w:bookmarkEnd w:id="569"/>
      <w:bookmarkEnd w:id="570"/>
      <w:bookmarkEnd w:id="571"/>
      <w:bookmarkEnd w:id="572"/>
    </w:p>
    <w:p w14:paraId="432CF5C3" w14:textId="77777777" w:rsidR="00831613" w:rsidRDefault="304E5C0D" w:rsidP="000503D8">
      <w:pPr>
        <w:pStyle w:val="BoxText"/>
        <w:rPr>
          <w:lang w:eastAsia="ja-JP"/>
        </w:rPr>
      </w:pPr>
      <w:r w:rsidRPr="2179A6CA">
        <w:rPr>
          <w:b/>
          <w:bCs/>
          <w:lang w:eastAsia="ja-JP"/>
        </w:rPr>
        <w:t xml:space="preserve">Finding </w:t>
      </w:r>
      <w:r w:rsidR="008517F7" w:rsidRPr="6D6CFC26">
        <w:rPr>
          <w:b/>
          <w:bCs/>
          <w:lang w:eastAsia="ja-JP"/>
        </w:rPr>
        <w:t>19</w:t>
      </w:r>
      <w:r w:rsidR="008517F7" w:rsidRPr="6D6CFC26">
        <w:rPr>
          <w:lang w:eastAsia="ja-JP"/>
        </w:rPr>
        <w:t>:</w:t>
      </w:r>
      <w:r w:rsidRPr="2179A6CA">
        <w:rPr>
          <w:lang w:eastAsia="ja-JP"/>
        </w:rPr>
        <w:t xml:space="preserve"> </w:t>
      </w:r>
      <w:r w:rsidR="26588B34" w:rsidRPr="2179A6CA">
        <w:rPr>
          <w:lang w:eastAsia="ja-JP"/>
        </w:rPr>
        <w:t xml:space="preserve">Hubs were not </w:t>
      </w:r>
      <w:r w:rsidR="78C1E0A5" w:rsidRPr="2179A6CA">
        <w:rPr>
          <w:lang w:eastAsia="ja-JP"/>
        </w:rPr>
        <w:t xml:space="preserve">provided </w:t>
      </w:r>
      <w:r w:rsidR="1EF22C6D" w:rsidRPr="2179A6CA">
        <w:rPr>
          <w:lang w:eastAsia="ja-JP"/>
        </w:rPr>
        <w:t xml:space="preserve">sufficient </w:t>
      </w:r>
      <w:r w:rsidR="26588B34" w:rsidRPr="2179A6CA">
        <w:rPr>
          <w:lang w:eastAsia="ja-JP"/>
        </w:rPr>
        <w:t xml:space="preserve">guidance </w:t>
      </w:r>
      <w:r w:rsidR="7C3CEFFE" w:rsidRPr="2179A6CA">
        <w:rPr>
          <w:lang w:eastAsia="ja-JP"/>
        </w:rPr>
        <w:t xml:space="preserve">through their grant agreements or subsequent communications about the role they should play in engaging with and helping others to navigate FDF program streams. </w:t>
      </w:r>
      <w:r w:rsidR="2975FD5B" w:rsidRPr="2179A6CA">
        <w:rPr>
          <w:lang w:eastAsia="ja-JP"/>
        </w:rPr>
        <w:t xml:space="preserve">This led </w:t>
      </w:r>
      <w:r w:rsidR="58EB0331" w:rsidRPr="2179A6CA">
        <w:rPr>
          <w:lang w:eastAsia="ja-JP"/>
        </w:rPr>
        <w:t xml:space="preserve">to </w:t>
      </w:r>
      <w:r w:rsidR="4AE6976B" w:rsidRPr="2179A6CA">
        <w:rPr>
          <w:lang w:eastAsia="ja-JP"/>
        </w:rPr>
        <w:t xml:space="preserve">variable </w:t>
      </w:r>
      <w:r w:rsidR="0BA0AD63" w:rsidRPr="2179A6CA">
        <w:rPr>
          <w:lang w:eastAsia="ja-JP"/>
        </w:rPr>
        <w:t xml:space="preserve">levels </w:t>
      </w:r>
      <w:r w:rsidR="671FAC0F" w:rsidRPr="2179A6CA">
        <w:rPr>
          <w:lang w:eastAsia="ja-JP"/>
        </w:rPr>
        <w:t xml:space="preserve">and </w:t>
      </w:r>
      <w:r w:rsidR="78C1E0A5" w:rsidRPr="2179A6CA">
        <w:rPr>
          <w:lang w:eastAsia="ja-JP"/>
        </w:rPr>
        <w:t xml:space="preserve">means </w:t>
      </w:r>
      <w:r w:rsidR="4AE6976B" w:rsidRPr="2179A6CA">
        <w:rPr>
          <w:lang w:eastAsia="ja-JP"/>
        </w:rPr>
        <w:t xml:space="preserve">of </w:t>
      </w:r>
      <w:r w:rsidR="58EB0331" w:rsidRPr="2179A6CA">
        <w:rPr>
          <w:lang w:eastAsia="ja-JP"/>
        </w:rPr>
        <w:t>involvement</w:t>
      </w:r>
      <w:r w:rsidR="4AE6976B" w:rsidRPr="2179A6CA">
        <w:rPr>
          <w:lang w:eastAsia="ja-JP"/>
        </w:rPr>
        <w:t xml:space="preserve"> </w:t>
      </w:r>
      <w:r w:rsidR="40F6A5BE" w:rsidRPr="2179A6CA">
        <w:rPr>
          <w:lang w:eastAsia="ja-JP"/>
        </w:rPr>
        <w:t xml:space="preserve">by </w:t>
      </w:r>
      <w:r w:rsidR="4AE6976B" w:rsidRPr="2179A6CA">
        <w:rPr>
          <w:lang w:eastAsia="ja-JP"/>
        </w:rPr>
        <w:t>hubs</w:t>
      </w:r>
      <w:r w:rsidR="2975FD5B" w:rsidRPr="2179A6CA">
        <w:rPr>
          <w:lang w:eastAsia="ja-JP"/>
        </w:rPr>
        <w:t xml:space="preserve"> in the FDF more broadly</w:t>
      </w:r>
      <w:r w:rsidR="4AE6976B" w:rsidRPr="2179A6CA">
        <w:rPr>
          <w:lang w:eastAsia="ja-JP"/>
        </w:rPr>
        <w:t>.</w:t>
      </w:r>
      <w:r w:rsidR="40F6A5BE" w:rsidRPr="2179A6CA">
        <w:rPr>
          <w:lang w:eastAsia="ja-JP"/>
        </w:rPr>
        <w:t xml:space="preserve"> </w:t>
      </w:r>
      <w:r w:rsidR="2975FD5B" w:rsidRPr="2179A6CA">
        <w:rPr>
          <w:lang w:eastAsia="ja-JP"/>
        </w:rPr>
        <w:t>Where c</w:t>
      </w:r>
      <w:r w:rsidR="78C1E0A5" w:rsidRPr="2179A6CA">
        <w:rPr>
          <w:lang w:eastAsia="ja-JP"/>
        </w:rPr>
        <w:t xml:space="preserve">oordination </w:t>
      </w:r>
      <w:r w:rsidR="2975FD5B" w:rsidRPr="2179A6CA">
        <w:rPr>
          <w:lang w:eastAsia="ja-JP"/>
        </w:rPr>
        <w:t xml:space="preserve">forums existed, these were </w:t>
      </w:r>
      <w:r w:rsidR="78C1E0A5" w:rsidRPr="2179A6CA">
        <w:rPr>
          <w:lang w:eastAsia="ja-JP"/>
        </w:rPr>
        <w:t xml:space="preserve">most often led by </w:t>
      </w:r>
      <w:r w:rsidR="3D40D3C9" w:rsidRPr="2179A6CA">
        <w:rPr>
          <w:lang w:eastAsia="ja-JP"/>
        </w:rPr>
        <w:t>state and territory government</w:t>
      </w:r>
      <w:r w:rsidR="78C1E0A5" w:rsidRPr="2179A6CA">
        <w:rPr>
          <w:lang w:eastAsia="ja-JP"/>
        </w:rPr>
        <w:t>s</w:t>
      </w:r>
      <w:r w:rsidR="3D40D3C9" w:rsidRPr="2179A6CA">
        <w:rPr>
          <w:lang w:eastAsia="ja-JP"/>
        </w:rPr>
        <w:t xml:space="preserve">, </w:t>
      </w:r>
      <w:r w:rsidR="2975FD5B" w:rsidRPr="2179A6CA">
        <w:rPr>
          <w:lang w:eastAsia="ja-JP"/>
        </w:rPr>
        <w:t xml:space="preserve">with </w:t>
      </w:r>
      <w:r w:rsidR="3D40D3C9" w:rsidRPr="2179A6CA">
        <w:rPr>
          <w:lang w:eastAsia="ja-JP"/>
        </w:rPr>
        <w:t>hub</w:t>
      </w:r>
      <w:r w:rsidR="78C1E0A5" w:rsidRPr="2179A6CA">
        <w:rPr>
          <w:lang w:eastAsia="ja-JP"/>
        </w:rPr>
        <w:t>s</w:t>
      </w:r>
      <w:r w:rsidR="2975FD5B" w:rsidRPr="2179A6CA">
        <w:rPr>
          <w:lang w:eastAsia="ja-JP"/>
        </w:rPr>
        <w:t xml:space="preserve"> as contributors</w:t>
      </w:r>
      <w:r w:rsidR="3D40D3C9" w:rsidRPr="2179A6CA">
        <w:rPr>
          <w:lang w:eastAsia="ja-JP"/>
        </w:rPr>
        <w:t xml:space="preserve">. </w:t>
      </w:r>
      <w:r w:rsidR="78C1E0A5" w:rsidRPr="2179A6CA">
        <w:rPr>
          <w:lang w:eastAsia="ja-JP"/>
        </w:rPr>
        <w:t xml:space="preserve">Some hubs had </w:t>
      </w:r>
      <w:r w:rsidR="149D5217" w:rsidRPr="2179A6CA">
        <w:rPr>
          <w:lang w:eastAsia="ja-JP"/>
        </w:rPr>
        <w:t xml:space="preserve">very limited </w:t>
      </w:r>
      <w:r w:rsidR="78C1E0A5" w:rsidRPr="2179A6CA">
        <w:rPr>
          <w:lang w:eastAsia="ja-JP"/>
        </w:rPr>
        <w:t xml:space="preserve">involvement </w:t>
      </w:r>
      <w:r w:rsidR="671FAC0F" w:rsidRPr="2179A6CA">
        <w:rPr>
          <w:lang w:eastAsia="ja-JP"/>
        </w:rPr>
        <w:t xml:space="preserve">in </w:t>
      </w:r>
      <w:r w:rsidR="78C1E0A5" w:rsidRPr="2179A6CA">
        <w:rPr>
          <w:lang w:eastAsia="ja-JP"/>
        </w:rPr>
        <w:t>other FDF programs.</w:t>
      </w:r>
    </w:p>
    <w:p w14:paraId="0238E3B8" w14:textId="1AB8EB70" w:rsidR="004170E6" w:rsidRPr="00104FA0" w:rsidRDefault="7A94A00F" w:rsidP="004170E6">
      <w:pPr>
        <w:rPr>
          <w:rFonts w:cstheme="minorHAnsi"/>
        </w:rPr>
      </w:pPr>
      <w:r w:rsidRPr="00104FA0">
        <w:rPr>
          <w:rFonts w:cstheme="minorHAnsi"/>
        </w:rPr>
        <w:t xml:space="preserve">There was little in the hub’s initial grant agreements to suggest that one of their roles </w:t>
      </w:r>
      <w:r w:rsidR="6745EAA6" w:rsidRPr="00104FA0">
        <w:rPr>
          <w:rFonts w:cstheme="minorHAnsi"/>
        </w:rPr>
        <w:t xml:space="preserve">was </w:t>
      </w:r>
      <w:r w:rsidRPr="00104FA0">
        <w:rPr>
          <w:rFonts w:cstheme="minorHAnsi"/>
        </w:rPr>
        <w:t xml:space="preserve">to support other FDF programs. However, over time, </w:t>
      </w:r>
      <w:r w:rsidR="6745EAA6" w:rsidRPr="00104FA0">
        <w:rPr>
          <w:rFonts w:cstheme="minorHAnsi"/>
        </w:rPr>
        <w:t>there has been a growing expectation that hubs should play at least a support role to help sector stakeholders to navigate other FDF programs.</w:t>
      </w:r>
    </w:p>
    <w:p w14:paraId="73BD38BD" w14:textId="77777777" w:rsidR="000D5CDC" w:rsidRPr="00104FA0" w:rsidRDefault="000D5CDC" w:rsidP="000D5CDC">
      <w:pPr>
        <w:rPr>
          <w:rFonts w:cstheme="minorHAnsi"/>
        </w:rPr>
      </w:pPr>
      <w:r w:rsidRPr="00104FA0">
        <w:rPr>
          <w:rFonts w:cstheme="minorHAnsi"/>
        </w:rPr>
        <w:t>It is relevant that hubs were one of the earlier FDF programs to commence rollout, while many other FDF programs were in a design and pre-launch phase. The initial early focus for each hub was therefore to establish the hub’s approach, staffing and other operational elements, while focusing on the hub’s co-design process to define priorities and activities.</w:t>
      </w:r>
    </w:p>
    <w:p w14:paraId="1F6BCA0F" w14:textId="77777777" w:rsidR="00831613" w:rsidRDefault="55A1CC4B" w:rsidP="2179A6CA">
      <w:r w:rsidRPr="2179A6CA">
        <w:t>When the Adoption Officer role</w:t>
      </w:r>
      <w:r w:rsidR="614045D3" w:rsidRPr="2179A6CA">
        <w:t>s</w:t>
      </w:r>
      <w:r w:rsidRPr="2179A6CA">
        <w:t xml:space="preserve"> </w:t>
      </w:r>
      <w:r w:rsidR="614045D3" w:rsidRPr="2179A6CA">
        <w:t xml:space="preserve">were </w:t>
      </w:r>
      <w:r w:rsidRPr="2179A6CA">
        <w:t xml:space="preserve">added to hubs’ </w:t>
      </w:r>
      <w:r w:rsidR="614045D3" w:rsidRPr="2179A6CA">
        <w:t>responsibilities</w:t>
      </w:r>
      <w:r w:rsidRPr="2179A6CA">
        <w:t xml:space="preserve"> in 2022, this included an expectation </w:t>
      </w:r>
      <w:r w:rsidR="1C81FEB2" w:rsidRPr="2179A6CA">
        <w:t xml:space="preserve">for this role </w:t>
      </w:r>
      <w:r w:rsidRPr="2179A6CA">
        <w:t>to</w:t>
      </w:r>
      <w:r w:rsidRPr="2179A6CA">
        <w:rPr>
          <w:i/>
          <w:iCs/>
        </w:rPr>
        <w:t xml:space="preserve"> </w:t>
      </w:r>
      <w:r w:rsidRPr="2179A6CA">
        <w:t>‘disseminate information about the FDF to relevant parties through a range of mediums (e.g. social media, face-to-face events, podcasts)’ and to ‘support farmers to use the tools developed through the FDF (e.g. Drought Resilience Self-Assessment Tool, Farm Business Resilience training)’.</w:t>
      </w:r>
    </w:p>
    <w:p w14:paraId="1D398B70" w14:textId="77777777" w:rsidR="00831613" w:rsidRDefault="007D008D" w:rsidP="004170E6">
      <w:pPr>
        <w:rPr>
          <w:rFonts w:cstheme="minorHAnsi"/>
        </w:rPr>
      </w:pPr>
      <w:r w:rsidRPr="00104FA0">
        <w:rPr>
          <w:rFonts w:cstheme="minorHAnsi"/>
        </w:rPr>
        <w:t xml:space="preserve">As other FDF programs have been rolled out, </w:t>
      </w:r>
      <w:r w:rsidR="004170E6" w:rsidRPr="00104FA0">
        <w:rPr>
          <w:rFonts w:cstheme="minorHAnsi"/>
        </w:rPr>
        <w:t xml:space="preserve">there </w:t>
      </w:r>
      <w:r w:rsidR="0037703B" w:rsidRPr="00104FA0">
        <w:rPr>
          <w:rFonts w:cstheme="minorHAnsi"/>
        </w:rPr>
        <w:t xml:space="preserve">have been growing </w:t>
      </w:r>
      <w:r w:rsidR="0004013D" w:rsidRPr="00104FA0">
        <w:rPr>
          <w:rFonts w:cstheme="minorHAnsi"/>
        </w:rPr>
        <w:t>expectation</w:t>
      </w:r>
      <w:r w:rsidR="0037703B" w:rsidRPr="00104FA0">
        <w:rPr>
          <w:rFonts w:cstheme="minorHAnsi"/>
        </w:rPr>
        <w:t>s</w:t>
      </w:r>
      <w:r w:rsidR="0004013D" w:rsidRPr="00104FA0">
        <w:rPr>
          <w:rFonts w:cstheme="minorHAnsi"/>
        </w:rPr>
        <w:t xml:space="preserve"> </w:t>
      </w:r>
      <w:r w:rsidR="0037703B" w:rsidRPr="00104FA0">
        <w:rPr>
          <w:rFonts w:cstheme="minorHAnsi"/>
        </w:rPr>
        <w:t>on</w:t>
      </w:r>
      <w:r w:rsidR="0004013D" w:rsidRPr="00104FA0">
        <w:rPr>
          <w:rFonts w:cstheme="minorHAnsi"/>
        </w:rPr>
        <w:t xml:space="preserve"> </w:t>
      </w:r>
      <w:r w:rsidR="004170E6" w:rsidRPr="00104FA0">
        <w:rPr>
          <w:rFonts w:cstheme="minorHAnsi"/>
        </w:rPr>
        <w:t xml:space="preserve">the hubs </w:t>
      </w:r>
      <w:r w:rsidR="0004013D" w:rsidRPr="00104FA0">
        <w:rPr>
          <w:rFonts w:cstheme="minorHAnsi"/>
        </w:rPr>
        <w:t xml:space="preserve">to work together where there are </w:t>
      </w:r>
      <w:r w:rsidR="004170E6" w:rsidRPr="00104FA0">
        <w:rPr>
          <w:rFonts w:cstheme="minorHAnsi"/>
        </w:rPr>
        <w:t>linkages</w:t>
      </w:r>
      <w:r w:rsidR="0004013D" w:rsidRPr="00104FA0">
        <w:rPr>
          <w:rFonts w:cstheme="minorHAnsi"/>
        </w:rPr>
        <w:t>. There are recognised</w:t>
      </w:r>
      <w:r w:rsidR="004170E6" w:rsidRPr="00104FA0">
        <w:rPr>
          <w:rFonts w:cstheme="minorHAnsi"/>
        </w:rPr>
        <w:t xml:space="preserve"> opportunities for hubs </w:t>
      </w:r>
      <w:r w:rsidR="00275302" w:rsidRPr="00104FA0">
        <w:rPr>
          <w:rFonts w:cstheme="minorHAnsi"/>
        </w:rPr>
        <w:t xml:space="preserve">to help navigate </w:t>
      </w:r>
      <w:r w:rsidR="004170E6" w:rsidRPr="00104FA0">
        <w:rPr>
          <w:rFonts w:cstheme="minorHAnsi"/>
        </w:rPr>
        <w:t>other FDF programs</w:t>
      </w:r>
      <w:r w:rsidR="00275302" w:rsidRPr="00104FA0">
        <w:rPr>
          <w:rFonts w:cstheme="minorHAnsi"/>
        </w:rPr>
        <w:t>, given hubs’ broad networks of partners</w:t>
      </w:r>
      <w:r w:rsidR="004170E6" w:rsidRPr="00104FA0">
        <w:rPr>
          <w:rFonts w:cstheme="minorHAnsi"/>
        </w:rPr>
        <w:t>.</w:t>
      </w:r>
    </w:p>
    <w:p w14:paraId="0772F115" w14:textId="77777777" w:rsidR="00831613" w:rsidRDefault="004170E6" w:rsidP="005D2FC1">
      <w:pPr>
        <w:rPr>
          <w:rFonts w:cstheme="minorHAnsi"/>
        </w:rPr>
      </w:pPr>
      <w:r w:rsidRPr="00104FA0">
        <w:rPr>
          <w:rFonts w:cstheme="minorHAnsi"/>
        </w:rPr>
        <w:t>While hubs recognis</w:t>
      </w:r>
      <w:r w:rsidR="0012498E" w:rsidRPr="00104FA0">
        <w:rPr>
          <w:rFonts w:cstheme="minorHAnsi"/>
        </w:rPr>
        <w:t>e</w:t>
      </w:r>
      <w:r w:rsidRPr="00104FA0">
        <w:rPr>
          <w:rFonts w:cstheme="minorHAnsi"/>
        </w:rPr>
        <w:t xml:space="preserve"> the intention to support other FDF programs across their regions, there </w:t>
      </w:r>
      <w:r w:rsidR="0012498E" w:rsidRPr="00104FA0">
        <w:rPr>
          <w:rFonts w:cstheme="minorHAnsi"/>
        </w:rPr>
        <w:t xml:space="preserve">was no formal </w:t>
      </w:r>
      <w:r w:rsidR="0012498E" w:rsidRPr="00104FA0">
        <w:rPr>
          <w:rFonts w:cstheme="minorHAnsi"/>
          <w:lang w:eastAsia="ja-JP"/>
        </w:rPr>
        <w:t xml:space="preserve">guidance about the role they should play in engaging with and helping others to navigate other FDF program streams. As a result, there has not been </w:t>
      </w:r>
      <w:r w:rsidRPr="00104FA0">
        <w:rPr>
          <w:rFonts w:cstheme="minorHAnsi"/>
        </w:rPr>
        <w:t xml:space="preserve">consistency in their approach to doing so. </w:t>
      </w:r>
      <w:r w:rsidR="0012498E" w:rsidRPr="00104FA0">
        <w:rPr>
          <w:rFonts w:cstheme="minorHAnsi"/>
        </w:rPr>
        <w:t>Many hubs lacked detailed</w:t>
      </w:r>
      <w:r w:rsidRPr="00104FA0">
        <w:rPr>
          <w:rFonts w:cstheme="minorHAnsi"/>
        </w:rPr>
        <w:t xml:space="preserve"> aware</w:t>
      </w:r>
      <w:r w:rsidR="0012498E" w:rsidRPr="00104FA0">
        <w:rPr>
          <w:rFonts w:cstheme="minorHAnsi"/>
        </w:rPr>
        <w:t>ness</w:t>
      </w:r>
      <w:r w:rsidRPr="00104FA0">
        <w:rPr>
          <w:rFonts w:cstheme="minorHAnsi"/>
        </w:rPr>
        <w:t xml:space="preserve"> of the details or rollout </w:t>
      </w:r>
      <w:r w:rsidR="0012498E" w:rsidRPr="00104FA0">
        <w:rPr>
          <w:rFonts w:cstheme="minorHAnsi"/>
        </w:rPr>
        <w:t xml:space="preserve">schedules </w:t>
      </w:r>
      <w:r w:rsidRPr="00104FA0">
        <w:rPr>
          <w:rFonts w:cstheme="minorHAnsi"/>
        </w:rPr>
        <w:t>for other FDF programs across their regions.</w:t>
      </w:r>
    </w:p>
    <w:p w14:paraId="0CE4C39B" w14:textId="77777777" w:rsidR="00831613" w:rsidRDefault="0088119B" w:rsidP="0088119B">
      <w:pPr>
        <w:rPr>
          <w:rFonts w:cstheme="minorHAnsi"/>
        </w:rPr>
      </w:pPr>
      <w:r w:rsidRPr="00104FA0">
        <w:rPr>
          <w:rFonts w:cstheme="minorHAnsi"/>
        </w:rPr>
        <w:t xml:space="preserve">To clarify role confusion between the work of </w:t>
      </w:r>
      <w:r w:rsidR="002D4E05" w:rsidRPr="00104FA0">
        <w:rPr>
          <w:rFonts w:cstheme="minorHAnsi"/>
        </w:rPr>
        <w:t xml:space="preserve">the </w:t>
      </w:r>
      <w:r w:rsidRPr="00104FA0">
        <w:rPr>
          <w:rFonts w:cstheme="minorHAnsi"/>
        </w:rPr>
        <w:t xml:space="preserve">hubs and </w:t>
      </w:r>
      <w:r w:rsidR="002D4E05" w:rsidRPr="00104FA0">
        <w:rPr>
          <w:rFonts w:cstheme="minorHAnsi"/>
        </w:rPr>
        <w:t xml:space="preserve">the </w:t>
      </w:r>
      <w:r w:rsidRPr="00104FA0">
        <w:rPr>
          <w:rFonts w:cstheme="minorHAnsi"/>
        </w:rPr>
        <w:t>FDF programs</w:t>
      </w:r>
      <w:r w:rsidR="002D4E05" w:rsidRPr="00104FA0">
        <w:rPr>
          <w:rFonts w:cstheme="minorHAnsi"/>
        </w:rPr>
        <w:t xml:space="preserve"> more generally</w:t>
      </w:r>
      <w:r w:rsidRPr="00104FA0">
        <w:rPr>
          <w:rFonts w:cstheme="minorHAnsi"/>
        </w:rPr>
        <w:t xml:space="preserve">, some states and territories established cross-sectoral </w:t>
      </w:r>
      <w:r w:rsidR="002D4E05" w:rsidRPr="00104FA0">
        <w:rPr>
          <w:rFonts w:cstheme="minorHAnsi"/>
        </w:rPr>
        <w:t xml:space="preserve">collaborative </w:t>
      </w:r>
      <w:r w:rsidRPr="00104FA0">
        <w:rPr>
          <w:rFonts w:cstheme="minorHAnsi"/>
        </w:rPr>
        <w:t>committees to oversee or support the delivery of all FDF programs</w:t>
      </w:r>
      <w:r w:rsidR="002D4E05" w:rsidRPr="00104FA0">
        <w:rPr>
          <w:rFonts w:cstheme="minorHAnsi"/>
        </w:rPr>
        <w:t xml:space="preserve"> in their jurisdictions</w:t>
      </w:r>
      <w:r w:rsidRPr="00104FA0">
        <w:rPr>
          <w:rFonts w:cstheme="minorHAnsi"/>
        </w:rPr>
        <w:t>. These committees aimed to improve communication around program priorities and activities, and to clarify the objectives of different FDF programs. Hubs have contributed to these committees</w:t>
      </w:r>
      <w:r w:rsidR="008F32C4" w:rsidRPr="00104FA0">
        <w:rPr>
          <w:rFonts w:cstheme="minorHAnsi"/>
        </w:rPr>
        <w:t>, where they exist</w:t>
      </w:r>
      <w:r w:rsidRPr="00104FA0">
        <w:rPr>
          <w:rFonts w:cstheme="minorHAnsi"/>
        </w:rPr>
        <w:t>.</w:t>
      </w:r>
    </w:p>
    <w:p w14:paraId="105D3987" w14:textId="7A579464" w:rsidR="0088119B" w:rsidRPr="00104FA0" w:rsidRDefault="00355B02" w:rsidP="0088119B">
      <w:r w:rsidRPr="7CD3BBBE">
        <w:t>This role may be easier for hubs f</w:t>
      </w:r>
      <w:r w:rsidR="0088119B" w:rsidRPr="7CD3BBBE">
        <w:t xml:space="preserve">ollowing </w:t>
      </w:r>
      <w:r w:rsidRPr="7CD3BBBE">
        <w:t xml:space="preserve">the </w:t>
      </w:r>
      <w:r w:rsidR="0088119B" w:rsidRPr="7CD3BBBE">
        <w:t xml:space="preserve">January 2025 </w:t>
      </w:r>
      <w:r w:rsidRPr="7CD3BBBE">
        <w:t xml:space="preserve">release by </w:t>
      </w:r>
      <w:r w:rsidR="0088119B" w:rsidRPr="7CD3BBBE">
        <w:t xml:space="preserve">the department </w:t>
      </w:r>
      <w:r w:rsidRPr="7CD3BBBE">
        <w:t xml:space="preserve">of the </w:t>
      </w:r>
      <w:r w:rsidR="0088119B" w:rsidRPr="7CD3BBBE">
        <w:t>Investment Strategy</w:t>
      </w:r>
      <w:r w:rsidRPr="7CD3BBBE">
        <w:t xml:space="preserve">. This informed </w:t>
      </w:r>
      <w:r w:rsidR="0088119B" w:rsidRPr="7CD3BBBE">
        <w:t xml:space="preserve">stakeholders </w:t>
      </w:r>
      <w:r w:rsidRPr="7CD3BBBE">
        <w:t xml:space="preserve">about the </w:t>
      </w:r>
      <w:r w:rsidR="0088119B" w:rsidRPr="7CD3BBBE">
        <w:t xml:space="preserve">range of </w:t>
      </w:r>
      <w:r w:rsidRPr="7CD3BBBE">
        <w:t xml:space="preserve">FDF </w:t>
      </w:r>
      <w:r w:rsidR="0088119B" w:rsidRPr="7CD3BBBE">
        <w:t xml:space="preserve">programs on offer. The </w:t>
      </w:r>
      <w:r w:rsidR="009B34B1" w:rsidRPr="7CD3BBBE">
        <w:t>I</w:t>
      </w:r>
      <w:r w:rsidR="0088119B" w:rsidRPr="7CD3BBBE">
        <w:t xml:space="preserve">nvestment </w:t>
      </w:r>
      <w:r w:rsidR="009B34B1" w:rsidRPr="7CD3BBBE">
        <w:t>S</w:t>
      </w:r>
      <w:r w:rsidR="0088119B" w:rsidRPr="7CD3BBBE">
        <w:t xml:space="preserve">trategy </w:t>
      </w:r>
      <w:r w:rsidR="00FE6775" w:rsidRPr="7CD3BBBE">
        <w:t xml:space="preserve">also included detail on </w:t>
      </w:r>
      <w:r w:rsidR="0088119B" w:rsidRPr="7CD3BBBE">
        <w:t xml:space="preserve">the timing of </w:t>
      </w:r>
      <w:r w:rsidR="00FE6775" w:rsidRPr="7CD3BBBE">
        <w:t xml:space="preserve">key </w:t>
      </w:r>
      <w:r w:rsidR="0088119B" w:rsidRPr="7CD3BBBE">
        <w:t>activities, how they interact with other non-FDF programs, how funding will be delivered, and how funded activities will be integrated</w:t>
      </w:r>
      <w:r w:rsidR="00FE6775" w:rsidRPr="7CD3BBBE">
        <w:t xml:space="preserve"> </w:t>
      </w:r>
      <w:r w:rsidR="0088119B" w:rsidRPr="7CD3BBBE">
        <w:t xml:space="preserve">(DAFF </w:t>
      </w:r>
      <w:r w:rsidR="0088119B">
        <w:t>2025</w:t>
      </w:r>
      <w:r w:rsidR="322F4421" w:rsidRPr="4362F626">
        <w:t>a</w:t>
      </w:r>
      <w:r w:rsidR="0088119B" w:rsidRPr="7CD3BBBE">
        <w:t>).</w:t>
      </w:r>
    </w:p>
    <w:p w14:paraId="74009877" w14:textId="77777777" w:rsidR="00831613" w:rsidRDefault="00FE6775" w:rsidP="0088119B">
      <w:pPr>
        <w:rPr>
          <w:rFonts w:cstheme="minorHAnsi"/>
        </w:rPr>
      </w:pPr>
      <w:r w:rsidRPr="00104FA0">
        <w:rPr>
          <w:rFonts w:cstheme="minorHAnsi"/>
        </w:rPr>
        <w:t>S</w:t>
      </w:r>
      <w:r w:rsidR="0088119B" w:rsidRPr="00104FA0">
        <w:rPr>
          <w:rFonts w:cstheme="minorHAnsi"/>
        </w:rPr>
        <w:t xml:space="preserve">takeholders </w:t>
      </w:r>
      <w:r w:rsidR="00CD5EAC" w:rsidRPr="00104FA0">
        <w:rPr>
          <w:rFonts w:cstheme="minorHAnsi"/>
        </w:rPr>
        <w:t xml:space="preserve">expressed that </w:t>
      </w:r>
      <w:r w:rsidR="0088119B" w:rsidRPr="00104FA0">
        <w:rPr>
          <w:rFonts w:cstheme="minorHAnsi"/>
        </w:rPr>
        <w:t xml:space="preserve">hubs </w:t>
      </w:r>
      <w:r w:rsidR="00CD5EAC" w:rsidRPr="00104FA0">
        <w:rPr>
          <w:rFonts w:cstheme="minorHAnsi"/>
        </w:rPr>
        <w:t xml:space="preserve">are </w:t>
      </w:r>
      <w:r w:rsidR="0088119B" w:rsidRPr="00104FA0">
        <w:rPr>
          <w:rFonts w:cstheme="minorHAnsi"/>
        </w:rPr>
        <w:t>well</w:t>
      </w:r>
      <w:r w:rsidR="00CD5EAC" w:rsidRPr="00104FA0">
        <w:rPr>
          <w:rFonts w:cstheme="minorHAnsi"/>
        </w:rPr>
        <w:t>-</w:t>
      </w:r>
      <w:r w:rsidR="0088119B" w:rsidRPr="00104FA0">
        <w:rPr>
          <w:rFonts w:cstheme="minorHAnsi"/>
        </w:rPr>
        <w:t>placed to coordinate FDF programs across their regions. They saw hubs as facilitating better information flows across FDF programs and referring relevant information to stakeholders. The SA Hub expressed via consultation that the expectation for them to provide coordination and referral activities had increased exponentially when they recently experienced drying conditions.</w:t>
      </w:r>
    </w:p>
    <w:p w14:paraId="2A5EBC33" w14:textId="1E48B0FD" w:rsidR="00831613" w:rsidRDefault="004E24AE" w:rsidP="004170E6">
      <w:pPr>
        <w:rPr>
          <w:rFonts w:cstheme="minorHAnsi"/>
        </w:rPr>
      </w:pPr>
      <w:r w:rsidRPr="00104FA0">
        <w:rPr>
          <w:rFonts w:cstheme="minorHAnsi"/>
        </w:rPr>
        <w:t xml:space="preserve">The major </w:t>
      </w:r>
      <w:r w:rsidR="004170E6" w:rsidRPr="00104FA0">
        <w:rPr>
          <w:rFonts w:cstheme="minorHAnsi"/>
        </w:rPr>
        <w:t xml:space="preserve">FDF programs </w:t>
      </w:r>
      <w:r w:rsidR="00ED6809" w:rsidRPr="00104FA0">
        <w:rPr>
          <w:rFonts w:cstheme="minorHAnsi"/>
        </w:rPr>
        <w:t xml:space="preserve">and their </w:t>
      </w:r>
      <w:r w:rsidR="004170E6" w:rsidRPr="00104FA0">
        <w:rPr>
          <w:rFonts w:cstheme="minorHAnsi"/>
        </w:rPr>
        <w:t xml:space="preserve">hub connections are listed </w:t>
      </w:r>
      <w:r w:rsidR="00A25CF0">
        <w:rPr>
          <w:rFonts w:cstheme="minorHAnsi"/>
        </w:rPr>
        <w:t>as following</w:t>
      </w:r>
      <w:r w:rsidR="004170E6" w:rsidRPr="00104FA0">
        <w:rPr>
          <w:rFonts w:cstheme="minorHAnsi"/>
        </w:rPr>
        <w:t>:</w:t>
      </w:r>
    </w:p>
    <w:p w14:paraId="6A306C5B" w14:textId="77777777" w:rsidR="00831613" w:rsidRPr="009342E5" w:rsidRDefault="63BA1A90" w:rsidP="009342E5">
      <w:pPr>
        <w:pStyle w:val="ListBullet"/>
      </w:pPr>
      <w:r w:rsidRPr="009342E5">
        <w:t xml:space="preserve">Hubs were contractually required to contribute to the annual Science to Practice Forum (the forum) </w:t>
      </w:r>
      <w:r w:rsidR="0E49489D" w:rsidRPr="009342E5">
        <w:t>which occurred annually from 2021 to 2023</w:t>
      </w:r>
      <w:r w:rsidR="6D754B58" w:rsidRPr="009342E5">
        <w:t>.</w:t>
      </w:r>
      <w:r w:rsidRPr="009342E5">
        <w:t xml:space="preserve"> The forum relied on hubs to help identify presenters and information through an expression of interest process. In 2021 and 2022, the forum was delivered online and had viewing locations at each hub, except for the Northern WA and NT Hub. The forum was online only in 2023, providing a platform for hubs to showcase their work through in-person demonstrations or snapshot videos. All hubs worked with the department to meet their delivery requirements and actively participated in the forum.</w:t>
      </w:r>
    </w:p>
    <w:p w14:paraId="3F3EA338" w14:textId="1D7D4799" w:rsidR="004170E6" w:rsidRPr="00D63905" w:rsidRDefault="213C5A11" w:rsidP="00612A43">
      <w:pPr>
        <w:pStyle w:val="ListBullet"/>
      </w:pPr>
      <w:r w:rsidRPr="00D63905">
        <w:t xml:space="preserve">The </w:t>
      </w:r>
      <w:r w:rsidRPr="00D63905">
        <w:rPr>
          <w:b/>
        </w:rPr>
        <w:t xml:space="preserve">Regional Drought Resilience Planning (RDRP) </w:t>
      </w:r>
      <w:r w:rsidRPr="00D63905">
        <w:t>program is delivered in partnership with state and territory governments. It supports partnerships of regional organisations, local government, communities, and industry to develop a Regional Drought Resilience Plan for their local community. The current phase supports 69 regions to develop plans, and provides independent expert feedback on these plans, plus small grants to kickstart implementation. The program is due to commence its second phase from July 2025 focusing on implementation of plans. Detailed co-design of the next phase is currently underway between the Commonwealth and jurisdictions.</w:t>
      </w:r>
    </w:p>
    <w:p w14:paraId="5923A533" w14:textId="55D223B3" w:rsidR="004170E6" w:rsidRPr="00BE6D21" w:rsidRDefault="213C5A11" w:rsidP="00612A43">
      <w:pPr>
        <w:pStyle w:val="ListBullet"/>
      </w:pPr>
      <w:r w:rsidRPr="00D63905">
        <w:t xml:space="preserve">The RDRP program requires that regions partner with their local </w:t>
      </w:r>
      <w:r w:rsidR="006F6065">
        <w:t>h</w:t>
      </w:r>
      <w:r w:rsidRPr="00D63905">
        <w:t>ub during plan development. Hub involvement in the RDRP development processes and proposed implementation is variable. For example, both the Southern Qld Northern NSW and Tropical North Qld Hubs had been extensively involved in the development of RDRP plans in Queensland, and it is proposed that the Tropical North Qld Hub takes a lead role in facilitating the implementation of pathways in several Queensland RDRP plans moving forward. By contrast, the Vic Hub was listed as a partner in 3 of 9 RDRPs, while the SA Hub is listed as a partner, steering committee member or advisory group member in 4 of 6 RDRPs, and South-West WA Hub is a steering committee member and attended technical advisory grou</w:t>
      </w:r>
      <w:r w:rsidRPr="7A6D29A1">
        <w:t>p meetings.</w:t>
      </w:r>
    </w:p>
    <w:p w14:paraId="2D09BFFE" w14:textId="2BD24173" w:rsidR="004170E6" w:rsidRPr="00104FA0" w:rsidRDefault="213C5A11" w:rsidP="00612A43">
      <w:pPr>
        <w:pStyle w:val="ListBullet"/>
      </w:pPr>
      <w:r w:rsidRPr="00612A43">
        <w:t>The</w:t>
      </w:r>
      <w:r w:rsidRPr="00D63905">
        <w:t xml:space="preserve"> </w:t>
      </w:r>
      <w:r w:rsidRPr="009342E5">
        <w:rPr>
          <w:b/>
          <w:bCs/>
        </w:rPr>
        <w:t xml:space="preserve">Farm </w:t>
      </w:r>
      <w:r w:rsidRPr="00D63905">
        <w:rPr>
          <w:b/>
        </w:rPr>
        <w:t xml:space="preserve">Business Resilience (FBR) </w:t>
      </w:r>
      <w:r w:rsidRPr="00D63905">
        <w:t>program provides subsidised capability and capacity building opportunities to eligible participants in a broad range of interconnected learning and development areas, such as: climate adaptation, NRM, transformational practices, business planning, decision-</w:t>
      </w:r>
      <w:r>
        <w:t>making and risk management, and personal and social resilience, including mental wellbein</w:t>
      </w:r>
      <w:r w:rsidRPr="7A6D29A1">
        <w:t>g.</w:t>
      </w:r>
    </w:p>
    <w:p w14:paraId="24C21135" w14:textId="7310C068" w:rsidR="004170E6" w:rsidRPr="00104FA0" w:rsidRDefault="7A94A00F" w:rsidP="00612A43">
      <w:pPr>
        <w:pStyle w:val="ListBullet"/>
      </w:pPr>
      <w:r w:rsidRPr="003EDA2D">
        <w:t>State and territor</w:t>
      </w:r>
      <w:r w:rsidRPr="7E3EEACE">
        <w:t xml:space="preserve">y governments who administer the FBR </w:t>
      </w:r>
      <w:r w:rsidR="213C5A11" w:rsidRPr="7E3EEACE">
        <w:t xml:space="preserve">in partnership with industry and other providers </w:t>
      </w:r>
      <w:r w:rsidRPr="7E3EEACE">
        <w:t>acknowledge</w:t>
      </w:r>
      <w:r w:rsidR="48A11A5E" w:rsidRPr="7E3EEACE">
        <w:t>d</w:t>
      </w:r>
      <w:r w:rsidRPr="7E3EEACE">
        <w:t xml:space="preserve"> that hub and FBR activities could be better aligned </w:t>
      </w:r>
      <w:r w:rsidR="213C5A11" w:rsidRPr="7E3EEACE">
        <w:t xml:space="preserve">and coordinated </w:t>
      </w:r>
      <w:r w:rsidRPr="7E3EEACE">
        <w:t>to avoid duplication of services</w:t>
      </w:r>
      <w:r w:rsidR="213C5A11" w:rsidRPr="7E3EEACE">
        <w:t xml:space="preserve"> and to leverage outcomes.</w:t>
      </w:r>
      <w:r w:rsidRPr="7E3EEACE">
        <w:t xml:space="preserve"> Stakeholders noted that in some locations, hubs offered services that duplicated the FBR’s activities. Further, as co-contribution is required of FBR participants, there is potential for FBR activities to be impacted when hub</w:t>
      </w:r>
      <w:r w:rsidR="48A11A5E" w:rsidRPr="7E3EEACE">
        <w:t>s</w:t>
      </w:r>
      <w:r w:rsidRPr="7E3EEACE">
        <w:t xml:space="preserve"> deliver similar activities at no cost.</w:t>
      </w:r>
    </w:p>
    <w:p w14:paraId="441AEDC1" w14:textId="5858F0A9" w:rsidR="004170E6" w:rsidRPr="00104FA0" w:rsidRDefault="6E8C0841" w:rsidP="00612A43">
      <w:pPr>
        <w:pStyle w:val="ListBullet"/>
      </w:pPr>
      <w:r w:rsidRPr="1FC128F8">
        <w:t xml:space="preserve">The FDF </w:t>
      </w:r>
      <w:r w:rsidRPr="1FC128F8">
        <w:rPr>
          <w:rStyle w:val="Strong"/>
        </w:rPr>
        <w:t>Climate Services for Agriculture (CSA)</w:t>
      </w:r>
      <w:r w:rsidRPr="1FC128F8">
        <w:t xml:space="preserve"> program, delivered by the Bureau of Meteorology and CSIRO</w:t>
      </w:r>
      <w:r w:rsidR="77970CCB" w:rsidRPr="1FC128F8">
        <w:t>,</w:t>
      </w:r>
      <w:r w:rsidRPr="1FC128F8">
        <w:t xml:space="preserve"> aimed to provide farmers with better climate information via the online tool My Climate View. The CSA</w:t>
      </w:r>
      <w:r w:rsidR="004170E6" w:rsidRPr="1FC128F8" w:rsidDel="6E8C0841">
        <w:t xml:space="preserve"> </w:t>
      </w:r>
      <w:r w:rsidRPr="1FC128F8">
        <w:t>(ongoing) has connected with the hubs since 2022 through in-person and virtual sessions to upskill hubs on how to use My Climate View. The department believes engagement with hubs should be considered for any upcoming contracts with CSA service providers as hubs could promote My Climate View to their user groups and continue providing feedback to help shape future iterations.</w:t>
      </w:r>
    </w:p>
    <w:p w14:paraId="581FD43D" w14:textId="7BFC40A5" w:rsidR="004170E6" w:rsidRPr="00104FA0" w:rsidRDefault="7A94A00F" w:rsidP="00612A43">
      <w:pPr>
        <w:pStyle w:val="ListBullet"/>
      </w:pPr>
      <w:r w:rsidRPr="1FC128F8">
        <w:rPr>
          <w:rStyle w:val="Strong"/>
        </w:rPr>
        <w:t>Extension and Adoption of Drought Resilient Farming Practices Grants</w:t>
      </w:r>
      <w:r w:rsidRPr="1FC128F8">
        <w:t xml:space="preserve"> (grant round completed with 18 successful projects). This aimed to promote the adoption of proven soil management practices to build drought resilience. Successful projects were required to liaise with their regional hub and link their projects to the hub’s existing priorities. The department felt that this process </w:t>
      </w:r>
      <w:r w:rsidR="05C79B8A" w:rsidRPr="1FC128F8">
        <w:t xml:space="preserve">supported </w:t>
      </w:r>
      <w:r w:rsidRPr="1FC128F8">
        <w:t>hubs to set regional priorities early in their establishment.</w:t>
      </w:r>
    </w:p>
    <w:p w14:paraId="5939ED6B" w14:textId="1BE55ED1" w:rsidR="00831613" w:rsidRDefault="004170E6" w:rsidP="00612A43">
      <w:pPr>
        <w:pStyle w:val="ListBullet"/>
      </w:pPr>
      <w:r w:rsidRPr="1FC128F8">
        <w:rPr>
          <w:rStyle w:val="Strong"/>
        </w:rPr>
        <w:t>Drought Resilience Innovation Grants</w:t>
      </w:r>
      <w:r w:rsidRPr="1FC128F8">
        <w:t xml:space="preserve"> (grant round completed with 46 successful projects). This supported projects to help Australian farmers and agricultural-dependent communities and businesses</w:t>
      </w:r>
      <w:r w:rsidR="007B641F" w:rsidRPr="1FC128F8">
        <w:t xml:space="preserve"> </w:t>
      </w:r>
      <w:r w:rsidR="00B758C6" w:rsidRPr="1FC128F8">
        <w:t xml:space="preserve">to </w:t>
      </w:r>
      <w:r w:rsidRPr="1FC128F8">
        <w:t>adopt innovative approaches and technologies to improve drought resilience. Grantees of 3-year innovation funding (up to $3</w:t>
      </w:r>
      <w:r w:rsidR="001D6470">
        <w:t> million</w:t>
      </w:r>
      <w:r w:rsidRPr="1FC128F8">
        <w:t xml:space="preserve">) were contractually required to engage with the hubs. This requirement was not </w:t>
      </w:r>
      <w:r w:rsidR="007B641F" w:rsidRPr="1FC128F8">
        <w:t xml:space="preserve">included </w:t>
      </w:r>
      <w:r w:rsidRPr="1FC128F8">
        <w:t>in the hubs’ grant agreements.</w:t>
      </w:r>
    </w:p>
    <w:p w14:paraId="112B9817" w14:textId="0F1950B5" w:rsidR="004170E6" w:rsidRPr="00104FA0" w:rsidRDefault="436D7E03" w:rsidP="00612A43">
      <w:pPr>
        <w:pStyle w:val="ListBullet"/>
      </w:pPr>
      <w:r w:rsidRPr="1FC128F8">
        <w:t xml:space="preserve">The </w:t>
      </w:r>
      <w:r w:rsidRPr="1FC128F8">
        <w:rPr>
          <w:rStyle w:val="Strong"/>
        </w:rPr>
        <w:t>Drought Resilience Commercialisation Initiative</w:t>
      </w:r>
      <w:r w:rsidRPr="1FC128F8">
        <w:t xml:space="preserve"> (underway) is delivered by Beanstalk AgTech. Several hubs contributed to the identification of needs and priorities for this program. Some stakeholders viewed the partnership between hubs and Beanstalk as collaborative and effective. Others noted that </w:t>
      </w:r>
      <w:r w:rsidR="25ED72E0" w:rsidRPr="1FC128F8">
        <w:t xml:space="preserve">the </w:t>
      </w:r>
      <w:r w:rsidRPr="1FC128F8">
        <w:t xml:space="preserve">nature of these arrangements </w:t>
      </w:r>
      <w:r w:rsidR="79C041E1" w:rsidRPr="1FC128F8">
        <w:t>was fairly informal.</w:t>
      </w:r>
    </w:p>
    <w:p w14:paraId="3FEC9366" w14:textId="0F1DD068" w:rsidR="00265765" w:rsidRPr="00581AA3" w:rsidRDefault="00E255D2" w:rsidP="009751C3">
      <w:pPr>
        <w:pStyle w:val="Heading3"/>
        <w:numPr>
          <w:ilvl w:val="1"/>
          <w:numId w:val="23"/>
        </w:numPr>
        <w:spacing w:line="276" w:lineRule="auto"/>
        <w:rPr>
          <w:sz w:val="36"/>
        </w:rPr>
      </w:pPr>
      <w:bookmarkStart w:id="573" w:name="_Toc192238282"/>
      <w:bookmarkStart w:id="574" w:name="_Toc192238283"/>
      <w:bookmarkStart w:id="575" w:name="_Toc192238285"/>
      <w:bookmarkStart w:id="576" w:name="_Toc192238286"/>
      <w:bookmarkStart w:id="577" w:name="_Toc192238287"/>
      <w:bookmarkStart w:id="578" w:name="_Ref191846742"/>
      <w:bookmarkStart w:id="579" w:name="_Toc193105367"/>
      <w:bookmarkStart w:id="580" w:name="_Toc194307748"/>
      <w:bookmarkStart w:id="581" w:name="_Toc194307819"/>
      <w:bookmarkStart w:id="582" w:name="_Toc207971600"/>
      <w:bookmarkEnd w:id="573"/>
      <w:bookmarkEnd w:id="574"/>
      <w:bookmarkEnd w:id="575"/>
      <w:bookmarkEnd w:id="576"/>
      <w:bookmarkEnd w:id="577"/>
      <w:r w:rsidRPr="00581AA3">
        <w:rPr>
          <w:sz w:val="36"/>
        </w:rPr>
        <w:t xml:space="preserve">Supporting </w:t>
      </w:r>
      <w:r w:rsidR="00265765" w:rsidRPr="00581AA3">
        <w:rPr>
          <w:sz w:val="36"/>
        </w:rPr>
        <w:t>funding applications</w:t>
      </w:r>
      <w:bookmarkEnd w:id="578"/>
      <w:bookmarkEnd w:id="579"/>
      <w:bookmarkEnd w:id="580"/>
      <w:bookmarkEnd w:id="581"/>
      <w:bookmarkEnd w:id="582"/>
    </w:p>
    <w:p w14:paraId="71DF7416" w14:textId="71146795" w:rsidR="00265765" w:rsidRPr="00104FA0" w:rsidRDefault="00265765" w:rsidP="00265765">
      <w:pPr>
        <w:pStyle w:val="BoxText"/>
        <w:rPr>
          <w:lang w:eastAsia="ja-JP"/>
        </w:rPr>
      </w:pPr>
      <w:r w:rsidRPr="5DBA3F6E">
        <w:rPr>
          <w:b/>
          <w:bCs/>
          <w:lang w:eastAsia="ja-JP"/>
        </w:rPr>
        <w:t xml:space="preserve">Finding </w:t>
      </w:r>
      <w:r w:rsidR="00D9658C" w:rsidRPr="6468957F">
        <w:rPr>
          <w:b/>
          <w:bCs/>
          <w:lang w:eastAsia="ja-JP"/>
        </w:rPr>
        <w:t>2</w:t>
      </w:r>
      <w:r w:rsidR="008517F7" w:rsidRPr="6468957F">
        <w:rPr>
          <w:b/>
          <w:bCs/>
          <w:lang w:eastAsia="ja-JP"/>
        </w:rPr>
        <w:t>0</w:t>
      </w:r>
      <w:r w:rsidR="00D9658C" w:rsidRPr="5DBA3F6E">
        <w:rPr>
          <w:b/>
          <w:bCs/>
          <w:lang w:eastAsia="ja-JP"/>
        </w:rPr>
        <w:t>:</w:t>
      </w:r>
      <w:r w:rsidRPr="3B9EF5EF">
        <w:rPr>
          <w:lang w:eastAsia="ja-JP"/>
        </w:rPr>
        <w:t xml:space="preserve"> </w:t>
      </w:r>
      <w:r w:rsidR="00E859AA" w:rsidRPr="3B9EF5EF">
        <w:rPr>
          <w:lang w:eastAsia="ja-JP"/>
        </w:rPr>
        <w:t>Many h</w:t>
      </w:r>
      <w:r w:rsidRPr="3B9EF5EF">
        <w:rPr>
          <w:lang w:eastAsia="ja-JP"/>
        </w:rPr>
        <w:t>ub</w:t>
      </w:r>
      <w:r w:rsidR="00E859AA" w:rsidRPr="3B9EF5EF">
        <w:rPr>
          <w:lang w:eastAsia="ja-JP"/>
        </w:rPr>
        <w:t xml:space="preserve">s are using staff time and </w:t>
      </w:r>
      <w:r w:rsidRPr="3B9EF5EF">
        <w:rPr>
          <w:lang w:eastAsia="ja-JP"/>
        </w:rPr>
        <w:t>resources to bid for additional fund</w:t>
      </w:r>
      <w:r w:rsidR="00E859AA" w:rsidRPr="3B9EF5EF">
        <w:rPr>
          <w:lang w:eastAsia="ja-JP"/>
        </w:rPr>
        <w:t>s</w:t>
      </w:r>
      <w:r w:rsidR="00F57CF3" w:rsidRPr="3B9EF5EF">
        <w:t xml:space="preserve"> </w:t>
      </w:r>
      <w:r w:rsidR="00F57CF3" w:rsidRPr="3B9EF5EF">
        <w:rPr>
          <w:lang w:eastAsia="ja-JP"/>
        </w:rPr>
        <w:t>from the FDF and other sources</w:t>
      </w:r>
      <w:r w:rsidR="00B46236" w:rsidRPr="3B9EF5EF">
        <w:rPr>
          <w:lang w:eastAsia="ja-JP"/>
        </w:rPr>
        <w:t xml:space="preserve">, including </w:t>
      </w:r>
      <w:r w:rsidR="00E859AA" w:rsidRPr="3B9EF5EF">
        <w:rPr>
          <w:lang w:eastAsia="ja-JP"/>
        </w:rPr>
        <w:t xml:space="preserve">to support </w:t>
      </w:r>
      <w:r w:rsidRPr="3B9EF5EF">
        <w:rPr>
          <w:lang w:eastAsia="ja-JP"/>
        </w:rPr>
        <w:t>hubs</w:t>
      </w:r>
      <w:r w:rsidR="00B46236" w:rsidRPr="3B9EF5EF">
        <w:rPr>
          <w:lang w:eastAsia="ja-JP"/>
        </w:rPr>
        <w:t xml:space="preserve">, </w:t>
      </w:r>
      <w:r w:rsidR="00F72426" w:rsidRPr="3B9EF5EF">
        <w:rPr>
          <w:lang w:eastAsia="ja-JP"/>
        </w:rPr>
        <w:t>hub host</w:t>
      </w:r>
      <w:r w:rsidR="00544D6A">
        <w:rPr>
          <w:lang w:eastAsia="ja-JP"/>
        </w:rPr>
        <w:t xml:space="preserve"> </w:t>
      </w:r>
      <w:r w:rsidR="00544D6A" w:rsidRPr="6468957F">
        <w:rPr>
          <w:lang w:eastAsia="ja-JP"/>
        </w:rPr>
        <w:t>organisations</w:t>
      </w:r>
      <w:r w:rsidR="00F72426" w:rsidRPr="3B9EF5EF">
        <w:rPr>
          <w:lang w:eastAsia="ja-JP"/>
        </w:rPr>
        <w:t xml:space="preserve">, hub </w:t>
      </w:r>
      <w:r w:rsidRPr="3B9EF5EF">
        <w:rPr>
          <w:lang w:eastAsia="ja-JP"/>
        </w:rPr>
        <w:t>partner</w:t>
      </w:r>
      <w:r w:rsidR="00F72426" w:rsidRPr="3B9EF5EF">
        <w:rPr>
          <w:lang w:eastAsia="ja-JP"/>
        </w:rPr>
        <w:t>s</w:t>
      </w:r>
      <w:r w:rsidR="00B46236" w:rsidRPr="3B9EF5EF">
        <w:rPr>
          <w:lang w:eastAsia="ja-JP"/>
        </w:rPr>
        <w:t xml:space="preserve"> </w:t>
      </w:r>
      <w:r w:rsidR="00F57CF3" w:rsidRPr="3B9EF5EF">
        <w:rPr>
          <w:lang w:eastAsia="ja-JP"/>
        </w:rPr>
        <w:t xml:space="preserve">or </w:t>
      </w:r>
      <w:r w:rsidR="00B46236" w:rsidRPr="3B9EF5EF">
        <w:rPr>
          <w:lang w:eastAsia="ja-JP"/>
        </w:rPr>
        <w:t>other organisation</w:t>
      </w:r>
      <w:r w:rsidR="00F72426" w:rsidRPr="3B9EF5EF">
        <w:rPr>
          <w:lang w:eastAsia="ja-JP"/>
        </w:rPr>
        <w:t>s</w:t>
      </w:r>
      <w:r w:rsidR="00544D6A">
        <w:rPr>
          <w:lang w:eastAsia="ja-JP"/>
        </w:rPr>
        <w:t xml:space="preserve"> on their grant applications</w:t>
      </w:r>
      <w:r w:rsidRPr="3B9EF5EF">
        <w:rPr>
          <w:lang w:eastAsia="ja-JP"/>
        </w:rPr>
        <w:t xml:space="preserve">. This has given rise to a perception among some stakeholders that hubs </w:t>
      </w:r>
      <w:r w:rsidR="00F57CF3" w:rsidRPr="3B9EF5EF">
        <w:rPr>
          <w:lang w:eastAsia="ja-JP"/>
        </w:rPr>
        <w:t xml:space="preserve">and their partners have a </w:t>
      </w:r>
      <w:r w:rsidRPr="3B9EF5EF">
        <w:rPr>
          <w:lang w:eastAsia="ja-JP"/>
        </w:rPr>
        <w:t>competit</w:t>
      </w:r>
      <w:r w:rsidR="00F57CF3" w:rsidRPr="3B9EF5EF">
        <w:rPr>
          <w:lang w:eastAsia="ja-JP"/>
        </w:rPr>
        <w:t xml:space="preserve">ive advantage in securing </w:t>
      </w:r>
      <w:r w:rsidRPr="3B9EF5EF">
        <w:rPr>
          <w:lang w:eastAsia="ja-JP"/>
        </w:rPr>
        <w:t>fund</w:t>
      </w:r>
      <w:r w:rsidR="00E859AA" w:rsidRPr="3B9EF5EF">
        <w:rPr>
          <w:lang w:eastAsia="ja-JP"/>
        </w:rPr>
        <w:t>s</w:t>
      </w:r>
      <w:r w:rsidR="006B5F9A" w:rsidRPr="3B9EF5EF">
        <w:rPr>
          <w:lang w:eastAsia="ja-JP"/>
        </w:rPr>
        <w:t xml:space="preserve">. </w:t>
      </w:r>
      <w:r w:rsidR="008C35AD" w:rsidRPr="3B9EF5EF">
        <w:rPr>
          <w:lang w:eastAsia="ja-JP"/>
        </w:rPr>
        <w:t xml:space="preserve">It may also be eroding hubs’ ability to </w:t>
      </w:r>
      <w:r w:rsidR="00E859AA" w:rsidRPr="3B9EF5EF">
        <w:rPr>
          <w:lang w:eastAsia="ja-JP"/>
        </w:rPr>
        <w:t xml:space="preserve">build trusting and </w:t>
      </w:r>
      <w:r w:rsidRPr="3B9EF5EF">
        <w:rPr>
          <w:lang w:eastAsia="ja-JP"/>
        </w:rPr>
        <w:t>collabora</w:t>
      </w:r>
      <w:r w:rsidR="00F57CF3" w:rsidRPr="3B9EF5EF">
        <w:rPr>
          <w:lang w:eastAsia="ja-JP"/>
        </w:rPr>
        <w:t>t</w:t>
      </w:r>
      <w:r w:rsidR="00E859AA" w:rsidRPr="3B9EF5EF">
        <w:rPr>
          <w:lang w:eastAsia="ja-JP"/>
        </w:rPr>
        <w:t xml:space="preserve">ive relationships </w:t>
      </w:r>
      <w:r w:rsidR="00F57CF3" w:rsidRPr="3B9EF5EF">
        <w:rPr>
          <w:lang w:eastAsia="ja-JP"/>
        </w:rPr>
        <w:t>across the sector</w:t>
      </w:r>
      <w:r w:rsidR="00286224">
        <w:rPr>
          <w:lang w:eastAsia="ja-JP"/>
        </w:rPr>
        <w:t>s in which they work</w:t>
      </w:r>
      <w:r w:rsidRPr="3B9EF5EF">
        <w:rPr>
          <w:lang w:eastAsia="ja-JP"/>
        </w:rPr>
        <w:t>.</w:t>
      </w:r>
    </w:p>
    <w:p w14:paraId="447A92EB" w14:textId="06969C5A" w:rsidR="0052223D" w:rsidRPr="00104FA0" w:rsidRDefault="48F1E2D4" w:rsidP="00265765">
      <w:pPr>
        <w:pStyle w:val="BoxText"/>
      </w:pPr>
      <w:r w:rsidRPr="2179A6CA">
        <w:rPr>
          <w:b/>
          <w:bCs/>
        </w:rPr>
        <w:t xml:space="preserve">Finding </w:t>
      </w:r>
      <w:r w:rsidR="6E217187" w:rsidRPr="2179A6CA">
        <w:rPr>
          <w:b/>
          <w:bCs/>
          <w:lang w:eastAsia="ja-JP"/>
        </w:rPr>
        <w:t>2</w:t>
      </w:r>
      <w:r w:rsidR="008517F7">
        <w:rPr>
          <w:b/>
          <w:bCs/>
          <w:lang w:eastAsia="ja-JP"/>
        </w:rPr>
        <w:t>1</w:t>
      </w:r>
      <w:r w:rsidR="6E217187" w:rsidRPr="2179A6CA">
        <w:rPr>
          <w:b/>
          <w:bCs/>
          <w:lang w:eastAsia="ja-JP"/>
        </w:rPr>
        <w:t>:</w:t>
      </w:r>
      <w:r w:rsidR="6E217187" w:rsidRPr="2179A6CA">
        <w:rPr>
          <w:lang w:eastAsia="ja-JP"/>
        </w:rPr>
        <w:t xml:space="preserve"> </w:t>
      </w:r>
      <w:r w:rsidRPr="2179A6CA">
        <w:rPr>
          <w:lang w:eastAsia="ja-JP"/>
        </w:rPr>
        <w:t>Hubs were successful in attracting sometimes significant additional funding from</w:t>
      </w:r>
      <w:r w:rsidR="00244F21">
        <w:rPr>
          <w:lang w:eastAsia="ja-JP"/>
        </w:rPr>
        <w:t xml:space="preserve"> </w:t>
      </w:r>
      <w:r w:rsidRPr="2179A6CA">
        <w:rPr>
          <w:lang w:eastAsia="ja-JP"/>
        </w:rPr>
        <w:t xml:space="preserve">FDF and non-FDF sources. </w:t>
      </w:r>
      <w:r>
        <w:t xml:space="preserve">Additional funds </w:t>
      </w:r>
      <w:r w:rsidR="00DE37FF">
        <w:t xml:space="preserve">secured early in the hub program </w:t>
      </w:r>
      <w:r>
        <w:t xml:space="preserve">shifted the </w:t>
      </w:r>
      <w:r w:rsidR="0F60144D">
        <w:t xml:space="preserve">focus </w:t>
      </w:r>
      <w:r>
        <w:t xml:space="preserve">of hubs </w:t>
      </w:r>
      <w:r w:rsidR="00DE37FF">
        <w:t xml:space="preserve">at a time </w:t>
      </w:r>
      <w:r>
        <w:t xml:space="preserve">when they were </w:t>
      </w:r>
      <w:r w:rsidR="00DE37FF">
        <w:t xml:space="preserve">in the process of </w:t>
      </w:r>
      <w:r>
        <w:t>establish</w:t>
      </w:r>
      <w:r w:rsidR="00DE37FF">
        <w:t>ing</w:t>
      </w:r>
      <w:r>
        <w:t xml:space="preserve"> themselves, expanding their role and complicating reporting processes in relation to their core funding.</w:t>
      </w:r>
    </w:p>
    <w:p w14:paraId="15A6128A" w14:textId="2C727C11" w:rsidR="004427CC" w:rsidRPr="00104FA0" w:rsidRDefault="004427CC" w:rsidP="00265765">
      <w:pPr>
        <w:rPr>
          <w:rFonts w:cstheme="minorHAnsi"/>
        </w:rPr>
      </w:pPr>
      <w:r w:rsidRPr="00104FA0">
        <w:rPr>
          <w:rFonts w:cstheme="minorHAnsi"/>
        </w:rPr>
        <w:t xml:space="preserve">Hubs have not received guidance about </w:t>
      </w:r>
      <w:r w:rsidR="00C37713" w:rsidRPr="00104FA0">
        <w:rPr>
          <w:rFonts w:cstheme="minorHAnsi"/>
        </w:rPr>
        <w:t>the role they should, or should not, play in relation to seeking other funding, either for themselves, their host organisations, hub partners or other organisations in the sectors they support.</w:t>
      </w:r>
    </w:p>
    <w:p w14:paraId="5555F90C" w14:textId="77777777" w:rsidR="00831613" w:rsidRDefault="201A93ED" w:rsidP="2179A6CA">
      <w:r w:rsidRPr="2179A6CA">
        <w:t xml:space="preserve">Notably, the then Minister for Agriculture flagged in a letter to hubs in April 2022 that there would be a process initiated </w:t>
      </w:r>
      <w:r w:rsidR="44FCF772" w:rsidRPr="2179A6CA">
        <w:t xml:space="preserve">for </w:t>
      </w:r>
      <w:r w:rsidRPr="2179A6CA">
        <w:t xml:space="preserve">hubs </w:t>
      </w:r>
      <w:r w:rsidR="44FCF772" w:rsidRPr="2179A6CA">
        <w:t xml:space="preserve">to move </w:t>
      </w:r>
      <w:r w:rsidRPr="2179A6CA">
        <w:t xml:space="preserve">towards </w:t>
      </w:r>
      <w:r w:rsidR="44FCF772" w:rsidRPr="2179A6CA">
        <w:t xml:space="preserve">a </w:t>
      </w:r>
      <w:r w:rsidRPr="2179A6CA">
        <w:t>sel</w:t>
      </w:r>
      <w:r w:rsidR="44FCF772" w:rsidRPr="2179A6CA">
        <w:t>f-</w:t>
      </w:r>
      <w:r w:rsidRPr="2179A6CA">
        <w:t>sustain</w:t>
      </w:r>
      <w:r w:rsidR="44FCF772" w:rsidRPr="2179A6CA">
        <w:t>ing funding model</w:t>
      </w:r>
      <w:r w:rsidRPr="2179A6CA">
        <w:t>:</w:t>
      </w:r>
    </w:p>
    <w:p w14:paraId="5E33A1D4" w14:textId="1C005F55" w:rsidR="00C37713" w:rsidRPr="00701DEE" w:rsidRDefault="201A93ED" w:rsidP="00612A43">
      <w:pPr>
        <w:pStyle w:val="Quote"/>
        <w:rPr>
          <w:rFonts w:ascii="Calibri" w:eastAsia="Calibri" w:hAnsi="Calibri" w:cs="Calibri"/>
          <w:color w:val="000000" w:themeColor="text1"/>
          <w:lang w:eastAsia="ja-JP"/>
        </w:rPr>
      </w:pPr>
      <w:r w:rsidRPr="00612A43">
        <w:rPr>
          <w:rStyle w:val="QuoteChar"/>
        </w:rPr>
        <w:t>It was always the intent of the Government that the Hubs be enduring, including by developing stronger partnerships with the RDCs, grower groups, production groups, agribusiness, Agtech companies, Landcare and natural resource management groups. To assist build your enduring legacy I have asked my department to design a pathway through which Hubs will have</w:t>
      </w:r>
      <w:r w:rsidRPr="2179A6CA">
        <w:rPr>
          <w:rFonts w:ascii="Calibri" w:eastAsia="Calibri" w:hAnsi="Calibri" w:cs="Calibri"/>
          <w:color w:val="000000" w:themeColor="text1"/>
          <w:lang w:eastAsia="ja-JP"/>
        </w:rPr>
        <w:t xml:space="preserve"> a target to become self-sustainable by mid-2024.</w:t>
      </w:r>
    </w:p>
    <w:p w14:paraId="6CC3A886" w14:textId="182F2316" w:rsidR="00614BD9" w:rsidRPr="00104FA0" w:rsidRDefault="44FCF772" w:rsidP="2179A6CA">
      <w:r w:rsidRPr="2179A6CA">
        <w:t xml:space="preserve">By the </w:t>
      </w:r>
      <w:r w:rsidR="201A93ED" w:rsidRPr="2179A6CA">
        <w:t>time</w:t>
      </w:r>
      <w:r w:rsidRPr="2179A6CA">
        <w:t xml:space="preserve"> this letter wa</w:t>
      </w:r>
      <w:r w:rsidR="31FC8AFA" w:rsidRPr="2179A6CA">
        <w:t>s</w:t>
      </w:r>
      <w:r w:rsidRPr="2179A6CA">
        <w:t xml:space="preserve"> received</w:t>
      </w:r>
      <w:r w:rsidR="201A93ED" w:rsidRPr="2179A6CA">
        <w:t xml:space="preserve">, hubs had already </w:t>
      </w:r>
      <w:r w:rsidRPr="2179A6CA">
        <w:t xml:space="preserve">received additional </w:t>
      </w:r>
      <w:r w:rsidR="201A93ED" w:rsidRPr="2179A6CA">
        <w:t>funds</w:t>
      </w:r>
      <w:r w:rsidR="5584EA8A" w:rsidRPr="2179A6CA">
        <w:t xml:space="preserve">, and this </w:t>
      </w:r>
      <w:r w:rsidR="31FC8AFA" w:rsidRPr="2179A6CA">
        <w:t xml:space="preserve">letter </w:t>
      </w:r>
      <w:r w:rsidR="5584EA8A" w:rsidRPr="2179A6CA">
        <w:t xml:space="preserve">may have </w:t>
      </w:r>
      <w:r w:rsidR="31FC8AFA" w:rsidRPr="2179A6CA">
        <w:t xml:space="preserve">prompted </w:t>
      </w:r>
      <w:r w:rsidR="5584EA8A" w:rsidRPr="2179A6CA">
        <w:t xml:space="preserve">hubs to </w:t>
      </w:r>
      <w:r w:rsidR="31FC8AFA" w:rsidRPr="2179A6CA">
        <w:t xml:space="preserve">continue </w:t>
      </w:r>
      <w:r w:rsidR="5584EA8A" w:rsidRPr="2179A6CA">
        <w:t>identify</w:t>
      </w:r>
      <w:r w:rsidR="31FC8AFA" w:rsidRPr="2179A6CA">
        <w:t>ing</w:t>
      </w:r>
      <w:r w:rsidR="5584EA8A" w:rsidRPr="2179A6CA">
        <w:t xml:space="preserve"> and pursu</w:t>
      </w:r>
      <w:r w:rsidR="31FC8AFA" w:rsidRPr="2179A6CA">
        <w:t>ing</w:t>
      </w:r>
      <w:r w:rsidR="5584EA8A" w:rsidRPr="2179A6CA">
        <w:t xml:space="preserve"> </w:t>
      </w:r>
      <w:r w:rsidR="201A93ED" w:rsidRPr="2179A6CA">
        <w:t>additional funding applications</w:t>
      </w:r>
      <w:r w:rsidR="5584EA8A" w:rsidRPr="2179A6CA">
        <w:t xml:space="preserve">, either from other </w:t>
      </w:r>
      <w:r w:rsidR="201A93ED" w:rsidRPr="2179A6CA">
        <w:t xml:space="preserve">FDF </w:t>
      </w:r>
      <w:r w:rsidR="5584EA8A" w:rsidRPr="2179A6CA">
        <w:t xml:space="preserve">programs, or from </w:t>
      </w:r>
      <w:r w:rsidR="201A93ED" w:rsidRPr="2179A6CA">
        <w:t>non-</w:t>
      </w:r>
      <w:r w:rsidR="5584EA8A" w:rsidRPr="2179A6CA">
        <w:t xml:space="preserve">FDF funding </w:t>
      </w:r>
      <w:r w:rsidR="201A93ED" w:rsidRPr="2179A6CA">
        <w:t>streams.</w:t>
      </w:r>
    </w:p>
    <w:p w14:paraId="47F68491" w14:textId="5ED2BC69" w:rsidR="00265765" w:rsidRPr="00104FA0" w:rsidRDefault="001B284D" w:rsidP="00265765">
      <w:pPr>
        <w:rPr>
          <w:rFonts w:cstheme="minorHAnsi"/>
        </w:rPr>
      </w:pPr>
      <w:r w:rsidRPr="00104FA0">
        <w:rPr>
          <w:rFonts w:cstheme="minorHAnsi"/>
        </w:rPr>
        <w:t xml:space="preserve">The types of FDF programs that hubs have pursued include: the </w:t>
      </w:r>
      <w:r w:rsidR="00265765" w:rsidRPr="00104FA0">
        <w:rPr>
          <w:rFonts w:cstheme="minorHAnsi"/>
        </w:rPr>
        <w:t>Drought Resilient Soils and Landscapes Grant Program</w:t>
      </w:r>
      <w:r w:rsidRPr="00104FA0">
        <w:rPr>
          <w:rFonts w:cstheme="minorHAnsi"/>
        </w:rPr>
        <w:t>;</w:t>
      </w:r>
      <w:r w:rsidR="00265765" w:rsidRPr="00104FA0">
        <w:rPr>
          <w:rFonts w:cstheme="minorHAnsi"/>
        </w:rPr>
        <w:t xml:space="preserve"> Drought Resilience Innovation Grants</w:t>
      </w:r>
      <w:r w:rsidRPr="00104FA0">
        <w:rPr>
          <w:rFonts w:cstheme="minorHAnsi"/>
        </w:rPr>
        <w:t>;</w:t>
      </w:r>
      <w:r w:rsidR="00265765" w:rsidRPr="00104FA0">
        <w:rPr>
          <w:rFonts w:cstheme="minorHAnsi"/>
        </w:rPr>
        <w:t xml:space="preserve"> Extension and Adoption of Drought Resilience Farming Practices Grants Program</w:t>
      </w:r>
      <w:r w:rsidRPr="00104FA0">
        <w:rPr>
          <w:rFonts w:cstheme="minorHAnsi"/>
        </w:rPr>
        <w:t>;</w:t>
      </w:r>
      <w:r w:rsidR="00265765" w:rsidRPr="00104FA0">
        <w:rPr>
          <w:rFonts w:cstheme="minorHAnsi"/>
        </w:rPr>
        <w:t xml:space="preserve"> and the Long-term Trial of Drought Resilient Farming Practices Grants Program.</w:t>
      </w:r>
    </w:p>
    <w:p w14:paraId="79098908" w14:textId="77777777" w:rsidR="00831613" w:rsidRDefault="00097A32" w:rsidP="00265765">
      <w:pPr>
        <w:rPr>
          <w:rFonts w:cstheme="minorHAnsi"/>
        </w:rPr>
      </w:pPr>
      <w:r w:rsidRPr="00104FA0">
        <w:rPr>
          <w:rFonts w:cstheme="minorHAnsi"/>
        </w:rPr>
        <w:t xml:space="preserve">Hubs had also pursued </w:t>
      </w:r>
      <w:r w:rsidR="00F91626" w:rsidRPr="00104FA0">
        <w:rPr>
          <w:rFonts w:cstheme="minorHAnsi"/>
        </w:rPr>
        <w:t xml:space="preserve">and received </w:t>
      </w:r>
      <w:r w:rsidRPr="00104FA0">
        <w:rPr>
          <w:rFonts w:cstheme="minorHAnsi"/>
        </w:rPr>
        <w:t>grant funding from RDCs, including AgriFutures and Meat &amp; Livestock Australia.</w:t>
      </w:r>
    </w:p>
    <w:p w14:paraId="2F97F9AC" w14:textId="79A2E3C9" w:rsidR="002D47E2" w:rsidRPr="00104FA0" w:rsidRDefault="002D47E2" w:rsidP="00265765">
      <w:pPr>
        <w:rPr>
          <w:rFonts w:cstheme="minorHAnsi"/>
        </w:rPr>
      </w:pPr>
      <w:r w:rsidRPr="00104FA0">
        <w:rPr>
          <w:rFonts w:cstheme="minorHAnsi"/>
        </w:rPr>
        <w:t>Hubs were often quite successful in attracting sometimes significant additional funds. This served to shift the role of hubs at a time when they were seeking to establish themselves and their core functions. This expansion to their roles complicated reporting processes and made it hard for hubs to account for their core funding, relative to other sources.</w:t>
      </w:r>
    </w:p>
    <w:p w14:paraId="6B3A6B40" w14:textId="77777777" w:rsidR="00831613" w:rsidRDefault="00097A32" w:rsidP="00265765">
      <w:pPr>
        <w:rPr>
          <w:rFonts w:cstheme="minorHAnsi"/>
        </w:rPr>
      </w:pPr>
      <w:r w:rsidRPr="00104FA0">
        <w:rPr>
          <w:rFonts w:cstheme="minorHAnsi"/>
        </w:rPr>
        <w:t>Hubs have had different philosophical positions in relation to pursuit of additional funds:</w:t>
      </w:r>
    </w:p>
    <w:p w14:paraId="692E06E3" w14:textId="5786D8DD" w:rsidR="00097A32" w:rsidRPr="00612A43" w:rsidRDefault="00DC21F0" w:rsidP="00612A43">
      <w:pPr>
        <w:pStyle w:val="ListBullet"/>
      </w:pPr>
      <w:r w:rsidRPr="00612A43">
        <w:t>One hub expressed that they consciously avoided competing with other parties in the sector to attract grant funding, but played a role in helping partners and others to define project proposals and associated grant applications</w:t>
      </w:r>
    </w:p>
    <w:p w14:paraId="4E108AF1" w14:textId="3F969220" w:rsidR="00DC21F0" w:rsidRPr="00612A43" w:rsidRDefault="00DC21F0" w:rsidP="00612A43">
      <w:pPr>
        <w:pStyle w:val="ListBullet"/>
      </w:pPr>
      <w:r w:rsidRPr="00612A43">
        <w:t>Another hub saw it as a core role to work with partners to identify and bid for additional funds to secure resources and projects for the betterment of their region</w:t>
      </w:r>
    </w:p>
    <w:p w14:paraId="546A400C" w14:textId="037391C2" w:rsidR="00D82371" w:rsidRPr="00612A43" w:rsidRDefault="00D82371" w:rsidP="00612A43">
      <w:pPr>
        <w:pStyle w:val="ListBullet"/>
      </w:pPr>
      <w:r w:rsidRPr="00612A43">
        <w:t>Some hubs were active in supporting their host organisations to bid for funding for the hub (and partners) to deliver additional service streams</w:t>
      </w:r>
    </w:p>
    <w:p w14:paraId="1DADB508" w14:textId="7F8E3F75" w:rsidR="00D82371" w:rsidRPr="00104FA0" w:rsidRDefault="00145E51" w:rsidP="00612A43">
      <w:pPr>
        <w:pStyle w:val="ListBullet"/>
      </w:pPr>
      <w:r w:rsidRPr="00612A43">
        <w:t>Some hubs provided</w:t>
      </w:r>
      <w:r w:rsidRPr="00104FA0">
        <w:t xml:space="preserve"> letters of support where partners were pursuing additional grant funding.</w:t>
      </w:r>
    </w:p>
    <w:p w14:paraId="019673BC" w14:textId="77777777" w:rsidR="00831613" w:rsidRDefault="00145E51" w:rsidP="00265765">
      <w:pPr>
        <w:rPr>
          <w:rFonts w:cstheme="minorHAnsi"/>
        </w:rPr>
      </w:pPr>
      <w:r w:rsidRPr="00104FA0">
        <w:rPr>
          <w:rFonts w:cstheme="minorHAnsi"/>
        </w:rPr>
        <w:t xml:space="preserve">Where hubs, or their </w:t>
      </w:r>
      <w:r w:rsidR="00265765" w:rsidRPr="00104FA0">
        <w:rPr>
          <w:rFonts w:cstheme="minorHAnsi"/>
        </w:rPr>
        <w:t>host organisations</w:t>
      </w:r>
      <w:r w:rsidRPr="00104FA0">
        <w:rPr>
          <w:rFonts w:cstheme="minorHAnsi"/>
        </w:rPr>
        <w:t>,</w:t>
      </w:r>
      <w:r w:rsidR="00265765" w:rsidRPr="00104FA0">
        <w:rPr>
          <w:rFonts w:cstheme="minorHAnsi"/>
        </w:rPr>
        <w:t xml:space="preserve"> had been active</w:t>
      </w:r>
      <w:r w:rsidRPr="00104FA0">
        <w:rPr>
          <w:rFonts w:cstheme="minorHAnsi"/>
        </w:rPr>
        <w:t>ly</w:t>
      </w:r>
      <w:r w:rsidR="00265765" w:rsidRPr="00104FA0">
        <w:rPr>
          <w:rFonts w:cstheme="minorHAnsi"/>
        </w:rPr>
        <w:t xml:space="preserve"> competi</w:t>
      </w:r>
      <w:r w:rsidRPr="00104FA0">
        <w:rPr>
          <w:rFonts w:cstheme="minorHAnsi"/>
        </w:rPr>
        <w:t xml:space="preserve">ng </w:t>
      </w:r>
      <w:r w:rsidR="00265765" w:rsidRPr="00104FA0">
        <w:rPr>
          <w:rFonts w:cstheme="minorHAnsi"/>
        </w:rPr>
        <w:t>for grants</w:t>
      </w:r>
      <w:r w:rsidRPr="00104FA0">
        <w:rPr>
          <w:rFonts w:cstheme="minorHAnsi"/>
        </w:rPr>
        <w:t xml:space="preserve"> with other organisations in their sector</w:t>
      </w:r>
      <w:r w:rsidR="00265765" w:rsidRPr="00104FA0">
        <w:rPr>
          <w:rFonts w:cstheme="minorHAnsi"/>
        </w:rPr>
        <w:t xml:space="preserve">, some hub stakeholders felt </w:t>
      </w:r>
      <w:r w:rsidRPr="00104FA0">
        <w:rPr>
          <w:rFonts w:cstheme="minorHAnsi"/>
        </w:rPr>
        <w:t xml:space="preserve">this </w:t>
      </w:r>
      <w:r w:rsidR="00265765" w:rsidRPr="00104FA0">
        <w:rPr>
          <w:rFonts w:cstheme="minorHAnsi"/>
        </w:rPr>
        <w:t xml:space="preserve">worked against the </w:t>
      </w:r>
      <w:r w:rsidRPr="00104FA0">
        <w:rPr>
          <w:rFonts w:cstheme="minorHAnsi"/>
        </w:rPr>
        <w:t xml:space="preserve">hub model, which was intended to promote </w:t>
      </w:r>
      <w:r w:rsidR="00265765" w:rsidRPr="00104FA0">
        <w:rPr>
          <w:rFonts w:cstheme="minorHAnsi"/>
        </w:rPr>
        <w:t>collaborat</w:t>
      </w:r>
      <w:r w:rsidRPr="00104FA0">
        <w:rPr>
          <w:rFonts w:cstheme="minorHAnsi"/>
        </w:rPr>
        <w:t>ion and</w:t>
      </w:r>
      <w:r w:rsidR="00265765" w:rsidRPr="00104FA0">
        <w:rPr>
          <w:rFonts w:cstheme="minorHAnsi"/>
        </w:rPr>
        <w:t xml:space="preserve"> cooperati</w:t>
      </w:r>
      <w:r w:rsidRPr="00104FA0">
        <w:rPr>
          <w:rFonts w:cstheme="minorHAnsi"/>
        </w:rPr>
        <w:t xml:space="preserve">on across each region. Certainly, some hubs are spending </w:t>
      </w:r>
      <w:r w:rsidR="00E859AA" w:rsidRPr="00104FA0">
        <w:rPr>
          <w:rFonts w:cstheme="minorHAnsi"/>
        </w:rPr>
        <w:t xml:space="preserve">significant </w:t>
      </w:r>
      <w:r w:rsidRPr="00104FA0">
        <w:rPr>
          <w:rFonts w:cstheme="minorHAnsi"/>
        </w:rPr>
        <w:t xml:space="preserve">hub </w:t>
      </w:r>
      <w:r w:rsidR="00E859AA" w:rsidRPr="00104FA0">
        <w:rPr>
          <w:rFonts w:cstheme="minorHAnsi"/>
        </w:rPr>
        <w:t xml:space="preserve">staff </w:t>
      </w:r>
      <w:r w:rsidRPr="00104FA0">
        <w:rPr>
          <w:rFonts w:cstheme="minorHAnsi"/>
        </w:rPr>
        <w:t xml:space="preserve">time </w:t>
      </w:r>
      <w:r w:rsidR="00E859AA" w:rsidRPr="00104FA0">
        <w:rPr>
          <w:rFonts w:cstheme="minorHAnsi"/>
        </w:rPr>
        <w:t xml:space="preserve">on </w:t>
      </w:r>
      <w:r w:rsidRPr="00104FA0">
        <w:rPr>
          <w:rFonts w:cstheme="minorHAnsi"/>
        </w:rPr>
        <w:t>appl</w:t>
      </w:r>
      <w:r w:rsidR="00E859AA" w:rsidRPr="00104FA0">
        <w:rPr>
          <w:rFonts w:cstheme="minorHAnsi"/>
        </w:rPr>
        <w:t>ications</w:t>
      </w:r>
      <w:r w:rsidRPr="00104FA0">
        <w:rPr>
          <w:rFonts w:cstheme="minorHAnsi"/>
        </w:rPr>
        <w:t xml:space="preserve"> </w:t>
      </w:r>
      <w:r w:rsidR="00E859AA" w:rsidRPr="00104FA0">
        <w:rPr>
          <w:rFonts w:cstheme="minorHAnsi"/>
        </w:rPr>
        <w:t xml:space="preserve">to </w:t>
      </w:r>
      <w:r w:rsidRPr="00104FA0">
        <w:rPr>
          <w:rFonts w:cstheme="minorHAnsi"/>
        </w:rPr>
        <w:t>various grant processes.</w:t>
      </w:r>
    </w:p>
    <w:p w14:paraId="5A4BF9C5" w14:textId="29ECEEEB" w:rsidR="0073519C" w:rsidRPr="00104FA0" w:rsidRDefault="0073519C" w:rsidP="0073519C">
      <w:pPr>
        <w:rPr>
          <w:rFonts w:cstheme="minorHAnsi"/>
        </w:rPr>
      </w:pPr>
      <w:r w:rsidRPr="00104FA0">
        <w:rPr>
          <w:rFonts w:cstheme="minorHAnsi"/>
        </w:rPr>
        <w:t>Some hubs have proven to be very successful in attracting grants for additional services and activities. While gaining additional funds can extend the role of hubs, it also complicates the clarity of hubs’ core roles and has implications on hubs’ ability to report clearly on their achievements resulting from their core funding.</w:t>
      </w:r>
    </w:p>
    <w:p w14:paraId="71F35A56" w14:textId="119E1E8B" w:rsidR="006E7902" w:rsidRPr="005C57C3" w:rsidRDefault="00581AA3" w:rsidP="009751C3">
      <w:pPr>
        <w:pStyle w:val="Heading3"/>
        <w:numPr>
          <w:ilvl w:val="1"/>
          <w:numId w:val="23"/>
        </w:numPr>
        <w:spacing w:line="276" w:lineRule="auto"/>
        <w:rPr>
          <w:sz w:val="36"/>
          <w:szCs w:val="36"/>
        </w:rPr>
      </w:pPr>
      <w:bookmarkStart w:id="583" w:name="_Toc192238289"/>
      <w:bookmarkEnd w:id="583"/>
      <w:r w:rsidRPr="22CF0684">
        <w:rPr>
          <w:sz w:val="36"/>
          <w:szCs w:val="36"/>
        </w:rPr>
        <w:t xml:space="preserve"> </w:t>
      </w:r>
      <w:bookmarkStart w:id="584" w:name="_Toc193105368"/>
      <w:bookmarkStart w:id="585" w:name="_Toc194307749"/>
      <w:bookmarkStart w:id="586" w:name="_Toc194307820"/>
      <w:bookmarkStart w:id="587" w:name="_Toc207971601"/>
      <w:r w:rsidR="006E7902" w:rsidRPr="22CF0684">
        <w:rPr>
          <w:sz w:val="36"/>
          <w:szCs w:val="36"/>
        </w:rPr>
        <w:t>Capability building</w:t>
      </w:r>
      <w:bookmarkEnd w:id="584"/>
      <w:bookmarkEnd w:id="585"/>
      <w:bookmarkEnd w:id="586"/>
      <w:bookmarkEnd w:id="587"/>
    </w:p>
    <w:p w14:paraId="712A1DC5" w14:textId="657E01C5" w:rsidR="006E7902" w:rsidRPr="00104FA0" w:rsidRDefault="3002F2A4" w:rsidP="59BFC4D9">
      <w:pPr>
        <w:pStyle w:val="BoxText"/>
        <w:rPr>
          <w:lang w:eastAsia="ja-JP"/>
        </w:rPr>
      </w:pPr>
      <w:r w:rsidRPr="7BE4550E">
        <w:rPr>
          <w:rFonts w:eastAsiaTheme="minorEastAsia"/>
          <w:b/>
        </w:rPr>
        <w:t xml:space="preserve">Finding </w:t>
      </w:r>
      <w:r w:rsidR="2F8D65B6" w:rsidRPr="6AB2F990">
        <w:rPr>
          <w:rFonts w:eastAsiaTheme="minorEastAsia"/>
          <w:b/>
          <w:bCs/>
        </w:rPr>
        <w:t>2</w:t>
      </w:r>
      <w:r w:rsidR="008517F7" w:rsidRPr="6AB2F990">
        <w:rPr>
          <w:rFonts w:eastAsiaTheme="minorEastAsia"/>
          <w:b/>
          <w:bCs/>
        </w:rPr>
        <w:t>2</w:t>
      </w:r>
      <w:r w:rsidR="2F8D65B6" w:rsidRPr="7BE4550E">
        <w:rPr>
          <w:rFonts w:eastAsiaTheme="minorEastAsia"/>
          <w:b/>
        </w:rPr>
        <w:t>:</w:t>
      </w:r>
      <w:r w:rsidRPr="7BE4550E">
        <w:rPr>
          <w:rFonts w:eastAsiaTheme="minorEastAsia"/>
          <w:b/>
        </w:rPr>
        <w:t xml:space="preserve"> </w:t>
      </w:r>
      <w:r w:rsidRPr="2179A6CA">
        <w:rPr>
          <w:lang w:eastAsia="ja-JP"/>
        </w:rPr>
        <w:t>Most hubs directed a share of their funding towards supporting scholarships, internships, PhD</w:t>
      </w:r>
      <w:r w:rsidR="3AE5F040" w:rsidRPr="2179A6CA">
        <w:rPr>
          <w:lang w:eastAsia="ja-JP"/>
        </w:rPr>
        <w:t>s</w:t>
      </w:r>
      <w:r w:rsidRPr="2179A6CA">
        <w:rPr>
          <w:lang w:eastAsia="ja-JP"/>
        </w:rPr>
        <w:t xml:space="preserve"> or </w:t>
      </w:r>
      <w:r w:rsidR="1E519535" w:rsidRPr="7D4DB2CB">
        <w:rPr>
          <w:lang w:eastAsia="ja-JP"/>
        </w:rPr>
        <w:t>postgraduate</w:t>
      </w:r>
      <w:r w:rsidR="5D7CA5DC" w:rsidRPr="5BCEABB7">
        <w:rPr>
          <w:lang w:eastAsia="ja-JP"/>
        </w:rPr>
        <w:t xml:space="preserve"> </w:t>
      </w:r>
      <w:r w:rsidRPr="2179A6CA">
        <w:rPr>
          <w:lang w:eastAsia="ja-JP"/>
        </w:rPr>
        <w:t>students, linked to agriculture-related studies</w:t>
      </w:r>
      <w:r w:rsidR="00E32810">
        <w:rPr>
          <w:lang w:eastAsia="ja-JP"/>
        </w:rPr>
        <w:t xml:space="preserve"> and projects</w:t>
      </w:r>
      <w:r w:rsidRPr="2179A6CA">
        <w:rPr>
          <w:lang w:eastAsia="ja-JP"/>
        </w:rPr>
        <w:t xml:space="preserve">. </w:t>
      </w:r>
      <w:r w:rsidRPr="22CF0684">
        <w:rPr>
          <w:lang w:eastAsia="ja-JP"/>
        </w:rPr>
        <w:t xml:space="preserve">These activities mostly arose due to the involvement of universities in the hub model. </w:t>
      </w:r>
      <w:r w:rsidR="4F97D73F" w:rsidRPr="22CF0684">
        <w:rPr>
          <w:lang w:eastAsia="ja-JP"/>
        </w:rPr>
        <w:t xml:space="preserve">The effectiveness of these allocations is hard to measure, will take time to fully realise and largely </w:t>
      </w:r>
      <w:r w:rsidR="4F97D73F" w:rsidRPr="1F14E11F">
        <w:rPr>
          <w:lang w:eastAsia="ja-JP"/>
        </w:rPr>
        <w:t>depend</w:t>
      </w:r>
      <w:r w:rsidR="2664B7A8" w:rsidRPr="1F14E11F">
        <w:rPr>
          <w:lang w:eastAsia="ja-JP"/>
        </w:rPr>
        <w:t>s</w:t>
      </w:r>
      <w:r w:rsidR="4F97D73F" w:rsidRPr="22CF0684">
        <w:rPr>
          <w:lang w:eastAsia="ja-JP"/>
        </w:rPr>
        <w:t xml:space="preserve"> on the contribution </w:t>
      </w:r>
      <w:r w:rsidR="00DF751B">
        <w:rPr>
          <w:lang w:eastAsia="ja-JP"/>
        </w:rPr>
        <w:t xml:space="preserve">to </w:t>
      </w:r>
      <w:r w:rsidR="4F97D73F" w:rsidRPr="22CF0684">
        <w:rPr>
          <w:lang w:eastAsia="ja-JP"/>
        </w:rPr>
        <w:t>research findings and the agriculture sector in the longer-term.</w:t>
      </w:r>
    </w:p>
    <w:p w14:paraId="54BDBDFD" w14:textId="77777777" w:rsidR="00831613" w:rsidRDefault="41CBCF05" w:rsidP="006E7902">
      <w:r>
        <w:t>While many extension and adoption activities sought to share information and build capability among industry organisations, advisors and producers on the ground, hubs have also used hub funds to upskill students within the university sector. This has variously involved hubs providing funding for scholarships, internships, PhD</w:t>
      </w:r>
      <w:r w:rsidR="2D8377A1">
        <w:t>s</w:t>
      </w:r>
      <w:r>
        <w:t xml:space="preserve"> or masters/research activities.</w:t>
      </w:r>
    </w:p>
    <w:p w14:paraId="09A15695" w14:textId="77777777" w:rsidR="00831613" w:rsidRDefault="41CBCF05" w:rsidP="2179A6CA">
      <w:r w:rsidRPr="2179A6CA">
        <w:t>There was little consistency in the scale of such activities across hubs, or in the way that they supported these activities. Some scholarship opportunities were provided to enhance linkages between university research and on-ground extension and adoption activities. Others offered capacity building opportunities for individuals, students and academics to build their skills in delivering engagement, extension and adoption support. For example, the SA Hub provided internships, leadership program scholarships and support for PhD students and honours students to work directly on hub projects being delivered through partner organisations.</w:t>
      </w:r>
    </w:p>
    <w:p w14:paraId="06121A9F" w14:textId="77777777" w:rsidR="00831613" w:rsidRDefault="006E7902" w:rsidP="006E7902">
      <w:pPr>
        <w:rPr>
          <w:rFonts w:cstheme="minorHAnsi"/>
        </w:rPr>
      </w:pPr>
      <w:r w:rsidRPr="00104FA0">
        <w:rPr>
          <w:rFonts w:cstheme="minorHAnsi"/>
        </w:rPr>
        <w:t>Some scholarships were provided to support research related to regional priorities. For example, the South-West WA Hub provided four bursaries in 2024. One of these supported an investigation of the impact of farm management decisions on soil carbon content across the West Australia wheatbelt. Another supported the study of grain growers’ adoption intentions and behaviours regarding supply chain digital technologies.</w:t>
      </w:r>
    </w:p>
    <w:p w14:paraId="3631F9F1" w14:textId="77777777" w:rsidR="00831613" w:rsidRDefault="006E7902" w:rsidP="006E7902">
      <w:pPr>
        <w:rPr>
          <w:rFonts w:cstheme="minorHAnsi"/>
        </w:rPr>
      </w:pPr>
      <w:r w:rsidRPr="00104FA0">
        <w:rPr>
          <w:rFonts w:cstheme="minorHAnsi"/>
        </w:rPr>
        <w:t>Tas Hubs’ 2024 reporting indicated a total of seven training and learning scholarship opportunities were awarded (total value of $50,250) and included supporting a Tasmanian Women in Agriculture member to attend the Marcus Oldham Rural Leadership Program. Other recipients were funded to participate in the 2024 ENABLE leadership program. This was in addition to $30,000 of sponsorship in 2023 for participation in industry relevant training and learning opportunities.</w:t>
      </w:r>
    </w:p>
    <w:p w14:paraId="58B9AD63" w14:textId="77777777" w:rsidR="00831613" w:rsidRDefault="006E7902" w:rsidP="006E7902">
      <w:pPr>
        <w:rPr>
          <w:rFonts w:cstheme="minorHAnsi"/>
        </w:rPr>
      </w:pPr>
      <w:r w:rsidRPr="00104FA0">
        <w:rPr>
          <w:rFonts w:cstheme="minorHAnsi"/>
        </w:rPr>
        <w:t xml:space="preserve">The Tas </w:t>
      </w:r>
      <w:r w:rsidR="00300FC2">
        <w:rPr>
          <w:rFonts w:cstheme="minorHAnsi"/>
        </w:rPr>
        <w:t>H</w:t>
      </w:r>
      <w:r w:rsidRPr="00104FA0">
        <w:rPr>
          <w:rFonts w:cstheme="minorHAnsi"/>
        </w:rPr>
        <w:t>ub also supported four PhDs (total value $142,500). Research topics included water use accounting and accountability in irrigated agriculture, use of e-nose technology to predict soil quality and health, and barriers and opportunities for Indigenous women’s knowledge in agricultural water use, and natural capital accounting.</w:t>
      </w:r>
    </w:p>
    <w:p w14:paraId="7F6CC9E3" w14:textId="77777777" w:rsidR="00831613" w:rsidRDefault="006E7902" w:rsidP="006E7902">
      <w:pPr>
        <w:rPr>
          <w:rFonts w:cstheme="minorHAnsi"/>
        </w:rPr>
      </w:pPr>
      <w:r w:rsidRPr="00104FA0">
        <w:rPr>
          <w:rFonts w:cstheme="minorHAnsi"/>
        </w:rPr>
        <w:t xml:space="preserve">Tropical North Qld </w:t>
      </w:r>
      <w:r w:rsidR="00300FC2">
        <w:rPr>
          <w:rFonts w:cstheme="minorHAnsi"/>
        </w:rPr>
        <w:t>H</w:t>
      </w:r>
      <w:r w:rsidRPr="00104FA0">
        <w:rPr>
          <w:rFonts w:cstheme="minorHAnsi"/>
        </w:rPr>
        <w:t xml:space="preserve">ub funded five scholarships (total value of $22,000) </w:t>
      </w:r>
      <w:r w:rsidR="00C86DA1">
        <w:rPr>
          <w:rFonts w:cstheme="minorHAnsi"/>
        </w:rPr>
        <w:t>focused</w:t>
      </w:r>
      <w:r w:rsidRPr="00104FA0">
        <w:rPr>
          <w:rFonts w:cstheme="minorHAnsi"/>
        </w:rPr>
        <w:t xml:space="preserve"> around the on-ground application of drought resilience research or expanding the geographical reach of on-ground projects.</w:t>
      </w:r>
    </w:p>
    <w:p w14:paraId="0B21E9B4" w14:textId="6E52F423" w:rsidR="006E7902" w:rsidRPr="00104FA0" w:rsidRDefault="006E7902" w:rsidP="006E7902">
      <w:pPr>
        <w:rPr>
          <w:rFonts w:cstheme="minorHAnsi"/>
        </w:rPr>
      </w:pPr>
      <w:r w:rsidRPr="00104FA0">
        <w:rPr>
          <w:rFonts w:cstheme="minorHAnsi"/>
        </w:rPr>
        <w:t>The Vic Hub awarded five scholarships in 2024 to Master level students studying drought resilience topics across universities in Victoria (total value $10,000).</w:t>
      </w:r>
    </w:p>
    <w:p w14:paraId="1E1FDA68" w14:textId="77777777" w:rsidR="00831613" w:rsidRDefault="006E7902" w:rsidP="006E7902">
      <w:pPr>
        <w:rPr>
          <w:rFonts w:cstheme="minorHAnsi"/>
        </w:rPr>
      </w:pPr>
      <w:r w:rsidRPr="00104FA0">
        <w:rPr>
          <w:rFonts w:cstheme="minorHAnsi"/>
        </w:rPr>
        <w:t>The review panel concludes that these activities were likely chosen due to the involvement of universities as hub leads or partners for most hubs. The effectiveness of these capability-building allocations is hard to measure, will take time to fully realise and largely depends on the contribution of funded persons to generating research findings and supporting the agriculture sector in the longer-term.</w:t>
      </w:r>
    </w:p>
    <w:p w14:paraId="50A28C85" w14:textId="10FEE83B" w:rsidR="00D81EEE" w:rsidRPr="00AB26C6" w:rsidRDefault="00D81EEE" w:rsidP="009751C3">
      <w:pPr>
        <w:pStyle w:val="Heading3"/>
        <w:numPr>
          <w:ilvl w:val="1"/>
          <w:numId w:val="23"/>
        </w:numPr>
        <w:spacing w:line="276" w:lineRule="auto"/>
        <w:rPr>
          <w:sz w:val="36"/>
        </w:rPr>
      </w:pPr>
      <w:bookmarkStart w:id="588" w:name="_Toc193105369"/>
      <w:bookmarkStart w:id="589" w:name="_Toc194307750"/>
      <w:bookmarkStart w:id="590" w:name="_Toc194307821"/>
      <w:bookmarkStart w:id="591" w:name="_Toc207971602"/>
      <w:r w:rsidRPr="00AB26C6">
        <w:rPr>
          <w:sz w:val="36"/>
        </w:rPr>
        <w:t>In-drought support</w:t>
      </w:r>
      <w:bookmarkEnd w:id="588"/>
      <w:bookmarkEnd w:id="589"/>
      <w:bookmarkEnd w:id="590"/>
      <w:bookmarkEnd w:id="591"/>
    </w:p>
    <w:p w14:paraId="19B5980D" w14:textId="616341F5" w:rsidR="00D81EEE" w:rsidRPr="00104FA0" w:rsidRDefault="32814084" w:rsidP="2179A6CA">
      <w:pPr>
        <w:pStyle w:val="BoxText"/>
        <w:rPr>
          <w:lang w:eastAsia="ja-JP"/>
        </w:rPr>
      </w:pPr>
      <w:r w:rsidRPr="2179A6CA">
        <w:rPr>
          <w:b/>
          <w:bCs/>
          <w:lang w:eastAsia="ja-JP"/>
        </w:rPr>
        <w:t xml:space="preserve">Finding </w:t>
      </w:r>
      <w:r w:rsidR="1D5A174C" w:rsidRPr="03AEDEF8">
        <w:rPr>
          <w:b/>
          <w:bCs/>
          <w:lang w:eastAsia="ja-JP"/>
        </w:rPr>
        <w:t>2</w:t>
      </w:r>
      <w:r w:rsidR="008517F7" w:rsidRPr="03AEDEF8">
        <w:rPr>
          <w:b/>
          <w:bCs/>
          <w:lang w:eastAsia="ja-JP"/>
        </w:rPr>
        <w:t>3</w:t>
      </w:r>
      <w:r w:rsidR="1D5A174C" w:rsidRPr="2179A6CA">
        <w:rPr>
          <w:lang w:eastAsia="ja-JP"/>
        </w:rPr>
        <w:t>:</w:t>
      </w:r>
      <w:r w:rsidRPr="2179A6CA">
        <w:rPr>
          <w:lang w:eastAsia="ja-JP"/>
        </w:rPr>
        <w:t xml:space="preserve"> Southern Australia has faced drying conditions during the first phase of the hub program. The role of hubs in providing </w:t>
      </w:r>
      <w:r w:rsidR="046CD366" w:rsidRPr="2179A6CA">
        <w:rPr>
          <w:lang w:eastAsia="ja-JP"/>
        </w:rPr>
        <w:t xml:space="preserve">extension </w:t>
      </w:r>
      <w:r w:rsidRPr="2179A6CA">
        <w:rPr>
          <w:lang w:eastAsia="ja-JP"/>
        </w:rPr>
        <w:t>and support during these periods was well regarded. However, there is a need to be clear</w:t>
      </w:r>
      <w:r w:rsidR="7E49F2DE" w:rsidRPr="2179A6CA">
        <w:rPr>
          <w:lang w:eastAsia="ja-JP"/>
        </w:rPr>
        <w:t>er across the program</w:t>
      </w:r>
      <w:r w:rsidRPr="2179A6CA">
        <w:rPr>
          <w:lang w:eastAsia="ja-JP"/>
        </w:rPr>
        <w:t xml:space="preserve"> about the role and expectations of hubs in </w:t>
      </w:r>
      <w:r w:rsidR="7E49F2DE" w:rsidRPr="2179A6CA">
        <w:rPr>
          <w:lang w:eastAsia="ja-JP"/>
        </w:rPr>
        <w:t xml:space="preserve">dry </w:t>
      </w:r>
      <w:r w:rsidRPr="2179A6CA">
        <w:rPr>
          <w:lang w:eastAsia="ja-JP"/>
        </w:rPr>
        <w:t xml:space="preserve">conditions, </w:t>
      </w:r>
      <w:r w:rsidR="2E986735" w:rsidRPr="2179A6CA">
        <w:rPr>
          <w:lang w:eastAsia="ja-JP"/>
        </w:rPr>
        <w:t xml:space="preserve">recognising </w:t>
      </w:r>
      <w:r w:rsidRPr="2179A6CA">
        <w:rPr>
          <w:lang w:eastAsia="ja-JP"/>
        </w:rPr>
        <w:t>the responsibilities of other parties</w:t>
      </w:r>
      <w:r w:rsidR="7E49F2DE" w:rsidRPr="2179A6CA">
        <w:rPr>
          <w:lang w:eastAsia="ja-JP"/>
        </w:rPr>
        <w:t xml:space="preserve"> under the National Drought Agreement</w:t>
      </w:r>
      <w:r w:rsidRPr="2179A6CA">
        <w:rPr>
          <w:lang w:eastAsia="ja-JP"/>
        </w:rPr>
        <w:t>.</w:t>
      </w:r>
      <w:r w:rsidR="2A6777C1" w:rsidRPr="37EF914E">
        <w:rPr>
          <w:lang w:eastAsia="ja-JP"/>
        </w:rPr>
        <w:t xml:space="preserve"> </w:t>
      </w:r>
      <w:r w:rsidR="2A6777C1" w:rsidRPr="09BAC4AB">
        <w:rPr>
          <w:lang w:eastAsia="ja-JP"/>
        </w:rPr>
        <w:t>There is an understandable public</w:t>
      </w:r>
      <w:r w:rsidR="2A6777C1" w:rsidRPr="09BAC4AB" w:rsidDel="002B6614">
        <w:rPr>
          <w:lang w:eastAsia="ja-JP"/>
        </w:rPr>
        <w:t xml:space="preserve"> </w:t>
      </w:r>
      <w:r w:rsidR="002B6614">
        <w:rPr>
          <w:lang w:eastAsia="ja-JP"/>
        </w:rPr>
        <w:t>expectation</w:t>
      </w:r>
      <w:r w:rsidR="002B6614" w:rsidRPr="09BAC4AB">
        <w:rPr>
          <w:lang w:eastAsia="ja-JP"/>
        </w:rPr>
        <w:t xml:space="preserve"> </w:t>
      </w:r>
      <w:r w:rsidR="2A6777C1" w:rsidRPr="09BAC4AB">
        <w:rPr>
          <w:lang w:eastAsia="ja-JP"/>
        </w:rPr>
        <w:t xml:space="preserve">that the hubs provide drought services or are a shopfront to access services. Measures are needed to </w:t>
      </w:r>
      <w:r w:rsidR="002B6614">
        <w:rPr>
          <w:lang w:eastAsia="ja-JP"/>
        </w:rPr>
        <w:t xml:space="preserve">manage </w:t>
      </w:r>
      <w:r w:rsidR="2A6777C1" w:rsidRPr="09BAC4AB">
        <w:rPr>
          <w:lang w:eastAsia="ja-JP"/>
        </w:rPr>
        <w:t xml:space="preserve">this </w:t>
      </w:r>
      <w:r w:rsidR="002B6614">
        <w:rPr>
          <w:lang w:eastAsia="ja-JP"/>
        </w:rPr>
        <w:t>mis</w:t>
      </w:r>
      <w:r w:rsidR="2A6777C1" w:rsidRPr="09BAC4AB">
        <w:rPr>
          <w:lang w:eastAsia="ja-JP"/>
        </w:rPr>
        <w:t>perception.</w:t>
      </w:r>
    </w:p>
    <w:p w14:paraId="41AC2C17" w14:textId="639462DF" w:rsidR="005371B7" w:rsidRPr="00104FA0" w:rsidRDefault="08110D0A" w:rsidP="003E23CC">
      <w:pPr>
        <w:pStyle w:val="Heading4"/>
        <w:spacing w:line="276" w:lineRule="auto"/>
        <w:rPr>
          <w:rFonts w:asciiTheme="minorHAnsi" w:hAnsiTheme="minorHAnsi" w:cstheme="minorBidi"/>
        </w:rPr>
      </w:pPr>
      <w:r w:rsidRPr="59BFC4D9">
        <w:rPr>
          <w:rFonts w:asciiTheme="minorHAnsi" w:hAnsiTheme="minorHAnsi" w:cstheme="minorBidi"/>
        </w:rPr>
        <w:t>Experiences of drought in Tasmania and South Australia</w:t>
      </w:r>
    </w:p>
    <w:p w14:paraId="7A706AB4" w14:textId="520E6982" w:rsidR="009D4F16" w:rsidRPr="00104FA0" w:rsidRDefault="0ACC672E" w:rsidP="2179A6CA">
      <w:r w:rsidRPr="2179A6CA">
        <w:t xml:space="preserve">Over the first </w:t>
      </w:r>
      <w:r w:rsidR="3F3879B4" w:rsidRPr="2179A6CA">
        <w:t xml:space="preserve">four </w:t>
      </w:r>
      <w:r w:rsidRPr="2179A6CA">
        <w:t xml:space="preserve">years of the hub </w:t>
      </w:r>
      <w:r w:rsidR="3F3879B4" w:rsidRPr="2179A6CA">
        <w:t>program</w:t>
      </w:r>
      <w:r w:rsidRPr="2179A6CA">
        <w:t>, most regions have not experienced drought</w:t>
      </w:r>
      <w:r w:rsidR="3F3879B4" w:rsidRPr="2179A6CA">
        <w:t>. Many</w:t>
      </w:r>
      <w:r w:rsidRPr="2179A6CA">
        <w:t xml:space="preserve"> </w:t>
      </w:r>
      <w:r w:rsidR="3F3879B4" w:rsidRPr="2179A6CA">
        <w:t>areas in southern Australia have experienced drying conditions, however, and both the</w:t>
      </w:r>
      <w:r w:rsidRPr="2179A6CA">
        <w:t xml:space="preserve"> Tas Hub and the SA Hub have </w:t>
      </w:r>
      <w:r w:rsidR="319479CF" w:rsidRPr="2179A6CA">
        <w:t xml:space="preserve">provided support to </w:t>
      </w:r>
      <w:r w:rsidR="42CDF082" w:rsidRPr="2179A6CA">
        <w:t xml:space="preserve">their </w:t>
      </w:r>
      <w:r w:rsidR="3F3879B4" w:rsidRPr="2179A6CA">
        <w:t>communities in response.</w:t>
      </w:r>
    </w:p>
    <w:p w14:paraId="3C205BA7" w14:textId="5C71272E" w:rsidR="0095309E" w:rsidRPr="00104FA0" w:rsidRDefault="0ACC672E" w:rsidP="2179A6CA">
      <w:r w:rsidRPr="2179A6CA">
        <w:t xml:space="preserve">In Tasmania, </w:t>
      </w:r>
      <w:r w:rsidR="319479CF" w:rsidRPr="2179A6CA">
        <w:t xml:space="preserve">to support drying conditions on King Island, </w:t>
      </w:r>
      <w:r w:rsidR="6ED7C9B3" w:rsidRPr="2179A6CA">
        <w:t xml:space="preserve">the hub collaborated with key stakeholders to provide </w:t>
      </w:r>
      <w:r w:rsidR="6147D4C4" w:rsidRPr="2179A6CA">
        <w:t>extension</w:t>
      </w:r>
      <w:r w:rsidR="6ED7C9B3" w:rsidRPr="2179A6CA">
        <w:t xml:space="preserve"> support </w:t>
      </w:r>
      <w:r w:rsidR="6147D4C4" w:rsidRPr="2179A6CA">
        <w:t xml:space="preserve">to </w:t>
      </w:r>
      <w:r w:rsidR="6ED7C9B3" w:rsidRPr="2179A6CA">
        <w:t xml:space="preserve">the community. While it was agreed that </w:t>
      </w:r>
      <w:r w:rsidRPr="2179A6CA">
        <w:t xml:space="preserve">the hub </w:t>
      </w:r>
      <w:r w:rsidR="319479CF" w:rsidRPr="2179A6CA">
        <w:t xml:space="preserve">would continue to </w:t>
      </w:r>
      <w:r w:rsidRPr="2179A6CA">
        <w:t>work primarily on drought preparedness</w:t>
      </w:r>
      <w:r w:rsidR="2864CC2C" w:rsidRPr="2179A6CA">
        <w:t>, i</w:t>
      </w:r>
      <w:r w:rsidRPr="2179A6CA">
        <w:t xml:space="preserve">n practice, there </w:t>
      </w:r>
      <w:r w:rsidR="2FDD0583" w:rsidRPr="2179A6CA">
        <w:t xml:space="preserve">can be </w:t>
      </w:r>
      <w:r w:rsidRPr="2179A6CA">
        <w:t>a fine line between drought preparation and response</w:t>
      </w:r>
      <w:r w:rsidR="2FDD0583" w:rsidRPr="2179A6CA">
        <w:t xml:space="preserve"> activities</w:t>
      </w:r>
      <w:r w:rsidRPr="2179A6CA">
        <w:t xml:space="preserve">. Much of the information </w:t>
      </w:r>
      <w:r w:rsidR="2FDD0583" w:rsidRPr="2179A6CA">
        <w:t xml:space="preserve">that </w:t>
      </w:r>
      <w:r w:rsidRPr="2179A6CA">
        <w:t>hub</w:t>
      </w:r>
      <w:r w:rsidR="2FDD0583" w:rsidRPr="2179A6CA">
        <w:t>s</w:t>
      </w:r>
      <w:r w:rsidRPr="2179A6CA">
        <w:t xml:space="preserve"> provide to support drought preparedness </w:t>
      </w:r>
      <w:r w:rsidR="2FDD0583" w:rsidRPr="2179A6CA">
        <w:t xml:space="preserve">is also </w:t>
      </w:r>
      <w:r w:rsidRPr="2179A6CA">
        <w:t xml:space="preserve">relevant </w:t>
      </w:r>
      <w:r w:rsidR="2FDD0583" w:rsidRPr="2179A6CA">
        <w:t xml:space="preserve">during </w:t>
      </w:r>
      <w:r w:rsidRPr="2179A6CA">
        <w:t xml:space="preserve">drought periods. </w:t>
      </w:r>
      <w:r w:rsidR="2864CC2C" w:rsidRPr="2179A6CA">
        <w:t>Experiences in Tasmania confirmed the need for role clarity ahead of future droughts, which could be more widespread and longer-term in nature.</w:t>
      </w:r>
    </w:p>
    <w:p w14:paraId="469F5ED2" w14:textId="77777777" w:rsidR="00831613" w:rsidRDefault="2FDD0583" w:rsidP="2179A6CA">
      <w:r w:rsidRPr="2179A6CA">
        <w:t>The review panel heard that the Tas Hub’s reputation as a regionally embedded organisation supporting drought resilience was enhanced during drought. It was able to be a responsive partner to the state government to assist King Island. This was acknowledged as possible due to the success of earlier engagement processes and the strong network held by the hub.</w:t>
      </w:r>
    </w:p>
    <w:p w14:paraId="2E91FA1E" w14:textId="556CB66D" w:rsidR="009D4F16" w:rsidRPr="00104FA0" w:rsidRDefault="1F244219" w:rsidP="2179A6CA">
      <w:r w:rsidRPr="2179A6CA">
        <w:t xml:space="preserve">A summary of key actions undertaken by the Tas Hub in this case are included in </w:t>
      </w:r>
      <w:r w:rsidR="319479CF">
        <w:t xml:space="preserve">Box </w:t>
      </w:r>
      <w:r w:rsidR="3E0A219D">
        <w:t>2</w:t>
      </w:r>
      <w:r>
        <w:t>.</w:t>
      </w:r>
    </w:p>
    <w:p w14:paraId="1CAC41B8" w14:textId="4FF73501" w:rsidR="009D242A" w:rsidRDefault="6D29418D" w:rsidP="0021181F">
      <w:pPr>
        <w:pStyle w:val="Caption"/>
        <w:spacing w:line="276" w:lineRule="auto"/>
      </w:pPr>
      <w:bookmarkStart w:id="592" w:name="_Toc207971653"/>
      <w:r>
        <w:t xml:space="preserve">Box </w:t>
      </w:r>
      <w:r w:rsidR="009161F6">
        <w:fldChar w:fldCharType="begin"/>
      </w:r>
      <w:r w:rsidR="009161F6">
        <w:instrText xml:space="preserve"> SEQ Box \* ARABIC </w:instrText>
      </w:r>
      <w:r w:rsidR="009161F6">
        <w:fldChar w:fldCharType="separate"/>
      </w:r>
      <w:r w:rsidR="009161F6">
        <w:rPr>
          <w:noProof/>
        </w:rPr>
        <w:t>2</w:t>
      </w:r>
      <w:r w:rsidR="009161F6">
        <w:rPr>
          <w:noProof/>
        </w:rPr>
        <w:fldChar w:fldCharType="end"/>
      </w:r>
      <w:r>
        <w:t xml:space="preserve"> Tas Hub activities in King Island across the Drought Cycle</w:t>
      </w:r>
      <w:bookmarkEnd w:id="592"/>
    </w:p>
    <w:p w14:paraId="4850A49D" w14:textId="087EA66D" w:rsidR="00831613" w:rsidRDefault="75BFD710" w:rsidP="2179A6CA">
      <w:pPr>
        <w:pBdr>
          <w:top w:val="single" w:sz="4" w:space="10" w:color="auto"/>
          <w:left w:val="single" w:sz="4" w:space="10" w:color="auto"/>
          <w:bottom w:val="single" w:sz="4" w:space="10" w:color="auto"/>
          <w:right w:val="single" w:sz="4" w:space="10" w:color="auto"/>
        </w:pBdr>
        <w:spacing w:before="120" w:after="120"/>
        <w:rPr>
          <w:rFonts w:eastAsia="Calibri"/>
          <w:sz w:val="20"/>
          <w:szCs w:val="20"/>
        </w:rPr>
      </w:pPr>
      <w:r w:rsidRPr="2179A6CA">
        <w:rPr>
          <w:rFonts w:eastAsia="Calibri"/>
          <w:sz w:val="20"/>
          <w:szCs w:val="20"/>
        </w:rPr>
        <w:t>Due to unprecedented dry seasonal conditions on King Island in 2023</w:t>
      </w:r>
      <w:r w:rsidR="000B2243">
        <w:rPr>
          <w:rFonts w:eastAsia="Calibri"/>
          <w:sz w:val="20"/>
          <w:szCs w:val="20"/>
        </w:rPr>
        <w:t>–2</w:t>
      </w:r>
      <w:r w:rsidRPr="2179A6CA">
        <w:rPr>
          <w:rFonts w:eastAsia="Calibri"/>
          <w:sz w:val="20"/>
          <w:szCs w:val="20"/>
        </w:rPr>
        <w:t>4, the Tas Hub was approached by the Tasmania Department of Natural Resources and Environment (NRE) to explore whether they could support King Island beef producers to prepare and manage through the dry conditions.</w:t>
      </w:r>
    </w:p>
    <w:p w14:paraId="1A177BDE" w14:textId="77777777" w:rsidR="00831613" w:rsidRDefault="75BFD710" w:rsidP="2179A6CA">
      <w:pPr>
        <w:pBdr>
          <w:top w:val="single" w:sz="4" w:space="10" w:color="auto"/>
          <w:left w:val="single" w:sz="4" w:space="10" w:color="auto"/>
          <w:bottom w:val="single" w:sz="4" w:space="10" w:color="auto"/>
          <w:right w:val="single" w:sz="4" w:space="10" w:color="auto"/>
        </w:pBdr>
        <w:spacing w:before="120" w:after="120"/>
        <w:rPr>
          <w:rFonts w:eastAsia="Calibri"/>
          <w:sz w:val="20"/>
          <w:szCs w:val="20"/>
        </w:rPr>
      </w:pPr>
      <w:r w:rsidRPr="2179A6CA">
        <w:rPr>
          <w:rFonts w:eastAsia="Calibri"/>
          <w:sz w:val="20"/>
          <w:szCs w:val="20"/>
        </w:rPr>
        <w:t>Over subsequent months, the hub partnered with the state government, local farmer groups and industry service providers to co-design and deliver targeted workshops and on-farm events to get relevant information directly to those who needed it.</w:t>
      </w:r>
    </w:p>
    <w:p w14:paraId="18D9EB5B" w14:textId="02BCA520" w:rsidR="00DA5BD6" w:rsidRPr="000E30B5" w:rsidRDefault="75BFD710" w:rsidP="796D5CB7">
      <w:pPr>
        <w:pBdr>
          <w:top w:val="single" w:sz="4" w:space="10" w:color="auto"/>
          <w:left w:val="single" w:sz="4" w:space="10" w:color="auto"/>
          <w:bottom w:val="single" w:sz="4" w:space="10" w:color="auto"/>
          <w:right w:val="single" w:sz="4" w:space="10" w:color="auto"/>
        </w:pBdr>
        <w:spacing w:before="120" w:after="120"/>
        <w:rPr>
          <w:rFonts w:eastAsia="Calibri"/>
          <w:sz w:val="20"/>
          <w:szCs w:val="20"/>
        </w:rPr>
      </w:pPr>
      <w:r w:rsidRPr="796D5CB7">
        <w:rPr>
          <w:rFonts w:eastAsia="Calibri"/>
          <w:sz w:val="20"/>
          <w:szCs w:val="20"/>
        </w:rPr>
        <w:t>Activities included the co-funding of a King Island Community Drought Coordinator (hosted by TasFarmers), enabling access to technical expertise on the island, and the provision of dry season preparedness workshops.</w:t>
      </w:r>
    </w:p>
    <w:p w14:paraId="13619A6C" w14:textId="479D4058" w:rsidR="005371B7" w:rsidRPr="00104FA0" w:rsidRDefault="005371B7" w:rsidP="796D5CB7">
      <w:r w:rsidRPr="796D5CB7">
        <w:t>Drought resilience and preparedness w</w:t>
      </w:r>
      <w:r w:rsidR="00585226" w:rsidRPr="796D5CB7">
        <w:t>ere also</w:t>
      </w:r>
      <w:r w:rsidRPr="796D5CB7">
        <w:t xml:space="preserve"> </w:t>
      </w:r>
      <w:r w:rsidR="00585226" w:rsidRPr="796D5CB7">
        <w:t xml:space="preserve">a </w:t>
      </w:r>
      <w:r w:rsidRPr="796D5CB7">
        <w:t>cornerstone of the SA Hub’s response to drying conditions in multiple parts of the state during 2023</w:t>
      </w:r>
      <w:r w:rsidR="000B2243">
        <w:t>–2</w:t>
      </w:r>
      <w:r w:rsidRPr="796D5CB7">
        <w:t>4.</w:t>
      </w:r>
      <w:r w:rsidR="00D432F9" w:rsidRPr="796D5CB7">
        <w:t xml:space="preserve"> Again, the SA Hub was well-regarded for the proactive role it played during this period.</w:t>
      </w:r>
      <w:r w:rsidRPr="796D5CB7">
        <w:t xml:space="preserve"> Further information is </w:t>
      </w:r>
      <w:r w:rsidR="00585226">
        <w:t xml:space="preserve">shared in Box </w:t>
      </w:r>
      <w:r w:rsidR="40C18B40">
        <w:t>3</w:t>
      </w:r>
      <w:r w:rsidR="00585226" w:rsidRPr="796D5CB7">
        <w:t>.</w:t>
      </w:r>
    </w:p>
    <w:p w14:paraId="0354A70F" w14:textId="0FA1B9E5" w:rsidR="00A20A19" w:rsidRDefault="6D29418D" w:rsidP="0021181F">
      <w:pPr>
        <w:pStyle w:val="Caption"/>
        <w:spacing w:line="276" w:lineRule="auto"/>
      </w:pPr>
      <w:bookmarkStart w:id="593" w:name="_Toc207971654"/>
      <w:r>
        <w:t xml:space="preserve">Box </w:t>
      </w:r>
      <w:r w:rsidR="009161F6">
        <w:fldChar w:fldCharType="begin"/>
      </w:r>
      <w:r w:rsidR="009161F6">
        <w:instrText xml:space="preserve"> SEQ Box \* ARABIC </w:instrText>
      </w:r>
      <w:r w:rsidR="009161F6">
        <w:fldChar w:fldCharType="separate"/>
      </w:r>
      <w:r w:rsidR="009161F6">
        <w:rPr>
          <w:noProof/>
        </w:rPr>
        <w:t>3</w:t>
      </w:r>
      <w:r w:rsidR="009161F6">
        <w:rPr>
          <w:noProof/>
        </w:rPr>
        <w:fldChar w:fldCharType="end"/>
      </w:r>
      <w:r>
        <w:t xml:space="preserve"> SA Hub activities across the Drought Cycle</w:t>
      </w:r>
      <w:bookmarkEnd w:id="593"/>
    </w:p>
    <w:p w14:paraId="60240CAB" w14:textId="161D79C9" w:rsidR="00B51733" w:rsidRPr="00B51733" w:rsidRDefault="70380571" w:rsidP="2179A6CA">
      <w:pPr>
        <w:pBdr>
          <w:top w:val="single" w:sz="4" w:space="10" w:color="auto"/>
          <w:left w:val="single" w:sz="4" w:space="10" w:color="auto"/>
          <w:bottom w:val="single" w:sz="4" w:space="10" w:color="auto"/>
          <w:right w:val="single" w:sz="4" w:space="10" w:color="auto"/>
        </w:pBdr>
        <w:spacing w:before="120" w:after="120"/>
        <w:rPr>
          <w:rFonts w:eastAsia="Calibri"/>
          <w:sz w:val="20"/>
          <w:szCs w:val="20"/>
        </w:rPr>
      </w:pPr>
      <w:r w:rsidRPr="2179A6CA">
        <w:rPr>
          <w:rFonts w:eastAsia="Calibri"/>
          <w:sz w:val="20"/>
          <w:szCs w:val="20"/>
        </w:rPr>
        <w:t>Several regions of South Australia receiv</w:t>
      </w:r>
      <w:r w:rsidR="00A25CF0">
        <w:rPr>
          <w:rFonts w:eastAsia="Calibri"/>
          <w:sz w:val="20"/>
          <w:szCs w:val="20"/>
        </w:rPr>
        <w:t>ed</w:t>
      </w:r>
      <w:r w:rsidRPr="2179A6CA">
        <w:rPr>
          <w:rFonts w:eastAsia="Calibri"/>
          <w:sz w:val="20"/>
          <w:szCs w:val="20"/>
        </w:rPr>
        <w:t xml:space="preserve"> average spring rainfall in 2023 and continue to experience dry seasonal conditions (SA Hub 2024</w:t>
      </w:r>
      <w:r w:rsidR="69189E10" w:rsidRPr="2179A6CA">
        <w:rPr>
          <w:rFonts w:eastAsia="Calibri"/>
          <w:sz w:val="20"/>
          <w:szCs w:val="20"/>
        </w:rPr>
        <w:t>a</w:t>
      </w:r>
      <w:r w:rsidRPr="2179A6CA">
        <w:rPr>
          <w:rFonts w:eastAsia="Calibri"/>
          <w:sz w:val="20"/>
          <w:szCs w:val="20"/>
        </w:rPr>
        <w:t>).</w:t>
      </w:r>
    </w:p>
    <w:p w14:paraId="6206EC83" w14:textId="64FBCCDE" w:rsidR="00B51733" w:rsidRPr="00B51733" w:rsidRDefault="70380571" w:rsidP="2179A6CA">
      <w:pPr>
        <w:pBdr>
          <w:top w:val="single" w:sz="4" w:space="10" w:color="auto"/>
          <w:left w:val="single" w:sz="4" w:space="10" w:color="auto"/>
          <w:bottom w:val="single" w:sz="4" w:space="10" w:color="auto"/>
          <w:right w:val="single" w:sz="4" w:space="10" w:color="auto"/>
        </w:pBdr>
        <w:spacing w:before="120" w:after="120"/>
        <w:rPr>
          <w:rFonts w:eastAsia="Calibri"/>
          <w:sz w:val="20"/>
          <w:szCs w:val="20"/>
        </w:rPr>
      </w:pPr>
      <w:r w:rsidRPr="2179A6CA">
        <w:rPr>
          <w:rFonts w:eastAsia="Calibri"/>
          <w:sz w:val="20"/>
          <w:szCs w:val="20"/>
        </w:rPr>
        <w:t>In response to these conditions, in 2023</w:t>
      </w:r>
      <w:r w:rsidR="000B2243">
        <w:rPr>
          <w:rFonts w:eastAsia="Calibri"/>
          <w:sz w:val="20"/>
          <w:szCs w:val="20"/>
        </w:rPr>
        <w:t>–2</w:t>
      </w:r>
      <w:r w:rsidRPr="2179A6CA">
        <w:rPr>
          <w:rFonts w:eastAsia="Calibri"/>
          <w:sz w:val="20"/>
          <w:szCs w:val="20"/>
        </w:rPr>
        <w:t xml:space="preserve">4 the SA Hub held 8 workshops on the ‘Next 100 Days’ and organised events including containment feeding farm visits. These workshops were attended by over 500 producers and run in collaboration with the state government, peak industry bodies and the FDF Farm Business Resilience Program. These events were </w:t>
      </w:r>
      <w:r w:rsidRPr="2179A6CA" w:rsidDel="00C86DA1">
        <w:rPr>
          <w:rFonts w:eastAsia="Calibri"/>
          <w:sz w:val="20"/>
          <w:szCs w:val="20"/>
        </w:rPr>
        <w:t>focused</w:t>
      </w:r>
      <w:r w:rsidRPr="2179A6CA">
        <w:rPr>
          <w:rFonts w:eastAsia="Calibri"/>
          <w:sz w:val="20"/>
          <w:szCs w:val="20"/>
        </w:rPr>
        <w:t xml:space="preserve"> on helping farmers to make timely and informed decisions to increase drought resilience.</w:t>
      </w:r>
    </w:p>
    <w:p w14:paraId="52200886" w14:textId="4EB68D1A" w:rsidR="00F918BB" w:rsidRPr="000E30B5" w:rsidRDefault="70380571" w:rsidP="2179A6CA">
      <w:pPr>
        <w:pBdr>
          <w:top w:val="single" w:sz="4" w:space="10" w:color="auto"/>
          <w:left w:val="single" w:sz="4" w:space="10" w:color="auto"/>
          <w:bottom w:val="single" w:sz="4" w:space="10" w:color="auto"/>
          <w:right w:val="single" w:sz="4" w:space="10" w:color="auto"/>
        </w:pBdr>
        <w:spacing w:before="120" w:after="120"/>
        <w:rPr>
          <w:rFonts w:eastAsia="Calibri"/>
          <w:sz w:val="20"/>
          <w:szCs w:val="20"/>
        </w:rPr>
      </w:pPr>
      <w:r w:rsidRPr="2179A6CA">
        <w:rPr>
          <w:rFonts w:eastAsia="Calibri"/>
          <w:sz w:val="20"/>
          <w:szCs w:val="20"/>
        </w:rPr>
        <w:t>The hub also held 72 Red Meat Connect Community barbeques to promote farmer wellbeing through community connection. These barbeques were run in partnership with the FDF Farm Business Resilience Program and Livestock SA.</w:t>
      </w:r>
    </w:p>
    <w:p w14:paraId="5D5ABC57" w14:textId="2C2E0162" w:rsidR="00D432F9" w:rsidRPr="00104FA0" w:rsidRDefault="3F98CDBA" w:rsidP="003E23CC">
      <w:pPr>
        <w:pStyle w:val="Heading4"/>
        <w:spacing w:line="276" w:lineRule="auto"/>
        <w:rPr>
          <w:rFonts w:asciiTheme="minorHAnsi" w:hAnsiTheme="minorHAnsi" w:cstheme="minorBidi"/>
        </w:rPr>
      </w:pPr>
      <w:r w:rsidRPr="2179A6CA">
        <w:rPr>
          <w:rFonts w:asciiTheme="minorHAnsi" w:hAnsiTheme="minorHAnsi" w:cstheme="minorBidi"/>
        </w:rPr>
        <w:t>In-drought role</w:t>
      </w:r>
    </w:p>
    <w:p w14:paraId="2AE65B4B" w14:textId="77777777" w:rsidR="00831613" w:rsidRDefault="46AB830E" w:rsidP="2179A6CA">
      <w:r w:rsidRPr="2179A6CA">
        <w:t xml:space="preserve">The review panel heard </w:t>
      </w:r>
      <w:r w:rsidR="32814084" w:rsidRPr="2179A6CA">
        <w:t xml:space="preserve">concerns regarding the </w:t>
      </w:r>
      <w:r w:rsidRPr="2179A6CA">
        <w:t xml:space="preserve">clarity of </w:t>
      </w:r>
      <w:r w:rsidR="32814084" w:rsidRPr="2179A6CA">
        <w:t>role</w:t>
      </w:r>
      <w:r w:rsidRPr="2179A6CA">
        <w:t>s</w:t>
      </w:r>
      <w:r w:rsidR="32814084" w:rsidRPr="2179A6CA">
        <w:t xml:space="preserve"> and responsibilities of hubs during </w:t>
      </w:r>
      <w:r w:rsidRPr="2179A6CA">
        <w:t>drying conditions</w:t>
      </w:r>
      <w:r w:rsidR="32814084" w:rsidRPr="2179A6CA">
        <w:t xml:space="preserve">. The hubs are one of many organisations </w:t>
      </w:r>
      <w:r w:rsidRPr="2179A6CA">
        <w:t xml:space="preserve">able to </w:t>
      </w:r>
      <w:r w:rsidR="32814084" w:rsidRPr="2179A6CA">
        <w:t>provid</w:t>
      </w:r>
      <w:r w:rsidRPr="2179A6CA">
        <w:t>e</w:t>
      </w:r>
      <w:r w:rsidR="32814084" w:rsidRPr="2179A6CA">
        <w:t xml:space="preserve"> information and support to stakeholders across </w:t>
      </w:r>
      <w:r w:rsidRPr="2179A6CA">
        <w:t xml:space="preserve">all phases of </w:t>
      </w:r>
      <w:r w:rsidR="32814084" w:rsidRPr="2179A6CA">
        <w:t xml:space="preserve">the drought cycle. </w:t>
      </w:r>
      <w:r w:rsidRPr="2179A6CA">
        <w:t xml:space="preserve">While </w:t>
      </w:r>
      <w:r w:rsidR="32814084" w:rsidRPr="2179A6CA">
        <w:t xml:space="preserve">the role of hubs </w:t>
      </w:r>
      <w:r w:rsidRPr="2179A6CA">
        <w:t xml:space="preserve">has been somewhat </w:t>
      </w:r>
      <w:r w:rsidR="32814084" w:rsidRPr="2179A6CA">
        <w:t xml:space="preserve">ambiguous, </w:t>
      </w:r>
      <w:r w:rsidRPr="2179A6CA">
        <w:t xml:space="preserve">many stakeholders would agree that they aim to </w:t>
      </w:r>
      <w:r w:rsidR="32814084" w:rsidRPr="2179A6CA">
        <w:t>build drought resilience and drought preparation</w:t>
      </w:r>
      <w:r w:rsidRPr="2179A6CA">
        <w:t xml:space="preserve"> as a primary focus.</w:t>
      </w:r>
    </w:p>
    <w:p w14:paraId="162F92C1" w14:textId="4EE4643D" w:rsidR="006B6E3B" w:rsidRPr="00104FA0" w:rsidRDefault="00D81EEE" w:rsidP="006B6E3B">
      <w:pPr>
        <w:rPr>
          <w:rFonts w:cstheme="minorHAnsi"/>
        </w:rPr>
      </w:pPr>
      <w:r w:rsidRPr="00104FA0">
        <w:rPr>
          <w:rFonts w:cstheme="minorHAnsi"/>
        </w:rPr>
        <w:t xml:space="preserve">The hubs are not resourced or legally responsible for providing in-drought support at scale. </w:t>
      </w:r>
      <w:r w:rsidR="006B6E3B" w:rsidRPr="00104FA0">
        <w:rPr>
          <w:rFonts w:cstheme="minorHAnsi"/>
        </w:rPr>
        <w:t>Submissions from hubs and their host universities demonstrated that most hubs saw their primary role as preparing for drought, rather than drought response or recovery. The host universities of the SA, Southern NSW, Tropical North Qld and Vic Hubs were clear in their feedback that in-drought support was not within their hub’s remit and providing in-drought support would distract them from other work they are expected to do.</w:t>
      </w:r>
    </w:p>
    <w:p w14:paraId="7961E31D" w14:textId="5C93B8FF" w:rsidR="00607220" w:rsidRPr="00104FA0" w:rsidRDefault="14A583AC" w:rsidP="2179A6CA">
      <w:r w:rsidRPr="2179A6CA">
        <w:t xml:space="preserve">However, </w:t>
      </w:r>
      <w:r w:rsidR="49C0DF3B" w:rsidRPr="2179A6CA">
        <w:t xml:space="preserve">some </w:t>
      </w:r>
      <w:r w:rsidRPr="2179A6CA">
        <w:t xml:space="preserve">hubs identified that producers and related organisations would likely approach the hubs for support during drought. </w:t>
      </w:r>
      <w:r w:rsidR="038F236F" w:rsidRPr="2179A6CA">
        <w:t xml:space="preserve">For hubs with drought in their name, this would </w:t>
      </w:r>
      <w:r w:rsidR="20B99C95" w:rsidRPr="2179A6CA">
        <w:t xml:space="preserve">be in part because the term ‘Drought Hub’ suggests an organisation providing </w:t>
      </w:r>
      <w:r w:rsidR="3C5D8B99" w:rsidRPr="2179A6CA">
        <w:t>support during drought.</w:t>
      </w:r>
      <w:r w:rsidR="20B99C95" w:rsidRPr="2179A6CA">
        <w:t xml:space="preserve"> </w:t>
      </w:r>
      <w:r w:rsidRPr="2179A6CA">
        <w:t xml:space="preserve">The Southern NSW Hub advised that in-drought, they could refer stakeholders to other </w:t>
      </w:r>
      <w:r w:rsidR="3D90E2EF" w:rsidRPr="2179A6CA">
        <w:t>resources but</w:t>
      </w:r>
      <w:r w:rsidRPr="2179A6CA">
        <w:t xml:space="preserve"> not provide direct assistance. The South-West WA Hub felt that hubs could go further, stating:</w:t>
      </w:r>
    </w:p>
    <w:p w14:paraId="3B52BC42" w14:textId="66A2F2E6" w:rsidR="00607220" w:rsidRPr="00104FA0" w:rsidRDefault="00607220" w:rsidP="71650FEF">
      <w:pPr>
        <w:pStyle w:val="Quote"/>
        <w:rPr>
          <w:highlight w:val="yellow"/>
        </w:rPr>
      </w:pPr>
      <w:r w:rsidRPr="00BD541A">
        <w:t>The hub program is well-suited to support drought response activities. Its established networks, collaborative relationships, and focus on resilience make it an ideal mechanism for coordinating</w:t>
      </w:r>
      <w:r w:rsidRPr="71650FEF">
        <w:t xml:space="preserve"> and implementing response efforts. </w:t>
      </w:r>
      <w:r w:rsidR="62DDF0C1" w:rsidRPr="71650FEF">
        <w:t>(GGA 2024)</w:t>
      </w:r>
    </w:p>
    <w:p w14:paraId="700CF907" w14:textId="46830825" w:rsidR="00607220" w:rsidRPr="00104FA0" w:rsidRDefault="00564E87" w:rsidP="2D23413B">
      <w:r>
        <w:t xml:space="preserve">There </w:t>
      </w:r>
      <w:r w:rsidR="004F35DB" w:rsidRPr="00564E87">
        <w:t>are clearly</w:t>
      </w:r>
      <w:r w:rsidR="004F35DB" w:rsidRPr="2D23413B">
        <w:t xml:space="preserve"> </w:t>
      </w:r>
      <w:r w:rsidR="004F35DB" w:rsidRPr="00564E87">
        <w:t>different views about the role that hubs should play when drought conditions return.</w:t>
      </w:r>
    </w:p>
    <w:p w14:paraId="47439274" w14:textId="77777777" w:rsidR="00831613" w:rsidRDefault="004A4BB2" w:rsidP="00D81EEE">
      <w:pPr>
        <w:rPr>
          <w:rFonts w:cstheme="minorHAnsi"/>
        </w:rPr>
      </w:pPr>
      <w:r w:rsidRPr="00104FA0">
        <w:rPr>
          <w:rFonts w:cstheme="minorHAnsi"/>
        </w:rPr>
        <w:t>Clarity of role during all phases of the drought cycle</w:t>
      </w:r>
      <w:r w:rsidR="00121CAD">
        <w:rPr>
          <w:rFonts w:cstheme="minorHAnsi"/>
        </w:rPr>
        <w:t>, particularly in-drought,</w:t>
      </w:r>
      <w:r w:rsidRPr="00104FA0">
        <w:rPr>
          <w:rFonts w:cstheme="minorHAnsi"/>
        </w:rPr>
        <w:t xml:space="preserve"> was recognised as important for both the department and the hubs. This </w:t>
      </w:r>
      <w:r w:rsidR="008C0C22" w:rsidRPr="00104FA0">
        <w:rPr>
          <w:rFonts w:cstheme="minorHAnsi"/>
        </w:rPr>
        <w:t xml:space="preserve">was needed to honour the </w:t>
      </w:r>
      <w:r w:rsidR="00D81EEE" w:rsidRPr="00104FA0">
        <w:rPr>
          <w:rFonts w:cstheme="minorHAnsi"/>
        </w:rPr>
        <w:t xml:space="preserve">National Drought Agreement </w:t>
      </w:r>
      <w:r w:rsidR="008C0C22" w:rsidRPr="00104FA0">
        <w:rPr>
          <w:rFonts w:cstheme="minorHAnsi"/>
        </w:rPr>
        <w:t xml:space="preserve">and respect the </w:t>
      </w:r>
      <w:r w:rsidRPr="00104FA0">
        <w:rPr>
          <w:rFonts w:cstheme="minorHAnsi"/>
        </w:rPr>
        <w:t xml:space="preserve">role </w:t>
      </w:r>
      <w:r w:rsidR="006B6E3B" w:rsidRPr="00104FA0">
        <w:rPr>
          <w:rFonts w:cstheme="minorHAnsi"/>
        </w:rPr>
        <w:t xml:space="preserve">played by </w:t>
      </w:r>
      <w:r w:rsidRPr="00104FA0">
        <w:rPr>
          <w:rFonts w:cstheme="minorHAnsi"/>
        </w:rPr>
        <w:t xml:space="preserve">the </w:t>
      </w:r>
      <w:r w:rsidR="00D81EEE" w:rsidRPr="00104FA0">
        <w:rPr>
          <w:rFonts w:cstheme="minorHAnsi"/>
        </w:rPr>
        <w:t>Australian Government</w:t>
      </w:r>
      <w:r w:rsidR="002C7015" w:rsidRPr="00104FA0">
        <w:rPr>
          <w:rFonts w:cstheme="minorHAnsi"/>
        </w:rPr>
        <w:t>.</w:t>
      </w:r>
      <w:r w:rsidR="00A03C70" w:rsidRPr="00104FA0">
        <w:rPr>
          <w:rFonts w:cstheme="minorHAnsi"/>
        </w:rPr>
        <w:t xml:space="preserve"> </w:t>
      </w:r>
      <w:r w:rsidR="00D81EEE" w:rsidRPr="00104FA0">
        <w:rPr>
          <w:rFonts w:cstheme="minorHAnsi"/>
        </w:rPr>
        <w:t xml:space="preserve">It seems </w:t>
      </w:r>
      <w:r w:rsidR="000330D3" w:rsidRPr="00104FA0">
        <w:rPr>
          <w:rFonts w:cstheme="minorHAnsi"/>
        </w:rPr>
        <w:t xml:space="preserve">most </w:t>
      </w:r>
      <w:r w:rsidR="00D81EEE" w:rsidRPr="00104FA0">
        <w:rPr>
          <w:rFonts w:cstheme="minorHAnsi"/>
        </w:rPr>
        <w:t xml:space="preserve">likely that hubs would provide an information </w:t>
      </w:r>
      <w:r w:rsidR="000330D3" w:rsidRPr="00104FA0">
        <w:rPr>
          <w:rFonts w:cstheme="minorHAnsi"/>
        </w:rPr>
        <w:t xml:space="preserve">sharing </w:t>
      </w:r>
      <w:r w:rsidR="00D81EEE" w:rsidRPr="00104FA0">
        <w:rPr>
          <w:rFonts w:cstheme="minorHAnsi"/>
        </w:rPr>
        <w:t xml:space="preserve">and referral service during </w:t>
      </w:r>
      <w:r w:rsidR="000330D3" w:rsidRPr="00104FA0">
        <w:rPr>
          <w:rFonts w:cstheme="minorHAnsi"/>
        </w:rPr>
        <w:t>dry conditions</w:t>
      </w:r>
      <w:r w:rsidR="00D81EEE" w:rsidRPr="00104FA0">
        <w:rPr>
          <w:rFonts w:cstheme="minorHAnsi"/>
        </w:rPr>
        <w:t>, so stakeholders could find appropriate sources of advice and support.</w:t>
      </w:r>
    </w:p>
    <w:p w14:paraId="4F8B272B" w14:textId="4BB3AEBE" w:rsidR="00BC529A" w:rsidRPr="00581AA3" w:rsidRDefault="00BC529A" w:rsidP="009751C3">
      <w:pPr>
        <w:pStyle w:val="Heading3"/>
        <w:numPr>
          <w:ilvl w:val="1"/>
          <w:numId w:val="23"/>
        </w:numPr>
        <w:spacing w:line="276" w:lineRule="auto"/>
        <w:rPr>
          <w:sz w:val="36"/>
        </w:rPr>
      </w:pPr>
      <w:bookmarkStart w:id="594" w:name="_Toc192238292"/>
      <w:bookmarkStart w:id="595" w:name="_Toc192238293"/>
      <w:bookmarkStart w:id="596" w:name="_Toc192238294"/>
      <w:bookmarkStart w:id="597" w:name="_Toc192238295"/>
      <w:bookmarkStart w:id="598" w:name="_Toc192238296"/>
      <w:bookmarkStart w:id="599" w:name="_Toc192238297"/>
      <w:bookmarkStart w:id="600" w:name="_Toc192238298"/>
      <w:bookmarkStart w:id="601" w:name="_Toc192238299"/>
      <w:bookmarkStart w:id="602" w:name="_Toc192238300"/>
      <w:bookmarkStart w:id="603" w:name="_Toc192238301"/>
      <w:bookmarkStart w:id="604" w:name="_Toc192238302"/>
      <w:bookmarkStart w:id="605" w:name="_Toc193105370"/>
      <w:bookmarkStart w:id="606" w:name="_Toc194307751"/>
      <w:bookmarkStart w:id="607" w:name="_Toc194307822"/>
      <w:bookmarkStart w:id="608" w:name="_Toc207971603"/>
      <w:bookmarkEnd w:id="594"/>
      <w:bookmarkEnd w:id="595"/>
      <w:bookmarkEnd w:id="596"/>
      <w:bookmarkEnd w:id="597"/>
      <w:bookmarkEnd w:id="598"/>
      <w:bookmarkEnd w:id="599"/>
      <w:bookmarkEnd w:id="600"/>
      <w:bookmarkEnd w:id="601"/>
      <w:bookmarkEnd w:id="602"/>
      <w:bookmarkEnd w:id="603"/>
      <w:bookmarkEnd w:id="604"/>
      <w:r w:rsidRPr="00581AA3">
        <w:rPr>
          <w:sz w:val="36"/>
        </w:rPr>
        <w:t xml:space="preserve">First </w:t>
      </w:r>
      <w:r w:rsidR="00127DA7">
        <w:rPr>
          <w:sz w:val="36"/>
        </w:rPr>
        <w:t>N</w:t>
      </w:r>
      <w:r w:rsidRPr="00581AA3">
        <w:rPr>
          <w:sz w:val="36"/>
        </w:rPr>
        <w:t>ations</w:t>
      </w:r>
      <w:bookmarkEnd w:id="605"/>
      <w:bookmarkEnd w:id="606"/>
      <w:bookmarkEnd w:id="607"/>
      <w:bookmarkEnd w:id="608"/>
    </w:p>
    <w:p w14:paraId="0D13A55C" w14:textId="77777777" w:rsidR="00831613" w:rsidRDefault="523764A8" w:rsidP="5183A802">
      <w:pPr>
        <w:pStyle w:val="BoxText"/>
        <w:rPr>
          <w:rFonts w:eastAsiaTheme="minorEastAsia"/>
          <w:lang w:eastAsia="ja-JP"/>
        </w:rPr>
      </w:pPr>
      <w:r w:rsidRPr="2179A6CA">
        <w:rPr>
          <w:b/>
          <w:bCs/>
          <w:lang w:eastAsia="ja-JP"/>
        </w:rPr>
        <w:t xml:space="preserve">Finding </w:t>
      </w:r>
      <w:r w:rsidR="2010A7C1" w:rsidRPr="41F3270D">
        <w:rPr>
          <w:b/>
          <w:bCs/>
          <w:lang w:eastAsia="ja-JP"/>
        </w:rPr>
        <w:t>2</w:t>
      </w:r>
      <w:r w:rsidR="008517F7" w:rsidRPr="41F3270D">
        <w:rPr>
          <w:b/>
          <w:bCs/>
          <w:lang w:eastAsia="ja-JP"/>
        </w:rPr>
        <w:t>4</w:t>
      </w:r>
      <w:r w:rsidR="2010A7C1" w:rsidRPr="41F3270D">
        <w:rPr>
          <w:b/>
          <w:bCs/>
          <w:lang w:eastAsia="ja-JP"/>
        </w:rPr>
        <w:t>:</w:t>
      </w:r>
      <w:r w:rsidR="32D16C50" w:rsidRPr="41F3270D">
        <w:rPr>
          <w:b/>
          <w:lang w:eastAsia="ja-JP"/>
        </w:rPr>
        <w:t xml:space="preserve"> </w:t>
      </w:r>
      <w:r w:rsidR="22D22685" w:rsidRPr="66F4BC51">
        <w:rPr>
          <w:rFonts w:eastAsiaTheme="minorEastAsia"/>
          <w:lang w:eastAsia="ja-JP"/>
        </w:rPr>
        <w:t>The</w:t>
      </w:r>
      <w:r w:rsidR="48E1AF83" w:rsidRPr="66F4BC51">
        <w:rPr>
          <w:rFonts w:eastAsiaTheme="minorEastAsia"/>
          <w:lang w:eastAsia="ja-JP"/>
        </w:rPr>
        <w:t xml:space="preserve"> </w:t>
      </w:r>
      <w:r w:rsidR="32D16C50" w:rsidRPr="66F4BC51">
        <w:rPr>
          <w:rFonts w:eastAsiaTheme="minorEastAsia"/>
          <w:lang w:eastAsia="ja-JP"/>
        </w:rPr>
        <w:t>h</w:t>
      </w:r>
      <w:r w:rsidRPr="66F4BC51">
        <w:rPr>
          <w:rFonts w:eastAsiaTheme="minorEastAsia"/>
          <w:lang w:eastAsia="ja-JP"/>
        </w:rPr>
        <w:t>ubs</w:t>
      </w:r>
      <w:r w:rsidRPr="4869EFB2">
        <w:rPr>
          <w:rFonts w:eastAsiaTheme="minorEastAsia"/>
          <w:lang w:eastAsia="ja-JP"/>
        </w:rPr>
        <w:t xml:space="preserve"> have </w:t>
      </w:r>
      <w:r w:rsidR="3AEC5924" w:rsidRPr="4869EFB2">
        <w:rPr>
          <w:rFonts w:eastAsiaTheme="minorEastAsia"/>
          <w:lang w:eastAsia="ja-JP"/>
        </w:rPr>
        <w:t xml:space="preserve">made </w:t>
      </w:r>
      <w:r w:rsidR="32D16C50" w:rsidRPr="4869EFB2">
        <w:rPr>
          <w:rFonts w:eastAsiaTheme="minorEastAsia"/>
          <w:lang w:eastAsia="ja-JP"/>
        </w:rPr>
        <w:t>attempt</w:t>
      </w:r>
      <w:r w:rsidR="3AEC5924" w:rsidRPr="4869EFB2">
        <w:rPr>
          <w:rFonts w:eastAsiaTheme="minorEastAsia"/>
          <w:lang w:eastAsia="ja-JP"/>
        </w:rPr>
        <w:t>s</w:t>
      </w:r>
      <w:r w:rsidR="218839C3" w:rsidRPr="4869EFB2">
        <w:rPr>
          <w:rFonts w:eastAsiaTheme="minorEastAsia"/>
          <w:lang w:eastAsia="ja-JP"/>
        </w:rPr>
        <w:t xml:space="preserve"> </w:t>
      </w:r>
      <w:r w:rsidRPr="4869EFB2">
        <w:rPr>
          <w:rFonts w:eastAsiaTheme="minorEastAsia"/>
          <w:lang w:eastAsia="ja-JP"/>
        </w:rPr>
        <w:t xml:space="preserve">to engage </w:t>
      </w:r>
      <w:r w:rsidR="51C77C8D" w:rsidRPr="4869EFB2">
        <w:rPr>
          <w:rFonts w:eastAsiaTheme="minorEastAsia"/>
          <w:lang w:eastAsia="ja-JP"/>
        </w:rPr>
        <w:t xml:space="preserve">in </w:t>
      </w:r>
      <w:r w:rsidRPr="4869EFB2">
        <w:rPr>
          <w:rFonts w:eastAsiaTheme="minorEastAsia"/>
          <w:lang w:eastAsia="ja-JP"/>
        </w:rPr>
        <w:t xml:space="preserve">First Nations </w:t>
      </w:r>
      <w:r w:rsidR="51C77C8D" w:rsidRPr="4869EFB2">
        <w:rPr>
          <w:rFonts w:eastAsiaTheme="minorEastAsia"/>
          <w:lang w:eastAsia="ja-JP"/>
        </w:rPr>
        <w:t xml:space="preserve">priorities via </w:t>
      </w:r>
      <w:r w:rsidR="00A323EC" w:rsidRPr="41F3270D">
        <w:rPr>
          <w:rFonts w:eastAsiaTheme="minorEastAsia"/>
          <w:lang w:eastAsia="ja-JP"/>
        </w:rPr>
        <w:t>projects</w:t>
      </w:r>
      <w:r w:rsidR="51C77C8D" w:rsidRPr="4869EFB2">
        <w:rPr>
          <w:rFonts w:eastAsiaTheme="minorEastAsia"/>
          <w:lang w:eastAsia="ja-JP"/>
        </w:rPr>
        <w:t xml:space="preserve">, </w:t>
      </w:r>
      <w:r w:rsidR="00A323EC">
        <w:rPr>
          <w:rFonts w:eastAsiaTheme="minorEastAsia"/>
          <w:lang w:eastAsia="ja-JP"/>
        </w:rPr>
        <w:t xml:space="preserve">staff </w:t>
      </w:r>
      <w:r w:rsidR="51C77C8D" w:rsidRPr="4869EFB2">
        <w:rPr>
          <w:rFonts w:eastAsiaTheme="minorEastAsia"/>
          <w:lang w:eastAsia="ja-JP"/>
        </w:rPr>
        <w:t xml:space="preserve">roles </w:t>
      </w:r>
      <w:r w:rsidR="58086ED5" w:rsidRPr="69F4232F">
        <w:rPr>
          <w:rFonts w:eastAsiaTheme="minorEastAsia"/>
          <w:lang w:eastAsia="ja-JP"/>
        </w:rPr>
        <w:t xml:space="preserve">and </w:t>
      </w:r>
      <w:r w:rsidR="51C77C8D" w:rsidRPr="4869EFB2">
        <w:rPr>
          <w:rFonts w:eastAsiaTheme="minorEastAsia"/>
          <w:lang w:eastAsia="ja-JP"/>
        </w:rPr>
        <w:t>governance</w:t>
      </w:r>
      <w:r w:rsidR="00A323EC">
        <w:rPr>
          <w:rFonts w:eastAsiaTheme="minorEastAsia"/>
          <w:lang w:eastAsia="ja-JP"/>
        </w:rPr>
        <w:t xml:space="preserve"> representation</w:t>
      </w:r>
      <w:r w:rsidRPr="4869EFB2">
        <w:rPr>
          <w:rFonts w:eastAsiaTheme="minorEastAsia"/>
          <w:lang w:eastAsia="ja-JP"/>
        </w:rPr>
        <w:t xml:space="preserve">, </w:t>
      </w:r>
      <w:r w:rsidR="6354B77C" w:rsidRPr="4869EFB2">
        <w:rPr>
          <w:rFonts w:eastAsiaTheme="minorEastAsia"/>
          <w:lang w:eastAsia="ja-JP"/>
        </w:rPr>
        <w:t xml:space="preserve">with </w:t>
      </w:r>
      <w:r w:rsidR="40C5CEF2" w:rsidRPr="4869EFB2">
        <w:rPr>
          <w:rFonts w:eastAsiaTheme="minorEastAsia"/>
          <w:lang w:eastAsia="ja-JP"/>
        </w:rPr>
        <w:t>limited</w:t>
      </w:r>
      <w:r w:rsidR="6354B77C" w:rsidRPr="4869EFB2">
        <w:rPr>
          <w:rFonts w:eastAsiaTheme="minorEastAsia"/>
          <w:lang w:eastAsia="ja-JP"/>
        </w:rPr>
        <w:t xml:space="preserve"> success</w:t>
      </w:r>
      <w:r w:rsidR="004C4B76">
        <w:rPr>
          <w:rFonts w:eastAsiaTheme="minorEastAsia"/>
          <w:lang w:eastAsia="ja-JP"/>
        </w:rPr>
        <w:t xml:space="preserve"> </w:t>
      </w:r>
      <w:r w:rsidR="7D587CBE" w:rsidRPr="363AE59D">
        <w:rPr>
          <w:rFonts w:eastAsiaTheme="minorEastAsia"/>
          <w:lang w:eastAsia="ja-JP"/>
        </w:rPr>
        <w:t xml:space="preserve">to </w:t>
      </w:r>
      <w:r w:rsidR="7D587CBE" w:rsidRPr="65CC85A7">
        <w:rPr>
          <w:rFonts w:eastAsiaTheme="minorEastAsia"/>
          <w:lang w:eastAsia="ja-JP"/>
        </w:rPr>
        <w:t>date,</w:t>
      </w:r>
      <w:r w:rsidR="004C4B76" w:rsidRPr="363AE59D">
        <w:rPr>
          <w:rFonts w:eastAsiaTheme="minorEastAsia"/>
          <w:lang w:eastAsia="ja-JP"/>
        </w:rPr>
        <w:t xml:space="preserve"> </w:t>
      </w:r>
      <w:r w:rsidR="004C4B76">
        <w:rPr>
          <w:rFonts w:eastAsiaTheme="minorEastAsia"/>
          <w:lang w:eastAsia="ja-JP"/>
        </w:rPr>
        <w:t xml:space="preserve">and </w:t>
      </w:r>
      <w:r w:rsidR="51C77C8D" w:rsidRPr="4869EFB2">
        <w:rPr>
          <w:rFonts w:eastAsiaTheme="minorEastAsia"/>
          <w:lang w:eastAsia="ja-JP"/>
        </w:rPr>
        <w:t xml:space="preserve">challenges </w:t>
      </w:r>
      <w:r w:rsidR="32D16C50" w:rsidRPr="4869EFB2">
        <w:rPr>
          <w:rFonts w:eastAsiaTheme="minorEastAsia"/>
          <w:lang w:eastAsia="ja-JP"/>
        </w:rPr>
        <w:t xml:space="preserve">in </w:t>
      </w:r>
      <w:r w:rsidR="7C88FD9D" w:rsidRPr="4869EFB2">
        <w:rPr>
          <w:rFonts w:eastAsiaTheme="minorEastAsia"/>
          <w:lang w:eastAsia="ja-JP"/>
        </w:rPr>
        <w:t>doing so</w:t>
      </w:r>
      <w:r w:rsidRPr="4869EFB2">
        <w:rPr>
          <w:rFonts w:eastAsiaTheme="minorEastAsia"/>
          <w:lang w:eastAsia="ja-JP"/>
        </w:rPr>
        <w:t xml:space="preserve">. </w:t>
      </w:r>
      <w:r w:rsidR="40C5CEF2" w:rsidRPr="4869EFB2">
        <w:rPr>
          <w:rFonts w:eastAsiaTheme="minorEastAsia"/>
          <w:lang w:eastAsia="ja-JP"/>
        </w:rPr>
        <w:t xml:space="preserve">The hubs are mostly </w:t>
      </w:r>
      <w:r w:rsidR="00C86DA1" w:rsidRPr="51530D0D">
        <w:rPr>
          <w:rFonts w:eastAsiaTheme="minorEastAsia"/>
          <w:lang w:eastAsia="ja-JP"/>
        </w:rPr>
        <w:t>focused</w:t>
      </w:r>
      <w:r w:rsidR="40C5CEF2" w:rsidRPr="4869EFB2">
        <w:rPr>
          <w:rFonts w:eastAsiaTheme="minorEastAsia"/>
          <w:lang w:eastAsia="ja-JP"/>
        </w:rPr>
        <w:t xml:space="preserve"> on land managers practicing production agriculture </w:t>
      </w:r>
      <w:r w:rsidR="6529BF95" w:rsidRPr="5D2FF4A8">
        <w:rPr>
          <w:rFonts w:eastAsiaTheme="minorEastAsia"/>
          <w:lang w:eastAsia="ja-JP"/>
        </w:rPr>
        <w:t>which may not embrace First Nations communities in some parts of the country,</w:t>
      </w:r>
      <w:r w:rsidR="40C5CEF2" w:rsidRPr="5D2FF4A8">
        <w:rPr>
          <w:rFonts w:eastAsiaTheme="minorEastAsia"/>
          <w:lang w:eastAsia="ja-JP"/>
        </w:rPr>
        <w:t xml:space="preserve"> </w:t>
      </w:r>
      <w:r w:rsidR="40C5CEF2" w:rsidRPr="4869EFB2">
        <w:rPr>
          <w:rFonts w:eastAsiaTheme="minorEastAsia"/>
          <w:lang w:eastAsia="ja-JP"/>
        </w:rPr>
        <w:t xml:space="preserve">and have experienced high staff turnover which has affected </w:t>
      </w:r>
      <w:r w:rsidR="18147FC2" w:rsidRPr="2B556E07">
        <w:rPr>
          <w:rFonts w:eastAsiaTheme="minorEastAsia"/>
          <w:lang w:eastAsia="ja-JP"/>
        </w:rPr>
        <w:t>relationship development</w:t>
      </w:r>
      <w:r w:rsidR="04B6C757" w:rsidRPr="7F7E67B5">
        <w:rPr>
          <w:rFonts w:eastAsiaTheme="minorEastAsia"/>
          <w:lang w:eastAsia="ja-JP"/>
        </w:rPr>
        <w:t xml:space="preserve"> </w:t>
      </w:r>
      <w:r w:rsidR="080F67B3" w:rsidRPr="313E1A54">
        <w:rPr>
          <w:rFonts w:eastAsiaTheme="minorEastAsia"/>
          <w:lang w:eastAsia="ja-JP"/>
        </w:rPr>
        <w:t>It is likely that the hubs primary contribution in this area will be as part of a broader FDF approach.</w:t>
      </w:r>
    </w:p>
    <w:p w14:paraId="7319DD8A" w14:textId="4DBAA9DF" w:rsidR="0060164F" w:rsidRPr="00104FA0" w:rsidRDefault="06437A70" w:rsidP="0060164F">
      <w:pPr>
        <w:rPr>
          <w:rFonts w:cstheme="minorHAnsi"/>
        </w:rPr>
      </w:pPr>
      <w:r w:rsidRPr="00104FA0">
        <w:rPr>
          <w:rFonts w:cstheme="minorHAnsi"/>
        </w:rPr>
        <w:t xml:space="preserve">Engagement with First Nations communities </w:t>
      </w:r>
      <w:r w:rsidR="0C31D340" w:rsidRPr="00104FA0">
        <w:rPr>
          <w:rFonts w:cstheme="minorHAnsi"/>
        </w:rPr>
        <w:t xml:space="preserve">was expected of </w:t>
      </w:r>
      <w:r w:rsidRPr="00104FA0">
        <w:rPr>
          <w:rFonts w:cstheme="minorHAnsi"/>
        </w:rPr>
        <w:t>hubs</w:t>
      </w:r>
      <w:r w:rsidR="0C31D340" w:rsidRPr="00104FA0">
        <w:rPr>
          <w:rFonts w:cstheme="minorHAnsi"/>
        </w:rPr>
        <w:t xml:space="preserve">, </w:t>
      </w:r>
      <w:r w:rsidR="006E6C2A" w:rsidRPr="00104FA0">
        <w:rPr>
          <w:rFonts w:cstheme="minorHAnsi"/>
        </w:rPr>
        <w:t xml:space="preserve">with the following expressed in the </w:t>
      </w:r>
      <w:r w:rsidRPr="00104FA0">
        <w:rPr>
          <w:rFonts w:cstheme="minorHAnsi"/>
        </w:rPr>
        <w:t>grant opportunity guidelines:</w:t>
      </w:r>
    </w:p>
    <w:p w14:paraId="4254DDC9" w14:textId="77777777" w:rsidR="0060164F" w:rsidRPr="00BD541A" w:rsidRDefault="3E43BDBE" w:rsidP="00BD541A">
      <w:pPr>
        <w:pStyle w:val="ListBullet"/>
      </w:pPr>
      <w:r w:rsidRPr="00BD541A">
        <w:t>incorporate Indigenous RDEA&amp;C needs into their plans</w:t>
      </w:r>
    </w:p>
    <w:p w14:paraId="4CCD3C2A" w14:textId="77777777" w:rsidR="0060164F" w:rsidRPr="00BD541A" w:rsidRDefault="0060164F" w:rsidP="00BD541A">
      <w:pPr>
        <w:pStyle w:val="ListBullet"/>
      </w:pPr>
      <w:r w:rsidRPr="00BD541A">
        <w:t>foster and develop Indigenous capability, skills transfer, knowledge sharing and increased cultural awareness across all parties</w:t>
      </w:r>
    </w:p>
    <w:p w14:paraId="7889F06B" w14:textId="77777777" w:rsidR="0060164F" w:rsidRPr="00BD541A" w:rsidRDefault="0060164F" w:rsidP="00BD541A">
      <w:pPr>
        <w:pStyle w:val="ListBullet"/>
      </w:pPr>
      <w:r w:rsidRPr="00BD541A">
        <w:t>consult appropriately with Indigenous groups who have an active interest in the areas where projects occur and obtain their consent</w:t>
      </w:r>
    </w:p>
    <w:p w14:paraId="5ED93EEB" w14:textId="77777777" w:rsidR="0060164F" w:rsidRPr="00104FA0" w:rsidRDefault="32492F53" w:rsidP="00BD541A">
      <w:pPr>
        <w:pStyle w:val="ListBullet"/>
      </w:pPr>
      <w:r w:rsidRPr="00BD541A">
        <w:t>ensure appropriate</w:t>
      </w:r>
      <w:r w:rsidRPr="2179A6CA">
        <w:t xml:space="preserve"> Indigenous participation in all activities.</w:t>
      </w:r>
    </w:p>
    <w:p w14:paraId="41463589" w14:textId="1D683B32" w:rsidR="00831613" w:rsidRDefault="0FCEE3AC" w:rsidP="2179A6CA">
      <w:pPr>
        <w:rPr>
          <w:lang w:val="en-US"/>
        </w:rPr>
      </w:pPr>
      <w:r w:rsidRPr="2179A6CA">
        <w:rPr>
          <w:lang w:val="en-US"/>
        </w:rPr>
        <w:t>Over the first few years, th</w:t>
      </w:r>
      <w:r w:rsidR="7EEDD843" w:rsidRPr="2179A6CA">
        <w:rPr>
          <w:lang w:val="en-US"/>
        </w:rPr>
        <w:t xml:space="preserve">e activities pursued by </w:t>
      </w:r>
      <w:r w:rsidR="07BC0992" w:rsidRPr="2179A6CA">
        <w:rPr>
          <w:lang w:val="en-US"/>
        </w:rPr>
        <w:t xml:space="preserve">each </w:t>
      </w:r>
      <w:r w:rsidR="1F5320E6" w:rsidRPr="2179A6CA">
        <w:rPr>
          <w:lang w:val="en-US"/>
        </w:rPr>
        <w:t>hub</w:t>
      </w:r>
      <w:r w:rsidR="7EEDD843" w:rsidRPr="2179A6CA">
        <w:rPr>
          <w:lang w:val="en-US"/>
        </w:rPr>
        <w:t xml:space="preserve"> are summari</w:t>
      </w:r>
      <w:r w:rsidR="6D25629D" w:rsidRPr="2179A6CA">
        <w:rPr>
          <w:lang w:val="en-US"/>
        </w:rPr>
        <w:t>s</w:t>
      </w:r>
      <w:r w:rsidR="7EEDD843" w:rsidRPr="2179A6CA">
        <w:rPr>
          <w:lang w:val="en-US"/>
        </w:rPr>
        <w:t xml:space="preserve">ed in </w:t>
      </w:r>
      <w:r w:rsidR="009635D8">
        <w:rPr>
          <w:lang w:val="en-US"/>
        </w:rPr>
        <w:fldChar w:fldCharType="begin"/>
      </w:r>
      <w:r w:rsidR="009635D8">
        <w:rPr>
          <w:lang w:val="en-US"/>
        </w:rPr>
        <w:instrText xml:space="preserve"> REF _Ref207804946 \h </w:instrText>
      </w:r>
      <w:r w:rsidR="009635D8">
        <w:rPr>
          <w:lang w:val="en-US"/>
        </w:rPr>
      </w:r>
      <w:r w:rsidR="009635D8">
        <w:rPr>
          <w:lang w:val="en-US"/>
        </w:rPr>
        <w:fldChar w:fldCharType="separate"/>
      </w:r>
      <w:r w:rsidR="009161F6">
        <w:t xml:space="preserve">Table </w:t>
      </w:r>
      <w:r w:rsidR="009161F6">
        <w:rPr>
          <w:noProof/>
        </w:rPr>
        <w:t>7</w:t>
      </w:r>
      <w:r w:rsidR="009635D8">
        <w:rPr>
          <w:lang w:val="en-US"/>
        </w:rPr>
        <w:fldChar w:fldCharType="end"/>
      </w:r>
      <w:r w:rsidR="1F5320E6" w:rsidRPr="342B07E3">
        <w:rPr>
          <w:lang w:val="en-US"/>
        </w:rPr>
        <w:t>.</w:t>
      </w:r>
      <w:r w:rsidR="1F5320E6" w:rsidRPr="2179A6CA">
        <w:rPr>
          <w:lang w:val="en-US"/>
        </w:rPr>
        <w:t xml:space="preserve"> </w:t>
      </w:r>
      <w:r w:rsidR="70BE2BD2" w:rsidRPr="2179A6CA">
        <w:rPr>
          <w:lang w:val="en-US"/>
        </w:rPr>
        <w:t xml:space="preserve">This </w:t>
      </w:r>
      <w:r w:rsidR="007024D7">
        <w:rPr>
          <w:lang w:val="en-US"/>
        </w:rPr>
        <w:t>list</w:t>
      </w:r>
      <w:r w:rsidR="70BE2BD2" w:rsidRPr="2179A6CA">
        <w:rPr>
          <w:lang w:val="en-US"/>
        </w:rPr>
        <w:t xml:space="preserve"> was originally compiled and provided to the HAC ahead of their June 2024 meeting.</w:t>
      </w:r>
    </w:p>
    <w:p w14:paraId="7BBCAAA7" w14:textId="77777777" w:rsidR="00831613" w:rsidRDefault="6D0347C5" w:rsidP="00EA59A5">
      <w:r>
        <w:t xml:space="preserve">Hub projects have included cultural exchange symposiums, </w:t>
      </w:r>
      <w:r w:rsidR="79050A5B">
        <w:t>‘Conversations on Country</w:t>
      </w:r>
      <w:r w:rsidR="45D1CFBA">
        <w:t>’,</w:t>
      </w:r>
      <w:r w:rsidR="4011E5E7">
        <w:t xml:space="preserve"> and </w:t>
      </w:r>
      <w:r w:rsidR="571BD5E5">
        <w:t>Y</w:t>
      </w:r>
      <w:r w:rsidR="4011E5E7">
        <w:t xml:space="preserve">arning </w:t>
      </w:r>
      <w:r w:rsidR="02A4A2D8">
        <w:t>Ci</w:t>
      </w:r>
      <w:r w:rsidR="4011E5E7">
        <w:t>rc</w:t>
      </w:r>
      <w:r w:rsidR="23E1EDB1">
        <w:t xml:space="preserve">les. </w:t>
      </w:r>
      <w:r w:rsidR="5A47504A">
        <w:t xml:space="preserve">There is some evidence that </w:t>
      </w:r>
      <w:r w:rsidR="61B03700">
        <w:t xml:space="preserve">hubs are using this material in </w:t>
      </w:r>
      <w:r w:rsidR="2FC3125D">
        <w:t xml:space="preserve">drought resilience strategies, though </w:t>
      </w:r>
      <w:r w:rsidR="01935B93">
        <w:t xml:space="preserve">it is not clear whether </w:t>
      </w:r>
      <w:r w:rsidR="0204296A">
        <w:t xml:space="preserve">hubs have developed </w:t>
      </w:r>
      <w:r w:rsidR="45E5C089">
        <w:t xml:space="preserve">any protocols or </w:t>
      </w:r>
      <w:r w:rsidR="7A0CBA5B">
        <w:t>principles</w:t>
      </w:r>
      <w:r w:rsidR="45E5C089">
        <w:t xml:space="preserve"> </w:t>
      </w:r>
      <w:r w:rsidR="515FD9A0">
        <w:t xml:space="preserve">around the use of this </w:t>
      </w:r>
      <w:r w:rsidR="08E00B8C">
        <w:t>material.</w:t>
      </w:r>
    </w:p>
    <w:p w14:paraId="02FEE04B" w14:textId="77777777" w:rsidR="00831613" w:rsidRDefault="00386717" w:rsidP="00EA59A5">
      <w:pPr>
        <w:rPr>
          <w:rFonts w:cstheme="minorHAnsi"/>
          <w:lang w:val="en-US"/>
        </w:rPr>
      </w:pPr>
      <w:r w:rsidRPr="00104FA0">
        <w:rPr>
          <w:rFonts w:cstheme="minorHAnsi"/>
          <w:lang w:val="en-US"/>
        </w:rPr>
        <w:t>This suggests that most hubs have sought to actively engage with First Nation peoples, businesses and agricultural organisations.</w:t>
      </w:r>
    </w:p>
    <w:p w14:paraId="3807A6A4" w14:textId="4FFB9E90" w:rsidR="00EE35A5" w:rsidRPr="00104FA0" w:rsidRDefault="00EE35A5" w:rsidP="00EA59A5">
      <w:pPr>
        <w:rPr>
          <w:rFonts w:cstheme="minorHAnsi"/>
          <w:lang w:val="en-US"/>
        </w:rPr>
      </w:pPr>
      <w:r w:rsidRPr="00104FA0">
        <w:rPr>
          <w:rFonts w:cstheme="minorHAnsi"/>
        </w:rPr>
        <w:t xml:space="preserve">In relation to resourcing, some hubs tried to achieve enhanced First Nations engagement by employing a dedicated First Nations Officer </w:t>
      </w:r>
      <w:r w:rsidRPr="00104FA0">
        <w:rPr>
          <w:rFonts w:cstheme="minorHAnsi"/>
          <w:lang w:val="en-US"/>
        </w:rPr>
        <w:t>(Tas Hub, Southern NSW Hub, Northern WA and NT Hub)</w:t>
      </w:r>
      <w:r w:rsidRPr="00104FA0">
        <w:rPr>
          <w:rFonts w:cstheme="minorHAnsi"/>
        </w:rPr>
        <w:t>.</w:t>
      </w:r>
    </w:p>
    <w:p w14:paraId="17ADF040" w14:textId="4A1318AA" w:rsidR="00386717" w:rsidRPr="00104FA0" w:rsidRDefault="00EE35A5" w:rsidP="00EA59A5">
      <w:pPr>
        <w:rPr>
          <w:rFonts w:cstheme="minorHAnsi"/>
          <w:lang w:val="en-US"/>
        </w:rPr>
      </w:pPr>
      <w:r w:rsidRPr="00104FA0">
        <w:rPr>
          <w:rFonts w:cstheme="minorHAnsi"/>
          <w:lang w:val="en-US"/>
        </w:rPr>
        <w:t>More o</w:t>
      </w:r>
      <w:r w:rsidR="00386717" w:rsidRPr="00104FA0">
        <w:rPr>
          <w:rFonts w:cstheme="minorHAnsi"/>
          <w:lang w:val="en-US"/>
        </w:rPr>
        <w:t xml:space="preserve">ften, </w:t>
      </w:r>
      <w:r w:rsidR="00B91541" w:rsidRPr="00104FA0">
        <w:rPr>
          <w:rFonts w:cstheme="minorHAnsi"/>
          <w:lang w:val="en-US"/>
        </w:rPr>
        <w:t xml:space="preserve">hubs have sought to work </w:t>
      </w:r>
      <w:r w:rsidR="00386717" w:rsidRPr="00104FA0">
        <w:rPr>
          <w:rFonts w:cstheme="minorHAnsi"/>
          <w:lang w:val="en-US"/>
        </w:rPr>
        <w:t xml:space="preserve">via partner organisations </w:t>
      </w:r>
      <w:r w:rsidR="00B91541" w:rsidRPr="00104FA0">
        <w:rPr>
          <w:rFonts w:cstheme="minorHAnsi"/>
          <w:lang w:val="en-US"/>
        </w:rPr>
        <w:t xml:space="preserve">where there are </w:t>
      </w:r>
      <w:r w:rsidR="00386717" w:rsidRPr="00104FA0">
        <w:rPr>
          <w:rFonts w:cstheme="minorHAnsi"/>
          <w:lang w:val="en-US"/>
        </w:rPr>
        <w:t>longer</w:t>
      </w:r>
      <w:r w:rsidR="00B91541" w:rsidRPr="00104FA0">
        <w:rPr>
          <w:rFonts w:cstheme="minorHAnsi"/>
          <w:lang w:val="en-US"/>
        </w:rPr>
        <w:t xml:space="preserve">-term </w:t>
      </w:r>
      <w:r w:rsidR="00386717" w:rsidRPr="00104FA0">
        <w:rPr>
          <w:rFonts w:cstheme="minorHAnsi"/>
          <w:lang w:val="en-US"/>
        </w:rPr>
        <w:t>histor</w:t>
      </w:r>
      <w:r w:rsidR="00B91541" w:rsidRPr="00104FA0">
        <w:rPr>
          <w:rFonts w:cstheme="minorHAnsi"/>
          <w:lang w:val="en-US"/>
        </w:rPr>
        <w:t>ies</w:t>
      </w:r>
      <w:r w:rsidR="00386717" w:rsidRPr="00104FA0">
        <w:rPr>
          <w:rFonts w:cstheme="minorHAnsi"/>
          <w:lang w:val="en-US"/>
        </w:rPr>
        <w:t xml:space="preserve"> of engagement </w:t>
      </w:r>
      <w:r w:rsidR="00B91541" w:rsidRPr="00104FA0">
        <w:rPr>
          <w:rFonts w:cstheme="minorHAnsi"/>
          <w:lang w:val="en-US"/>
        </w:rPr>
        <w:t>with First Nations communities</w:t>
      </w:r>
      <w:r w:rsidR="00386717" w:rsidRPr="00104FA0">
        <w:rPr>
          <w:rFonts w:cstheme="minorHAnsi"/>
          <w:lang w:val="en-US"/>
        </w:rPr>
        <w:t>.</w:t>
      </w:r>
      <w:r w:rsidR="004C4459" w:rsidRPr="00104FA0">
        <w:rPr>
          <w:rFonts w:cstheme="minorHAnsi"/>
          <w:lang w:val="en-US"/>
        </w:rPr>
        <w:t xml:space="preserve"> This includes working with existing advisory boards to leverage relationships in some cases (Tas </w:t>
      </w:r>
      <w:r w:rsidR="00596237">
        <w:rPr>
          <w:rFonts w:cstheme="minorHAnsi"/>
          <w:lang w:val="en-US"/>
        </w:rPr>
        <w:t>H</w:t>
      </w:r>
      <w:r w:rsidR="004C4459" w:rsidRPr="00104FA0">
        <w:rPr>
          <w:rFonts w:cstheme="minorHAnsi"/>
          <w:lang w:val="en-US"/>
        </w:rPr>
        <w:t>ub, Tropical North Qld Hub, SA Hub).</w:t>
      </w:r>
    </w:p>
    <w:p w14:paraId="7F0EB908" w14:textId="5ADA47AB" w:rsidR="000643E6" w:rsidRPr="00104FA0" w:rsidRDefault="009635D8" w:rsidP="009635D8">
      <w:pPr>
        <w:pStyle w:val="Caption"/>
        <w:rPr>
          <w:rFonts w:cstheme="minorHAnsi"/>
        </w:rPr>
      </w:pPr>
      <w:bookmarkStart w:id="609" w:name="_Ref207804946"/>
      <w:bookmarkStart w:id="610" w:name="_Toc207971647"/>
      <w:r>
        <w:t xml:space="preserve">Table </w:t>
      </w:r>
      <w:r w:rsidR="009161F6">
        <w:fldChar w:fldCharType="begin"/>
      </w:r>
      <w:r w:rsidR="009161F6">
        <w:instrText xml:space="preserve"> SEQ Table \* ARABIC </w:instrText>
      </w:r>
      <w:r w:rsidR="009161F6">
        <w:fldChar w:fldCharType="separate"/>
      </w:r>
      <w:r w:rsidR="009161F6">
        <w:rPr>
          <w:noProof/>
        </w:rPr>
        <w:t>7</w:t>
      </w:r>
      <w:r w:rsidR="009161F6">
        <w:rPr>
          <w:noProof/>
        </w:rPr>
        <w:fldChar w:fldCharType="end"/>
      </w:r>
      <w:bookmarkEnd w:id="609"/>
      <w:r>
        <w:t xml:space="preserve"> </w:t>
      </w:r>
      <w:r w:rsidRPr="00F04C71">
        <w:t>Hubs’ First Nations projects, resourcing and governance</w:t>
      </w:r>
      <w:bookmarkEnd w:id="610"/>
    </w:p>
    <w:tbl>
      <w:tblPr>
        <w:tblStyle w:val="PlainTable2"/>
        <w:tblW w:w="5000" w:type="pct"/>
        <w:tblLook w:val="04A0" w:firstRow="1" w:lastRow="0" w:firstColumn="1" w:lastColumn="0" w:noHBand="0" w:noVBand="1"/>
      </w:tblPr>
      <w:tblGrid>
        <w:gridCol w:w="1924"/>
        <w:gridCol w:w="2168"/>
        <w:gridCol w:w="2870"/>
        <w:gridCol w:w="2108"/>
      </w:tblGrid>
      <w:tr w:rsidR="00A153C4" w:rsidRPr="00104FA0" w14:paraId="669B3316" w14:textId="77777777" w:rsidTr="00724BBF">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061" w:type="pct"/>
          </w:tcPr>
          <w:p w14:paraId="6A7A7D32" w14:textId="4736AFBA" w:rsidR="008E7826" w:rsidRPr="00104FA0" w:rsidRDefault="00390F2D" w:rsidP="00B06BFC">
            <w:pPr>
              <w:pStyle w:val="TableText"/>
            </w:pPr>
            <w:r w:rsidRPr="00104FA0">
              <w:t>Hub</w:t>
            </w:r>
          </w:p>
        </w:tc>
        <w:tc>
          <w:tcPr>
            <w:tcW w:w="1195" w:type="pct"/>
          </w:tcPr>
          <w:p w14:paraId="7821D6A7" w14:textId="59F628C2" w:rsidR="008E7826" w:rsidRPr="00104FA0" w:rsidRDefault="005162B9" w:rsidP="00B06BF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104FA0">
              <w:rPr>
                <w:bCs w:val="0"/>
              </w:rPr>
              <w:t>P</w:t>
            </w:r>
            <w:r w:rsidR="00FA2861" w:rsidRPr="00104FA0">
              <w:rPr>
                <w:bCs w:val="0"/>
              </w:rPr>
              <w:t>rojects</w:t>
            </w:r>
          </w:p>
        </w:tc>
        <w:tc>
          <w:tcPr>
            <w:tcW w:w="1582" w:type="pct"/>
          </w:tcPr>
          <w:p w14:paraId="4534CFA9" w14:textId="3F1DA86A" w:rsidR="008E7826" w:rsidRPr="00104FA0" w:rsidRDefault="0058006B" w:rsidP="00B06BF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104FA0">
              <w:rPr>
                <w:bCs w:val="0"/>
              </w:rPr>
              <w:t>Resourcing</w:t>
            </w:r>
          </w:p>
        </w:tc>
        <w:tc>
          <w:tcPr>
            <w:tcW w:w="1162" w:type="pct"/>
          </w:tcPr>
          <w:p w14:paraId="160F5E23" w14:textId="77777777" w:rsidR="008E7826" w:rsidRPr="00104FA0" w:rsidRDefault="008E7826" w:rsidP="00B06BF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104FA0">
              <w:t>Governance</w:t>
            </w:r>
          </w:p>
        </w:tc>
      </w:tr>
      <w:tr w:rsidR="00724BBF" w:rsidRPr="00104FA0" w14:paraId="559BC7D2" w14:textId="77777777" w:rsidTr="00724B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tcPr>
          <w:p w14:paraId="6B03D30B" w14:textId="77777777" w:rsidR="008E7826" w:rsidRPr="00104FA0" w:rsidRDefault="008E7826" w:rsidP="00B06BFC">
            <w:pPr>
              <w:pStyle w:val="TableText"/>
            </w:pPr>
            <w:r w:rsidRPr="00104FA0">
              <w:t xml:space="preserve">Northern WA and NT Hub </w:t>
            </w:r>
          </w:p>
        </w:tc>
        <w:tc>
          <w:tcPr>
            <w:tcW w:w="1195" w:type="pct"/>
          </w:tcPr>
          <w:p w14:paraId="0CC43719"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2 ongoing</w:t>
            </w:r>
          </w:p>
          <w:p w14:paraId="5E827559"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2 completed</w:t>
            </w:r>
          </w:p>
          <w:p w14:paraId="4DDCCB2C"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Planning for significant future engagement</w:t>
            </w:r>
          </w:p>
        </w:tc>
        <w:tc>
          <w:tcPr>
            <w:tcW w:w="1582" w:type="pct"/>
          </w:tcPr>
          <w:p w14:paraId="2A6B29C8"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Planning to recruit a First Nations Program Coordinator</w:t>
            </w:r>
          </w:p>
        </w:tc>
        <w:tc>
          <w:tcPr>
            <w:tcW w:w="1162" w:type="pct"/>
          </w:tcPr>
          <w:p w14:paraId="6C2EAC7A"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Established a First Nations Pillar Steering Committee</w:t>
            </w:r>
          </w:p>
        </w:tc>
      </w:tr>
      <w:tr w:rsidR="00724BBF" w:rsidRPr="00104FA0" w14:paraId="0C231F2C" w14:textId="77777777" w:rsidTr="00724BBF">
        <w:trPr>
          <w:trHeight w:val="300"/>
        </w:trPr>
        <w:tc>
          <w:tcPr>
            <w:cnfStyle w:val="001000000000" w:firstRow="0" w:lastRow="0" w:firstColumn="1" w:lastColumn="0" w:oddVBand="0" w:evenVBand="0" w:oddHBand="0" w:evenHBand="0" w:firstRowFirstColumn="0" w:firstRowLastColumn="0" w:lastRowFirstColumn="0" w:lastRowLastColumn="0"/>
            <w:tcW w:w="1061" w:type="pct"/>
          </w:tcPr>
          <w:p w14:paraId="544D94BC" w14:textId="77777777" w:rsidR="008E7826" w:rsidRPr="00104FA0" w:rsidRDefault="008E7826" w:rsidP="00B06BFC">
            <w:pPr>
              <w:pStyle w:val="TableText"/>
            </w:pPr>
            <w:r w:rsidRPr="00104FA0">
              <w:t>SA Hub</w:t>
            </w:r>
          </w:p>
        </w:tc>
        <w:tc>
          <w:tcPr>
            <w:tcW w:w="1195" w:type="pct"/>
          </w:tcPr>
          <w:p w14:paraId="3F4FDB25" w14:textId="77777777"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00104FA0">
              <w:t>1 ongoing</w:t>
            </w:r>
          </w:p>
          <w:p w14:paraId="7596F507" w14:textId="77777777"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00104FA0">
              <w:t>6 completed</w:t>
            </w:r>
          </w:p>
          <w:p w14:paraId="3B42FE89" w14:textId="25296AFC"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58593CCA">
              <w:t xml:space="preserve">Planning for greater First Nations participation in the </w:t>
            </w:r>
            <w:r w:rsidR="4DFCE2F2">
              <w:t>h</w:t>
            </w:r>
            <w:r w:rsidRPr="58593CCA">
              <w:t>ub</w:t>
            </w:r>
          </w:p>
        </w:tc>
        <w:tc>
          <w:tcPr>
            <w:tcW w:w="1582" w:type="pct"/>
          </w:tcPr>
          <w:p w14:paraId="142BA451" w14:textId="66857270"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rPr>
                <w:lang w:val="en-AU"/>
              </w:rPr>
            </w:pPr>
            <w:r w:rsidRPr="08220EAA">
              <w:rPr>
                <w:lang w:val="en-AU"/>
              </w:rPr>
              <w:t>No specific role/</w:t>
            </w:r>
            <w:r w:rsidR="52116DE9" w:rsidRPr="58593CCA">
              <w:rPr>
                <w:lang w:val="en-AU"/>
              </w:rPr>
              <w:t>o</w:t>
            </w:r>
            <w:r w:rsidRPr="58593CCA">
              <w:rPr>
                <w:lang w:val="en-AU"/>
              </w:rPr>
              <w:t>fficer</w:t>
            </w:r>
            <w:r w:rsidRPr="08220EAA">
              <w:rPr>
                <w:lang w:val="en-AU"/>
              </w:rPr>
              <w:t xml:space="preserve"> identified</w:t>
            </w:r>
          </w:p>
        </w:tc>
        <w:tc>
          <w:tcPr>
            <w:tcW w:w="1162" w:type="pct"/>
          </w:tcPr>
          <w:p w14:paraId="694B6308" w14:textId="7A1CBF1C"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4305903F">
              <w:t xml:space="preserve">Hub staff involved in First Nations project delivery attended </w:t>
            </w:r>
            <w:r w:rsidR="16387EB6" w:rsidRPr="4305903F">
              <w:t>2</w:t>
            </w:r>
            <w:r w:rsidRPr="4305903F">
              <w:t xml:space="preserve"> training courses to increase knowledge of First nations culture and displacement</w:t>
            </w:r>
          </w:p>
        </w:tc>
      </w:tr>
      <w:tr w:rsidR="00724BBF" w:rsidRPr="00104FA0" w14:paraId="6DE0A6ED" w14:textId="77777777" w:rsidTr="00724B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tcPr>
          <w:p w14:paraId="3A6F98BA" w14:textId="77777777" w:rsidR="008E7826" w:rsidRPr="00104FA0" w:rsidRDefault="008E7826" w:rsidP="00B06BFC">
            <w:pPr>
              <w:pStyle w:val="TableText"/>
            </w:pPr>
            <w:r w:rsidRPr="00104FA0">
              <w:t>Southern NSW Hub</w:t>
            </w:r>
          </w:p>
        </w:tc>
        <w:tc>
          <w:tcPr>
            <w:tcW w:w="1195" w:type="pct"/>
          </w:tcPr>
          <w:p w14:paraId="6642E4D2"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5 ongoing</w:t>
            </w:r>
          </w:p>
          <w:p w14:paraId="0F5599A4" w14:textId="77777777" w:rsidR="00831613"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2 completed</w:t>
            </w:r>
          </w:p>
          <w:p w14:paraId="58C01FAF" w14:textId="4155B034"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58593CCA">
              <w:t xml:space="preserve">4 future planned activities to increase </w:t>
            </w:r>
            <w:r w:rsidRPr="3D20F510">
              <w:t>F</w:t>
            </w:r>
            <w:r w:rsidR="53E83929" w:rsidRPr="3D20F510">
              <w:t xml:space="preserve">irst </w:t>
            </w:r>
            <w:r w:rsidR="53E83929">
              <w:t>Nations</w:t>
            </w:r>
            <w:r w:rsidRPr="58593CCA">
              <w:t xml:space="preserve"> engagement and understanding</w:t>
            </w:r>
          </w:p>
        </w:tc>
        <w:tc>
          <w:tcPr>
            <w:tcW w:w="1582" w:type="pct"/>
          </w:tcPr>
          <w:p w14:paraId="5D8C5896"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First Nations Engagement Officer on Staff</w:t>
            </w:r>
          </w:p>
        </w:tc>
        <w:tc>
          <w:tcPr>
            <w:tcW w:w="1162" w:type="pct"/>
          </w:tcPr>
          <w:p w14:paraId="6C2F4E6D" w14:textId="77777777" w:rsidR="008E7826" w:rsidRPr="00104FA0" w:rsidRDefault="008E7826" w:rsidP="00B06BFC">
            <w:pPr>
              <w:pStyle w:val="TableText"/>
              <w:cnfStyle w:val="000000100000" w:firstRow="0" w:lastRow="0" w:firstColumn="0" w:lastColumn="0" w:oddVBand="0" w:evenVBand="0" w:oddHBand="1" w:evenHBand="0" w:firstRowFirstColumn="0" w:firstRowLastColumn="0" w:lastRowFirstColumn="0" w:lastRowLastColumn="0"/>
            </w:pPr>
            <w:r w:rsidRPr="00104FA0">
              <w:t>Employed a First Nations Engagement Officer</w:t>
            </w:r>
          </w:p>
        </w:tc>
      </w:tr>
      <w:tr w:rsidR="00724BBF" w:rsidRPr="00104FA0" w14:paraId="1D776370" w14:textId="77777777" w:rsidTr="00724BBF">
        <w:trPr>
          <w:trHeight w:val="300"/>
        </w:trPr>
        <w:tc>
          <w:tcPr>
            <w:cnfStyle w:val="001000000000" w:firstRow="0" w:lastRow="0" w:firstColumn="1" w:lastColumn="0" w:oddVBand="0" w:evenVBand="0" w:oddHBand="0" w:evenHBand="0" w:firstRowFirstColumn="0" w:firstRowLastColumn="0" w:lastRowFirstColumn="0" w:lastRowLastColumn="0"/>
            <w:tcW w:w="1061" w:type="pct"/>
          </w:tcPr>
          <w:p w14:paraId="5E70D1B3" w14:textId="77777777" w:rsidR="008E7826" w:rsidRPr="00104FA0" w:rsidRDefault="008E7826" w:rsidP="00B06BFC">
            <w:pPr>
              <w:pStyle w:val="TableText"/>
            </w:pPr>
            <w:r w:rsidRPr="00104FA0">
              <w:t>Southern Qld Northern NSW Hub</w:t>
            </w:r>
          </w:p>
        </w:tc>
        <w:tc>
          <w:tcPr>
            <w:tcW w:w="1195" w:type="pct"/>
          </w:tcPr>
          <w:p w14:paraId="2929A6C1" w14:textId="77777777"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00104FA0">
              <w:t>5 ongoing</w:t>
            </w:r>
          </w:p>
          <w:p w14:paraId="3DEF1514" w14:textId="77777777"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00104FA0">
              <w:t>1 completed</w:t>
            </w:r>
          </w:p>
          <w:p w14:paraId="18086760" w14:textId="77777777"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00104FA0">
              <w:t>1 planned – to develop program of First Nations project activity</w:t>
            </w:r>
          </w:p>
        </w:tc>
        <w:tc>
          <w:tcPr>
            <w:tcW w:w="1582" w:type="pct"/>
          </w:tcPr>
          <w:p w14:paraId="15728FD1" w14:textId="77777777"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pPr>
            <w:r w:rsidRPr="00104FA0">
              <w:t>Planning to employ a First Nations Program Coordinator to lead First Nations consultation and develop a program on First Nations project activity</w:t>
            </w:r>
          </w:p>
        </w:tc>
        <w:tc>
          <w:tcPr>
            <w:tcW w:w="1162" w:type="pct"/>
          </w:tcPr>
          <w:p w14:paraId="6703F268" w14:textId="1E9688D3" w:rsidR="008E7826" w:rsidRPr="00104FA0" w:rsidRDefault="008E7826" w:rsidP="00B06BFC">
            <w:pPr>
              <w:pStyle w:val="TableText"/>
              <w:cnfStyle w:val="000000000000" w:firstRow="0" w:lastRow="0" w:firstColumn="0" w:lastColumn="0" w:oddVBand="0" w:evenVBand="0" w:oddHBand="0" w:evenHBand="0" w:firstRowFirstColumn="0" w:firstRowLastColumn="0" w:lastRowFirstColumn="0" w:lastRowLastColumn="0"/>
              <w:rPr>
                <w:lang w:val="en-GB"/>
              </w:rPr>
            </w:pPr>
            <w:r w:rsidRPr="0E82E6E8">
              <w:rPr>
                <w:lang w:val="en-GB"/>
              </w:rPr>
              <w:t xml:space="preserve">First Nations initiatives currently led by </w:t>
            </w:r>
            <w:r w:rsidR="5C15FE4B" w:rsidRPr="58593CCA">
              <w:rPr>
                <w:lang w:val="en-GB"/>
              </w:rPr>
              <w:t>hub’s</w:t>
            </w:r>
            <w:r w:rsidR="5C15FE4B" w:rsidRPr="126F8B03">
              <w:rPr>
                <w:lang w:val="en-GB"/>
              </w:rPr>
              <w:t xml:space="preserve"> </w:t>
            </w:r>
            <w:r w:rsidR="5097D21F" w:rsidRPr="08D23368">
              <w:rPr>
                <w:lang w:val="en-GB"/>
              </w:rPr>
              <w:t>K</w:t>
            </w:r>
            <w:r w:rsidR="5C15FE4B" w:rsidRPr="08D23368">
              <w:rPr>
                <w:lang w:val="en-GB"/>
              </w:rPr>
              <w:t xml:space="preserve">nowledge </w:t>
            </w:r>
            <w:r w:rsidR="1CC70783" w:rsidRPr="08D23368">
              <w:rPr>
                <w:lang w:val="en-GB"/>
              </w:rPr>
              <w:t>B</w:t>
            </w:r>
            <w:r w:rsidR="5C15FE4B" w:rsidRPr="08D23368">
              <w:rPr>
                <w:lang w:val="en-GB"/>
              </w:rPr>
              <w:t>roker</w:t>
            </w:r>
            <w:r w:rsidRPr="0E82E6E8">
              <w:rPr>
                <w:lang w:val="en-GB"/>
              </w:rPr>
              <w:t xml:space="preserve"> focusing on collaboration with Aboriginal communities </w:t>
            </w:r>
          </w:p>
        </w:tc>
      </w:tr>
      <w:tr w:rsidR="00724BBF" w:rsidRPr="00104FA0" w14:paraId="4C346594" w14:textId="77777777" w:rsidTr="00724B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tcPr>
          <w:p w14:paraId="082E897F" w14:textId="77777777" w:rsidR="008E7826" w:rsidRPr="00104FA0" w:rsidRDefault="008E7826" w:rsidP="0021181F">
            <w:pPr>
              <w:pStyle w:val="TableText"/>
              <w:spacing w:line="276" w:lineRule="auto"/>
              <w:rPr>
                <w:rFonts w:cstheme="minorHAnsi"/>
              </w:rPr>
            </w:pPr>
            <w:r w:rsidRPr="00104FA0">
              <w:rPr>
                <w:rFonts w:cstheme="minorHAnsi"/>
              </w:rPr>
              <w:t>South-West WA Hub</w:t>
            </w:r>
          </w:p>
        </w:tc>
        <w:tc>
          <w:tcPr>
            <w:tcW w:w="1195" w:type="pct"/>
          </w:tcPr>
          <w:p w14:paraId="7C5D7D63" w14:textId="77777777"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04FA0">
              <w:rPr>
                <w:rFonts w:cstheme="minorHAnsi"/>
              </w:rPr>
              <w:t>1 ongoing</w:t>
            </w:r>
          </w:p>
          <w:p w14:paraId="29A03E45" w14:textId="77777777"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04FA0">
              <w:rPr>
                <w:rFonts w:cstheme="minorHAnsi"/>
              </w:rPr>
              <w:t>3 complete</w:t>
            </w:r>
          </w:p>
          <w:p w14:paraId="0381A7EC" w14:textId="77777777"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04FA0">
              <w:rPr>
                <w:rFonts w:cstheme="minorHAnsi"/>
              </w:rPr>
              <w:t>Planning for continued planned consultative process and interest in a study tour for First Nations groups</w:t>
            </w:r>
          </w:p>
        </w:tc>
        <w:tc>
          <w:tcPr>
            <w:tcW w:w="1582" w:type="pct"/>
          </w:tcPr>
          <w:p w14:paraId="2013CDD2" w14:textId="6C54C383"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rPr>
                <w:lang w:val="en-AU"/>
              </w:rPr>
            </w:pPr>
            <w:r w:rsidRPr="6B6BDC8C">
              <w:rPr>
                <w:lang w:val="en-AU"/>
              </w:rPr>
              <w:t>No specific role/</w:t>
            </w:r>
            <w:r w:rsidR="4C181385" w:rsidRPr="58593CCA">
              <w:rPr>
                <w:lang w:val="en-AU"/>
              </w:rPr>
              <w:t>o</w:t>
            </w:r>
            <w:r w:rsidRPr="58593CCA">
              <w:rPr>
                <w:lang w:val="en-AU"/>
              </w:rPr>
              <w:t>fficer</w:t>
            </w:r>
            <w:r w:rsidRPr="6B6BDC8C">
              <w:rPr>
                <w:lang w:val="en-AU"/>
              </w:rPr>
              <w:t xml:space="preserve"> identified</w:t>
            </w:r>
          </w:p>
        </w:tc>
        <w:tc>
          <w:tcPr>
            <w:tcW w:w="1162" w:type="pct"/>
          </w:tcPr>
          <w:p w14:paraId="32CBB6E6" w14:textId="4C6F25A4"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pPr>
            <w:r w:rsidRPr="4305903F">
              <w:t>Two Regional Advisory Committees have First Nations members. First Nations Engagement Framework produced</w:t>
            </w:r>
          </w:p>
        </w:tc>
      </w:tr>
      <w:tr w:rsidR="00724BBF" w:rsidRPr="00104FA0" w14:paraId="174EA4E1" w14:textId="77777777" w:rsidTr="00724BBF">
        <w:trPr>
          <w:trHeight w:val="300"/>
        </w:trPr>
        <w:tc>
          <w:tcPr>
            <w:cnfStyle w:val="001000000000" w:firstRow="0" w:lastRow="0" w:firstColumn="1" w:lastColumn="0" w:oddVBand="0" w:evenVBand="0" w:oddHBand="0" w:evenHBand="0" w:firstRowFirstColumn="0" w:firstRowLastColumn="0" w:lastRowFirstColumn="0" w:lastRowLastColumn="0"/>
            <w:tcW w:w="1061" w:type="pct"/>
          </w:tcPr>
          <w:p w14:paraId="1129B84F" w14:textId="77777777" w:rsidR="008E7826" w:rsidRPr="00104FA0" w:rsidRDefault="008E7826" w:rsidP="0021181F">
            <w:pPr>
              <w:pStyle w:val="TableText"/>
              <w:spacing w:line="276" w:lineRule="auto"/>
              <w:rPr>
                <w:rFonts w:cstheme="minorHAnsi"/>
              </w:rPr>
            </w:pPr>
            <w:r w:rsidRPr="00104FA0">
              <w:rPr>
                <w:rFonts w:cstheme="minorHAnsi"/>
              </w:rPr>
              <w:t>Tas Hub</w:t>
            </w:r>
          </w:p>
        </w:tc>
        <w:tc>
          <w:tcPr>
            <w:tcW w:w="1195" w:type="pct"/>
          </w:tcPr>
          <w:p w14:paraId="08906480" w14:textId="77777777" w:rsidR="008E7826" w:rsidRPr="00104FA0" w:rsidRDefault="008E7826"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04FA0">
              <w:rPr>
                <w:rFonts w:cstheme="minorHAnsi"/>
              </w:rPr>
              <w:t>3 ongoing</w:t>
            </w:r>
          </w:p>
          <w:p w14:paraId="266C4603" w14:textId="5E9A0886" w:rsidR="008E7826" w:rsidRPr="00104FA0" w:rsidRDefault="42485BF8"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58593CCA">
              <w:t xml:space="preserve">2 </w:t>
            </w:r>
            <w:r w:rsidR="3F39F036">
              <w:t>p</w:t>
            </w:r>
            <w:r w:rsidRPr="58593CCA">
              <w:t xml:space="preserve">lanned </w:t>
            </w:r>
          </w:p>
        </w:tc>
        <w:tc>
          <w:tcPr>
            <w:tcW w:w="1582" w:type="pct"/>
          </w:tcPr>
          <w:p w14:paraId="22C6ADD2" w14:textId="136DEA1C" w:rsidR="008E7826" w:rsidRPr="00104FA0" w:rsidRDefault="008E7826"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rPr>
                <w:lang w:val="en-AU"/>
              </w:rPr>
            </w:pPr>
            <w:r w:rsidRPr="58FCFAF7">
              <w:rPr>
                <w:lang w:val="en-AU"/>
              </w:rPr>
              <w:t>Indigenous Facilitator has been appointed</w:t>
            </w:r>
            <w:r w:rsidR="43155AA2" w:rsidRPr="03820D48">
              <w:rPr>
                <w:lang w:val="en-AU"/>
              </w:rPr>
              <w:t>,</w:t>
            </w:r>
            <w:r w:rsidRPr="58FCFAF7">
              <w:rPr>
                <w:lang w:val="en-AU"/>
              </w:rPr>
              <w:t xml:space="preserve"> however has commenced post grad</w:t>
            </w:r>
            <w:r w:rsidR="7AE04197" w:rsidRPr="58FCFAF7">
              <w:rPr>
                <w:lang w:val="en-AU"/>
              </w:rPr>
              <w:t>uate</w:t>
            </w:r>
            <w:r w:rsidRPr="58FCFAF7">
              <w:rPr>
                <w:lang w:val="en-AU"/>
              </w:rPr>
              <w:t xml:space="preserve"> studies</w:t>
            </w:r>
          </w:p>
        </w:tc>
        <w:tc>
          <w:tcPr>
            <w:tcW w:w="1162" w:type="pct"/>
          </w:tcPr>
          <w:p w14:paraId="3B0704C4" w14:textId="77777777" w:rsidR="008E7826" w:rsidRPr="00104FA0" w:rsidRDefault="008E7826"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04FA0">
              <w:rPr>
                <w:rFonts w:cstheme="minorHAnsi"/>
              </w:rPr>
              <w:t>Indigenous Facilitator embedded in the hub</w:t>
            </w:r>
          </w:p>
        </w:tc>
      </w:tr>
      <w:tr w:rsidR="00724BBF" w:rsidRPr="00104FA0" w14:paraId="3A2AF779" w14:textId="77777777" w:rsidTr="00724B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1" w:type="pct"/>
          </w:tcPr>
          <w:p w14:paraId="3F17FEC4" w14:textId="77777777" w:rsidR="008E7826" w:rsidRPr="00104FA0" w:rsidRDefault="008E7826" w:rsidP="0021181F">
            <w:pPr>
              <w:pStyle w:val="TableText"/>
              <w:spacing w:line="276" w:lineRule="auto"/>
              <w:rPr>
                <w:rFonts w:cstheme="minorHAnsi"/>
              </w:rPr>
            </w:pPr>
            <w:r w:rsidRPr="00104FA0">
              <w:rPr>
                <w:rFonts w:cstheme="minorHAnsi"/>
              </w:rPr>
              <w:t xml:space="preserve">Tropical North Qld Hub </w:t>
            </w:r>
          </w:p>
        </w:tc>
        <w:tc>
          <w:tcPr>
            <w:tcW w:w="1195" w:type="pct"/>
          </w:tcPr>
          <w:p w14:paraId="1695736E" w14:textId="77777777"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04FA0">
              <w:rPr>
                <w:rFonts w:cstheme="minorHAnsi"/>
              </w:rPr>
              <w:t>4 ongoing</w:t>
            </w:r>
          </w:p>
          <w:p w14:paraId="7E7A0EB6" w14:textId="77777777"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theme="minorHAnsi"/>
              </w:rPr>
            </w:pPr>
            <w:r w:rsidRPr="00104FA0">
              <w:rPr>
                <w:rFonts w:cstheme="minorHAnsi"/>
              </w:rPr>
              <w:t>5 completed</w:t>
            </w:r>
          </w:p>
          <w:p w14:paraId="2B934E76" w14:textId="7C6C6E49"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pPr>
            <w:r w:rsidRPr="6AC8A4B6">
              <w:rPr>
                <w:lang w:val="en-AU"/>
              </w:rPr>
              <w:t xml:space="preserve">Future activities are planned through additional elements of </w:t>
            </w:r>
            <w:r w:rsidR="5AD0C28F" w:rsidRPr="58593CCA">
              <w:rPr>
                <w:lang w:val="en-AU"/>
              </w:rPr>
              <w:t>the</w:t>
            </w:r>
            <w:r w:rsidR="00D92DCE">
              <w:rPr>
                <w:lang w:val="en-AU"/>
              </w:rPr>
              <w:t xml:space="preserve"> </w:t>
            </w:r>
            <w:r w:rsidR="687AAAC6">
              <w:t>Sustainable Aboriginal and Torres Strait Islander Enterprise Program (SATSIE)</w:t>
            </w:r>
            <w:r w:rsidRPr="6AC8A4B6">
              <w:rPr>
                <w:lang w:val="en-AU"/>
              </w:rPr>
              <w:t xml:space="preserve"> program</w:t>
            </w:r>
          </w:p>
        </w:tc>
        <w:tc>
          <w:tcPr>
            <w:tcW w:w="1582" w:type="pct"/>
          </w:tcPr>
          <w:p w14:paraId="4D35BF89" w14:textId="50FFDFCF" w:rsidR="008E7826" w:rsidRPr="00104FA0" w:rsidRDefault="7ED6EDE1"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pPr>
            <w:r>
              <w:t xml:space="preserve">Appointed </w:t>
            </w:r>
            <w:r w:rsidR="008E7826">
              <w:t>Program Lead</w:t>
            </w:r>
            <w:r w:rsidR="1B4448AF">
              <w:t xml:space="preserve"> </w:t>
            </w:r>
            <w:r w:rsidR="5BDFDE1B">
              <w:t>for</w:t>
            </w:r>
            <w:r w:rsidR="48F9CBB3">
              <w:t xml:space="preserve"> the</w:t>
            </w:r>
            <w:r w:rsidR="5BDFDE1B">
              <w:t xml:space="preserve"> </w:t>
            </w:r>
            <w:r w:rsidR="008E7826">
              <w:t>SATSIE</w:t>
            </w:r>
            <w:r w:rsidR="3B74760E">
              <w:t xml:space="preserve"> program</w:t>
            </w:r>
          </w:p>
        </w:tc>
        <w:tc>
          <w:tcPr>
            <w:tcW w:w="1162" w:type="pct"/>
          </w:tcPr>
          <w:p w14:paraId="2201CD3A" w14:textId="0BCEE264" w:rsidR="008E7826" w:rsidRPr="00104FA0" w:rsidRDefault="008E7826" w:rsidP="0021181F">
            <w:pPr>
              <w:pStyle w:val="TableText"/>
              <w:spacing w:line="276" w:lineRule="auto"/>
              <w:cnfStyle w:val="000000100000" w:firstRow="0" w:lastRow="0" w:firstColumn="0" w:lastColumn="0" w:oddVBand="0" w:evenVBand="0" w:oddHBand="1" w:evenHBand="0" w:firstRowFirstColumn="0" w:firstRowLastColumn="0" w:lastRowFirstColumn="0" w:lastRowLastColumn="0"/>
            </w:pPr>
            <w:r w:rsidRPr="4305903F">
              <w:rPr>
                <w:lang w:val="en-AU"/>
              </w:rPr>
              <w:t>Engagement with First Nation groups and individuals through the SATSIE program Establishing an appropriate way to collect activity/engagement feedback from First Nations collaborations</w:t>
            </w:r>
          </w:p>
        </w:tc>
      </w:tr>
      <w:tr w:rsidR="00724BBF" w:rsidRPr="00104FA0" w14:paraId="2D1C4D3E" w14:textId="77777777" w:rsidTr="00724BBF">
        <w:trPr>
          <w:trHeight w:val="300"/>
        </w:trPr>
        <w:tc>
          <w:tcPr>
            <w:cnfStyle w:val="001000000000" w:firstRow="0" w:lastRow="0" w:firstColumn="1" w:lastColumn="0" w:oddVBand="0" w:evenVBand="0" w:oddHBand="0" w:evenHBand="0" w:firstRowFirstColumn="0" w:firstRowLastColumn="0" w:lastRowFirstColumn="0" w:lastRowLastColumn="0"/>
            <w:tcW w:w="1061" w:type="pct"/>
          </w:tcPr>
          <w:p w14:paraId="1D64A8C9" w14:textId="77777777" w:rsidR="008E7826" w:rsidRPr="00104FA0" w:rsidRDefault="008E7826" w:rsidP="0021181F">
            <w:pPr>
              <w:pStyle w:val="TableText"/>
              <w:spacing w:line="276" w:lineRule="auto"/>
              <w:rPr>
                <w:rFonts w:cstheme="minorHAnsi"/>
              </w:rPr>
            </w:pPr>
            <w:r w:rsidRPr="00104FA0">
              <w:rPr>
                <w:rFonts w:cstheme="minorHAnsi"/>
              </w:rPr>
              <w:t>Vic Hub</w:t>
            </w:r>
          </w:p>
        </w:tc>
        <w:tc>
          <w:tcPr>
            <w:tcW w:w="1195" w:type="pct"/>
          </w:tcPr>
          <w:p w14:paraId="39ABF9F7" w14:textId="77777777" w:rsidR="008E7826" w:rsidRPr="00104FA0" w:rsidRDefault="008E7826"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04FA0">
              <w:rPr>
                <w:rFonts w:cstheme="minorHAnsi"/>
              </w:rPr>
              <w:t>2 ongoing</w:t>
            </w:r>
          </w:p>
        </w:tc>
        <w:tc>
          <w:tcPr>
            <w:tcW w:w="1582" w:type="pct"/>
          </w:tcPr>
          <w:p w14:paraId="15A1557F" w14:textId="6DBA5242" w:rsidR="008E7826" w:rsidRPr="00104FA0" w:rsidRDefault="008E7826"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pPr>
            <w:r w:rsidRPr="03820D48">
              <w:rPr>
                <w:lang w:val="en-AU"/>
              </w:rPr>
              <w:t>No specific role/</w:t>
            </w:r>
            <w:r w:rsidR="03379004" w:rsidRPr="03820D48">
              <w:rPr>
                <w:lang w:val="en-AU"/>
              </w:rPr>
              <w:t>o</w:t>
            </w:r>
            <w:r w:rsidRPr="03820D48">
              <w:rPr>
                <w:lang w:val="en-AU"/>
              </w:rPr>
              <w:t>fficer identified</w:t>
            </w:r>
          </w:p>
        </w:tc>
        <w:tc>
          <w:tcPr>
            <w:tcW w:w="1162" w:type="pct"/>
          </w:tcPr>
          <w:p w14:paraId="695997AA" w14:textId="77777777" w:rsidR="008E7826" w:rsidRPr="00104FA0" w:rsidRDefault="008E7826" w:rsidP="0021181F">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theme="minorHAnsi"/>
              </w:rPr>
            </w:pPr>
            <w:r w:rsidRPr="00104FA0">
              <w:rPr>
                <w:rFonts w:cstheme="minorHAnsi"/>
                <w:lang w:val="en-AU"/>
              </w:rPr>
              <w:t>Identifying suitable entry points to engage and build trust with First Nations people and groups</w:t>
            </w:r>
          </w:p>
        </w:tc>
      </w:tr>
    </w:tbl>
    <w:p w14:paraId="04B73B24" w14:textId="77777777" w:rsidR="00831613" w:rsidRDefault="00EE35A5" w:rsidP="00EE35A5">
      <w:pPr>
        <w:rPr>
          <w:rFonts w:cstheme="minorHAnsi"/>
          <w:lang w:val="en-US"/>
        </w:rPr>
      </w:pPr>
      <w:r w:rsidRPr="00104FA0">
        <w:rPr>
          <w:rFonts w:cstheme="minorHAnsi"/>
          <w:lang w:val="en-US"/>
        </w:rPr>
        <w:t>There has not been specific direction on how the ambitions in this area should be achieved by hubs, so it has been left to their regional knowledge and connections to determine the best way to do so.</w:t>
      </w:r>
    </w:p>
    <w:p w14:paraId="43AAB840" w14:textId="77777777" w:rsidR="00831613" w:rsidRDefault="009A6C7D" w:rsidP="0060164F">
      <w:pPr>
        <w:rPr>
          <w:rFonts w:cstheme="minorHAnsi"/>
        </w:rPr>
      </w:pPr>
      <w:r w:rsidRPr="00104FA0">
        <w:rPr>
          <w:rFonts w:cstheme="minorHAnsi"/>
          <w:lang w:val="en-US"/>
        </w:rPr>
        <w:t xml:space="preserve">Some hubs </w:t>
      </w:r>
      <w:r w:rsidR="00EE35A5" w:rsidRPr="00104FA0">
        <w:rPr>
          <w:rFonts w:cstheme="minorHAnsi"/>
          <w:lang w:val="en-US"/>
        </w:rPr>
        <w:t xml:space="preserve">raised a </w:t>
      </w:r>
      <w:r w:rsidR="00B82F0B" w:rsidRPr="00104FA0">
        <w:rPr>
          <w:rFonts w:cstheme="minorHAnsi"/>
          <w:lang w:val="en-US"/>
        </w:rPr>
        <w:t xml:space="preserve">barrier </w:t>
      </w:r>
      <w:r w:rsidRPr="00104FA0">
        <w:rPr>
          <w:rFonts w:cstheme="minorHAnsi"/>
          <w:lang w:val="en-US"/>
        </w:rPr>
        <w:t xml:space="preserve">related to the </w:t>
      </w:r>
      <w:r w:rsidR="00EE35A5" w:rsidRPr="00104FA0">
        <w:rPr>
          <w:rFonts w:cstheme="minorHAnsi"/>
        </w:rPr>
        <w:t xml:space="preserve">relatively short-term </w:t>
      </w:r>
      <w:r w:rsidR="0060164F" w:rsidRPr="00104FA0">
        <w:rPr>
          <w:rFonts w:cstheme="minorHAnsi"/>
        </w:rPr>
        <w:t>hub funding</w:t>
      </w:r>
      <w:r w:rsidR="00EE35A5" w:rsidRPr="00104FA0">
        <w:rPr>
          <w:rFonts w:cstheme="minorHAnsi"/>
        </w:rPr>
        <w:t xml:space="preserve"> and fatigue among many communities</w:t>
      </w:r>
      <w:r w:rsidR="00B82F0B" w:rsidRPr="00104FA0">
        <w:rPr>
          <w:rFonts w:cstheme="minorHAnsi"/>
        </w:rPr>
        <w:t>.</w:t>
      </w:r>
    </w:p>
    <w:p w14:paraId="71D07B31" w14:textId="0768344A" w:rsidR="0060164F" w:rsidRPr="00BD541A" w:rsidRDefault="32492F53" w:rsidP="00BD541A">
      <w:pPr>
        <w:pStyle w:val="Quote"/>
      </w:pPr>
      <w:r w:rsidRPr="00BD541A">
        <w:rPr>
          <w:rStyle w:val="QuoteChar"/>
          <w:iCs/>
        </w:rPr>
        <w:t xml:space="preserve">Establishing meaningful relationships and working with Indigenous communities can need very long time frames, </w:t>
      </w:r>
      <w:r w:rsidR="00892B0B" w:rsidRPr="00BD541A">
        <w:rPr>
          <w:rStyle w:val="QuoteChar"/>
          <w:iCs/>
        </w:rPr>
        <w:t>e.g.</w:t>
      </w:r>
      <w:r w:rsidRPr="00BD541A">
        <w:rPr>
          <w:rStyle w:val="QuoteChar"/>
          <w:iCs/>
        </w:rPr>
        <w:t xml:space="preserve"> 5-10 years. It is key that the Federal Government consider long term financial commitment to the Hub in recognition of the regions operating environment and the long-term ambition to improve productivity and sustainability of the production systems and communities.</w:t>
      </w:r>
      <w:r w:rsidRPr="00BD541A">
        <w:t xml:space="preserve"> </w:t>
      </w:r>
      <w:r w:rsidR="7BCD5966" w:rsidRPr="00BD541A">
        <w:t>(</w:t>
      </w:r>
      <w:r w:rsidR="60A9CE63" w:rsidRPr="00BD541A">
        <w:t>Northern WA and NT</w:t>
      </w:r>
      <w:r w:rsidR="2DECE8BC" w:rsidRPr="00BD541A">
        <w:t xml:space="preserve"> </w:t>
      </w:r>
      <w:r w:rsidR="6CBA3A87" w:rsidRPr="00BD541A">
        <w:t>2023)</w:t>
      </w:r>
    </w:p>
    <w:p w14:paraId="0F42B885" w14:textId="77777777" w:rsidR="00831613" w:rsidRDefault="4C909914" w:rsidP="2179A6CA">
      <w:r w:rsidRPr="2179A6CA">
        <w:t>T</w:t>
      </w:r>
      <w:r w:rsidR="385821CE" w:rsidRPr="2179A6CA">
        <w:t xml:space="preserve">his is an area </w:t>
      </w:r>
      <w:r w:rsidR="5839A164" w:rsidRPr="2179A6CA">
        <w:t xml:space="preserve">that hubs are </w:t>
      </w:r>
      <w:r w:rsidR="385821CE" w:rsidRPr="2179A6CA">
        <w:t xml:space="preserve">committed </w:t>
      </w:r>
      <w:r w:rsidR="5839A164" w:rsidRPr="2179A6CA">
        <w:t>to</w:t>
      </w:r>
      <w:r w:rsidR="388AECAC" w:rsidRPr="2179A6CA">
        <w:t xml:space="preserve"> </w:t>
      </w:r>
      <w:r w:rsidR="385821CE" w:rsidRPr="2179A6CA">
        <w:t>pursuing</w:t>
      </w:r>
      <w:r w:rsidR="489E9974" w:rsidRPr="2179A6CA">
        <w:t>, in the context of broader FDF approaches</w:t>
      </w:r>
      <w:r w:rsidR="5904B7F1" w:rsidRPr="2179A6CA">
        <w:t>.</w:t>
      </w:r>
    </w:p>
    <w:p w14:paraId="21F57163" w14:textId="39E7DE2A" w:rsidR="00BC529A" w:rsidRPr="00581AA3" w:rsidRDefault="00BC529A" w:rsidP="009751C3">
      <w:pPr>
        <w:pStyle w:val="Heading3"/>
        <w:numPr>
          <w:ilvl w:val="1"/>
          <w:numId w:val="23"/>
        </w:numPr>
        <w:spacing w:line="276" w:lineRule="auto"/>
        <w:rPr>
          <w:sz w:val="36"/>
        </w:rPr>
      </w:pPr>
      <w:bookmarkStart w:id="611" w:name="_Toc192238304"/>
      <w:bookmarkStart w:id="612" w:name="_Toc192238305"/>
      <w:bookmarkStart w:id="613" w:name="_Toc192238307"/>
      <w:bookmarkStart w:id="614" w:name="_Toc192238365"/>
      <w:bookmarkStart w:id="615" w:name="_Toc193105371"/>
      <w:bookmarkStart w:id="616" w:name="_Toc194307752"/>
      <w:bookmarkStart w:id="617" w:name="_Toc194307823"/>
      <w:bookmarkStart w:id="618" w:name="_Toc207971604"/>
      <w:bookmarkEnd w:id="611"/>
      <w:bookmarkEnd w:id="612"/>
      <w:bookmarkEnd w:id="613"/>
      <w:bookmarkEnd w:id="614"/>
      <w:r w:rsidRPr="00581AA3">
        <w:rPr>
          <w:sz w:val="36"/>
        </w:rPr>
        <w:t>Working with producers</w:t>
      </w:r>
      <w:r w:rsidR="00AB6657" w:rsidRPr="00581AA3">
        <w:rPr>
          <w:sz w:val="36"/>
        </w:rPr>
        <w:t xml:space="preserve"> across regions</w:t>
      </w:r>
      <w:bookmarkEnd w:id="615"/>
      <w:bookmarkEnd w:id="616"/>
      <w:bookmarkEnd w:id="617"/>
      <w:bookmarkEnd w:id="618"/>
    </w:p>
    <w:p w14:paraId="51628999" w14:textId="77777777" w:rsidR="00831613" w:rsidRDefault="269DFB02" w:rsidP="00457E4A">
      <w:pPr>
        <w:pStyle w:val="BoxText"/>
        <w:rPr>
          <w:lang w:eastAsia="ja-JP"/>
        </w:rPr>
      </w:pPr>
      <w:r w:rsidRPr="00457E4A">
        <w:rPr>
          <w:b/>
          <w:bCs/>
          <w:lang w:eastAsia="ja-JP"/>
        </w:rPr>
        <w:t xml:space="preserve">Finding </w:t>
      </w:r>
      <w:r w:rsidR="65292182" w:rsidRPr="41F3270D">
        <w:rPr>
          <w:b/>
          <w:bCs/>
          <w:lang w:eastAsia="ja-JP"/>
        </w:rPr>
        <w:t>2</w:t>
      </w:r>
      <w:r w:rsidR="008517F7" w:rsidRPr="41F3270D">
        <w:rPr>
          <w:b/>
          <w:bCs/>
          <w:lang w:eastAsia="ja-JP"/>
        </w:rPr>
        <w:t>5</w:t>
      </w:r>
      <w:r w:rsidR="65292182" w:rsidRPr="00457E4A">
        <w:rPr>
          <w:b/>
          <w:bCs/>
          <w:lang w:eastAsia="ja-JP"/>
        </w:rPr>
        <w:t>:</w:t>
      </w:r>
      <w:r w:rsidRPr="40B461A4">
        <w:rPr>
          <w:lang w:eastAsia="ja-JP"/>
        </w:rPr>
        <w:t xml:space="preserve"> </w:t>
      </w:r>
      <w:r w:rsidR="5A3BA86A" w:rsidRPr="00457E4A">
        <w:rPr>
          <w:lang w:eastAsia="ja-JP"/>
        </w:rPr>
        <w:t xml:space="preserve">The expectation that hubs would be able to engage on the ground with producers via a place-based model has </w:t>
      </w:r>
      <w:r w:rsidR="5A3BA86A" w:rsidRPr="5E917131">
        <w:rPr>
          <w:lang w:eastAsia="ja-JP"/>
        </w:rPr>
        <w:t>prove</w:t>
      </w:r>
      <w:r w:rsidR="00DB036A" w:rsidRPr="5E917131">
        <w:rPr>
          <w:lang w:eastAsia="ja-JP"/>
        </w:rPr>
        <w:t>n</w:t>
      </w:r>
      <w:r w:rsidR="5A3BA86A" w:rsidRPr="00457E4A">
        <w:rPr>
          <w:lang w:eastAsia="ja-JP"/>
        </w:rPr>
        <w:t xml:space="preserve"> to be </w:t>
      </w:r>
      <w:r w:rsidR="00DB036A">
        <w:rPr>
          <w:lang w:eastAsia="ja-JP"/>
        </w:rPr>
        <w:t xml:space="preserve">impossible at </w:t>
      </w:r>
      <w:r w:rsidR="00DB036A" w:rsidRPr="5E917131">
        <w:rPr>
          <w:lang w:eastAsia="ja-JP"/>
        </w:rPr>
        <w:t>scale</w:t>
      </w:r>
      <w:r w:rsidR="5A3BA86A" w:rsidRPr="5E917131">
        <w:rPr>
          <w:lang w:eastAsia="ja-JP"/>
        </w:rPr>
        <w:t>.</w:t>
      </w:r>
      <w:r w:rsidR="5A3BA86A" w:rsidRPr="00457E4A">
        <w:rPr>
          <w:lang w:eastAsia="ja-JP"/>
        </w:rPr>
        <w:t xml:space="preserve"> Hub resources </w:t>
      </w:r>
      <w:r w:rsidR="321EC36E" w:rsidRPr="5E917131">
        <w:rPr>
          <w:lang w:eastAsia="ja-JP"/>
        </w:rPr>
        <w:t>are</w:t>
      </w:r>
      <w:r w:rsidR="5A3BA86A" w:rsidRPr="00457E4A">
        <w:rPr>
          <w:lang w:eastAsia="ja-JP"/>
        </w:rPr>
        <w:t xml:space="preserve"> insufficient to provide geographical coverage across large regions</w:t>
      </w:r>
      <w:r w:rsidR="00B848C9">
        <w:rPr>
          <w:lang w:eastAsia="ja-JP"/>
        </w:rPr>
        <w:t xml:space="preserve"> and sectors</w:t>
      </w:r>
      <w:r w:rsidR="5A3BA86A" w:rsidRPr="00457E4A">
        <w:rPr>
          <w:lang w:eastAsia="ja-JP"/>
        </w:rPr>
        <w:t>, even when working via partner organisations.</w:t>
      </w:r>
    </w:p>
    <w:p w14:paraId="57DD3B2F" w14:textId="30D408CE" w:rsidR="00AC41AC" w:rsidRPr="00104FA0" w:rsidRDefault="00E04FF9" w:rsidP="00AC41AC">
      <w:pPr>
        <w:rPr>
          <w:lang w:eastAsia="ja-JP"/>
        </w:rPr>
      </w:pPr>
      <w:r w:rsidRPr="3B9EF5EF">
        <w:rPr>
          <w:lang w:eastAsia="ja-JP"/>
        </w:rPr>
        <w:t>All h</w:t>
      </w:r>
      <w:r w:rsidR="319F197E" w:rsidRPr="3B9EF5EF">
        <w:t xml:space="preserve">ubs </w:t>
      </w:r>
      <w:r w:rsidR="002F7A15" w:rsidRPr="3B9EF5EF">
        <w:t xml:space="preserve">sought to </w:t>
      </w:r>
      <w:r w:rsidR="060347D7" w:rsidRPr="3B9EF5EF">
        <w:t xml:space="preserve">have a positive impact on the ground with producers. </w:t>
      </w:r>
      <w:r w:rsidR="00AC41AC" w:rsidRPr="3B9EF5EF">
        <w:rPr>
          <w:lang w:eastAsia="ja-JP"/>
        </w:rPr>
        <w:t xml:space="preserve">It was envisaged in the program design that hubs would achieve a place-based presence via ‘shopfronts’, as enshrined in grant agreements. </w:t>
      </w:r>
      <w:r w:rsidR="00244504" w:rsidRPr="3B9EF5EF">
        <w:rPr>
          <w:lang w:eastAsia="ja-JP"/>
        </w:rPr>
        <w:t>T</w:t>
      </w:r>
      <w:r w:rsidR="00AC41AC" w:rsidRPr="3B9EF5EF">
        <w:rPr>
          <w:lang w:eastAsia="ja-JP"/>
        </w:rPr>
        <w:t>his did not eventuate in practice</w:t>
      </w:r>
      <w:r w:rsidR="00244504" w:rsidRPr="3B9EF5EF">
        <w:rPr>
          <w:lang w:eastAsia="ja-JP"/>
        </w:rPr>
        <w:t>, with</w:t>
      </w:r>
      <w:r w:rsidR="00AC41AC" w:rsidRPr="3B9EF5EF">
        <w:rPr>
          <w:lang w:eastAsia="ja-JP"/>
        </w:rPr>
        <w:t xml:space="preserve"> hubs more commonly </w:t>
      </w:r>
      <w:r w:rsidR="00244504" w:rsidRPr="3B9EF5EF">
        <w:rPr>
          <w:lang w:eastAsia="ja-JP"/>
        </w:rPr>
        <w:t xml:space="preserve">engaging partner organisations to </w:t>
      </w:r>
      <w:r w:rsidR="00AC41AC" w:rsidRPr="3B9EF5EF">
        <w:rPr>
          <w:lang w:eastAsia="ja-JP"/>
        </w:rPr>
        <w:t>collaborat</w:t>
      </w:r>
      <w:r w:rsidR="00244504" w:rsidRPr="3B9EF5EF">
        <w:rPr>
          <w:lang w:eastAsia="ja-JP"/>
        </w:rPr>
        <w:t>e</w:t>
      </w:r>
      <w:r w:rsidR="00AC41AC" w:rsidRPr="3B9EF5EF">
        <w:rPr>
          <w:lang w:eastAsia="ja-JP"/>
        </w:rPr>
        <w:t xml:space="preserve"> </w:t>
      </w:r>
      <w:r w:rsidR="00244504" w:rsidRPr="3B9EF5EF">
        <w:rPr>
          <w:lang w:eastAsia="ja-JP"/>
        </w:rPr>
        <w:t xml:space="preserve">across various regions </w:t>
      </w:r>
      <w:r w:rsidR="00582B4A" w:rsidRPr="3B9EF5EF">
        <w:rPr>
          <w:lang w:eastAsia="ja-JP"/>
        </w:rPr>
        <w:t xml:space="preserve">where there is an </w:t>
      </w:r>
      <w:r w:rsidR="00AC41AC" w:rsidRPr="3B9EF5EF">
        <w:rPr>
          <w:lang w:eastAsia="ja-JP"/>
        </w:rPr>
        <w:t>existing regional presence.</w:t>
      </w:r>
    </w:p>
    <w:p w14:paraId="6B1BF948" w14:textId="77777777" w:rsidR="00831613" w:rsidRDefault="00582B4A" w:rsidP="00EA0500">
      <w:pPr>
        <w:rPr>
          <w:rFonts w:cstheme="minorHAnsi"/>
        </w:rPr>
      </w:pPr>
      <w:r w:rsidRPr="00104FA0">
        <w:rPr>
          <w:rFonts w:cstheme="minorHAnsi"/>
        </w:rPr>
        <w:t>Via regional partners, sometimes operating as ‘</w:t>
      </w:r>
      <w:r w:rsidR="007F78F6" w:rsidRPr="00104FA0">
        <w:rPr>
          <w:rFonts w:cstheme="minorHAnsi"/>
        </w:rPr>
        <w:t>node</w:t>
      </w:r>
      <w:r w:rsidRPr="00104FA0">
        <w:rPr>
          <w:rFonts w:cstheme="minorHAnsi"/>
        </w:rPr>
        <w:t xml:space="preserve">s’, hubs provided some on-ground supports. This included things such as community co-design activities to define priorities, </w:t>
      </w:r>
      <w:r w:rsidR="00E04FF9" w:rsidRPr="00104FA0">
        <w:rPr>
          <w:rFonts w:cstheme="minorHAnsi"/>
        </w:rPr>
        <w:t>deliver</w:t>
      </w:r>
      <w:r w:rsidRPr="00104FA0">
        <w:rPr>
          <w:rFonts w:cstheme="minorHAnsi"/>
        </w:rPr>
        <w:t>y of</w:t>
      </w:r>
      <w:r w:rsidR="00E04FF9" w:rsidRPr="00104FA0">
        <w:rPr>
          <w:rFonts w:cstheme="minorHAnsi"/>
        </w:rPr>
        <w:t xml:space="preserve"> training</w:t>
      </w:r>
      <w:r w:rsidRPr="00104FA0">
        <w:rPr>
          <w:rFonts w:cstheme="minorHAnsi"/>
        </w:rPr>
        <w:t>/</w:t>
      </w:r>
      <w:r w:rsidR="00E04FF9" w:rsidRPr="00104FA0">
        <w:rPr>
          <w:rFonts w:cstheme="minorHAnsi"/>
        </w:rPr>
        <w:t xml:space="preserve">information sessions, </w:t>
      </w:r>
      <w:r w:rsidRPr="00104FA0">
        <w:rPr>
          <w:rFonts w:cstheme="minorHAnsi"/>
        </w:rPr>
        <w:t xml:space="preserve">attending regional </w:t>
      </w:r>
      <w:r w:rsidR="00E04FF9" w:rsidRPr="00104FA0">
        <w:rPr>
          <w:rFonts w:cstheme="minorHAnsi"/>
        </w:rPr>
        <w:t xml:space="preserve">events or </w:t>
      </w:r>
      <w:r w:rsidRPr="00104FA0">
        <w:rPr>
          <w:rFonts w:cstheme="minorHAnsi"/>
        </w:rPr>
        <w:t xml:space="preserve">working locally on </w:t>
      </w:r>
      <w:r w:rsidR="00E04FF9" w:rsidRPr="00104FA0">
        <w:rPr>
          <w:rFonts w:cstheme="minorHAnsi"/>
        </w:rPr>
        <w:t xml:space="preserve">projects </w:t>
      </w:r>
      <w:r w:rsidRPr="00104FA0">
        <w:rPr>
          <w:rFonts w:cstheme="minorHAnsi"/>
        </w:rPr>
        <w:t xml:space="preserve">involving </w:t>
      </w:r>
      <w:r w:rsidR="00E04FF9" w:rsidRPr="00104FA0">
        <w:rPr>
          <w:rFonts w:cstheme="minorHAnsi"/>
        </w:rPr>
        <w:t>producers.</w:t>
      </w:r>
    </w:p>
    <w:p w14:paraId="30912347" w14:textId="77777777" w:rsidR="00831613" w:rsidRDefault="00E04FF9" w:rsidP="001B2ABC">
      <w:pPr>
        <w:rPr>
          <w:rFonts w:cstheme="minorHAnsi"/>
        </w:rPr>
      </w:pPr>
      <w:r w:rsidRPr="00104FA0">
        <w:rPr>
          <w:rFonts w:cstheme="minorHAnsi"/>
        </w:rPr>
        <w:t xml:space="preserve">While there were examples of engagement with producers, the </w:t>
      </w:r>
      <w:r w:rsidR="5C4C4C84" w:rsidRPr="00104FA0">
        <w:rPr>
          <w:rFonts w:cstheme="minorHAnsi"/>
        </w:rPr>
        <w:t xml:space="preserve">review </w:t>
      </w:r>
      <w:r w:rsidR="4FCDDF0D" w:rsidRPr="00104FA0">
        <w:rPr>
          <w:rFonts w:cstheme="minorHAnsi"/>
        </w:rPr>
        <w:t xml:space="preserve">panel </w:t>
      </w:r>
      <w:r w:rsidR="001B2ABC" w:rsidRPr="00104FA0">
        <w:rPr>
          <w:rFonts w:cstheme="minorHAnsi"/>
        </w:rPr>
        <w:t xml:space="preserve">identified that many hubs </w:t>
      </w:r>
      <w:r w:rsidR="00582B4A" w:rsidRPr="00104FA0">
        <w:rPr>
          <w:rFonts w:cstheme="minorHAnsi"/>
        </w:rPr>
        <w:t xml:space="preserve">struggled to </w:t>
      </w:r>
      <w:r w:rsidR="001B2ABC" w:rsidRPr="00104FA0">
        <w:rPr>
          <w:rFonts w:cstheme="minorHAnsi"/>
        </w:rPr>
        <w:t xml:space="preserve">play this role </w:t>
      </w:r>
      <w:r w:rsidRPr="00104FA0">
        <w:rPr>
          <w:rFonts w:cstheme="minorHAnsi"/>
        </w:rPr>
        <w:t>effectively</w:t>
      </w:r>
      <w:r w:rsidR="00582B4A" w:rsidRPr="00104FA0">
        <w:rPr>
          <w:rFonts w:cstheme="minorHAnsi"/>
        </w:rPr>
        <w:t xml:space="preserve"> on a large scale</w:t>
      </w:r>
      <w:r w:rsidR="001B2ABC" w:rsidRPr="00104FA0">
        <w:rPr>
          <w:rFonts w:cstheme="minorHAnsi"/>
        </w:rPr>
        <w:t xml:space="preserve">. </w:t>
      </w:r>
      <w:r w:rsidR="00582B4A" w:rsidRPr="00104FA0">
        <w:rPr>
          <w:rFonts w:cstheme="minorHAnsi"/>
        </w:rPr>
        <w:t>Challenges encountered included</w:t>
      </w:r>
      <w:r w:rsidR="001B2ABC" w:rsidRPr="00104FA0">
        <w:rPr>
          <w:rFonts w:cstheme="minorHAnsi"/>
        </w:rPr>
        <w:t>:</w:t>
      </w:r>
    </w:p>
    <w:p w14:paraId="09D816D3" w14:textId="77777777" w:rsidR="00831613" w:rsidRPr="00BD541A" w:rsidRDefault="00582B4A" w:rsidP="00BD541A">
      <w:pPr>
        <w:pStyle w:val="ListBullet"/>
      </w:pPr>
      <w:r w:rsidRPr="00BD541A">
        <w:t xml:space="preserve">the </w:t>
      </w:r>
      <w:r w:rsidR="006420C7" w:rsidRPr="00BD541A">
        <w:t xml:space="preserve">lack </w:t>
      </w:r>
      <w:r w:rsidRPr="00BD541A">
        <w:t xml:space="preserve">of resources </w:t>
      </w:r>
      <w:r w:rsidR="00396CF7" w:rsidRPr="00BD541A">
        <w:t>(</w:t>
      </w:r>
      <w:r w:rsidR="006420C7" w:rsidRPr="00BD541A">
        <w:t xml:space="preserve">e.g. </w:t>
      </w:r>
      <w:r w:rsidR="00396CF7" w:rsidRPr="00BD541A">
        <w:t>staff</w:t>
      </w:r>
      <w:r w:rsidR="006420C7" w:rsidRPr="00BD541A">
        <w:t xml:space="preserve"> and expertise</w:t>
      </w:r>
      <w:r w:rsidR="00396CF7" w:rsidRPr="00BD541A">
        <w:t xml:space="preserve">) </w:t>
      </w:r>
      <w:r w:rsidRPr="00BD541A">
        <w:t xml:space="preserve">for hubs to equitably offer </w:t>
      </w:r>
      <w:r w:rsidR="006420C7" w:rsidRPr="00BD541A">
        <w:t xml:space="preserve">services </w:t>
      </w:r>
      <w:r w:rsidR="001B2ABC" w:rsidRPr="00BD541A">
        <w:t xml:space="preserve">across </w:t>
      </w:r>
      <w:r w:rsidRPr="00BD541A">
        <w:t xml:space="preserve">often </w:t>
      </w:r>
      <w:r w:rsidR="5C4C4C84" w:rsidRPr="00BD541A">
        <w:t xml:space="preserve">large </w:t>
      </w:r>
      <w:r w:rsidR="00915AB4" w:rsidRPr="00BD541A">
        <w:t xml:space="preserve">hub </w:t>
      </w:r>
      <w:r w:rsidR="5C4C4C84" w:rsidRPr="00BD541A">
        <w:t>regions</w:t>
      </w:r>
      <w:r w:rsidR="006420C7" w:rsidRPr="00BD541A">
        <w:t xml:space="preserve"> to multitudes of producers</w:t>
      </w:r>
    </w:p>
    <w:p w14:paraId="5D58473D" w14:textId="2592BFE2" w:rsidR="00E04FF9" w:rsidRPr="00BD541A" w:rsidRDefault="001B2ABC" w:rsidP="00BD541A">
      <w:pPr>
        <w:pStyle w:val="ListBullet"/>
      </w:pPr>
      <w:r w:rsidRPr="00BD541A">
        <w:t xml:space="preserve">the </w:t>
      </w:r>
      <w:r w:rsidR="00396CF7" w:rsidRPr="00BD541A">
        <w:t xml:space="preserve">large </w:t>
      </w:r>
      <w:r w:rsidRPr="00BD541A">
        <w:t xml:space="preserve">costs </w:t>
      </w:r>
      <w:r w:rsidR="00E04FF9" w:rsidRPr="00BD541A">
        <w:t>(</w:t>
      </w:r>
      <w:r w:rsidR="00396CF7" w:rsidRPr="00BD541A">
        <w:t xml:space="preserve">both </w:t>
      </w:r>
      <w:r w:rsidR="003C3E7A" w:rsidRPr="00BD541A">
        <w:t>financial and time)</w:t>
      </w:r>
      <w:r w:rsidR="00E04FF9" w:rsidRPr="00BD541A">
        <w:t xml:space="preserve"> </w:t>
      </w:r>
      <w:r w:rsidR="00396CF7" w:rsidRPr="00BD541A">
        <w:t>to travel across regions to meet producers</w:t>
      </w:r>
    </w:p>
    <w:p w14:paraId="10635DB0" w14:textId="21E2B031" w:rsidR="00E04FF9" w:rsidRPr="00BD541A" w:rsidRDefault="00396CF7" w:rsidP="00BD541A">
      <w:pPr>
        <w:pStyle w:val="ListBullet"/>
      </w:pPr>
      <w:r w:rsidRPr="00BD541A">
        <w:t xml:space="preserve">the need to tailor </w:t>
      </w:r>
      <w:r w:rsidR="00D82763" w:rsidRPr="00BD541A">
        <w:t xml:space="preserve">and prepare materials for </w:t>
      </w:r>
      <w:r w:rsidR="00E04FF9" w:rsidRPr="00BD541A">
        <w:t>on-ground engagement</w:t>
      </w:r>
      <w:r w:rsidRPr="00BD541A">
        <w:t xml:space="preserve"> activity</w:t>
      </w:r>
      <w:r w:rsidR="00E04FF9" w:rsidRPr="00BD541A">
        <w:t xml:space="preserve">, </w:t>
      </w:r>
      <w:r w:rsidR="00305EC7" w:rsidRPr="00BD541A">
        <w:t xml:space="preserve">with consideration for </w:t>
      </w:r>
      <w:r w:rsidRPr="00BD541A">
        <w:t xml:space="preserve">needs across multiple </w:t>
      </w:r>
      <w:r w:rsidR="00E04FF9" w:rsidRPr="00BD541A">
        <w:t>sectors</w:t>
      </w:r>
      <w:r w:rsidR="00305EC7" w:rsidRPr="00BD541A">
        <w:t xml:space="preserve">, </w:t>
      </w:r>
      <w:r w:rsidRPr="00BD541A">
        <w:t>producer</w:t>
      </w:r>
      <w:r w:rsidR="00D82763" w:rsidRPr="00BD541A">
        <w:t xml:space="preserve"> types</w:t>
      </w:r>
      <w:r w:rsidR="00E04FF9" w:rsidRPr="00BD541A">
        <w:t xml:space="preserve"> </w:t>
      </w:r>
      <w:r w:rsidR="00D82763" w:rsidRPr="00BD541A">
        <w:t>and climate regions</w:t>
      </w:r>
    </w:p>
    <w:p w14:paraId="1EAAFF29" w14:textId="77777777" w:rsidR="00831613" w:rsidRPr="00BD541A" w:rsidRDefault="00D82763" w:rsidP="00BD541A">
      <w:pPr>
        <w:pStyle w:val="ListBullet"/>
      </w:pPr>
      <w:r w:rsidRPr="00BD541A">
        <w:t xml:space="preserve">finding ways to </w:t>
      </w:r>
      <w:r w:rsidR="00927C55" w:rsidRPr="00BD541A">
        <w:t>work with and through partner organisations to engage effectively</w:t>
      </w:r>
      <w:r w:rsidRPr="00BD541A">
        <w:t xml:space="preserve"> on-ground in ways that were meaningful</w:t>
      </w:r>
      <w:r w:rsidR="00A87921" w:rsidRPr="00BD541A">
        <w:t xml:space="preserve">, with consideration for </w:t>
      </w:r>
      <w:r w:rsidR="006420C7" w:rsidRPr="00BD541A">
        <w:t xml:space="preserve">the hosting and </w:t>
      </w:r>
      <w:r w:rsidR="00A87921" w:rsidRPr="00BD541A">
        <w:t>brand</w:t>
      </w:r>
      <w:r w:rsidR="006420C7" w:rsidRPr="00BD541A">
        <w:t>ing of events</w:t>
      </w:r>
    </w:p>
    <w:p w14:paraId="65883936" w14:textId="27AFCF28" w:rsidR="003C3E7A" w:rsidRPr="00BD541A" w:rsidRDefault="00927C55" w:rsidP="00BD541A">
      <w:pPr>
        <w:pStyle w:val="ListBullet"/>
      </w:pPr>
      <w:r w:rsidRPr="00BD541A">
        <w:t xml:space="preserve">avoiding duplication with </w:t>
      </w:r>
      <w:r w:rsidR="00984EB1" w:rsidRPr="00BD541A">
        <w:t xml:space="preserve">existing </w:t>
      </w:r>
      <w:r w:rsidRPr="00BD541A">
        <w:t xml:space="preserve">activities, including services </w:t>
      </w:r>
      <w:r w:rsidR="006420C7" w:rsidRPr="00BD541A">
        <w:t xml:space="preserve">already </w:t>
      </w:r>
      <w:r w:rsidR="00984EB1" w:rsidRPr="00BD541A">
        <w:t xml:space="preserve">offered </w:t>
      </w:r>
      <w:r w:rsidRPr="00BD541A">
        <w:t xml:space="preserve">by </w:t>
      </w:r>
      <w:r w:rsidR="006420C7" w:rsidRPr="00BD541A">
        <w:t xml:space="preserve">partners or </w:t>
      </w:r>
      <w:r w:rsidRPr="00BD541A">
        <w:t>other parties</w:t>
      </w:r>
      <w:r w:rsidR="005D50AC" w:rsidRPr="00BD541A">
        <w:t xml:space="preserve">, such as </w:t>
      </w:r>
      <w:r w:rsidRPr="00BD541A">
        <w:t xml:space="preserve">agronomists or </w:t>
      </w:r>
      <w:r w:rsidR="00984EB1" w:rsidRPr="00BD541A">
        <w:t xml:space="preserve">private </w:t>
      </w:r>
      <w:r w:rsidRPr="00BD541A">
        <w:t>advisers</w:t>
      </w:r>
    </w:p>
    <w:p w14:paraId="5BF2BBED" w14:textId="36AA21D9" w:rsidR="00927C55" w:rsidRPr="00104FA0" w:rsidRDefault="00984EB1" w:rsidP="00BD541A">
      <w:pPr>
        <w:pStyle w:val="ListBullet"/>
      </w:pPr>
      <w:r w:rsidRPr="00BD541A">
        <w:t xml:space="preserve">accepting that </w:t>
      </w:r>
      <w:r w:rsidR="00283BE7" w:rsidRPr="00BD541A">
        <w:t xml:space="preserve">face-to-face engagement models </w:t>
      </w:r>
      <w:r w:rsidRPr="00BD541A">
        <w:t xml:space="preserve">are one of </w:t>
      </w:r>
      <w:r w:rsidR="00283BE7" w:rsidRPr="00BD541A">
        <w:t xml:space="preserve">many </w:t>
      </w:r>
      <w:r w:rsidRPr="00BD541A">
        <w:t>information-sharing methods, and</w:t>
      </w:r>
      <w:r w:rsidRPr="00104FA0">
        <w:t xml:space="preserve"> that other</w:t>
      </w:r>
      <w:r w:rsidR="005D50AC" w:rsidRPr="00104FA0">
        <w:t xml:space="preserve"> methods</w:t>
      </w:r>
      <w:r w:rsidRPr="00104FA0">
        <w:t xml:space="preserve"> offered </w:t>
      </w:r>
      <w:r w:rsidR="005D50AC" w:rsidRPr="00104FA0">
        <w:t xml:space="preserve">hubs </w:t>
      </w:r>
      <w:r w:rsidRPr="00104FA0">
        <w:t>greater efficiency relative to cost</w:t>
      </w:r>
      <w:r w:rsidR="00283BE7" w:rsidRPr="00104FA0">
        <w:t>.</w:t>
      </w:r>
    </w:p>
    <w:p w14:paraId="4682AF1C" w14:textId="77777777" w:rsidR="00831613" w:rsidRDefault="005D50AC" w:rsidP="00772AC8">
      <w:pPr>
        <w:rPr>
          <w:rFonts w:cstheme="minorHAnsi"/>
        </w:rPr>
      </w:pPr>
      <w:r w:rsidRPr="00104FA0">
        <w:rPr>
          <w:rFonts w:cstheme="minorHAnsi"/>
        </w:rPr>
        <w:t>While offering some advantages</w:t>
      </w:r>
      <w:r w:rsidR="00984EB1" w:rsidRPr="00104FA0">
        <w:rPr>
          <w:rFonts w:cstheme="minorHAnsi"/>
        </w:rPr>
        <w:t xml:space="preserve">, the hub program’s </w:t>
      </w:r>
      <w:r w:rsidR="00F46AD8" w:rsidRPr="00104FA0">
        <w:rPr>
          <w:rFonts w:cstheme="minorHAnsi"/>
        </w:rPr>
        <w:t>place-based</w:t>
      </w:r>
      <w:r w:rsidR="00665B81" w:rsidRPr="00104FA0">
        <w:rPr>
          <w:rFonts w:cstheme="minorHAnsi"/>
        </w:rPr>
        <w:t xml:space="preserve"> intentions were not widely realised across the program. H</w:t>
      </w:r>
      <w:r w:rsidRPr="00104FA0">
        <w:rPr>
          <w:rFonts w:cstheme="minorHAnsi"/>
        </w:rPr>
        <w:t xml:space="preserve">ubs </w:t>
      </w:r>
      <w:r w:rsidR="00665B81" w:rsidRPr="00104FA0">
        <w:rPr>
          <w:rFonts w:cstheme="minorHAnsi"/>
        </w:rPr>
        <w:t xml:space="preserve">were </w:t>
      </w:r>
      <w:r w:rsidR="00AB6657" w:rsidRPr="00104FA0">
        <w:rPr>
          <w:rFonts w:cstheme="minorHAnsi"/>
        </w:rPr>
        <w:t xml:space="preserve">generally </w:t>
      </w:r>
      <w:r w:rsidR="00665B81" w:rsidRPr="00104FA0">
        <w:rPr>
          <w:rFonts w:cstheme="minorHAnsi"/>
        </w:rPr>
        <w:t xml:space="preserve">limited in the </w:t>
      </w:r>
      <w:r w:rsidRPr="00104FA0">
        <w:rPr>
          <w:rFonts w:cstheme="minorHAnsi"/>
        </w:rPr>
        <w:t xml:space="preserve">coverage </w:t>
      </w:r>
      <w:r w:rsidR="00665B81" w:rsidRPr="00104FA0">
        <w:rPr>
          <w:rFonts w:cstheme="minorHAnsi"/>
        </w:rPr>
        <w:t xml:space="preserve">they could </w:t>
      </w:r>
      <w:r w:rsidR="00AB6657" w:rsidRPr="00104FA0">
        <w:rPr>
          <w:rFonts w:cstheme="minorHAnsi"/>
        </w:rPr>
        <w:t xml:space="preserve">achieve </w:t>
      </w:r>
      <w:r w:rsidRPr="00104FA0">
        <w:rPr>
          <w:rFonts w:cstheme="minorHAnsi"/>
        </w:rPr>
        <w:t xml:space="preserve">across large </w:t>
      </w:r>
      <w:r w:rsidR="00A87921" w:rsidRPr="00104FA0">
        <w:rPr>
          <w:rFonts w:cstheme="minorHAnsi"/>
        </w:rPr>
        <w:t xml:space="preserve">regions. </w:t>
      </w:r>
      <w:r w:rsidR="00AB6657" w:rsidRPr="00104FA0">
        <w:rPr>
          <w:rFonts w:cstheme="minorHAnsi"/>
        </w:rPr>
        <w:t xml:space="preserve">Several hubs and partners openly stated that it was </w:t>
      </w:r>
      <w:r w:rsidR="000A4248">
        <w:rPr>
          <w:rFonts w:cstheme="minorHAnsi"/>
        </w:rPr>
        <w:t xml:space="preserve">not </w:t>
      </w:r>
      <w:r w:rsidR="00AB6657" w:rsidRPr="00104FA0">
        <w:rPr>
          <w:rFonts w:cstheme="minorHAnsi"/>
        </w:rPr>
        <w:t>feasible for them to offer on-ground coverage across their regions, and some partners expressed the same sentiments.</w:t>
      </w:r>
    </w:p>
    <w:p w14:paraId="2281C84C" w14:textId="4A1C9B68" w:rsidR="00772AC8" w:rsidRPr="00104FA0" w:rsidRDefault="00F46AD8" w:rsidP="00772AC8">
      <w:pPr>
        <w:rPr>
          <w:rFonts w:cstheme="minorHAnsi"/>
        </w:rPr>
      </w:pPr>
      <w:r w:rsidRPr="00104FA0">
        <w:rPr>
          <w:rFonts w:cstheme="minorHAnsi"/>
        </w:rPr>
        <w:t>Given these challenges, the review panel concludes that the intention to provide on-ground services via hub</w:t>
      </w:r>
      <w:r w:rsidR="00665B81" w:rsidRPr="00104FA0">
        <w:rPr>
          <w:rFonts w:cstheme="minorHAnsi"/>
        </w:rPr>
        <w:t>s</w:t>
      </w:r>
      <w:r w:rsidRPr="00104FA0">
        <w:rPr>
          <w:rFonts w:cstheme="minorHAnsi"/>
        </w:rPr>
        <w:t xml:space="preserve"> was largely misguided. The greatest </w:t>
      </w:r>
      <w:r w:rsidR="00AB6657" w:rsidRPr="00104FA0">
        <w:rPr>
          <w:rFonts w:cstheme="minorHAnsi"/>
        </w:rPr>
        <w:t xml:space="preserve">ability for hubs to have an </w:t>
      </w:r>
      <w:r w:rsidRPr="00104FA0">
        <w:rPr>
          <w:rFonts w:cstheme="minorHAnsi"/>
        </w:rPr>
        <w:t xml:space="preserve">influence </w:t>
      </w:r>
      <w:r w:rsidR="00AB6657" w:rsidRPr="00104FA0">
        <w:rPr>
          <w:rFonts w:cstheme="minorHAnsi"/>
        </w:rPr>
        <w:t xml:space="preserve">was through existing organisations, while sharing tailored </w:t>
      </w:r>
      <w:r w:rsidRPr="00104FA0">
        <w:rPr>
          <w:rFonts w:cstheme="minorHAnsi"/>
        </w:rPr>
        <w:t xml:space="preserve">information </w:t>
      </w:r>
      <w:r w:rsidR="00990502" w:rsidRPr="00104FA0">
        <w:rPr>
          <w:rFonts w:cstheme="minorHAnsi"/>
        </w:rPr>
        <w:t xml:space="preserve">for producers </w:t>
      </w:r>
      <w:r w:rsidRPr="00104FA0">
        <w:rPr>
          <w:rFonts w:cstheme="minorHAnsi"/>
        </w:rPr>
        <w:t>virtually.</w:t>
      </w:r>
    </w:p>
    <w:p w14:paraId="113CBA90" w14:textId="77777777" w:rsidR="00067E90" w:rsidRPr="005D738A" w:rsidRDefault="00067E90" w:rsidP="003E23CC">
      <w:pPr>
        <w:pStyle w:val="Heading2"/>
      </w:pPr>
      <w:bookmarkStart w:id="619" w:name="_Toc192238367"/>
      <w:bookmarkStart w:id="620" w:name="_Toc192238368"/>
      <w:bookmarkStart w:id="621" w:name="_Toc192238369"/>
      <w:bookmarkStart w:id="622" w:name="_Toc192238371"/>
      <w:bookmarkStart w:id="623" w:name="_Toc192238372"/>
      <w:bookmarkStart w:id="624" w:name="_Toc192238374"/>
      <w:bookmarkStart w:id="625" w:name="_Toc192238375"/>
      <w:bookmarkStart w:id="626" w:name="_Toc192238377"/>
      <w:bookmarkStart w:id="627" w:name="_Toc192238379"/>
      <w:bookmarkStart w:id="628" w:name="_Toc192238380"/>
      <w:bookmarkStart w:id="629" w:name="_Toc192238381"/>
      <w:bookmarkStart w:id="630" w:name="_Toc192238382"/>
      <w:bookmarkStart w:id="631" w:name="_Toc192238383"/>
      <w:bookmarkStart w:id="632" w:name="_Toc192238384"/>
      <w:bookmarkStart w:id="633" w:name="_Toc192238385"/>
      <w:bookmarkStart w:id="634" w:name="_Toc192238386"/>
      <w:bookmarkStart w:id="635" w:name="_Toc192238387"/>
      <w:bookmarkStart w:id="636" w:name="_Toc192238388"/>
      <w:bookmarkStart w:id="637" w:name="_Toc192238389"/>
      <w:bookmarkStart w:id="638" w:name="_Toc192238390"/>
      <w:bookmarkStart w:id="639" w:name="_Toc192238391"/>
      <w:bookmarkStart w:id="640" w:name="_Toc192238392"/>
      <w:bookmarkStart w:id="641" w:name="_Toc192238393"/>
      <w:bookmarkStart w:id="642" w:name="_Toc192238394"/>
      <w:bookmarkStart w:id="643" w:name="_Toc192238395"/>
      <w:bookmarkStart w:id="644" w:name="_Toc192238396"/>
      <w:bookmarkStart w:id="645" w:name="_Toc192238397"/>
      <w:bookmarkStart w:id="646" w:name="_Toc192238398"/>
      <w:bookmarkStart w:id="647" w:name="_Toc192238399"/>
      <w:bookmarkStart w:id="648" w:name="_Ref190766879"/>
      <w:bookmarkStart w:id="649" w:name="_Toc193105372"/>
      <w:bookmarkStart w:id="650" w:name="_Toc194307753"/>
      <w:bookmarkStart w:id="651" w:name="_Toc194307824"/>
      <w:bookmarkStart w:id="652" w:name="_Toc207971605"/>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sidRPr="005D738A">
        <w:t>Hub operations</w:t>
      </w:r>
      <w:bookmarkEnd w:id="648"/>
      <w:bookmarkEnd w:id="649"/>
      <w:bookmarkEnd w:id="650"/>
      <w:bookmarkEnd w:id="651"/>
      <w:bookmarkEnd w:id="652"/>
    </w:p>
    <w:p w14:paraId="7F9E474A" w14:textId="2A0DAB07" w:rsidR="003C4FF7" w:rsidRPr="003344A0" w:rsidRDefault="003C4FF7" w:rsidP="009751C3">
      <w:pPr>
        <w:pStyle w:val="Heading3"/>
        <w:numPr>
          <w:ilvl w:val="1"/>
          <w:numId w:val="24"/>
        </w:numPr>
        <w:spacing w:line="276" w:lineRule="auto"/>
        <w:rPr>
          <w:sz w:val="36"/>
        </w:rPr>
      </w:pPr>
      <w:bookmarkStart w:id="653" w:name="_Toc193105373"/>
      <w:bookmarkStart w:id="654" w:name="_Toc194307754"/>
      <w:bookmarkStart w:id="655" w:name="_Toc194307825"/>
      <w:bookmarkStart w:id="656" w:name="_Toc207971606"/>
      <w:r w:rsidRPr="003344A0">
        <w:rPr>
          <w:sz w:val="36"/>
        </w:rPr>
        <w:t>Overview</w:t>
      </w:r>
      <w:bookmarkEnd w:id="653"/>
      <w:bookmarkEnd w:id="654"/>
      <w:bookmarkEnd w:id="655"/>
      <w:bookmarkEnd w:id="656"/>
    </w:p>
    <w:p w14:paraId="7B15C21F" w14:textId="77777777" w:rsidR="00831613" w:rsidRDefault="00294F5F" w:rsidP="5183A802">
      <w:pPr>
        <w:rPr>
          <w:rFonts w:cstheme="minorHAnsi"/>
          <w:lang w:eastAsia="ja-JP"/>
        </w:rPr>
      </w:pPr>
      <w:r w:rsidRPr="00104FA0">
        <w:rPr>
          <w:rFonts w:cstheme="minorHAnsi"/>
          <w:lang w:eastAsia="ja-JP"/>
        </w:rPr>
        <w:t>Building</w:t>
      </w:r>
      <w:r w:rsidR="00B76F89" w:rsidRPr="00104FA0" w:rsidDel="00672D1F">
        <w:rPr>
          <w:rFonts w:cstheme="minorHAnsi"/>
          <w:lang w:eastAsia="ja-JP"/>
        </w:rPr>
        <w:t xml:space="preserve"> on </w:t>
      </w:r>
      <w:r w:rsidRPr="00104FA0">
        <w:rPr>
          <w:rFonts w:cstheme="minorHAnsi"/>
          <w:lang w:eastAsia="ja-JP"/>
        </w:rPr>
        <w:t>discussions</w:t>
      </w:r>
      <w:r w:rsidR="00B76F89" w:rsidRPr="00104FA0" w:rsidDel="00010183">
        <w:rPr>
          <w:rFonts w:cstheme="minorHAnsi"/>
          <w:lang w:eastAsia="ja-JP"/>
        </w:rPr>
        <w:t xml:space="preserve"> about </w:t>
      </w:r>
      <w:r w:rsidR="00B76F89" w:rsidRPr="00104FA0" w:rsidDel="004840F6">
        <w:rPr>
          <w:rFonts w:cstheme="minorHAnsi"/>
          <w:lang w:eastAsia="ja-JP"/>
        </w:rPr>
        <w:t xml:space="preserve">hub </w:t>
      </w:r>
      <w:r w:rsidRPr="00104FA0">
        <w:rPr>
          <w:rFonts w:cstheme="minorHAnsi"/>
          <w:lang w:eastAsia="ja-JP"/>
        </w:rPr>
        <w:t>roles, t</w:t>
      </w:r>
      <w:r w:rsidR="00067E90" w:rsidRPr="00104FA0">
        <w:rPr>
          <w:rFonts w:cstheme="minorHAnsi"/>
          <w:lang w:eastAsia="ja-JP"/>
        </w:rPr>
        <w:t xml:space="preserve">his chapter </w:t>
      </w:r>
      <w:r w:rsidRPr="00104FA0">
        <w:rPr>
          <w:rFonts w:cstheme="minorHAnsi"/>
          <w:lang w:eastAsia="ja-JP"/>
        </w:rPr>
        <w:t>shares</w:t>
      </w:r>
      <w:r w:rsidR="00067E90" w:rsidRPr="00104FA0" w:rsidDel="00067E90">
        <w:rPr>
          <w:rFonts w:cstheme="minorHAnsi"/>
          <w:lang w:eastAsia="ja-JP"/>
        </w:rPr>
        <w:t xml:space="preserve"> </w:t>
      </w:r>
      <w:r w:rsidRPr="00104FA0">
        <w:rPr>
          <w:rFonts w:cstheme="minorHAnsi"/>
          <w:lang w:eastAsia="ja-JP"/>
        </w:rPr>
        <w:t xml:space="preserve">insights </w:t>
      </w:r>
      <w:r w:rsidR="00067E90" w:rsidRPr="00104FA0">
        <w:rPr>
          <w:rFonts w:cstheme="minorHAnsi"/>
          <w:lang w:eastAsia="ja-JP"/>
        </w:rPr>
        <w:t xml:space="preserve">about the different approaches taken by hubs in relation to their </w:t>
      </w:r>
      <w:r w:rsidR="00E70426" w:rsidRPr="00104FA0">
        <w:rPr>
          <w:rFonts w:cstheme="minorHAnsi"/>
          <w:lang w:eastAsia="ja-JP"/>
        </w:rPr>
        <w:t xml:space="preserve">structure and </w:t>
      </w:r>
      <w:r w:rsidR="00067E90" w:rsidRPr="00104FA0">
        <w:rPr>
          <w:rFonts w:cstheme="minorHAnsi"/>
          <w:lang w:eastAsia="ja-JP"/>
        </w:rPr>
        <w:t xml:space="preserve">operations. </w:t>
      </w:r>
      <w:r w:rsidR="00661BDD" w:rsidRPr="00104FA0">
        <w:rPr>
          <w:rFonts w:cstheme="minorHAnsi"/>
          <w:lang w:eastAsia="ja-JP"/>
        </w:rPr>
        <w:t>It commences with a discussion about the legal status of hubs.</w:t>
      </w:r>
    </w:p>
    <w:p w14:paraId="1DA9904A" w14:textId="41FF52BC" w:rsidR="006A7BD2" w:rsidRPr="00E92DFB" w:rsidRDefault="006A7BD2" w:rsidP="009751C3">
      <w:pPr>
        <w:pStyle w:val="Heading3"/>
        <w:numPr>
          <w:ilvl w:val="1"/>
          <w:numId w:val="24"/>
        </w:numPr>
        <w:spacing w:line="276" w:lineRule="auto"/>
        <w:rPr>
          <w:sz w:val="36"/>
        </w:rPr>
      </w:pPr>
      <w:bookmarkStart w:id="657" w:name="_Toc192238402"/>
      <w:bookmarkStart w:id="658" w:name="_Toc192238403"/>
      <w:bookmarkStart w:id="659" w:name="_Toc192238404"/>
      <w:bookmarkStart w:id="660" w:name="_Toc192238405"/>
      <w:bookmarkStart w:id="661" w:name="_Toc190948566"/>
      <w:bookmarkStart w:id="662" w:name="_Toc190956476"/>
      <w:bookmarkStart w:id="663" w:name="_Toc193105374"/>
      <w:bookmarkStart w:id="664" w:name="_Toc194307755"/>
      <w:bookmarkStart w:id="665" w:name="_Toc194307826"/>
      <w:bookmarkStart w:id="666" w:name="_Toc207971607"/>
      <w:bookmarkEnd w:id="657"/>
      <w:bookmarkEnd w:id="658"/>
      <w:bookmarkEnd w:id="659"/>
      <w:bookmarkEnd w:id="660"/>
      <w:bookmarkEnd w:id="661"/>
      <w:bookmarkEnd w:id="662"/>
      <w:r w:rsidRPr="00E92DFB">
        <w:rPr>
          <w:sz w:val="36"/>
        </w:rPr>
        <w:t xml:space="preserve">Legal </w:t>
      </w:r>
      <w:r w:rsidR="00C3091C" w:rsidRPr="00E92DFB">
        <w:rPr>
          <w:sz w:val="36"/>
        </w:rPr>
        <w:t>status of hubs</w:t>
      </w:r>
      <w:bookmarkEnd w:id="663"/>
      <w:bookmarkEnd w:id="664"/>
      <w:bookmarkEnd w:id="665"/>
      <w:bookmarkEnd w:id="666"/>
    </w:p>
    <w:p w14:paraId="644246EE" w14:textId="7C694355" w:rsidR="00BC4385" w:rsidRPr="00104FA0" w:rsidRDefault="39E9B253" w:rsidP="003C3EFF">
      <w:pPr>
        <w:pStyle w:val="BoxText"/>
        <w:rPr>
          <w:rFonts w:eastAsia="Calibri"/>
          <w:color w:val="000000" w:themeColor="text1"/>
        </w:rPr>
      </w:pPr>
      <w:r w:rsidRPr="2179A6CA">
        <w:rPr>
          <w:b/>
          <w:bCs/>
        </w:rPr>
        <w:t xml:space="preserve">Finding </w:t>
      </w:r>
      <w:r w:rsidR="65292182" w:rsidRPr="596E77FD">
        <w:rPr>
          <w:b/>
          <w:bCs/>
        </w:rPr>
        <w:t>2</w:t>
      </w:r>
      <w:r w:rsidR="008517F7" w:rsidRPr="596E77FD">
        <w:rPr>
          <w:b/>
          <w:bCs/>
        </w:rPr>
        <w:t>6</w:t>
      </w:r>
      <w:r w:rsidR="65292182">
        <w:t>:</w:t>
      </w:r>
      <w:r>
        <w:t xml:space="preserve"> </w:t>
      </w:r>
      <w:r w:rsidR="05F3E73C">
        <w:t xml:space="preserve">While each hub </w:t>
      </w:r>
      <w:r w:rsidR="0A35C568">
        <w:t xml:space="preserve">is developing </w:t>
      </w:r>
      <w:r w:rsidR="05F3E73C">
        <w:t xml:space="preserve">its own identity and branding, hubs are not </w:t>
      </w:r>
      <w:r w:rsidR="32B85048">
        <w:t xml:space="preserve">legal </w:t>
      </w:r>
      <w:r w:rsidR="05F3E73C">
        <w:t>entities</w:t>
      </w:r>
      <w:r w:rsidR="06BD371E">
        <w:t>. Their</w:t>
      </w:r>
      <w:r w:rsidR="05F3E73C">
        <w:t xml:space="preserve"> host organisation</w:t>
      </w:r>
      <w:r w:rsidR="06BD371E">
        <w:t xml:space="preserve">s are signatories to the grant agreement with the </w:t>
      </w:r>
      <w:r w:rsidR="760B0043">
        <w:t>Australian Government</w:t>
      </w:r>
      <w:r w:rsidR="01BA3A1B">
        <w:t xml:space="preserve"> and</w:t>
      </w:r>
      <w:r w:rsidR="7B2B5EFB">
        <w:t xml:space="preserve"> </w:t>
      </w:r>
      <w:r w:rsidR="01BA3A1B">
        <w:t xml:space="preserve">any </w:t>
      </w:r>
      <w:r w:rsidR="70E73038">
        <w:t xml:space="preserve">related hub </w:t>
      </w:r>
      <w:r w:rsidR="000025C3">
        <w:t>subcontract</w:t>
      </w:r>
      <w:r w:rsidR="01BA3A1B">
        <w:t>s</w:t>
      </w:r>
      <w:r w:rsidR="3300B59E">
        <w:t xml:space="preserve"> </w:t>
      </w:r>
      <w:r w:rsidR="2DFE90BE">
        <w:t>with partner organisations</w:t>
      </w:r>
      <w:r w:rsidR="01BA3A1B">
        <w:t xml:space="preserve">. </w:t>
      </w:r>
      <w:r w:rsidR="57FA12A3">
        <w:t xml:space="preserve">Hub staff are employed by host </w:t>
      </w:r>
      <w:r w:rsidR="61758913">
        <w:t>organisations</w:t>
      </w:r>
      <w:r w:rsidR="57FA12A3">
        <w:t xml:space="preserve"> </w:t>
      </w:r>
      <w:r w:rsidR="00355425">
        <w:t xml:space="preserve">or </w:t>
      </w:r>
      <w:r w:rsidR="2DC2C3F2">
        <w:t>partner</w:t>
      </w:r>
      <w:r w:rsidR="00355425">
        <w:t xml:space="preserve"> organisations</w:t>
      </w:r>
      <w:r w:rsidR="2DC2C3F2">
        <w:t>,</w:t>
      </w:r>
      <w:r w:rsidR="57FA12A3">
        <w:t xml:space="preserve"> and </w:t>
      </w:r>
      <w:r w:rsidR="701473BA">
        <w:t>a</w:t>
      </w:r>
      <w:r w:rsidR="57FA12A3">
        <w:t xml:space="preserve">re not </w:t>
      </w:r>
      <w:r w:rsidR="005C5BA1">
        <w:t xml:space="preserve">employed by </w:t>
      </w:r>
      <w:r w:rsidR="57FA12A3">
        <w:t>the hub.</w:t>
      </w:r>
      <w:r w:rsidR="01BA3A1B">
        <w:t xml:space="preserve"> </w:t>
      </w:r>
      <w:r w:rsidR="70C15BEC" w:rsidRPr="2179A6CA">
        <w:rPr>
          <w:rFonts w:eastAsia="Calibri"/>
          <w:color w:val="000000" w:themeColor="text1"/>
        </w:rPr>
        <w:t>T</w:t>
      </w:r>
      <w:r w:rsidR="7B2B5EFB" w:rsidRPr="2179A6CA">
        <w:rPr>
          <w:rFonts w:eastAsia="Calibri"/>
          <w:color w:val="000000" w:themeColor="text1"/>
        </w:rPr>
        <w:t xml:space="preserve">his </w:t>
      </w:r>
      <w:r w:rsidR="766FDE46" w:rsidRPr="2179A6CA">
        <w:rPr>
          <w:rFonts w:eastAsia="Calibri"/>
          <w:color w:val="000000" w:themeColor="text1"/>
        </w:rPr>
        <w:t xml:space="preserve">legal structure does not necessarily cause conflict in the day-to-day management of the hub </w:t>
      </w:r>
      <w:r w:rsidR="23543BA2" w:rsidRPr="2179A6CA">
        <w:rPr>
          <w:rFonts w:eastAsia="Calibri"/>
          <w:color w:val="000000" w:themeColor="text1"/>
        </w:rPr>
        <w:t>program but</w:t>
      </w:r>
      <w:r w:rsidR="70C15BEC" w:rsidRPr="2179A6CA">
        <w:rPr>
          <w:rFonts w:eastAsia="Calibri"/>
          <w:color w:val="000000" w:themeColor="text1"/>
        </w:rPr>
        <w:t xml:space="preserve"> means that there is no </w:t>
      </w:r>
      <w:r w:rsidR="70C15BEC" w:rsidRPr="63E529F6">
        <w:rPr>
          <w:rFonts w:eastAsia="Calibri"/>
          <w:color w:val="000000" w:themeColor="text1"/>
        </w:rPr>
        <w:t>contract</w:t>
      </w:r>
      <w:r w:rsidR="70C15BEC" w:rsidRPr="2179A6CA">
        <w:rPr>
          <w:rFonts w:eastAsia="Calibri"/>
          <w:color w:val="000000" w:themeColor="text1"/>
        </w:rPr>
        <w:t xml:space="preserve"> between hubs themselves and the Australian Government</w:t>
      </w:r>
      <w:r w:rsidR="766FDE46" w:rsidRPr="2179A6CA">
        <w:rPr>
          <w:rFonts w:eastAsia="Calibri"/>
          <w:color w:val="000000" w:themeColor="text1"/>
        </w:rPr>
        <w:t>.</w:t>
      </w:r>
    </w:p>
    <w:p w14:paraId="588A6829" w14:textId="77777777" w:rsidR="00831613" w:rsidRDefault="00195FD2" w:rsidP="5183A802">
      <w:pPr>
        <w:rPr>
          <w:rFonts w:eastAsia="Calibri"/>
          <w:color w:val="000000" w:themeColor="text1"/>
        </w:rPr>
      </w:pPr>
      <w:r w:rsidRPr="3BABDC82">
        <w:rPr>
          <w:rFonts w:eastAsia="Calibri"/>
          <w:color w:val="000000" w:themeColor="text1"/>
        </w:rPr>
        <w:t xml:space="preserve">While each hub has its own identity and branding, hubs are not discrete legal identities, they remain part of the host organisation (though the hubs variously describe themselves as unincorporated joint ventures (UJV), consortium of partners, non-corporate or corporate state or territory entity, or other incorporated entity </w:t>
      </w:r>
      <w:hyperlink w:anchor="_Appendix_E_–">
        <w:r w:rsidRPr="01F3EFDF">
          <w:rPr>
            <w:rStyle w:val="Hyperlink"/>
            <w:rFonts w:eastAsia="Calibri"/>
          </w:rPr>
          <w:t>(</w:t>
        </w:r>
        <w:r w:rsidRPr="5FCC3972">
          <w:rPr>
            <w:rStyle w:val="Hyperlink"/>
            <w:rFonts w:eastAsia="Calibri"/>
          </w:rPr>
          <w:t>Appendix E</w:t>
        </w:r>
        <w:r w:rsidR="00D05BA9" w:rsidRPr="01F3EFDF">
          <w:rPr>
            <w:rStyle w:val="Hyperlink"/>
            <w:rFonts w:eastAsia="Calibri"/>
          </w:rPr>
          <w:t>)</w:t>
        </w:r>
        <w:r w:rsidRPr="01F3EFDF">
          <w:rPr>
            <w:rStyle w:val="Hyperlink"/>
            <w:rFonts w:eastAsia="Calibri"/>
          </w:rPr>
          <w:t>.</w:t>
        </w:r>
      </w:hyperlink>
    </w:p>
    <w:p w14:paraId="7ABEC3BF" w14:textId="77777777" w:rsidR="00831613" w:rsidRDefault="02CAFFC5" w:rsidP="5183A802">
      <w:pPr>
        <w:rPr>
          <w:rFonts w:eastAsia="Calibri"/>
          <w:color w:val="000000" w:themeColor="text1"/>
        </w:rPr>
      </w:pPr>
      <w:r w:rsidRPr="5AE6B2F4">
        <w:rPr>
          <w:rFonts w:eastAsia="Calibri"/>
          <w:color w:val="000000" w:themeColor="text1"/>
        </w:rPr>
        <w:t>Each hub’s grant agreement is signed by the Drought Minister</w:t>
      </w:r>
      <w:r w:rsidR="00A36E4B" w:rsidRPr="5AE6B2F4">
        <w:rPr>
          <w:rFonts w:eastAsia="Calibri"/>
          <w:color w:val="000000" w:themeColor="text1"/>
        </w:rPr>
        <w:t>’s delegate</w:t>
      </w:r>
      <w:r w:rsidRPr="5AE6B2F4">
        <w:rPr>
          <w:rFonts w:eastAsia="Calibri"/>
          <w:color w:val="000000" w:themeColor="text1"/>
        </w:rPr>
        <w:t xml:space="preserve"> (the department’s Assistant Secretary responsible for the </w:t>
      </w:r>
      <w:r w:rsidR="0001477A" w:rsidRPr="5AE6B2F4">
        <w:rPr>
          <w:rFonts w:eastAsia="Calibri"/>
          <w:color w:val="000000" w:themeColor="text1"/>
        </w:rPr>
        <w:t>FDF</w:t>
      </w:r>
      <w:r w:rsidRPr="5AE6B2F4">
        <w:rPr>
          <w:rFonts w:eastAsia="Calibri"/>
          <w:color w:val="000000" w:themeColor="text1"/>
        </w:rPr>
        <w:t xml:space="preserve">), as well as a senior officer from the </w:t>
      </w:r>
      <w:r w:rsidR="7D96F5C0" w:rsidRPr="5AE6B2F4">
        <w:rPr>
          <w:rFonts w:eastAsia="Calibri"/>
          <w:color w:val="000000" w:themeColor="text1"/>
        </w:rPr>
        <w:t>g</w:t>
      </w:r>
      <w:r w:rsidR="312F6252" w:rsidRPr="5AE6B2F4">
        <w:rPr>
          <w:rFonts w:eastAsia="Calibri"/>
          <w:color w:val="000000" w:themeColor="text1"/>
        </w:rPr>
        <w:t>rantee</w:t>
      </w:r>
      <w:r w:rsidRPr="5AE6B2F4">
        <w:rPr>
          <w:rFonts w:eastAsia="Calibri"/>
          <w:color w:val="000000" w:themeColor="text1"/>
        </w:rPr>
        <w:t xml:space="preserve"> </w:t>
      </w:r>
      <w:r w:rsidR="0001477A" w:rsidRPr="5AE6B2F4">
        <w:rPr>
          <w:rFonts w:eastAsia="Calibri"/>
          <w:color w:val="000000" w:themeColor="text1"/>
        </w:rPr>
        <w:t>– the hub’s</w:t>
      </w:r>
      <w:r w:rsidRPr="5AE6B2F4">
        <w:rPr>
          <w:rFonts w:eastAsia="Calibri"/>
          <w:color w:val="000000" w:themeColor="text1"/>
        </w:rPr>
        <w:t xml:space="preserve"> </w:t>
      </w:r>
      <w:r w:rsidR="00051FC5" w:rsidRPr="5AE6B2F4">
        <w:rPr>
          <w:rFonts w:eastAsia="Calibri"/>
          <w:color w:val="000000" w:themeColor="text1"/>
        </w:rPr>
        <w:t>host</w:t>
      </w:r>
      <w:r w:rsidRPr="5AE6B2F4">
        <w:rPr>
          <w:rFonts w:eastAsia="Calibri"/>
          <w:color w:val="000000" w:themeColor="text1"/>
        </w:rPr>
        <w:t xml:space="preserve"> organisation</w:t>
      </w:r>
      <w:r w:rsidRPr="5AE6B2F4">
        <w:rPr>
          <w:rFonts w:eastAsia="Calibri"/>
        </w:rPr>
        <w:t xml:space="preserve"> (</w:t>
      </w:r>
      <w:hyperlink w:anchor="_Appendix_E_–">
        <w:r w:rsidRPr="5AE6B2F4">
          <w:rPr>
            <w:rStyle w:val="Hyperlink"/>
            <w:rFonts w:eastAsia="Calibri"/>
          </w:rPr>
          <w:t>Appendix E</w:t>
        </w:r>
        <w:r w:rsidRPr="149AEC12">
          <w:rPr>
            <w:rStyle w:val="Hyperlink"/>
            <w:rFonts w:eastAsia="Calibri"/>
          </w:rPr>
          <w:t>).</w:t>
        </w:r>
      </w:hyperlink>
      <w:r w:rsidRPr="5AE6B2F4">
        <w:rPr>
          <w:rFonts w:eastAsia="Calibri"/>
          <w:color w:val="000000" w:themeColor="text1"/>
        </w:rPr>
        <w:t xml:space="preserve"> </w:t>
      </w:r>
      <w:r w:rsidR="00161EF7" w:rsidRPr="5AE6B2F4">
        <w:rPr>
          <w:rFonts w:eastAsia="Calibri"/>
          <w:color w:val="000000" w:themeColor="text1"/>
        </w:rPr>
        <w:t>The grant agreement sets out the terms and conditions for the operation</w:t>
      </w:r>
      <w:r w:rsidR="00F37955" w:rsidRPr="5AE6B2F4">
        <w:rPr>
          <w:rFonts w:eastAsia="Calibri"/>
          <w:color w:val="000000" w:themeColor="text1"/>
        </w:rPr>
        <w:t xml:space="preserve"> of the hubs.</w:t>
      </w:r>
    </w:p>
    <w:p w14:paraId="1FB1444E" w14:textId="77777777" w:rsidR="00831613" w:rsidRDefault="00345305" w:rsidP="1AC6B8D3">
      <w:pPr>
        <w:rPr>
          <w:rFonts w:eastAsia="Calibri" w:cstheme="minorHAnsi"/>
          <w:color w:val="000000" w:themeColor="text1"/>
        </w:rPr>
      </w:pPr>
      <w:r w:rsidRPr="00104FA0">
        <w:rPr>
          <w:rFonts w:eastAsia="Calibri" w:cstheme="minorHAnsi"/>
          <w:color w:val="000000" w:themeColor="text1"/>
        </w:rPr>
        <w:t>Th</w:t>
      </w:r>
      <w:r w:rsidR="00192E44" w:rsidRPr="00104FA0">
        <w:rPr>
          <w:rFonts w:eastAsia="Calibri" w:cstheme="minorHAnsi"/>
          <w:color w:val="000000" w:themeColor="text1"/>
        </w:rPr>
        <w:t>e</w:t>
      </w:r>
      <w:r w:rsidRPr="00104FA0">
        <w:rPr>
          <w:rFonts w:eastAsia="Calibri" w:cstheme="minorHAnsi"/>
          <w:color w:val="000000" w:themeColor="text1"/>
        </w:rPr>
        <w:t xml:space="preserve"> </w:t>
      </w:r>
      <w:r w:rsidR="00F820EA" w:rsidRPr="00104FA0">
        <w:rPr>
          <w:rFonts w:eastAsia="Calibri" w:cstheme="minorHAnsi"/>
          <w:color w:val="000000" w:themeColor="text1"/>
        </w:rPr>
        <w:t xml:space="preserve">legal </w:t>
      </w:r>
      <w:r w:rsidR="007C4F19" w:rsidRPr="00104FA0">
        <w:rPr>
          <w:rFonts w:eastAsia="Calibri" w:cstheme="minorHAnsi"/>
          <w:color w:val="000000" w:themeColor="text1"/>
        </w:rPr>
        <w:t>status of the hubs</w:t>
      </w:r>
      <w:r w:rsidR="00F820EA" w:rsidRPr="00104FA0">
        <w:rPr>
          <w:rFonts w:eastAsia="Calibri" w:cstheme="minorHAnsi"/>
          <w:color w:val="000000" w:themeColor="text1"/>
        </w:rPr>
        <w:t xml:space="preserve"> </w:t>
      </w:r>
      <w:r w:rsidR="00397ECA" w:rsidRPr="00104FA0">
        <w:rPr>
          <w:rFonts w:eastAsia="Calibri" w:cstheme="minorHAnsi"/>
          <w:color w:val="000000" w:themeColor="text1"/>
        </w:rPr>
        <w:t>has created</w:t>
      </w:r>
      <w:r w:rsidR="00C941A6" w:rsidRPr="00104FA0">
        <w:rPr>
          <w:rFonts w:eastAsia="Calibri" w:cstheme="minorHAnsi"/>
          <w:color w:val="000000" w:themeColor="text1"/>
        </w:rPr>
        <w:t xml:space="preserve"> some </w:t>
      </w:r>
      <w:r w:rsidR="00397ECA" w:rsidRPr="00104FA0">
        <w:rPr>
          <w:rFonts w:eastAsia="Calibri" w:cstheme="minorHAnsi"/>
          <w:color w:val="000000" w:themeColor="text1"/>
        </w:rPr>
        <w:t xml:space="preserve">specific issues </w:t>
      </w:r>
      <w:r w:rsidR="007709DC" w:rsidRPr="00104FA0">
        <w:rPr>
          <w:rFonts w:eastAsia="Calibri" w:cstheme="minorHAnsi"/>
          <w:color w:val="000000" w:themeColor="text1"/>
        </w:rPr>
        <w:t>for</w:t>
      </w:r>
      <w:r w:rsidR="00397ECA" w:rsidRPr="00104FA0">
        <w:rPr>
          <w:rFonts w:eastAsia="Calibri" w:cstheme="minorHAnsi"/>
          <w:color w:val="000000" w:themeColor="text1"/>
        </w:rPr>
        <w:t xml:space="preserve"> the </w:t>
      </w:r>
      <w:r w:rsidR="007C4F19" w:rsidRPr="00104FA0">
        <w:rPr>
          <w:rFonts w:eastAsia="Calibri" w:cstheme="minorHAnsi"/>
          <w:color w:val="000000" w:themeColor="text1"/>
        </w:rPr>
        <w:t>program</w:t>
      </w:r>
      <w:r w:rsidR="007709DC" w:rsidRPr="00104FA0">
        <w:rPr>
          <w:rFonts w:eastAsia="Calibri" w:cstheme="minorHAnsi"/>
          <w:color w:val="000000" w:themeColor="text1"/>
        </w:rPr>
        <w:t xml:space="preserve">. </w:t>
      </w:r>
      <w:r w:rsidR="0051660A" w:rsidRPr="00104FA0">
        <w:rPr>
          <w:rFonts w:eastAsia="Calibri" w:cstheme="minorHAnsi"/>
          <w:color w:val="000000" w:themeColor="text1"/>
        </w:rPr>
        <w:t>Primary among these is that w</w:t>
      </w:r>
      <w:r w:rsidR="706C5224" w:rsidRPr="00104FA0">
        <w:rPr>
          <w:rFonts w:eastAsia="Calibri" w:cstheme="minorHAnsi"/>
          <w:color w:val="000000" w:themeColor="text1"/>
        </w:rPr>
        <w:t>hi</w:t>
      </w:r>
      <w:r w:rsidR="3C2277DE" w:rsidRPr="00104FA0">
        <w:rPr>
          <w:rFonts w:eastAsia="Calibri" w:cstheme="minorHAnsi"/>
          <w:color w:val="000000" w:themeColor="text1"/>
        </w:rPr>
        <w:t xml:space="preserve">le </w:t>
      </w:r>
      <w:r w:rsidR="65BBF40F" w:rsidRPr="00104FA0">
        <w:rPr>
          <w:rFonts w:eastAsia="Calibri" w:cstheme="minorHAnsi"/>
          <w:color w:val="000000" w:themeColor="text1"/>
        </w:rPr>
        <w:t xml:space="preserve">hubs have </w:t>
      </w:r>
      <w:r w:rsidR="0051660A" w:rsidRPr="00104FA0">
        <w:rPr>
          <w:rFonts w:eastAsia="Calibri" w:cstheme="minorHAnsi"/>
          <w:color w:val="000000" w:themeColor="text1"/>
        </w:rPr>
        <w:t xml:space="preserve">established </w:t>
      </w:r>
      <w:r w:rsidR="65BBF40F" w:rsidRPr="00104FA0">
        <w:rPr>
          <w:rFonts w:eastAsia="Calibri" w:cstheme="minorHAnsi"/>
          <w:color w:val="000000" w:themeColor="text1"/>
        </w:rPr>
        <w:t>their own governance structures</w:t>
      </w:r>
      <w:r w:rsidR="0051660A" w:rsidRPr="00104FA0">
        <w:rPr>
          <w:rFonts w:eastAsia="Calibri" w:cstheme="minorHAnsi"/>
          <w:color w:val="000000" w:themeColor="text1"/>
        </w:rPr>
        <w:t xml:space="preserve"> </w:t>
      </w:r>
      <w:r w:rsidR="65BBF40F" w:rsidRPr="00104FA0">
        <w:rPr>
          <w:rFonts w:eastAsia="Calibri" w:cstheme="minorHAnsi"/>
          <w:color w:val="000000" w:themeColor="text1"/>
        </w:rPr>
        <w:t xml:space="preserve">separate from </w:t>
      </w:r>
      <w:r w:rsidR="0051660A" w:rsidRPr="00104FA0">
        <w:rPr>
          <w:rFonts w:eastAsia="Calibri" w:cstheme="minorHAnsi"/>
          <w:color w:val="000000" w:themeColor="text1"/>
        </w:rPr>
        <w:t xml:space="preserve">their </w:t>
      </w:r>
      <w:r w:rsidR="65BBF40F" w:rsidRPr="00104FA0">
        <w:rPr>
          <w:rFonts w:eastAsia="Calibri" w:cstheme="minorHAnsi"/>
          <w:color w:val="000000" w:themeColor="text1"/>
        </w:rPr>
        <w:t>host organisations to manage budgets and strategic direction</w:t>
      </w:r>
      <w:r w:rsidR="00C83B48" w:rsidRPr="00104FA0">
        <w:rPr>
          <w:rFonts w:eastAsia="Calibri" w:cstheme="minorHAnsi"/>
          <w:color w:val="000000" w:themeColor="text1"/>
        </w:rPr>
        <w:t xml:space="preserve">, </w:t>
      </w:r>
      <w:r w:rsidR="00C112BC" w:rsidRPr="00104FA0">
        <w:rPr>
          <w:rFonts w:eastAsia="Calibri" w:cstheme="minorHAnsi"/>
          <w:color w:val="000000" w:themeColor="text1"/>
        </w:rPr>
        <w:t>the</w:t>
      </w:r>
      <w:r w:rsidR="53B87DF2" w:rsidRPr="00104FA0">
        <w:rPr>
          <w:rFonts w:eastAsia="Calibri" w:cstheme="minorHAnsi"/>
          <w:color w:val="000000" w:themeColor="text1"/>
        </w:rPr>
        <w:t xml:space="preserve"> </w:t>
      </w:r>
      <w:r w:rsidR="65BBF40F" w:rsidRPr="00104FA0">
        <w:rPr>
          <w:rFonts w:eastAsia="Calibri" w:cstheme="minorHAnsi"/>
          <w:color w:val="000000" w:themeColor="text1"/>
        </w:rPr>
        <w:t xml:space="preserve">legal authority and liability for </w:t>
      </w:r>
      <w:r w:rsidR="006536C6" w:rsidRPr="00104FA0">
        <w:rPr>
          <w:rFonts w:eastAsia="Calibri" w:cstheme="minorHAnsi"/>
          <w:color w:val="000000" w:themeColor="text1"/>
        </w:rPr>
        <w:t xml:space="preserve">hub </w:t>
      </w:r>
      <w:r w:rsidR="65BBF40F" w:rsidRPr="00104FA0">
        <w:rPr>
          <w:rFonts w:eastAsia="Calibri" w:cstheme="minorHAnsi"/>
          <w:color w:val="000000" w:themeColor="text1"/>
        </w:rPr>
        <w:t xml:space="preserve">operations </w:t>
      </w:r>
      <w:r w:rsidR="00C112BC" w:rsidRPr="00104FA0">
        <w:rPr>
          <w:rFonts w:eastAsia="Calibri" w:cstheme="minorHAnsi"/>
          <w:color w:val="000000" w:themeColor="text1"/>
        </w:rPr>
        <w:t xml:space="preserve">remains </w:t>
      </w:r>
      <w:r w:rsidR="6C83BABD" w:rsidRPr="00104FA0">
        <w:rPr>
          <w:rFonts w:eastAsia="Calibri" w:cstheme="minorHAnsi"/>
          <w:color w:val="000000" w:themeColor="text1"/>
        </w:rPr>
        <w:t>the responsibility of t</w:t>
      </w:r>
      <w:r w:rsidR="706C5224" w:rsidRPr="00104FA0">
        <w:rPr>
          <w:rFonts w:eastAsia="Calibri" w:cstheme="minorHAnsi"/>
          <w:color w:val="000000" w:themeColor="text1"/>
        </w:rPr>
        <w:t xml:space="preserve">he </w:t>
      </w:r>
      <w:r w:rsidR="11ED6392" w:rsidRPr="00104FA0">
        <w:rPr>
          <w:rFonts w:eastAsia="Calibri" w:cstheme="minorHAnsi"/>
          <w:color w:val="000000" w:themeColor="text1"/>
        </w:rPr>
        <w:t>host</w:t>
      </w:r>
      <w:r w:rsidR="65BBF40F" w:rsidRPr="00104FA0">
        <w:rPr>
          <w:rFonts w:eastAsia="Calibri" w:cstheme="minorHAnsi"/>
          <w:color w:val="000000" w:themeColor="text1"/>
        </w:rPr>
        <w:t xml:space="preserve"> organisation</w:t>
      </w:r>
      <w:r w:rsidR="5DA184F1" w:rsidRPr="00104FA0">
        <w:rPr>
          <w:rFonts w:eastAsia="Calibri" w:cstheme="minorHAnsi"/>
          <w:color w:val="000000" w:themeColor="text1"/>
        </w:rPr>
        <w:t>.</w:t>
      </w:r>
    </w:p>
    <w:p w14:paraId="2AA25AAA" w14:textId="77777777" w:rsidR="00831613" w:rsidRDefault="5C408A2F" w:rsidP="1AC6B8D3">
      <w:pPr>
        <w:rPr>
          <w:rFonts w:eastAsia="Calibri" w:cstheme="minorHAnsi"/>
          <w:color w:val="000000" w:themeColor="text1"/>
        </w:rPr>
      </w:pPr>
      <w:r w:rsidRPr="00104FA0">
        <w:rPr>
          <w:rFonts w:eastAsia="Calibri" w:cstheme="minorHAnsi"/>
          <w:color w:val="000000" w:themeColor="text1"/>
        </w:rPr>
        <w:t>Generally, the department does not have oversight of process</w:t>
      </w:r>
      <w:r w:rsidR="00D76388" w:rsidRPr="00104FA0">
        <w:rPr>
          <w:rFonts w:eastAsia="Calibri" w:cstheme="minorHAnsi"/>
          <w:color w:val="000000" w:themeColor="text1"/>
        </w:rPr>
        <w:t>es</w:t>
      </w:r>
      <w:r w:rsidRPr="00104FA0">
        <w:rPr>
          <w:rFonts w:eastAsia="Calibri" w:cstheme="minorHAnsi"/>
          <w:color w:val="000000" w:themeColor="text1"/>
        </w:rPr>
        <w:t xml:space="preserve"> </w:t>
      </w:r>
      <w:r w:rsidR="00D76388" w:rsidRPr="00104FA0">
        <w:rPr>
          <w:rFonts w:eastAsia="Calibri" w:cstheme="minorHAnsi"/>
          <w:color w:val="000000" w:themeColor="text1"/>
        </w:rPr>
        <w:t xml:space="preserve">for </w:t>
      </w:r>
      <w:r w:rsidRPr="00104FA0">
        <w:rPr>
          <w:rFonts w:eastAsia="Calibri" w:cstheme="minorHAnsi"/>
          <w:color w:val="000000" w:themeColor="text1"/>
        </w:rPr>
        <w:t>hub decision</w:t>
      </w:r>
      <w:r w:rsidR="00D76388" w:rsidRPr="00104FA0">
        <w:rPr>
          <w:rFonts w:eastAsia="Calibri" w:cstheme="minorHAnsi"/>
          <w:color w:val="000000" w:themeColor="text1"/>
        </w:rPr>
        <w:t>-</w:t>
      </w:r>
      <w:r w:rsidRPr="00104FA0">
        <w:rPr>
          <w:rFonts w:eastAsia="Calibri" w:cstheme="minorHAnsi"/>
          <w:color w:val="000000" w:themeColor="text1"/>
        </w:rPr>
        <w:t>making, or any delegation instruments that may exist between the host organisation and staff working on hub activities.</w:t>
      </w:r>
    </w:p>
    <w:p w14:paraId="2248F63A" w14:textId="77777777" w:rsidR="00831613" w:rsidRDefault="00494ADF" w:rsidP="00494ADF">
      <w:r w:rsidRPr="3D07CB06">
        <w:t xml:space="preserve">The enabling mechanism </w:t>
      </w:r>
      <w:r w:rsidR="007356EA" w:rsidRPr="3D07CB06">
        <w:t xml:space="preserve">between </w:t>
      </w:r>
      <w:r w:rsidRPr="3D07CB06">
        <w:t xml:space="preserve">the Commonwealth </w:t>
      </w:r>
      <w:r w:rsidR="007356EA" w:rsidRPr="3D07CB06">
        <w:t xml:space="preserve">and </w:t>
      </w:r>
      <w:r w:rsidRPr="3D07CB06">
        <w:t xml:space="preserve">each hub host organisation is a grant agreement. These </w:t>
      </w:r>
      <w:r w:rsidRPr="3D07CB06" w:rsidDel="00494ADF">
        <w:t xml:space="preserve">require </w:t>
      </w:r>
      <w:r w:rsidRPr="3D07CB06">
        <w:t>certain things of hubs</w:t>
      </w:r>
      <w:r w:rsidR="006917C3" w:rsidRPr="3D07CB06">
        <w:t xml:space="preserve"> but </w:t>
      </w:r>
      <w:r w:rsidR="006B568B" w:rsidRPr="3D07CB06">
        <w:t xml:space="preserve">were written to offer </w:t>
      </w:r>
      <w:r w:rsidR="006F2755" w:rsidRPr="3D07CB06">
        <w:t>flexibility</w:t>
      </w:r>
      <w:r w:rsidRPr="3D07CB06">
        <w:t xml:space="preserve">. These </w:t>
      </w:r>
      <w:r w:rsidR="006917C3" w:rsidRPr="3D07CB06">
        <w:t xml:space="preserve">grant agreements form the legal </w:t>
      </w:r>
      <w:r w:rsidRPr="3D07CB06">
        <w:t xml:space="preserve">mechanism for ensuring </w:t>
      </w:r>
      <w:r w:rsidR="006B568B" w:rsidRPr="3D07CB06">
        <w:t xml:space="preserve">that </w:t>
      </w:r>
      <w:r w:rsidRPr="3D07CB06">
        <w:t xml:space="preserve">the </w:t>
      </w:r>
      <w:r w:rsidR="006B568B" w:rsidRPr="3D07CB06">
        <w:t xml:space="preserve">hub </w:t>
      </w:r>
      <w:r w:rsidRPr="3D07CB06">
        <w:t>program objectives are being faithfully pursued</w:t>
      </w:r>
      <w:r w:rsidR="00616A9B" w:rsidRPr="3D07CB06">
        <w:t xml:space="preserve"> and</w:t>
      </w:r>
      <w:r w:rsidRPr="3D07CB06">
        <w:t xml:space="preserve"> monitored. </w:t>
      </w:r>
      <w:r w:rsidR="00DA6F7C" w:rsidRPr="3D07CB06">
        <w:t xml:space="preserve">In practice, </w:t>
      </w:r>
      <w:r w:rsidR="00616A9B" w:rsidRPr="3D07CB06">
        <w:t>the</w:t>
      </w:r>
      <w:r w:rsidR="00DA6F7C" w:rsidRPr="3D07CB06">
        <w:t>se</w:t>
      </w:r>
      <w:r w:rsidR="00616A9B" w:rsidRPr="3D07CB06">
        <w:t xml:space="preserve"> </w:t>
      </w:r>
      <w:r w:rsidRPr="3D07CB06" w:rsidDel="00616A9B">
        <w:t xml:space="preserve">have </w:t>
      </w:r>
      <w:r w:rsidRPr="3D07CB06">
        <w:t>served more as conditional grant</w:t>
      </w:r>
      <w:r w:rsidR="00DA6F7C" w:rsidRPr="3D07CB06">
        <w:t>s</w:t>
      </w:r>
      <w:r w:rsidRPr="3D07CB06">
        <w:t xml:space="preserve"> than contract</w:t>
      </w:r>
      <w:r w:rsidR="00DA6F7C" w:rsidRPr="3D07CB06">
        <w:t>s</w:t>
      </w:r>
      <w:r w:rsidRPr="3D07CB06">
        <w:t xml:space="preserve"> for service delivery</w:t>
      </w:r>
      <w:r w:rsidR="006B568B" w:rsidRPr="3D07CB06">
        <w:t xml:space="preserve"> and </w:t>
      </w:r>
      <w:r w:rsidR="00DA6F7C" w:rsidRPr="3D07CB06">
        <w:t xml:space="preserve">have not </w:t>
      </w:r>
      <w:r w:rsidRPr="3D07CB06">
        <w:t>been enforceable by the department in any meaningful sense.</w:t>
      </w:r>
    </w:p>
    <w:p w14:paraId="7AEE0DB7" w14:textId="77777777" w:rsidR="00831613" w:rsidRDefault="00DA6F7C" w:rsidP="001309DB">
      <w:pPr>
        <w:rPr>
          <w:rFonts w:eastAsia="Calibri"/>
          <w:color w:val="000000" w:themeColor="text1"/>
        </w:rPr>
      </w:pPr>
      <w:r w:rsidRPr="1BC02A46">
        <w:t xml:space="preserve">Within each hub, a lengthy set of </w:t>
      </w:r>
      <w:r w:rsidR="000025C3">
        <w:t>subcontract</w:t>
      </w:r>
      <w:r>
        <w:t>s</w:t>
      </w:r>
      <w:r w:rsidRPr="1BC02A46">
        <w:t xml:space="preserve"> have been embedded in the delivery model, in many cases with </w:t>
      </w:r>
      <w:r w:rsidR="00595C95" w:rsidRPr="1BC02A46">
        <w:t xml:space="preserve">attached </w:t>
      </w:r>
      <w:r w:rsidRPr="1BC02A46">
        <w:t>funding or in-kind expectations</w:t>
      </w:r>
      <w:r w:rsidR="32B8556A" w:rsidRPr="1BC02A46">
        <w:t xml:space="preserve"> (</w:t>
      </w:r>
      <w:r w:rsidR="32B8556A">
        <w:t xml:space="preserve">see </w:t>
      </w:r>
      <w:hyperlink w:anchor="_Hub_subcontracts">
        <w:r w:rsidR="32B8556A" w:rsidRPr="3BABDC82">
          <w:rPr>
            <w:rStyle w:val="Hyperlink"/>
          </w:rPr>
          <w:t xml:space="preserve">section </w:t>
        </w:r>
        <w:r w:rsidR="2838D613" w:rsidRPr="3BABDC82">
          <w:rPr>
            <w:rStyle w:val="Hyperlink"/>
          </w:rPr>
          <w:t>6.4</w:t>
        </w:r>
      </w:hyperlink>
      <w:r w:rsidR="32B8556A">
        <w:t>)</w:t>
      </w:r>
      <w:r>
        <w:t>.</w:t>
      </w:r>
      <w:r w:rsidRPr="1BC02A46">
        <w:t xml:space="preserve"> </w:t>
      </w:r>
      <w:r w:rsidR="00595C95" w:rsidRPr="1BC02A46">
        <w:t>Hub h</w:t>
      </w:r>
      <w:r w:rsidR="001309DB" w:rsidRPr="1BC02A46">
        <w:rPr>
          <w:rFonts w:eastAsia="Calibri"/>
          <w:color w:val="000000" w:themeColor="text1"/>
        </w:rPr>
        <w:t xml:space="preserve">ost organisations are responsible for </w:t>
      </w:r>
      <w:r w:rsidR="00595C95" w:rsidRPr="1BC02A46">
        <w:rPr>
          <w:rFonts w:eastAsia="Calibri"/>
          <w:color w:val="000000" w:themeColor="text1"/>
        </w:rPr>
        <w:t>agreeing these with partners and</w:t>
      </w:r>
      <w:r w:rsidR="001309DB" w:rsidRPr="1BC02A46">
        <w:rPr>
          <w:rFonts w:eastAsia="Calibri"/>
          <w:color w:val="000000" w:themeColor="text1"/>
        </w:rPr>
        <w:t xml:space="preserve"> they are not visible to the department.</w:t>
      </w:r>
    </w:p>
    <w:p w14:paraId="62BFE1B6" w14:textId="5588C4AD" w:rsidR="00235D21" w:rsidRPr="00104FA0" w:rsidRDefault="00796B2E" w:rsidP="00DA6F7C">
      <w:pPr>
        <w:rPr>
          <w:rFonts w:eastAsia="Calibri"/>
          <w:color w:val="000000" w:themeColor="text1"/>
        </w:rPr>
      </w:pPr>
      <w:r w:rsidRPr="3D07CB06">
        <w:rPr>
          <w:rFonts w:eastAsia="Calibri"/>
          <w:color w:val="000000" w:themeColor="text1"/>
        </w:rPr>
        <w:t xml:space="preserve">When </w:t>
      </w:r>
      <w:r w:rsidR="001309DB" w:rsidRPr="3D07CB06">
        <w:rPr>
          <w:rFonts w:eastAsia="Calibri"/>
          <w:color w:val="000000" w:themeColor="text1"/>
        </w:rPr>
        <w:t>staff are recruited, employed</w:t>
      </w:r>
      <w:r w:rsidR="2DA79118" w:rsidRPr="3D07CB06">
        <w:rPr>
          <w:rFonts w:eastAsia="Calibri"/>
          <w:color w:val="000000" w:themeColor="text1"/>
        </w:rPr>
        <w:t>,</w:t>
      </w:r>
      <w:r w:rsidR="001309DB" w:rsidRPr="3D07CB06">
        <w:rPr>
          <w:rFonts w:eastAsia="Calibri"/>
          <w:color w:val="000000" w:themeColor="text1"/>
        </w:rPr>
        <w:t xml:space="preserve"> </w:t>
      </w:r>
      <w:r w:rsidR="000025C3" w:rsidRPr="3D07CB06">
        <w:rPr>
          <w:rFonts w:eastAsia="Calibri"/>
          <w:color w:val="000000" w:themeColor="text1"/>
        </w:rPr>
        <w:t>subcontract</w:t>
      </w:r>
      <w:r w:rsidR="001309DB" w:rsidRPr="3D07CB06">
        <w:rPr>
          <w:rFonts w:eastAsia="Calibri"/>
          <w:color w:val="000000" w:themeColor="text1"/>
        </w:rPr>
        <w:t>ed</w:t>
      </w:r>
      <w:r w:rsidR="5F729383" w:rsidRPr="3D07CB06">
        <w:rPr>
          <w:rFonts w:eastAsia="Calibri"/>
          <w:color w:val="000000" w:themeColor="text1"/>
        </w:rPr>
        <w:t xml:space="preserve"> </w:t>
      </w:r>
      <w:r w:rsidR="149C5640" w:rsidRPr="3D07CB06">
        <w:rPr>
          <w:rFonts w:eastAsia="Calibri"/>
          <w:color w:val="000000" w:themeColor="text1"/>
        </w:rPr>
        <w:t>or p</w:t>
      </w:r>
      <w:r w:rsidR="2D60C66B" w:rsidRPr="3D07CB06">
        <w:rPr>
          <w:rFonts w:eastAsia="Calibri"/>
          <w:color w:val="000000" w:themeColor="text1"/>
        </w:rPr>
        <w:t>rovided in-kind</w:t>
      </w:r>
      <w:r w:rsidR="001309DB" w:rsidRPr="3D07CB06">
        <w:rPr>
          <w:rFonts w:eastAsia="Calibri"/>
          <w:color w:val="000000" w:themeColor="text1"/>
        </w:rPr>
        <w:t xml:space="preserve"> to undertake hub operations and activities, they cannot be employed by the hub itself</w:t>
      </w:r>
      <w:r w:rsidRPr="3D07CB06">
        <w:rPr>
          <w:rFonts w:eastAsia="Calibri"/>
          <w:color w:val="000000" w:themeColor="text1"/>
        </w:rPr>
        <w:t xml:space="preserve"> as it does not have legal status to do so. </w:t>
      </w:r>
      <w:r w:rsidR="007D1774" w:rsidRPr="3D07CB06">
        <w:rPr>
          <w:rFonts w:eastAsia="Calibri"/>
          <w:color w:val="000000" w:themeColor="text1"/>
        </w:rPr>
        <w:t xml:space="preserve">Some hub staff may be involved in recruitment to the core hub team, but the host organisation ultimately plays the legal role of hirer </w:t>
      </w:r>
      <w:r w:rsidR="007D1774" w:rsidRPr="3D07CB06">
        <w:t>(</w:t>
      </w:r>
      <w:r w:rsidR="007D1774">
        <w:t xml:space="preserve">see </w:t>
      </w:r>
      <w:hyperlink w:anchor="_Hub_teams">
        <w:r w:rsidR="007D1774" w:rsidRPr="3BABDC82">
          <w:rPr>
            <w:rStyle w:val="Hyperlink"/>
          </w:rPr>
          <w:t xml:space="preserve">section </w:t>
        </w:r>
        <w:r w:rsidR="51A15ABA" w:rsidRPr="3BABDC82">
          <w:rPr>
            <w:rStyle w:val="Hyperlink"/>
          </w:rPr>
          <w:t>6.6</w:t>
        </w:r>
      </w:hyperlink>
      <w:r w:rsidR="007D1774">
        <w:t>)</w:t>
      </w:r>
      <w:r w:rsidR="007D1774" w:rsidRPr="2580A359">
        <w:rPr>
          <w:rFonts w:eastAsia="Calibri"/>
          <w:color w:val="000000" w:themeColor="text1"/>
        </w:rPr>
        <w:t>.</w:t>
      </w:r>
      <w:r w:rsidR="007D1774" w:rsidRPr="3D07CB06">
        <w:rPr>
          <w:rFonts w:eastAsia="Calibri"/>
          <w:color w:val="000000" w:themeColor="text1"/>
        </w:rPr>
        <w:t xml:space="preserve"> </w:t>
      </w:r>
      <w:r w:rsidR="00C87350" w:rsidRPr="3D07CB06">
        <w:rPr>
          <w:rFonts w:eastAsia="Calibri"/>
          <w:color w:val="000000" w:themeColor="text1"/>
        </w:rPr>
        <w:t xml:space="preserve">A number of hub staff operate from within </w:t>
      </w:r>
      <w:r w:rsidR="000025C3" w:rsidRPr="3D07CB06">
        <w:rPr>
          <w:rFonts w:eastAsia="Calibri"/>
          <w:color w:val="000000" w:themeColor="text1"/>
        </w:rPr>
        <w:t>subcontract</w:t>
      </w:r>
      <w:r w:rsidRPr="3D07CB06">
        <w:rPr>
          <w:rFonts w:eastAsia="Calibri"/>
          <w:color w:val="000000" w:themeColor="text1"/>
        </w:rPr>
        <w:t xml:space="preserve">ed </w:t>
      </w:r>
      <w:r w:rsidR="001309DB" w:rsidRPr="3D07CB06">
        <w:rPr>
          <w:rFonts w:eastAsia="Calibri"/>
          <w:color w:val="000000" w:themeColor="text1"/>
        </w:rPr>
        <w:t>partner</w:t>
      </w:r>
      <w:r w:rsidR="00C87350" w:rsidRPr="3D07CB06">
        <w:rPr>
          <w:rFonts w:eastAsia="Calibri"/>
          <w:color w:val="000000" w:themeColor="text1"/>
        </w:rPr>
        <w:t xml:space="preserve"> organisations</w:t>
      </w:r>
      <w:r w:rsidR="618BE68C" w:rsidRPr="3D07CB06">
        <w:rPr>
          <w:rFonts w:eastAsia="Calibri"/>
          <w:color w:val="000000" w:themeColor="text1"/>
        </w:rPr>
        <w:t>,</w:t>
      </w:r>
      <w:r w:rsidR="00C87350" w:rsidRPr="3D07CB06">
        <w:rPr>
          <w:rFonts w:eastAsia="Calibri"/>
          <w:color w:val="000000" w:themeColor="text1"/>
        </w:rPr>
        <w:t xml:space="preserve"> working to their employment arrangements,</w:t>
      </w:r>
      <w:r w:rsidR="618BE68C" w:rsidRPr="3D07CB06">
        <w:rPr>
          <w:rFonts w:eastAsia="Calibri"/>
          <w:color w:val="000000" w:themeColor="text1"/>
        </w:rPr>
        <w:t xml:space="preserve"> or </w:t>
      </w:r>
      <w:r w:rsidR="00C87350" w:rsidRPr="3D07CB06">
        <w:rPr>
          <w:rFonts w:eastAsia="Calibri"/>
          <w:color w:val="000000" w:themeColor="text1"/>
        </w:rPr>
        <w:t>are</w:t>
      </w:r>
      <w:r w:rsidR="618BE68C" w:rsidRPr="3D07CB06">
        <w:rPr>
          <w:rFonts w:eastAsia="Calibri"/>
          <w:color w:val="000000" w:themeColor="text1"/>
        </w:rPr>
        <w:t xml:space="preserve"> provided </w:t>
      </w:r>
      <w:r w:rsidR="00520F92" w:rsidRPr="3D07CB06">
        <w:rPr>
          <w:rFonts w:eastAsia="Calibri"/>
          <w:color w:val="000000" w:themeColor="text1"/>
        </w:rPr>
        <w:t xml:space="preserve">as </w:t>
      </w:r>
      <w:r w:rsidR="618BE68C" w:rsidRPr="3D07CB06">
        <w:rPr>
          <w:rFonts w:eastAsia="Calibri"/>
          <w:color w:val="000000" w:themeColor="text1"/>
        </w:rPr>
        <w:t>in-kind</w:t>
      </w:r>
      <w:r w:rsidR="00520F92" w:rsidRPr="3D07CB06">
        <w:rPr>
          <w:rFonts w:eastAsia="Calibri"/>
          <w:color w:val="000000" w:themeColor="text1"/>
        </w:rPr>
        <w:t xml:space="preserve"> resources</w:t>
      </w:r>
      <w:r w:rsidR="618BE68C" w:rsidRPr="3D07CB06">
        <w:rPr>
          <w:rFonts w:eastAsia="Calibri"/>
          <w:color w:val="000000" w:themeColor="text1"/>
        </w:rPr>
        <w:t>.</w:t>
      </w:r>
    </w:p>
    <w:p w14:paraId="0A90335D" w14:textId="19125AD2" w:rsidR="005B5254" w:rsidRPr="00104FA0" w:rsidRDefault="00796B2E" w:rsidP="003B6F2D">
      <w:r w:rsidRPr="3D07CB06">
        <w:t>T</w:t>
      </w:r>
      <w:r w:rsidR="00DA6F7C" w:rsidRPr="3D07CB06">
        <w:t>h</w:t>
      </w:r>
      <w:r w:rsidR="00C87350" w:rsidRPr="3D07CB06">
        <w:t>is</w:t>
      </w:r>
      <w:r w:rsidR="009872EC" w:rsidRPr="3D07CB06">
        <w:t xml:space="preserve"> </w:t>
      </w:r>
      <w:r w:rsidR="00235D21" w:rsidRPr="3D07CB06">
        <w:t xml:space="preserve">web of </w:t>
      </w:r>
      <w:r w:rsidR="000025C3" w:rsidRPr="3D07CB06">
        <w:t>subcontract</w:t>
      </w:r>
      <w:r w:rsidR="00235D21" w:rsidRPr="3D07CB06">
        <w:t xml:space="preserve">s for services and staffing </w:t>
      </w:r>
      <w:r w:rsidR="00DA6F7C" w:rsidRPr="3D07CB06">
        <w:t xml:space="preserve">has </w:t>
      </w:r>
      <w:r w:rsidRPr="3D07CB06">
        <w:t xml:space="preserve">generally </w:t>
      </w:r>
      <w:r w:rsidR="00DA6F7C" w:rsidRPr="3D07CB06">
        <w:t xml:space="preserve">limited the ability of hub host organisations to guide </w:t>
      </w:r>
      <w:r w:rsidR="005B5254" w:rsidRPr="3D07CB06">
        <w:t xml:space="preserve">and </w:t>
      </w:r>
      <w:r w:rsidR="00DA6F7C" w:rsidRPr="3D07CB06">
        <w:t xml:space="preserve">oversee the delivery of priorities and </w:t>
      </w:r>
      <w:r w:rsidR="00C87350" w:rsidRPr="3D07CB06">
        <w:t xml:space="preserve">to monitor </w:t>
      </w:r>
      <w:r w:rsidR="00DA6F7C" w:rsidRPr="3D07CB06">
        <w:t>staff contributions.</w:t>
      </w:r>
      <w:r w:rsidR="005B5254" w:rsidRPr="3D07CB06">
        <w:rPr>
          <w:rFonts w:eastAsia="Calibri"/>
          <w:color w:val="000000" w:themeColor="text1"/>
        </w:rPr>
        <w:t xml:space="preserve"> </w:t>
      </w:r>
      <w:r w:rsidR="5E05FF80" w:rsidRPr="3D07CB06">
        <w:rPr>
          <w:rFonts w:eastAsia="Calibri"/>
          <w:color w:val="000000" w:themeColor="text1"/>
        </w:rPr>
        <w:t>Under th</w:t>
      </w:r>
      <w:r w:rsidR="009872EC" w:rsidRPr="3D07CB06">
        <w:rPr>
          <w:rFonts w:eastAsia="Calibri"/>
          <w:color w:val="000000" w:themeColor="text1"/>
        </w:rPr>
        <w:t>is</w:t>
      </w:r>
      <w:r w:rsidR="5E05FF80" w:rsidRPr="3D07CB06">
        <w:rPr>
          <w:rFonts w:eastAsia="Calibri"/>
          <w:color w:val="000000" w:themeColor="text1"/>
        </w:rPr>
        <w:t xml:space="preserve"> legal structure, </w:t>
      </w:r>
      <w:r w:rsidR="005B5254" w:rsidRPr="3D07CB06">
        <w:t xml:space="preserve">nobody has </w:t>
      </w:r>
      <w:r w:rsidR="00C87350" w:rsidRPr="3D07CB06">
        <w:t>a</w:t>
      </w:r>
      <w:r w:rsidR="007E174C" w:rsidRPr="3D07CB06" w:rsidDel="005B5254">
        <w:t xml:space="preserve"> </w:t>
      </w:r>
      <w:r w:rsidR="007E174C" w:rsidRPr="3D07CB06">
        <w:t xml:space="preserve">formal </w:t>
      </w:r>
      <w:r w:rsidR="005B5254" w:rsidRPr="3D07CB06">
        <w:t xml:space="preserve">legal </w:t>
      </w:r>
      <w:r w:rsidR="007E174C" w:rsidRPr="3D07CB06">
        <w:t xml:space="preserve">obligation to act in the best interests of </w:t>
      </w:r>
      <w:r w:rsidR="00C87350" w:rsidRPr="3D07CB06">
        <w:t xml:space="preserve">the </w:t>
      </w:r>
      <w:r w:rsidR="5E05FF80" w:rsidRPr="3D07CB06">
        <w:t>hub</w:t>
      </w:r>
      <w:r w:rsidR="00C87350" w:rsidRPr="3D07CB06">
        <w:t>, with staff</w:t>
      </w:r>
      <w:r w:rsidR="005B5254" w:rsidRPr="3D07CB06">
        <w:t xml:space="preserve"> accountable first to their employing organisations</w:t>
      </w:r>
      <w:r w:rsidR="5E05FF80" w:rsidRPr="3D07CB06">
        <w:t>.</w:t>
      </w:r>
    </w:p>
    <w:p w14:paraId="1CE59C67" w14:textId="5FFB12ED" w:rsidR="009872EC" w:rsidRPr="00104FA0" w:rsidRDefault="5E05FF80" w:rsidP="003B6F2D">
      <w:r w:rsidRPr="3D07CB06">
        <w:t xml:space="preserve">The </w:t>
      </w:r>
      <w:r w:rsidR="7FB67AE4" w:rsidRPr="3D07CB06">
        <w:t xml:space="preserve">review heard that </w:t>
      </w:r>
      <w:r w:rsidR="00C87350" w:rsidRPr="3D07CB06">
        <w:t xml:space="preserve">each hub </w:t>
      </w:r>
      <w:r w:rsidRPr="3D07CB06">
        <w:t>host organisation</w:t>
      </w:r>
      <w:r w:rsidR="00C87350" w:rsidRPr="3D07CB06">
        <w:t xml:space="preserve"> has </w:t>
      </w:r>
      <w:r w:rsidR="3ED1078C" w:rsidRPr="3D07CB06">
        <w:t xml:space="preserve">a </w:t>
      </w:r>
      <w:r w:rsidR="00CF268C" w:rsidRPr="3D07CB06">
        <w:t xml:space="preserve">diversity of </w:t>
      </w:r>
      <w:r w:rsidR="00C87350" w:rsidRPr="3D07CB06">
        <w:t>other</w:t>
      </w:r>
      <w:r w:rsidR="7FB67AE4" w:rsidRPr="3D07CB06" w:rsidDel="00CF268C">
        <w:t xml:space="preserve"> </w:t>
      </w:r>
      <w:r w:rsidR="3F2039C3" w:rsidRPr="3D07CB06">
        <w:t xml:space="preserve">interests, some of which </w:t>
      </w:r>
      <w:r w:rsidR="380AAA2E" w:rsidRPr="3D07CB06">
        <w:t>may not be consistent with t</w:t>
      </w:r>
      <w:r w:rsidR="51438702" w:rsidRPr="3D07CB06">
        <w:t xml:space="preserve">he hub’s objectives. </w:t>
      </w:r>
      <w:r w:rsidR="009872EC" w:rsidRPr="3D07CB06">
        <w:t xml:space="preserve">The hub may have little authority over </w:t>
      </w:r>
      <w:r w:rsidR="00C87350" w:rsidRPr="3D07CB06">
        <w:t xml:space="preserve">the </w:t>
      </w:r>
      <w:r w:rsidR="009872EC" w:rsidRPr="3D07CB06">
        <w:t xml:space="preserve">broader actions </w:t>
      </w:r>
      <w:r w:rsidR="00C87350" w:rsidRPr="3D07CB06">
        <w:t xml:space="preserve">of the hub host, or </w:t>
      </w:r>
      <w:r w:rsidR="009872EC" w:rsidRPr="3D07CB06">
        <w:t xml:space="preserve">approaches </w:t>
      </w:r>
      <w:r w:rsidR="00C87350" w:rsidRPr="3D07CB06">
        <w:t xml:space="preserve">that it </w:t>
      </w:r>
      <w:r w:rsidR="009872EC" w:rsidRPr="3D07CB06">
        <w:t>take</w:t>
      </w:r>
      <w:r w:rsidR="00C87350" w:rsidRPr="3D07CB06">
        <w:t xml:space="preserve">s to oversee the hub and its </w:t>
      </w:r>
      <w:r w:rsidR="000025C3" w:rsidRPr="3D07CB06">
        <w:t>subcontract</w:t>
      </w:r>
      <w:r w:rsidR="00C87350" w:rsidRPr="3D07CB06">
        <w:t xml:space="preserve">s. This </w:t>
      </w:r>
      <w:r w:rsidR="00543169" w:rsidRPr="3D07CB06">
        <w:t>applies to hub host decisions about</w:t>
      </w:r>
      <w:r w:rsidR="009872EC" w:rsidRPr="3D07CB06">
        <w:t xml:space="preserve"> mounting bids for additional grant funding</w:t>
      </w:r>
      <w:r w:rsidR="00543169" w:rsidRPr="3D07CB06">
        <w:t xml:space="preserve"> that could conflict or complicate the use of hub funds</w:t>
      </w:r>
      <w:r w:rsidR="009872EC" w:rsidRPr="3D07CB06">
        <w:t>.</w:t>
      </w:r>
    </w:p>
    <w:p w14:paraId="5E75C991" w14:textId="32829FA4" w:rsidR="003B6F2D" w:rsidRPr="00104FA0" w:rsidRDefault="12FEE42B" w:rsidP="003B6F2D">
      <w:pPr>
        <w:rPr>
          <w:rFonts w:eastAsia="Calibri"/>
          <w:color w:val="000000" w:themeColor="text1"/>
        </w:rPr>
      </w:pPr>
      <w:r w:rsidRPr="3D07CB06">
        <w:rPr>
          <w:rFonts w:eastAsia="Calibri"/>
          <w:color w:val="000000" w:themeColor="text1"/>
        </w:rPr>
        <w:t>In most cases</w:t>
      </w:r>
      <w:r w:rsidR="00543169" w:rsidRPr="3D07CB06">
        <w:rPr>
          <w:rFonts w:eastAsia="Calibri"/>
          <w:color w:val="000000" w:themeColor="text1"/>
        </w:rPr>
        <w:t>,</w:t>
      </w:r>
      <w:r w:rsidRPr="3D07CB06">
        <w:rPr>
          <w:rFonts w:eastAsia="Calibri"/>
          <w:color w:val="000000" w:themeColor="text1"/>
        </w:rPr>
        <w:t xml:space="preserve"> the department </w:t>
      </w:r>
      <w:r w:rsidR="009872EC" w:rsidRPr="3D07CB06">
        <w:rPr>
          <w:rFonts w:eastAsia="Calibri"/>
          <w:color w:val="000000" w:themeColor="text1"/>
        </w:rPr>
        <w:t xml:space="preserve">also </w:t>
      </w:r>
      <w:r w:rsidRPr="3D07CB06">
        <w:rPr>
          <w:rFonts w:eastAsia="Calibri"/>
          <w:color w:val="000000" w:themeColor="text1"/>
        </w:rPr>
        <w:t>does not have regular communication with individual</w:t>
      </w:r>
      <w:r w:rsidR="009872EC" w:rsidRPr="3D07CB06">
        <w:rPr>
          <w:rFonts w:eastAsia="Calibri"/>
          <w:color w:val="000000" w:themeColor="text1"/>
        </w:rPr>
        <w:t>s</w:t>
      </w:r>
      <w:r w:rsidRPr="3D07CB06">
        <w:rPr>
          <w:rFonts w:eastAsia="Calibri"/>
          <w:color w:val="000000" w:themeColor="text1"/>
        </w:rPr>
        <w:t xml:space="preserve"> within </w:t>
      </w:r>
      <w:r w:rsidR="00543169" w:rsidRPr="3D07CB06">
        <w:rPr>
          <w:rFonts w:eastAsia="Calibri"/>
          <w:color w:val="000000" w:themeColor="text1"/>
        </w:rPr>
        <w:t xml:space="preserve">hub </w:t>
      </w:r>
      <w:r w:rsidRPr="3D07CB06">
        <w:rPr>
          <w:rFonts w:eastAsia="Calibri"/>
          <w:color w:val="000000" w:themeColor="text1"/>
        </w:rPr>
        <w:t>host organisation</w:t>
      </w:r>
      <w:r w:rsidR="00543169" w:rsidRPr="3D07CB06">
        <w:rPr>
          <w:rFonts w:eastAsia="Calibri"/>
          <w:color w:val="000000" w:themeColor="text1"/>
        </w:rPr>
        <w:t>s</w:t>
      </w:r>
      <w:r w:rsidRPr="3D07CB06">
        <w:rPr>
          <w:rFonts w:eastAsia="Calibri"/>
          <w:color w:val="000000" w:themeColor="text1"/>
        </w:rPr>
        <w:t xml:space="preserve"> </w:t>
      </w:r>
      <w:r w:rsidR="009872EC" w:rsidRPr="3D07CB06">
        <w:rPr>
          <w:rFonts w:eastAsia="Calibri"/>
          <w:color w:val="000000" w:themeColor="text1"/>
        </w:rPr>
        <w:t xml:space="preserve">who </w:t>
      </w:r>
      <w:r w:rsidR="00F044C4" w:rsidRPr="3D07CB06">
        <w:rPr>
          <w:rFonts w:eastAsia="Calibri"/>
          <w:color w:val="000000" w:themeColor="text1"/>
        </w:rPr>
        <w:t xml:space="preserve">bear </w:t>
      </w:r>
      <w:r w:rsidR="009872EC" w:rsidRPr="3D07CB06">
        <w:rPr>
          <w:rFonts w:eastAsia="Calibri"/>
          <w:color w:val="000000" w:themeColor="text1"/>
        </w:rPr>
        <w:t xml:space="preserve">ultimately </w:t>
      </w:r>
      <w:r w:rsidRPr="3D07CB06">
        <w:rPr>
          <w:rFonts w:eastAsia="Calibri"/>
          <w:color w:val="000000" w:themeColor="text1"/>
        </w:rPr>
        <w:t>responsib</w:t>
      </w:r>
      <w:r w:rsidR="00F044C4" w:rsidRPr="3D07CB06">
        <w:rPr>
          <w:rFonts w:eastAsia="Calibri"/>
          <w:color w:val="000000" w:themeColor="text1"/>
        </w:rPr>
        <w:t>ility</w:t>
      </w:r>
      <w:r w:rsidRPr="3D07CB06">
        <w:rPr>
          <w:rFonts w:eastAsia="Calibri"/>
          <w:color w:val="000000" w:themeColor="text1"/>
        </w:rPr>
        <w:t xml:space="preserve"> </w:t>
      </w:r>
      <w:r w:rsidR="00F044C4" w:rsidRPr="3D07CB06">
        <w:rPr>
          <w:rFonts w:eastAsia="Calibri"/>
          <w:color w:val="000000" w:themeColor="text1"/>
        </w:rPr>
        <w:t xml:space="preserve">under </w:t>
      </w:r>
      <w:r w:rsidRPr="3D07CB06">
        <w:rPr>
          <w:rFonts w:eastAsia="Calibri"/>
          <w:color w:val="000000" w:themeColor="text1"/>
        </w:rPr>
        <w:t xml:space="preserve">the </w:t>
      </w:r>
      <w:r w:rsidR="009872EC" w:rsidRPr="3D07CB06">
        <w:rPr>
          <w:rFonts w:eastAsia="Calibri"/>
          <w:color w:val="000000" w:themeColor="text1"/>
        </w:rPr>
        <w:t xml:space="preserve">grant </w:t>
      </w:r>
      <w:r w:rsidRPr="3D07CB06">
        <w:rPr>
          <w:rFonts w:eastAsia="Calibri"/>
          <w:color w:val="000000" w:themeColor="text1"/>
        </w:rPr>
        <w:t xml:space="preserve">agreement. Communication on contract issues occurs </w:t>
      </w:r>
      <w:r w:rsidR="009872EC" w:rsidRPr="3D07CB06">
        <w:rPr>
          <w:rFonts w:eastAsia="Calibri"/>
          <w:color w:val="000000" w:themeColor="text1"/>
        </w:rPr>
        <w:t xml:space="preserve">mostly with </w:t>
      </w:r>
      <w:r w:rsidR="007E174C" w:rsidRPr="3D07CB06">
        <w:rPr>
          <w:rFonts w:eastAsia="Calibri"/>
          <w:color w:val="000000" w:themeColor="text1"/>
        </w:rPr>
        <w:t>the Hub</w:t>
      </w:r>
      <w:r w:rsidR="65BBF40F" w:rsidRPr="3D07CB06">
        <w:rPr>
          <w:rFonts w:eastAsia="Calibri"/>
          <w:color w:val="000000" w:themeColor="text1"/>
        </w:rPr>
        <w:t xml:space="preserve"> </w:t>
      </w:r>
      <w:r w:rsidRPr="3D07CB06">
        <w:rPr>
          <w:rFonts w:eastAsia="Calibri"/>
          <w:color w:val="000000" w:themeColor="text1"/>
        </w:rPr>
        <w:t>Director</w:t>
      </w:r>
      <w:r w:rsidR="009872EC" w:rsidRPr="3D07CB06">
        <w:rPr>
          <w:rFonts w:eastAsia="Calibri"/>
          <w:color w:val="000000" w:themeColor="text1"/>
        </w:rPr>
        <w:t xml:space="preserve">, who is not formally accountable for </w:t>
      </w:r>
      <w:r w:rsidR="00F044C4" w:rsidRPr="3D07CB06">
        <w:rPr>
          <w:rFonts w:eastAsia="Calibri"/>
          <w:color w:val="000000" w:themeColor="text1"/>
        </w:rPr>
        <w:t xml:space="preserve">it </w:t>
      </w:r>
      <w:r w:rsidR="009872EC" w:rsidRPr="3D07CB06">
        <w:rPr>
          <w:rFonts w:eastAsia="Calibri"/>
          <w:color w:val="000000" w:themeColor="text1"/>
        </w:rPr>
        <w:t xml:space="preserve">or </w:t>
      </w:r>
      <w:r w:rsidR="000025C3" w:rsidRPr="3D07CB06">
        <w:rPr>
          <w:rFonts w:eastAsia="Calibri"/>
          <w:color w:val="000000" w:themeColor="text1"/>
        </w:rPr>
        <w:t>subcontract</w:t>
      </w:r>
      <w:r w:rsidR="009872EC" w:rsidRPr="3D07CB06">
        <w:rPr>
          <w:rFonts w:eastAsia="Calibri"/>
          <w:color w:val="000000" w:themeColor="text1"/>
        </w:rPr>
        <w:t>s</w:t>
      </w:r>
      <w:r w:rsidRPr="3D07CB06">
        <w:rPr>
          <w:rFonts w:eastAsia="Calibri"/>
          <w:color w:val="000000" w:themeColor="text1"/>
        </w:rPr>
        <w:t>.</w:t>
      </w:r>
    </w:p>
    <w:p w14:paraId="7E107842" w14:textId="77777777" w:rsidR="00831613" w:rsidRDefault="003B6F2D" w:rsidP="5183A802">
      <w:pPr>
        <w:rPr>
          <w:rFonts w:eastAsia="Calibri" w:cstheme="minorHAnsi"/>
          <w:color w:val="000000" w:themeColor="text1"/>
        </w:rPr>
      </w:pPr>
      <w:r w:rsidRPr="00104FA0">
        <w:rPr>
          <w:rFonts w:eastAsia="Calibri" w:cstheme="minorHAnsi"/>
          <w:color w:val="000000" w:themeColor="text1"/>
        </w:rPr>
        <w:t>While</w:t>
      </w:r>
      <w:r w:rsidRPr="00104FA0" w:rsidDel="009872EC">
        <w:rPr>
          <w:rFonts w:eastAsia="Calibri" w:cstheme="minorHAnsi"/>
          <w:color w:val="000000" w:themeColor="text1"/>
        </w:rPr>
        <w:t xml:space="preserve"> </w:t>
      </w:r>
      <w:r w:rsidR="009872EC" w:rsidRPr="00104FA0">
        <w:rPr>
          <w:rFonts w:eastAsia="Calibri" w:cstheme="minorHAnsi"/>
          <w:color w:val="000000" w:themeColor="text1"/>
        </w:rPr>
        <w:t xml:space="preserve">this </w:t>
      </w:r>
      <w:r w:rsidRPr="00104FA0">
        <w:rPr>
          <w:rFonts w:eastAsia="Calibri" w:cstheme="minorHAnsi"/>
          <w:color w:val="000000" w:themeColor="text1"/>
        </w:rPr>
        <w:t xml:space="preserve">legal structure does not </w:t>
      </w:r>
      <w:r w:rsidR="12FEE42B" w:rsidRPr="00104FA0">
        <w:rPr>
          <w:rFonts w:eastAsia="Calibri" w:cstheme="minorHAnsi"/>
          <w:color w:val="000000" w:themeColor="text1"/>
        </w:rPr>
        <w:t xml:space="preserve">necessarily </w:t>
      </w:r>
      <w:r w:rsidRPr="00104FA0">
        <w:rPr>
          <w:rFonts w:eastAsia="Calibri" w:cstheme="minorHAnsi"/>
          <w:color w:val="000000" w:themeColor="text1"/>
        </w:rPr>
        <w:t xml:space="preserve">cause </w:t>
      </w:r>
      <w:r w:rsidR="3D2A00FC" w:rsidRPr="00104FA0">
        <w:rPr>
          <w:rFonts w:eastAsia="Calibri" w:cstheme="minorHAnsi"/>
          <w:color w:val="000000" w:themeColor="text1"/>
        </w:rPr>
        <w:t>conflict</w:t>
      </w:r>
      <w:r w:rsidRPr="00104FA0">
        <w:rPr>
          <w:rFonts w:eastAsia="Calibri" w:cstheme="minorHAnsi"/>
          <w:color w:val="000000" w:themeColor="text1"/>
        </w:rPr>
        <w:t xml:space="preserve"> in the day-to-day management of the hub program, it increases the operational complexity of the structure as a whole</w:t>
      </w:r>
      <w:r w:rsidR="009872EC" w:rsidRPr="00104FA0">
        <w:rPr>
          <w:rFonts w:eastAsia="Calibri" w:cstheme="minorHAnsi"/>
          <w:color w:val="000000" w:themeColor="text1"/>
        </w:rPr>
        <w:t>.</w:t>
      </w:r>
    </w:p>
    <w:p w14:paraId="1A3CD911" w14:textId="4D74348A" w:rsidR="00BA0244" w:rsidRPr="00CB4BBB" w:rsidRDefault="00BA0244" w:rsidP="009751C3">
      <w:pPr>
        <w:pStyle w:val="Heading3"/>
        <w:numPr>
          <w:ilvl w:val="1"/>
          <w:numId w:val="24"/>
        </w:numPr>
        <w:spacing w:line="276" w:lineRule="auto"/>
        <w:rPr>
          <w:sz w:val="36"/>
        </w:rPr>
      </w:pPr>
      <w:bookmarkStart w:id="667" w:name="_Toc190948570"/>
      <w:bookmarkStart w:id="668" w:name="_Toc193105375"/>
      <w:bookmarkStart w:id="669" w:name="_Toc194307756"/>
      <w:bookmarkStart w:id="670" w:name="_Toc194307827"/>
      <w:bookmarkStart w:id="671" w:name="_Toc207971608"/>
      <w:bookmarkEnd w:id="667"/>
      <w:r w:rsidRPr="00CB4BBB">
        <w:rPr>
          <w:sz w:val="36"/>
        </w:rPr>
        <w:t>Hub delivery models</w:t>
      </w:r>
      <w:bookmarkEnd w:id="668"/>
      <w:bookmarkEnd w:id="669"/>
      <w:bookmarkEnd w:id="670"/>
      <w:bookmarkEnd w:id="671"/>
    </w:p>
    <w:p w14:paraId="2403A098" w14:textId="0410E134" w:rsidR="00661BDD" w:rsidRPr="00104FA0" w:rsidRDefault="00BA0244" w:rsidP="00661BDD">
      <w:pPr>
        <w:pStyle w:val="BoxText"/>
      </w:pPr>
      <w:r w:rsidRPr="6B9941E1">
        <w:rPr>
          <w:b/>
        </w:rPr>
        <w:t xml:space="preserve">Finding </w:t>
      </w:r>
      <w:r w:rsidR="00261147" w:rsidRPr="376A2CFB">
        <w:rPr>
          <w:b/>
          <w:bCs/>
        </w:rPr>
        <w:t>2</w:t>
      </w:r>
      <w:r w:rsidR="008517F7" w:rsidRPr="376A2CFB">
        <w:rPr>
          <w:b/>
          <w:bCs/>
        </w:rPr>
        <w:t>7</w:t>
      </w:r>
      <w:r w:rsidR="00261147" w:rsidRPr="6B9941E1">
        <w:rPr>
          <w:b/>
        </w:rPr>
        <w:t>:</w:t>
      </w:r>
      <w:r w:rsidRPr="6B9941E1">
        <w:t xml:space="preserve"> </w:t>
      </w:r>
      <w:r w:rsidR="00661BDD" w:rsidRPr="6B9941E1">
        <w:t>Hubs were given significant flexibility to define all elements of their operations, including delivery models, governance structures, staffing composition and branding. This has resulted in 8 unique hub models across the country, with some similarities but many distinct differences.</w:t>
      </w:r>
    </w:p>
    <w:p w14:paraId="2310194B" w14:textId="0611D017" w:rsidR="00BA0244" w:rsidRPr="00104FA0" w:rsidRDefault="00BA0244" w:rsidP="00BA0244">
      <w:pPr>
        <w:pStyle w:val="BoxText"/>
      </w:pPr>
      <w:r w:rsidRPr="6B9941E1">
        <w:rPr>
          <w:b/>
        </w:rPr>
        <w:t xml:space="preserve">Finding </w:t>
      </w:r>
      <w:r w:rsidR="00261147" w:rsidRPr="376A2CFB">
        <w:rPr>
          <w:b/>
          <w:bCs/>
        </w:rPr>
        <w:t>2</w:t>
      </w:r>
      <w:r w:rsidR="008517F7" w:rsidRPr="376A2CFB">
        <w:rPr>
          <w:b/>
          <w:bCs/>
        </w:rPr>
        <w:t>8</w:t>
      </w:r>
      <w:r w:rsidR="00261147" w:rsidRPr="6B9941E1">
        <w:rPr>
          <w:b/>
        </w:rPr>
        <w:t xml:space="preserve">: </w:t>
      </w:r>
      <w:r w:rsidRPr="6B9941E1">
        <w:t>Hub</w:t>
      </w:r>
      <w:r w:rsidR="00EA6084" w:rsidRPr="6B9941E1">
        <w:t xml:space="preserve">s range </w:t>
      </w:r>
      <w:r w:rsidRPr="6B9941E1">
        <w:t xml:space="preserve">from </w:t>
      </w:r>
      <w:r w:rsidR="00E767E8" w:rsidRPr="6B9941E1">
        <w:t>highly devolved models that seek to enable partners to deliver on locally</w:t>
      </w:r>
      <w:r w:rsidR="38B8276E">
        <w:t xml:space="preserve"> </w:t>
      </w:r>
      <w:r w:rsidR="00E767E8" w:rsidRPr="6B9941E1">
        <w:t>identified projects</w:t>
      </w:r>
      <w:r w:rsidR="7F382D85" w:rsidRPr="6B9941E1">
        <w:t>,</w:t>
      </w:r>
      <w:r w:rsidR="00E767E8" w:rsidRPr="6B9941E1">
        <w:t xml:space="preserve"> through to </w:t>
      </w:r>
      <w:r w:rsidRPr="6B9941E1">
        <w:t xml:space="preserve">models </w:t>
      </w:r>
      <w:r w:rsidR="00EA6084" w:rsidRPr="6B9941E1">
        <w:t>where the central hub holds</w:t>
      </w:r>
      <w:r w:rsidR="007E2990" w:rsidRPr="6B9941E1">
        <w:t xml:space="preserve"> </w:t>
      </w:r>
      <w:r w:rsidRPr="6B9941E1">
        <w:t xml:space="preserve">strategic </w:t>
      </w:r>
      <w:r w:rsidR="007E2990" w:rsidRPr="6B9941E1">
        <w:t>leadership and delivery responsibilit</w:t>
      </w:r>
      <w:r w:rsidR="00EA6084" w:rsidRPr="6B9941E1">
        <w:t>ies</w:t>
      </w:r>
      <w:r w:rsidRPr="6B9941E1">
        <w:t>.</w:t>
      </w:r>
      <w:r w:rsidR="00BA46D5" w:rsidRPr="6B9941E1">
        <w:t xml:space="preserve"> </w:t>
      </w:r>
      <w:r w:rsidR="00635B43" w:rsidRPr="6B9941E1">
        <w:t>H</w:t>
      </w:r>
      <w:r w:rsidR="00BA46D5" w:rsidRPr="6B9941E1">
        <w:t xml:space="preserve">ubs are trending towards greater centralisation over time to better direct and coordinate their </w:t>
      </w:r>
      <w:r w:rsidR="00635B43" w:rsidRPr="6B9941E1">
        <w:t>work</w:t>
      </w:r>
      <w:r w:rsidR="194E190C">
        <w:t xml:space="preserve"> and achieve efficiencies within their limited budgets</w:t>
      </w:r>
      <w:r w:rsidR="00BA46D5" w:rsidRPr="6B9941E1">
        <w:t>.</w:t>
      </w:r>
    </w:p>
    <w:p w14:paraId="16647049" w14:textId="77777777" w:rsidR="00831613" w:rsidRDefault="00661BDD" w:rsidP="00661BDD">
      <w:pPr>
        <w:rPr>
          <w:rFonts w:cstheme="minorHAnsi"/>
          <w:lang w:eastAsia="ja-JP"/>
        </w:rPr>
      </w:pPr>
      <w:r w:rsidRPr="00104FA0">
        <w:rPr>
          <w:rFonts w:cstheme="minorHAnsi"/>
          <w:lang w:eastAsia="ja-JP"/>
        </w:rPr>
        <w:t xml:space="preserve">While hubs were given flexibility to define </w:t>
      </w:r>
      <w:r w:rsidRPr="00104FA0">
        <w:rPr>
          <w:rFonts w:cstheme="minorHAnsi"/>
          <w:i/>
          <w:iCs/>
          <w:lang w:eastAsia="ja-JP"/>
        </w:rPr>
        <w:t xml:space="preserve">what </w:t>
      </w:r>
      <w:r w:rsidRPr="00104FA0">
        <w:rPr>
          <w:rFonts w:cstheme="minorHAnsi"/>
          <w:lang w:eastAsia="ja-JP"/>
        </w:rPr>
        <w:t xml:space="preserve">they worked on, they were also given a high degree of flexibility to define </w:t>
      </w:r>
      <w:r w:rsidRPr="00104FA0">
        <w:rPr>
          <w:rFonts w:cstheme="minorHAnsi"/>
          <w:i/>
          <w:iCs/>
          <w:lang w:eastAsia="ja-JP"/>
        </w:rPr>
        <w:t>how</w:t>
      </w:r>
      <w:r w:rsidRPr="00104FA0">
        <w:rPr>
          <w:rFonts w:cstheme="minorHAnsi"/>
          <w:lang w:eastAsia="ja-JP"/>
        </w:rPr>
        <w:t xml:space="preserve"> they worked. This included their delivery models, partner arrangements, governance, staffing and branding. This allowed hubs to shape their operations to fit different contexts and to address needs in ways they felt was most appropriate.</w:t>
      </w:r>
    </w:p>
    <w:p w14:paraId="526466CD" w14:textId="67FE0075" w:rsidR="00661BDD" w:rsidRPr="00104FA0" w:rsidRDefault="00661BDD" w:rsidP="00661BDD">
      <w:pPr>
        <w:rPr>
          <w:rFonts w:cstheme="minorHAnsi"/>
        </w:rPr>
      </w:pPr>
      <w:r w:rsidRPr="00104FA0">
        <w:rPr>
          <w:rFonts w:cstheme="minorHAnsi"/>
          <w:lang w:eastAsia="ja-JP"/>
        </w:rPr>
        <w:t>The review panel found, as a result, that each of the 8 hubs had structured themselves differently to promote drought preparedness across their regions. The flexibility to define their operational approaches was generally seen by hubs as advantageous.</w:t>
      </w:r>
    </w:p>
    <w:p w14:paraId="4C526A33" w14:textId="77777777" w:rsidR="00831613" w:rsidRDefault="002C4C78" w:rsidP="00DC7287">
      <w:pPr>
        <w:rPr>
          <w:rFonts w:cstheme="minorHAnsi"/>
        </w:rPr>
      </w:pPr>
      <w:r w:rsidRPr="00104FA0">
        <w:rPr>
          <w:rFonts w:cstheme="minorHAnsi"/>
        </w:rPr>
        <w:t>The hub delivery models range from highly devolved through to centralised models. The review panel found no frame of reference for judging what works best. It did find however a tendency for some hubs to move towards greater centralisation, given the challenges encountered when managing staff and determining, delivering and accounting for work completed in devolved models.</w:t>
      </w:r>
    </w:p>
    <w:p w14:paraId="6D66070D" w14:textId="2F07764E" w:rsidR="00BA0244" w:rsidRPr="00104FA0" w:rsidRDefault="00BA0244"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Highly devolved model</w:t>
      </w:r>
      <w:r w:rsidR="0023711B" w:rsidRPr="00104FA0">
        <w:rPr>
          <w:rFonts w:asciiTheme="minorHAnsi" w:hAnsiTheme="minorHAnsi" w:cstheme="minorHAnsi"/>
          <w:lang w:eastAsia="ja-JP"/>
        </w:rPr>
        <w:t>s</w:t>
      </w:r>
    </w:p>
    <w:p w14:paraId="26DD3B13" w14:textId="4DCBA54B" w:rsidR="00DC7287" w:rsidRPr="00104FA0" w:rsidRDefault="00DC7287" w:rsidP="00DC7287">
      <w:pPr>
        <w:rPr>
          <w:rFonts w:cstheme="minorHAnsi"/>
        </w:rPr>
      </w:pPr>
      <w:r w:rsidRPr="00104FA0">
        <w:rPr>
          <w:rFonts w:cstheme="minorHAnsi"/>
        </w:rPr>
        <w:t xml:space="preserve">Under </w:t>
      </w:r>
      <w:r w:rsidR="0023711B" w:rsidRPr="00104FA0">
        <w:rPr>
          <w:rFonts w:cstheme="minorHAnsi"/>
        </w:rPr>
        <w:t xml:space="preserve">such </w:t>
      </w:r>
      <w:r w:rsidRPr="00104FA0">
        <w:rPr>
          <w:rFonts w:cstheme="minorHAnsi"/>
        </w:rPr>
        <w:t>model</w:t>
      </w:r>
      <w:r w:rsidR="0023711B" w:rsidRPr="00104FA0">
        <w:rPr>
          <w:rFonts w:cstheme="minorHAnsi"/>
        </w:rPr>
        <w:t>s</w:t>
      </w:r>
      <w:r w:rsidRPr="00104FA0">
        <w:rPr>
          <w:rFonts w:cstheme="minorHAnsi"/>
        </w:rPr>
        <w:t>, hub</w:t>
      </w:r>
      <w:r w:rsidR="0023711B" w:rsidRPr="00104FA0">
        <w:rPr>
          <w:rFonts w:cstheme="minorHAnsi"/>
        </w:rPr>
        <w:t>s</w:t>
      </w:r>
      <w:r w:rsidRPr="00104FA0">
        <w:rPr>
          <w:rFonts w:cstheme="minorHAnsi"/>
        </w:rPr>
        <w:t xml:space="preserve"> serve as an enabler</w:t>
      </w:r>
      <w:r w:rsidR="0023711B" w:rsidRPr="00104FA0">
        <w:rPr>
          <w:rFonts w:cstheme="minorHAnsi"/>
        </w:rPr>
        <w:t>s</w:t>
      </w:r>
      <w:r w:rsidRPr="00104FA0">
        <w:rPr>
          <w:rFonts w:cstheme="minorHAnsi"/>
        </w:rPr>
        <w:t xml:space="preserve"> (through financial and non-financial means) of </w:t>
      </w:r>
      <w:r w:rsidR="0023711B" w:rsidRPr="00104FA0">
        <w:rPr>
          <w:rFonts w:cstheme="minorHAnsi"/>
        </w:rPr>
        <w:t xml:space="preserve">their </w:t>
      </w:r>
      <w:r w:rsidRPr="00104FA0">
        <w:rPr>
          <w:rFonts w:cstheme="minorHAnsi"/>
        </w:rPr>
        <w:t>delivery partners</w:t>
      </w:r>
      <w:r w:rsidR="0023711B" w:rsidRPr="00104FA0">
        <w:rPr>
          <w:rFonts w:cstheme="minorHAnsi"/>
        </w:rPr>
        <w:t xml:space="preserve">, who are able to </w:t>
      </w:r>
      <w:r w:rsidRPr="00104FA0">
        <w:rPr>
          <w:rFonts w:cstheme="minorHAnsi"/>
        </w:rPr>
        <w:t xml:space="preserve">determine </w:t>
      </w:r>
      <w:r w:rsidR="0023711B" w:rsidRPr="00104FA0">
        <w:rPr>
          <w:rFonts w:cstheme="minorHAnsi"/>
        </w:rPr>
        <w:t xml:space="preserve">how to </w:t>
      </w:r>
      <w:r w:rsidRPr="00104FA0">
        <w:rPr>
          <w:rFonts w:cstheme="minorHAnsi"/>
        </w:rPr>
        <w:t>conduct their own</w:t>
      </w:r>
      <w:r w:rsidR="0023711B" w:rsidRPr="00104FA0">
        <w:rPr>
          <w:rFonts w:cstheme="minorHAnsi"/>
        </w:rPr>
        <w:t xml:space="preserve"> </w:t>
      </w:r>
      <w:r w:rsidRPr="00104FA0">
        <w:rPr>
          <w:rFonts w:cstheme="minorHAnsi"/>
        </w:rPr>
        <w:t xml:space="preserve">activities and to report back to hubs on </w:t>
      </w:r>
      <w:r w:rsidR="0023711B" w:rsidRPr="00104FA0">
        <w:rPr>
          <w:rFonts w:cstheme="minorHAnsi"/>
        </w:rPr>
        <w:t xml:space="preserve">their </w:t>
      </w:r>
      <w:r w:rsidRPr="00104FA0">
        <w:rPr>
          <w:rFonts w:cstheme="minorHAnsi"/>
        </w:rPr>
        <w:t>achievements.</w:t>
      </w:r>
    </w:p>
    <w:p w14:paraId="7E298112" w14:textId="6406D47E" w:rsidR="00BA0244" w:rsidRPr="00104FA0" w:rsidRDefault="0023711B" w:rsidP="00BA0244">
      <w:r w:rsidRPr="1F6F866B">
        <w:t>In essence, h</w:t>
      </w:r>
      <w:r w:rsidR="00BA0244" w:rsidRPr="1F6F866B">
        <w:t xml:space="preserve">ubs that are highly devolved outsource most activities to other organisations to lead, facilitated </w:t>
      </w:r>
      <w:r w:rsidRPr="1F6F866B">
        <w:t xml:space="preserve">via </w:t>
      </w:r>
      <w:r w:rsidR="000025C3" w:rsidRPr="1F6F866B">
        <w:t>subcontract</w:t>
      </w:r>
      <w:r w:rsidR="00BA0244" w:rsidRPr="1F6F866B">
        <w:t xml:space="preserve">s with the hub host organisation. The </w:t>
      </w:r>
      <w:r w:rsidRPr="1F6F866B">
        <w:t>central</w:t>
      </w:r>
      <w:r w:rsidR="00BA0244" w:rsidRPr="1F6F866B">
        <w:t xml:space="preserve"> hub </w:t>
      </w:r>
      <w:r w:rsidR="00BA4030" w:rsidRPr="1F6F866B">
        <w:t xml:space="preserve">team </w:t>
      </w:r>
      <w:r w:rsidR="00BA0244" w:rsidRPr="1F6F866B">
        <w:t xml:space="preserve">primarily plays a coordination, project management and reporting role, providing delivery partners with autonomy to define their priorities and activities. In some cases, these partners </w:t>
      </w:r>
      <w:r w:rsidRPr="1F6F866B">
        <w:t xml:space="preserve">simply </w:t>
      </w:r>
      <w:r w:rsidR="00BA0244" w:rsidRPr="1F6F866B">
        <w:t xml:space="preserve">receive block funding from the hub and can </w:t>
      </w:r>
      <w:r w:rsidRPr="1F6F866B">
        <w:t xml:space="preserve">spend this </w:t>
      </w:r>
      <w:r w:rsidR="00BA0244" w:rsidRPr="1F6F866B">
        <w:t>as they see fit</w:t>
      </w:r>
      <w:r w:rsidRPr="1F6F866B">
        <w:t xml:space="preserve"> within the terms of their </w:t>
      </w:r>
      <w:r w:rsidR="000025C3" w:rsidRPr="1F6F866B">
        <w:t>subcontract</w:t>
      </w:r>
      <w:r w:rsidRPr="1F6F866B">
        <w:t xml:space="preserve"> agreements</w:t>
      </w:r>
      <w:r w:rsidR="00BA0244" w:rsidRPr="1F6F866B">
        <w:t xml:space="preserve">, including through defining and selecting projects or </w:t>
      </w:r>
      <w:r w:rsidRPr="1F6F866B">
        <w:t xml:space="preserve">running </w:t>
      </w:r>
      <w:r w:rsidR="00BA0244" w:rsidRPr="1F6F866B">
        <w:t xml:space="preserve">localised grants </w:t>
      </w:r>
      <w:r w:rsidRPr="1F6F866B">
        <w:t xml:space="preserve">to activate </w:t>
      </w:r>
      <w:r w:rsidR="00BA0244" w:rsidRPr="1F6F866B">
        <w:t>project</w:t>
      </w:r>
      <w:r w:rsidRPr="1F6F866B">
        <w:t xml:space="preserve"> ideas</w:t>
      </w:r>
      <w:r w:rsidR="00BA0244" w:rsidRPr="1F6F866B">
        <w:t>.</w:t>
      </w:r>
    </w:p>
    <w:p w14:paraId="1949796A" w14:textId="74EDDA21" w:rsidR="00BA0244" w:rsidRPr="00104FA0" w:rsidRDefault="00BA0244" w:rsidP="00BA0244">
      <w:r w:rsidRPr="1F6F866B">
        <w:t xml:space="preserve">One strength of this model is that it leverages the existing capabilities and networks of </w:t>
      </w:r>
      <w:r w:rsidR="0023711B" w:rsidRPr="1F6F866B">
        <w:t>hub partners</w:t>
      </w:r>
      <w:r w:rsidRPr="1F6F866B">
        <w:t xml:space="preserve">. When well set up and managed, this approach can support on-ground activity across a region and enhance the place-based contribution able to be made via the hub program. There are also examples under this model of </w:t>
      </w:r>
      <w:r w:rsidR="008968A7" w:rsidRPr="1F6F866B">
        <w:t xml:space="preserve">groups of </w:t>
      </w:r>
      <w:r w:rsidRPr="1F6F866B">
        <w:t>hub partners collaborating to address common challenges</w:t>
      </w:r>
      <w:r w:rsidR="008968A7" w:rsidRPr="1F6F866B">
        <w:t xml:space="preserve"> together</w:t>
      </w:r>
      <w:r w:rsidRPr="1F6F866B">
        <w:t>. In this way, devolved hubs can draw their partner</w:t>
      </w:r>
      <w:r w:rsidR="008968A7" w:rsidRPr="1F6F866B">
        <w:t>ships</w:t>
      </w:r>
      <w:r w:rsidRPr="1F6F866B">
        <w:t xml:space="preserve"> closer together</w:t>
      </w:r>
      <w:r w:rsidR="008968A7" w:rsidRPr="1F6F866B">
        <w:t xml:space="preserve"> to tackle shared challenges</w:t>
      </w:r>
      <w:r w:rsidRPr="1F6F866B">
        <w:t>.</w:t>
      </w:r>
    </w:p>
    <w:p w14:paraId="1E9C2D67" w14:textId="77777777" w:rsidR="00831613" w:rsidRDefault="00BA0244" w:rsidP="00BA0244">
      <w:pPr>
        <w:rPr>
          <w:rFonts w:cstheme="minorHAnsi"/>
        </w:rPr>
      </w:pPr>
      <w:r w:rsidRPr="00104FA0">
        <w:rPr>
          <w:rFonts w:cstheme="minorHAnsi"/>
        </w:rPr>
        <w:t xml:space="preserve">The major problem with highly devolved models is that activities and projects led by partners are </w:t>
      </w:r>
      <w:r w:rsidR="006A07BF" w:rsidRPr="00104FA0">
        <w:rPr>
          <w:rFonts w:cstheme="minorHAnsi"/>
        </w:rPr>
        <w:t xml:space="preserve">distant </w:t>
      </w:r>
      <w:r w:rsidRPr="00104FA0">
        <w:rPr>
          <w:rFonts w:cstheme="minorHAnsi"/>
        </w:rPr>
        <w:t xml:space="preserve">from the </w:t>
      </w:r>
      <w:r w:rsidR="006A07BF" w:rsidRPr="00104FA0">
        <w:rPr>
          <w:rFonts w:cstheme="minorHAnsi"/>
        </w:rPr>
        <w:t>central</w:t>
      </w:r>
      <w:r w:rsidRPr="00104FA0">
        <w:rPr>
          <w:rFonts w:cstheme="minorHAnsi"/>
        </w:rPr>
        <w:t xml:space="preserve"> hub. </w:t>
      </w:r>
      <w:r w:rsidR="00A0774B" w:rsidRPr="00104FA0">
        <w:rPr>
          <w:rFonts w:cstheme="minorHAnsi"/>
        </w:rPr>
        <w:t>T</w:t>
      </w:r>
      <w:r w:rsidRPr="00104FA0">
        <w:rPr>
          <w:rFonts w:cstheme="minorHAnsi"/>
        </w:rPr>
        <w:t xml:space="preserve">his presents greater financial, project </w:t>
      </w:r>
      <w:r w:rsidR="002B5672" w:rsidRPr="00104FA0">
        <w:rPr>
          <w:rFonts w:cstheme="minorHAnsi"/>
        </w:rPr>
        <w:t xml:space="preserve">management </w:t>
      </w:r>
      <w:r w:rsidRPr="00104FA0">
        <w:rPr>
          <w:rFonts w:cstheme="minorHAnsi"/>
        </w:rPr>
        <w:t xml:space="preserve">and reporting risk, with </w:t>
      </w:r>
      <w:r w:rsidR="007C0B09" w:rsidRPr="00104FA0">
        <w:rPr>
          <w:rFonts w:cstheme="minorHAnsi"/>
        </w:rPr>
        <w:t xml:space="preserve">hubs and </w:t>
      </w:r>
      <w:r w:rsidR="00A0774B" w:rsidRPr="00104FA0">
        <w:rPr>
          <w:rFonts w:cstheme="minorHAnsi"/>
        </w:rPr>
        <w:t xml:space="preserve">their </w:t>
      </w:r>
      <w:r w:rsidR="008F2094" w:rsidRPr="00104FA0">
        <w:rPr>
          <w:rFonts w:cstheme="minorHAnsi"/>
        </w:rPr>
        <w:t xml:space="preserve">host organisations </w:t>
      </w:r>
      <w:r w:rsidR="007C0B09" w:rsidRPr="00104FA0">
        <w:rPr>
          <w:rFonts w:cstheme="minorHAnsi"/>
        </w:rPr>
        <w:t xml:space="preserve">less able to </w:t>
      </w:r>
      <w:r w:rsidRPr="00104FA0">
        <w:rPr>
          <w:rFonts w:cstheme="minorHAnsi"/>
        </w:rPr>
        <w:t xml:space="preserve">oversee the decisions </w:t>
      </w:r>
      <w:r w:rsidR="00A0774B" w:rsidRPr="00104FA0">
        <w:rPr>
          <w:rFonts w:cstheme="minorHAnsi"/>
        </w:rPr>
        <w:t xml:space="preserve">and conduct of funded </w:t>
      </w:r>
      <w:r w:rsidRPr="00104FA0">
        <w:rPr>
          <w:rFonts w:cstheme="minorHAnsi"/>
        </w:rPr>
        <w:t xml:space="preserve">partners </w:t>
      </w:r>
      <w:r w:rsidR="00A0774B" w:rsidRPr="00104FA0">
        <w:rPr>
          <w:rFonts w:cstheme="minorHAnsi"/>
        </w:rPr>
        <w:t xml:space="preserve">in relation to </w:t>
      </w:r>
      <w:r w:rsidRPr="00104FA0">
        <w:rPr>
          <w:rFonts w:cstheme="minorHAnsi"/>
        </w:rPr>
        <w:t xml:space="preserve">how they deliver </w:t>
      </w:r>
      <w:r w:rsidR="002B5672" w:rsidRPr="00104FA0">
        <w:rPr>
          <w:rFonts w:cstheme="minorHAnsi"/>
        </w:rPr>
        <w:t xml:space="preserve">their </w:t>
      </w:r>
      <w:r w:rsidRPr="00104FA0">
        <w:rPr>
          <w:rFonts w:cstheme="minorHAnsi"/>
        </w:rPr>
        <w:t>activities</w:t>
      </w:r>
      <w:r w:rsidR="00A0774B" w:rsidRPr="00104FA0">
        <w:rPr>
          <w:rFonts w:cstheme="minorHAnsi"/>
        </w:rPr>
        <w:t>, or the outcomes achieved</w:t>
      </w:r>
      <w:r w:rsidRPr="00104FA0">
        <w:rPr>
          <w:rFonts w:cstheme="minorHAnsi"/>
        </w:rPr>
        <w:t>.</w:t>
      </w:r>
    </w:p>
    <w:p w14:paraId="32357D45" w14:textId="77777777" w:rsidR="00831613" w:rsidRDefault="00BA0244" w:rsidP="00BA0244">
      <w:pPr>
        <w:rPr>
          <w:rFonts w:cstheme="minorHAnsi"/>
        </w:rPr>
      </w:pPr>
      <w:r w:rsidRPr="00104FA0">
        <w:rPr>
          <w:rFonts w:cstheme="minorHAnsi"/>
        </w:rPr>
        <w:t xml:space="preserve">The </w:t>
      </w:r>
      <w:r w:rsidR="00A0774B" w:rsidRPr="00104FA0">
        <w:rPr>
          <w:rFonts w:cstheme="minorHAnsi"/>
        </w:rPr>
        <w:t>hub-</w:t>
      </w:r>
      <w:r w:rsidR="007C0B09" w:rsidRPr="00104FA0">
        <w:rPr>
          <w:rFonts w:cstheme="minorHAnsi"/>
        </w:rPr>
        <w:t xml:space="preserve">funded </w:t>
      </w:r>
      <w:r w:rsidRPr="00104FA0">
        <w:rPr>
          <w:rFonts w:cstheme="minorHAnsi"/>
        </w:rPr>
        <w:t>staff</w:t>
      </w:r>
      <w:r w:rsidR="00A0774B" w:rsidRPr="00104FA0">
        <w:rPr>
          <w:rFonts w:cstheme="minorHAnsi"/>
        </w:rPr>
        <w:t xml:space="preserve"> that sit in </w:t>
      </w:r>
      <w:r w:rsidRPr="00104FA0">
        <w:rPr>
          <w:rFonts w:cstheme="minorHAnsi"/>
        </w:rPr>
        <w:t>other organisations</w:t>
      </w:r>
      <w:r w:rsidR="00A0774B" w:rsidRPr="00104FA0">
        <w:rPr>
          <w:rFonts w:cstheme="minorHAnsi"/>
        </w:rPr>
        <w:t xml:space="preserve"> are </w:t>
      </w:r>
      <w:r w:rsidRPr="00104FA0">
        <w:rPr>
          <w:rFonts w:cstheme="minorHAnsi"/>
        </w:rPr>
        <w:t>also less visible</w:t>
      </w:r>
      <w:r w:rsidR="00A0774B" w:rsidRPr="00104FA0">
        <w:rPr>
          <w:rFonts w:cstheme="minorHAnsi"/>
        </w:rPr>
        <w:t xml:space="preserve"> to the central hub</w:t>
      </w:r>
      <w:r w:rsidRPr="00104FA0">
        <w:rPr>
          <w:rFonts w:cstheme="minorHAnsi"/>
        </w:rPr>
        <w:t xml:space="preserve">. </w:t>
      </w:r>
      <w:r w:rsidR="00A0774B" w:rsidRPr="00104FA0">
        <w:rPr>
          <w:rFonts w:cstheme="minorHAnsi"/>
        </w:rPr>
        <w:t xml:space="preserve">This can make it </w:t>
      </w:r>
      <w:r w:rsidRPr="00104FA0">
        <w:rPr>
          <w:rFonts w:cstheme="minorHAnsi"/>
        </w:rPr>
        <w:t xml:space="preserve">challenging to confirm the outputs </w:t>
      </w:r>
      <w:r w:rsidR="007C0B09" w:rsidRPr="00104FA0">
        <w:rPr>
          <w:rFonts w:cstheme="minorHAnsi"/>
        </w:rPr>
        <w:t xml:space="preserve">and outcomes achieved </w:t>
      </w:r>
      <w:r w:rsidRPr="00104FA0">
        <w:rPr>
          <w:rFonts w:cstheme="minorHAnsi"/>
        </w:rPr>
        <w:t xml:space="preserve">by partners, particularly in areas that </w:t>
      </w:r>
      <w:r w:rsidR="00A0774B" w:rsidRPr="00104FA0">
        <w:rPr>
          <w:rFonts w:cstheme="minorHAnsi"/>
        </w:rPr>
        <w:t xml:space="preserve">are using </w:t>
      </w:r>
      <w:r w:rsidRPr="00104FA0">
        <w:rPr>
          <w:rFonts w:cstheme="minorHAnsi"/>
        </w:rPr>
        <w:t>multiple funding sources.</w:t>
      </w:r>
    </w:p>
    <w:p w14:paraId="12FD4AD0" w14:textId="77777777" w:rsidR="00831613" w:rsidRDefault="00BA0244" w:rsidP="00BA0244">
      <w:pPr>
        <w:rPr>
          <w:rFonts w:cstheme="minorHAnsi"/>
        </w:rPr>
      </w:pPr>
      <w:r w:rsidRPr="00104FA0">
        <w:rPr>
          <w:rFonts w:cstheme="minorHAnsi"/>
        </w:rPr>
        <w:t xml:space="preserve">Devolved models </w:t>
      </w:r>
      <w:r w:rsidR="007C0B09" w:rsidRPr="00104FA0">
        <w:rPr>
          <w:rFonts w:cstheme="minorHAnsi"/>
        </w:rPr>
        <w:t xml:space="preserve">also </w:t>
      </w:r>
      <w:r w:rsidR="00A0774B" w:rsidRPr="00104FA0">
        <w:rPr>
          <w:rFonts w:cstheme="minorHAnsi"/>
        </w:rPr>
        <w:t xml:space="preserve">face greater </w:t>
      </w:r>
      <w:r w:rsidRPr="00104FA0">
        <w:rPr>
          <w:rFonts w:cstheme="minorHAnsi"/>
        </w:rPr>
        <w:t>risk</w:t>
      </w:r>
      <w:r w:rsidR="00A0774B" w:rsidRPr="00104FA0">
        <w:rPr>
          <w:rFonts w:cstheme="minorHAnsi"/>
        </w:rPr>
        <w:t>s</w:t>
      </w:r>
      <w:r w:rsidRPr="00104FA0">
        <w:rPr>
          <w:rFonts w:cstheme="minorHAnsi"/>
        </w:rPr>
        <w:t xml:space="preserve"> </w:t>
      </w:r>
      <w:r w:rsidR="00A0774B" w:rsidRPr="00104FA0">
        <w:rPr>
          <w:rFonts w:cstheme="minorHAnsi"/>
        </w:rPr>
        <w:t>of</w:t>
      </w:r>
      <w:r w:rsidRPr="00104FA0">
        <w:rPr>
          <w:rFonts w:cstheme="minorHAnsi"/>
        </w:rPr>
        <w:t xml:space="preserve"> selection bias</w:t>
      </w:r>
      <w:r w:rsidR="007C0B09" w:rsidRPr="00104FA0">
        <w:rPr>
          <w:rFonts w:cstheme="minorHAnsi"/>
        </w:rPr>
        <w:t>, with</w:t>
      </w:r>
      <w:r w:rsidRPr="00104FA0">
        <w:rPr>
          <w:rFonts w:cstheme="minorHAnsi"/>
        </w:rPr>
        <w:t xml:space="preserve"> hub partners </w:t>
      </w:r>
      <w:r w:rsidR="007C0B09" w:rsidRPr="00104FA0">
        <w:rPr>
          <w:rFonts w:cstheme="minorHAnsi"/>
        </w:rPr>
        <w:t xml:space="preserve">potentially </w:t>
      </w:r>
      <w:r w:rsidRPr="00104FA0">
        <w:rPr>
          <w:rFonts w:cstheme="minorHAnsi"/>
        </w:rPr>
        <w:t>prioritis</w:t>
      </w:r>
      <w:r w:rsidR="007C0B09" w:rsidRPr="00104FA0">
        <w:rPr>
          <w:rFonts w:cstheme="minorHAnsi"/>
        </w:rPr>
        <w:t>ing</w:t>
      </w:r>
      <w:r w:rsidRPr="00104FA0">
        <w:rPr>
          <w:rFonts w:cstheme="minorHAnsi"/>
        </w:rPr>
        <w:t xml:space="preserve"> projects or activities that </w:t>
      </w:r>
      <w:r w:rsidR="007C0B09" w:rsidRPr="00104FA0">
        <w:rPr>
          <w:rFonts w:cstheme="minorHAnsi"/>
        </w:rPr>
        <w:t xml:space="preserve">are </w:t>
      </w:r>
      <w:r w:rsidRPr="00104FA0">
        <w:rPr>
          <w:rFonts w:cstheme="minorHAnsi"/>
        </w:rPr>
        <w:t>of greate</w:t>
      </w:r>
      <w:r w:rsidR="007C0B09" w:rsidRPr="00104FA0">
        <w:rPr>
          <w:rFonts w:cstheme="minorHAnsi"/>
        </w:rPr>
        <w:t xml:space="preserve">st </w:t>
      </w:r>
      <w:r w:rsidRPr="00104FA0">
        <w:rPr>
          <w:rFonts w:cstheme="minorHAnsi"/>
        </w:rPr>
        <w:t xml:space="preserve">concern to </w:t>
      </w:r>
      <w:r w:rsidR="00A0774B" w:rsidRPr="00104FA0">
        <w:rPr>
          <w:rFonts w:cstheme="minorHAnsi"/>
        </w:rPr>
        <w:t xml:space="preserve">their </w:t>
      </w:r>
      <w:r w:rsidR="007C0B09" w:rsidRPr="00104FA0">
        <w:rPr>
          <w:rFonts w:cstheme="minorHAnsi"/>
        </w:rPr>
        <w:t xml:space="preserve">organisations and </w:t>
      </w:r>
      <w:r w:rsidR="00A0774B" w:rsidRPr="00104FA0">
        <w:rPr>
          <w:rFonts w:cstheme="minorHAnsi"/>
        </w:rPr>
        <w:t xml:space="preserve">any </w:t>
      </w:r>
      <w:r w:rsidRPr="00104FA0">
        <w:rPr>
          <w:rFonts w:cstheme="minorHAnsi"/>
        </w:rPr>
        <w:t>members</w:t>
      </w:r>
      <w:r w:rsidR="00A0774B" w:rsidRPr="00104FA0">
        <w:rPr>
          <w:rFonts w:cstheme="minorHAnsi"/>
        </w:rPr>
        <w:t xml:space="preserve"> they serve</w:t>
      </w:r>
      <w:r w:rsidRPr="00104FA0">
        <w:rPr>
          <w:rFonts w:cstheme="minorHAnsi"/>
        </w:rPr>
        <w:t xml:space="preserve">. While claims of selection bias </w:t>
      </w:r>
      <w:r w:rsidR="00A0774B" w:rsidRPr="00104FA0">
        <w:rPr>
          <w:rFonts w:cstheme="minorHAnsi"/>
        </w:rPr>
        <w:t xml:space="preserve">are possible under </w:t>
      </w:r>
      <w:r w:rsidRPr="00104FA0">
        <w:rPr>
          <w:rFonts w:cstheme="minorHAnsi"/>
        </w:rPr>
        <w:t xml:space="preserve">other </w:t>
      </w:r>
      <w:r w:rsidR="00A0774B" w:rsidRPr="00104FA0">
        <w:rPr>
          <w:rFonts w:cstheme="minorHAnsi"/>
        </w:rPr>
        <w:t xml:space="preserve">hub </w:t>
      </w:r>
      <w:r w:rsidRPr="00104FA0">
        <w:rPr>
          <w:rFonts w:cstheme="minorHAnsi"/>
        </w:rPr>
        <w:t xml:space="preserve">models, </w:t>
      </w:r>
      <w:r w:rsidR="00A0774B" w:rsidRPr="00104FA0">
        <w:rPr>
          <w:rFonts w:cstheme="minorHAnsi"/>
        </w:rPr>
        <w:t xml:space="preserve">due to </w:t>
      </w:r>
      <w:r w:rsidRPr="00104FA0">
        <w:rPr>
          <w:rFonts w:cstheme="minorHAnsi"/>
        </w:rPr>
        <w:t xml:space="preserve">the autonomy provided to partners, </w:t>
      </w:r>
      <w:r w:rsidR="00A0774B" w:rsidRPr="00104FA0">
        <w:rPr>
          <w:rFonts w:cstheme="minorHAnsi"/>
        </w:rPr>
        <w:t xml:space="preserve">there is greater </w:t>
      </w:r>
      <w:r w:rsidRPr="00104FA0">
        <w:rPr>
          <w:rFonts w:cstheme="minorHAnsi"/>
        </w:rPr>
        <w:t>uncertain</w:t>
      </w:r>
      <w:r w:rsidR="00A0774B" w:rsidRPr="00104FA0">
        <w:rPr>
          <w:rFonts w:cstheme="minorHAnsi"/>
        </w:rPr>
        <w:t>ty in devolved models</w:t>
      </w:r>
      <w:r w:rsidRPr="00104FA0">
        <w:rPr>
          <w:rFonts w:cstheme="minorHAnsi"/>
        </w:rPr>
        <w:t>.</w:t>
      </w:r>
    </w:p>
    <w:p w14:paraId="16834B82" w14:textId="2744BC6C" w:rsidR="00BA0244" w:rsidRPr="00104FA0" w:rsidRDefault="00BA0244" w:rsidP="00BA0244">
      <w:pPr>
        <w:rPr>
          <w:rFonts w:cstheme="minorHAnsi"/>
        </w:rPr>
      </w:pPr>
      <w:r w:rsidRPr="00104FA0">
        <w:rPr>
          <w:rFonts w:cstheme="minorHAnsi"/>
        </w:rPr>
        <w:t xml:space="preserve">In </w:t>
      </w:r>
      <w:r w:rsidR="008F2094" w:rsidRPr="00104FA0">
        <w:rPr>
          <w:rFonts w:cstheme="minorHAnsi"/>
        </w:rPr>
        <w:t>such models</w:t>
      </w:r>
      <w:r w:rsidRPr="00104FA0">
        <w:rPr>
          <w:rFonts w:cstheme="minorHAnsi"/>
        </w:rPr>
        <w:t xml:space="preserve">, there is also less visibility for the department to oversee project activities, with most engagement occurring through hub lead organisations, who </w:t>
      </w:r>
      <w:r w:rsidR="00A0774B" w:rsidRPr="00104FA0">
        <w:rPr>
          <w:rFonts w:cstheme="minorHAnsi"/>
        </w:rPr>
        <w:t xml:space="preserve">often </w:t>
      </w:r>
      <w:r w:rsidRPr="00104FA0">
        <w:rPr>
          <w:rFonts w:cstheme="minorHAnsi"/>
        </w:rPr>
        <w:t xml:space="preserve">lack </w:t>
      </w:r>
      <w:r w:rsidR="008F2094" w:rsidRPr="00104FA0">
        <w:rPr>
          <w:rFonts w:cstheme="minorHAnsi"/>
        </w:rPr>
        <w:t xml:space="preserve">sufficient </w:t>
      </w:r>
      <w:r w:rsidRPr="00104FA0">
        <w:rPr>
          <w:rFonts w:cstheme="minorHAnsi"/>
        </w:rPr>
        <w:t>oversight of devolved partners’ activities</w:t>
      </w:r>
      <w:r w:rsidR="008F2094" w:rsidRPr="00104FA0">
        <w:rPr>
          <w:rFonts w:cstheme="minorHAnsi"/>
        </w:rPr>
        <w:t xml:space="preserve"> and achievements</w:t>
      </w:r>
      <w:r w:rsidRPr="00104FA0">
        <w:rPr>
          <w:rFonts w:cstheme="minorHAnsi"/>
        </w:rPr>
        <w:t>.</w:t>
      </w:r>
    </w:p>
    <w:p w14:paraId="02AB7717" w14:textId="33220942" w:rsidR="00BA4030" w:rsidRPr="00104FA0" w:rsidRDefault="00BA0244"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 xml:space="preserve">Hub and </w:t>
      </w:r>
      <w:r w:rsidR="00510570" w:rsidRPr="00104FA0">
        <w:rPr>
          <w:rFonts w:asciiTheme="minorHAnsi" w:hAnsiTheme="minorHAnsi" w:cstheme="minorHAnsi"/>
          <w:lang w:eastAsia="ja-JP"/>
        </w:rPr>
        <w:t xml:space="preserve">spoke </w:t>
      </w:r>
      <w:r w:rsidRPr="00104FA0">
        <w:rPr>
          <w:rFonts w:asciiTheme="minorHAnsi" w:hAnsiTheme="minorHAnsi" w:cstheme="minorHAnsi"/>
          <w:lang w:eastAsia="ja-JP"/>
        </w:rPr>
        <w:t>models</w:t>
      </w:r>
    </w:p>
    <w:p w14:paraId="7DD82BED" w14:textId="099A3FFD" w:rsidR="00BA4030" w:rsidRPr="00104FA0" w:rsidRDefault="00BA4030" w:rsidP="00BA4030">
      <w:r>
        <w:t xml:space="preserve">Under </w:t>
      </w:r>
      <w:r w:rsidR="00510570">
        <w:t xml:space="preserve">such </w:t>
      </w:r>
      <w:r>
        <w:t>model</w:t>
      </w:r>
      <w:r w:rsidR="00510570">
        <w:t>s</w:t>
      </w:r>
      <w:r>
        <w:t xml:space="preserve">, the </w:t>
      </w:r>
      <w:r w:rsidR="00510570">
        <w:t xml:space="preserve">central </w:t>
      </w:r>
      <w:r>
        <w:t xml:space="preserve">hub oversees strategic direction and </w:t>
      </w:r>
      <w:r w:rsidR="00510570">
        <w:t xml:space="preserve">may </w:t>
      </w:r>
      <w:r>
        <w:t>manage some activities centrally,</w:t>
      </w:r>
      <w:r w:rsidR="650DDBAC">
        <w:t xml:space="preserve"> </w:t>
      </w:r>
      <w:r>
        <w:t>but reli</w:t>
      </w:r>
      <w:r w:rsidR="00E42E3D">
        <w:t>es</w:t>
      </w:r>
      <w:r>
        <w:t xml:space="preserve"> upon partners across the region for local priority identification and project delivery. </w:t>
      </w:r>
      <w:r w:rsidR="00E42E3D">
        <w:t>P</w:t>
      </w:r>
      <w:r>
        <w:t xml:space="preserve">artners draw on staff employed within their organisations to deliver hub activities, and in some cases </w:t>
      </w:r>
      <w:r w:rsidR="00E42E3D">
        <w:t xml:space="preserve">enter further </w:t>
      </w:r>
      <w:r w:rsidR="000025C3">
        <w:t>subcontract</w:t>
      </w:r>
      <w:r w:rsidR="00E42E3D">
        <w:t>s</w:t>
      </w:r>
      <w:r>
        <w:t xml:space="preserve"> to </w:t>
      </w:r>
      <w:r w:rsidR="00E42E3D">
        <w:t xml:space="preserve">other </w:t>
      </w:r>
      <w:r>
        <w:t>delivery partners.</w:t>
      </w:r>
    </w:p>
    <w:p w14:paraId="762E26A7" w14:textId="77777777" w:rsidR="00831613" w:rsidRDefault="009432A8" w:rsidP="009432A8">
      <w:r w:rsidRPr="6600DC7C">
        <w:t xml:space="preserve">Under these arrangements, the central </w:t>
      </w:r>
      <w:r w:rsidR="00BA0244" w:rsidRPr="6600DC7C">
        <w:t xml:space="preserve">hub </w:t>
      </w:r>
      <w:r w:rsidRPr="6600DC7C">
        <w:t xml:space="preserve">is the coordination </w:t>
      </w:r>
      <w:r w:rsidR="00BA0244" w:rsidRPr="6600DC7C">
        <w:t xml:space="preserve">point </w:t>
      </w:r>
      <w:r w:rsidRPr="6600DC7C">
        <w:t xml:space="preserve">for </w:t>
      </w:r>
      <w:r w:rsidR="00BA0244" w:rsidRPr="6600DC7C">
        <w:t xml:space="preserve">the model, responsible for </w:t>
      </w:r>
      <w:r w:rsidR="00765808" w:rsidRPr="6600DC7C">
        <w:t xml:space="preserve">setting strategy, </w:t>
      </w:r>
      <w:r w:rsidR="00BA0244" w:rsidRPr="6600DC7C">
        <w:t>all aspects of management, communications and reporting</w:t>
      </w:r>
      <w:r w:rsidRPr="6600DC7C">
        <w:t xml:space="preserve">. </w:t>
      </w:r>
      <w:r w:rsidR="00765808" w:rsidRPr="6600DC7C">
        <w:t xml:space="preserve">This is often achieved with the support of cross-hub </w:t>
      </w:r>
      <w:r w:rsidRPr="6600DC7C">
        <w:t xml:space="preserve">governance bodies </w:t>
      </w:r>
      <w:r w:rsidR="00765808" w:rsidRPr="6600DC7C">
        <w:t>to support strategy and decision-making</w:t>
      </w:r>
      <w:r w:rsidRPr="6600DC7C">
        <w:t xml:space="preserve">. Partners then </w:t>
      </w:r>
      <w:r w:rsidR="00765808" w:rsidRPr="6600DC7C">
        <w:t xml:space="preserve">support the model by </w:t>
      </w:r>
      <w:r w:rsidRPr="6600DC7C">
        <w:t>provid</w:t>
      </w:r>
      <w:r w:rsidR="00765808" w:rsidRPr="6600DC7C">
        <w:t>ing</w:t>
      </w:r>
      <w:r w:rsidRPr="6600DC7C">
        <w:t xml:space="preserve"> an on-ground voice into priority setting </w:t>
      </w:r>
      <w:r w:rsidR="00765808" w:rsidRPr="6600DC7C">
        <w:t xml:space="preserve">across regions. They </w:t>
      </w:r>
      <w:r w:rsidRPr="6600DC7C">
        <w:t xml:space="preserve">may </w:t>
      </w:r>
      <w:r w:rsidR="00765808" w:rsidRPr="6600DC7C">
        <w:t xml:space="preserve">also </w:t>
      </w:r>
      <w:r w:rsidRPr="6600DC7C">
        <w:t xml:space="preserve">deliver projects </w:t>
      </w:r>
      <w:r w:rsidR="00765808" w:rsidRPr="6600DC7C">
        <w:t xml:space="preserve">and often </w:t>
      </w:r>
      <w:r w:rsidRPr="6600DC7C">
        <w:t xml:space="preserve">retain a small staff cohort to support the </w:t>
      </w:r>
      <w:r w:rsidR="00765808" w:rsidRPr="6600DC7C">
        <w:t xml:space="preserve">regional </w:t>
      </w:r>
      <w:r w:rsidRPr="6600DC7C">
        <w:t>work of hubs.</w:t>
      </w:r>
    </w:p>
    <w:p w14:paraId="00C106AF" w14:textId="5E68D131" w:rsidR="00BA0244" w:rsidRPr="00104FA0" w:rsidRDefault="00765808" w:rsidP="00BA0244">
      <w:r w:rsidRPr="6600DC7C">
        <w:t xml:space="preserve">These models face many of the same challenges as highly devolved models, albeit on a smaller scale. </w:t>
      </w:r>
      <w:r w:rsidR="00C8002C" w:rsidRPr="6600DC7C">
        <w:t xml:space="preserve">Such </w:t>
      </w:r>
      <w:r w:rsidR="00BA0244" w:rsidRPr="6600DC7C">
        <w:t xml:space="preserve">models </w:t>
      </w:r>
      <w:r w:rsidR="00C8002C" w:rsidRPr="6600DC7C">
        <w:t xml:space="preserve">tend to </w:t>
      </w:r>
      <w:r w:rsidR="00BA0244" w:rsidRPr="6600DC7C">
        <w:t xml:space="preserve">result in distributed effort across multiple organisations and staff, with </w:t>
      </w:r>
      <w:r w:rsidR="00C8002C" w:rsidRPr="6600DC7C">
        <w:t xml:space="preserve">greater difficulty </w:t>
      </w:r>
      <w:r w:rsidR="00BA0244" w:rsidRPr="6600DC7C">
        <w:t>retain</w:t>
      </w:r>
      <w:r w:rsidR="00C8002C" w:rsidRPr="6600DC7C">
        <w:t>ing</w:t>
      </w:r>
      <w:r w:rsidR="00BA0244" w:rsidRPr="6600DC7C">
        <w:t xml:space="preserve"> a </w:t>
      </w:r>
      <w:r w:rsidR="00C8002C" w:rsidRPr="6600DC7C">
        <w:t xml:space="preserve">consistent and </w:t>
      </w:r>
      <w:r w:rsidR="00BA0244" w:rsidRPr="6600DC7C">
        <w:t xml:space="preserve">coherent whole-of-hub approach. </w:t>
      </w:r>
      <w:r w:rsidR="00C8002C" w:rsidRPr="6600DC7C">
        <w:t>T</w:t>
      </w:r>
      <w:r w:rsidR="00BA0244" w:rsidRPr="6600DC7C">
        <w:t xml:space="preserve">here is </w:t>
      </w:r>
      <w:r w:rsidR="00C8002C" w:rsidRPr="6600DC7C">
        <w:t>also</w:t>
      </w:r>
      <w:r w:rsidR="00BA0244" w:rsidRPr="6600DC7C">
        <w:t xml:space="preserve"> a risk of variability in how partner organisations adhere to the</w:t>
      </w:r>
      <w:r w:rsidR="00C8002C" w:rsidRPr="6600DC7C">
        <w:t xml:space="preserve">ir </w:t>
      </w:r>
      <w:r w:rsidR="000025C3" w:rsidRPr="6600DC7C">
        <w:t>subcontract</w:t>
      </w:r>
      <w:r w:rsidR="00C8002C" w:rsidRPr="6600DC7C">
        <w:t xml:space="preserve"> </w:t>
      </w:r>
      <w:r w:rsidR="00BA0244" w:rsidRPr="6600DC7C">
        <w:t>requirements</w:t>
      </w:r>
      <w:r w:rsidR="00C8002C" w:rsidRPr="6600DC7C">
        <w:t xml:space="preserve"> and in relation to the staff and other conditions they apply to people working as either funded or in-kind hub staff</w:t>
      </w:r>
      <w:r w:rsidR="00BA0244" w:rsidRPr="6600DC7C">
        <w:t>.</w:t>
      </w:r>
    </w:p>
    <w:p w14:paraId="6B2C048B" w14:textId="56A0DD93" w:rsidR="009B405D" w:rsidRPr="00104FA0" w:rsidRDefault="009B405D" w:rsidP="00BA0244">
      <w:pPr>
        <w:rPr>
          <w:rFonts w:cstheme="minorHAnsi"/>
        </w:rPr>
      </w:pPr>
      <w:r w:rsidRPr="00104FA0">
        <w:rPr>
          <w:rFonts w:cstheme="minorHAnsi"/>
        </w:rPr>
        <w:t xml:space="preserve">These models do, however, </w:t>
      </w:r>
      <w:r w:rsidR="00C8002C" w:rsidRPr="00104FA0">
        <w:rPr>
          <w:rFonts w:cstheme="minorHAnsi"/>
        </w:rPr>
        <w:t xml:space="preserve">support </w:t>
      </w:r>
      <w:r w:rsidRPr="00104FA0">
        <w:rPr>
          <w:rFonts w:cstheme="minorHAnsi"/>
        </w:rPr>
        <w:t xml:space="preserve">the department to work through a central point of contact within the hub </w:t>
      </w:r>
      <w:r w:rsidR="00C8002C" w:rsidRPr="00104FA0">
        <w:rPr>
          <w:rFonts w:cstheme="minorHAnsi"/>
        </w:rPr>
        <w:t xml:space="preserve">on </w:t>
      </w:r>
      <w:r w:rsidRPr="00104FA0">
        <w:rPr>
          <w:rFonts w:cstheme="minorHAnsi"/>
        </w:rPr>
        <w:t>reporting and oversight.</w:t>
      </w:r>
    </w:p>
    <w:p w14:paraId="082A0F11" w14:textId="77777777" w:rsidR="00BA0244" w:rsidRPr="00104FA0" w:rsidRDefault="00BA0244" w:rsidP="003E23CC">
      <w:pPr>
        <w:pStyle w:val="Heading4"/>
        <w:spacing w:line="276" w:lineRule="auto"/>
        <w:rPr>
          <w:rFonts w:asciiTheme="minorHAnsi" w:hAnsiTheme="minorHAnsi" w:cstheme="minorHAnsi"/>
          <w:lang w:eastAsia="ja-JP"/>
        </w:rPr>
      </w:pPr>
      <w:r w:rsidRPr="00104FA0">
        <w:rPr>
          <w:rFonts w:asciiTheme="minorHAnsi" w:hAnsiTheme="minorHAnsi" w:cstheme="minorHAnsi"/>
          <w:lang w:eastAsia="ja-JP"/>
        </w:rPr>
        <w:t>Centralised models</w:t>
      </w:r>
    </w:p>
    <w:p w14:paraId="0612504C" w14:textId="671494E6" w:rsidR="00BA4030" w:rsidRPr="00104FA0" w:rsidRDefault="00BA4030" w:rsidP="00BA4030">
      <w:pPr>
        <w:rPr>
          <w:rFonts w:cstheme="minorHAnsi"/>
        </w:rPr>
      </w:pPr>
      <w:r w:rsidRPr="00104FA0">
        <w:rPr>
          <w:rFonts w:cstheme="minorHAnsi"/>
        </w:rPr>
        <w:t>Under th</w:t>
      </w:r>
      <w:r w:rsidR="009B405D" w:rsidRPr="00104FA0">
        <w:rPr>
          <w:rFonts w:cstheme="minorHAnsi"/>
        </w:rPr>
        <w:t>ese</w:t>
      </w:r>
      <w:r w:rsidRPr="00104FA0">
        <w:rPr>
          <w:rFonts w:cstheme="minorHAnsi"/>
        </w:rPr>
        <w:t xml:space="preserve"> model</w:t>
      </w:r>
      <w:r w:rsidR="009B405D" w:rsidRPr="00104FA0">
        <w:rPr>
          <w:rFonts w:cstheme="minorHAnsi"/>
        </w:rPr>
        <w:t>s</w:t>
      </w:r>
      <w:r w:rsidRPr="00104FA0">
        <w:rPr>
          <w:rFonts w:cstheme="minorHAnsi"/>
        </w:rPr>
        <w:t xml:space="preserve">, hub activities and operations are strategically managed and led by the central hub team. </w:t>
      </w:r>
      <w:r w:rsidR="00D62B75" w:rsidRPr="00104FA0">
        <w:rPr>
          <w:rFonts w:cstheme="minorHAnsi"/>
        </w:rPr>
        <w:t>P</w:t>
      </w:r>
      <w:r w:rsidRPr="00104FA0">
        <w:rPr>
          <w:rFonts w:cstheme="minorHAnsi"/>
        </w:rPr>
        <w:t xml:space="preserve">lace-based </w:t>
      </w:r>
      <w:r w:rsidR="00D62B75" w:rsidRPr="00104FA0">
        <w:rPr>
          <w:rFonts w:cstheme="minorHAnsi"/>
        </w:rPr>
        <w:t xml:space="preserve">presence </w:t>
      </w:r>
      <w:r w:rsidR="00C8002C" w:rsidRPr="00104FA0">
        <w:rPr>
          <w:rFonts w:cstheme="minorHAnsi"/>
        </w:rPr>
        <w:t xml:space="preserve">is not </w:t>
      </w:r>
      <w:r w:rsidR="00D62B75" w:rsidRPr="00104FA0">
        <w:rPr>
          <w:rFonts w:cstheme="minorHAnsi"/>
        </w:rPr>
        <w:t>part of the model</w:t>
      </w:r>
      <w:r w:rsidRPr="00104FA0">
        <w:rPr>
          <w:rFonts w:cstheme="minorHAnsi"/>
        </w:rPr>
        <w:t xml:space="preserve">, with </w:t>
      </w:r>
      <w:r w:rsidR="00D62B75" w:rsidRPr="00104FA0">
        <w:rPr>
          <w:rFonts w:cstheme="minorHAnsi"/>
        </w:rPr>
        <w:t xml:space="preserve">most of the hub team </w:t>
      </w:r>
      <w:r w:rsidRPr="00104FA0">
        <w:rPr>
          <w:rFonts w:cstheme="minorHAnsi"/>
        </w:rPr>
        <w:t xml:space="preserve">working </w:t>
      </w:r>
      <w:r w:rsidR="00D62B75" w:rsidRPr="00104FA0">
        <w:rPr>
          <w:rFonts w:cstheme="minorHAnsi"/>
        </w:rPr>
        <w:t>together centrally</w:t>
      </w:r>
      <w:r w:rsidRPr="00104FA0">
        <w:rPr>
          <w:rFonts w:cstheme="minorHAnsi"/>
        </w:rPr>
        <w:t xml:space="preserve">. </w:t>
      </w:r>
      <w:r w:rsidR="00D62B75" w:rsidRPr="00104FA0">
        <w:rPr>
          <w:rFonts w:cstheme="minorHAnsi"/>
        </w:rPr>
        <w:t>P</w:t>
      </w:r>
      <w:r w:rsidRPr="00104FA0">
        <w:rPr>
          <w:rFonts w:cstheme="minorHAnsi"/>
        </w:rPr>
        <w:t xml:space="preserve">rojects </w:t>
      </w:r>
      <w:r w:rsidR="00D62B75" w:rsidRPr="00104FA0">
        <w:rPr>
          <w:rFonts w:cstheme="minorHAnsi"/>
        </w:rPr>
        <w:t xml:space="preserve">are </w:t>
      </w:r>
      <w:r w:rsidRPr="00104FA0">
        <w:rPr>
          <w:rFonts w:cstheme="minorHAnsi"/>
        </w:rPr>
        <w:t xml:space="preserve">outsourced to </w:t>
      </w:r>
      <w:r w:rsidR="00D62B75" w:rsidRPr="00104FA0">
        <w:rPr>
          <w:rFonts w:cstheme="minorHAnsi"/>
        </w:rPr>
        <w:t xml:space="preserve">partner </w:t>
      </w:r>
      <w:r w:rsidRPr="00104FA0">
        <w:rPr>
          <w:rFonts w:cstheme="minorHAnsi"/>
        </w:rPr>
        <w:t>organisations, where it is strategic to do so</w:t>
      </w:r>
      <w:r w:rsidR="00D62B75" w:rsidRPr="00104FA0">
        <w:rPr>
          <w:rFonts w:cstheme="minorHAnsi"/>
        </w:rPr>
        <w:t>, while other projects are completed by the hub team</w:t>
      </w:r>
      <w:r w:rsidRPr="00104FA0">
        <w:rPr>
          <w:rFonts w:cstheme="minorHAnsi"/>
        </w:rPr>
        <w:t>.</w:t>
      </w:r>
    </w:p>
    <w:p w14:paraId="644FBCF6" w14:textId="77777777" w:rsidR="00831613" w:rsidRDefault="00BA0244" w:rsidP="00BA0244">
      <w:pPr>
        <w:rPr>
          <w:rFonts w:cstheme="minorHAnsi"/>
        </w:rPr>
      </w:pPr>
      <w:r w:rsidRPr="00104FA0">
        <w:rPr>
          <w:rFonts w:cstheme="minorHAnsi"/>
        </w:rPr>
        <w:t xml:space="preserve">Hubs that operate </w:t>
      </w:r>
      <w:r w:rsidR="00D62B75" w:rsidRPr="00104FA0">
        <w:rPr>
          <w:rFonts w:cstheme="minorHAnsi"/>
        </w:rPr>
        <w:t xml:space="preserve">using </w:t>
      </w:r>
      <w:r w:rsidR="00C8002C" w:rsidRPr="00104FA0">
        <w:rPr>
          <w:rFonts w:cstheme="minorHAnsi"/>
        </w:rPr>
        <w:t xml:space="preserve">such </w:t>
      </w:r>
      <w:r w:rsidR="00D62B75" w:rsidRPr="00104FA0">
        <w:rPr>
          <w:rFonts w:cstheme="minorHAnsi"/>
        </w:rPr>
        <w:t>model</w:t>
      </w:r>
      <w:r w:rsidR="00C8002C" w:rsidRPr="00104FA0">
        <w:rPr>
          <w:rFonts w:cstheme="minorHAnsi"/>
        </w:rPr>
        <w:t>s</w:t>
      </w:r>
      <w:r w:rsidR="00D62B75" w:rsidRPr="00104FA0">
        <w:rPr>
          <w:rFonts w:cstheme="minorHAnsi"/>
        </w:rPr>
        <w:t xml:space="preserve"> </w:t>
      </w:r>
      <w:r w:rsidRPr="00104FA0">
        <w:rPr>
          <w:rFonts w:cstheme="minorHAnsi"/>
        </w:rPr>
        <w:t xml:space="preserve">tend to have greater control and oversight of </w:t>
      </w:r>
      <w:r w:rsidR="00C8002C" w:rsidRPr="00104FA0">
        <w:rPr>
          <w:rFonts w:cstheme="minorHAnsi"/>
        </w:rPr>
        <w:t xml:space="preserve">their </w:t>
      </w:r>
      <w:r w:rsidRPr="00104FA0">
        <w:rPr>
          <w:rFonts w:cstheme="minorHAnsi"/>
        </w:rPr>
        <w:t xml:space="preserve">strategy, engagement and </w:t>
      </w:r>
      <w:r w:rsidR="00C8002C" w:rsidRPr="00104FA0">
        <w:rPr>
          <w:rFonts w:cstheme="minorHAnsi"/>
        </w:rPr>
        <w:t>service delivery</w:t>
      </w:r>
      <w:r w:rsidRPr="00104FA0">
        <w:rPr>
          <w:rFonts w:cstheme="minorHAnsi"/>
        </w:rPr>
        <w:t xml:space="preserve">. By centralising hub services and branding, hubs are better able to coordinate the selection and distribution of </w:t>
      </w:r>
      <w:r w:rsidR="00C8002C" w:rsidRPr="00104FA0">
        <w:rPr>
          <w:rFonts w:cstheme="minorHAnsi"/>
        </w:rPr>
        <w:t xml:space="preserve">projects </w:t>
      </w:r>
      <w:r w:rsidRPr="00104FA0">
        <w:rPr>
          <w:rFonts w:cstheme="minorHAnsi"/>
        </w:rPr>
        <w:t>across the</w:t>
      </w:r>
      <w:r w:rsidR="00D62B75" w:rsidRPr="00104FA0">
        <w:rPr>
          <w:rFonts w:cstheme="minorHAnsi"/>
        </w:rPr>
        <w:t>ir</w:t>
      </w:r>
      <w:r w:rsidRPr="00104FA0">
        <w:rPr>
          <w:rFonts w:cstheme="minorHAnsi"/>
        </w:rPr>
        <w:t xml:space="preserve"> region</w:t>
      </w:r>
      <w:r w:rsidR="00D62B75" w:rsidRPr="00104FA0">
        <w:rPr>
          <w:rFonts w:cstheme="minorHAnsi"/>
        </w:rPr>
        <w:t>s</w:t>
      </w:r>
      <w:r w:rsidRPr="00104FA0">
        <w:rPr>
          <w:rFonts w:cstheme="minorHAnsi"/>
        </w:rPr>
        <w:t xml:space="preserve">, leveraging partner organisations where they are best placed to </w:t>
      </w:r>
      <w:r w:rsidR="007A6E7B" w:rsidRPr="00104FA0">
        <w:rPr>
          <w:rFonts w:cstheme="minorHAnsi"/>
        </w:rPr>
        <w:t xml:space="preserve">both </w:t>
      </w:r>
      <w:r w:rsidR="00D62B75" w:rsidRPr="00104FA0">
        <w:rPr>
          <w:rFonts w:cstheme="minorHAnsi"/>
        </w:rPr>
        <w:t xml:space="preserve">identify and </w:t>
      </w:r>
      <w:r w:rsidRPr="00104FA0">
        <w:rPr>
          <w:rFonts w:cstheme="minorHAnsi"/>
        </w:rPr>
        <w:t xml:space="preserve">deliver </w:t>
      </w:r>
      <w:r w:rsidR="00D62B75" w:rsidRPr="00104FA0">
        <w:rPr>
          <w:rFonts w:cstheme="minorHAnsi"/>
        </w:rPr>
        <w:t xml:space="preserve">selected </w:t>
      </w:r>
      <w:r w:rsidRPr="00104FA0">
        <w:rPr>
          <w:rFonts w:cstheme="minorHAnsi"/>
        </w:rPr>
        <w:t>projects.</w:t>
      </w:r>
    </w:p>
    <w:p w14:paraId="588D4013" w14:textId="7F185A5E" w:rsidR="00BA0244" w:rsidRPr="00104FA0" w:rsidRDefault="00BA0244" w:rsidP="00BA0244">
      <w:pPr>
        <w:rPr>
          <w:rFonts w:cstheme="minorHAnsi"/>
        </w:rPr>
      </w:pPr>
      <w:r w:rsidRPr="00104FA0">
        <w:rPr>
          <w:rFonts w:cstheme="minorHAnsi"/>
        </w:rPr>
        <w:t>Th</w:t>
      </w:r>
      <w:r w:rsidR="00C8002C" w:rsidRPr="00104FA0">
        <w:rPr>
          <w:rFonts w:cstheme="minorHAnsi"/>
        </w:rPr>
        <w:t>ese models</w:t>
      </w:r>
      <w:r w:rsidRPr="00104FA0">
        <w:rPr>
          <w:rFonts w:cstheme="minorHAnsi"/>
        </w:rPr>
        <w:t xml:space="preserve"> allows hub</w:t>
      </w:r>
      <w:r w:rsidR="00C8002C" w:rsidRPr="00104FA0">
        <w:rPr>
          <w:rFonts w:cstheme="minorHAnsi"/>
        </w:rPr>
        <w:t>s</w:t>
      </w:r>
      <w:r w:rsidRPr="00104FA0">
        <w:rPr>
          <w:rFonts w:cstheme="minorHAnsi"/>
        </w:rPr>
        <w:t xml:space="preserve"> to work </w:t>
      </w:r>
      <w:r w:rsidR="00C8002C" w:rsidRPr="00104FA0">
        <w:rPr>
          <w:rFonts w:cstheme="minorHAnsi"/>
        </w:rPr>
        <w:t xml:space="preserve">coherently </w:t>
      </w:r>
      <w:r w:rsidRPr="00104FA0">
        <w:rPr>
          <w:rFonts w:cstheme="minorHAnsi"/>
        </w:rPr>
        <w:t xml:space="preserve">towards a set of hub-wide goals, rather than goals determined by </w:t>
      </w:r>
      <w:r w:rsidR="00C8002C" w:rsidRPr="00104FA0">
        <w:rPr>
          <w:rFonts w:cstheme="minorHAnsi"/>
        </w:rPr>
        <w:t xml:space="preserve">various </w:t>
      </w:r>
      <w:r w:rsidRPr="00104FA0">
        <w:rPr>
          <w:rFonts w:cstheme="minorHAnsi"/>
        </w:rPr>
        <w:t>partner organisation</w:t>
      </w:r>
      <w:r w:rsidR="00C8002C" w:rsidRPr="00104FA0">
        <w:rPr>
          <w:rFonts w:cstheme="minorHAnsi"/>
        </w:rPr>
        <w:t>s</w:t>
      </w:r>
      <w:r w:rsidRPr="00104FA0">
        <w:rPr>
          <w:rFonts w:cstheme="minorHAnsi"/>
        </w:rPr>
        <w:t xml:space="preserve">. </w:t>
      </w:r>
      <w:r w:rsidR="00C8002C" w:rsidRPr="00104FA0">
        <w:rPr>
          <w:rFonts w:cstheme="minorHAnsi"/>
        </w:rPr>
        <w:t xml:space="preserve">They can be </w:t>
      </w:r>
      <w:r w:rsidRPr="00104FA0">
        <w:rPr>
          <w:rFonts w:cstheme="minorHAnsi"/>
        </w:rPr>
        <w:t>administratively simpler</w:t>
      </w:r>
      <w:r w:rsidR="00C8002C" w:rsidRPr="00104FA0">
        <w:rPr>
          <w:rFonts w:cstheme="minorHAnsi"/>
        </w:rPr>
        <w:t>, with h</w:t>
      </w:r>
      <w:r w:rsidRPr="00104FA0">
        <w:rPr>
          <w:rFonts w:cstheme="minorHAnsi"/>
        </w:rPr>
        <w:t xml:space="preserve">ub </w:t>
      </w:r>
      <w:r w:rsidR="00C8002C" w:rsidRPr="00104FA0">
        <w:rPr>
          <w:rFonts w:cstheme="minorHAnsi"/>
        </w:rPr>
        <w:t>teams working together day-to-day. It also allows r</w:t>
      </w:r>
      <w:r w:rsidRPr="00104FA0">
        <w:rPr>
          <w:rFonts w:cstheme="minorHAnsi"/>
        </w:rPr>
        <w:t xml:space="preserve">esources </w:t>
      </w:r>
      <w:r w:rsidR="00C8002C" w:rsidRPr="00104FA0">
        <w:rPr>
          <w:rFonts w:cstheme="minorHAnsi"/>
        </w:rPr>
        <w:t xml:space="preserve">to </w:t>
      </w:r>
      <w:r w:rsidR="00CF2E79" w:rsidRPr="00104FA0">
        <w:rPr>
          <w:rFonts w:cstheme="minorHAnsi"/>
        </w:rPr>
        <w:t xml:space="preserve">be </w:t>
      </w:r>
      <w:r w:rsidRPr="00104FA0">
        <w:rPr>
          <w:rFonts w:cstheme="minorHAnsi"/>
        </w:rPr>
        <w:t xml:space="preserve">flexibly </w:t>
      </w:r>
      <w:r w:rsidR="00CF2E79" w:rsidRPr="00104FA0">
        <w:rPr>
          <w:rFonts w:cstheme="minorHAnsi"/>
        </w:rPr>
        <w:t xml:space="preserve">applied to </w:t>
      </w:r>
      <w:r w:rsidRPr="00104FA0">
        <w:rPr>
          <w:rFonts w:cstheme="minorHAnsi"/>
        </w:rPr>
        <w:t xml:space="preserve">support </w:t>
      </w:r>
      <w:r w:rsidR="00CF2E79" w:rsidRPr="00104FA0">
        <w:rPr>
          <w:rFonts w:cstheme="minorHAnsi"/>
        </w:rPr>
        <w:t xml:space="preserve">different </w:t>
      </w:r>
      <w:r w:rsidRPr="00104FA0">
        <w:rPr>
          <w:rFonts w:cstheme="minorHAnsi"/>
        </w:rPr>
        <w:t>sectors</w:t>
      </w:r>
      <w:r w:rsidR="00CF2E79" w:rsidRPr="00104FA0">
        <w:rPr>
          <w:rFonts w:cstheme="minorHAnsi"/>
        </w:rPr>
        <w:t xml:space="preserve"> and project types</w:t>
      </w:r>
      <w:r w:rsidRPr="00104FA0">
        <w:rPr>
          <w:rFonts w:cstheme="minorHAnsi"/>
        </w:rPr>
        <w:t>.</w:t>
      </w:r>
      <w:r w:rsidR="00CF2E79" w:rsidRPr="00104FA0">
        <w:rPr>
          <w:rFonts w:cstheme="minorHAnsi"/>
        </w:rPr>
        <w:t xml:space="preserve"> </w:t>
      </w:r>
      <w:r w:rsidR="00C8002C" w:rsidRPr="00104FA0">
        <w:rPr>
          <w:rFonts w:cstheme="minorHAnsi"/>
        </w:rPr>
        <w:t>It also</w:t>
      </w:r>
      <w:r w:rsidRPr="00104FA0">
        <w:rPr>
          <w:rFonts w:cstheme="minorHAnsi"/>
        </w:rPr>
        <w:t xml:space="preserve"> </w:t>
      </w:r>
      <w:r w:rsidR="00CF2E79" w:rsidRPr="00104FA0">
        <w:rPr>
          <w:rFonts w:cstheme="minorHAnsi"/>
        </w:rPr>
        <w:t>simplif</w:t>
      </w:r>
      <w:r w:rsidR="00C8002C" w:rsidRPr="00104FA0">
        <w:rPr>
          <w:rFonts w:cstheme="minorHAnsi"/>
        </w:rPr>
        <w:t>ies</w:t>
      </w:r>
      <w:r w:rsidR="00CF2E79" w:rsidRPr="00104FA0">
        <w:rPr>
          <w:rFonts w:cstheme="minorHAnsi"/>
        </w:rPr>
        <w:t xml:space="preserve"> </w:t>
      </w:r>
      <w:r w:rsidRPr="00104FA0">
        <w:rPr>
          <w:rFonts w:cstheme="minorHAnsi"/>
        </w:rPr>
        <w:t xml:space="preserve">the monitoring and reporting </w:t>
      </w:r>
      <w:r w:rsidR="00CF2E79" w:rsidRPr="00104FA0">
        <w:rPr>
          <w:rFonts w:cstheme="minorHAnsi"/>
        </w:rPr>
        <w:t>process</w:t>
      </w:r>
      <w:r w:rsidRPr="00104FA0">
        <w:rPr>
          <w:rFonts w:cstheme="minorHAnsi"/>
        </w:rPr>
        <w:t>.</w:t>
      </w:r>
    </w:p>
    <w:p w14:paraId="5B1F864A" w14:textId="77777777" w:rsidR="00831613" w:rsidRDefault="00C8002C" w:rsidP="00BA0244">
      <w:pPr>
        <w:rPr>
          <w:rFonts w:cstheme="minorHAnsi"/>
        </w:rPr>
      </w:pPr>
      <w:r w:rsidRPr="00104FA0">
        <w:rPr>
          <w:rFonts w:cstheme="minorHAnsi"/>
        </w:rPr>
        <w:t xml:space="preserve">However, such </w:t>
      </w:r>
      <w:r w:rsidR="00BA0244" w:rsidRPr="00104FA0">
        <w:rPr>
          <w:rFonts w:cstheme="minorHAnsi"/>
        </w:rPr>
        <w:t>model</w:t>
      </w:r>
      <w:r w:rsidRPr="00104FA0">
        <w:rPr>
          <w:rFonts w:cstheme="minorHAnsi"/>
        </w:rPr>
        <w:t>s</w:t>
      </w:r>
      <w:r w:rsidR="00BA0244" w:rsidRPr="00104FA0">
        <w:rPr>
          <w:rFonts w:cstheme="minorHAnsi"/>
        </w:rPr>
        <w:t xml:space="preserve"> </w:t>
      </w:r>
      <w:r w:rsidR="00CF2E79" w:rsidRPr="00104FA0">
        <w:rPr>
          <w:rFonts w:cstheme="minorHAnsi"/>
        </w:rPr>
        <w:t xml:space="preserve">may </w:t>
      </w:r>
      <w:r w:rsidR="00BA0244" w:rsidRPr="00104FA0">
        <w:rPr>
          <w:rFonts w:cstheme="minorHAnsi"/>
        </w:rPr>
        <w:t xml:space="preserve">be seen as diluting the ‘local’ or place-based focus of hub activities, particularly </w:t>
      </w:r>
      <w:r w:rsidRPr="00104FA0">
        <w:rPr>
          <w:rFonts w:cstheme="minorHAnsi"/>
        </w:rPr>
        <w:t xml:space="preserve">when </w:t>
      </w:r>
      <w:r w:rsidR="00BA0244" w:rsidRPr="00104FA0">
        <w:rPr>
          <w:rFonts w:cstheme="minorHAnsi"/>
        </w:rPr>
        <w:t xml:space="preserve">applied across larger regions with diverse agricultural sectors and geography. </w:t>
      </w:r>
      <w:r w:rsidR="006B7CB0" w:rsidRPr="00104FA0">
        <w:rPr>
          <w:rFonts w:cstheme="minorHAnsi"/>
        </w:rPr>
        <w:t xml:space="preserve">Based on experiences to-date, these models appear best suited to smaller </w:t>
      </w:r>
      <w:r w:rsidR="00BA0244" w:rsidRPr="00104FA0">
        <w:rPr>
          <w:rFonts w:cstheme="minorHAnsi"/>
        </w:rPr>
        <w:t>and/or less diverse regions.</w:t>
      </w:r>
    </w:p>
    <w:p w14:paraId="5A58B21F" w14:textId="7367406D" w:rsidR="00067E90" w:rsidRPr="007A640C" w:rsidRDefault="00067E90" w:rsidP="009751C3">
      <w:pPr>
        <w:pStyle w:val="Heading3"/>
        <w:numPr>
          <w:ilvl w:val="1"/>
          <w:numId w:val="24"/>
        </w:numPr>
        <w:spacing w:line="276" w:lineRule="auto"/>
        <w:rPr>
          <w:sz w:val="36"/>
          <w:szCs w:val="36"/>
        </w:rPr>
      </w:pPr>
      <w:bookmarkStart w:id="672" w:name="_Toc192238408"/>
      <w:bookmarkStart w:id="673" w:name="_Toc193105376"/>
      <w:bookmarkStart w:id="674" w:name="_Hub_subcontracts"/>
      <w:bookmarkStart w:id="675" w:name="_Toc194307757"/>
      <w:bookmarkStart w:id="676" w:name="_Toc194307828"/>
      <w:bookmarkStart w:id="677" w:name="_Toc207971609"/>
      <w:bookmarkEnd w:id="672"/>
      <w:r w:rsidRPr="3BABDC82">
        <w:rPr>
          <w:sz w:val="36"/>
          <w:szCs w:val="36"/>
        </w:rPr>
        <w:t>Hub subcontracts</w:t>
      </w:r>
      <w:bookmarkEnd w:id="673"/>
      <w:bookmarkEnd w:id="674"/>
      <w:bookmarkEnd w:id="675"/>
      <w:bookmarkEnd w:id="676"/>
      <w:bookmarkEnd w:id="677"/>
    </w:p>
    <w:p w14:paraId="685A618E" w14:textId="3CE946D6" w:rsidR="00115DCB" w:rsidRPr="00104FA0" w:rsidRDefault="00067E90" w:rsidP="0086367B">
      <w:pPr>
        <w:pStyle w:val="BoxText"/>
      </w:pPr>
      <w:r w:rsidRPr="796D5CB7">
        <w:rPr>
          <w:b/>
          <w:bCs/>
        </w:rPr>
        <w:t xml:space="preserve">Finding </w:t>
      </w:r>
      <w:r w:rsidR="008517F7" w:rsidRPr="6FEEB393">
        <w:rPr>
          <w:b/>
          <w:bCs/>
        </w:rPr>
        <w:t>29</w:t>
      </w:r>
      <w:r w:rsidR="000811C2" w:rsidRPr="796D5CB7">
        <w:rPr>
          <w:b/>
          <w:bCs/>
        </w:rPr>
        <w:t>:</w:t>
      </w:r>
      <w:r>
        <w:t xml:space="preserve"> </w:t>
      </w:r>
      <w:r w:rsidR="15817AC7">
        <w:t xml:space="preserve">The </w:t>
      </w:r>
      <w:r w:rsidR="00115DCB">
        <w:t xml:space="preserve">current model of hub program delivery via a large number of </w:t>
      </w:r>
      <w:r w:rsidR="000025C3">
        <w:t>subcontract</w:t>
      </w:r>
      <w:r w:rsidR="00A77531">
        <w:t>ed partners</w:t>
      </w:r>
      <w:r w:rsidR="00115DCB">
        <w:t xml:space="preserve"> presents a critical risk to the program, lacks transparency </w:t>
      </w:r>
      <w:r w:rsidR="00F10243">
        <w:t>to</w:t>
      </w:r>
      <w:r w:rsidR="00115DCB">
        <w:t xml:space="preserve"> </w:t>
      </w:r>
      <w:r w:rsidR="003A4C3A">
        <w:t>the Australian Government</w:t>
      </w:r>
      <w:r w:rsidR="304AFB8E">
        <w:t xml:space="preserve"> as the principal funder</w:t>
      </w:r>
      <w:r w:rsidR="003A4C3A">
        <w:t xml:space="preserve">, </w:t>
      </w:r>
      <w:r w:rsidR="00115DCB">
        <w:t xml:space="preserve">and increases the </w:t>
      </w:r>
      <w:r w:rsidR="003A4C3A">
        <w:t xml:space="preserve">probity </w:t>
      </w:r>
      <w:r w:rsidR="00115DCB">
        <w:t>risk</w:t>
      </w:r>
      <w:r w:rsidR="003A4C3A">
        <w:t>s</w:t>
      </w:r>
      <w:r w:rsidR="00115DCB">
        <w:t xml:space="preserve"> </w:t>
      </w:r>
      <w:r w:rsidR="003A4C3A">
        <w:t xml:space="preserve">associated with </w:t>
      </w:r>
      <w:r w:rsidR="00115DCB">
        <w:t xml:space="preserve">the program. It adds an additional management burden on hub host organisations, which have </w:t>
      </w:r>
      <w:r w:rsidR="0004244A">
        <w:t>often faced difficulty</w:t>
      </w:r>
      <w:r w:rsidR="00115DCB">
        <w:t xml:space="preserve"> monitor</w:t>
      </w:r>
      <w:r w:rsidR="0004244A">
        <w:t>ing</w:t>
      </w:r>
      <w:r w:rsidR="00115DCB">
        <w:t xml:space="preserve"> and manag</w:t>
      </w:r>
      <w:r w:rsidR="0004244A">
        <w:t>ing</w:t>
      </w:r>
      <w:r w:rsidR="00115DCB">
        <w:t xml:space="preserve"> </w:t>
      </w:r>
      <w:r w:rsidR="00A77531">
        <w:t>the</w:t>
      </w:r>
      <w:r w:rsidR="00115DCB">
        <w:t xml:space="preserve"> performance </w:t>
      </w:r>
      <w:r w:rsidR="008264FD">
        <w:t xml:space="preserve">of </w:t>
      </w:r>
      <w:r w:rsidR="000025C3">
        <w:t>subcontract</w:t>
      </w:r>
      <w:r w:rsidR="0004244A">
        <w:t>ed partners</w:t>
      </w:r>
      <w:r w:rsidR="00115DCB">
        <w:t>.</w:t>
      </w:r>
    </w:p>
    <w:p w14:paraId="3674F0AE" w14:textId="77777777" w:rsidR="00831613" w:rsidRDefault="131A215B" w:rsidP="422BDAAA">
      <w:r w:rsidRPr="69257B67">
        <w:t xml:space="preserve">Each </w:t>
      </w:r>
      <w:r w:rsidR="00370D73" w:rsidRPr="69257B67">
        <w:t>h</w:t>
      </w:r>
      <w:r w:rsidR="002E4E2B" w:rsidRPr="69257B67">
        <w:t>ub</w:t>
      </w:r>
      <w:r w:rsidR="00370D73" w:rsidRPr="69257B67">
        <w:t xml:space="preserve"> has</w:t>
      </w:r>
      <w:r w:rsidR="00C050B5" w:rsidRPr="69257B67">
        <w:t xml:space="preserve"> </w:t>
      </w:r>
      <w:r w:rsidR="00D93684" w:rsidRPr="69257B67">
        <w:t xml:space="preserve">a relatively large number of </w:t>
      </w:r>
      <w:r w:rsidR="000025C3" w:rsidRPr="69257B67">
        <w:t>subcontract</w:t>
      </w:r>
      <w:r w:rsidR="00D93684" w:rsidRPr="69257B67">
        <w:t xml:space="preserve">s </w:t>
      </w:r>
      <w:r w:rsidR="00711284" w:rsidRPr="69257B67">
        <w:t xml:space="preserve">that </w:t>
      </w:r>
      <w:r w:rsidR="00D93684" w:rsidRPr="69257B67">
        <w:t xml:space="preserve">support their various activities. These </w:t>
      </w:r>
      <w:r w:rsidR="000025C3" w:rsidRPr="69257B67">
        <w:t>subcontract</w:t>
      </w:r>
      <w:r w:rsidR="00D61227" w:rsidRPr="69257B67">
        <w:t xml:space="preserve">s are between hub host organisations and </w:t>
      </w:r>
      <w:r w:rsidR="00370D73" w:rsidRPr="69257B67">
        <w:t xml:space="preserve">their </w:t>
      </w:r>
      <w:r w:rsidR="009B758A" w:rsidRPr="69257B67">
        <w:t xml:space="preserve">service delivery </w:t>
      </w:r>
      <w:r w:rsidR="00D61227" w:rsidRPr="69257B67">
        <w:t>partners</w:t>
      </w:r>
      <w:r w:rsidR="00FA30B6" w:rsidRPr="69257B67">
        <w:t xml:space="preserve">, and </w:t>
      </w:r>
      <w:r w:rsidR="00D93684" w:rsidRPr="69257B67">
        <w:t xml:space="preserve">formalise </w:t>
      </w:r>
      <w:r w:rsidR="007D7780" w:rsidRPr="69257B67">
        <w:t xml:space="preserve">the </w:t>
      </w:r>
      <w:r w:rsidR="00D93684" w:rsidRPr="69257B67">
        <w:t xml:space="preserve">arrangements </w:t>
      </w:r>
      <w:r w:rsidR="00FA30B6" w:rsidRPr="69257B67">
        <w:t xml:space="preserve">that were </w:t>
      </w:r>
      <w:r w:rsidR="00D93684" w:rsidRPr="69257B67">
        <w:t xml:space="preserve">proposed </w:t>
      </w:r>
      <w:r w:rsidR="007D7780" w:rsidRPr="69257B67">
        <w:t xml:space="preserve">by each hub </w:t>
      </w:r>
      <w:r w:rsidR="00D93684" w:rsidRPr="69257B67">
        <w:t xml:space="preserve">during the </w:t>
      </w:r>
      <w:r w:rsidR="00D61227" w:rsidRPr="69257B67">
        <w:t>bidding process.</w:t>
      </w:r>
    </w:p>
    <w:p w14:paraId="2725BADA" w14:textId="341576A2" w:rsidR="00370D73" w:rsidRPr="00104FA0" w:rsidRDefault="000025C3" w:rsidP="00282846">
      <w:r w:rsidRPr="6600DC7C">
        <w:t>Subcontract</w:t>
      </w:r>
      <w:r w:rsidR="00370D73" w:rsidRPr="6600DC7C">
        <w:t>s</w:t>
      </w:r>
      <w:r w:rsidR="00370D73" w:rsidRPr="69257B67">
        <w:t xml:space="preserve"> allow hub host organisations to </w:t>
      </w:r>
      <w:r w:rsidR="003E0D77" w:rsidRPr="69257B67">
        <w:t xml:space="preserve">share </w:t>
      </w:r>
      <w:r w:rsidR="00370D73" w:rsidRPr="69257B67">
        <w:t>funding for various projects and staff</w:t>
      </w:r>
      <w:r w:rsidR="001B7DD3" w:rsidRPr="69257B67">
        <w:t>ing</w:t>
      </w:r>
      <w:r w:rsidR="00370D73" w:rsidRPr="69257B67">
        <w:t xml:space="preserve"> </w:t>
      </w:r>
      <w:r w:rsidR="003E0D77" w:rsidRPr="69257B67">
        <w:t>with</w:t>
      </w:r>
      <w:r w:rsidR="00370D73" w:rsidRPr="69257B67">
        <w:t xml:space="preserve"> other organisations</w:t>
      </w:r>
      <w:r w:rsidR="009B758A" w:rsidRPr="69257B67">
        <w:t>, while others are non-financial agreements to formalise mutual support under the collaborative model</w:t>
      </w:r>
      <w:r w:rsidR="00370D73" w:rsidRPr="69257B67">
        <w:t>.</w:t>
      </w:r>
    </w:p>
    <w:p w14:paraId="17742234" w14:textId="77777777" w:rsidR="00831613" w:rsidRDefault="00370D73" w:rsidP="00495EA3">
      <w:r w:rsidRPr="69257B67">
        <w:t xml:space="preserve">The grant agreement between the Australian </w:t>
      </w:r>
      <w:r w:rsidR="00030FBF" w:rsidRPr="69257B67">
        <w:t xml:space="preserve">Government and each hub host organisation outlines a range of conditions and requirements that </w:t>
      </w:r>
      <w:r w:rsidR="000025C3" w:rsidRPr="69257B67">
        <w:t>subcontract</w:t>
      </w:r>
      <w:r w:rsidR="00030FBF" w:rsidRPr="69257B67">
        <w:t>ors are required to meet</w:t>
      </w:r>
      <w:r w:rsidR="00030FBF">
        <w:t>.</w:t>
      </w:r>
      <w:r w:rsidR="008B53D0" w:rsidRPr="69257B67">
        <w:t xml:space="preserve"> </w:t>
      </w:r>
      <w:r w:rsidR="00495EA3" w:rsidRPr="69257B67">
        <w:t xml:space="preserve">The review panel heard via consultation that some partner organisations had initially resisted agreeing to these terms in the </w:t>
      </w:r>
      <w:r w:rsidR="000025C3" w:rsidRPr="69257B67">
        <w:t>subcontract</w:t>
      </w:r>
      <w:r w:rsidR="00495EA3" w:rsidRPr="69257B67">
        <w:t xml:space="preserve"> negotiations, due to the requirements imposed</w:t>
      </w:r>
      <w:r w:rsidR="009B758A" w:rsidRPr="69257B67">
        <w:t xml:space="preserve"> by the Australian Government</w:t>
      </w:r>
      <w:r w:rsidR="00495EA3" w:rsidRPr="69257B67">
        <w:t xml:space="preserve">. There is no line-of-sight in relation to these </w:t>
      </w:r>
      <w:r w:rsidR="000025C3" w:rsidRPr="69257B67">
        <w:t>subcontract</w:t>
      </w:r>
      <w:r w:rsidR="00495EA3" w:rsidRPr="69257B67">
        <w:t xml:space="preserve">s across the hub program, so it is uncertain whether </w:t>
      </w:r>
      <w:r w:rsidR="00C03579" w:rsidRPr="69257B67">
        <w:t xml:space="preserve">each of </w:t>
      </w:r>
      <w:r w:rsidR="00546279" w:rsidRPr="69257B67">
        <w:t xml:space="preserve">the </w:t>
      </w:r>
      <w:r w:rsidR="00C03579" w:rsidRPr="69257B67">
        <w:t xml:space="preserve">expected </w:t>
      </w:r>
      <w:r w:rsidR="00546279" w:rsidRPr="69257B67">
        <w:t xml:space="preserve">conditions have been embedded in all </w:t>
      </w:r>
      <w:r w:rsidR="00495EA3" w:rsidRPr="69257B67">
        <w:t>partner</w:t>
      </w:r>
      <w:r w:rsidR="00546279" w:rsidRPr="69257B67">
        <w:t xml:space="preserve"> </w:t>
      </w:r>
      <w:r w:rsidR="000025C3" w:rsidRPr="69257B67">
        <w:t>subcontract</w:t>
      </w:r>
      <w:r w:rsidR="00546279" w:rsidRPr="69257B67">
        <w:t xml:space="preserve">s in </w:t>
      </w:r>
      <w:r w:rsidR="00C03579" w:rsidRPr="69257B67">
        <w:t>practice or whether some concessions were made.</w:t>
      </w:r>
    </w:p>
    <w:p w14:paraId="3DF133AC" w14:textId="1C94E724" w:rsidR="00030FBF" w:rsidRPr="00104FA0" w:rsidRDefault="00C03579" w:rsidP="00370D73">
      <w:r w:rsidRPr="69257B67">
        <w:t>I</w:t>
      </w:r>
      <w:r w:rsidR="008B53D0" w:rsidRPr="69257B67">
        <w:t xml:space="preserve">t is </w:t>
      </w:r>
      <w:r w:rsidRPr="69257B67">
        <w:t xml:space="preserve">also </w:t>
      </w:r>
      <w:r w:rsidR="008B53D0" w:rsidRPr="69257B67">
        <w:t xml:space="preserve">unclear whether and how </w:t>
      </w:r>
      <w:r w:rsidRPr="69257B67">
        <w:t xml:space="preserve">hub host organisations </w:t>
      </w:r>
      <w:r w:rsidR="008B53D0" w:rsidRPr="69257B67">
        <w:t>monitor</w:t>
      </w:r>
      <w:r w:rsidRPr="69257B67">
        <w:t xml:space="preserve"> partner contributions and performance. </w:t>
      </w:r>
      <w:r w:rsidR="00C0055C" w:rsidRPr="69257B67">
        <w:t xml:space="preserve">The review panel </w:t>
      </w:r>
      <w:r w:rsidRPr="69257B67">
        <w:t xml:space="preserve">feels that in a highly </w:t>
      </w:r>
      <w:r w:rsidR="00C0055C" w:rsidRPr="69257B67">
        <w:t>disaggregated model</w:t>
      </w:r>
      <w:r w:rsidRPr="69257B67">
        <w:t>, the risks of inappropriate use of funds rises</w:t>
      </w:r>
      <w:r w:rsidR="00C0055C" w:rsidRPr="69257B67">
        <w:t xml:space="preserve">. </w:t>
      </w:r>
      <w:r w:rsidR="00D6221B" w:rsidRPr="69257B67">
        <w:t xml:space="preserve">The administration (e.g. defining, agreeing, managing, acquitting) of multiple </w:t>
      </w:r>
      <w:r w:rsidR="000025C3" w:rsidRPr="69257B67">
        <w:t>subcontract</w:t>
      </w:r>
      <w:r w:rsidR="00D6221B" w:rsidRPr="69257B67">
        <w:t xml:space="preserve">s </w:t>
      </w:r>
      <w:r w:rsidRPr="69257B67">
        <w:t xml:space="preserve">also </w:t>
      </w:r>
      <w:r w:rsidR="00D6221B" w:rsidRPr="69257B67">
        <w:t>appears to be relatively inefficient across a program of this scale.</w:t>
      </w:r>
    </w:p>
    <w:p w14:paraId="13316D8D" w14:textId="77777777" w:rsidR="00831613" w:rsidRDefault="00D6221B" w:rsidP="00370D73">
      <w:r w:rsidRPr="69257B67">
        <w:t xml:space="preserve">More positively, </w:t>
      </w:r>
      <w:r w:rsidR="00C0055C" w:rsidRPr="69257B67">
        <w:t xml:space="preserve">the </w:t>
      </w:r>
      <w:r w:rsidR="00C03579" w:rsidRPr="69257B67">
        <w:t xml:space="preserve">main </w:t>
      </w:r>
      <w:r w:rsidR="00C0055C" w:rsidRPr="69257B67">
        <w:t xml:space="preserve">benefit of </w:t>
      </w:r>
      <w:r w:rsidR="00C03579" w:rsidRPr="69257B67">
        <w:t xml:space="preserve">partner </w:t>
      </w:r>
      <w:r w:rsidR="000025C3" w:rsidRPr="69257B67">
        <w:t>subcontract</w:t>
      </w:r>
      <w:r w:rsidR="00C0055C" w:rsidRPr="69257B67">
        <w:t xml:space="preserve">s is to extend the </w:t>
      </w:r>
      <w:r w:rsidR="00C03579" w:rsidRPr="69257B67">
        <w:t xml:space="preserve">hub model’s </w:t>
      </w:r>
      <w:r w:rsidR="00C0055C" w:rsidRPr="69257B67">
        <w:t xml:space="preserve">coverage across often large geographic regions, and to </w:t>
      </w:r>
      <w:r w:rsidR="00C03579" w:rsidRPr="69257B67">
        <w:t xml:space="preserve">generate </w:t>
      </w:r>
      <w:r w:rsidR="00C0055C" w:rsidRPr="69257B67">
        <w:t>co-contributions (cash or in-kind) from partner</w:t>
      </w:r>
      <w:r w:rsidRPr="69257B67">
        <w:t xml:space="preserve"> organisations.</w:t>
      </w:r>
    </w:p>
    <w:p w14:paraId="6DB0C8F4" w14:textId="492E604E" w:rsidR="00377878" w:rsidRPr="00104FA0" w:rsidRDefault="00377878" w:rsidP="00282846">
      <w:r w:rsidRPr="69257B67">
        <w:t xml:space="preserve">The review panel identified that there were very low levels of transparency in relation to the use of hub funds by </w:t>
      </w:r>
      <w:r w:rsidR="000025C3" w:rsidRPr="69257B67">
        <w:t>subcontract</w:t>
      </w:r>
      <w:r w:rsidRPr="69257B67">
        <w:t xml:space="preserve">ors, including the efficiency and effectiveness of these activities. Further, there was no visibility of any further </w:t>
      </w:r>
      <w:r w:rsidR="000025C3" w:rsidRPr="69257B67">
        <w:t>subcontract</w:t>
      </w:r>
      <w:r w:rsidRPr="69257B67">
        <w:t xml:space="preserve">s that were entered into </w:t>
      </w:r>
      <w:r w:rsidR="00626875" w:rsidRPr="69257B67">
        <w:t xml:space="preserve">by partners under their </w:t>
      </w:r>
      <w:r w:rsidR="000025C3" w:rsidRPr="69257B67">
        <w:t>subcontract</w:t>
      </w:r>
      <w:r w:rsidRPr="69257B67">
        <w:t>s.</w:t>
      </w:r>
    </w:p>
    <w:p w14:paraId="28F55133" w14:textId="68718BDE" w:rsidR="00377878" w:rsidRPr="00104FA0" w:rsidRDefault="00282846" w:rsidP="00282846">
      <w:r w:rsidRPr="69257B67">
        <w:t xml:space="preserve">Though </w:t>
      </w:r>
      <w:r w:rsidR="00377878" w:rsidRPr="69257B67">
        <w:t xml:space="preserve">a </w:t>
      </w:r>
      <w:r w:rsidRPr="69257B67">
        <w:t xml:space="preserve">list of </w:t>
      </w:r>
      <w:r w:rsidR="000025C3" w:rsidRPr="69257B67">
        <w:t>subcontract</w:t>
      </w:r>
      <w:r w:rsidR="00377878" w:rsidRPr="69257B67">
        <w:t>ors</w:t>
      </w:r>
      <w:r w:rsidRPr="69257B67">
        <w:t xml:space="preserve"> and </w:t>
      </w:r>
      <w:r w:rsidR="00377878" w:rsidRPr="69257B67">
        <w:t xml:space="preserve">any </w:t>
      </w:r>
      <w:r w:rsidRPr="69257B67">
        <w:t>value</w:t>
      </w:r>
      <w:r w:rsidR="00377878" w:rsidRPr="69257B67">
        <w:t xml:space="preserve"> contributed (either to or from them) is reported intermittently</w:t>
      </w:r>
      <w:r w:rsidRPr="69257B67">
        <w:t xml:space="preserve">, </w:t>
      </w:r>
      <w:r w:rsidR="00377878" w:rsidRPr="69257B67">
        <w:t xml:space="preserve">this </w:t>
      </w:r>
      <w:r w:rsidR="00626875" w:rsidRPr="69257B67">
        <w:t xml:space="preserve">is not </w:t>
      </w:r>
      <w:r w:rsidR="00377878" w:rsidRPr="69257B67">
        <w:t>a regular part of the hub reporting cycle</w:t>
      </w:r>
      <w:r w:rsidR="00626875" w:rsidRPr="69257B67">
        <w:t>,</w:t>
      </w:r>
      <w:r w:rsidR="00377878" w:rsidRPr="69257B67">
        <w:t xml:space="preserve"> </w:t>
      </w:r>
      <w:r w:rsidR="00626875" w:rsidRPr="69257B67">
        <w:t>so</w:t>
      </w:r>
      <w:r w:rsidR="00377878" w:rsidRPr="69257B67">
        <w:t xml:space="preserve"> up-to-date information </w:t>
      </w:r>
      <w:r w:rsidR="00626875" w:rsidRPr="69257B67">
        <w:t xml:space="preserve">on partners </w:t>
      </w:r>
      <w:r w:rsidR="00377878" w:rsidRPr="69257B67">
        <w:t xml:space="preserve">was difficult to </w:t>
      </w:r>
      <w:r w:rsidR="00626875" w:rsidRPr="69257B67">
        <w:t>confirm</w:t>
      </w:r>
      <w:r w:rsidR="00377878" w:rsidRPr="69257B67">
        <w:t>. These details are therefore also not readily available to the department as the program manager.</w:t>
      </w:r>
    </w:p>
    <w:p w14:paraId="5F63390E" w14:textId="18AB31B6" w:rsidR="005E09F6" w:rsidRPr="00104FA0" w:rsidRDefault="00377878" w:rsidP="00282846">
      <w:r w:rsidRPr="6FE35253">
        <w:t xml:space="preserve">In combination, the review panel suggests that the current model of hub program delivery via a large number of </w:t>
      </w:r>
      <w:r w:rsidR="000025C3" w:rsidRPr="69257B67">
        <w:t>subcontract</w:t>
      </w:r>
      <w:r w:rsidRPr="69257B67">
        <w:t>s</w:t>
      </w:r>
      <w:r w:rsidRPr="6FE35253">
        <w:t xml:space="preserve"> </w:t>
      </w:r>
      <w:r w:rsidR="005E09F6" w:rsidRPr="6FE35253">
        <w:t xml:space="preserve">presents a critical risk to the program, lacks transparency to hub program managers within the Australian Government, and increases the probity risks associated with the program. It adds an additional management burden on hub host organisations, which have often faced difficulty monitoring and managing the performance of </w:t>
      </w:r>
      <w:r w:rsidR="000025C3" w:rsidRPr="6FE35253">
        <w:t>subcontract</w:t>
      </w:r>
      <w:r w:rsidR="005E09F6" w:rsidRPr="6FE35253">
        <w:t>ed partners.</w:t>
      </w:r>
    </w:p>
    <w:p w14:paraId="604E224A" w14:textId="66DB4BF8" w:rsidR="00831613" w:rsidRDefault="00115DCB" w:rsidP="00067E90">
      <w:r w:rsidRPr="7CD7648E">
        <w:t xml:space="preserve">To quantify the </w:t>
      </w:r>
      <w:r w:rsidR="005E09F6" w:rsidRPr="7CD7648E">
        <w:t xml:space="preserve">scale of </w:t>
      </w:r>
      <w:r w:rsidR="000025C3">
        <w:t>subcontract</w:t>
      </w:r>
      <w:r w:rsidR="005E09F6">
        <w:t>s</w:t>
      </w:r>
      <w:r w:rsidRPr="7CD7648E">
        <w:t xml:space="preserve">, the review panel analysed </w:t>
      </w:r>
      <w:r w:rsidR="005E09F6" w:rsidRPr="7CD7648E">
        <w:t>available data</w:t>
      </w:r>
      <w:r w:rsidRPr="7CD7648E">
        <w:t xml:space="preserve">, finding that </w:t>
      </w:r>
      <w:r w:rsidR="00067E90" w:rsidRPr="7CD7648E">
        <w:t xml:space="preserve">there were </w:t>
      </w:r>
      <w:r w:rsidR="00CC1FEB" w:rsidRPr="7CD7648E">
        <w:t xml:space="preserve">hundreds of </w:t>
      </w:r>
      <w:r w:rsidR="00067E90" w:rsidRPr="7CD7648E">
        <w:t>subcontracts across the 8 hubs.</w:t>
      </w:r>
      <w:r w:rsidR="00067E90" w:rsidRPr="7CD7648E" w:rsidDel="00F87383">
        <w:t xml:space="preserve"> </w:t>
      </w:r>
      <w:r w:rsidR="00F87383" w:rsidRPr="7CD7648E">
        <w:t xml:space="preserve">Some of these </w:t>
      </w:r>
      <w:r w:rsidR="00067E90" w:rsidRPr="7CD7648E">
        <w:t xml:space="preserve">involved the provision of cash </w:t>
      </w:r>
      <w:r w:rsidRPr="7CD7648E">
        <w:t xml:space="preserve">from the hub </w:t>
      </w:r>
      <w:r w:rsidR="00067E90" w:rsidRPr="7CD7648E">
        <w:t xml:space="preserve">in return for </w:t>
      </w:r>
      <w:r w:rsidRPr="7CD7648E">
        <w:t xml:space="preserve">projects or </w:t>
      </w:r>
      <w:r w:rsidR="00067E90" w:rsidRPr="7CD7648E">
        <w:t>services, with over $20</w:t>
      </w:r>
      <w:r w:rsidR="001D6470">
        <w:t> million</w:t>
      </w:r>
      <w:r w:rsidR="00067E90" w:rsidRPr="7CD7648E">
        <w:t xml:space="preserve"> in </w:t>
      </w:r>
      <w:r w:rsidRPr="7CD7648E">
        <w:t xml:space="preserve">hub </w:t>
      </w:r>
      <w:r w:rsidR="00067E90" w:rsidRPr="7CD7648E">
        <w:t>fund</w:t>
      </w:r>
      <w:r w:rsidR="00F87383" w:rsidRPr="7CD7648E">
        <w:t xml:space="preserve">s being </w:t>
      </w:r>
      <w:r w:rsidR="00067E90" w:rsidRPr="7CD7648E">
        <w:t xml:space="preserve">provided to partner organisations </w:t>
      </w:r>
      <w:r w:rsidRPr="7CD7648E">
        <w:t xml:space="preserve">between </w:t>
      </w:r>
      <w:r w:rsidR="00067E90" w:rsidRPr="7CD7648E">
        <w:t xml:space="preserve">the hub program’s inception </w:t>
      </w:r>
      <w:r w:rsidRPr="7CD7648E">
        <w:t xml:space="preserve">and the latest </w:t>
      </w:r>
      <w:r w:rsidR="000025C3">
        <w:t>subcontract</w:t>
      </w:r>
      <w:r w:rsidRPr="7CD7648E">
        <w:t xml:space="preserve"> reporting in December </w:t>
      </w:r>
      <w:r>
        <w:t>20</w:t>
      </w:r>
      <w:r w:rsidR="11BE6283">
        <w:t>2</w:t>
      </w:r>
      <w:r>
        <w:t>3</w:t>
      </w:r>
      <w:r w:rsidR="00067E90">
        <w:t>.</w:t>
      </w:r>
    </w:p>
    <w:p w14:paraId="4117C4EA" w14:textId="43098C0A" w:rsidR="00067E90" w:rsidRPr="00104FA0" w:rsidRDefault="34A7B381" w:rsidP="59BFC4D9">
      <w:r w:rsidRPr="59BFC4D9">
        <w:t>The variation in the proportion of grant funding that is retained by the host organisation reflects the wide variability in hub delivery models, explained earlier.</w:t>
      </w:r>
    </w:p>
    <w:p w14:paraId="69FFCA15" w14:textId="142D7370" w:rsidR="00DF0E17" w:rsidRPr="008461F7" w:rsidRDefault="169EF49C" w:rsidP="009751C3">
      <w:pPr>
        <w:pStyle w:val="Heading3"/>
        <w:numPr>
          <w:ilvl w:val="1"/>
          <w:numId w:val="24"/>
        </w:numPr>
        <w:spacing w:line="276" w:lineRule="auto"/>
        <w:rPr>
          <w:sz w:val="36"/>
          <w:szCs w:val="36"/>
        </w:rPr>
      </w:pPr>
      <w:bookmarkStart w:id="678" w:name="_Toc192238410"/>
      <w:bookmarkStart w:id="679" w:name="_Toc192238413"/>
      <w:bookmarkStart w:id="680" w:name="_Toc193105377"/>
      <w:bookmarkStart w:id="681" w:name="_Hub_governance"/>
      <w:bookmarkStart w:id="682" w:name="_Toc194307758"/>
      <w:bookmarkStart w:id="683" w:name="_Toc194307829"/>
      <w:bookmarkStart w:id="684" w:name="_Toc207971610"/>
      <w:bookmarkEnd w:id="678"/>
      <w:bookmarkEnd w:id="679"/>
      <w:r w:rsidRPr="7D41CB4E">
        <w:rPr>
          <w:sz w:val="36"/>
          <w:szCs w:val="36"/>
        </w:rPr>
        <w:t>Hub governance</w:t>
      </w:r>
      <w:bookmarkEnd w:id="680"/>
      <w:bookmarkEnd w:id="681"/>
      <w:bookmarkEnd w:id="682"/>
      <w:bookmarkEnd w:id="683"/>
      <w:bookmarkEnd w:id="684"/>
    </w:p>
    <w:p w14:paraId="14F878C6" w14:textId="77777777" w:rsidR="006C3091" w:rsidRPr="00104FA0" w:rsidRDefault="006C3091" w:rsidP="003E23CC">
      <w:pPr>
        <w:pStyle w:val="Heading4"/>
        <w:spacing w:line="276" w:lineRule="auto"/>
        <w:rPr>
          <w:rFonts w:asciiTheme="minorHAnsi" w:hAnsiTheme="minorHAnsi" w:cstheme="minorHAnsi"/>
        </w:rPr>
      </w:pPr>
      <w:r w:rsidRPr="00104FA0">
        <w:rPr>
          <w:rFonts w:asciiTheme="minorHAnsi" w:hAnsiTheme="minorHAnsi" w:cstheme="minorHAnsi"/>
        </w:rPr>
        <w:t>Different models in place</w:t>
      </w:r>
    </w:p>
    <w:p w14:paraId="1B3E020C" w14:textId="53BD2A18" w:rsidR="006C3091" w:rsidRPr="00104FA0" w:rsidRDefault="006C3091" w:rsidP="006C3091">
      <w:pPr>
        <w:pStyle w:val="BoxText"/>
      </w:pPr>
      <w:r w:rsidRPr="6B9941E1">
        <w:rPr>
          <w:rStyle w:val="Strong"/>
        </w:rPr>
        <w:t xml:space="preserve">Finding </w:t>
      </w:r>
      <w:r w:rsidR="004757F9" w:rsidRPr="6FEEB393">
        <w:rPr>
          <w:b/>
          <w:bCs/>
        </w:rPr>
        <w:t>3</w:t>
      </w:r>
      <w:r w:rsidR="008517F7" w:rsidRPr="6FEEB393">
        <w:rPr>
          <w:b/>
          <w:bCs/>
        </w:rPr>
        <w:t>0</w:t>
      </w:r>
      <w:r w:rsidR="004757F9" w:rsidRPr="6B9941E1">
        <w:rPr>
          <w:b/>
        </w:rPr>
        <w:t>:</w:t>
      </w:r>
      <w:r w:rsidR="004757F9" w:rsidRPr="6B9941E1">
        <w:t xml:space="preserve"> </w:t>
      </w:r>
      <w:r w:rsidRPr="6B9941E1">
        <w:t>Governance arrangements for each hub are variable in their structure and composition. At best,</w:t>
      </w:r>
      <w:r>
        <w:t xml:space="preserve"> </w:t>
      </w:r>
      <w:r w:rsidR="4B23AD7D">
        <w:t>these</w:t>
      </w:r>
      <w:r w:rsidRPr="6B9941E1">
        <w:t xml:space="preserve"> governance structures have </w:t>
      </w:r>
      <w:r w:rsidR="006846D4" w:rsidRPr="6B9941E1">
        <w:t xml:space="preserve">created a platform to </w:t>
      </w:r>
      <w:r w:rsidRPr="6B9941E1">
        <w:t>shar</w:t>
      </w:r>
      <w:r w:rsidR="006846D4" w:rsidRPr="6B9941E1">
        <w:t>e</w:t>
      </w:r>
      <w:r w:rsidRPr="6B9941E1">
        <w:t xml:space="preserve"> ideas and mak</w:t>
      </w:r>
      <w:r w:rsidR="006846D4" w:rsidRPr="6B9941E1">
        <w:t>e good</w:t>
      </w:r>
      <w:r w:rsidRPr="6B9941E1">
        <w:t xml:space="preserve"> decisions</w:t>
      </w:r>
      <w:r w:rsidR="006846D4" w:rsidRPr="6B9941E1">
        <w:t xml:space="preserve">, </w:t>
      </w:r>
      <w:r w:rsidRPr="6B9941E1">
        <w:t xml:space="preserve">with a range of parties involved. At worst, </w:t>
      </w:r>
      <w:r w:rsidR="006846D4" w:rsidRPr="6B9941E1">
        <w:t xml:space="preserve">they </w:t>
      </w:r>
      <w:r w:rsidRPr="6B9941E1">
        <w:t xml:space="preserve">have </w:t>
      </w:r>
      <w:r w:rsidR="003C7A71" w:rsidRPr="6B9941E1">
        <w:t xml:space="preserve">had narrow membership, </w:t>
      </w:r>
      <w:r w:rsidRPr="6B9941E1">
        <w:t xml:space="preserve">discouraged collaboration or been used by partners to further their </w:t>
      </w:r>
      <w:r w:rsidR="00E47DA2" w:rsidRPr="6B9941E1">
        <w:t xml:space="preserve">own </w:t>
      </w:r>
      <w:r w:rsidRPr="6B9941E1">
        <w:t xml:space="preserve">organisational agendas. Governance arrangements at one hub </w:t>
      </w:r>
      <w:r w:rsidR="008F3570" w:rsidRPr="6B9941E1">
        <w:t xml:space="preserve">have been </w:t>
      </w:r>
      <w:r w:rsidRPr="6B9941E1">
        <w:t xml:space="preserve">suspended </w:t>
      </w:r>
      <w:r w:rsidR="4AD1074C" w:rsidRPr="6B9941E1">
        <w:t>for a significant duration</w:t>
      </w:r>
      <w:r w:rsidRPr="6B9941E1">
        <w:t xml:space="preserve"> as a result of lack of trust between parties.</w:t>
      </w:r>
    </w:p>
    <w:p w14:paraId="5A7A4705" w14:textId="77777777" w:rsidR="00831613" w:rsidRDefault="004757F9" w:rsidP="59BFC4D9">
      <w:pPr>
        <w:pStyle w:val="BoxText"/>
      </w:pPr>
      <w:r w:rsidRPr="1FF57AF9">
        <w:rPr>
          <w:rStyle w:val="Strong"/>
        </w:rPr>
        <w:t xml:space="preserve">Finding </w:t>
      </w:r>
      <w:r w:rsidRPr="34D03FC0">
        <w:rPr>
          <w:b/>
          <w:bCs/>
        </w:rPr>
        <w:t>3</w:t>
      </w:r>
      <w:r w:rsidR="008517F7" w:rsidRPr="34D03FC0">
        <w:rPr>
          <w:b/>
          <w:bCs/>
        </w:rPr>
        <w:t>1</w:t>
      </w:r>
      <w:r w:rsidRPr="1FF57AF9">
        <w:rPr>
          <w:b/>
        </w:rPr>
        <w:t>:</w:t>
      </w:r>
      <w:r w:rsidRPr="1FF57AF9">
        <w:t xml:space="preserve"> </w:t>
      </w:r>
      <w:r w:rsidR="169EF49C" w:rsidRPr="59BFC4D9">
        <w:t xml:space="preserve">The department lacks representation on some </w:t>
      </w:r>
      <w:r w:rsidR="0FC4D8A9" w:rsidRPr="59BFC4D9">
        <w:t xml:space="preserve">of the </w:t>
      </w:r>
      <w:r w:rsidR="169EF49C" w:rsidRPr="59BFC4D9">
        <w:t>hub</w:t>
      </w:r>
      <w:r w:rsidR="11283209" w:rsidRPr="59BFC4D9">
        <w:t xml:space="preserve">’s </w:t>
      </w:r>
      <w:r w:rsidR="00C2498D">
        <w:t>advisory boards</w:t>
      </w:r>
      <w:r w:rsidR="0FC4D8A9" w:rsidRPr="59BFC4D9">
        <w:t xml:space="preserve">, </w:t>
      </w:r>
      <w:r w:rsidR="169EF49C" w:rsidRPr="59BFC4D9">
        <w:t xml:space="preserve">which has </w:t>
      </w:r>
      <w:r w:rsidR="167453F9">
        <w:t>impaired</w:t>
      </w:r>
      <w:r w:rsidR="169EF49C" w:rsidRPr="59BFC4D9">
        <w:t xml:space="preserve"> the department‘s knowledge </w:t>
      </w:r>
      <w:r w:rsidR="11283209" w:rsidRPr="59BFC4D9">
        <w:t xml:space="preserve">of the hub and </w:t>
      </w:r>
      <w:r w:rsidR="36F25E16" w:rsidRPr="59BFC4D9">
        <w:t xml:space="preserve">line of sight into </w:t>
      </w:r>
      <w:r w:rsidR="11283209" w:rsidRPr="59BFC4D9">
        <w:t>decision-making processes</w:t>
      </w:r>
      <w:r w:rsidR="169EF49C" w:rsidRPr="59BFC4D9">
        <w:t>.</w:t>
      </w:r>
      <w:r w:rsidR="11283209" w:rsidRPr="59BFC4D9">
        <w:t xml:space="preserve"> The involvement of </w:t>
      </w:r>
      <w:r w:rsidR="6CD4BB9B" w:rsidRPr="59BFC4D9">
        <w:t>s</w:t>
      </w:r>
      <w:r w:rsidR="11283209" w:rsidRPr="59BFC4D9">
        <w:t xml:space="preserve">tate </w:t>
      </w:r>
      <w:r w:rsidR="6CD4BB9B" w:rsidRPr="59BFC4D9">
        <w:t xml:space="preserve">and territory government </w:t>
      </w:r>
      <w:r w:rsidR="11283209" w:rsidRPr="59BFC4D9">
        <w:t xml:space="preserve">representatives </w:t>
      </w:r>
      <w:r w:rsidR="6CD4BB9B" w:rsidRPr="59BFC4D9">
        <w:t xml:space="preserve">is also </w:t>
      </w:r>
      <w:r w:rsidR="11283209" w:rsidRPr="59BFC4D9">
        <w:t xml:space="preserve">uneven, despite </w:t>
      </w:r>
      <w:r w:rsidR="6CD4BB9B" w:rsidRPr="59BFC4D9">
        <w:t>being a key relationship for most hubs</w:t>
      </w:r>
      <w:r w:rsidR="11283209" w:rsidRPr="59BFC4D9">
        <w:t xml:space="preserve">. </w:t>
      </w:r>
      <w:r w:rsidR="36F25E16" w:rsidRPr="59BFC4D9">
        <w:t>There is no prescribed process for inclusion of department</w:t>
      </w:r>
      <w:r w:rsidR="007053F3">
        <w:t>al</w:t>
      </w:r>
      <w:r w:rsidR="36F25E16" w:rsidRPr="59BFC4D9">
        <w:t xml:space="preserve"> or state and territory representatives, nor clarity on whether they should be </w:t>
      </w:r>
      <w:r w:rsidR="00C2498D">
        <w:t>full advisory board</w:t>
      </w:r>
      <w:r w:rsidR="36F25E16" w:rsidRPr="59BFC4D9">
        <w:t xml:space="preserve"> members or observers.</w:t>
      </w:r>
    </w:p>
    <w:p w14:paraId="42CA5201" w14:textId="43E59B0E" w:rsidR="006C3091" w:rsidRPr="00104FA0" w:rsidRDefault="006C3091" w:rsidP="006C3091">
      <w:pPr>
        <w:rPr>
          <w:rFonts w:cstheme="minorHAnsi"/>
        </w:rPr>
      </w:pPr>
      <w:r w:rsidRPr="00104FA0">
        <w:rPr>
          <w:rFonts w:cstheme="minorHAnsi"/>
        </w:rPr>
        <w:t xml:space="preserve">Under their grant agreements, hub host organisations are responsible for the establishment, management and delivery of all aspects of the hub, including its governance arrangements. Hubs </w:t>
      </w:r>
      <w:r w:rsidR="00DF0E17" w:rsidRPr="00104FA0">
        <w:rPr>
          <w:rFonts w:cstheme="minorHAnsi"/>
        </w:rPr>
        <w:t>define</w:t>
      </w:r>
      <w:r w:rsidR="00C44423" w:rsidRPr="00104FA0">
        <w:rPr>
          <w:rFonts w:cstheme="minorHAnsi"/>
        </w:rPr>
        <w:t>d</w:t>
      </w:r>
      <w:r w:rsidRPr="00104FA0">
        <w:rPr>
          <w:rFonts w:cstheme="minorHAnsi"/>
        </w:rPr>
        <w:t xml:space="preserve"> their own governance arrangements</w:t>
      </w:r>
      <w:r w:rsidR="00C44423" w:rsidRPr="00104FA0">
        <w:rPr>
          <w:rFonts w:cstheme="minorHAnsi"/>
        </w:rPr>
        <w:t xml:space="preserve"> and have </w:t>
      </w:r>
      <w:r w:rsidRPr="00104FA0">
        <w:rPr>
          <w:rFonts w:cstheme="minorHAnsi"/>
        </w:rPr>
        <w:t xml:space="preserve">proven willing to adapt </w:t>
      </w:r>
      <w:r w:rsidR="00C44423" w:rsidRPr="00104FA0">
        <w:rPr>
          <w:rFonts w:cstheme="minorHAnsi"/>
        </w:rPr>
        <w:t xml:space="preserve">these </w:t>
      </w:r>
      <w:r w:rsidRPr="00104FA0">
        <w:rPr>
          <w:rFonts w:cstheme="minorHAnsi"/>
        </w:rPr>
        <w:t>over time.</w:t>
      </w:r>
    </w:p>
    <w:p w14:paraId="5D83B147" w14:textId="77777777" w:rsidR="00831613" w:rsidRDefault="006C3091" w:rsidP="00DF0E17">
      <w:pPr>
        <w:rPr>
          <w:rFonts w:cstheme="minorHAnsi"/>
        </w:rPr>
      </w:pPr>
      <w:r w:rsidRPr="00104FA0">
        <w:rPr>
          <w:rFonts w:cstheme="minorHAnsi"/>
        </w:rPr>
        <w:t xml:space="preserve">Generally, hubs have established boards or steering committees as their lead bodies, in some cases with sub-committees to provide additional </w:t>
      </w:r>
      <w:r w:rsidR="007B10B1" w:rsidRPr="00104FA0">
        <w:rPr>
          <w:rFonts w:cstheme="minorHAnsi"/>
        </w:rPr>
        <w:t xml:space="preserve">inputs </w:t>
      </w:r>
      <w:r w:rsidRPr="00104FA0">
        <w:rPr>
          <w:rFonts w:cstheme="minorHAnsi"/>
        </w:rPr>
        <w:t xml:space="preserve">or advice. Chairs of hubs’ leadership boards are either independent, represent the </w:t>
      </w:r>
      <w:r w:rsidR="007B10B1" w:rsidRPr="00104FA0">
        <w:rPr>
          <w:rFonts w:cstheme="minorHAnsi"/>
        </w:rPr>
        <w:t xml:space="preserve">hub </w:t>
      </w:r>
      <w:r w:rsidRPr="00104FA0">
        <w:rPr>
          <w:rFonts w:cstheme="minorHAnsi"/>
        </w:rPr>
        <w:t xml:space="preserve">host organisation or are the </w:t>
      </w:r>
      <w:r w:rsidR="00C46B31">
        <w:rPr>
          <w:rFonts w:cstheme="minorHAnsi"/>
        </w:rPr>
        <w:t>H</w:t>
      </w:r>
      <w:r w:rsidRPr="00104FA0">
        <w:rPr>
          <w:rFonts w:cstheme="minorHAnsi"/>
        </w:rPr>
        <w:t xml:space="preserve">ub </w:t>
      </w:r>
      <w:r w:rsidR="00C46B31">
        <w:rPr>
          <w:rFonts w:cstheme="minorHAnsi"/>
        </w:rPr>
        <w:t>D</w:t>
      </w:r>
      <w:r w:rsidRPr="00104FA0">
        <w:rPr>
          <w:rFonts w:cstheme="minorHAnsi"/>
        </w:rPr>
        <w:t xml:space="preserve">irector. Some boards do not appear to have </w:t>
      </w:r>
      <w:r w:rsidR="00936145" w:rsidRPr="00104FA0">
        <w:rPr>
          <w:rFonts w:cstheme="minorHAnsi"/>
        </w:rPr>
        <w:t xml:space="preserve">selected </w:t>
      </w:r>
      <w:r w:rsidR="00DF0E17" w:rsidRPr="00104FA0">
        <w:rPr>
          <w:rFonts w:cstheme="minorHAnsi"/>
        </w:rPr>
        <w:t>chairs.</w:t>
      </w:r>
    </w:p>
    <w:p w14:paraId="16EC8CEF" w14:textId="77777777" w:rsidR="00831613" w:rsidRDefault="00BB72AD" w:rsidP="00BB72AD">
      <w:pPr>
        <w:rPr>
          <w:rFonts w:cstheme="minorHAnsi"/>
        </w:rPr>
      </w:pPr>
      <w:r w:rsidRPr="00104FA0">
        <w:rPr>
          <w:rFonts w:cstheme="minorHAnsi"/>
        </w:rPr>
        <w:t>Currently, the department has involvement on some hub governance committees, but not others. The department has no involvement in the governance arrangements of hub partners. The department also lacks knowledge of the probity arrangements of each board or steering committee. Under their grant agreements, hubs are required to notify the department of any perceived or actual conflicts of interest and to take steps to resolve or otherwise deal with these conflicts. The extent to which these processes are followed is uncertain.</w:t>
      </w:r>
    </w:p>
    <w:p w14:paraId="5FE92884" w14:textId="4A401182" w:rsidR="00BB72AD" w:rsidRPr="00104FA0" w:rsidRDefault="00BB72AD" w:rsidP="00BB72AD">
      <w:pPr>
        <w:rPr>
          <w:rFonts w:cstheme="minorHAnsi"/>
        </w:rPr>
      </w:pPr>
      <w:r w:rsidRPr="00104FA0">
        <w:rPr>
          <w:rFonts w:cstheme="minorHAnsi"/>
        </w:rPr>
        <w:t xml:space="preserve">A departmental representative (usually the Director of the </w:t>
      </w:r>
      <w:r w:rsidR="0021744A">
        <w:rPr>
          <w:rFonts w:cstheme="minorHAnsi"/>
        </w:rPr>
        <w:t>h</w:t>
      </w:r>
      <w:r w:rsidRPr="00104FA0">
        <w:rPr>
          <w:rFonts w:cstheme="minorHAnsi"/>
        </w:rPr>
        <w:t xml:space="preserve">ub </w:t>
      </w:r>
      <w:r w:rsidR="0021744A">
        <w:rPr>
          <w:rFonts w:cstheme="minorHAnsi"/>
        </w:rPr>
        <w:t>m</w:t>
      </w:r>
      <w:r w:rsidRPr="00104FA0">
        <w:rPr>
          <w:rFonts w:cstheme="minorHAnsi"/>
        </w:rPr>
        <w:t xml:space="preserve">anagement </w:t>
      </w:r>
      <w:r w:rsidR="0021744A">
        <w:rPr>
          <w:rFonts w:cstheme="minorHAnsi"/>
        </w:rPr>
        <w:t>t</w:t>
      </w:r>
      <w:r w:rsidRPr="00104FA0">
        <w:rPr>
          <w:rFonts w:cstheme="minorHAnsi"/>
        </w:rPr>
        <w:t>eam) attends the board meetings for the Tropical North Qld, Tas and Vic hubs. Despite being listed as a member of each of these boards, the department participates as an observer only, typically providing an FDF update and not being involved in decision making. The department also attends the Southern NSW Hub board meeting to provide an FDF update. The department does not regularly receive invitations to the board or steering committee meetings of the SA, South-West WA, Northern WA and NT or Southern Qld Northern NSW hubs.</w:t>
      </w:r>
    </w:p>
    <w:p w14:paraId="23795215" w14:textId="77777777" w:rsidR="00831613" w:rsidRDefault="003B1BEB" w:rsidP="006C3091">
      <w:pPr>
        <w:rPr>
          <w:rFonts w:cstheme="minorHAnsi"/>
        </w:rPr>
      </w:pPr>
      <w:r w:rsidRPr="00104FA0">
        <w:rPr>
          <w:rFonts w:cstheme="minorHAnsi"/>
        </w:rPr>
        <w:t>Similarly, the involvement of state and territory government representatives is variable across hubs, with some serving as steering committee members, while others are invited to attend as observers.</w:t>
      </w:r>
    </w:p>
    <w:p w14:paraId="7A0E202F" w14:textId="77777777" w:rsidR="00831613" w:rsidRDefault="66A744C2" w:rsidP="59BFC4D9">
      <w:r>
        <w:t>The review panel heard from stakeholders about various hub governance challenges and conclude</w:t>
      </w:r>
      <w:r w:rsidR="00BE70B5">
        <w:t>s</w:t>
      </w:r>
      <w:r>
        <w:t xml:space="preserve"> that s</w:t>
      </w:r>
      <w:r w:rsidR="19135597">
        <w:t>ome hub governance structures appear to have been more effective than others. The connection between strong governance and highly performing hubs was noted by many stakeholders.</w:t>
      </w:r>
      <w:r w:rsidR="167F024D">
        <w:t xml:space="preserve"> Consistent features of more effective hub boards included: having an independent chair; a diverse membership that extends beyond the organisations receiving project funding; and clear roles and responsibilities.</w:t>
      </w:r>
    </w:p>
    <w:p w14:paraId="50D37D00" w14:textId="7CDB09A6" w:rsidR="00DF0E17" w:rsidRPr="00104FA0" w:rsidRDefault="00DF0E17" w:rsidP="00DF0E17">
      <w:r w:rsidRPr="356670A7">
        <w:t xml:space="preserve">Boards that were less effective tended to be chaired by </w:t>
      </w:r>
      <w:r w:rsidR="00176F52">
        <w:t>H</w:t>
      </w:r>
      <w:r w:rsidRPr="356670A7">
        <w:t xml:space="preserve">ub </w:t>
      </w:r>
      <w:r w:rsidR="00176F52">
        <w:t>D</w:t>
      </w:r>
      <w:r w:rsidRPr="356670A7">
        <w:t xml:space="preserve">irectors, did not share records of decisions, or faced </w:t>
      </w:r>
      <w:r w:rsidR="003B1BEB" w:rsidRPr="356670A7">
        <w:t xml:space="preserve">issues associated with </w:t>
      </w:r>
      <w:r w:rsidRPr="356670A7">
        <w:t>conflict</w:t>
      </w:r>
      <w:r w:rsidR="003B1BEB" w:rsidRPr="356670A7">
        <w:t xml:space="preserve"> </w:t>
      </w:r>
      <w:r w:rsidRPr="356670A7">
        <w:t>of interests</w:t>
      </w:r>
      <w:r w:rsidR="003B1BEB" w:rsidRPr="356670A7">
        <w:t xml:space="preserve">, particularly where </w:t>
      </w:r>
      <w:r w:rsidRPr="356670A7">
        <w:t xml:space="preserve">board members </w:t>
      </w:r>
      <w:r w:rsidR="003B1BEB" w:rsidRPr="356670A7">
        <w:t xml:space="preserve">were involved in </w:t>
      </w:r>
      <w:r w:rsidRPr="356670A7">
        <w:t xml:space="preserve">reviewing funding applications that </w:t>
      </w:r>
      <w:r w:rsidR="003B1BEB" w:rsidRPr="356670A7">
        <w:t xml:space="preserve">could </w:t>
      </w:r>
      <w:r w:rsidRPr="356670A7">
        <w:t xml:space="preserve">strongly impact the organisations </w:t>
      </w:r>
      <w:r w:rsidR="003B1BEB" w:rsidRPr="356670A7">
        <w:t xml:space="preserve">or members they </w:t>
      </w:r>
      <w:r w:rsidRPr="356670A7">
        <w:t>represented.</w:t>
      </w:r>
    </w:p>
    <w:p w14:paraId="5C6F4755" w14:textId="5D567659" w:rsidR="006C3091" w:rsidRPr="00104FA0" w:rsidRDefault="009635D8" w:rsidP="006C3091">
      <w:pPr>
        <w:rPr>
          <w:rFonts w:cstheme="minorHAnsi"/>
        </w:rPr>
      </w:pPr>
      <w:r>
        <w:rPr>
          <w:rFonts w:cstheme="minorHAnsi"/>
        </w:rPr>
        <w:fldChar w:fldCharType="begin"/>
      </w:r>
      <w:r>
        <w:rPr>
          <w:rFonts w:cstheme="minorHAnsi"/>
        </w:rPr>
        <w:instrText xml:space="preserve"> REF _Ref207804995 \h </w:instrText>
      </w:r>
      <w:r>
        <w:rPr>
          <w:rFonts w:cstheme="minorHAnsi"/>
        </w:rPr>
      </w:r>
      <w:r>
        <w:rPr>
          <w:rFonts w:cstheme="minorHAnsi"/>
        </w:rPr>
        <w:fldChar w:fldCharType="separate"/>
      </w:r>
      <w:r w:rsidR="009161F6">
        <w:t xml:space="preserve">Table </w:t>
      </w:r>
      <w:r w:rsidR="009161F6">
        <w:rPr>
          <w:noProof/>
        </w:rPr>
        <w:t>8</w:t>
      </w:r>
      <w:r>
        <w:rPr>
          <w:rFonts w:cstheme="minorHAnsi"/>
        </w:rPr>
        <w:fldChar w:fldCharType="end"/>
      </w:r>
      <w:r>
        <w:rPr>
          <w:rFonts w:cstheme="minorHAnsi"/>
        </w:rPr>
        <w:t xml:space="preserve"> </w:t>
      </w:r>
      <w:r w:rsidR="00616A80" w:rsidRPr="00104FA0">
        <w:rPr>
          <w:rFonts w:cstheme="minorHAnsi"/>
        </w:rPr>
        <w:t>summarises the current governance arrangements in place at each hub.</w:t>
      </w:r>
    </w:p>
    <w:p w14:paraId="7FFF69C8" w14:textId="1B059BF9" w:rsidR="000643E6" w:rsidRPr="000643E6" w:rsidRDefault="009635D8" w:rsidP="009635D8">
      <w:pPr>
        <w:pStyle w:val="Caption"/>
      </w:pPr>
      <w:bookmarkStart w:id="685" w:name="_Ref207804995"/>
      <w:bookmarkStart w:id="686" w:name="_Toc207971648"/>
      <w:r>
        <w:t xml:space="preserve">Table </w:t>
      </w:r>
      <w:r w:rsidR="009161F6">
        <w:fldChar w:fldCharType="begin"/>
      </w:r>
      <w:r w:rsidR="009161F6">
        <w:instrText xml:space="preserve"> SEQ Table \* ARABIC </w:instrText>
      </w:r>
      <w:r w:rsidR="009161F6">
        <w:fldChar w:fldCharType="separate"/>
      </w:r>
      <w:r w:rsidR="009161F6">
        <w:rPr>
          <w:noProof/>
        </w:rPr>
        <w:t>8</w:t>
      </w:r>
      <w:r w:rsidR="009161F6">
        <w:rPr>
          <w:noProof/>
        </w:rPr>
        <w:fldChar w:fldCharType="end"/>
      </w:r>
      <w:bookmarkEnd w:id="685"/>
      <w:r>
        <w:t xml:space="preserve"> </w:t>
      </w:r>
      <w:r w:rsidRPr="00F926A5">
        <w:t>Hub governance structures and membership, at December 2024</w:t>
      </w:r>
      <w:bookmarkEnd w:id="686"/>
    </w:p>
    <w:tbl>
      <w:tblPr>
        <w:tblW w:w="5000" w:type="pct"/>
        <w:tblBorders>
          <w:insideH w:val="single" w:sz="4" w:space="0" w:color="auto"/>
        </w:tblBorders>
        <w:tblLook w:val="04A0" w:firstRow="1" w:lastRow="0" w:firstColumn="1" w:lastColumn="0" w:noHBand="0" w:noVBand="1"/>
      </w:tblPr>
      <w:tblGrid>
        <w:gridCol w:w="1665"/>
        <w:gridCol w:w="1970"/>
        <w:gridCol w:w="2035"/>
        <w:gridCol w:w="1134"/>
        <w:gridCol w:w="2266"/>
      </w:tblGrid>
      <w:tr w:rsidR="00D1747B" w:rsidRPr="00104FA0" w14:paraId="389555A5" w14:textId="77777777" w:rsidTr="00494E3B">
        <w:trPr>
          <w:cantSplit/>
          <w:trHeight w:val="300"/>
          <w:tblHeader/>
        </w:trPr>
        <w:tc>
          <w:tcPr>
            <w:tcW w:w="918" w:type="pct"/>
            <w:hideMark/>
          </w:tcPr>
          <w:p w14:paraId="7772941F" w14:textId="59A62E1C" w:rsidR="00DF0E17" w:rsidRPr="00104FA0" w:rsidRDefault="00494E3B" w:rsidP="00494E3B">
            <w:pPr>
              <w:pStyle w:val="TableHeading"/>
            </w:pPr>
            <w:r>
              <w:t>Hub</w:t>
            </w:r>
          </w:p>
        </w:tc>
        <w:tc>
          <w:tcPr>
            <w:tcW w:w="1086" w:type="pct"/>
            <w:hideMark/>
          </w:tcPr>
          <w:p w14:paraId="01A94DF8" w14:textId="77777777" w:rsidR="00DF0E17" w:rsidRPr="00104FA0" w:rsidRDefault="00DF0E17" w:rsidP="00494E3B">
            <w:pPr>
              <w:pStyle w:val="TableHeading"/>
            </w:pPr>
            <w:r w:rsidRPr="00104FA0">
              <w:t>High level governance body</w:t>
            </w:r>
          </w:p>
        </w:tc>
        <w:tc>
          <w:tcPr>
            <w:tcW w:w="1122" w:type="pct"/>
          </w:tcPr>
          <w:p w14:paraId="5720DB5D" w14:textId="77777777" w:rsidR="00DF0E17" w:rsidRPr="00104FA0" w:rsidRDefault="00DF0E17" w:rsidP="00494E3B">
            <w:pPr>
              <w:pStyle w:val="TableHeading"/>
            </w:pPr>
            <w:r w:rsidRPr="00104FA0">
              <w:t>Membership</w:t>
            </w:r>
          </w:p>
        </w:tc>
        <w:tc>
          <w:tcPr>
            <w:tcW w:w="625" w:type="pct"/>
            <w:hideMark/>
          </w:tcPr>
          <w:p w14:paraId="228C6870" w14:textId="77777777" w:rsidR="00DF0E17" w:rsidRPr="00104FA0" w:rsidRDefault="00DF0E17" w:rsidP="00494E3B">
            <w:pPr>
              <w:pStyle w:val="TableHeading"/>
            </w:pPr>
            <w:r w:rsidRPr="00104FA0">
              <w:t>Role</w:t>
            </w:r>
          </w:p>
        </w:tc>
        <w:tc>
          <w:tcPr>
            <w:tcW w:w="1249" w:type="pct"/>
            <w:hideMark/>
          </w:tcPr>
          <w:p w14:paraId="7F8F53F8" w14:textId="77777777" w:rsidR="00DF0E17" w:rsidRPr="00104FA0" w:rsidRDefault="00DF0E17" w:rsidP="00494E3B">
            <w:pPr>
              <w:pStyle w:val="TableHeading"/>
            </w:pPr>
            <w:r w:rsidRPr="00104FA0">
              <w:t>Other/notes</w:t>
            </w:r>
          </w:p>
        </w:tc>
      </w:tr>
      <w:tr w:rsidR="00D1747B" w:rsidRPr="00104FA0" w14:paraId="5AF127BB" w14:textId="77777777" w:rsidTr="00494E3B">
        <w:trPr>
          <w:trHeight w:val="300"/>
        </w:trPr>
        <w:tc>
          <w:tcPr>
            <w:tcW w:w="918" w:type="pct"/>
          </w:tcPr>
          <w:p w14:paraId="54035ADB" w14:textId="77777777" w:rsidR="00DF0E17" w:rsidRPr="00494E3B" w:rsidRDefault="00DF0E17" w:rsidP="00494E3B">
            <w:pPr>
              <w:pStyle w:val="TableText"/>
            </w:pPr>
            <w:r w:rsidRPr="00494E3B">
              <w:t>Northern WA and NT Hub</w:t>
            </w:r>
          </w:p>
        </w:tc>
        <w:tc>
          <w:tcPr>
            <w:tcW w:w="1086" w:type="pct"/>
          </w:tcPr>
          <w:p w14:paraId="1FC15B14" w14:textId="77777777" w:rsidR="00DF0E17" w:rsidRPr="00494E3B" w:rsidRDefault="00DF0E17" w:rsidP="00494E3B">
            <w:pPr>
              <w:pStyle w:val="TableText"/>
            </w:pPr>
            <w:r w:rsidRPr="00494E3B">
              <w:t>Governing board</w:t>
            </w:r>
          </w:p>
          <w:p w14:paraId="57CFC7BC" w14:textId="77777777" w:rsidR="00DF0E17" w:rsidRPr="00494E3B" w:rsidRDefault="00DF0E17" w:rsidP="00494E3B">
            <w:pPr>
              <w:pStyle w:val="TableText"/>
            </w:pPr>
            <w:r w:rsidRPr="00494E3B">
              <w:t>Meets bi-monthly</w:t>
            </w:r>
          </w:p>
        </w:tc>
        <w:tc>
          <w:tcPr>
            <w:tcW w:w="1122" w:type="pct"/>
          </w:tcPr>
          <w:p w14:paraId="592E5D59" w14:textId="77777777" w:rsidR="00DF0E17" w:rsidRPr="00494E3B" w:rsidRDefault="00DF0E17" w:rsidP="00494E3B">
            <w:pPr>
              <w:pStyle w:val="TableText"/>
            </w:pPr>
            <w:r w:rsidRPr="00494E3B">
              <w:t>Representatives from each consortium partner</w:t>
            </w:r>
          </w:p>
          <w:p w14:paraId="62C0084E" w14:textId="77777777" w:rsidR="00DF0E17" w:rsidRPr="00494E3B" w:rsidRDefault="00DF0E17" w:rsidP="00494E3B">
            <w:pPr>
              <w:pStyle w:val="TableText"/>
            </w:pPr>
            <w:r w:rsidRPr="00494E3B">
              <w:t>Independent chair</w:t>
            </w:r>
          </w:p>
        </w:tc>
        <w:tc>
          <w:tcPr>
            <w:tcW w:w="625" w:type="pct"/>
          </w:tcPr>
          <w:p w14:paraId="7C0B8487" w14:textId="77777777" w:rsidR="00DF0E17" w:rsidRPr="00494E3B" w:rsidRDefault="00DF0E17" w:rsidP="00494E3B">
            <w:pPr>
              <w:pStyle w:val="TableText"/>
            </w:pPr>
            <w:r w:rsidRPr="00494E3B">
              <w:t xml:space="preserve">Decision making: </w:t>
            </w:r>
          </w:p>
        </w:tc>
        <w:tc>
          <w:tcPr>
            <w:tcW w:w="1249" w:type="pct"/>
          </w:tcPr>
          <w:p w14:paraId="2FE2EA86" w14:textId="77777777" w:rsidR="00831613" w:rsidRPr="00494E3B" w:rsidRDefault="00DF0E17" w:rsidP="00494E3B">
            <w:pPr>
              <w:pStyle w:val="TableText"/>
            </w:pPr>
            <w:r w:rsidRPr="00494E3B">
              <w:t>4 advisory working groups: Indigenous, community, industry, RDEAC providers</w:t>
            </w:r>
          </w:p>
          <w:p w14:paraId="4812C27E" w14:textId="5DC0289D" w:rsidR="00DF0E17" w:rsidRPr="00494E3B" w:rsidRDefault="00DF0E17" w:rsidP="00494E3B">
            <w:pPr>
              <w:pStyle w:val="TableText"/>
            </w:pPr>
            <w:r w:rsidRPr="00494E3B">
              <w:t>Operations committee</w:t>
            </w:r>
          </w:p>
          <w:p w14:paraId="12BC4008" w14:textId="77777777" w:rsidR="00DF0E17" w:rsidRPr="00494E3B" w:rsidRDefault="00DF0E17" w:rsidP="00494E3B">
            <w:pPr>
              <w:pStyle w:val="TableText"/>
            </w:pPr>
            <w:r w:rsidRPr="00494E3B">
              <w:t>Audit committee</w:t>
            </w:r>
          </w:p>
        </w:tc>
      </w:tr>
      <w:tr w:rsidR="00D1747B" w:rsidRPr="00104FA0" w14:paraId="53AFA3BB" w14:textId="77777777" w:rsidTr="00494E3B">
        <w:trPr>
          <w:trHeight w:val="300"/>
        </w:trPr>
        <w:tc>
          <w:tcPr>
            <w:tcW w:w="918" w:type="pct"/>
            <w:vMerge w:val="restart"/>
            <w:hideMark/>
          </w:tcPr>
          <w:p w14:paraId="708E0CF1" w14:textId="3CEDB6C7" w:rsidR="00DF0E17" w:rsidRPr="00494E3B" w:rsidRDefault="00DF0E17" w:rsidP="00494E3B">
            <w:pPr>
              <w:pStyle w:val="TableText"/>
            </w:pPr>
            <w:r w:rsidRPr="00494E3B">
              <w:t>SA Hub  </w:t>
            </w:r>
          </w:p>
        </w:tc>
        <w:tc>
          <w:tcPr>
            <w:tcW w:w="1086" w:type="pct"/>
            <w:hideMark/>
          </w:tcPr>
          <w:p w14:paraId="14937BDB" w14:textId="77777777" w:rsidR="00DF0E17" w:rsidRPr="00494E3B" w:rsidRDefault="00DF0E17" w:rsidP="00494E3B">
            <w:pPr>
              <w:pStyle w:val="TableText"/>
            </w:pPr>
            <w:r w:rsidRPr="00494E3B">
              <w:t>Institutional Management Committee</w:t>
            </w:r>
          </w:p>
          <w:p w14:paraId="79032F3C" w14:textId="77777777" w:rsidR="00DF0E17" w:rsidRPr="00494E3B" w:rsidRDefault="00DF0E17" w:rsidP="00494E3B">
            <w:pPr>
              <w:pStyle w:val="TableText"/>
            </w:pPr>
            <w:r w:rsidRPr="00494E3B">
              <w:t>Meets quarterly</w:t>
            </w:r>
          </w:p>
        </w:tc>
        <w:tc>
          <w:tcPr>
            <w:tcW w:w="1122" w:type="pct"/>
          </w:tcPr>
          <w:p w14:paraId="0A381739" w14:textId="77777777" w:rsidR="00DF0E17" w:rsidRPr="00494E3B" w:rsidRDefault="00DF0E17" w:rsidP="00494E3B">
            <w:pPr>
              <w:pStyle w:val="TableText"/>
            </w:pPr>
            <w:r w:rsidRPr="00494E3B">
              <w:t>University of Adelaide and PIRSA</w:t>
            </w:r>
          </w:p>
          <w:p w14:paraId="24DF9417" w14:textId="77777777" w:rsidR="00DF0E17" w:rsidRPr="00494E3B" w:rsidRDefault="00DF0E17" w:rsidP="00494E3B">
            <w:pPr>
              <w:pStyle w:val="TableText"/>
            </w:pPr>
            <w:r w:rsidRPr="00494E3B">
              <w:t>No nominated chair</w:t>
            </w:r>
          </w:p>
        </w:tc>
        <w:tc>
          <w:tcPr>
            <w:tcW w:w="625" w:type="pct"/>
            <w:hideMark/>
          </w:tcPr>
          <w:p w14:paraId="3040FA8B" w14:textId="77777777" w:rsidR="00DF0E17" w:rsidRPr="00494E3B" w:rsidRDefault="00DF0E17" w:rsidP="00494E3B">
            <w:pPr>
              <w:pStyle w:val="TableText"/>
            </w:pPr>
            <w:r w:rsidRPr="00494E3B">
              <w:t>Decision making </w:t>
            </w:r>
          </w:p>
        </w:tc>
        <w:tc>
          <w:tcPr>
            <w:tcW w:w="1249" w:type="pct"/>
            <w:hideMark/>
          </w:tcPr>
          <w:p w14:paraId="47D86536" w14:textId="77777777" w:rsidR="00DF0E17" w:rsidRPr="00494E3B" w:rsidRDefault="00DF0E17" w:rsidP="00494E3B">
            <w:pPr>
              <w:pStyle w:val="TableText"/>
            </w:pPr>
          </w:p>
        </w:tc>
      </w:tr>
      <w:tr w:rsidR="00D1747B" w:rsidRPr="00104FA0" w14:paraId="046AEA93" w14:textId="77777777" w:rsidTr="00494E3B">
        <w:trPr>
          <w:trHeight w:val="300"/>
        </w:trPr>
        <w:tc>
          <w:tcPr>
            <w:tcW w:w="918" w:type="pct"/>
            <w:vMerge/>
          </w:tcPr>
          <w:p w14:paraId="142911FB" w14:textId="77777777" w:rsidR="00DF0E17" w:rsidRPr="00494E3B" w:rsidRDefault="00DF0E17" w:rsidP="00494E3B">
            <w:pPr>
              <w:pStyle w:val="TableText"/>
            </w:pPr>
          </w:p>
        </w:tc>
        <w:tc>
          <w:tcPr>
            <w:tcW w:w="1086" w:type="pct"/>
          </w:tcPr>
          <w:p w14:paraId="06A383E2" w14:textId="77777777" w:rsidR="00DF0E17" w:rsidRPr="00494E3B" w:rsidRDefault="00DF0E17" w:rsidP="00494E3B">
            <w:pPr>
              <w:pStyle w:val="TableText"/>
            </w:pPr>
            <w:r w:rsidRPr="00494E3B">
              <w:t>SA FDF Advisory Board (funded by PIRSA)</w:t>
            </w:r>
          </w:p>
        </w:tc>
        <w:tc>
          <w:tcPr>
            <w:tcW w:w="1122" w:type="pct"/>
          </w:tcPr>
          <w:p w14:paraId="4A072355" w14:textId="77777777" w:rsidR="00DF0E17" w:rsidRPr="00494E3B" w:rsidRDefault="00DF0E17" w:rsidP="00494E3B">
            <w:pPr>
              <w:pStyle w:val="TableText"/>
            </w:pPr>
            <w:r w:rsidRPr="00494E3B">
              <w:t>PPSA, Livestock SA, GPSA, University of Adelaide, PIRSA, Landscape Boards</w:t>
            </w:r>
          </w:p>
          <w:p w14:paraId="0EE3507E" w14:textId="77777777" w:rsidR="00DF0E17" w:rsidRPr="00494E3B" w:rsidRDefault="00DF0E17" w:rsidP="00494E3B">
            <w:pPr>
              <w:pStyle w:val="TableText"/>
            </w:pPr>
            <w:r w:rsidRPr="00494E3B">
              <w:t>Independent chair</w:t>
            </w:r>
          </w:p>
        </w:tc>
        <w:tc>
          <w:tcPr>
            <w:tcW w:w="625" w:type="pct"/>
          </w:tcPr>
          <w:p w14:paraId="4193B8BB" w14:textId="77777777" w:rsidR="00DF0E17" w:rsidRPr="00494E3B" w:rsidRDefault="00DF0E17" w:rsidP="00494E3B">
            <w:pPr>
              <w:pStyle w:val="TableText"/>
            </w:pPr>
            <w:r w:rsidRPr="00494E3B">
              <w:t>Advisory</w:t>
            </w:r>
          </w:p>
        </w:tc>
        <w:tc>
          <w:tcPr>
            <w:tcW w:w="1249" w:type="pct"/>
          </w:tcPr>
          <w:p w14:paraId="5B22B84C" w14:textId="77777777" w:rsidR="00DF0E17" w:rsidRPr="00494E3B" w:rsidRDefault="00DF0E17" w:rsidP="00494E3B">
            <w:pPr>
              <w:pStyle w:val="TableText"/>
            </w:pPr>
            <w:r w:rsidRPr="00494E3B">
              <w:t>Considers all FDF programs in SA</w:t>
            </w:r>
          </w:p>
          <w:p w14:paraId="5E0517B2" w14:textId="77777777" w:rsidR="00DF0E17" w:rsidRPr="00494E3B" w:rsidRDefault="00DF0E17" w:rsidP="00494E3B">
            <w:pPr>
              <w:pStyle w:val="TableText"/>
            </w:pPr>
            <w:r w:rsidRPr="00494E3B">
              <w:t>Funded by PIRSA</w:t>
            </w:r>
          </w:p>
        </w:tc>
      </w:tr>
      <w:tr w:rsidR="00D1747B" w:rsidRPr="00104FA0" w14:paraId="4961AE30" w14:textId="77777777" w:rsidTr="00494E3B">
        <w:trPr>
          <w:trHeight w:val="300"/>
        </w:trPr>
        <w:tc>
          <w:tcPr>
            <w:tcW w:w="918" w:type="pct"/>
            <w:hideMark/>
          </w:tcPr>
          <w:p w14:paraId="14B5B3E4" w14:textId="17F8C015" w:rsidR="00DF0E17" w:rsidRPr="00494E3B" w:rsidRDefault="00DF0E17" w:rsidP="00494E3B">
            <w:pPr>
              <w:pStyle w:val="TableText"/>
            </w:pPr>
            <w:r w:rsidRPr="00494E3B">
              <w:t>Southern NSW Hub  </w:t>
            </w:r>
          </w:p>
        </w:tc>
        <w:tc>
          <w:tcPr>
            <w:tcW w:w="1086" w:type="pct"/>
            <w:hideMark/>
          </w:tcPr>
          <w:p w14:paraId="19C2E4EF" w14:textId="77777777" w:rsidR="00DF0E17" w:rsidRPr="00494E3B" w:rsidRDefault="00DF0E17" w:rsidP="00494E3B">
            <w:pPr>
              <w:pStyle w:val="TableText"/>
            </w:pPr>
            <w:r w:rsidRPr="00494E3B">
              <w:t>Board</w:t>
            </w:r>
          </w:p>
          <w:p w14:paraId="64D553A7" w14:textId="77777777" w:rsidR="00DF0E17" w:rsidRPr="00494E3B" w:rsidRDefault="00DF0E17" w:rsidP="00494E3B">
            <w:pPr>
              <w:pStyle w:val="TableText"/>
            </w:pPr>
            <w:r w:rsidRPr="00494E3B">
              <w:t>Meets bi-monthly</w:t>
            </w:r>
          </w:p>
        </w:tc>
        <w:tc>
          <w:tcPr>
            <w:tcW w:w="1122" w:type="pct"/>
          </w:tcPr>
          <w:p w14:paraId="66F71BA9" w14:textId="77777777" w:rsidR="00DF0E17" w:rsidRPr="00494E3B" w:rsidRDefault="00DF0E17" w:rsidP="00494E3B">
            <w:pPr>
              <w:pStyle w:val="TableText"/>
            </w:pPr>
            <w:r w:rsidRPr="00494E3B">
              <w:t>Representatives from each consortium partner</w:t>
            </w:r>
          </w:p>
          <w:p w14:paraId="22190FB1" w14:textId="77777777" w:rsidR="00831613" w:rsidRPr="00494E3B" w:rsidRDefault="00DF0E17" w:rsidP="00494E3B">
            <w:pPr>
              <w:pStyle w:val="TableText"/>
            </w:pPr>
            <w:r w:rsidRPr="00494E3B">
              <w:t xml:space="preserve">Hub </w:t>
            </w:r>
            <w:r w:rsidR="009F1AF0" w:rsidRPr="00494E3B">
              <w:t>D</w:t>
            </w:r>
            <w:r w:rsidRPr="00494E3B">
              <w:t>irector</w:t>
            </w:r>
          </w:p>
          <w:p w14:paraId="124FB089" w14:textId="44B9AC70" w:rsidR="00DF0E17" w:rsidRPr="00494E3B" w:rsidRDefault="00DF0E17" w:rsidP="00494E3B">
            <w:pPr>
              <w:pStyle w:val="TableText"/>
            </w:pPr>
            <w:r w:rsidRPr="00494E3B">
              <w:t>Independent chair.</w:t>
            </w:r>
          </w:p>
        </w:tc>
        <w:tc>
          <w:tcPr>
            <w:tcW w:w="625" w:type="pct"/>
            <w:hideMark/>
          </w:tcPr>
          <w:p w14:paraId="163437B0" w14:textId="77777777" w:rsidR="00DF0E17" w:rsidRPr="00494E3B" w:rsidRDefault="00DF0E17" w:rsidP="00494E3B">
            <w:pPr>
              <w:pStyle w:val="TableText"/>
            </w:pPr>
            <w:r w:rsidRPr="00494E3B">
              <w:t xml:space="preserve">Decision making </w:t>
            </w:r>
          </w:p>
        </w:tc>
        <w:tc>
          <w:tcPr>
            <w:tcW w:w="1249" w:type="pct"/>
            <w:hideMark/>
          </w:tcPr>
          <w:p w14:paraId="6C490C17" w14:textId="77777777" w:rsidR="00DF0E17" w:rsidRPr="00494E3B" w:rsidRDefault="00DF0E17" w:rsidP="00494E3B">
            <w:pPr>
              <w:pStyle w:val="TableText"/>
            </w:pPr>
            <w:r w:rsidRPr="00494E3B">
              <w:t>First Nations advisory committee</w:t>
            </w:r>
          </w:p>
        </w:tc>
      </w:tr>
      <w:tr w:rsidR="00D1747B" w:rsidRPr="00104FA0" w14:paraId="6D56CCCF" w14:textId="77777777" w:rsidTr="00494E3B">
        <w:trPr>
          <w:trHeight w:val="300"/>
        </w:trPr>
        <w:tc>
          <w:tcPr>
            <w:tcW w:w="918" w:type="pct"/>
            <w:vMerge w:val="restart"/>
            <w:hideMark/>
          </w:tcPr>
          <w:p w14:paraId="43644D91" w14:textId="77777777" w:rsidR="00DF0E17" w:rsidRPr="00494E3B" w:rsidRDefault="00DF0E17" w:rsidP="00494E3B">
            <w:pPr>
              <w:pStyle w:val="TableText"/>
            </w:pPr>
            <w:r w:rsidRPr="00494E3B">
              <w:t>Southern Qld Northern NSW Hub </w:t>
            </w:r>
          </w:p>
        </w:tc>
        <w:tc>
          <w:tcPr>
            <w:tcW w:w="1086" w:type="pct"/>
            <w:hideMark/>
          </w:tcPr>
          <w:p w14:paraId="7A007D41" w14:textId="77777777" w:rsidR="00DF0E17" w:rsidRPr="00494E3B" w:rsidRDefault="00DF0E17" w:rsidP="00494E3B">
            <w:pPr>
              <w:pStyle w:val="TableText"/>
            </w:pPr>
            <w:r w:rsidRPr="00494E3B">
              <w:t>Steering committee</w:t>
            </w:r>
          </w:p>
          <w:p w14:paraId="7FD20EAF" w14:textId="77777777" w:rsidR="00DF0E17" w:rsidRPr="00494E3B" w:rsidRDefault="00DF0E17" w:rsidP="00494E3B">
            <w:pPr>
              <w:pStyle w:val="TableText"/>
            </w:pPr>
            <w:r w:rsidRPr="00494E3B">
              <w:t>(paused in 2024)</w:t>
            </w:r>
          </w:p>
        </w:tc>
        <w:tc>
          <w:tcPr>
            <w:tcW w:w="1122" w:type="pct"/>
          </w:tcPr>
          <w:p w14:paraId="388A5B51" w14:textId="77777777" w:rsidR="00DF0E17" w:rsidRPr="00494E3B" w:rsidRDefault="00DF0E17" w:rsidP="00494E3B">
            <w:pPr>
              <w:pStyle w:val="TableText"/>
            </w:pPr>
            <w:r w:rsidRPr="00494E3B">
              <w:t>2-yearly rotating membership selected from 5 identified sectors of the 36 hub members</w:t>
            </w:r>
          </w:p>
          <w:p w14:paraId="2EDE0320" w14:textId="16F9CC40" w:rsidR="00DF0E17" w:rsidRPr="00494E3B" w:rsidRDefault="00DF0E17" w:rsidP="00494E3B">
            <w:pPr>
              <w:pStyle w:val="TableText"/>
            </w:pPr>
            <w:r w:rsidRPr="00494E3B">
              <w:t xml:space="preserve">Hub Knowledge </w:t>
            </w:r>
            <w:r w:rsidR="002509BE" w:rsidRPr="00494E3B">
              <w:t>B</w:t>
            </w:r>
            <w:r w:rsidRPr="00494E3B">
              <w:t>roker</w:t>
            </w:r>
          </w:p>
          <w:p w14:paraId="162AAE28" w14:textId="77777777" w:rsidR="00DF0E17" w:rsidRPr="00494E3B" w:rsidRDefault="00DF0E17" w:rsidP="00494E3B">
            <w:pPr>
              <w:pStyle w:val="TableText"/>
            </w:pPr>
            <w:r w:rsidRPr="00494E3B">
              <w:t>Next Generation Council Chair</w:t>
            </w:r>
          </w:p>
          <w:p w14:paraId="7E67EB9A" w14:textId="77777777" w:rsidR="00DF0E17" w:rsidRPr="00494E3B" w:rsidRDefault="00DF0E17" w:rsidP="00494E3B">
            <w:pPr>
              <w:pStyle w:val="TableText"/>
            </w:pPr>
            <w:r w:rsidRPr="00494E3B">
              <w:t>DAF Qld</w:t>
            </w:r>
          </w:p>
          <w:p w14:paraId="73C66030" w14:textId="76640FEB" w:rsidR="00DF0E17" w:rsidRPr="00494E3B" w:rsidRDefault="00DF0E17" w:rsidP="00494E3B">
            <w:pPr>
              <w:pStyle w:val="TableText"/>
            </w:pPr>
            <w:r w:rsidRPr="00494E3B">
              <w:t xml:space="preserve">Hub </w:t>
            </w:r>
            <w:r w:rsidR="009F1AF0" w:rsidRPr="00494E3B">
              <w:t>D</w:t>
            </w:r>
            <w:r w:rsidRPr="00494E3B">
              <w:t>irector (chair)</w:t>
            </w:r>
          </w:p>
        </w:tc>
        <w:tc>
          <w:tcPr>
            <w:tcW w:w="625" w:type="pct"/>
            <w:hideMark/>
          </w:tcPr>
          <w:p w14:paraId="1C650B59" w14:textId="77777777" w:rsidR="00DF0E17" w:rsidRPr="00494E3B" w:rsidRDefault="00DF0E17" w:rsidP="00494E3B">
            <w:pPr>
              <w:pStyle w:val="TableText"/>
            </w:pPr>
            <w:r w:rsidRPr="00494E3B">
              <w:t>Decision making </w:t>
            </w:r>
          </w:p>
        </w:tc>
        <w:tc>
          <w:tcPr>
            <w:tcW w:w="1249" w:type="pct"/>
            <w:hideMark/>
          </w:tcPr>
          <w:p w14:paraId="6B711D30" w14:textId="77777777" w:rsidR="00DF0E17" w:rsidRPr="00494E3B" w:rsidRDefault="00DF0E17" w:rsidP="00494E3B">
            <w:pPr>
              <w:pStyle w:val="TableText"/>
            </w:pPr>
            <w:r w:rsidRPr="00494E3B">
              <w:t>Independent Advisory Committee</w:t>
            </w:r>
          </w:p>
          <w:p w14:paraId="6D799BB1" w14:textId="77777777" w:rsidR="00DF0E17" w:rsidRPr="00494E3B" w:rsidRDefault="00DF0E17" w:rsidP="00494E3B">
            <w:pPr>
              <w:pStyle w:val="TableText"/>
            </w:pPr>
            <w:r w:rsidRPr="00494E3B">
              <w:t>Node management committees</w:t>
            </w:r>
          </w:p>
        </w:tc>
      </w:tr>
      <w:tr w:rsidR="00D1747B" w:rsidRPr="00104FA0" w14:paraId="286BBA34" w14:textId="77777777" w:rsidTr="00494E3B">
        <w:trPr>
          <w:trHeight w:val="300"/>
        </w:trPr>
        <w:tc>
          <w:tcPr>
            <w:tcW w:w="918" w:type="pct"/>
            <w:vMerge/>
          </w:tcPr>
          <w:p w14:paraId="35FC169D" w14:textId="77777777" w:rsidR="00DF0E17" w:rsidRPr="00494E3B" w:rsidRDefault="00DF0E17" w:rsidP="00494E3B">
            <w:pPr>
              <w:pStyle w:val="TableText"/>
            </w:pPr>
          </w:p>
        </w:tc>
        <w:tc>
          <w:tcPr>
            <w:tcW w:w="1086" w:type="pct"/>
          </w:tcPr>
          <w:p w14:paraId="22FC50CA" w14:textId="77777777" w:rsidR="00DF0E17" w:rsidRPr="00494E3B" w:rsidRDefault="00DF0E17" w:rsidP="00494E3B">
            <w:pPr>
              <w:pStyle w:val="TableText"/>
            </w:pPr>
            <w:r w:rsidRPr="00494E3B">
              <w:t xml:space="preserve">Next Generation Council </w:t>
            </w:r>
          </w:p>
        </w:tc>
        <w:tc>
          <w:tcPr>
            <w:tcW w:w="1122" w:type="pct"/>
          </w:tcPr>
          <w:p w14:paraId="44B4215C" w14:textId="77777777" w:rsidR="00DF0E17" w:rsidRPr="00494E3B" w:rsidRDefault="00DF0E17" w:rsidP="00494E3B">
            <w:pPr>
              <w:pStyle w:val="TableText"/>
            </w:pPr>
            <w:r w:rsidRPr="00494E3B">
              <w:t>Members 18-40 years</w:t>
            </w:r>
          </w:p>
        </w:tc>
        <w:tc>
          <w:tcPr>
            <w:tcW w:w="625" w:type="pct"/>
          </w:tcPr>
          <w:p w14:paraId="4D70A74E" w14:textId="77777777" w:rsidR="00DF0E17" w:rsidRPr="00494E3B" w:rsidRDefault="00DF0E17" w:rsidP="00494E3B">
            <w:pPr>
              <w:pStyle w:val="TableText"/>
            </w:pPr>
            <w:r w:rsidRPr="00494E3B">
              <w:t>Advisory</w:t>
            </w:r>
          </w:p>
        </w:tc>
        <w:tc>
          <w:tcPr>
            <w:tcW w:w="1249" w:type="pct"/>
          </w:tcPr>
          <w:p w14:paraId="75CF2FDA" w14:textId="77777777" w:rsidR="00DF0E17" w:rsidRPr="00494E3B" w:rsidRDefault="00DF0E17" w:rsidP="00494E3B">
            <w:pPr>
              <w:pStyle w:val="TableText"/>
            </w:pPr>
          </w:p>
        </w:tc>
      </w:tr>
      <w:tr w:rsidR="00D1747B" w:rsidRPr="00104FA0" w14:paraId="44A6FAD1" w14:textId="77777777" w:rsidTr="00494E3B">
        <w:trPr>
          <w:trHeight w:val="300"/>
        </w:trPr>
        <w:tc>
          <w:tcPr>
            <w:tcW w:w="918" w:type="pct"/>
            <w:hideMark/>
          </w:tcPr>
          <w:p w14:paraId="47D3280B" w14:textId="77777777" w:rsidR="00DF0E17" w:rsidRPr="00494E3B" w:rsidRDefault="00DF0E17" w:rsidP="00494E3B">
            <w:pPr>
              <w:pStyle w:val="TableText"/>
            </w:pPr>
            <w:r w:rsidRPr="00494E3B">
              <w:t>South-West WA Hub</w:t>
            </w:r>
          </w:p>
        </w:tc>
        <w:tc>
          <w:tcPr>
            <w:tcW w:w="1086" w:type="pct"/>
            <w:hideMark/>
          </w:tcPr>
          <w:p w14:paraId="0AB40EF5" w14:textId="77777777" w:rsidR="00DF0E17" w:rsidRPr="00494E3B" w:rsidRDefault="00DF0E17" w:rsidP="00494E3B">
            <w:pPr>
              <w:pStyle w:val="TableText"/>
            </w:pPr>
            <w:r w:rsidRPr="00494E3B">
              <w:t>Steering committee</w:t>
            </w:r>
          </w:p>
          <w:p w14:paraId="38AE8221" w14:textId="77777777" w:rsidR="00DF0E17" w:rsidRPr="00494E3B" w:rsidRDefault="00DF0E17" w:rsidP="00494E3B">
            <w:pPr>
              <w:pStyle w:val="TableText"/>
            </w:pPr>
            <w:r w:rsidRPr="00494E3B">
              <w:t>Meets quarterly</w:t>
            </w:r>
          </w:p>
        </w:tc>
        <w:tc>
          <w:tcPr>
            <w:tcW w:w="1122" w:type="pct"/>
          </w:tcPr>
          <w:p w14:paraId="2E17F8DA" w14:textId="77777777" w:rsidR="00831613" w:rsidRPr="00494E3B" w:rsidRDefault="00DF0E17" w:rsidP="00494E3B">
            <w:pPr>
              <w:pStyle w:val="TableText"/>
            </w:pPr>
            <w:r w:rsidRPr="00494E3B">
              <w:t>2 industry representatives chosen for their skills, 2 representatives of the GGA board (CSIRO and DPIRD)</w:t>
            </w:r>
          </w:p>
          <w:p w14:paraId="6884560A" w14:textId="10C34418" w:rsidR="00DF0E17" w:rsidRPr="00494E3B" w:rsidRDefault="00DF0E17" w:rsidP="00494E3B">
            <w:pPr>
              <w:pStyle w:val="TableText"/>
            </w:pPr>
            <w:r w:rsidRPr="00494E3B">
              <w:t>No nominated chair</w:t>
            </w:r>
          </w:p>
        </w:tc>
        <w:tc>
          <w:tcPr>
            <w:tcW w:w="625" w:type="pct"/>
            <w:hideMark/>
          </w:tcPr>
          <w:p w14:paraId="37E5BA77" w14:textId="77777777" w:rsidR="00DF0E17" w:rsidRPr="00494E3B" w:rsidRDefault="00DF0E17" w:rsidP="00494E3B">
            <w:pPr>
              <w:pStyle w:val="TableText"/>
            </w:pPr>
            <w:r w:rsidRPr="00494E3B">
              <w:t>Advisory </w:t>
            </w:r>
          </w:p>
        </w:tc>
        <w:tc>
          <w:tcPr>
            <w:tcW w:w="1249" w:type="pct"/>
            <w:hideMark/>
          </w:tcPr>
          <w:p w14:paraId="032F323D" w14:textId="77777777" w:rsidR="00DF0E17" w:rsidRPr="00494E3B" w:rsidRDefault="00DF0E17" w:rsidP="00494E3B">
            <w:pPr>
              <w:pStyle w:val="TableText"/>
            </w:pPr>
            <w:r w:rsidRPr="00494E3B">
              <w:t>4 regional advisory committees</w:t>
            </w:r>
          </w:p>
        </w:tc>
      </w:tr>
      <w:tr w:rsidR="00D1747B" w:rsidRPr="00104FA0" w14:paraId="474863F5" w14:textId="77777777" w:rsidTr="00494E3B">
        <w:trPr>
          <w:trHeight w:val="300"/>
        </w:trPr>
        <w:tc>
          <w:tcPr>
            <w:tcW w:w="918" w:type="pct"/>
          </w:tcPr>
          <w:p w14:paraId="54F107A8" w14:textId="77777777" w:rsidR="00DF0E17" w:rsidRPr="00494E3B" w:rsidRDefault="00DF0E17" w:rsidP="00494E3B">
            <w:pPr>
              <w:pStyle w:val="TableText"/>
            </w:pPr>
            <w:r w:rsidRPr="00494E3B">
              <w:t>Tas Hub</w:t>
            </w:r>
          </w:p>
        </w:tc>
        <w:tc>
          <w:tcPr>
            <w:tcW w:w="1086" w:type="pct"/>
          </w:tcPr>
          <w:p w14:paraId="3DBF9FCF" w14:textId="77777777" w:rsidR="00DF0E17" w:rsidRPr="00494E3B" w:rsidRDefault="00DF0E17" w:rsidP="00494E3B">
            <w:pPr>
              <w:pStyle w:val="TableText"/>
            </w:pPr>
            <w:r w:rsidRPr="00494E3B">
              <w:t>Industry Advisory Board</w:t>
            </w:r>
          </w:p>
          <w:p w14:paraId="7B6291A0" w14:textId="77777777" w:rsidR="00DF0E17" w:rsidRPr="00494E3B" w:rsidRDefault="00DF0E17" w:rsidP="00494E3B">
            <w:pPr>
              <w:pStyle w:val="TableText"/>
            </w:pPr>
            <w:r w:rsidRPr="00494E3B">
              <w:t>Meets bi-monthly</w:t>
            </w:r>
          </w:p>
        </w:tc>
        <w:tc>
          <w:tcPr>
            <w:tcW w:w="1122" w:type="pct"/>
          </w:tcPr>
          <w:p w14:paraId="0F79A7A1" w14:textId="77777777" w:rsidR="00DF0E17" w:rsidRPr="00494E3B" w:rsidRDefault="00DF0E17" w:rsidP="00494E3B">
            <w:pPr>
              <w:pStyle w:val="TableText"/>
            </w:pPr>
            <w:r w:rsidRPr="00494E3B">
              <w:t>Up to 6 hub partners, DAFF, NRE, two senior UTAS members, two industry representatives</w:t>
            </w:r>
          </w:p>
          <w:p w14:paraId="492092BF" w14:textId="77777777" w:rsidR="00DF0E17" w:rsidRPr="00494E3B" w:rsidRDefault="00DF0E17" w:rsidP="00494E3B">
            <w:pPr>
              <w:pStyle w:val="TableText"/>
            </w:pPr>
            <w:r w:rsidRPr="00494E3B">
              <w:t>Independent chair</w:t>
            </w:r>
          </w:p>
        </w:tc>
        <w:tc>
          <w:tcPr>
            <w:tcW w:w="625" w:type="pct"/>
          </w:tcPr>
          <w:p w14:paraId="01AA7944" w14:textId="77777777" w:rsidR="00DF0E17" w:rsidRPr="00494E3B" w:rsidRDefault="00DF0E17" w:rsidP="00494E3B">
            <w:pPr>
              <w:pStyle w:val="TableText"/>
            </w:pPr>
            <w:r w:rsidRPr="00494E3B">
              <w:t>Advisory</w:t>
            </w:r>
          </w:p>
        </w:tc>
        <w:tc>
          <w:tcPr>
            <w:tcW w:w="1249" w:type="pct"/>
          </w:tcPr>
          <w:p w14:paraId="03FACAF2" w14:textId="77777777" w:rsidR="00DF0E17" w:rsidRPr="00494E3B" w:rsidRDefault="00DF0E17" w:rsidP="00494E3B">
            <w:pPr>
              <w:pStyle w:val="TableText"/>
            </w:pPr>
            <w:r w:rsidRPr="00494E3B">
              <w:t>Re-structured in December 2022</w:t>
            </w:r>
          </w:p>
        </w:tc>
      </w:tr>
      <w:tr w:rsidR="00D1747B" w:rsidRPr="00104FA0" w14:paraId="4BC7D99F" w14:textId="77777777" w:rsidTr="00494E3B">
        <w:trPr>
          <w:trHeight w:val="300"/>
        </w:trPr>
        <w:tc>
          <w:tcPr>
            <w:tcW w:w="918" w:type="pct"/>
            <w:tcBorders>
              <w:bottom w:val="single" w:sz="4" w:space="0" w:color="auto"/>
            </w:tcBorders>
          </w:tcPr>
          <w:p w14:paraId="3F2F87C2" w14:textId="77777777" w:rsidR="00DF0E17" w:rsidRPr="00494E3B" w:rsidRDefault="00DF0E17" w:rsidP="00494E3B">
            <w:pPr>
              <w:pStyle w:val="TableText"/>
            </w:pPr>
            <w:r w:rsidRPr="00494E3B">
              <w:t>Tropical North Qld Hub</w:t>
            </w:r>
          </w:p>
        </w:tc>
        <w:tc>
          <w:tcPr>
            <w:tcW w:w="1086" w:type="pct"/>
          </w:tcPr>
          <w:p w14:paraId="1D77FF43" w14:textId="77777777" w:rsidR="00DF0E17" w:rsidRPr="00494E3B" w:rsidRDefault="00DF0E17" w:rsidP="00494E3B">
            <w:pPr>
              <w:pStyle w:val="TableText"/>
            </w:pPr>
            <w:r w:rsidRPr="00494E3B">
              <w:t>Steering Committee</w:t>
            </w:r>
          </w:p>
          <w:p w14:paraId="1F886264" w14:textId="77777777" w:rsidR="00DF0E17" w:rsidRPr="00494E3B" w:rsidRDefault="00DF0E17" w:rsidP="00494E3B">
            <w:pPr>
              <w:pStyle w:val="TableText"/>
            </w:pPr>
            <w:r w:rsidRPr="00494E3B">
              <w:t>Meets bi-monthly</w:t>
            </w:r>
          </w:p>
        </w:tc>
        <w:tc>
          <w:tcPr>
            <w:tcW w:w="1122" w:type="pct"/>
          </w:tcPr>
          <w:p w14:paraId="4E3360E2" w14:textId="77777777" w:rsidR="00DF0E17" w:rsidRPr="00494E3B" w:rsidRDefault="00DF0E17" w:rsidP="00494E3B">
            <w:pPr>
              <w:pStyle w:val="TableText"/>
            </w:pPr>
            <w:r w:rsidRPr="00494E3B">
              <w:t>3 JCU members, 3 NRM groups, First Nations representation, DAFF (Hub Director, Knowledge Broker, Program Manager)</w:t>
            </w:r>
          </w:p>
          <w:p w14:paraId="24188DAD" w14:textId="77777777" w:rsidR="00DF0E17" w:rsidRPr="00494E3B" w:rsidRDefault="00DF0E17" w:rsidP="00494E3B">
            <w:pPr>
              <w:pStyle w:val="TableText"/>
            </w:pPr>
            <w:r w:rsidRPr="00494E3B">
              <w:t>Independent chair</w:t>
            </w:r>
          </w:p>
        </w:tc>
        <w:tc>
          <w:tcPr>
            <w:tcW w:w="625" w:type="pct"/>
          </w:tcPr>
          <w:p w14:paraId="5CFFFBF0" w14:textId="77777777" w:rsidR="00DF0E17" w:rsidRPr="00494E3B" w:rsidRDefault="00DF0E17" w:rsidP="00494E3B">
            <w:pPr>
              <w:pStyle w:val="TableText"/>
            </w:pPr>
            <w:r w:rsidRPr="00494E3B">
              <w:t>Decision making</w:t>
            </w:r>
          </w:p>
        </w:tc>
        <w:tc>
          <w:tcPr>
            <w:tcW w:w="1249" w:type="pct"/>
          </w:tcPr>
          <w:p w14:paraId="63711B13" w14:textId="7C61457D" w:rsidR="00DF0E17" w:rsidRPr="00494E3B" w:rsidRDefault="00DF0E17" w:rsidP="00494E3B">
            <w:pPr>
              <w:pStyle w:val="TableText"/>
            </w:pPr>
            <w:r w:rsidRPr="00494E3B">
              <w:t>Scientific and Technical Advisory Committee.</w:t>
            </w:r>
          </w:p>
          <w:p w14:paraId="05288F88" w14:textId="77777777" w:rsidR="00DF0E17" w:rsidRPr="00494E3B" w:rsidRDefault="00DF0E17" w:rsidP="00494E3B">
            <w:pPr>
              <w:pStyle w:val="TableText"/>
            </w:pPr>
            <w:r w:rsidRPr="00494E3B">
              <w:t>Tropical North Queensland Hub Programs COP</w:t>
            </w:r>
          </w:p>
          <w:p w14:paraId="00170FE7" w14:textId="77777777" w:rsidR="00DF0E17" w:rsidRPr="00494E3B" w:rsidRDefault="00DF0E17" w:rsidP="00494E3B">
            <w:pPr>
              <w:pStyle w:val="TableText"/>
            </w:pPr>
            <w:r w:rsidRPr="00494E3B">
              <w:t>Drought Resilience Coordinators</w:t>
            </w:r>
          </w:p>
          <w:p w14:paraId="0FC9CCF0" w14:textId="77777777" w:rsidR="00DF0E17" w:rsidRPr="00494E3B" w:rsidRDefault="00DF0E17" w:rsidP="00494E3B">
            <w:pPr>
              <w:pStyle w:val="TableText"/>
            </w:pPr>
            <w:r w:rsidRPr="00494E3B">
              <w:t>Director and NRM CEOs</w:t>
            </w:r>
          </w:p>
        </w:tc>
      </w:tr>
      <w:tr w:rsidR="00D1747B" w:rsidRPr="00104FA0" w14:paraId="125AEB64" w14:textId="77777777" w:rsidTr="00494E3B">
        <w:trPr>
          <w:trHeight w:val="300"/>
        </w:trPr>
        <w:tc>
          <w:tcPr>
            <w:tcW w:w="918" w:type="pct"/>
            <w:vMerge w:val="restart"/>
            <w:tcBorders>
              <w:top w:val="single" w:sz="4" w:space="0" w:color="auto"/>
              <w:bottom w:val="single" w:sz="4" w:space="0" w:color="auto"/>
            </w:tcBorders>
          </w:tcPr>
          <w:p w14:paraId="4CF4865E" w14:textId="77777777" w:rsidR="00DF0E17" w:rsidRPr="00494E3B" w:rsidRDefault="00DF0E17" w:rsidP="00494E3B">
            <w:pPr>
              <w:pStyle w:val="TableText"/>
            </w:pPr>
            <w:r w:rsidRPr="00494E3B">
              <w:t>Vic Hub</w:t>
            </w:r>
          </w:p>
        </w:tc>
        <w:tc>
          <w:tcPr>
            <w:tcW w:w="1086" w:type="pct"/>
            <w:tcBorders>
              <w:bottom w:val="single" w:sz="4" w:space="0" w:color="auto"/>
            </w:tcBorders>
          </w:tcPr>
          <w:p w14:paraId="5BD39119" w14:textId="77777777" w:rsidR="00DF0E17" w:rsidRPr="00494E3B" w:rsidRDefault="00DF0E17" w:rsidP="00494E3B">
            <w:pPr>
              <w:pStyle w:val="TableText"/>
            </w:pPr>
            <w:r w:rsidRPr="00494E3B">
              <w:t>Investor Oversight Committee</w:t>
            </w:r>
          </w:p>
          <w:p w14:paraId="5E725AD3" w14:textId="77777777" w:rsidR="00DF0E17" w:rsidRPr="00494E3B" w:rsidRDefault="00DF0E17" w:rsidP="00494E3B">
            <w:pPr>
              <w:pStyle w:val="TableText"/>
            </w:pPr>
            <w:r w:rsidRPr="00494E3B">
              <w:t>Meets quarterly</w:t>
            </w:r>
          </w:p>
        </w:tc>
        <w:tc>
          <w:tcPr>
            <w:tcW w:w="1122" w:type="pct"/>
            <w:tcBorders>
              <w:bottom w:val="single" w:sz="4" w:space="0" w:color="auto"/>
            </w:tcBorders>
          </w:tcPr>
          <w:p w14:paraId="64133C53" w14:textId="77777777" w:rsidR="00DF0E17" w:rsidRPr="00494E3B" w:rsidRDefault="00DF0E17" w:rsidP="00494E3B">
            <w:pPr>
              <w:pStyle w:val="TableText"/>
            </w:pPr>
            <w:r w:rsidRPr="00494E3B">
              <w:t>Representatives from each consortium partner, Ag Vic, DAFF.</w:t>
            </w:r>
          </w:p>
          <w:p w14:paraId="2FAE235C" w14:textId="77777777" w:rsidR="00831613" w:rsidRPr="00494E3B" w:rsidRDefault="00DF0E17" w:rsidP="00494E3B">
            <w:pPr>
              <w:pStyle w:val="TableText"/>
            </w:pPr>
            <w:r w:rsidRPr="00494E3B">
              <w:t xml:space="preserve">Hub </w:t>
            </w:r>
            <w:r w:rsidR="00393D1A" w:rsidRPr="00494E3B">
              <w:t>D</w:t>
            </w:r>
            <w:r w:rsidRPr="00494E3B">
              <w:t>irector</w:t>
            </w:r>
            <w:r w:rsidR="0005105C" w:rsidRPr="00494E3B">
              <w:t xml:space="preserve"> (</w:t>
            </w:r>
            <w:r w:rsidR="36B7A200" w:rsidRPr="00494E3B">
              <w:t>chair</w:t>
            </w:r>
            <w:r w:rsidR="0005105C" w:rsidRPr="00494E3B">
              <w:t>)</w:t>
            </w:r>
          </w:p>
          <w:p w14:paraId="50FE16AA" w14:textId="3ACB98B5" w:rsidR="00DF0E17" w:rsidRPr="00494E3B" w:rsidRDefault="00DF0E17" w:rsidP="00494E3B">
            <w:pPr>
              <w:pStyle w:val="TableText"/>
            </w:pPr>
          </w:p>
        </w:tc>
        <w:tc>
          <w:tcPr>
            <w:tcW w:w="625" w:type="pct"/>
            <w:tcBorders>
              <w:bottom w:val="single" w:sz="4" w:space="0" w:color="auto"/>
            </w:tcBorders>
          </w:tcPr>
          <w:p w14:paraId="3EB861C8" w14:textId="77777777" w:rsidR="00DF0E17" w:rsidRPr="00494E3B" w:rsidRDefault="00DF0E17" w:rsidP="00494E3B">
            <w:pPr>
              <w:pStyle w:val="TableText"/>
            </w:pPr>
            <w:r w:rsidRPr="00494E3B">
              <w:t xml:space="preserve">Advisory </w:t>
            </w:r>
          </w:p>
        </w:tc>
        <w:tc>
          <w:tcPr>
            <w:tcW w:w="1249" w:type="pct"/>
            <w:tcBorders>
              <w:bottom w:val="single" w:sz="4" w:space="0" w:color="auto"/>
            </w:tcBorders>
          </w:tcPr>
          <w:p w14:paraId="428C1052" w14:textId="48979274" w:rsidR="00DF0E17" w:rsidRPr="00494E3B" w:rsidRDefault="30EFA0E3" w:rsidP="00494E3B">
            <w:pPr>
              <w:pStyle w:val="TableText"/>
            </w:pPr>
            <w:r w:rsidRPr="00494E3B">
              <w:t>Independent Chair commenced February 2025.</w:t>
            </w:r>
          </w:p>
        </w:tc>
      </w:tr>
      <w:tr w:rsidR="00D1747B" w:rsidRPr="00104FA0" w14:paraId="7E1DDCA8" w14:textId="77777777" w:rsidTr="00494E3B">
        <w:trPr>
          <w:trHeight w:val="300"/>
        </w:trPr>
        <w:tc>
          <w:tcPr>
            <w:tcW w:w="918" w:type="pct"/>
            <w:vMerge/>
            <w:tcBorders>
              <w:top w:val="single" w:sz="4" w:space="0" w:color="auto"/>
              <w:bottom w:val="single" w:sz="4" w:space="0" w:color="auto"/>
            </w:tcBorders>
          </w:tcPr>
          <w:p w14:paraId="45050763" w14:textId="77777777" w:rsidR="00DF0E17" w:rsidRPr="00494E3B" w:rsidRDefault="00DF0E17" w:rsidP="00494E3B">
            <w:pPr>
              <w:pStyle w:val="TableText"/>
            </w:pPr>
          </w:p>
        </w:tc>
        <w:tc>
          <w:tcPr>
            <w:tcW w:w="1086" w:type="pct"/>
            <w:tcBorders>
              <w:top w:val="single" w:sz="4" w:space="0" w:color="auto"/>
              <w:bottom w:val="single" w:sz="4" w:space="0" w:color="auto"/>
            </w:tcBorders>
          </w:tcPr>
          <w:p w14:paraId="771F1BAE" w14:textId="77777777" w:rsidR="00831613" w:rsidRPr="00494E3B" w:rsidRDefault="00DF0E17" w:rsidP="00494E3B">
            <w:pPr>
              <w:pStyle w:val="TableText"/>
            </w:pPr>
            <w:r w:rsidRPr="00494E3B">
              <w:t>Hub Operations Committee</w:t>
            </w:r>
          </w:p>
          <w:p w14:paraId="2F324F71" w14:textId="68F76D0B" w:rsidR="00DF0E17" w:rsidRPr="00494E3B" w:rsidRDefault="00DF0E17" w:rsidP="00494E3B">
            <w:pPr>
              <w:pStyle w:val="TableText"/>
            </w:pPr>
            <w:r w:rsidRPr="00494E3B">
              <w:t>Meets monthly</w:t>
            </w:r>
          </w:p>
        </w:tc>
        <w:tc>
          <w:tcPr>
            <w:tcW w:w="1122" w:type="pct"/>
            <w:tcBorders>
              <w:top w:val="single" w:sz="4" w:space="0" w:color="auto"/>
              <w:bottom w:val="single" w:sz="4" w:space="0" w:color="auto"/>
            </w:tcBorders>
          </w:tcPr>
          <w:p w14:paraId="6E94AE3B" w14:textId="77777777" w:rsidR="00831613" w:rsidRPr="00494E3B" w:rsidRDefault="00DF0E17" w:rsidP="00494E3B">
            <w:pPr>
              <w:pStyle w:val="TableText"/>
            </w:pPr>
            <w:r w:rsidRPr="00494E3B">
              <w:t>Representatives from each consortium partner</w:t>
            </w:r>
            <w:r w:rsidR="5BDC0DD2" w:rsidRPr="00494E3B">
              <w:t xml:space="preserve">, Vic hub </w:t>
            </w:r>
            <w:r w:rsidR="36B7EC3F" w:rsidRPr="00494E3B">
              <w:t>headquarters</w:t>
            </w:r>
            <w:r w:rsidR="5BDC0DD2" w:rsidRPr="00494E3B">
              <w:t xml:space="preserve"> staff, Vic hub regional </w:t>
            </w:r>
            <w:r w:rsidR="51B91330" w:rsidRPr="00494E3B">
              <w:t>Director, and</w:t>
            </w:r>
          </w:p>
          <w:p w14:paraId="02FCBD18" w14:textId="27B53A92" w:rsidR="00DF0E17" w:rsidRPr="00494E3B" w:rsidRDefault="00CE2C06" w:rsidP="00494E3B">
            <w:pPr>
              <w:pStyle w:val="TableText"/>
            </w:pPr>
            <w:r w:rsidRPr="00494E3B">
              <w:t>Hub Director (chair)</w:t>
            </w:r>
          </w:p>
        </w:tc>
        <w:tc>
          <w:tcPr>
            <w:tcW w:w="625" w:type="pct"/>
            <w:tcBorders>
              <w:top w:val="single" w:sz="4" w:space="0" w:color="auto"/>
              <w:bottom w:val="single" w:sz="4" w:space="0" w:color="auto"/>
            </w:tcBorders>
          </w:tcPr>
          <w:p w14:paraId="34EEE5C3" w14:textId="77777777" w:rsidR="00DF0E17" w:rsidRPr="00494E3B" w:rsidRDefault="00DF0E17" w:rsidP="00494E3B">
            <w:pPr>
              <w:pStyle w:val="TableText"/>
            </w:pPr>
            <w:r w:rsidRPr="00494E3B">
              <w:t>Decision making</w:t>
            </w:r>
          </w:p>
        </w:tc>
        <w:tc>
          <w:tcPr>
            <w:tcW w:w="1249" w:type="pct"/>
            <w:tcBorders>
              <w:top w:val="single" w:sz="4" w:space="0" w:color="auto"/>
              <w:bottom w:val="single" w:sz="4" w:space="0" w:color="auto"/>
            </w:tcBorders>
          </w:tcPr>
          <w:p w14:paraId="4BF12B7B" w14:textId="3434CEEF" w:rsidR="00DF0E17" w:rsidRPr="00494E3B" w:rsidRDefault="24F0B0F3" w:rsidP="00494E3B">
            <w:pPr>
              <w:pStyle w:val="TableText"/>
            </w:pPr>
            <w:r w:rsidRPr="00494E3B">
              <w:t>N</w:t>
            </w:r>
            <w:r w:rsidR="145A314B" w:rsidRPr="00494E3B">
              <w:t>odes and partners each have their own boards and/or advisory committees</w:t>
            </w:r>
            <w:r w:rsidR="304FB51D" w:rsidRPr="00494E3B">
              <w:t>.</w:t>
            </w:r>
          </w:p>
        </w:tc>
      </w:tr>
    </w:tbl>
    <w:p w14:paraId="5AA7041A" w14:textId="67A6AF4C" w:rsidR="00DF0E17" w:rsidRPr="00104FA0" w:rsidRDefault="00DF0E17" w:rsidP="00494E3B">
      <w:pPr>
        <w:pStyle w:val="Heading4"/>
        <w:spacing w:before="120" w:line="276" w:lineRule="auto"/>
        <w:rPr>
          <w:rFonts w:asciiTheme="minorHAnsi" w:hAnsiTheme="minorHAnsi" w:cstheme="minorHAnsi"/>
        </w:rPr>
      </w:pPr>
      <w:r w:rsidRPr="00104FA0">
        <w:rPr>
          <w:rFonts w:asciiTheme="minorHAnsi" w:hAnsiTheme="minorHAnsi" w:cstheme="minorHAnsi"/>
        </w:rPr>
        <w:t xml:space="preserve">Further hub governance </w:t>
      </w:r>
      <w:r w:rsidR="00E20CBD" w:rsidRPr="00104FA0">
        <w:rPr>
          <w:rFonts w:asciiTheme="minorHAnsi" w:hAnsiTheme="minorHAnsi" w:cstheme="minorHAnsi"/>
        </w:rPr>
        <w:t>case studies</w:t>
      </w:r>
    </w:p>
    <w:p w14:paraId="54554903" w14:textId="009FD8FF" w:rsidR="006C3091" w:rsidRPr="00104FA0" w:rsidRDefault="00DF0E17" w:rsidP="006C3091">
      <w:pPr>
        <w:rPr>
          <w:rFonts w:cstheme="minorHAnsi"/>
        </w:rPr>
      </w:pPr>
      <w:r w:rsidRPr="00104FA0">
        <w:rPr>
          <w:rFonts w:cstheme="minorHAnsi"/>
        </w:rPr>
        <w:t xml:space="preserve">The following </w:t>
      </w:r>
      <w:r w:rsidR="00E20CBD" w:rsidRPr="00104FA0">
        <w:rPr>
          <w:rFonts w:cstheme="minorHAnsi"/>
        </w:rPr>
        <w:t>paragraphs</w:t>
      </w:r>
      <w:r w:rsidR="006C3091" w:rsidRPr="00104FA0">
        <w:rPr>
          <w:rFonts w:cstheme="minorHAnsi"/>
        </w:rPr>
        <w:t xml:space="preserve"> illustrate some of the adaptations and challenges encountered by hubs in relation to their governance arrangements, to provide further information about the various approaches.</w:t>
      </w:r>
    </w:p>
    <w:p w14:paraId="422C6D5C" w14:textId="77777777" w:rsidR="00831613" w:rsidRDefault="006C3091" w:rsidP="5183A802">
      <w:pPr>
        <w:rPr>
          <w:rFonts w:cstheme="minorHAnsi"/>
        </w:rPr>
      </w:pPr>
      <w:r w:rsidRPr="00104FA0">
        <w:rPr>
          <w:rFonts w:cstheme="minorHAnsi"/>
        </w:rPr>
        <w:t xml:space="preserve">The </w:t>
      </w:r>
      <w:r w:rsidRPr="00104FA0">
        <w:rPr>
          <w:rStyle w:val="Strong"/>
          <w:rFonts w:cstheme="minorHAnsi"/>
        </w:rPr>
        <w:t>Southern Qld Northern NSW Hub</w:t>
      </w:r>
      <w:r w:rsidRPr="00104FA0">
        <w:rPr>
          <w:rFonts w:cstheme="minorHAnsi"/>
        </w:rPr>
        <w:t xml:space="preserve"> steering committee is not currently operating. Its terms of reference expired in December 2023 and have not been renewed. The Hub Director explained that this was due to significant conflicts of interest within the committee. The review panel heard from one stakeholder that when operating, the committee lacked systematic processes for decision making and did not follow a strong process (e.g. agenda papers, meeting papers, minutes). At the time of the review, a new committee was planned, including with an independent chair. Until this new committee is appointed, decisions appear to be being made by the Hub Director, with some consultation with the department’s hub management team.</w:t>
      </w:r>
    </w:p>
    <w:p w14:paraId="0E6012C6" w14:textId="77777777" w:rsidR="00831613" w:rsidRDefault="006C3091" w:rsidP="006C3091">
      <w:pPr>
        <w:rPr>
          <w:rFonts w:cstheme="minorHAnsi"/>
        </w:rPr>
      </w:pPr>
      <w:r w:rsidRPr="00104FA0">
        <w:rPr>
          <w:rFonts w:cstheme="minorHAnsi"/>
        </w:rPr>
        <w:t>The Southern Qld Northern NSW Hub has established a Next Generation Council, which is an advisory body designed to ensure the relevance of hub activities and projects for younger people in agriculture. Members must be 18 to 40 years old and represent primary producers, tech founders, researchers and students, Indigenous youth organisations and regional youth organisations.</w:t>
      </w:r>
    </w:p>
    <w:p w14:paraId="79861ED3" w14:textId="2D396839" w:rsidR="006C3091" w:rsidRPr="00104FA0" w:rsidRDefault="26F79E0D" w:rsidP="249569F1">
      <w:r w:rsidRPr="249569F1">
        <w:t xml:space="preserve">The </w:t>
      </w:r>
      <w:r w:rsidRPr="249569F1">
        <w:rPr>
          <w:rStyle w:val="Strong"/>
        </w:rPr>
        <w:t>SA Hub</w:t>
      </w:r>
      <w:r w:rsidRPr="249569F1">
        <w:t xml:space="preserve"> also faced some governance challenges. The hub’s primary decision-making body is a 2-member Institutional Management Committee (IMC), comprised of </w:t>
      </w:r>
      <w:r w:rsidR="2721EBF5" w:rsidRPr="249569F1">
        <w:t xml:space="preserve">representatives from </w:t>
      </w:r>
      <w:r w:rsidRPr="249569F1">
        <w:t xml:space="preserve">the hub’s host organisation (University of Adelaide) and the Department of Primary Industries and Resources SA (PIRSA). </w:t>
      </w:r>
      <w:r w:rsidR="7C460794" w:rsidRPr="249569F1">
        <w:t>The IMC is supported by an advisory body, the FDF Advisory Board, which was established at state</w:t>
      </w:r>
      <w:r w:rsidR="2721EBF5" w:rsidRPr="249569F1">
        <w:t xml:space="preserve"> level and </w:t>
      </w:r>
      <w:r w:rsidRPr="249569F1">
        <w:t>whose sitting fees and operational costs are paid by PIRSA</w:t>
      </w:r>
      <w:r>
        <w:t>.</w:t>
      </w:r>
      <w:r w:rsidRPr="249569F1">
        <w:t xml:space="preserve"> The FDF Advisory Board provides advice to the IMC on the operation of the FDF in SA.</w:t>
      </w:r>
    </w:p>
    <w:p w14:paraId="1E239A10" w14:textId="77777777" w:rsidR="00831613" w:rsidRDefault="26F79E0D" w:rsidP="249569F1">
      <w:r w:rsidRPr="249569F1">
        <w:t xml:space="preserve">The review panel heard that the IMC is too narrow </w:t>
      </w:r>
      <w:r w:rsidR="2DC3DCC6" w:rsidRPr="249569F1">
        <w:t xml:space="preserve">for hub </w:t>
      </w:r>
      <w:r w:rsidRPr="249569F1">
        <w:t>decision making, given the broad member base of the SA Hub. Stakeholders suggested that a single, transparent, representative board, with some independent members, would be more appropriate for the SA Hub</w:t>
      </w:r>
      <w:r>
        <w:t xml:space="preserve">. </w:t>
      </w:r>
      <w:r w:rsidRPr="249569F1">
        <w:t>This may help spread FDF funds across a wide range of stakeholders, and ensure the hub delivers on issues of need</w:t>
      </w:r>
      <w:r>
        <w:t>.</w:t>
      </w:r>
      <w:r w:rsidRPr="249569F1">
        <w:t xml:space="preserve"> The SA Hub Director also felt that a more representative board would be of benefit to the hub</w:t>
      </w:r>
      <w:r>
        <w:t>.</w:t>
      </w:r>
      <w:r w:rsidRPr="249569F1">
        <w:t xml:space="preserve"> A 2024 review on optimal governance and delivery mode</w:t>
      </w:r>
      <w:r w:rsidR="2DC3DCC6" w:rsidRPr="249569F1">
        <w:t>l</w:t>
      </w:r>
      <w:r w:rsidRPr="249569F1">
        <w:t>s for the SA Hub also recommended the creation of an independent board or steering committee to drive strategic planning and make decisions on hub activities (</w:t>
      </w:r>
      <w:r>
        <w:t xml:space="preserve">Landscape Boards of </w:t>
      </w:r>
      <w:r w:rsidR="4E87BE4F">
        <w:t>S</w:t>
      </w:r>
      <w:r w:rsidR="2EFA4A55">
        <w:t>A</w:t>
      </w:r>
      <w:r w:rsidR="4C5DCE76">
        <w:t xml:space="preserve"> 2024</w:t>
      </w:r>
      <w:r w:rsidR="0F67A32B">
        <w:t xml:space="preserve">, </w:t>
      </w:r>
      <w:r>
        <w:t>SA Hub</w:t>
      </w:r>
      <w:r w:rsidR="27070EA0">
        <w:t xml:space="preserve"> 2024b</w:t>
      </w:r>
      <w:r w:rsidR="2E25EC5D">
        <w:t>).</w:t>
      </w:r>
      <w:r w:rsidR="7C460794" w:rsidRPr="249569F1">
        <w:t xml:space="preserve"> </w:t>
      </w:r>
      <w:r w:rsidR="628720E8" w:rsidRPr="249569F1">
        <w:t>Steps were underway to set this up.</w:t>
      </w:r>
    </w:p>
    <w:p w14:paraId="6A5BD687" w14:textId="19B3B496" w:rsidR="00DF0E17" w:rsidRPr="00104FA0" w:rsidRDefault="00DF0E17" w:rsidP="76BE0E42">
      <w:r w:rsidRPr="76BE0E42">
        <w:t xml:space="preserve">Other recent hub reviews had also recommended changes to improve hub governance and increase transparency. A 2024 internal review of the </w:t>
      </w:r>
      <w:r w:rsidRPr="76BE0E42">
        <w:rPr>
          <w:rStyle w:val="Strong"/>
        </w:rPr>
        <w:t>Northern WA and NT Hub</w:t>
      </w:r>
      <w:r w:rsidRPr="76BE0E42">
        <w:t xml:space="preserve"> (</w:t>
      </w:r>
      <w:r w:rsidR="1F24A004">
        <w:t>3KR Consulting 2023</w:t>
      </w:r>
      <w:r>
        <w:t>)</w:t>
      </w:r>
      <w:r w:rsidRPr="76BE0E42">
        <w:t xml:space="preserve"> recommended appointing a skills-based board which would remove conflicts of interest that arose in the latest project funding approvals process. The Northern WA and NT Hub has a paid independent and First Nations members of its governing board as well as 3 sub-committees: the Audit and Risk Committee, the Pillar Approval Committee, and the Operations Committee. The Pillar Approval Committee supports the hub’s 5 pillars (First Nations, human capacity, resilient landscapes, natural capital, preparation and planning). Each sub-committee has 7 to 9 members representing co-funding bodies, WA and NT governments and business representatives.</w:t>
      </w:r>
    </w:p>
    <w:p w14:paraId="6041E709" w14:textId="6BDC9DBF" w:rsidR="006C3091" w:rsidRPr="00104FA0" w:rsidRDefault="26F79E0D" w:rsidP="249569F1">
      <w:r w:rsidRPr="249569F1">
        <w:t xml:space="preserve">A 2024 internal review of the </w:t>
      </w:r>
      <w:r w:rsidRPr="249569F1">
        <w:rPr>
          <w:rStyle w:val="Strong"/>
        </w:rPr>
        <w:t>Vic Hub</w:t>
      </w:r>
      <w:r w:rsidRPr="249569F1">
        <w:t xml:space="preserve"> </w:t>
      </w:r>
      <w:r>
        <w:t>(</w:t>
      </w:r>
      <w:r w:rsidR="061FB0EE">
        <w:t>Thorne 2024)</w:t>
      </w:r>
      <w:r w:rsidRPr="249569F1">
        <w:t xml:space="preserve"> also noted that hub governance arrangements lack</w:t>
      </w:r>
      <w:r w:rsidR="2DC3DCC6" w:rsidRPr="249569F1">
        <w:t>ed</w:t>
      </w:r>
      <w:r w:rsidRPr="249569F1">
        <w:t xml:space="preserve"> transparency. The findings of the Vic Hub’s internal review are consistent with stakeholder views of the Vic Hub governance arrangements. The review panel heard of concerns with conflicts of interest and lack of accountability, particularly in relation to the delivery of projects by nodes</w:t>
      </w:r>
      <w:r>
        <w:t>.</w:t>
      </w:r>
      <w:r w:rsidRPr="249569F1">
        <w:t xml:space="preserve"> A</w:t>
      </w:r>
      <w:r w:rsidR="5DA3B6E8" w:rsidRPr="249569F1">
        <w:t xml:space="preserve">n </w:t>
      </w:r>
      <w:r w:rsidRPr="249569F1">
        <w:t xml:space="preserve">independent Chair was </w:t>
      </w:r>
      <w:r w:rsidR="5DA3B6E8" w:rsidRPr="249569F1">
        <w:t xml:space="preserve">recently </w:t>
      </w:r>
      <w:r w:rsidRPr="249569F1">
        <w:t>appointed to the Vic Hub’s Investor Oversight Committee</w:t>
      </w:r>
      <w:r w:rsidR="5DA3B6E8" w:rsidRPr="249569F1">
        <w:t>.</w:t>
      </w:r>
    </w:p>
    <w:p w14:paraId="51F41E04" w14:textId="77777777" w:rsidR="00831613" w:rsidRDefault="26F79E0D" w:rsidP="006C3091">
      <w:r>
        <w:t xml:space="preserve">The </w:t>
      </w:r>
      <w:r w:rsidRPr="76BE0E42">
        <w:rPr>
          <w:rStyle w:val="Strong"/>
        </w:rPr>
        <w:t>Southern NSW Hub</w:t>
      </w:r>
      <w:r>
        <w:t xml:space="preserve"> comprises representatives from each of the 9 member organisations (called consortium or co</w:t>
      </w:r>
      <w:r w:rsidR="150ECEC6">
        <w:t>-</w:t>
      </w:r>
      <w:r>
        <w:t xml:space="preserve">design partners) and has an independent chair. The board meets quarterly and has responsibilities including reporting, risk management, financial oversight, reviewing performance of the </w:t>
      </w:r>
      <w:r w:rsidR="00677B9A">
        <w:t>H</w:t>
      </w:r>
      <w:r>
        <w:t xml:space="preserve">ub </w:t>
      </w:r>
      <w:r w:rsidR="00677B9A">
        <w:t>D</w:t>
      </w:r>
      <w:r>
        <w:t>irector and the overall workplan and budget. Board members interviewed as part of the hub’s Annual MEL Report 2023–24 suggested that in future, board appointments should be made by an independent committee with reference to the existing board skills matrix (S</w:t>
      </w:r>
      <w:r w:rsidR="74D975EC">
        <w:t xml:space="preserve">outhern </w:t>
      </w:r>
      <w:r>
        <w:t>NSW Hub 2024). This would ensure board members are best placed to make decisions to further the objectives of the hub, rather than advance the interests of their partner organisation.</w:t>
      </w:r>
      <w:r w:rsidR="391FF78D">
        <w:t xml:space="preserve"> </w:t>
      </w:r>
      <w:r w:rsidR="00EC369B">
        <w:t>A</w:t>
      </w:r>
      <w:r w:rsidR="006C3091">
        <w:t>n advisory council was planned for the Southern NSW Hub to provide review support for research, extension, and adoption, but was found to be unnecessary and does not operate.</w:t>
      </w:r>
    </w:p>
    <w:p w14:paraId="73FBC38E" w14:textId="77777777" w:rsidR="00831613" w:rsidRDefault="00DF0E17" w:rsidP="5183A802">
      <w:pPr>
        <w:rPr>
          <w:rFonts w:cstheme="minorHAnsi"/>
        </w:rPr>
      </w:pPr>
      <w:r w:rsidRPr="00104FA0">
        <w:rPr>
          <w:rFonts w:cstheme="minorHAnsi"/>
        </w:rPr>
        <w:t xml:space="preserve">The </w:t>
      </w:r>
      <w:r w:rsidRPr="00104FA0">
        <w:rPr>
          <w:rStyle w:val="Strong"/>
          <w:rFonts w:cstheme="minorHAnsi"/>
        </w:rPr>
        <w:t>South-West WA Hub’s</w:t>
      </w:r>
      <w:r w:rsidR="006C3091" w:rsidRPr="00104FA0">
        <w:rPr>
          <w:rFonts w:cstheme="minorHAnsi"/>
        </w:rPr>
        <w:t xml:space="preserve"> formal governance arrangements include a Steering Committee, which is a subset of the Grower Group Alliance Board (the hub’s host organisation). The Steering Committee is independent </w:t>
      </w:r>
      <w:r w:rsidR="00096C99" w:rsidRPr="00104FA0">
        <w:rPr>
          <w:rFonts w:cstheme="minorHAnsi"/>
        </w:rPr>
        <w:t xml:space="preserve">of </w:t>
      </w:r>
      <w:r w:rsidR="006C3091" w:rsidRPr="00104FA0">
        <w:rPr>
          <w:rFonts w:cstheme="minorHAnsi"/>
        </w:rPr>
        <w:t>hub management and has delegated authority</w:t>
      </w:r>
      <w:r w:rsidR="00E32814" w:rsidRPr="00104FA0">
        <w:rPr>
          <w:rFonts w:cstheme="minorHAnsi"/>
        </w:rPr>
        <w:t>. It has</w:t>
      </w:r>
      <w:r w:rsidR="006C3091" w:rsidRPr="00104FA0">
        <w:rPr>
          <w:rFonts w:cstheme="minorHAnsi"/>
        </w:rPr>
        <w:t xml:space="preserve"> co-opted and skills-based members. However, the GGA Board is accountable for program delivery and the GGA </w:t>
      </w:r>
      <w:r w:rsidRPr="00104FA0">
        <w:rPr>
          <w:rFonts w:cstheme="minorHAnsi"/>
        </w:rPr>
        <w:t>CEO</w:t>
      </w:r>
      <w:r w:rsidR="006C3091" w:rsidRPr="00104FA0">
        <w:rPr>
          <w:rFonts w:cstheme="minorHAnsi"/>
        </w:rPr>
        <w:t xml:space="preserve"> has final approval on funded projects, based on alignment with strategic direction. Four Regional Advisory Committees were established in 2022 to provide guidance on priority issues impacting their regions. An Aboriginal People’s Advisory Body was proposed, but did not go ahead. Instead, the hub utilises the skills of an existing group.</w:t>
      </w:r>
    </w:p>
    <w:p w14:paraId="6449A7A6" w14:textId="77777777" w:rsidR="00831613" w:rsidRDefault="26F79E0D" w:rsidP="249569F1">
      <w:r w:rsidRPr="249569F1">
        <w:t xml:space="preserve">Following a review in December 2022, the </w:t>
      </w:r>
      <w:r w:rsidRPr="249569F1">
        <w:rPr>
          <w:rStyle w:val="Strong"/>
        </w:rPr>
        <w:t>Tas Hub</w:t>
      </w:r>
      <w:r w:rsidRPr="249569F1">
        <w:t xml:space="preserve">’s Steering Committee was transitioned to an Industry Advisory Board with new terms of reference that better meet the hub’s governance requirements. The Industry Advisory Board has an independent chair and includes representatives from the department (at their request), the </w:t>
      </w:r>
      <w:r w:rsidR="00BE2470">
        <w:t>s</w:t>
      </w:r>
      <w:r w:rsidR="02BA49F5">
        <w:t>tate</w:t>
      </w:r>
      <w:r w:rsidR="02BA49F5" w:rsidRPr="249569F1">
        <w:t xml:space="preserve"> </w:t>
      </w:r>
      <w:r w:rsidRPr="249569F1">
        <w:t>Department of Natural Resources and Environment, and the Tasmanian Institute of Agriculture. The board now appears to be well integrated into hub decision making processes, providing advice on all decisions to the internal hub management team. All funding proposals must be consistent with the grant agreement and contribute to at least 1 of 3 of the hub’s priorities (farm planning and preparedness, water or landscapes).</w:t>
      </w:r>
    </w:p>
    <w:p w14:paraId="6FA60495" w14:textId="77777777" w:rsidR="00831613" w:rsidRDefault="26F79E0D" w:rsidP="249569F1">
      <w:r w:rsidRPr="249569F1">
        <w:t xml:space="preserve">An August 2024 survey </w:t>
      </w:r>
      <w:r w:rsidR="1F165CDF" w:rsidRPr="249569F1">
        <w:t xml:space="preserve">of the Tas Hub </w:t>
      </w:r>
      <w:r w:rsidRPr="249569F1">
        <w:t>showed high satisfaction levels across board members and qualitative feedback emphasised the need to maintain focus on core tasks and vision, to avoid overextension, and to ensure a shared understanding of strategic goals. Board members highlighted the importance of tying projects to the hub's overall purpose and considering long-term resilience to build capacity for future challenges (</w:t>
      </w:r>
      <w:r>
        <w:t>Tas Hub 2024</w:t>
      </w:r>
      <w:r w:rsidRPr="249569F1">
        <w:t>).</w:t>
      </w:r>
    </w:p>
    <w:p w14:paraId="21CE0D17" w14:textId="68F08EE0" w:rsidR="006C3091" w:rsidRPr="00006F7A" w:rsidRDefault="006C3091" w:rsidP="009751C3">
      <w:pPr>
        <w:pStyle w:val="Heading3"/>
        <w:numPr>
          <w:ilvl w:val="1"/>
          <w:numId w:val="24"/>
        </w:numPr>
        <w:spacing w:line="276" w:lineRule="auto"/>
        <w:rPr>
          <w:sz w:val="36"/>
          <w:szCs w:val="36"/>
        </w:rPr>
      </w:pPr>
      <w:bookmarkStart w:id="687" w:name="_Toc193105378"/>
      <w:bookmarkStart w:id="688" w:name="_Hub_teams"/>
      <w:bookmarkStart w:id="689" w:name="_Toc194307759"/>
      <w:bookmarkStart w:id="690" w:name="_Toc194307830"/>
      <w:bookmarkStart w:id="691" w:name="_Toc207971611"/>
      <w:r w:rsidRPr="3BABDC82">
        <w:rPr>
          <w:sz w:val="36"/>
          <w:szCs w:val="36"/>
        </w:rPr>
        <w:t xml:space="preserve">Hub </w:t>
      </w:r>
      <w:r w:rsidR="00E93154" w:rsidRPr="3BABDC82">
        <w:rPr>
          <w:sz w:val="36"/>
          <w:szCs w:val="36"/>
        </w:rPr>
        <w:t>team</w:t>
      </w:r>
      <w:r w:rsidR="00E20CBD" w:rsidRPr="3BABDC82">
        <w:rPr>
          <w:sz w:val="36"/>
          <w:szCs w:val="36"/>
        </w:rPr>
        <w:t>s</w:t>
      </w:r>
      <w:bookmarkEnd w:id="687"/>
      <w:bookmarkEnd w:id="688"/>
      <w:bookmarkEnd w:id="689"/>
      <w:bookmarkEnd w:id="690"/>
      <w:bookmarkEnd w:id="691"/>
    </w:p>
    <w:p w14:paraId="3136A702" w14:textId="00E859CE" w:rsidR="002A54CA" w:rsidRPr="00104FA0" w:rsidRDefault="002A54CA" w:rsidP="00A85713">
      <w:pPr>
        <w:pStyle w:val="BoxText"/>
        <w:rPr>
          <w:rStyle w:val="Strong"/>
          <w:b w:val="0"/>
        </w:rPr>
      </w:pPr>
      <w:r w:rsidRPr="58593CCA">
        <w:rPr>
          <w:rStyle w:val="Strong"/>
        </w:rPr>
        <w:t xml:space="preserve">Finding </w:t>
      </w:r>
      <w:r w:rsidR="00D36B59" w:rsidRPr="58593CCA">
        <w:rPr>
          <w:rStyle w:val="Strong"/>
        </w:rPr>
        <w:t>3</w:t>
      </w:r>
      <w:r w:rsidR="00965665">
        <w:rPr>
          <w:rStyle w:val="Strong"/>
        </w:rPr>
        <w:t>2</w:t>
      </w:r>
      <w:r w:rsidR="00D36B59" w:rsidRPr="58593CCA">
        <w:rPr>
          <w:rStyle w:val="Strong"/>
        </w:rPr>
        <w:t>:</w:t>
      </w:r>
      <w:r w:rsidRPr="58593CCA">
        <w:rPr>
          <w:rStyle w:val="Strong"/>
          <w:b w:val="0"/>
        </w:rPr>
        <w:t xml:space="preserve"> Hubs do not employ staff directly. As such, all the people who work for hubs are employees of other organisations, either the hub host organisation or hub partners. It is also not clear who, if anyone, is obliged to act in the best interests of the </w:t>
      </w:r>
      <w:r w:rsidR="21EDD1EC" w:rsidRPr="58593CCA">
        <w:rPr>
          <w:rStyle w:val="Strong"/>
          <w:b w:val="0"/>
          <w:bCs w:val="0"/>
        </w:rPr>
        <w:t>h</w:t>
      </w:r>
      <w:r w:rsidRPr="58593CCA">
        <w:rPr>
          <w:rStyle w:val="Strong"/>
          <w:b w:val="0"/>
          <w:bCs w:val="0"/>
        </w:rPr>
        <w:t>ub</w:t>
      </w:r>
      <w:r w:rsidRPr="58593CCA">
        <w:rPr>
          <w:rStyle w:val="Strong"/>
          <w:b w:val="0"/>
        </w:rPr>
        <w:t xml:space="preserve">, particularly where staff are </w:t>
      </w:r>
      <w:r w:rsidR="008F1E3D" w:rsidRPr="58593CCA">
        <w:rPr>
          <w:rStyle w:val="Strong"/>
          <w:b w:val="0"/>
        </w:rPr>
        <w:t xml:space="preserve">supported </w:t>
      </w:r>
      <w:r w:rsidRPr="58593CCA">
        <w:rPr>
          <w:rStyle w:val="Strong"/>
          <w:b w:val="0"/>
        </w:rPr>
        <w:t xml:space="preserve">in-kind or where hub funding covers </w:t>
      </w:r>
      <w:r w:rsidR="008F1E3D" w:rsidRPr="58593CCA">
        <w:rPr>
          <w:rStyle w:val="Strong"/>
          <w:b w:val="0"/>
        </w:rPr>
        <w:t xml:space="preserve">only </w:t>
      </w:r>
      <w:r w:rsidRPr="58593CCA">
        <w:rPr>
          <w:rStyle w:val="Strong"/>
          <w:b w:val="0"/>
        </w:rPr>
        <w:t>part of a staff member’s time within another organisation.</w:t>
      </w:r>
    </w:p>
    <w:p w14:paraId="7A288BD9" w14:textId="3F69DC88" w:rsidR="00BE0999" w:rsidRPr="00104FA0" w:rsidRDefault="006C3091" w:rsidP="5183A802">
      <w:pPr>
        <w:pStyle w:val="BoxText"/>
        <w:rPr>
          <w:rStyle w:val="Strong"/>
          <w:b w:val="0"/>
        </w:rPr>
      </w:pPr>
      <w:r w:rsidRPr="6B9941E1">
        <w:rPr>
          <w:rStyle w:val="Strong"/>
        </w:rPr>
        <w:t xml:space="preserve">Finding </w:t>
      </w:r>
      <w:r w:rsidR="00D36B59" w:rsidRPr="40F175BF">
        <w:rPr>
          <w:rStyle w:val="Strong"/>
        </w:rPr>
        <w:t>3</w:t>
      </w:r>
      <w:r w:rsidR="00965665" w:rsidRPr="40F175BF">
        <w:rPr>
          <w:rStyle w:val="Strong"/>
        </w:rPr>
        <w:t>3</w:t>
      </w:r>
      <w:r w:rsidR="00D36B59" w:rsidRPr="6B9941E1">
        <w:rPr>
          <w:rStyle w:val="Strong"/>
        </w:rPr>
        <w:t>:</w:t>
      </w:r>
      <w:r w:rsidRPr="6B9941E1">
        <w:rPr>
          <w:rStyle w:val="Strong"/>
          <w:b w:val="0"/>
        </w:rPr>
        <w:t xml:space="preserve"> </w:t>
      </w:r>
      <w:r w:rsidR="00E12925" w:rsidRPr="6B9941E1">
        <w:rPr>
          <w:rStyle w:val="Strong"/>
          <w:b w:val="0"/>
        </w:rPr>
        <w:t xml:space="preserve">While difficult to precisely </w:t>
      </w:r>
      <w:r w:rsidR="70C00D8C" w:rsidRPr="388E6D94">
        <w:rPr>
          <w:rStyle w:val="Strong"/>
          <w:b w:val="0"/>
          <w:bCs w:val="0"/>
        </w:rPr>
        <w:t>calculate</w:t>
      </w:r>
      <w:r w:rsidR="087AE8E9" w:rsidRPr="40F175BF">
        <w:rPr>
          <w:rStyle w:val="Strong"/>
          <w:b w:val="0"/>
          <w:bCs w:val="0"/>
        </w:rPr>
        <w:t>,</w:t>
      </w:r>
      <w:r w:rsidR="00E12925" w:rsidRPr="6B9941E1">
        <w:rPr>
          <w:rStyle w:val="Strong"/>
          <w:b w:val="0"/>
        </w:rPr>
        <w:t xml:space="preserve"> at December 2024, </w:t>
      </w:r>
      <w:r w:rsidR="2A1CAB1A" w:rsidRPr="6B9941E1">
        <w:rPr>
          <w:rStyle w:val="Strong"/>
          <w:b w:val="0"/>
          <w:bCs w:val="0"/>
        </w:rPr>
        <w:t xml:space="preserve">each </w:t>
      </w:r>
      <w:r w:rsidR="00E12925" w:rsidRPr="01280E3E">
        <w:rPr>
          <w:rStyle w:val="Strong"/>
          <w:b w:val="0"/>
          <w:bCs w:val="0"/>
        </w:rPr>
        <w:t>hub</w:t>
      </w:r>
      <w:r w:rsidR="00E12925" w:rsidRPr="6B9941E1">
        <w:rPr>
          <w:rStyle w:val="Strong"/>
          <w:b w:val="0"/>
        </w:rPr>
        <w:t xml:space="preserve"> </w:t>
      </w:r>
      <w:r w:rsidR="001E28CD" w:rsidRPr="6B9941E1">
        <w:rPr>
          <w:rStyle w:val="Strong"/>
          <w:b w:val="0"/>
        </w:rPr>
        <w:t xml:space="preserve">funded </w:t>
      </w:r>
      <w:r w:rsidRPr="6B9941E1">
        <w:rPr>
          <w:rStyle w:val="Strong"/>
          <w:b w:val="0"/>
        </w:rPr>
        <w:t>between 10 and 30 full-time equivalent positions</w:t>
      </w:r>
      <w:r w:rsidR="00271430" w:rsidRPr="6B9941E1">
        <w:rPr>
          <w:rStyle w:val="Strong"/>
          <w:b w:val="0"/>
        </w:rPr>
        <w:t xml:space="preserve">, </w:t>
      </w:r>
      <w:r w:rsidR="00E12925" w:rsidRPr="6B9941E1">
        <w:rPr>
          <w:rStyle w:val="Strong"/>
          <w:b w:val="0"/>
        </w:rPr>
        <w:t xml:space="preserve">excluding any additional </w:t>
      </w:r>
      <w:r w:rsidR="00271430" w:rsidRPr="6B9941E1">
        <w:rPr>
          <w:rStyle w:val="Strong"/>
          <w:b w:val="0"/>
        </w:rPr>
        <w:t xml:space="preserve">in-kind </w:t>
      </w:r>
      <w:r w:rsidR="00E12925" w:rsidRPr="6B9941E1">
        <w:rPr>
          <w:rStyle w:val="Strong"/>
          <w:b w:val="0"/>
        </w:rPr>
        <w:t>time</w:t>
      </w:r>
      <w:r w:rsidR="001E28CD" w:rsidRPr="6B9941E1">
        <w:rPr>
          <w:rStyle w:val="Strong"/>
          <w:b w:val="0"/>
        </w:rPr>
        <w:t xml:space="preserve"> contributions</w:t>
      </w:r>
      <w:r w:rsidRPr="6B9941E1">
        <w:rPr>
          <w:rStyle w:val="Strong"/>
          <w:b w:val="0"/>
        </w:rPr>
        <w:t>.</w:t>
      </w:r>
      <w:r w:rsidR="327C57BB" w:rsidRPr="4AA7A065">
        <w:rPr>
          <w:rStyle w:val="Strong"/>
          <w:b w:val="0"/>
          <w:bCs w:val="0"/>
        </w:rPr>
        <w:t xml:space="preserve"> </w:t>
      </w:r>
      <w:r w:rsidR="327C57BB" w:rsidRPr="6F7C6DD2">
        <w:rPr>
          <w:rStyle w:val="Strong"/>
          <w:b w:val="0"/>
          <w:bCs w:val="0"/>
        </w:rPr>
        <w:t>This was an area of concern for the review panel and indicated a lack of clarity about roles and responsibilities between the hub and its partners</w:t>
      </w:r>
    </w:p>
    <w:p w14:paraId="7E9519B6" w14:textId="6CF8A2DC" w:rsidR="00074389" w:rsidRPr="00104FA0" w:rsidRDefault="00074389" w:rsidP="5183A802">
      <w:pPr>
        <w:pStyle w:val="BoxText"/>
        <w:rPr>
          <w:rStyle w:val="Strong"/>
          <w:b w:val="0"/>
        </w:rPr>
      </w:pPr>
      <w:r w:rsidRPr="6B9941E1">
        <w:rPr>
          <w:rStyle w:val="Strong"/>
        </w:rPr>
        <w:t xml:space="preserve">Finding </w:t>
      </w:r>
      <w:r w:rsidR="00D36B59" w:rsidRPr="388E6D94">
        <w:rPr>
          <w:rStyle w:val="Strong"/>
        </w:rPr>
        <w:t>3</w:t>
      </w:r>
      <w:r w:rsidR="00965665" w:rsidRPr="388E6D94">
        <w:rPr>
          <w:rStyle w:val="Strong"/>
        </w:rPr>
        <w:t>4</w:t>
      </w:r>
      <w:r w:rsidR="00D36B59" w:rsidRPr="6B9941E1">
        <w:rPr>
          <w:rStyle w:val="Strong"/>
        </w:rPr>
        <w:t>:</w:t>
      </w:r>
      <w:r w:rsidR="00D957E7" w:rsidRPr="6B9941E1">
        <w:rPr>
          <w:rStyle w:val="Strong"/>
          <w:b w:val="0"/>
        </w:rPr>
        <w:t xml:space="preserve"> </w:t>
      </w:r>
      <w:r w:rsidR="002369D8" w:rsidRPr="5F9AF134">
        <w:rPr>
          <w:rStyle w:val="Strong"/>
          <w:b w:val="0"/>
          <w:bCs w:val="0"/>
        </w:rPr>
        <w:t>Despite generally encouraging flexibility</w:t>
      </w:r>
      <w:r w:rsidR="002369D8">
        <w:rPr>
          <w:rStyle w:val="Strong"/>
          <w:b w:val="0"/>
          <w:bCs w:val="0"/>
        </w:rPr>
        <w:t>,</w:t>
      </w:r>
      <w:r w:rsidR="002369D8" w:rsidRPr="5F9AF134">
        <w:rPr>
          <w:rStyle w:val="Strong"/>
          <w:b w:val="0"/>
          <w:bCs w:val="0"/>
        </w:rPr>
        <w:t xml:space="preserve"> the department has prescribed employment </w:t>
      </w:r>
      <w:r w:rsidR="50B79821" w:rsidRPr="01E80353">
        <w:rPr>
          <w:rStyle w:val="Strong"/>
          <w:b w:val="0"/>
          <w:bCs w:val="0"/>
        </w:rPr>
        <w:t>of</w:t>
      </w:r>
      <w:r w:rsidR="414C894E" w:rsidRPr="01E80353">
        <w:rPr>
          <w:rStyle w:val="Strong"/>
          <w:b w:val="0"/>
          <w:bCs w:val="0"/>
        </w:rPr>
        <w:t xml:space="preserve"> </w:t>
      </w:r>
      <w:r w:rsidR="002369D8" w:rsidRPr="01E80353">
        <w:rPr>
          <w:rStyle w:val="Strong"/>
          <w:b w:val="0"/>
          <w:bCs w:val="0"/>
        </w:rPr>
        <w:t xml:space="preserve">some </w:t>
      </w:r>
      <w:r w:rsidR="002369D8" w:rsidRPr="5F9AF134">
        <w:rPr>
          <w:rStyle w:val="Strong"/>
          <w:b w:val="0"/>
          <w:bCs w:val="0"/>
        </w:rPr>
        <w:t>roles</w:t>
      </w:r>
      <w:r w:rsidR="00815F2F">
        <w:rPr>
          <w:rStyle w:val="Strong"/>
          <w:b w:val="0"/>
          <w:bCs w:val="0"/>
        </w:rPr>
        <w:t>,</w:t>
      </w:r>
      <w:r w:rsidR="002369D8" w:rsidRPr="5F9AF134">
        <w:rPr>
          <w:rStyle w:val="Strong"/>
          <w:b w:val="0"/>
          <w:bCs w:val="0"/>
        </w:rPr>
        <w:t xml:space="preserve"> which has been counterproductive.</w:t>
      </w:r>
      <w:r w:rsidR="002369D8">
        <w:rPr>
          <w:rStyle w:val="Strong"/>
          <w:b w:val="0"/>
          <w:bCs w:val="0"/>
        </w:rPr>
        <w:t xml:space="preserve"> For example, </w:t>
      </w:r>
      <w:r w:rsidR="002369D8" w:rsidRPr="388E6D94">
        <w:rPr>
          <w:rStyle w:val="Strong"/>
          <w:b w:val="0"/>
          <w:bCs w:val="0"/>
        </w:rPr>
        <w:t>h</w:t>
      </w:r>
      <w:r w:rsidR="00D957E7" w:rsidRPr="388E6D94">
        <w:rPr>
          <w:rStyle w:val="Strong"/>
          <w:b w:val="0"/>
          <w:bCs w:val="0"/>
        </w:rPr>
        <w:t>ubs establish</w:t>
      </w:r>
      <w:r w:rsidR="000B6947" w:rsidRPr="388E6D94">
        <w:rPr>
          <w:rStyle w:val="Strong"/>
          <w:b w:val="0"/>
          <w:bCs w:val="0"/>
        </w:rPr>
        <w:t>ed</w:t>
      </w:r>
      <w:r w:rsidR="007A16A4" w:rsidRPr="6B9941E1" w:rsidDel="000B6947">
        <w:rPr>
          <w:rStyle w:val="Strong"/>
          <w:b w:val="0"/>
        </w:rPr>
        <w:t xml:space="preserve"> </w:t>
      </w:r>
      <w:r w:rsidR="00D957E7" w:rsidRPr="6B9941E1">
        <w:rPr>
          <w:rStyle w:val="Strong"/>
          <w:b w:val="0"/>
        </w:rPr>
        <w:t xml:space="preserve">knowledge broker and adoption officer roles, with some confusion about the </w:t>
      </w:r>
      <w:r w:rsidR="00D957E7" w:rsidRPr="388E6D94">
        <w:rPr>
          <w:rStyle w:val="Strong"/>
          <w:b w:val="0"/>
          <w:bCs w:val="0"/>
        </w:rPr>
        <w:t>difference</w:t>
      </w:r>
      <w:r w:rsidR="00D957E7" w:rsidRPr="6B9941E1">
        <w:rPr>
          <w:rStyle w:val="Strong"/>
          <w:b w:val="0"/>
        </w:rPr>
        <w:t xml:space="preserve"> between the</w:t>
      </w:r>
      <w:r w:rsidR="00A83CC6" w:rsidRPr="6B9941E1">
        <w:rPr>
          <w:rStyle w:val="Strong"/>
          <w:b w:val="0"/>
        </w:rPr>
        <w:t>se positions</w:t>
      </w:r>
      <w:r w:rsidR="00D957E7" w:rsidRPr="6B9941E1">
        <w:rPr>
          <w:rStyle w:val="Strong"/>
          <w:b w:val="0"/>
        </w:rPr>
        <w:t>.</w:t>
      </w:r>
    </w:p>
    <w:p w14:paraId="6306F42C" w14:textId="0D43D879" w:rsidR="00074389" w:rsidRPr="00104FA0" w:rsidRDefault="00074389" w:rsidP="5183A802">
      <w:pPr>
        <w:pStyle w:val="BoxText"/>
        <w:rPr>
          <w:rStyle w:val="Strong"/>
          <w:b w:val="0"/>
        </w:rPr>
      </w:pPr>
      <w:r w:rsidRPr="6B9941E1">
        <w:rPr>
          <w:rStyle w:val="Strong"/>
        </w:rPr>
        <w:t xml:space="preserve">Finding </w:t>
      </w:r>
      <w:r w:rsidR="00D36B59" w:rsidRPr="214BB8F1">
        <w:rPr>
          <w:rStyle w:val="Strong"/>
        </w:rPr>
        <w:t>3</w:t>
      </w:r>
      <w:r w:rsidR="00965665" w:rsidRPr="214BB8F1">
        <w:rPr>
          <w:rStyle w:val="Strong"/>
        </w:rPr>
        <w:t>5</w:t>
      </w:r>
      <w:r w:rsidR="00D36B59" w:rsidRPr="6B9941E1">
        <w:rPr>
          <w:rStyle w:val="Strong"/>
        </w:rPr>
        <w:t>:</w:t>
      </w:r>
      <w:r w:rsidRPr="6B9941E1">
        <w:rPr>
          <w:rStyle w:val="Strong"/>
          <w:b w:val="0"/>
        </w:rPr>
        <w:t xml:space="preserve"> Some hubs </w:t>
      </w:r>
      <w:r w:rsidR="00A83CC6" w:rsidRPr="6B9941E1">
        <w:rPr>
          <w:rStyle w:val="Strong"/>
          <w:b w:val="0"/>
        </w:rPr>
        <w:t xml:space="preserve">had </w:t>
      </w:r>
      <w:r w:rsidRPr="6B9941E1">
        <w:rPr>
          <w:rStyle w:val="Strong"/>
          <w:b w:val="0"/>
        </w:rPr>
        <w:t xml:space="preserve">faced </w:t>
      </w:r>
      <w:r w:rsidR="00A83CC6" w:rsidRPr="6B9941E1">
        <w:rPr>
          <w:rStyle w:val="Strong"/>
          <w:b w:val="0"/>
        </w:rPr>
        <w:t xml:space="preserve">significant </w:t>
      </w:r>
      <w:r w:rsidRPr="6B9941E1">
        <w:rPr>
          <w:rStyle w:val="Strong"/>
          <w:b w:val="0"/>
        </w:rPr>
        <w:t>challenges recruiting and retaining staff</w:t>
      </w:r>
      <w:r w:rsidR="00A83CC6" w:rsidRPr="6B9941E1">
        <w:rPr>
          <w:rStyle w:val="Strong"/>
          <w:b w:val="0"/>
        </w:rPr>
        <w:t xml:space="preserve">, due to their location and </w:t>
      </w:r>
      <w:r w:rsidR="10A8A8F4" w:rsidRPr="0C03D703">
        <w:rPr>
          <w:rStyle w:val="Strong"/>
          <w:b w:val="0"/>
          <w:bCs w:val="0"/>
        </w:rPr>
        <w:t>insecure tenure from short-term funding.</w:t>
      </w:r>
    </w:p>
    <w:p w14:paraId="5AE2255E" w14:textId="6C77FECA" w:rsidR="009D6C50" w:rsidRPr="00104FA0" w:rsidRDefault="009D6C50" w:rsidP="003E23CC">
      <w:pPr>
        <w:pStyle w:val="Heading4"/>
        <w:spacing w:line="276" w:lineRule="auto"/>
        <w:rPr>
          <w:rFonts w:asciiTheme="minorHAnsi" w:hAnsiTheme="minorHAnsi" w:cstheme="minorHAnsi"/>
        </w:rPr>
      </w:pPr>
      <w:r w:rsidRPr="00104FA0">
        <w:rPr>
          <w:rFonts w:asciiTheme="minorHAnsi" w:hAnsiTheme="minorHAnsi" w:cstheme="minorHAnsi"/>
        </w:rPr>
        <w:t>Employment of the hub team</w:t>
      </w:r>
    </w:p>
    <w:p w14:paraId="08ED9D8F" w14:textId="0AEDB032" w:rsidR="00D6368F" w:rsidRPr="00104FA0" w:rsidRDefault="00DF099E" w:rsidP="006C3091">
      <w:pPr>
        <w:rPr>
          <w:rFonts w:cstheme="minorHAnsi"/>
        </w:rPr>
      </w:pPr>
      <w:r w:rsidRPr="00104FA0">
        <w:rPr>
          <w:rFonts w:cstheme="minorHAnsi"/>
        </w:rPr>
        <w:t>H</w:t>
      </w:r>
      <w:r w:rsidR="00725F28" w:rsidRPr="00104FA0">
        <w:rPr>
          <w:rFonts w:cstheme="minorHAnsi"/>
        </w:rPr>
        <w:t>ubs are not</w:t>
      </w:r>
      <w:r w:rsidR="00FE4986" w:rsidRPr="00104FA0">
        <w:rPr>
          <w:rFonts w:cstheme="minorHAnsi"/>
        </w:rPr>
        <w:t xml:space="preserve"> legal</w:t>
      </w:r>
      <w:r w:rsidR="00725F28" w:rsidRPr="00104FA0">
        <w:rPr>
          <w:rFonts w:cstheme="minorHAnsi"/>
        </w:rPr>
        <w:t xml:space="preserve"> entities, so </w:t>
      </w:r>
      <w:r w:rsidR="00FE4986" w:rsidRPr="00104FA0">
        <w:rPr>
          <w:rFonts w:cstheme="minorHAnsi"/>
        </w:rPr>
        <w:t xml:space="preserve">do not </w:t>
      </w:r>
      <w:r w:rsidR="00725F28" w:rsidRPr="00104FA0">
        <w:rPr>
          <w:rFonts w:cstheme="minorHAnsi"/>
        </w:rPr>
        <w:t xml:space="preserve">directly employ staff. </w:t>
      </w:r>
      <w:r w:rsidR="001C595B" w:rsidRPr="00104FA0">
        <w:rPr>
          <w:rFonts w:cstheme="minorHAnsi"/>
        </w:rPr>
        <w:t>C</w:t>
      </w:r>
      <w:r w:rsidR="00C968C1" w:rsidRPr="00104FA0">
        <w:rPr>
          <w:rFonts w:cstheme="minorHAnsi"/>
        </w:rPr>
        <w:t>entral hub staff</w:t>
      </w:r>
      <w:r w:rsidR="001C595B" w:rsidRPr="00104FA0">
        <w:rPr>
          <w:rFonts w:cstheme="minorHAnsi"/>
        </w:rPr>
        <w:t xml:space="preserve"> </w:t>
      </w:r>
      <w:r w:rsidR="00C968C1" w:rsidRPr="00104FA0">
        <w:rPr>
          <w:rFonts w:cstheme="minorHAnsi"/>
        </w:rPr>
        <w:t xml:space="preserve">are employees of the </w:t>
      </w:r>
      <w:r w:rsidR="001C595B" w:rsidRPr="00104FA0">
        <w:rPr>
          <w:rFonts w:cstheme="minorHAnsi"/>
        </w:rPr>
        <w:t xml:space="preserve">hub host </w:t>
      </w:r>
      <w:r w:rsidR="00C968C1" w:rsidRPr="00104FA0">
        <w:rPr>
          <w:rFonts w:cstheme="minorHAnsi"/>
        </w:rPr>
        <w:t>organisation</w:t>
      </w:r>
      <w:r w:rsidR="00EC5110" w:rsidRPr="00104FA0">
        <w:rPr>
          <w:rFonts w:cstheme="minorHAnsi"/>
        </w:rPr>
        <w:t>, while</w:t>
      </w:r>
      <w:r w:rsidR="00C968C1" w:rsidRPr="00104FA0">
        <w:rPr>
          <w:rFonts w:cstheme="minorHAnsi"/>
        </w:rPr>
        <w:t xml:space="preserve"> p</w:t>
      </w:r>
      <w:r w:rsidR="00725F28" w:rsidRPr="00104FA0">
        <w:rPr>
          <w:rFonts w:cstheme="minorHAnsi"/>
        </w:rPr>
        <w:t xml:space="preserve">artner organisations are responsible for the employment of </w:t>
      </w:r>
      <w:r w:rsidR="00EC5110" w:rsidRPr="00104FA0">
        <w:rPr>
          <w:rFonts w:cstheme="minorHAnsi"/>
        </w:rPr>
        <w:t xml:space="preserve">people </w:t>
      </w:r>
      <w:r w:rsidR="00725F28" w:rsidRPr="00104FA0">
        <w:rPr>
          <w:rFonts w:cstheme="minorHAnsi"/>
        </w:rPr>
        <w:t>who may contribute to the hub program</w:t>
      </w:r>
      <w:r w:rsidR="00EC5110" w:rsidRPr="00104FA0">
        <w:rPr>
          <w:rFonts w:cstheme="minorHAnsi"/>
        </w:rPr>
        <w:t xml:space="preserve"> model</w:t>
      </w:r>
      <w:r w:rsidR="00725F28" w:rsidRPr="00104FA0">
        <w:rPr>
          <w:rFonts w:cstheme="minorHAnsi"/>
        </w:rPr>
        <w:t xml:space="preserve">, either </w:t>
      </w:r>
      <w:r w:rsidR="00EC5110" w:rsidRPr="00104FA0">
        <w:rPr>
          <w:rFonts w:cstheme="minorHAnsi"/>
        </w:rPr>
        <w:t xml:space="preserve">via </w:t>
      </w:r>
      <w:r w:rsidR="00725F28" w:rsidRPr="00104FA0">
        <w:rPr>
          <w:rFonts w:cstheme="minorHAnsi"/>
        </w:rPr>
        <w:t xml:space="preserve">hub funded positions or in-kind support. </w:t>
      </w:r>
      <w:r w:rsidR="00D6368F" w:rsidRPr="00104FA0">
        <w:rPr>
          <w:rFonts w:cstheme="minorHAnsi"/>
        </w:rPr>
        <w:t>The result is that every</w:t>
      </w:r>
      <w:r w:rsidR="00C968C1" w:rsidRPr="00104FA0">
        <w:rPr>
          <w:rFonts w:cstheme="minorHAnsi"/>
        </w:rPr>
        <w:t xml:space="preserve"> team member on the </w:t>
      </w:r>
      <w:r w:rsidR="00D6368F" w:rsidRPr="00104FA0">
        <w:rPr>
          <w:rFonts w:cstheme="minorHAnsi"/>
        </w:rPr>
        <w:t>hub program</w:t>
      </w:r>
      <w:r w:rsidR="00C968C1" w:rsidRPr="00104FA0">
        <w:rPr>
          <w:rFonts w:cstheme="minorHAnsi"/>
        </w:rPr>
        <w:t>, whether central</w:t>
      </w:r>
      <w:r w:rsidR="00EC5110" w:rsidRPr="00104FA0">
        <w:rPr>
          <w:rFonts w:cstheme="minorHAnsi"/>
        </w:rPr>
        <w:t xml:space="preserve">ly or in </w:t>
      </w:r>
      <w:r w:rsidR="00C968C1" w:rsidRPr="00104FA0">
        <w:rPr>
          <w:rFonts w:cstheme="minorHAnsi"/>
        </w:rPr>
        <w:t>partner organisations,</w:t>
      </w:r>
      <w:r w:rsidR="00D6368F" w:rsidRPr="00104FA0">
        <w:rPr>
          <w:rFonts w:cstheme="minorHAnsi"/>
        </w:rPr>
        <w:t xml:space="preserve"> has an employment interest to </w:t>
      </w:r>
      <w:r w:rsidR="00EC5110" w:rsidRPr="00104FA0">
        <w:rPr>
          <w:rFonts w:cstheme="minorHAnsi"/>
        </w:rPr>
        <w:t xml:space="preserve">an </w:t>
      </w:r>
      <w:r w:rsidR="00D6368F" w:rsidRPr="00104FA0">
        <w:rPr>
          <w:rFonts w:cstheme="minorHAnsi"/>
        </w:rPr>
        <w:t xml:space="preserve">organisation </w:t>
      </w:r>
      <w:r w:rsidR="00C968C1" w:rsidRPr="00104FA0">
        <w:rPr>
          <w:rFonts w:cstheme="minorHAnsi"/>
        </w:rPr>
        <w:t xml:space="preserve">that </w:t>
      </w:r>
      <w:r w:rsidR="00EC5110" w:rsidRPr="00104FA0">
        <w:rPr>
          <w:rFonts w:cstheme="minorHAnsi"/>
        </w:rPr>
        <w:t xml:space="preserve">is </w:t>
      </w:r>
      <w:r w:rsidR="00D6368F" w:rsidRPr="00104FA0">
        <w:rPr>
          <w:rFonts w:cstheme="minorHAnsi"/>
        </w:rPr>
        <w:t>outside the hub.</w:t>
      </w:r>
    </w:p>
    <w:p w14:paraId="1444B340" w14:textId="77777777" w:rsidR="00831613" w:rsidRDefault="00D35F22" w:rsidP="006C3091">
      <w:r w:rsidRPr="5ECC1D37">
        <w:t xml:space="preserve">This </w:t>
      </w:r>
      <w:r w:rsidR="00EC5110" w:rsidRPr="5ECC1D37">
        <w:t xml:space="preserve">flows from </w:t>
      </w:r>
      <w:r w:rsidRPr="5ECC1D37">
        <w:t xml:space="preserve">the hub program’s design, whereby hub host organisations and their partners </w:t>
      </w:r>
      <w:r w:rsidR="00EC5110" w:rsidRPr="5ECC1D37">
        <w:t xml:space="preserve">need to </w:t>
      </w:r>
      <w:r w:rsidRPr="5ECC1D37">
        <w:t xml:space="preserve">provide in-kind support for infrastructure, payroll, IT, legal and other organisational functions. </w:t>
      </w:r>
      <w:r w:rsidR="006B36DC" w:rsidRPr="5ECC1D37">
        <w:t xml:space="preserve">This </w:t>
      </w:r>
      <w:r w:rsidR="00EC5110" w:rsidRPr="5ECC1D37">
        <w:t xml:space="preserve">may </w:t>
      </w:r>
      <w:r w:rsidR="00BA1336" w:rsidRPr="5ECC1D37">
        <w:t xml:space="preserve">have </w:t>
      </w:r>
      <w:r w:rsidRPr="5ECC1D37">
        <w:t>offer</w:t>
      </w:r>
      <w:r w:rsidR="00BA1336" w:rsidRPr="5ECC1D37">
        <w:t>ed</w:t>
      </w:r>
      <w:r w:rsidRPr="5ECC1D37">
        <w:t xml:space="preserve"> a degree of program efficiency</w:t>
      </w:r>
      <w:r w:rsidR="00BA1336" w:rsidRPr="5ECC1D37">
        <w:t xml:space="preserve"> in the early years, as hubs didn’t need to establish new organisations</w:t>
      </w:r>
      <w:r w:rsidR="006B36DC" w:rsidRPr="5ECC1D37">
        <w:t xml:space="preserve">. They were also </w:t>
      </w:r>
      <w:r w:rsidR="00BA1336" w:rsidRPr="5ECC1D37">
        <w:t xml:space="preserve">able to </w:t>
      </w:r>
      <w:r w:rsidR="006B36DC" w:rsidRPr="5ECC1D37">
        <w:t xml:space="preserve">use their hub host’s approach for </w:t>
      </w:r>
      <w:r w:rsidR="00BA1336" w:rsidRPr="5ECC1D37">
        <w:t>hir</w:t>
      </w:r>
      <w:r w:rsidR="006B36DC" w:rsidRPr="5ECC1D37">
        <w:t xml:space="preserve">ing </w:t>
      </w:r>
      <w:r w:rsidR="00BA1336" w:rsidRPr="5ECC1D37">
        <w:t xml:space="preserve">required team members. </w:t>
      </w:r>
      <w:r w:rsidR="006B36DC" w:rsidRPr="5ECC1D37">
        <w:t xml:space="preserve">Hub host legal teams have no doubt assisted with </w:t>
      </w:r>
      <w:r w:rsidR="00BA1336" w:rsidRPr="5ECC1D37">
        <w:t>payroll and legal</w:t>
      </w:r>
      <w:r w:rsidR="006B36DC" w:rsidRPr="5ECC1D37">
        <w:t xml:space="preserve"> concerns</w:t>
      </w:r>
      <w:r w:rsidR="00BA1336" w:rsidRPr="5ECC1D37">
        <w:t xml:space="preserve">, particularly signing up </w:t>
      </w:r>
      <w:r w:rsidR="000025C3" w:rsidRPr="5ECC1D37">
        <w:t>subcontract</w:t>
      </w:r>
      <w:r w:rsidR="00BA1336" w:rsidRPr="5ECC1D37">
        <w:t>s with partners.</w:t>
      </w:r>
    </w:p>
    <w:p w14:paraId="1C41C3D0" w14:textId="77777777" w:rsidR="00831613" w:rsidRDefault="009F6F8C" w:rsidP="006C3091">
      <w:pPr>
        <w:rPr>
          <w:rFonts w:cstheme="minorHAnsi"/>
        </w:rPr>
      </w:pPr>
      <w:r w:rsidRPr="00104FA0">
        <w:rPr>
          <w:rFonts w:cstheme="minorHAnsi"/>
        </w:rPr>
        <w:t xml:space="preserve">In relation to the team, the hub program has relied upon a high degree of integrity and goodwill from people </w:t>
      </w:r>
      <w:r w:rsidR="006B36DC" w:rsidRPr="00104FA0">
        <w:rPr>
          <w:rFonts w:cstheme="minorHAnsi"/>
        </w:rPr>
        <w:t xml:space="preserve">within </w:t>
      </w:r>
      <w:r w:rsidRPr="00104FA0">
        <w:rPr>
          <w:rFonts w:cstheme="minorHAnsi"/>
        </w:rPr>
        <w:t>the model, either via funded roles or in-kind contributions</w:t>
      </w:r>
      <w:r w:rsidR="00BB7CE3" w:rsidRPr="00104FA0">
        <w:rPr>
          <w:rFonts w:cstheme="minorHAnsi"/>
        </w:rPr>
        <w:t xml:space="preserve">, to work for the betterment of the hub. The complication with the current arrangement arises in relation to </w:t>
      </w:r>
      <w:r w:rsidR="006629CA" w:rsidRPr="00104FA0">
        <w:rPr>
          <w:rFonts w:cstheme="minorHAnsi"/>
        </w:rPr>
        <w:t xml:space="preserve">managing </w:t>
      </w:r>
      <w:r w:rsidR="00BB7CE3" w:rsidRPr="00104FA0">
        <w:rPr>
          <w:rFonts w:cstheme="minorHAnsi"/>
        </w:rPr>
        <w:t xml:space="preserve">conflicts of interest, </w:t>
      </w:r>
      <w:r w:rsidR="006629CA" w:rsidRPr="00104FA0">
        <w:rPr>
          <w:rFonts w:cstheme="minorHAnsi"/>
        </w:rPr>
        <w:t xml:space="preserve">whereby </w:t>
      </w:r>
      <w:r w:rsidR="00BB7CE3" w:rsidRPr="00104FA0">
        <w:rPr>
          <w:rFonts w:cstheme="minorHAnsi"/>
        </w:rPr>
        <w:t xml:space="preserve">team members </w:t>
      </w:r>
      <w:r w:rsidR="006629CA" w:rsidRPr="00104FA0">
        <w:rPr>
          <w:rFonts w:cstheme="minorHAnsi"/>
        </w:rPr>
        <w:t xml:space="preserve">may </w:t>
      </w:r>
      <w:r w:rsidR="00BB7CE3" w:rsidRPr="00104FA0">
        <w:rPr>
          <w:rFonts w:cstheme="minorHAnsi"/>
        </w:rPr>
        <w:t xml:space="preserve">push for </w:t>
      </w:r>
      <w:r w:rsidR="006629CA" w:rsidRPr="00104FA0">
        <w:rPr>
          <w:rFonts w:cstheme="minorHAnsi"/>
        </w:rPr>
        <w:t xml:space="preserve">involvement in hub activities where </w:t>
      </w:r>
      <w:r w:rsidR="00BB7CE3" w:rsidRPr="00104FA0">
        <w:rPr>
          <w:rFonts w:cstheme="minorHAnsi"/>
        </w:rPr>
        <w:t>their organisation’s best interests</w:t>
      </w:r>
      <w:r w:rsidR="006629CA" w:rsidRPr="00104FA0">
        <w:rPr>
          <w:rFonts w:cstheme="minorHAnsi"/>
        </w:rPr>
        <w:t xml:space="preserve"> are served</w:t>
      </w:r>
      <w:r w:rsidR="00BB7CE3" w:rsidRPr="00104FA0">
        <w:rPr>
          <w:rFonts w:cstheme="minorHAnsi"/>
        </w:rPr>
        <w:t xml:space="preserve">, </w:t>
      </w:r>
      <w:r w:rsidR="006629CA" w:rsidRPr="00104FA0">
        <w:rPr>
          <w:rFonts w:cstheme="minorHAnsi"/>
        </w:rPr>
        <w:t xml:space="preserve">rather than </w:t>
      </w:r>
      <w:r w:rsidR="00BB7CE3" w:rsidRPr="00104FA0">
        <w:rPr>
          <w:rFonts w:cstheme="minorHAnsi"/>
        </w:rPr>
        <w:t>the hub or region’s best interests.</w:t>
      </w:r>
    </w:p>
    <w:p w14:paraId="4C1A90E4" w14:textId="77777777" w:rsidR="00831613" w:rsidRDefault="00BB7CE3" w:rsidP="006C3091">
      <w:pPr>
        <w:rPr>
          <w:rFonts w:cstheme="minorHAnsi"/>
        </w:rPr>
      </w:pPr>
      <w:r w:rsidRPr="00104FA0">
        <w:rPr>
          <w:rFonts w:cstheme="minorHAnsi"/>
        </w:rPr>
        <w:t>The review panel also hea</w:t>
      </w:r>
      <w:r w:rsidR="0D4F7B23" w:rsidRPr="00104FA0">
        <w:rPr>
          <w:rFonts w:cstheme="minorHAnsi"/>
        </w:rPr>
        <w:t>r</w:t>
      </w:r>
      <w:r w:rsidRPr="00104FA0">
        <w:rPr>
          <w:rFonts w:cstheme="minorHAnsi"/>
        </w:rPr>
        <w:t>d examples of funded or in-kind team members who, due to competing priorities, were not able to contribute the expected time or effort to tasks they had been allocated. Th</w:t>
      </w:r>
      <w:r w:rsidR="00EC3677" w:rsidRPr="00104FA0">
        <w:rPr>
          <w:rFonts w:cstheme="minorHAnsi"/>
        </w:rPr>
        <w:t xml:space="preserve">ere was a sense that team members from some partner organisations often needed to prioritise their work for their employer, before the hub benefited from their additional time. This </w:t>
      </w:r>
      <w:r w:rsidR="001C4C90" w:rsidRPr="00104FA0">
        <w:rPr>
          <w:rFonts w:cstheme="minorHAnsi"/>
        </w:rPr>
        <w:t xml:space="preserve">issue was </w:t>
      </w:r>
      <w:r w:rsidR="00EC3677" w:rsidRPr="00104FA0">
        <w:rPr>
          <w:rFonts w:cstheme="minorHAnsi"/>
        </w:rPr>
        <w:t xml:space="preserve">referenced </w:t>
      </w:r>
      <w:r w:rsidR="001C4C90" w:rsidRPr="00104FA0">
        <w:rPr>
          <w:rFonts w:cstheme="minorHAnsi"/>
        </w:rPr>
        <w:t xml:space="preserve">separately </w:t>
      </w:r>
      <w:r w:rsidR="00EC3677" w:rsidRPr="00104FA0">
        <w:rPr>
          <w:rFonts w:cstheme="minorHAnsi"/>
        </w:rPr>
        <w:t>by several hubs</w:t>
      </w:r>
      <w:r w:rsidR="001C4C90" w:rsidRPr="00104FA0">
        <w:rPr>
          <w:rFonts w:cstheme="minorHAnsi"/>
        </w:rPr>
        <w:t xml:space="preserve"> who had faced difficulty with selected partners</w:t>
      </w:r>
      <w:r w:rsidR="00EC3677" w:rsidRPr="00104FA0">
        <w:rPr>
          <w:rFonts w:cstheme="minorHAnsi"/>
        </w:rPr>
        <w:t>.</w:t>
      </w:r>
    </w:p>
    <w:p w14:paraId="0D65D68A" w14:textId="77777777" w:rsidR="00831613" w:rsidRDefault="00D76B18" w:rsidP="006C3091">
      <w:pPr>
        <w:rPr>
          <w:rFonts w:cstheme="minorHAnsi"/>
        </w:rPr>
      </w:pPr>
      <w:r w:rsidRPr="00104FA0">
        <w:rPr>
          <w:rFonts w:cstheme="minorHAnsi"/>
        </w:rPr>
        <w:t>Some hubs struggled to attract or re</w:t>
      </w:r>
      <w:r w:rsidR="00870C7E" w:rsidRPr="00104FA0">
        <w:rPr>
          <w:rFonts w:cstheme="minorHAnsi"/>
        </w:rPr>
        <w:t>t</w:t>
      </w:r>
      <w:r w:rsidRPr="00104FA0">
        <w:rPr>
          <w:rFonts w:cstheme="minorHAnsi"/>
        </w:rPr>
        <w:t xml:space="preserve">ain staff, with workforce shortages facing many regions and lack of accommodation </w:t>
      </w:r>
      <w:r w:rsidR="00870C7E" w:rsidRPr="00104FA0">
        <w:rPr>
          <w:rFonts w:cstheme="minorHAnsi"/>
        </w:rPr>
        <w:t xml:space="preserve">afflicting the ability to attract people to work in </w:t>
      </w:r>
      <w:r w:rsidRPr="00104FA0">
        <w:rPr>
          <w:rFonts w:cstheme="minorHAnsi"/>
        </w:rPr>
        <w:t xml:space="preserve">some regional towns. The recent short-term </w:t>
      </w:r>
      <w:r w:rsidR="00870C7E" w:rsidRPr="00104FA0">
        <w:rPr>
          <w:rFonts w:cstheme="minorHAnsi"/>
        </w:rPr>
        <w:t>funding for hubs also impacted on the attractiveness of offers that could be made.</w:t>
      </w:r>
    </w:p>
    <w:p w14:paraId="580032CF" w14:textId="40EE34A1" w:rsidR="00882680" w:rsidRPr="00104FA0" w:rsidRDefault="003E38EC" w:rsidP="003E23CC">
      <w:pPr>
        <w:pStyle w:val="Heading4"/>
        <w:spacing w:line="276" w:lineRule="auto"/>
        <w:rPr>
          <w:rFonts w:asciiTheme="minorHAnsi" w:hAnsiTheme="minorHAnsi" w:cstheme="minorHAnsi"/>
        </w:rPr>
      </w:pPr>
      <w:r w:rsidRPr="00104FA0">
        <w:rPr>
          <w:rFonts w:asciiTheme="minorHAnsi" w:hAnsiTheme="minorHAnsi" w:cstheme="minorHAnsi"/>
        </w:rPr>
        <w:t>Scale of h</w:t>
      </w:r>
      <w:r w:rsidR="00882680" w:rsidRPr="00104FA0">
        <w:rPr>
          <w:rFonts w:asciiTheme="minorHAnsi" w:hAnsiTheme="minorHAnsi" w:cstheme="minorHAnsi"/>
        </w:rPr>
        <w:t>ub team</w:t>
      </w:r>
      <w:r w:rsidRPr="00104FA0">
        <w:rPr>
          <w:rFonts w:asciiTheme="minorHAnsi" w:hAnsiTheme="minorHAnsi" w:cstheme="minorHAnsi"/>
        </w:rPr>
        <w:t>s</w:t>
      </w:r>
    </w:p>
    <w:p w14:paraId="4A7801A6" w14:textId="482B1EB8" w:rsidR="00232833" w:rsidRPr="00104FA0" w:rsidRDefault="000F6F35" w:rsidP="00882680">
      <w:pPr>
        <w:rPr>
          <w:rFonts w:cstheme="minorHAnsi"/>
        </w:rPr>
      </w:pPr>
      <w:r w:rsidRPr="00104FA0">
        <w:rPr>
          <w:rFonts w:cstheme="minorHAnsi"/>
        </w:rPr>
        <w:t xml:space="preserve">The review panel faced </w:t>
      </w:r>
      <w:r w:rsidR="00882680" w:rsidRPr="00104FA0">
        <w:rPr>
          <w:rFonts w:cstheme="minorHAnsi"/>
        </w:rPr>
        <w:t>challeng</w:t>
      </w:r>
      <w:r w:rsidRPr="00104FA0">
        <w:rPr>
          <w:rFonts w:cstheme="minorHAnsi"/>
        </w:rPr>
        <w:t>es</w:t>
      </w:r>
      <w:r w:rsidR="00882680" w:rsidRPr="00104FA0">
        <w:rPr>
          <w:rFonts w:cstheme="minorHAnsi"/>
        </w:rPr>
        <w:t xml:space="preserve"> </w:t>
      </w:r>
      <w:r w:rsidRPr="00104FA0">
        <w:rPr>
          <w:rFonts w:cstheme="minorHAnsi"/>
        </w:rPr>
        <w:t xml:space="preserve">in seeking to </w:t>
      </w:r>
      <w:r w:rsidR="003E38EC" w:rsidRPr="00104FA0">
        <w:rPr>
          <w:rFonts w:cstheme="minorHAnsi"/>
        </w:rPr>
        <w:t xml:space="preserve">understand </w:t>
      </w:r>
      <w:r w:rsidR="00882680" w:rsidRPr="00104FA0">
        <w:rPr>
          <w:rFonts w:cstheme="minorHAnsi"/>
        </w:rPr>
        <w:t xml:space="preserve">the total workforce of </w:t>
      </w:r>
      <w:r w:rsidR="00232833" w:rsidRPr="00104FA0">
        <w:rPr>
          <w:rFonts w:cstheme="minorHAnsi"/>
        </w:rPr>
        <w:t xml:space="preserve">each </w:t>
      </w:r>
      <w:r w:rsidR="00882680" w:rsidRPr="00104FA0">
        <w:rPr>
          <w:rFonts w:cstheme="minorHAnsi"/>
        </w:rPr>
        <w:t xml:space="preserve">hub, </w:t>
      </w:r>
      <w:r w:rsidR="00232833" w:rsidRPr="00104FA0">
        <w:rPr>
          <w:rFonts w:cstheme="minorHAnsi"/>
        </w:rPr>
        <w:t xml:space="preserve">with this </w:t>
      </w:r>
      <w:r w:rsidR="003E38EC" w:rsidRPr="00104FA0">
        <w:rPr>
          <w:rFonts w:cstheme="minorHAnsi"/>
        </w:rPr>
        <w:t xml:space="preserve">information </w:t>
      </w:r>
      <w:r w:rsidR="00232833" w:rsidRPr="00104FA0">
        <w:rPr>
          <w:rFonts w:cstheme="minorHAnsi"/>
        </w:rPr>
        <w:t xml:space="preserve">not </w:t>
      </w:r>
      <w:r w:rsidR="003E38EC" w:rsidRPr="00104FA0">
        <w:rPr>
          <w:rFonts w:cstheme="minorHAnsi"/>
        </w:rPr>
        <w:t xml:space="preserve">reliably provided </w:t>
      </w:r>
      <w:r w:rsidR="00232833" w:rsidRPr="00104FA0">
        <w:rPr>
          <w:rFonts w:cstheme="minorHAnsi"/>
        </w:rPr>
        <w:t>through project report</w:t>
      </w:r>
      <w:r w:rsidR="003E38EC" w:rsidRPr="00104FA0">
        <w:rPr>
          <w:rFonts w:cstheme="minorHAnsi"/>
        </w:rPr>
        <w:t>s</w:t>
      </w:r>
      <w:r w:rsidR="00232833" w:rsidRPr="00104FA0">
        <w:rPr>
          <w:rFonts w:cstheme="minorHAnsi"/>
        </w:rPr>
        <w:t>.</w:t>
      </w:r>
    </w:p>
    <w:p w14:paraId="240FCD6F" w14:textId="7845029C" w:rsidR="00DD0B7D" w:rsidRPr="00104FA0" w:rsidRDefault="00DD0B7D" w:rsidP="00882680">
      <w:pPr>
        <w:rPr>
          <w:rFonts w:cstheme="minorHAnsi"/>
        </w:rPr>
      </w:pPr>
      <w:r w:rsidRPr="00104FA0">
        <w:rPr>
          <w:rFonts w:cstheme="minorHAnsi"/>
        </w:rPr>
        <w:t xml:space="preserve">One </w:t>
      </w:r>
      <w:r w:rsidR="00232833" w:rsidRPr="00104FA0">
        <w:rPr>
          <w:rFonts w:cstheme="minorHAnsi"/>
        </w:rPr>
        <w:t xml:space="preserve">complication </w:t>
      </w:r>
      <w:r w:rsidR="003E38EC" w:rsidRPr="00104FA0">
        <w:rPr>
          <w:rFonts w:cstheme="minorHAnsi"/>
        </w:rPr>
        <w:t xml:space="preserve">in seeking to define this has been </w:t>
      </w:r>
      <w:r w:rsidRPr="00104FA0">
        <w:rPr>
          <w:rFonts w:cstheme="minorHAnsi"/>
        </w:rPr>
        <w:t xml:space="preserve">that </w:t>
      </w:r>
      <w:r w:rsidR="00232833" w:rsidRPr="00104FA0">
        <w:rPr>
          <w:rFonts w:cstheme="minorHAnsi"/>
        </w:rPr>
        <w:t xml:space="preserve">hub team members work either for </w:t>
      </w:r>
      <w:r w:rsidR="007619B4" w:rsidRPr="00104FA0">
        <w:rPr>
          <w:rFonts w:cstheme="minorHAnsi"/>
        </w:rPr>
        <w:t xml:space="preserve">the </w:t>
      </w:r>
      <w:r w:rsidR="00232833" w:rsidRPr="00104FA0">
        <w:rPr>
          <w:rFonts w:cstheme="minorHAnsi"/>
        </w:rPr>
        <w:t xml:space="preserve">core </w:t>
      </w:r>
      <w:r w:rsidR="003E38EC" w:rsidRPr="00104FA0">
        <w:rPr>
          <w:rFonts w:cstheme="minorHAnsi"/>
        </w:rPr>
        <w:t xml:space="preserve">hub </w:t>
      </w:r>
      <w:r w:rsidRPr="00104FA0">
        <w:rPr>
          <w:rFonts w:cstheme="minorHAnsi"/>
        </w:rPr>
        <w:t xml:space="preserve">team, or within partner organisations, where team members may be engaged </w:t>
      </w:r>
      <w:r w:rsidR="003E38EC" w:rsidRPr="00104FA0">
        <w:rPr>
          <w:rFonts w:cstheme="minorHAnsi"/>
        </w:rPr>
        <w:t xml:space="preserve">either through </w:t>
      </w:r>
      <w:r w:rsidR="001C3DA5" w:rsidRPr="00104FA0">
        <w:rPr>
          <w:rFonts w:cstheme="minorHAnsi"/>
        </w:rPr>
        <w:t xml:space="preserve">hub </w:t>
      </w:r>
      <w:r w:rsidRPr="00104FA0">
        <w:rPr>
          <w:rFonts w:cstheme="minorHAnsi"/>
        </w:rPr>
        <w:t>fundin</w:t>
      </w:r>
      <w:r w:rsidR="003E38EC" w:rsidRPr="00104FA0">
        <w:rPr>
          <w:rFonts w:cstheme="minorHAnsi"/>
        </w:rPr>
        <w:t>g</w:t>
      </w:r>
      <w:r w:rsidRPr="00104FA0">
        <w:rPr>
          <w:rFonts w:cstheme="minorHAnsi"/>
        </w:rPr>
        <w:t xml:space="preserve">, in-kind or only </w:t>
      </w:r>
      <w:r w:rsidR="003E38EC" w:rsidRPr="00104FA0">
        <w:rPr>
          <w:rFonts w:cstheme="minorHAnsi"/>
        </w:rPr>
        <w:t xml:space="preserve">when the partner is involved in delivery of hub </w:t>
      </w:r>
      <w:r w:rsidRPr="00104FA0">
        <w:rPr>
          <w:rFonts w:cstheme="minorHAnsi"/>
        </w:rPr>
        <w:t xml:space="preserve">projects. </w:t>
      </w:r>
      <w:r w:rsidR="003E38EC" w:rsidRPr="00104FA0">
        <w:rPr>
          <w:rFonts w:cstheme="minorHAnsi"/>
        </w:rPr>
        <w:t>Further, h</w:t>
      </w:r>
      <w:r w:rsidRPr="00104FA0">
        <w:rPr>
          <w:rFonts w:cstheme="minorHAnsi"/>
        </w:rPr>
        <w:t xml:space="preserve">ubs have also engaged </w:t>
      </w:r>
      <w:r w:rsidR="001C3DA5" w:rsidRPr="00104FA0">
        <w:rPr>
          <w:rFonts w:cstheme="minorHAnsi"/>
        </w:rPr>
        <w:t xml:space="preserve">people </w:t>
      </w:r>
      <w:r w:rsidR="003E38EC" w:rsidRPr="00104FA0">
        <w:rPr>
          <w:rFonts w:cstheme="minorHAnsi"/>
        </w:rPr>
        <w:t xml:space="preserve">via </w:t>
      </w:r>
      <w:r w:rsidR="001C3DA5" w:rsidRPr="00104FA0">
        <w:rPr>
          <w:rFonts w:cstheme="minorHAnsi"/>
        </w:rPr>
        <w:t xml:space="preserve">other non-core hub funding </w:t>
      </w:r>
      <w:r w:rsidRPr="00104FA0">
        <w:rPr>
          <w:rFonts w:cstheme="minorHAnsi"/>
        </w:rPr>
        <w:t>streams</w:t>
      </w:r>
      <w:r w:rsidR="003E38EC" w:rsidRPr="00104FA0">
        <w:rPr>
          <w:rFonts w:cstheme="minorHAnsi"/>
        </w:rPr>
        <w:t xml:space="preserve"> (e.g. regional soils coordinators)</w:t>
      </w:r>
      <w:r w:rsidRPr="00104FA0">
        <w:rPr>
          <w:rFonts w:cstheme="minorHAnsi"/>
        </w:rPr>
        <w:t>.</w:t>
      </w:r>
    </w:p>
    <w:p w14:paraId="301B1EE7" w14:textId="5A7EBBD7" w:rsidR="00831613" w:rsidRDefault="003E38EC" w:rsidP="00882680">
      <w:r w:rsidRPr="6BEDB027">
        <w:t xml:space="preserve">The challenge </w:t>
      </w:r>
      <w:r w:rsidR="001008BE" w:rsidRPr="6BEDB027">
        <w:t xml:space="preserve">faced by the review panel to </w:t>
      </w:r>
      <w:r w:rsidRPr="6BEDB027">
        <w:t>defin</w:t>
      </w:r>
      <w:r w:rsidR="001008BE" w:rsidRPr="6BEDB027">
        <w:t>e</w:t>
      </w:r>
      <w:r w:rsidRPr="6BEDB027">
        <w:t xml:space="preserve"> </w:t>
      </w:r>
      <w:r w:rsidR="001008BE" w:rsidRPr="6BEDB027">
        <w:t xml:space="preserve">the size of each hub </w:t>
      </w:r>
      <w:r w:rsidRPr="6BEDB027">
        <w:t xml:space="preserve">team </w:t>
      </w:r>
      <w:r w:rsidR="001008BE" w:rsidRPr="6BEDB027">
        <w:t xml:space="preserve">gives </w:t>
      </w:r>
      <w:r w:rsidRPr="6BEDB027">
        <w:t xml:space="preserve">rise to </w:t>
      </w:r>
      <w:r w:rsidR="00882680" w:rsidRPr="6BEDB027">
        <w:t xml:space="preserve">questions about accountability of hubs and their partners for the </w:t>
      </w:r>
      <w:r w:rsidRPr="6BEDB027">
        <w:t xml:space="preserve">use of </w:t>
      </w:r>
      <w:r w:rsidR="00882680" w:rsidRPr="6BEDB027">
        <w:t xml:space="preserve">Australian Government funds. </w:t>
      </w:r>
      <w:r w:rsidR="001C3DA5" w:rsidRPr="6BEDB027">
        <w:t xml:space="preserve">To seek to overcome this uncertainty, </w:t>
      </w:r>
      <w:r w:rsidR="00882680" w:rsidRPr="6BEDB027">
        <w:t xml:space="preserve">the review </w:t>
      </w:r>
      <w:r w:rsidR="001C3DA5" w:rsidRPr="6BEDB027">
        <w:t xml:space="preserve">panel </w:t>
      </w:r>
      <w:r w:rsidR="00882680" w:rsidRPr="6BEDB027">
        <w:t xml:space="preserve">requested </w:t>
      </w:r>
      <w:r w:rsidR="001C3DA5" w:rsidRPr="6BEDB027">
        <w:t xml:space="preserve">hubs to provide further </w:t>
      </w:r>
      <w:r w:rsidR="00882680" w:rsidRPr="6BEDB027">
        <w:t>specific staffing data</w:t>
      </w:r>
      <w:r w:rsidR="0036047B" w:rsidRPr="6BEDB027">
        <w:t>, at December 2024</w:t>
      </w:r>
      <w:r w:rsidR="00882680" w:rsidRPr="6BEDB027">
        <w:t xml:space="preserve">. </w:t>
      </w:r>
      <w:r w:rsidR="0036047B" w:rsidRPr="6BEDB027">
        <w:t xml:space="preserve">The </w:t>
      </w:r>
      <w:r w:rsidR="001C3DA5" w:rsidRPr="6BEDB027">
        <w:t xml:space="preserve">results </w:t>
      </w:r>
      <w:r w:rsidR="0036047B" w:rsidRPr="6BEDB027">
        <w:t xml:space="preserve">of this exercise are </w:t>
      </w:r>
      <w:r w:rsidR="001C3DA5" w:rsidRPr="6BEDB027">
        <w:t xml:space="preserve">shared in </w:t>
      </w:r>
      <w:r w:rsidR="00374CC3">
        <w:fldChar w:fldCharType="begin"/>
      </w:r>
      <w:r w:rsidR="00374CC3">
        <w:instrText xml:space="preserve"> REF _Ref207805042 \h </w:instrText>
      </w:r>
      <w:r w:rsidR="00374CC3">
        <w:fldChar w:fldCharType="separate"/>
      </w:r>
      <w:r w:rsidR="009161F6">
        <w:t xml:space="preserve">Table </w:t>
      </w:r>
      <w:r w:rsidR="009161F6">
        <w:rPr>
          <w:noProof/>
        </w:rPr>
        <w:t>9</w:t>
      </w:r>
      <w:r w:rsidR="00374CC3">
        <w:fldChar w:fldCharType="end"/>
      </w:r>
      <w:r w:rsidR="001C3DA5" w:rsidRPr="6BEDB027">
        <w:t xml:space="preserve">, suggesting that hubs </w:t>
      </w:r>
      <w:r w:rsidR="006162F5" w:rsidRPr="6BEDB027">
        <w:t xml:space="preserve">directly </w:t>
      </w:r>
      <w:r w:rsidR="00A65169" w:rsidRPr="6BEDB027">
        <w:t xml:space="preserve">funded </w:t>
      </w:r>
      <w:r w:rsidR="0036047B" w:rsidRPr="6BEDB027">
        <w:t xml:space="preserve">the </w:t>
      </w:r>
      <w:r w:rsidR="001C3DA5" w:rsidRPr="6BEDB027">
        <w:t>employ</w:t>
      </w:r>
      <w:r w:rsidR="006162F5" w:rsidRPr="6BEDB027">
        <w:t>ment of</w:t>
      </w:r>
      <w:r w:rsidR="001C3DA5" w:rsidRPr="6BEDB027">
        <w:t xml:space="preserve"> between </w:t>
      </w:r>
      <w:r w:rsidR="001C3DA5">
        <w:t>8</w:t>
      </w:r>
      <w:r w:rsidR="001C3DA5" w:rsidRPr="6BEDB027">
        <w:t xml:space="preserve"> and </w:t>
      </w:r>
      <w:r w:rsidR="1F1CFBD2">
        <w:t>3</w:t>
      </w:r>
      <w:r w:rsidR="006162F5">
        <w:t>7</w:t>
      </w:r>
      <w:r w:rsidR="006162F5" w:rsidRPr="6BEDB027">
        <w:t xml:space="preserve"> full-time equivalent (FTE) team members</w:t>
      </w:r>
      <w:r w:rsidR="001008BE" w:rsidRPr="6BEDB027">
        <w:t xml:space="preserve"> each</w:t>
      </w:r>
      <w:r w:rsidR="00687C0A" w:rsidRPr="6BEDB027">
        <w:t xml:space="preserve">, or a total of </w:t>
      </w:r>
      <w:r w:rsidR="3994CA11">
        <w:t>10</w:t>
      </w:r>
      <w:r w:rsidR="720FD8F4">
        <w:t>3</w:t>
      </w:r>
      <w:r w:rsidR="3994CA11">
        <w:t>.765</w:t>
      </w:r>
      <w:r w:rsidR="00687C0A" w:rsidRPr="6BEDB027">
        <w:t xml:space="preserve"> FTE across the 8 hubs combined</w:t>
      </w:r>
      <w:r w:rsidR="006162F5" w:rsidRPr="6BEDB027">
        <w:t>.</w:t>
      </w:r>
    </w:p>
    <w:p w14:paraId="4EEC19B3" w14:textId="079DD675" w:rsidR="000643E6" w:rsidRPr="000643E6" w:rsidRDefault="00374CC3" w:rsidP="00374CC3">
      <w:pPr>
        <w:pStyle w:val="Caption"/>
      </w:pPr>
      <w:bookmarkStart w:id="692" w:name="_Ref207805042"/>
      <w:bookmarkStart w:id="693" w:name="_Toc207971649"/>
      <w:r>
        <w:t xml:space="preserve">Table </w:t>
      </w:r>
      <w:r w:rsidR="009161F6">
        <w:fldChar w:fldCharType="begin"/>
      </w:r>
      <w:r w:rsidR="009161F6">
        <w:instrText xml:space="preserve"> SEQ Table \* ARABIC </w:instrText>
      </w:r>
      <w:r w:rsidR="009161F6">
        <w:fldChar w:fldCharType="separate"/>
      </w:r>
      <w:r w:rsidR="009161F6">
        <w:rPr>
          <w:noProof/>
        </w:rPr>
        <w:t>9</w:t>
      </w:r>
      <w:r w:rsidR="009161F6">
        <w:rPr>
          <w:noProof/>
        </w:rPr>
        <w:fldChar w:fldCharType="end"/>
      </w:r>
      <w:bookmarkEnd w:id="692"/>
      <w:r>
        <w:t xml:space="preserve"> </w:t>
      </w:r>
      <w:r w:rsidRPr="00A63F0A">
        <w:t>Summary of hub staffing, at December 2024</w:t>
      </w:r>
      <w:r>
        <w:t>, as advised by hubs</w:t>
      </w:r>
      <w:bookmarkEnd w:id="693"/>
    </w:p>
    <w:tbl>
      <w:tblPr>
        <w:tblW w:w="5000" w:type="pct"/>
        <w:jc w:val="center"/>
        <w:tblBorders>
          <w:bottom w:val="single" w:sz="4" w:space="0" w:color="auto"/>
        </w:tblBorders>
        <w:tblLook w:val="04A0" w:firstRow="1" w:lastRow="0" w:firstColumn="1" w:lastColumn="0" w:noHBand="0" w:noVBand="1"/>
      </w:tblPr>
      <w:tblGrid>
        <w:gridCol w:w="2646"/>
        <w:gridCol w:w="1039"/>
        <w:gridCol w:w="1134"/>
        <w:gridCol w:w="1417"/>
        <w:gridCol w:w="1562"/>
        <w:gridCol w:w="1272"/>
      </w:tblGrid>
      <w:tr w:rsidR="00882680" w:rsidRPr="00104FA0" w14:paraId="29728929" w14:textId="77777777" w:rsidTr="00494E3B">
        <w:trPr>
          <w:cantSplit/>
          <w:trHeight w:val="300"/>
          <w:tblHeader/>
          <w:jc w:val="center"/>
        </w:trPr>
        <w:tc>
          <w:tcPr>
            <w:tcW w:w="1459" w:type="pct"/>
            <w:tcBorders>
              <w:top w:val="single" w:sz="4" w:space="0" w:color="auto"/>
              <w:bottom w:val="single" w:sz="4" w:space="0" w:color="auto"/>
            </w:tcBorders>
            <w:noWrap/>
            <w:hideMark/>
          </w:tcPr>
          <w:p w14:paraId="69C4FE69" w14:textId="77777777" w:rsidR="00882680" w:rsidRPr="00E155CD" w:rsidRDefault="00882680" w:rsidP="00E155CD">
            <w:pPr>
              <w:pStyle w:val="TableText"/>
              <w:rPr>
                <w:b/>
                <w:bCs/>
              </w:rPr>
            </w:pPr>
            <w:r w:rsidRPr="00E155CD">
              <w:rPr>
                <w:b/>
                <w:bCs/>
              </w:rPr>
              <w:t>Hub</w:t>
            </w:r>
          </w:p>
        </w:tc>
        <w:tc>
          <w:tcPr>
            <w:tcW w:w="573" w:type="pct"/>
            <w:tcBorders>
              <w:top w:val="single" w:sz="4" w:space="0" w:color="auto"/>
              <w:bottom w:val="single" w:sz="4" w:space="0" w:color="auto"/>
            </w:tcBorders>
            <w:noWrap/>
            <w:hideMark/>
          </w:tcPr>
          <w:p w14:paraId="4560FB3B" w14:textId="77777777" w:rsidR="00882680" w:rsidRPr="00E155CD" w:rsidRDefault="00882680" w:rsidP="00E155CD">
            <w:pPr>
              <w:pStyle w:val="TableText"/>
              <w:rPr>
                <w:b/>
                <w:bCs/>
              </w:rPr>
            </w:pPr>
            <w:r w:rsidRPr="00E155CD">
              <w:rPr>
                <w:b/>
                <w:bCs/>
              </w:rPr>
              <w:t>Total FTE</w:t>
            </w:r>
          </w:p>
        </w:tc>
        <w:tc>
          <w:tcPr>
            <w:tcW w:w="625" w:type="pct"/>
            <w:tcBorders>
              <w:top w:val="single" w:sz="4" w:space="0" w:color="auto"/>
              <w:bottom w:val="single" w:sz="4" w:space="0" w:color="auto"/>
            </w:tcBorders>
          </w:tcPr>
          <w:p w14:paraId="3492CE4A" w14:textId="42A43DE8" w:rsidR="00882680" w:rsidRPr="00E155CD" w:rsidRDefault="00882680" w:rsidP="00E155CD">
            <w:pPr>
              <w:pStyle w:val="TableText"/>
              <w:rPr>
                <w:b/>
                <w:bCs/>
              </w:rPr>
            </w:pPr>
            <w:r w:rsidRPr="00E155CD">
              <w:rPr>
                <w:b/>
                <w:bCs/>
              </w:rPr>
              <w:t xml:space="preserve">Total </w:t>
            </w:r>
            <w:r w:rsidR="00826D96" w:rsidRPr="00E155CD">
              <w:rPr>
                <w:b/>
                <w:bCs/>
              </w:rPr>
              <w:t>team size</w:t>
            </w:r>
          </w:p>
        </w:tc>
        <w:tc>
          <w:tcPr>
            <w:tcW w:w="781" w:type="pct"/>
            <w:tcBorders>
              <w:top w:val="single" w:sz="4" w:space="0" w:color="auto"/>
              <w:bottom w:val="single" w:sz="4" w:space="0" w:color="auto"/>
            </w:tcBorders>
          </w:tcPr>
          <w:p w14:paraId="7F00CE23" w14:textId="56E21590" w:rsidR="00882680" w:rsidRPr="00E155CD" w:rsidRDefault="007C6D20" w:rsidP="00E155CD">
            <w:pPr>
              <w:pStyle w:val="TableText"/>
              <w:rPr>
                <w:b/>
                <w:bCs/>
              </w:rPr>
            </w:pPr>
            <w:r w:rsidRPr="00E155CD">
              <w:rPr>
                <w:b/>
                <w:bCs/>
              </w:rPr>
              <w:t xml:space="preserve">Team engaged only with </w:t>
            </w:r>
            <w:r w:rsidR="00882680" w:rsidRPr="00E155CD">
              <w:rPr>
                <w:b/>
                <w:bCs/>
              </w:rPr>
              <w:t>hub funding</w:t>
            </w:r>
          </w:p>
        </w:tc>
        <w:tc>
          <w:tcPr>
            <w:tcW w:w="861" w:type="pct"/>
            <w:tcBorders>
              <w:top w:val="single" w:sz="4" w:space="0" w:color="auto"/>
              <w:bottom w:val="single" w:sz="4" w:space="0" w:color="auto"/>
            </w:tcBorders>
          </w:tcPr>
          <w:p w14:paraId="5CF10C13" w14:textId="3A6226E8" w:rsidR="00882680" w:rsidRPr="00E155CD" w:rsidRDefault="007C6D20" w:rsidP="00E155CD">
            <w:pPr>
              <w:pStyle w:val="TableText"/>
              <w:rPr>
                <w:b/>
                <w:bCs/>
              </w:rPr>
            </w:pPr>
            <w:r w:rsidRPr="00E155CD">
              <w:rPr>
                <w:b/>
                <w:bCs/>
              </w:rPr>
              <w:t xml:space="preserve">Team </w:t>
            </w:r>
            <w:r w:rsidR="00882680" w:rsidRPr="00E155CD">
              <w:rPr>
                <w:b/>
                <w:bCs/>
              </w:rPr>
              <w:t xml:space="preserve">funded by hub funding and </w:t>
            </w:r>
            <w:r w:rsidRPr="00E155CD">
              <w:rPr>
                <w:b/>
                <w:bCs/>
              </w:rPr>
              <w:t>an</w:t>
            </w:r>
            <w:r w:rsidR="00882680" w:rsidRPr="00E155CD">
              <w:rPr>
                <w:b/>
                <w:bCs/>
              </w:rPr>
              <w:t xml:space="preserve">other source </w:t>
            </w:r>
          </w:p>
        </w:tc>
        <w:tc>
          <w:tcPr>
            <w:tcW w:w="702" w:type="pct"/>
            <w:tcBorders>
              <w:top w:val="single" w:sz="4" w:space="0" w:color="auto"/>
              <w:bottom w:val="single" w:sz="4" w:space="0" w:color="auto"/>
            </w:tcBorders>
          </w:tcPr>
          <w:p w14:paraId="26691C61" w14:textId="627B53D7" w:rsidR="00882680" w:rsidRPr="00E155CD" w:rsidDel="00551AAA" w:rsidRDefault="007C6D20" w:rsidP="00E155CD">
            <w:pPr>
              <w:pStyle w:val="TableText"/>
              <w:rPr>
                <w:b/>
                <w:bCs/>
              </w:rPr>
            </w:pPr>
            <w:r w:rsidRPr="00E155CD">
              <w:rPr>
                <w:b/>
                <w:bCs/>
              </w:rPr>
              <w:t xml:space="preserve">Team </w:t>
            </w:r>
            <w:r w:rsidR="00882680" w:rsidRPr="00E155CD">
              <w:rPr>
                <w:b/>
                <w:bCs/>
              </w:rPr>
              <w:t xml:space="preserve">funded by </w:t>
            </w:r>
            <w:r w:rsidRPr="00E155CD">
              <w:rPr>
                <w:b/>
                <w:bCs/>
              </w:rPr>
              <w:t>an</w:t>
            </w:r>
            <w:r w:rsidR="00882680" w:rsidRPr="00E155CD">
              <w:rPr>
                <w:b/>
                <w:bCs/>
              </w:rPr>
              <w:t>other source only</w:t>
            </w:r>
          </w:p>
        </w:tc>
      </w:tr>
      <w:tr w:rsidR="00882680" w:rsidRPr="00104FA0" w14:paraId="2EA6B91F" w14:textId="77777777" w:rsidTr="00494E3B">
        <w:trPr>
          <w:trHeight w:val="300"/>
          <w:jc w:val="center"/>
        </w:trPr>
        <w:tc>
          <w:tcPr>
            <w:tcW w:w="1459" w:type="pct"/>
            <w:tcBorders>
              <w:top w:val="single" w:sz="4" w:space="0" w:color="auto"/>
              <w:bottom w:val="single" w:sz="4" w:space="0" w:color="auto"/>
            </w:tcBorders>
            <w:noWrap/>
            <w:hideMark/>
          </w:tcPr>
          <w:p w14:paraId="2A04AE28" w14:textId="108DD759" w:rsidR="00882680" w:rsidRPr="00104FA0" w:rsidRDefault="00882680" w:rsidP="00E155CD">
            <w:pPr>
              <w:pStyle w:val="TableText"/>
            </w:pPr>
            <w:r w:rsidRPr="1243618D">
              <w:t>Northern WA and NT Hub</w:t>
            </w:r>
            <w:r w:rsidR="00A830DA">
              <w:t>a</w:t>
            </w:r>
          </w:p>
        </w:tc>
        <w:tc>
          <w:tcPr>
            <w:tcW w:w="573" w:type="pct"/>
            <w:tcBorders>
              <w:top w:val="single" w:sz="4" w:space="0" w:color="auto"/>
              <w:bottom w:val="single" w:sz="4" w:space="0" w:color="auto"/>
            </w:tcBorders>
            <w:noWrap/>
          </w:tcPr>
          <w:p w14:paraId="1099FA38" w14:textId="1E7DA204" w:rsidR="00882680" w:rsidRPr="00104FA0" w:rsidRDefault="101983C5" w:rsidP="00E155CD">
            <w:pPr>
              <w:pStyle w:val="TableText"/>
              <w:jc w:val="right"/>
            </w:pPr>
            <w:r>
              <w:t>8</w:t>
            </w:r>
          </w:p>
        </w:tc>
        <w:tc>
          <w:tcPr>
            <w:tcW w:w="625" w:type="pct"/>
            <w:tcBorders>
              <w:top w:val="single" w:sz="4" w:space="0" w:color="auto"/>
              <w:bottom w:val="single" w:sz="4" w:space="0" w:color="auto"/>
            </w:tcBorders>
          </w:tcPr>
          <w:p w14:paraId="7E20E6F8" w14:textId="4D6F5F9D" w:rsidR="00882680" w:rsidRPr="00104FA0" w:rsidRDefault="18ECB069" w:rsidP="00E155CD">
            <w:pPr>
              <w:pStyle w:val="TableText"/>
              <w:jc w:val="right"/>
            </w:pPr>
            <w:r>
              <w:t>8</w:t>
            </w:r>
          </w:p>
        </w:tc>
        <w:tc>
          <w:tcPr>
            <w:tcW w:w="781" w:type="pct"/>
            <w:tcBorders>
              <w:top w:val="single" w:sz="4" w:space="0" w:color="auto"/>
              <w:bottom w:val="single" w:sz="4" w:space="0" w:color="auto"/>
            </w:tcBorders>
          </w:tcPr>
          <w:p w14:paraId="4F49B3E0" w14:textId="3BEE50A4" w:rsidR="00882680" w:rsidRPr="00104FA0" w:rsidRDefault="592A8B02" w:rsidP="00E155CD">
            <w:pPr>
              <w:pStyle w:val="TableText"/>
              <w:jc w:val="right"/>
            </w:pPr>
            <w:r>
              <w:t>8</w:t>
            </w:r>
          </w:p>
        </w:tc>
        <w:tc>
          <w:tcPr>
            <w:tcW w:w="861" w:type="pct"/>
            <w:tcBorders>
              <w:top w:val="single" w:sz="4" w:space="0" w:color="auto"/>
              <w:bottom w:val="single" w:sz="4" w:space="0" w:color="auto"/>
            </w:tcBorders>
          </w:tcPr>
          <w:p w14:paraId="598674E9" w14:textId="77777777" w:rsidR="00882680" w:rsidRPr="00104FA0" w:rsidRDefault="00882680" w:rsidP="00E155CD">
            <w:pPr>
              <w:pStyle w:val="TableText"/>
              <w:jc w:val="right"/>
              <w:rPr>
                <w:rFonts w:cstheme="minorHAnsi"/>
              </w:rPr>
            </w:pPr>
            <w:r w:rsidRPr="00104FA0">
              <w:rPr>
                <w:rFonts w:cstheme="minorHAnsi"/>
              </w:rPr>
              <w:t>0</w:t>
            </w:r>
          </w:p>
        </w:tc>
        <w:tc>
          <w:tcPr>
            <w:tcW w:w="702" w:type="pct"/>
            <w:tcBorders>
              <w:top w:val="single" w:sz="4" w:space="0" w:color="auto"/>
              <w:bottom w:val="single" w:sz="4" w:space="0" w:color="auto"/>
            </w:tcBorders>
          </w:tcPr>
          <w:p w14:paraId="163FF500" w14:textId="1CD2F4B2" w:rsidR="00882680" w:rsidRPr="00104FA0" w:rsidRDefault="54C7EB5E" w:rsidP="00E155CD">
            <w:pPr>
              <w:pStyle w:val="TableText"/>
              <w:jc w:val="right"/>
            </w:pPr>
            <w:r>
              <w:t>0</w:t>
            </w:r>
          </w:p>
        </w:tc>
      </w:tr>
      <w:tr w:rsidR="00882680" w:rsidRPr="00104FA0" w14:paraId="141A82A6" w14:textId="77777777" w:rsidTr="00494E3B">
        <w:trPr>
          <w:trHeight w:val="300"/>
          <w:jc w:val="center"/>
        </w:trPr>
        <w:tc>
          <w:tcPr>
            <w:tcW w:w="1459" w:type="pct"/>
            <w:tcBorders>
              <w:top w:val="single" w:sz="4" w:space="0" w:color="auto"/>
              <w:bottom w:val="single" w:sz="4" w:space="0" w:color="auto"/>
            </w:tcBorders>
            <w:noWrap/>
            <w:hideMark/>
          </w:tcPr>
          <w:p w14:paraId="4D18B5F9" w14:textId="77777777" w:rsidR="00882680" w:rsidRPr="00104FA0" w:rsidRDefault="00882680" w:rsidP="00E155CD">
            <w:pPr>
              <w:pStyle w:val="TableText"/>
              <w:rPr>
                <w:rFonts w:cstheme="minorHAnsi"/>
              </w:rPr>
            </w:pPr>
            <w:r w:rsidRPr="00104FA0">
              <w:rPr>
                <w:rFonts w:cstheme="minorHAnsi"/>
              </w:rPr>
              <w:t>SA Hub</w:t>
            </w:r>
          </w:p>
        </w:tc>
        <w:tc>
          <w:tcPr>
            <w:tcW w:w="573" w:type="pct"/>
            <w:tcBorders>
              <w:top w:val="single" w:sz="4" w:space="0" w:color="auto"/>
              <w:bottom w:val="single" w:sz="4" w:space="0" w:color="auto"/>
            </w:tcBorders>
            <w:noWrap/>
          </w:tcPr>
          <w:p w14:paraId="4809F7E2" w14:textId="0C858101" w:rsidR="00882680" w:rsidRPr="00104FA0" w:rsidRDefault="00882680" w:rsidP="00E155CD">
            <w:pPr>
              <w:pStyle w:val="TableText"/>
              <w:jc w:val="right"/>
            </w:pPr>
            <w:r w:rsidRPr="486AC862">
              <w:t>10.</w:t>
            </w:r>
            <w:r w:rsidR="652945D1">
              <w:t>8</w:t>
            </w:r>
          </w:p>
        </w:tc>
        <w:tc>
          <w:tcPr>
            <w:tcW w:w="625" w:type="pct"/>
            <w:tcBorders>
              <w:top w:val="single" w:sz="4" w:space="0" w:color="auto"/>
              <w:bottom w:val="single" w:sz="4" w:space="0" w:color="auto"/>
            </w:tcBorders>
          </w:tcPr>
          <w:p w14:paraId="41777E8E" w14:textId="77777777" w:rsidR="00882680" w:rsidRPr="00104FA0" w:rsidRDefault="00882680" w:rsidP="00E155CD">
            <w:pPr>
              <w:pStyle w:val="TableText"/>
              <w:jc w:val="right"/>
              <w:rPr>
                <w:rFonts w:cstheme="minorHAnsi"/>
              </w:rPr>
            </w:pPr>
            <w:r w:rsidRPr="00104FA0">
              <w:rPr>
                <w:rFonts w:cstheme="minorHAnsi"/>
              </w:rPr>
              <w:t>13</w:t>
            </w:r>
          </w:p>
        </w:tc>
        <w:tc>
          <w:tcPr>
            <w:tcW w:w="781" w:type="pct"/>
            <w:tcBorders>
              <w:top w:val="single" w:sz="4" w:space="0" w:color="auto"/>
              <w:bottom w:val="single" w:sz="4" w:space="0" w:color="auto"/>
            </w:tcBorders>
          </w:tcPr>
          <w:p w14:paraId="203EE52E" w14:textId="140102D6" w:rsidR="00882680" w:rsidRPr="00104FA0" w:rsidRDefault="3C3178E1" w:rsidP="00E155CD">
            <w:pPr>
              <w:pStyle w:val="TableText"/>
              <w:jc w:val="right"/>
            </w:pPr>
            <w:r>
              <w:t>1</w:t>
            </w:r>
            <w:r w:rsidR="0DC0922A">
              <w:t>2</w:t>
            </w:r>
          </w:p>
        </w:tc>
        <w:tc>
          <w:tcPr>
            <w:tcW w:w="861" w:type="pct"/>
            <w:tcBorders>
              <w:top w:val="single" w:sz="4" w:space="0" w:color="auto"/>
              <w:bottom w:val="single" w:sz="4" w:space="0" w:color="auto"/>
            </w:tcBorders>
          </w:tcPr>
          <w:p w14:paraId="27EAD627" w14:textId="16BD827F" w:rsidR="00882680" w:rsidRPr="00104FA0" w:rsidRDefault="7683F9FE" w:rsidP="00E155CD">
            <w:pPr>
              <w:pStyle w:val="TableText"/>
              <w:jc w:val="right"/>
            </w:pPr>
            <w:r>
              <w:t>0</w:t>
            </w:r>
          </w:p>
        </w:tc>
        <w:tc>
          <w:tcPr>
            <w:tcW w:w="702" w:type="pct"/>
            <w:tcBorders>
              <w:top w:val="single" w:sz="4" w:space="0" w:color="auto"/>
              <w:bottom w:val="single" w:sz="4" w:space="0" w:color="auto"/>
            </w:tcBorders>
          </w:tcPr>
          <w:p w14:paraId="772651BC" w14:textId="37DF7AD9" w:rsidR="00882680" w:rsidRPr="00104FA0" w:rsidRDefault="45806D56" w:rsidP="00E155CD">
            <w:pPr>
              <w:pStyle w:val="TableText"/>
              <w:jc w:val="right"/>
            </w:pPr>
            <w:r>
              <w:t>1</w:t>
            </w:r>
          </w:p>
        </w:tc>
      </w:tr>
      <w:tr w:rsidR="00882680" w:rsidRPr="00104FA0" w14:paraId="7DF9BFAA" w14:textId="77777777" w:rsidTr="00494E3B">
        <w:trPr>
          <w:trHeight w:val="300"/>
          <w:jc w:val="center"/>
        </w:trPr>
        <w:tc>
          <w:tcPr>
            <w:tcW w:w="1459" w:type="pct"/>
            <w:tcBorders>
              <w:top w:val="single" w:sz="4" w:space="0" w:color="auto"/>
              <w:bottom w:val="single" w:sz="4" w:space="0" w:color="auto"/>
            </w:tcBorders>
            <w:noWrap/>
            <w:vAlign w:val="bottom"/>
            <w:hideMark/>
          </w:tcPr>
          <w:p w14:paraId="5812DCC4" w14:textId="77777777" w:rsidR="00882680" w:rsidRPr="00104FA0" w:rsidRDefault="00882680" w:rsidP="00E155CD">
            <w:pPr>
              <w:pStyle w:val="TableText"/>
              <w:rPr>
                <w:rFonts w:cstheme="minorHAnsi"/>
              </w:rPr>
            </w:pPr>
            <w:r w:rsidRPr="00104FA0">
              <w:rPr>
                <w:rFonts w:cstheme="minorHAnsi"/>
              </w:rPr>
              <w:t>Southern NSW Hub</w:t>
            </w:r>
          </w:p>
        </w:tc>
        <w:tc>
          <w:tcPr>
            <w:tcW w:w="573" w:type="pct"/>
            <w:tcBorders>
              <w:top w:val="single" w:sz="4" w:space="0" w:color="auto"/>
              <w:bottom w:val="single" w:sz="4" w:space="0" w:color="auto"/>
            </w:tcBorders>
            <w:noWrap/>
          </w:tcPr>
          <w:p w14:paraId="66AC2976" w14:textId="516998E4" w:rsidR="00882680" w:rsidRPr="00104FA0" w:rsidRDefault="2EE549EF" w:rsidP="00E155CD">
            <w:pPr>
              <w:pStyle w:val="TableText"/>
              <w:jc w:val="right"/>
            </w:pPr>
            <w:r>
              <w:t>7.94</w:t>
            </w:r>
          </w:p>
        </w:tc>
        <w:tc>
          <w:tcPr>
            <w:tcW w:w="625" w:type="pct"/>
            <w:tcBorders>
              <w:top w:val="single" w:sz="4" w:space="0" w:color="auto"/>
              <w:bottom w:val="single" w:sz="4" w:space="0" w:color="auto"/>
            </w:tcBorders>
          </w:tcPr>
          <w:p w14:paraId="75BF8109" w14:textId="6571C367" w:rsidR="00882680" w:rsidRPr="00104FA0" w:rsidRDefault="4B45D563" w:rsidP="00E155CD">
            <w:pPr>
              <w:pStyle w:val="TableText"/>
              <w:jc w:val="right"/>
            </w:pPr>
            <w:r>
              <w:t>2</w:t>
            </w:r>
            <w:r w:rsidR="3D4B47C7">
              <w:t>4</w:t>
            </w:r>
          </w:p>
        </w:tc>
        <w:tc>
          <w:tcPr>
            <w:tcW w:w="781" w:type="pct"/>
            <w:tcBorders>
              <w:top w:val="single" w:sz="4" w:space="0" w:color="auto"/>
              <w:bottom w:val="single" w:sz="4" w:space="0" w:color="auto"/>
            </w:tcBorders>
          </w:tcPr>
          <w:p w14:paraId="4EC6290F" w14:textId="22DD17FE" w:rsidR="00882680" w:rsidRPr="00104FA0" w:rsidRDefault="1AFFA25B" w:rsidP="00E155CD">
            <w:pPr>
              <w:pStyle w:val="TableText"/>
              <w:jc w:val="right"/>
            </w:pPr>
            <w:r>
              <w:t>9</w:t>
            </w:r>
          </w:p>
        </w:tc>
        <w:tc>
          <w:tcPr>
            <w:tcW w:w="861" w:type="pct"/>
            <w:tcBorders>
              <w:top w:val="single" w:sz="4" w:space="0" w:color="auto"/>
              <w:bottom w:val="single" w:sz="4" w:space="0" w:color="auto"/>
            </w:tcBorders>
          </w:tcPr>
          <w:p w14:paraId="232208C8" w14:textId="22987A1E" w:rsidR="00882680" w:rsidRPr="00104FA0" w:rsidRDefault="2DBC68B9" w:rsidP="00E155CD">
            <w:pPr>
              <w:pStyle w:val="TableText"/>
              <w:jc w:val="right"/>
            </w:pPr>
            <w:r>
              <w:t>6</w:t>
            </w:r>
          </w:p>
        </w:tc>
        <w:tc>
          <w:tcPr>
            <w:tcW w:w="702" w:type="pct"/>
            <w:tcBorders>
              <w:top w:val="single" w:sz="4" w:space="0" w:color="auto"/>
              <w:bottom w:val="single" w:sz="4" w:space="0" w:color="auto"/>
            </w:tcBorders>
          </w:tcPr>
          <w:p w14:paraId="6BB79C72" w14:textId="36588573" w:rsidR="00882680" w:rsidRPr="00104FA0" w:rsidRDefault="10D682F3" w:rsidP="00E155CD">
            <w:pPr>
              <w:pStyle w:val="TableText"/>
              <w:jc w:val="right"/>
            </w:pPr>
            <w:r>
              <w:t>9</w:t>
            </w:r>
          </w:p>
        </w:tc>
      </w:tr>
      <w:tr w:rsidR="00882680" w:rsidRPr="00104FA0" w14:paraId="0EB6A830" w14:textId="77777777" w:rsidTr="00494E3B">
        <w:trPr>
          <w:trHeight w:val="300"/>
          <w:jc w:val="center"/>
        </w:trPr>
        <w:tc>
          <w:tcPr>
            <w:tcW w:w="1459" w:type="pct"/>
            <w:tcBorders>
              <w:top w:val="single" w:sz="4" w:space="0" w:color="auto"/>
              <w:bottom w:val="single" w:sz="4" w:space="0" w:color="auto"/>
            </w:tcBorders>
            <w:noWrap/>
            <w:hideMark/>
          </w:tcPr>
          <w:p w14:paraId="713ADF81" w14:textId="172531BC" w:rsidR="00882680" w:rsidRPr="00104FA0" w:rsidRDefault="00882680" w:rsidP="00E155CD">
            <w:pPr>
              <w:pStyle w:val="TableText"/>
            </w:pPr>
            <w:r w:rsidRPr="7CD7648E">
              <w:t>Southern Qld Northern NSW Hub</w:t>
            </w:r>
          </w:p>
        </w:tc>
        <w:tc>
          <w:tcPr>
            <w:tcW w:w="573" w:type="pct"/>
            <w:tcBorders>
              <w:top w:val="single" w:sz="4" w:space="0" w:color="auto"/>
              <w:bottom w:val="single" w:sz="4" w:space="0" w:color="auto"/>
            </w:tcBorders>
            <w:noWrap/>
          </w:tcPr>
          <w:p w14:paraId="7A9D56B7" w14:textId="77777777" w:rsidR="00882680" w:rsidRPr="00104FA0" w:rsidRDefault="00882680" w:rsidP="00E155CD">
            <w:pPr>
              <w:pStyle w:val="TableText"/>
              <w:jc w:val="right"/>
              <w:rPr>
                <w:rFonts w:cstheme="minorHAnsi"/>
              </w:rPr>
            </w:pPr>
            <w:r w:rsidRPr="00104FA0">
              <w:rPr>
                <w:rFonts w:cstheme="minorHAnsi"/>
              </w:rPr>
              <w:t>27</w:t>
            </w:r>
          </w:p>
        </w:tc>
        <w:tc>
          <w:tcPr>
            <w:tcW w:w="625" w:type="pct"/>
            <w:tcBorders>
              <w:top w:val="single" w:sz="4" w:space="0" w:color="auto"/>
              <w:bottom w:val="single" w:sz="4" w:space="0" w:color="auto"/>
            </w:tcBorders>
          </w:tcPr>
          <w:p w14:paraId="01149841" w14:textId="77777777" w:rsidR="00882680" w:rsidRPr="00104FA0" w:rsidRDefault="00882680" w:rsidP="00E155CD">
            <w:pPr>
              <w:pStyle w:val="TableText"/>
              <w:jc w:val="right"/>
              <w:rPr>
                <w:rFonts w:cstheme="minorHAnsi"/>
              </w:rPr>
            </w:pPr>
            <w:r w:rsidRPr="00104FA0">
              <w:rPr>
                <w:rFonts w:cstheme="minorHAnsi"/>
              </w:rPr>
              <w:t>30</w:t>
            </w:r>
          </w:p>
        </w:tc>
        <w:tc>
          <w:tcPr>
            <w:tcW w:w="781" w:type="pct"/>
            <w:tcBorders>
              <w:top w:val="single" w:sz="4" w:space="0" w:color="auto"/>
              <w:bottom w:val="single" w:sz="4" w:space="0" w:color="auto"/>
            </w:tcBorders>
          </w:tcPr>
          <w:p w14:paraId="0E21AD23" w14:textId="28D44244" w:rsidR="00882680" w:rsidRPr="00104FA0" w:rsidRDefault="5F42F009" w:rsidP="00E155CD">
            <w:pPr>
              <w:pStyle w:val="TableText"/>
              <w:jc w:val="right"/>
            </w:pPr>
            <w:r>
              <w:t>21</w:t>
            </w:r>
          </w:p>
        </w:tc>
        <w:tc>
          <w:tcPr>
            <w:tcW w:w="861" w:type="pct"/>
            <w:tcBorders>
              <w:top w:val="single" w:sz="4" w:space="0" w:color="auto"/>
              <w:bottom w:val="single" w:sz="4" w:space="0" w:color="auto"/>
            </w:tcBorders>
          </w:tcPr>
          <w:p w14:paraId="3CFBE20C" w14:textId="1E034FFE" w:rsidR="00882680" w:rsidRPr="00104FA0" w:rsidRDefault="5F42F009" w:rsidP="00E155CD">
            <w:pPr>
              <w:pStyle w:val="TableText"/>
              <w:jc w:val="right"/>
            </w:pPr>
            <w:r w:rsidRPr="4D61E08D">
              <w:t>7</w:t>
            </w:r>
          </w:p>
        </w:tc>
        <w:tc>
          <w:tcPr>
            <w:tcW w:w="702" w:type="pct"/>
            <w:tcBorders>
              <w:top w:val="single" w:sz="4" w:space="0" w:color="auto"/>
              <w:bottom w:val="single" w:sz="4" w:space="0" w:color="auto"/>
            </w:tcBorders>
          </w:tcPr>
          <w:p w14:paraId="261BAC88" w14:textId="1BA2BD74" w:rsidR="00882680" w:rsidRPr="00104FA0" w:rsidRDefault="5F42F009" w:rsidP="00E155CD">
            <w:pPr>
              <w:pStyle w:val="TableText"/>
              <w:jc w:val="right"/>
            </w:pPr>
            <w:r>
              <w:t>2</w:t>
            </w:r>
          </w:p>
        </w:tc>
      </w:tr>
      <w:tr w:rsidR="00882680" w:rsidRPr="00104FA0" w14:paraId="38AAE108" w14:textId="77777777" w:rsidTr="00494E3B">
        <w:trPr>
          <w:trHeight w:val="300"/>
          <w:jc w:val="center"/>
        </w:trPr>
        <w:tc>
          <w:tcPr>
            <w:tcW w:w="1459" w:type="pct"/>
            <w:tcBorders>
              <w:top w:val="single" w:sz="4" w:space="0" w:color="auto"/>
              <w:bottom w:val="single" w:sz="4" w:space="0" w:color="auto"/>
            </w:tcBorders>
            <w:noWrap/>
            <w:hideMark/>
          </w:tcPr>
          <w:p w14:paraId="105EF78E" w14:textId="77777777" w:rsidR="00882680" w:rsidRPr="00A17532" w:rsidRDefault="00882680" w:rsidP="00E155CD">
            <w:pPr>
              <w:pStyle w:val="TableText"/>
            </w:pPr>
            <w:r>
              <w:t>South-West WA Hub</w:t>
            </w:r>
          </w:p>
        </w:tc>
        <w:tc>
          <w:tcPr>
            <w:tcW w:w="573" w:type="pct"/>
            <w:tcBorders>
              <w:top w:val="single" w:sz="4" w:space="0" w:color="auto"/>
              <w:bottom w:val="single" w:sz="4" w:space="0" w:color="auto"/>
            </w:tcBorders>
            <w:noWrap/>
          </w:tcPr>
          <w:p w14:paraId="264BCC51" w14:textId="00523AA1" w:rsidR="00882680" w:rsidRPr="00104FA0" w:rsidRDefault="08941783" w:rsidP="00E155CD">
            <w:pPr>
              <w:pStyle w:val="TableText"/>
              <w:jc w:val="right"/>
            </w:pPr>
            <w:r w:rsidRPr="0C703820">
              <w:t>10.5</w:t>
            </w:r>
          </w:p>
        </w:tc>
        <w:tc>
          <w:tcPr>
            <w:tcW w:w="625" w:type="pct"/>
            <w:tcBorders>
              <w:top w:val="single" w:sz="4" w:space="0" w:color="auto"/>
              <w:bottom w:val="single" w:sz="4" w:space="0" w:color="auto"/>
            </w:tcBorders>
          </w:tcPr>
          <w:p w14:paraId="44EA0F13" w14:textId="1B3E4AF7" w:rsidR="00882680" w:rsidRPr="00104FA0" w:rsidRDefault="00882680" w:rsidP="00E155CD">
            <w:pPr>
              <w:pStyle w:val="TableText"/>
              <w:jc w:val="right"/>
              <w:rPr>
                <w:highlight w:val="yellow"/>
              </w:rPr>
            </w:pPr>
            <w:r w:rsidRPr="0C703820">
              <w:t>1</w:t>
            </w:r>
            <w:r w:rsidR="37E26E52" w:rsidRPr="0C703820">
              <w:t>5</w:t>
            </w:r>
          </w:p>
        </w:tc>
        <w:tc>
          <w:tcPr>
            <w:tcW w:w="781" w:type="pct"/>
            <w:tcBorders>
              <w:top w:val="single" w:sz="4" w:space="0" w:color="auto"/>
              <w:bottom w:val="single" w:sz="4" w:space="0" w:color="auto"/>
            </w:tcBorders>
          </w:tcPr>
          <w:p w14:paraId="625128F6" w14:textId="77777777" w:rsidR="00882680" w:rsidRPr="00104FA0" w:rsidRDefault="00882680" w:rsidP="00E155CD">
            <w:pPr>
              <w:pStyle w:val="TableText"/>
              <w:jc w:val="right"/>
              <w:rPr>
                <w:rFonts w:cstheme="minorHAnsi"/>
              </w:rPr>
            </w:pPr>
            <w:r w:rsidRPr="00104FA0">
              <w:rPr>
                <w:rFonts w:cstheme="minorHAnsi"/>
              </w:rPr>
              <w:t>11</w:t>
            </w:r>
          </w:p>
        </w:tc>
        <w:tc>
          <w:tcPr>
            <w:tcW w:w="861" w:type="pct"/>
            <w:tcBorders>
              <w:top w:val="single" w:sz="4" w:space="0" w:color="auto"/>
              <w:bottom w:val="single" w:sz="4" w:space="0" w:color="auto"/>
            </w:tcBorders>
          </w:tcPr>
          <w:p w14:paraId="5E9D5622" w14:textId="39D58C47" w:rsidR="00882680" w:rsidRPr="00104FA0" w:rsidRDefault="3B62B937" w:rsidP="00E155CD">
            <w:pPr>
              <w:pStyle w:val="TableText"/>
              <w:jc w:val="right"/>
            </w:pPr>
            <w:r>
              <w:t>0</w:t>
            </w:r>
          </w:p>
        </w:tc>
        <w:tc>
          <w:tcPr>
            <w:tcW w:w="702" w:type="pct"/>
            <w:tcBorders>
              <w:top w:val="single" w:sz="4" w:space="0" w:color="auto"/>
              <w:bottom w:val="single" w:sz="4" w:space="0" w:color="auto"/>
            </w:tcBorders>
          </w:tcPr>
          <w:p w14:paraId="54FE3E5A" w14:textId="462290F0" w:rsidR="00882680" w:rsidRPr="00104FA0" w:rsidRDefault="3B62B937" w:rsidP="00E155CD">
            <w:pPr>
              <w:pStyle w:val="TableText"/>
              <w:jc w:val="right"/>
            </w:pPr>
            <w:r w:rsidRPr="1973A77C">
              <w:t>4</w:t>
            </w:r>
          </w:p>
        </w:tc>
      </w:tr>
      <w:tr w:rsidR="00882680" w:rsidRPr="00104FA0" w14:paraId="072F131C" w14:textId="77777777" w:rsidTr="00494E3B">
        <w:trPr>
          <w:trHeight w:val="300"/>
          <w:jc w:val="center"/>
        </w:trPr>
        <w:tc>
          <w:tcPr>
            <w:tcW w:w="1459" w:type="pct"/>
            <w:tcBorders>
              <w:top w:val="single" w:sz="4" w:space="0" w:color="auto"/>
              <w:bottom w:val="single" w:sz="4" w:space="0" w:color="auto"/>
            </w:tcBorders>
            <w:noWrap/>
            <w:hideMark/>
          </w:tcPr>
          <w:p w14:paraId="0E87BDAF" w14:textId="77777777" w:rsidR="00882680" w:rsidRPr="00104FA0" w:rsidRDefault="00882680" w:rsidP="00E155CD">
            <w:pPr>
              <w:pStyle w:val="TableText"/>
            </w:pPr>
            <w:r w:rsidRPr="7071DA54">
              <w:t>Tas Hub</w:t>
            </w:r>
          </w:p>
        </w:tc>
        <w:tc>
          <w:tcPr>
            <w:tcW w:w="573" w:type="pct"/>
            <w:tcBorders>
              <w:top w:val="single" w:sz="4" w:space="0" w:color="auto"/>
              <w:bottom w:val="single" w:sz="4" w:space="0" w:color="auto"/>
            </w:tcBorders>
            <w:noWrap/>
          </w:tcPr>
          <w:p w14:paraId="0884AAE2" w14:textId="77777777" w:rsidR="00882680" w:rsidRPr="00104FA0" w:rsidRDefault="00882680" w:rsidP="00E155CD">
            <w:pPr>
              <w:pStyle w:val="TableText"/>
              <w:jc w:val="right"/>
              <w:rPr>
                <w:rFonts w:cstheme="minorHAnsi"/>
              </w:rPr>
            </w:pPr>
            <w:r w:rsidRPr="00104FA0">
              <w:rPr>
                <w:rFonts w:cstheme="minorHAnsi"/>
              </w:rPr>
              <w:t>15.6</w:t>
            </w:r>
          </w:p>
        </w:tc>
        <w:tc>
          <w:tcPr>
            <w:tcW w:w="625" w:type="pct"/>
            <w:tcBorders>
              <w:top w:val="single" w:sz="4" w:space="0" w:color="auto"/>
              <w:bottom w:val="single" w:sz="4" w:space="0" w:color="auto"/>
            </w:tcBorders>
          </w:tcPr>
          <w:p w14:paraId="649C5E71" w14:textId="77777777" w:rsidR="00882680" w:rsidRPr="00104FA0" w:rsidRDefault="00882680" w:rsidP="00E155CD">
            <w:pPr>
              <w:pStyle w:val="TableText"/>
              <w:jc w:val="right"/>
              <w:rPr>
                <w:rFonts w:cstheme="minorHAnsi"/>
              </w:rPr>
            </w:pPr>
            <w:r w:rsidRPr="00104FA0">
              <w:rPr>
                <w:rFonts w:cstheme="minorHAnsi"/>
              </w:rPr>
              <w:t>19</w:t>
            </w:r>
          </w:p>
        </w:tc>
        <w:tc>
          <w:tcPr>
            <w:tcW w:w="781" w:type="pct"/>
            <w:tcBorders>
              <w:top w:val="single" w:sz="4" w:space="0" w:color="auto"/>
              <w:bottom w:val="single" w:sz="4" w:space="0" w:color="auto"/>
            </w:tcBorders>
          </w:tcPr>
          <w:p w14:paraId="5DDFF3AF" w14:textId="77777777" w:rsidR="00882680" w:rsidRPr="00104FA0" w:rsidRDefault="00882680" w:rsidP="00E155CD">
            <w:pPr>
              <w:pStyle w:val="TableText"/>
              <w:jc w:val="right"/>
              <w:rPr>
                <w:rFonts w:cstheme="minorHAnsi"/>
              </w:rPr>
            </w:pPr>
            <w:r w:rsidRPr="00104FA0">
              <w:rPr>
                <w:rFonts w:cstheme="minorHAnsi"/>
              </w:rPr>
              <w:t>16</w:t>
            </w:r>
          </w:p>
        </w:tc>
        <w:tc>
          <w:tcPr>
            <w:tcW w:w="861" w:type="pct"/>
            <w:tcBorders>
              <w:top w:val="single" w:sz="4" w:space="0" w:color="auto"/>
              <w:bottom w:val="single" w:sz="4" w:space="0" w:color="auto"/>
            </w:tcBorders>
          </w:tcPr>
          <w:p w14:paraId="73946A38" w14:textId="77777777" w:rsidR="00882680" w:rsidRPr="00104FA0" w:rsidRDefault="00882680" w:rsidP="00E155CD">
            <w:pPr>
              <w:pStyle w:val="TableText"/>
              <w:jc w:val="right"/>
              <w:rPr>
                <w:rFonts w:cstheme="minorHAnsi"/>
              </w:rPr>
            </w:pPr>
            <w:r w:rsidRPr="00104FA0">
              <w:rPr>
                <w:rFonts w:cstheme="minorHAnsi"/>
              </w:rPr>
              <w:t>0</w:t>
            </w:r>
          </w:p>
        </w:tc>
        <w:tc>
          <w:tcPr>
            <w:tcW w:w="702" w:type="pct"/>
            <w:tcBorders>
              <w:top w:val="single" w:sz="4" w:space="0" w:color="auto"/>
              <w:bottom w:val="single" w:sz="4" w:space="0" w:color="auto"/>
            </w:tcBorders>
          </w:tcPr>
          <w:p w14:paraId="1FBBEAE5" w14:textId="77777777" w:rsidR="00882680" w:rsidRPr="00104FA0" w:rsidRDefault="00882680" w:rsidP="00E155CD">
            <w:pPr>
              <w:pStyle w:val="TableText"/>
              <w:jc w:val="right"/>
              <w:rPr>
                <w:rFonts w:cstheme="minorHAnsi"/>
              </w:rPr>
            </w:pPr>
            <w:r w:rsidRPr="00104FA0">
              <w:rPr>
                <w:rFonts w:cstheme="minorHAnsi"/>
              </w:rPr>
              <w:t>3</w:t>
            </w:r>
          </w:p>
        </w:tc>
      </w:tr>
      <w:tr w:rsidR="00882680" w:rsidRPr="00104FA0" w14:paraId="58849FBE" w14:textId="77777777" w:rsidTr="00494E3B">
        <w:trPr>
          <w:trHeight w:val="300"/>
          <w:jc w:val="center"/>
        </w:trPr>
        <w:tc>
          <w:tcPr>
            <w:tcW w:w="1459" w:type="pct"/>
            <w:tcBorders>
              <w:top w:val="single" w:sz="4" w:space="0" w:color="auto"/>
              <w:bottom w:val="single" w:sz="4" w:space="0" w:color="auto"/>
            </w:tcBorders>
            <w:noWrap/>
            <w:hideMark/>
          </w:tcPr>
          <w:p w14:paraId="33FCCA53" w14:textId="4BB156FB" w:rsidR="00882680" w:rsidRPr="00104FA0" w:rsidRDefault="00882680" w:rsidP="00E155CD">
            <w:pPr>
              <w:pStyle w:val="TableText"/>
            </w:pPr>
            <w:r w:rsidRPr="09F8C3C5">
              <w:t>Tropical North Qld Hub</w:t>
            </w:r>
            <w:r w:rsidR="008F4A22">
              <w:t xml:space="preserve"> </w:t>
            </w:r>
            <w:r w:rsidR="008F4A22" w:rsidRPr="00981824">
              <w:rPr>
                <w:vertAlign w:val="superscript"/>
              </w:rPr>
              <w:t>a</w:t>
            </w:r>
          </w:p>
        </w:tc>
        <w:tc>
          <w:tcPr>
            <w:tcW w:w="573" w:type="pct"/>
            <w:tcBorders>
              <w:top w:val="single" w:sz="4" w:space="0" w:color="auto"/>
              <w:bottom w:val="single" w:sz="4" w:space="0" w:color="auto"/>
            </w:tcBorders>
            <w:noWrap/>
          </w:tcPr>
          <w:p w14:paraId="03EAB1FD" w14:textId="33646FC3" w:rsidR="00882680" w:rsidRPr="00104FA0" w:rsidRDefault="00882680" w:rsidP="00E155CD">
            <w:pPr>
              <w:pStyle w:val="TableText"/>
              <w:jc w:val="right"/>
            </w:pPr>
            <w:r>
              <w:t>1</w:t>
            </w:r>
            <w:r w:rsidR="739DB866">
              <w:t>6</w:t>
            </w:r>
            <w:r w:rsidRPr="20935C57">
              <w:t>.</w:t>
            </w:r>
            <w:r w:rsidR="50D4510E">
              <w:t>5</w:t>
            </w:r>
          </w:p>
        </w:tc>
        <w:tc>
          <w:tcPr>
            <w:tcW w:w="625" w:type="pct"/>
            <w:tcBorders>
              <w:top w:val="single" w:sz="4" w:space="0" w:color="auto"/>
              <w:bottom w:val="single" w:sz="4" w:space="0" w:color="auto"/>
            </w:tcBorders>
          </w:tcPr>
          <w:p w14:paraId="5DBAF699" w14:textId="77777777" w:rsidR="00882680" w:rsidRPr="00104FA0" w:rsidRDefault="00882680" w:rsidP="00E155CD">
            <w:pPr>
              <w:pStyle w:val="TableText"/>
              <w:jc w:val="right"/>
              <w:rPr>
                <w:rFonts w:cstheme="minorHAnsi"/>
              </w:rPr>
            </w:pPr>
            <w:r w:rsidRPr="00104FA0">
              <w:rPr>
                <w:rFonts w:cstheme="minorHAnsi"/>
              </w:rPr>
              <w:t>22</w:t>
            </w:r>
          </w:p>
        </w:tc>
        <w:tc>
          <w:tcPr>
            <w:tcW w:w="781" w:type="pct"/>
            <w:tcBorders>
              <w:top w:val="single" w:sz="4" w:space="0" w:color="auto"/>
              <w:bottom w:val="single" w:sz="4" w:space="0" w:color="auto"/>
            </w:tcBorders>
          </w:tcPr>
          <w:p w14:paraId="6893348E" w14:textId="04DC5B02" w:rsidR="00882680" w:rsidRPr="00104FA0" w:rsidRDefault="00882680" w:rsidP="00E155CD">
            <w:pPr>
              <w:pStyle w:val="TableText"/>
              <w:jc w:val="right"/>
            </w:pPr>
            <w:r>
              <w:t>1</w:t>
            </w:r>
            <w:r w:rsidR="5C286133">
              <w:t>4</w:t>
            </w:r>
          </w:p>
        </w:tc>
        <w:tc>
          <w:tcPr>
            <w:tcW w:w="861" w:type="pct"/>
            <w:tcBorders>
              <w:top w:val="single" w:sz="4" w:space="0" w:color="auto"/>
              <w:bottom w:val="single" w:sz="4" w:space="0" w:color="auto"/>
            </w:tcBorders>
          </w:tcPr>
          <w:p w14:paraId="725417C8" w14:textId="6E9F49D6" w:rsidR="00882680" w:rsidRPr="00104FA0" w:rsidRDefault="2B4E265D" w:rsidP="00E155CD">
            <w:pPr>
              <w:pStyle w:val="TableText"/>
              <w:jc w:val="right"/>
            </w:pPr>
            <w:r>
              <w:t>7</w:t>
            </w:r>
          </w:p>
        </w:tc>
        <w:tc>
          <w:tcPr>
            <w:tcW w:w="702" w:type="pct"/>
            <w:tcBorders>
              <w:top w:val="single" w:sz="4" w:space="0" w:color="auto"/>
              <w:bottom w:val="single" w:sz="4" w:space="0" w:color="auto"/>
            </w:tcBorders>
          </w:tcPr>
          <w:p w14:paraId="1F213896" w14:textId="77777777" w:rsidR="00882680" w:rsidRPr="00104FA0" w:rsidRDefault="00882680" w:rsidP="00E155CD">
            <w:pPr>
              <w:pStyle w:val="TableText"/>
              <w:jc w:val="right"/>
              <w:rPr>
                <w:rFonts w:cstheme="minorHAnsi"/>
              </w:rPr>
            </w:pPr>
            <w:r w:rsidRPr="00104FA0">
              <w:rPr>
                <w:rFonts w:cstheme="minorHAnsi"/>
              </w:rPr>
              <w:t>1</w:t>
            </w:r>
          </w:p>
        </w:tc>
      </w:tr>
      <w:tr w:rsidR="00882680" w:rsidRPr="00104FA0" w14:paraId="19D7E7AB" w14:textId="77777777" w:rsidTr="00494E3B">
        <w:trPr>
          <w:trHeight w:val="300"/>
          <w:jc w:val="center"/>
        </w:trPr>
        <w:tc>
          <w:tcPr>
            <w:tcW w:w="1459" w:type="pct"/>
            <w:tcBorders>
              <w:top w:val="single" w:sz="4" w:space="0" w:color="auto"/>
              <w:bottom w:val="single" w:sz="4" w:space="0" w:color="auto"/>
            </w:tcBorders>
            <w:noWrap/>
            <w:hideMark/>
          </w:tcPr>
          <w:p w14:paraId="72F12046" w14:textId="77777777" w:rsidR="00882680" w:rsidRPr="00104FA0" w:rsidRDefault="00882680" w:rsidP="00E155CD">
            <w:pPr>
              <w:pStyle w:val="TableText"/>
            </w:pPr>
            <w:r w:rsidRPr="6CB7E7DB">
              <w:t>Vic Hub</w:t>
            </w:r>
          </w:p>
        </w:tc>
        <w:tc>
          <w:tcPr>
            <w:tcW w:w="573" w:type="pct"/>
            <w:tcBorders>
              <w:top w:val="single" w:sz="4" w:space="0" w:color="auto"/>
              <w:bottom w:val="single" w:sz="4" w:space="0" w:color="auto"/>
            </w:tcBorders>
            <w:noWrap/>
          </w:tcPr>
          <w:p w14:paraId="27701EFC" w14:textId="6E1E35CB" w:rsidR="00882680" w:rsidRPr="00104FA0" w:rsidRDefault="3DCAD6EE" w:rsidP="00E155CD">
            <w:pPr>
              <w:pStyle w:val="TableText"/>
              <w:jc w:val="right"/>
            </w:pPr>
            <w:r>
              <w:t>7</w:t>
            </w:r>
            <w:r w:rsidRPr="4A9C37C3">
              <w:t>.425</w:t>
            </w:r>
          </w:p>
        </w:tc>
        <w:tc>
          <w:tcPr>
            <w:tcW w:w="625" w:type="pct"/>
            <w:tcBorders>
              <w:top w:val="single" w:sz="4" w:space="0" w:color="auto"/>
              <w:bottom w:val="single" w:sz="4" w:space="0" w:color="auto"/>
            </w:tcBorders>
          </w:tcPr>
          <w:p w14:paraId="13615F46" w14:textId="77777777" w:rsidR="00882680" w:rsidRPr="00104FA0" w:rsidRDefault="00882680" w:rsidP="00E155CD">
            <w:pPr>
              <w:pStyle w:val="TableText"/>
              <w:jc w:val="right"/>
              <w:rPr>
                <w:rFonts w:cstheme="minorHAnsi"/>
              </w:rPr>
            </w:pPr>
            <w:r w:rsidRPr="00104FA0">
              <w:rPr>
                <w:rFonts w:cstheme="minorHAnsi"/>
              </w:rPr>
              <w:t>37</w:t>
            </w:r>
          </w:p>
        </w:tc>
        <w:tc>
          <w:tcPr>
            <w:tcW w:w="781" w:type="pct"/>
            <w:tcBorders>
              <w:top w:val="single" w:sz="4" w:space="0" w:color="auto"/>
              <w:bottom w:val="single" w:sz="4" w:space="0" w:color="auto"/>
            </w:tcBorders>
          </w:tcPr>
          <w:p w14:paraId="1990BCF9" w14:textId="77777777" w:rsidR="00882680" w:rsidRPr="00104FA0" w:rsidRDefault="00882680" w:rsidP="00E155CD">
            <w:pPr>
              <w:pStyle w:val="TableText"/>
              <w:jc w:val="right"/>
              <w:rPr>
                <w:rFonts w:cstheme="minorHAnsi"/>
              </w:rPr>
            </w:pPr>
            <w:r w:rsidRPr="00104FA0">
              <w:rPr>
                <w:rFonts w:cstheme="minorHAnsi"/>
              </w:rPr>
              <w:t>19</w:t>
            </w:r>
          </w:p>
        </w:tc>
        <w:tc>
          <w:tcPr>
            <w:tcW w:w="861" w:type="pct"/>
            <w:tcBorders>
              <w:top w:val="single" w:sz="4" w:space="0" w:color="auto"/>
              <w:bottom w:val="single" w:sz="4" w:space="0" w:color="auto"/>
            </w:tcBorders>
          </w:tcPr>
          <w:p w14:paraId="60AE6D4E" w14:textId="77777777" w:rsidR="00882680" w:rsidRPr="00104FA0" w:rsidRDefault="00882680" w:rsidP="00E155CD">
            <w:pPr>
              <w:pStyle w:val="TableText"/>
              <w:jc w:val="right"/>
              <w:rPr>
                <w:rFonts w:cstheme="minorHAnsi"/>
              </w:rPr>
            </w:pPr>
            <w:r w:rsidRPr="00104FA0">
              <w:rPr>
                <w:rFonts w:cstheme="minorHAnsi"/>
              </w:rPr>
              <w:t>7</w:t>
            </w:r>
          </w:p>
        </w:tc>
        <w:tc>
          <w:tcPr>
            <w:tcW w:w="702" w:type="pct"/>
            <w:tcBorders>
              <w:top w:val="single" w:sz="4" w:space="0" w:color="auto"/>
              <w:bottom w:val="single" w:sz="4" w:space="0" w:color="auto"/>
            </w:tcBorders>
          </w:tcPr>
          <w:p w14:paraId="1EA422CD" w14:textId="77777777" w:rsidR="00882680" w:rsidRPr="00104FA0" w:rsidRDefault="00882680" w:rsidP="00E155CD">
            <w:pPr>
              <w:pStyle w:val="TableText"/>
              <w:jc w:val="right"/>
              <w:rPr>
                <w:rFonts w:cstheme="minorHAnsi"/>
              </w:rPr>
            </w:pPr>
            <w:r w:rsidRPr="00104FA0">
              <w:rPr>
                <w:rFonts w:cstheme="minorHAnsi"/>
              </w:rPr>
              <w:t>11</w:t>
            </w:r>
          </w:p>
        </w:tc>
      </w:tr>
      <w:tr w:rsidR="00882680" w:rsidRPr="00104FA0" w14:paraId="64C75EBC" w14:textId="77777777" w:rsidTr="00494E3B">
        <w:trPr>
          <w:trHeight w:val="300"/>
          <w:jc w:val="center"/>
        </w:trPr>
        <w:tc>
          <w:tcPr>
            <w:tcW w:w="1459" w:type="pct"/>
            <w:tcBorders>
              <w:top w:val="single" w:sz="4" w:space="0" w:color="auto"/>
              <w:bottom w:val="single" w:sz="4" w:space="0" w:color="auto"/>
            </w:tcBorders>
            <w:noWrap/>
            <w:hideMark/>
          </w:tcPr>
          <w:p w14:paraId="0ADF52C2" w14:textId="77777777" w:rsidR="00882680" w:rsidRPr="00104FA0" w:rsidRDefault="00882680" w:rsidP="00E155CD">
            <w:pPr>
              <w:pStyle w:val="TableText"/>
              <w:rPr>
                <w:b/>
              </w:rPr>
            </w:pPr>
            <w:r w:rsidRPr="342B07E3">
              <w:rPr>
                <w:b/>
              </w:rPr>
              <w:t>Total</w:t>
            </w:r>
          </w:p>
        </w:tc>
        <w:tc>
          <w:tcPr>
            <w:tcW w:w="573" w:type="pct"/>
            <w:tcBorders>
              <w:top w:val="single" w:sz="4" w:space="0" w:color="auto"/>
              <w:bottom w:val="single" w:sz="4" w:space="0" w:color="auto"/>
            </w:tcBorders>
            <w:noWrap/>
          </w:tcPr>
          <w:p w14:paraId="34768277" w14:textId="3ECCCE24" w:rsidR="00882680" w:rsidRPr="00104FA0" w:rsidRDefault="03044C7E" w:rsidP="00E155CD">
            <w:pPr>
              <w:pStyle w:val="TableText"/>
              <w:jc w:val="right"/>
              <w:rPr>
                <w:b/>
              </w:rPr>
            </w:pPr>
            <w:r w:rsidRPr="342B07E3">
              <w:rPr>
                <w:b/>
              </w:rPr>
              <w:t>103.765</w:t>
            </w:r>
          </w:p>
        </w:tc>
        <w:tc>
          <w:tcPr>
            <w:tcW w:w="625" w:type="pct"/>
            <w:tcBorders>
              <w:top w:val="single" w:sz="4" w:space="0" w:color="auto"/>
              <w:bottom w:val="single" w:sz="4" w:space="0" w:color="auto"/>
            </w:tcBorders>
          </w:tcPr>
          <w:p w14:paraId="4177EC97" w14:textId="32D6B1DC" w:rsidR="00882680" w:rsidRPr="00104FA0" w:rsidRDefault="08C195FE" w:rsidP="00E155CD">
            <w:pPr>
              <w:pStyle w:val="TableText"/>
              <w:jc w:val="right"/>
              <w:rPr>
                <w:b/>
              </w:rPr>
            </w:pPr>
            <w:r w:rsidRPr="342B07E3">
              <w:rPr>
                <w:b/>
              </w:rPr>
              <w:t>1</w:t>
            </w:r>
            <w:r w:rsidR="7876BE14" w:rsidRPr="342B07E3">
              <w:rPr>
                <w:b/>
              </w:rPr>
              <w:t>6</w:t>
            </w:r>
            <w:r w:rsidRPr="342B07E3">
              <w:rPr>
                <w:b/>
              </w:rPr>
              <w:t>8</w:t>
            </w:r>
          </w:p>
        </w:tc>
        <w:tc>
          <w:tcPr>
            <w:tcW w:w="781" w:type="pct"/>
            <w:tcBorders>
              <w:top w:val="single" w:sz="4" w:space="0" w:color="auto"/>
              <w:bottom w:val="single" w:sz="4" w:space="0" w:color="auto"/>
            </w:tcBorders>
          </w:tcPr>
          <w:p w14:paraId="30BC4322" w14:textId="4175231E" w:rsidR="00882680" w:rsidRPr="00104FA0" w:rsidRDefault="00882680" w:rsidP="00E155CD">
            <w:pPr>
              <w:pStyle w:val="TableText"/>
              <w:jc w:val="right"/>
              <w:rPr>
                <w:b/>
              </w:rPr>
            </w:pPr>
            <w:r w:rsidRPr="342B07E3">
              <w:rPr>
                <w:b/>
              </w:rPr>
              <w:t>1</w:t>
            </w:r>
            <w:r w:rsidR="7500E167" w:rsidRPr="342B07E3">
              <w:rPr>
                <w:b/>
              </w:rPr>
              <w:t>10</w:t>
            </w:r>
          </w:p>
        </w:tc>
        <w:tc>
          <w:tcPr>
            <w:tcW w:w="861" w:type="pct"/>
            <w:tcBorders>
              <w:top w:val="single" w:sz="4" w:space="0" w:color="auto"/>
              <w:bottom w:val="single" w:sz="4" w:space="0" w:color="auto"/>
            </w:tcBorders>
          </w:tcPr>
          <w:p w14:paraId="416846DE" w14:textId="67B04B20" w:rsidR="00882680" w:rsidRPr="00104FA0" w:rsidRDefault="6713FE75" w:rsidP="00E155CD">
            <w:pPr>
              <w:pStyle w:val="TableText"/>
              <w:jc w:val="right"/>
              <w:rPr>
                <w:b/>
              </w:rPr>
            </w:pPr>
            <w:r w:rsidRPr="342B07E3">
              <w:rPr>
                <w:b/>
              </w:rPr>
              <w:t>27</w:t>
            </w:r>
          </w:p>
        </w:tc>
        <w:tc>
          <w:tcPr>
            <w:tcW w:w="702" w:type="pct"/>
            <w:tcBorders>
              <w:top w:val="single" w:sz="4" w:space="0" w:color="auto"/>
              <w:bottom w:val="single" w:sz="4" w:space="0" w:color="auto"/>
            </w:tcBorders>
          </w:tcPr>
          <w:p w14:paraId="5873927B" w14:textId="3D844E10" w:rsidR="00882680" w:rsidRPr="00104FA0" w:rsidRDefault="706306A4" w:rsidP="00E155CD">
            <w:pPr>
              <w:pStyle w:val="TableText"/>
              <w:jc w:val="right"/>
              <w:rPr>
                <w:b/>
              </w:rPr>
            </w:pPr>
            <w:r w:rsidRPr="342B07E3">
              <w:rPr>
                <w:b/>
              </w:rPr>
              <w:t>31</w:t>
            </w:r>
          </w:p>
        </w:tc>
      </w:tr>
    </w:tbl>
    <w:p w14:paraId="60291C47" w14:textId="7DED02AD" w:rsidR="00831613" w:rsidRDefault="00882680" w:rsidP="0021181F">
      <w:pPr>
        <w:pStyle w:val="FigureTableNoteSource"/>
        <w:spacing w:line="276" w:lineRule="auto"/>
        <w:rPr>
          <w:rFonts w:asciiTheme="minorHAnsi" w:hAnsiTheme="minorHAnsi"/>
        </w:rPr>
      </w:pPr>
      <w:r w:rsidRPr="342B07E3">
        <w:rPr>
          <w:rFonts w:asciiTheme="minorHAnsi" w:hAnsiTheme="minorHAnsi"/>
        </w:rPr>
        <w:t>Note</w:t>
      </w:r>
      <w:r w:rsidR="008F4A22">
        <w:t xml:space="preserve"> </w:t>
      </w:r>
      <w:r w:rsidR="008F4A22" w:rsidRPr="00981824">
        <w:rPr>
          <w:vertAlign w:val="superscript"/>
        </w:rPr>
        <w:t>a</w:t>
      </w:r>
      <w:r w:rsidRPr="342B07E3">
        <w:rPr>
          <w:rFonts w:asciiTheme="minorHAnsi" w:hAnsiTheme="minorHAnsi"/>
        </w:rPr>
        <w:t>: These hubs provided a range of FTE for some positions. The middle of the FTE range provided was recorded. For example, 0.75 FTE was recorded for 0.5 – 1.0 FTE range provided.</w:t>
      </w:r>
    </w:p>
    <w:p w14:paraId="754F8ED6" w14:textId="0289164C" w:rsidR="00EC3677" w:rsidRPr="00104FA0" w:rsidRDefault="00B35572" w:rsidP="003E23CC">
      <w:pPr>
        <w:pStyle w:val="Heading4"/>
        <w:spacing w:line="276" w:lineRule="auto"/>
        <w:rPr>
          <w:rFonts w:asciiTheme="minorHAnsi" w:hAnsiTheme="minorHAnsi" w:cstheme="minorHAnsi"/>
        </w:rPr>
      </w:pPr>
      <w:r w:rsidRPr="00104FA0">
        <w:rPr>
          <w:rFonts w:asciiTheme="minorHAnsi" w:hAnsiTheme="minorHAnsi" w:cstheme="minorHAnsi"/>
        </w:rPr>
        <w:t>Place-based</w:t>
      </w:r>
      <w:r w:rsidR="00F804E1" w:rsidRPr="00104FA0">
        <w:rPr>
          <w:rFonts w:asciiTheme="minorHAnsi" w:hAnsiTheme="minorHAnsi" w:cstheme="minorHAnsi"/>
        </w:rPr>
        <w:t xml:space="preserve"> model</w:t>
      </w:r>
    </w:p>
    <w:p w14:paraId="21DC1F85" w14:textId="77777777" w:rsidR="00831613" w:rsidRDefault="00F804E1" w:rsidP="5183A802">
      <w:pPr>
        <w:rPr>
          <w:rFonts w:cstheme="minorHAnsi"/>
        </w:rPr>
      </w:pPr>
      <w:r w:rsidRPr="00104FA0">
        <w:rPr>
          <w:rFonts w:cstheme="minorHAnsi"/>
        </w:rPr>
        <w:t>The grant agreement suggest</w:t>
      </w:r>
      <w:r w:rsidR="00687C0A" w:rsidRPr="00104FA0">
        <w:rPr>
          <w:rFonts w:cstheme="minorHAnsi"/>
        </w:rPr>
        <w:t>ed</w:t>
      </w:r>
      <w:r w:rsidRPr="00104FA0">
        <w:rPr>
          <w:rFonts w:cstheme="minorHAnsi"/>
        </w:rPr>
        <w:t xml:space="preserve"> that hubs should seek to establish ‘shopfront</w:t>
      </w:r>
      <w:r w:rsidR="00BA32E9" w:rsidRPr="00104FA0">
        <w:rPr>
          <w:rFonts w:cstheme="minorHAnsi"/>
        </w:rPr>
        <w:t>s</w:t>
      </w:r>
      <w:r w:rsidRPr="00104FA0">
        <w:rPr>
          <w:rFonts w:cstheme="minorHAnsi"/>
        </w:rPr>
        <w:t>’</w:t>
      </w:r>
      <w:r w:rsidR="00C73FFA" w:rsidRPr="00104FA0">
        <w:rPr>
          <w:rFonts w:cstheme="minorHAnsi"/>
        </w:rPr>
        <w:t xml:space="preserve"> for the drought hub</w:t>
      </w:r>
      <w:r w:rsidR="00BA32E9" w:rsidRPr="00104FA0">
        <w:rPr>
          <w:rFonts w:cstheme="minorHAnsi"/>
        </w:rPr>
        <w:t>s across each region</w:t>
      </w:r>
      <w:r w:rsidRPr="00104FA0">
        <w:rPr>
          <w:rFonts w:cstheme="minorHAnsi"/>
        </w:rPr>
        <w:t xml:space="preserve">, but this was not progressed by any </w:t>
      </w:r>
      <w:r w:rsidR="00BD41F8" w:rsidRPr="00104FA0">
        <w:rPr>
          <w:rFonts w:cstheme="minorHAnsi"/>
        </w:rPr>
        <w:t xml:space="preserve">of the </w:t>
      </w:r>
      <w:r w:rsidRPr="00104FA0">
        <w:rPr>
          <w:rFonts w:cstheme="minorHAnsi"/>
        </w:rPr>
        <w:t>hubs</w:t>
      </w:r>
      <w:r w:rsidR="00BD41F8" w:rsidRPr="00104FA0">
        <w:rPr>
          <w:rFonts w:cstheme="minorHAnsi"/>
        </w:rPr>
        <w:t xml:space="preserve"> in a meaningful way</w:t>
      </w:r>
      <w:r w:rsidR="005F09A6" w:rsidRPr="00104FA0">
        <w:rPr>
          <w:rFonts w:cstheme="minorHAnsi"/>
        </w:rPr>
        <w:t xml:space="preserve">. Instead, </w:t>
      </w:r>
      <w:r w:rsidR="00BD41F8" w:rsidRPr="00104FA0">
        <w:rPr>
          <w:rFonts w:cstheme="minorHAnsi"/>
        </w:rPr>
        <w:t xml:space="preserve">hubs tended to focus on building their regional </w:t>
      </w:r>
      <w:r w:rsidRPr="00104FA0">
        <w:rPr>
          <w:rFonts w:cstheme="minorHAnsi"/>
        </w:rPr>
        <w:t xml:space="preserve">presence </w:t>
      </w:r>
      <w:r w:rsidR="00BD41F8" w:rsidRPr="00104FA0">
        <w:rPr>
          <w:rFonts w:cstheme="minorHAnsi"/>
        </w:rPr>
        <w:t xml:space="preserve">via </w:t>
      </w:r>
      <w:r w:rsidRPr="00104FA0">
        <w:rPr>
          <w:rFonts w:cstheme="minorHAnsi"/>
        </w:rPr>
        <w:t>partner</w:t>
      </w:r>
      <w:r w:rsidR="00BD41F8" w:rsidRPr="00104FA0">
        <w:rPr>
          <w:rFonts w:cstheme="minorHAnsi"/>
        </w:rPr>
        <w:t xml:space="preserve"> organisations that already operated </w:t>
      </w:r>
      <w:r w:rsidR="005F09A6" w:rsidRPr="00104FA0">
        <w:rPr>
          <w:rFonts w:cstheme="minorHAnsi"/>
        </w:rPr>
        <w:t xml:space="preserve">across the </w:t>
      </w:r>
      <w:r w:rsidRPr="00104FA0">
        <w:rPr>
          <w:rFonts w:cstheme="minorHAnsi"/>
        </w:rPr>
        <w:t>region</w:t>
      </w:r>
      <w:r w:rsidR="00BD41F8" w:rsidRPr="00104FA0">
        <w:rPr>
          <w:rFonts w:cstheme="minorHAnsi"/>
        </w:rPr>
        <w:t xml:space="preserve"> and had ready networks that could be drawn on</w:t>
      </w:r>
      <w:r w:rsidRPr="00104FA0">
        <w:rPr>
          <w:rFonts w:cstheme="minorHAnsi"/>
        </w:rPr>
        <w:t>.</w:t>
      </w:r>
    </w:p>
    <w:p w14:paraId="53A2D3AD" w14:textId="77777777" w:rsidR="00831613" w:rsidRDefault="005F09A6" w:rsidP="5183A802">
      <w:pPr>
        <w:rPr>
          <w:rFonts w:cstheme="minorHAnsi"/>
        </w:rPr>
      </w:pPr>
      <w:r w:rsidRPr="00104FA0">
        <w:rPr>
          <w:rFonts w:cstheme="minorHAnsi"/>
        </w:rPr>
        <w:t xml:space="preserve">Based on the funding provided and recognising the </w:t>
      </w:r>
      <w:r w:rsidR="003C75CF" w:rsidRPr="00104FA0">
        <w:rPr>
          <w:rFonts w:cstheme="minorHAnsi"/>
        </w:rPr>
        <w:t xml:space="preserve">large </w:t>
      </w:r>
      <w:r w:rsidRPr="00104FA0">
        <w:rPr>
          <w:rFonts w:cstheme="minorHAnsi"/>
        </w:rPr>
        <w:t>geography of each region,</w:t>
      </w:r>
      <w:r w:rsidR="00211C13" w:rsidRPr="00104FA0">
        <w:rPr>
          <w:rFonts w:cstheme="minorHAnsi"/>
        </w:rPr>
        <w:t xml:space="preserve"> plus diversity of sectors in some </w:t>
      </w:r>
      <w:r w:rsidR="00BD41F8" w:rsidRPr="00104FA0">
        <w:rPr>
          <w:rFonts w:cstheme="minorHAnsi"/>
        </w:rPr>
        <w:t>locations</w:t>
      </w:r>
      <w:r w:rsidR="00211C13" w:rsidRPr="00104FA0">
        <w:rPr>
          <w:rFonts w:cstheme="minorHAnsi"/>
        </w:rPr>
        <w:t>,</w:t>
      </w:r>
      <w:r w:rsidRPr="00104FA0">
        <w:rPr>
          <w:rFonts w:cstheme="minorHAnsi"/>
        </w:rPr>
        <w:t xml:space="preserve"> the place-based intent </w:t>
      </w:r>
      <w:r w:rsidR="00BD41F8" w:rsidRPr="00104FA0">
        <w:rPr>
          <w:rFonts w:cstheme="minorHAnsi"/>
        </w:rPr>
        <w:t xml:space="preserve">of the hub program </w:t>
      </w:r>
      <w:r w:rsidRPr="00104FA0">
        <w:rPr>
          <w:rFonts w:cstheme="minorHAnsi"/>
        </w:rPr>
        <w:t xml:space="preserve">was not feasible at scale. </w:t>
      </w:r>
      <w:r w:rsidR="00D82D63" w:rsidRPr="00104FA0">
        <w:rPr>
          <w:rFonts w:cstheme="minorHAnsi"/>
        </w:rPr>
        <w:t xml:space="preserve">Most partner organisations provided less than a single FTE team member to play a cross-regional extension and adoption role, </w:t>
      </w:r>
      <w:r w:rsidR="00BD41F8" w:rsidRPr="00104FA0">
        <w:rPr>
          <w:rFonts w:cstheme="minorHAnsi"/>
        </w:rPr>
        <w:t xml:space="preserve">with </w:t>
      </w:r>
      <w:r w:rsidR="00D82D63" w:rsidRPr="00104FA0">
        <w:rPr>
          <w:rFonts w:cstheme="minorHAnsi"/>
        </w:rPr>
        <w:t xml:space="preserve">limits </w:t>
      </w:r>
      <w:r w:rsidR="00BD41F8" w:rsidRPr="00104FA0">
        <w:rPr>
          <w:rFonts w:cstheme="minorHAnsi"/>
        </w:rPr>
        <w:t xml:space="preserve">to the </w:t>
      </w:r>
      <w:r w:rsidR="00D82D63" w:rsidRPr="00104FA0">
        <w:rPr>
          <w:rFonts w:cstheme="minorHAnsi"/>
        </w:rPr>
        <w:t xml:space="preserve">scale </w:t>
      </w:r>
      <w:r w:rsidR="00FE3C05" w:rsidRPr="00104FA0">
        <w:rPr>
          <w:rFonts w:cstheme="minorHAnsi"/>
        </w:rPr>
        <w:t xml:space="preserve">of engagement </w:t>
      </w:r>
      <w:r w:rsidR="00D82D63" w:rsidRPr="00104FA0">
        <w:rPr>
          <w:rFonts w:cstheme="minorHAnsi"/>
        </w:rPr>
        <w:t>that was achievable.</w:t>
      </w:r>
    </w:p>
    <w:p w14:paraId="483168F0" w14:textId="50E09AE3" w:rsidR="00FE3C05" w:rsidRPr="00104FA0" w:rsidRDefault="00FE3C05" w:rsidP="5183A802">
      <w:pPr>
        <w:rPr>
          <w:rFonts w:cstheme="minorHAnsi"/>
        </w:rPr>
      </w:pPr>
      <w:r w:rsidRPr="00104FA0">
        <w:rPr>
          <w:rFonts w:cstheme="minorHAnsi"/>
        </w:rPr>
        <w:t xml:space="preserve">However, hubs emphasised that the biggest benefits of their engagement with partner organisations was to extend their reach, often </w:t>
      </w:r>
      <w:r w:rsidR="009E7CE1" w:rsidRPr="00104FA0">
        <w:rPr>
          <w:rFonts w:cstheme="minorHAnsi"/>
        </w:rPr>
        <w:t>via close links to the farming groups who were targeted for support</w:t>
      </w:r>
      <w:r w:rsidRPr="00104FA0">
        <w:rPr>
          <w:rFonts w:cstheme="minorHAnsi"/>
        </w:rPr>
        <w:t>.</w:t>
      </w:r>
      <w:r w:rsidR="009E7CE1" w:rsidRPr="00104FA0">
        <w:rPr>
          <w:rFonts w:cstheme="minorHAnsi"/>
        </w:rPr>
        <w:t xml:space="preserve"> This was assisted through information sharing via hub and partner mailing lists, websites and social media platforms. This enabled hubs to reach many people across their regions virtually, if not physically.</w:t>
      </w:r>
    </w:p>
    <w:p w14:paraId="116D5C63" w14:textId="30AE1FA6" w:rsidR="006C3091" w:rsidRPr="00104FA0" w:rsidRDefault="00A33BF9" w:rsidP="003E23CC">
      <w:pPr>
        <w:pStyle w:val="Heading4"/>
        <w:spacing w:line="276" w:lineRule="auto"/>
        <w:rPr>
          <w:rFonts w:asciiTheme="minorHAnsi" w:hAnsiTheme="minorHAnsi" w:cstheme="minorHAnsi"/>
        </w:rPr>
      </w:pPr>
      <w:r w:rsidRPr="00104FA0">
        <w:rPr>
          <w:rFonts w:asciiTheme="minorHAnsi" w:hAnsiTheme="minorHAnsi" w:cstheme="minorHAnsi"/>
        </w:rPr>
        <w:t xml:space="preserve">Staff </w:t>
      </w:r>
      <w:r w:rsidR="00DD10FF" w:rsidRPr="00104FA0">
        <w:rPr>
          <w:rFonts w:asciiTheme="minorHAnsi" w:hAnsiTheme="minorHAnsi" w:cstheme="minorHAnsi"/>
        </w:rPr>
        <w:t>require</w:t>
      </w:r>
      <w:r w:rsidRPr="00104FA0">
        <w:rPr>
          <w:rFonts w:asciiTheme="minorHAnsi" w:hAnsiTheme="minorHAnsi" w:cstheme="minorHAnsi"/>
        </w:rPr>
        <w:t>d</w:t>
      </w:r>
    </w:p>
    <w:p w14:paraId="10FDF5E0" w14:textId="63A0760B" w:rsidR="00DD10FF" w:rsidRPr="00104FA0" w:rsidRDefault="006C3091" w:rsidP="008D5D28">
      <w:pPr>
        <w:rPr>
          <w:rFonts w:cstheme="minorHAnsi"/>
        </w:rPr>
      </w:pPr>
      <w:r w:rsidRPr="00104FA0">
        <w:rPr>
          <w:rFonts w:cstheme="minorHAnsi"/>
        </w:rPr>
        <w:t xml:space="preserve">The </w:t>
      </w:r>
      <w:r w:rsidR="00DD10FF" w:rsidRPr="00104FA0">
        <w:rPr>
          <w:rFonts w:cstheme="minorHAnsi"/>
        </w:rPr>
        <w:t xml:space="preserve">grant </w:t>
      </w:r>
      <w:r w:rsidRPr="00104FA0">
        <w:rPr>
          <w:rFonts w:cstheme="minorHAnsi"/>
        </w:rPr>
        <w:t xml:space="preserve">agreement </w:t>
      </w:r>
      <w:r w:rsidR="00DD10FF" w:rsidRPr="00104FA0">
        <w:rPr>
          <w:rFonts w:cstheme="minorHAnsi"/>
        </w:rPr>
        <w:t xml:space="preserve">with each hub </w:t>
      </w:r>
      <w:r w:rsidRPr="00104FA0">
        <w:rPr>
          <w:rFonts w:cstheme="minorHAnsi"/>
        </w:rPr>
        <w:t>require</w:t>
      </w:r>
      <w:r w:rsidR="005032E7" w:rsidRPr="00104FA0">
        <w:rPr>
          <w:rFonts w:cstheme="minorHAnsi"/>
        </w:rPr>
        <w:t>d</w:t>
      </w:r>
      <w:r w:rsidRPr="00104FA0">
        <w:rPr>
          <w:rFonts w:cstheme="minorHAnsi"/>
        </w:rPr>
        <w:t xml:space="preserve"> </w:t>
      </w:r>
      <w:r w:rsidR="00A33BF9" w:rsidRPr="00104FA0">
        <w:rPr>
          <w:rFonts w:cstheme="minorHAnsi"/>
        </w:rPr>
        <w:t xml:space="preserve">that </w:t>
      </w:r>
      <w:r w:rsidR="00DD10FF" w:rsidRPr="00104FA0">
        <w:rPr>
          <w:rFonts w:cstheme="minorHAnsi"/>
        </w:rPr>
        <w:t xml:space="preserve">each </w:t>
      </w:r>
      <w:r w:rsidRPr="00104FA0">
        <w:rPr>
          <w:rFonts w:cstheme="minorHAnsi"/>
        </w:rPr>
        <w:t xml:space="preserve">employ a </w:t>
      </w:r>
      <w:r w:rsidR="000D635E">
        <w:rPr>
          <w:rFonts w:cstheme="minorHAnsi"/>
        </w:rPr>
        <w:t>H</w:t>
      </w:r>
      <w:r w:rsidRPr="00104FA0">
        <w:rPr>
          <w:rFonts w:cstheme="minorHAnsi"/>
        </w:rPr>
        <w:t xml:space="preserve">ub </w:t>
      </w:r>
      <w:r w:rsidR="000D635E">
        <w:rPr>
          <w:rFonts w:cstheme="minorHAnsi"/>
        </w:rPr>
        <w:t>D</w:t>
      </w:r>
      <w:r w:rsidRPr="00104FA0">
        <w:rPr>
          <w:rFonts w:cstheme="minorHAnsi"/>
        </w:rPr>
        <w:t>irector</w:t>
      </w:r>
      <w:r w:rsidR="00DD10FF" w:rsidRPr="00104FA0">
        <w:rPr>
          <w:rFonts w:cstheme="minorHAnsi"/>
        </w:rPr>
        <w:t xml:space="preserve"> and a</w:t>
      </w:r>
      <w:r w:rsidRPr="00104FA0">
        <w:rPr>
          <w:rFonts w:cstheme="minorHAnsi"/>
        </w:rPr>
        <w:t xml:space="preserve"> </w:t>
      </w:r>
      <w:r w:rsidR="000D635E">
        <w:rPr>
          <w:rFonts w:cstheme="minorHAnsi"/>
        </w:rPr>
        <w:t>K</w:t>
      </w:r>
      <w:r w:rsidRPr="00104FA0">
        <w:rPr>
          <w:rFonts w:cstheme="minorHAnsi"/>
        </w:rPr>
        <w:t xml:space="preserve">nowledge </w:t>
      </w:r>
      <w:r w:rsidR="000D635E">
        <w:rPr>
          <w:rFonts w:cstheme="minorHAnsi"/>
        </w:rPr>
        <w:t>B</w:t>
      </w:r>
      <w:r w:rsidRPr="00104FA0">
        <w:rPr>
          <w:rFonts w:cstheme="minorHAnsi"/>
        </w:rPr>
        <w:t xml:space="preserve">roker to connect information, people and capabilities across the region. Additional funding for the employment of </w:t>
      </w:r>
      <w:r w:rsidR="002176F1">
        <w:rPr>
          <w:rFonts w:cstheme="minorHAnsi"/>
        </w:rPr>
        <w:t>A</w:t>
      </w:r>
      <w:r w:rsidRPr="00104FA0">
        <w:rPr>
          <w:rFonts w:cstheme="minorHAnsi"/>
        </w:rPr>
        <w:t xml:space="preserve">doption </w:t>
      </w:r>
      <w:r w:rsidR="002176F1">
        <w:rPr>
          <w:rFonts w:cstheme="minorHAnsi"/>
        </w:rPr>
        <w:t>O</w:t>
      </w:r>
      <w:r w:rsidRPr="00104FA0">
        <w:rPr>
          <w:rFonts w:cstheme="minorHAnsi"/>
        </w:rPr>
        <w:t xml:space="preserve">fficers </w:t>
      </w:r>
      <w:r w:rsidR="00DD10FF" w:rsidRPr="00104FA0">
        <w:rPr>
          <w:rFonts w:cstheme="minorHAnsi"/>
        </w:rPr>
        <w:t xml:space="preserve">was made </w:t>
      </w:r>
      <w:r w:rsidRPr="00104FA0">
        <w:rPr>
          <w:rFonts w:cstheme="minorHAnsi"/>
        </w:rPr>
        <w:t xml:space="preserve">available </w:t>
      </w:r>
      <w:r w:rsidR="00DD10FF" w:rsidRPr="00104FA0">
        <w:rPr>
          <w:rFonts w:cstheme="minorHAnsi"/>
        </w:rPr>
        <w:t>between 202</w:t>
      </w:r>
      <w:r w:rsidR="00F515C6">
        <w:rPr>
          <w:rFonts w:cstheme="minorHAnsi"/>
        </w:rPr>
        <w:t>2</w:t>
      </w:r>
      <w:r w:rsidR="001A198F">
        <w:rPr>
          <w:rFonts w:cstheme="minorHAnsi"/>
        </w:rPr>
        <w:t xml:space="preserve"> and </w:t>
      </w:r>
      <w:r w:rsidR="00F515C6">
        <w:rPr>
          <w:rFonts w:cstheme="minorHAnsi"/>
        </w:rPr>
        <w:t>20</w:t>
      </w:r>
      <w:r w:rsidR="00DD10FF" w:rsidRPr="00104FA0">
        <w:rPr>
          <w:rFonts w:cstheme="minorHAnsi"/>
        </w:rPr>
        <w:t xml:space="preserve">24. </w:t>
      </w:r>
      <w:r w:rsidR="005032E7" w:rsidRPr="00104FA0">
        <w:rPr>
          <w:rFonts w:cstheme="minorHAnsi"/>
        </w:rPr>
        <w:t xml:space="preserve">Each </w:t>
      </w:r>
      <w:r w:rsidRPr="00104FA0">
        <w:rPr>
          <w:rFonts w:cstheme="minorHAnsi"/>
        </w:rPr>
        <w:t>hub delivered on these requirements</w:t>
      </w:r>
      <w:r w:rsidR="005032E7" w:rsidRPr="00104FA0">
        <w:rPr>
          <w:rFonts w:cstheme="minorHAnsi"/>
        </w:rPr>
        <w:t xml:space="preserve">, tailored to their regional setting. Many hubs have adapted </w:t>
      </w:r>
      <w:r w:rsidR="00A33BF9" w:rsidRPr="00104FA0">
        <w:rPr>
          <w:rFonts w:cstheme="minorHAnsi"/>
        </w:rPr>
        <w:t xml:space="preserve">the roles in their </w:t>
      </w:r>
      <w:r w:rsidR="005032E7" w:rsidRPr="00104FA0">
        <w:rPr>
          <w:rFonts w:cstheme="minorHAnsi"/>
        </w:rPr>
        <w:t>teams over time to meet the workload requirements</w:t>
      </w:r>
      <w:r w:rsidR="008D5D28" w:rsidRPr="00104FA0">
        <w:rPr>
          <w:rFonts w:cstheme="minorHAnsi"/>
        </w:rPr>
        <w:t xml:space="preserve">. </w:t>
      </w:r>
      <w:r w:rsidR="00DD10FF" w:rsidRPr="00104FA0">
        <w:rPr>
          <w:rFonts w:cstheme="minorHAnsi"/>
        </w:rPr>
        <w:t xml:space="preserve">This section further details the various key roles that hubs </w:t>
      </w:r>
      <w:r w:rsidR="00A33BF9" w:rsidRPr="00104FA0">
        <w:rPr>
          <w:rFonts w:cstheme="minorHAnsi"/>
        </w:rPr>
        <w:t xml:space="preserve">were required to </w:t>
      </w:r>
      <w:r w:rsidR="00DD10FF" w:rsidRPr="00104FA0">
        <w:rPr>
          <w:rFonts w:cstheme="minorHAnsi"/>
        </w:rPr>
        <w:t>establish.</w:t>
      </w:r>
    </w:p>
    <w:p w14:paraId="1BD30F7D" w14:textId="77777777" w:rsidR="006C3091" w:rsidRPr="00104FA0" w:rsidRDefault="006C3091" w:rsidP="003E23CC">
      <w:pPr>
        <w:pStyle w:val="Heading4"/>
        <w:spacing w:line="276" w:lineRule="auto"/>
        <w:rPr>
          <w:rFonts w:asciiTheme="minorHAnsi" w:hAnsiTheme="minorHAnsi" w:cstheme="minorHAnsi"/>
        </w:rPr>
      </w:pPr>
      <w:r w:rsidRPr="00104FA0">
        <w:rPr>
          <w:rFonts w:asciiTheme="minorHAnsi" w:hAnsiTheme="minorHAnsi" w:cstheme="minorHAnsi"/>
        </w:rPr>
        <w:t>Hub directors</w:t>
      </w:r>
    </w:p>
    <w:p w14:paraId="0B06022F" w14:textId="2F646FCC" w:rsidR="006C3091" w:rsidRPr="00104FA0" w:rsidRDefault="006C3091" w:rsidP="006C3091">
      <w:pPr>
        <w:spacing w:before="60" w:after="60"/>
        <w:rPr>
          <w:rFonts w:cstheme="minorHAnsi"/>
        </w:rPr>
      </w:pPr>
      <w:r w:rsidRPr="00104FA0">
        <w:rPr>
          <w:rFonts w:cstheme="minorHAnsi"/>
        </w:rPr>
        <w:t xml:space="preserve">At the commencement of the program, </w:t>
      </w:r>
      <w:r w:rsidR="00060ABB">
        <w:rPr>
          <w:rFonts w:cstheme="minorHAnsi"/>
        </w:rPr>
        <w:t>H</w:t>
      </w:r>
      <w:r w:rsidRPr="00104FA0">
        <w:rPr>
          <w:rFonts w:cstheme="minorHAnsi"/>
        </w:rPr>
        <w:t xml:space="preserve">ub </w:t>
      </w:r>
      <w:r w:rsidR="00060ABB">
        <w:rPr>
          <w:rFonts w:cstheme="minorHAnsi"/>
        </w:rPr>
        <w:t>D</w:t>
      </w:r>
      <w:r w:rsidRPr="00104FA0">
        <w:rPr>
          <w:rFonts w:cstheme="minorHAnsi"/>
        </w:rPr>
        <w:t xml:space="preserve">irectors </w:t>
      </w:r>
      <w:r w:rsidR="008D5D28" w:rsidRPr="00104FA0">
        <w:rPr>
          <w:rFonts w:cstheme="minorHAnsi"/>
        </w:rPr>
        <w:t>were</w:t>
      </w:r>
      <w:r w:rsidRPr="00104FA0">
        <w:rPr>
          <w:rFonts w:cstheme="minorHAnsi"/>
        </w:rPr>
        <w:t xml:space="preserve"> generally appointed from existing staff </w:t>
      </w:r>
      <w:r w:rsidR="008D5D28" w:rsidRPr="00104FA0">
        <w:rPr>
          <w:rFonts w:cstheme="minorHAnsi"/>
        </w:rPr>
        <w:t>from</w:t>
      </w:r>
      <w:r w:rsidRPr="00104FA0">
        <w:rPr>
          <w:rFonts w:cstheme="minorHAnsi"/>
        </w:rPr>
        <w:t xml:space="preserve"> the host organisation. In many cases</w:t>
      </w:r>
      <w:r w:rsidR="008D5D28" w:rsidRPr="00104FA0">
        <w:rPr>
          <w:rFonts w:cstheme="minorHAnsi"/>
        </w:rPr>
        <w:t>, this resulted in</w:t>
      </w:r>
      <w:r w:rsidRPr="00104FA0">
        <w:rPr>
          <w:rFonts w:cstheme="minorHAnsi"/>
        </w:rPr>
        <w:t xml:space="preserve"> individuals with academic skills and experience </w:t>
      </w:r>
      <w:r w:rsidR="008D5D28" w:rsidRPr="00104FA0">
        <w:rPr>
          <w:rFonts w:cstheme="minorHAnsi"/>
        </w:rPr>
        <w:t xml:space="preserve">being </w:t>
      </w:r>
      <w:r w:rsidRPr="00104FA0">
        <w:rPr>
          <w:rFonts w:cstheme="minorHAnsi"/>
        </w:rPr>
        <w:t>appointed to lead the hub.</w:t>
      </w:r>
    </w:p>
    <w:p w14:paraId="15159BFC" w14:textId="77777777" w:rsidR="00831613" w:rsidRDefault="006C3091" w:rsidP="5183A802">
      <w:pPr>
        <w:spacing w:before="60" w:after="60"/>
        <w:rPr>
          <w:rFonts w:eastAsiaTheme="minorEastAsia" w:cstheme="minorHAnsi"/>
        </w:rPr>
      </w:pPr>
      <w:r w:rsidRPr="00104FA0">
        <w:rPr>
          <w:rFonts w:eastAsiaTheme="minorEastAsia" w:cstheme="minorHAnsi"/>
        </w:rPr>
        <w:t xml:space="preserve">The review heard consistently that the skills required by </w:t>
      </w:r>
      <w:r w:rsidR="00060ABB">
        <w:rPr>
          <w:rFonts w:eastAsiaTheme="minorEastAsia" w:cstheme="minorHAnsi"/>
        </w:rPr>
        <w:t>H</w:t>
      </w:r>
      <w:r w:rsidRPr="00104FA0">
        <w:rPr>
          <w:rFonts w:eastAsiaTheme="minorEastAsia" w:cstheme="minorHAnsi"/>
        </w:rPr>
        <w:t xml:space="preserve">ub </w:t>
      </w:r>
      <w:r w:rsidR="00060ABB">
        <w:rPr>
          <w:rFonts w:eastAsiaTheme="minorEastAsia" w:cstheme="minorHAnsi"/>
        </w:rPr>
        <w:t>D</w:t>
      </w:r>
      <w:r w:rsidRPr="00104FA0">
        <w:rPr>
          <w:rFonts w:eastAsiaTheme="minorEastAsia" w:cstheme="minorHAnsi"/>
        </w:rPr>
        <w:t>irectors was more akin to a chief executive officer than an academic. To be successful</w:t>
      </w:r>
      <w:r w:rsidR="008D5D28" w:rsidRPr="00104FA0">
        <w:rPr>
          <w:rFonts w:eastAsiaTheme="minorEastAsia" w:cstheme="minorHAnsi"/>
        </w:rPr>
        <w:t>,</w:t>
      </w:r>
      <w:r w:rsidRPr="00104FA0">
        <w:rPr>
          <w:rFonts w:eastAsiaTheme="minorEastAsia" w:cstheme="minorHAnsi"/>
        </w:rPr>
        <w:t xml:space="preserve"> a </w:t>
      </w:r>
      <w:r w:rsidR="00060ABB">
        <w:rPr>
          <w:rFonts w:eastAsiaTheme="minorEastAsia" w:cstheme="minorHAnsi"/>
        </w:rPr>
        <w:t>H</w:t>
      </w:r>
      <w:r w:rsidRPr="00104FA0">
        <w:rPr>
          <w:rFonts w:eastAsiaTheme="minorEastAsia" w:cstheme="minorHAnsi"/>
        </w:rPr>
        <w:t xml:space="preserve">ub </w:t>
      </w:r>
      <w:r w:rsidR="00060ABB">
        <w:rPr>
          <w:rFonts w:eastAsiaTheme="minorEastAsia" w:cstheme="minorHAnsi"/>
        </w:rPr>
        <w:t>D</w:t>
      </w:r>
      <w:r w:rsidRPr="00104FA0">
        <w:rPr>
          <w:rFonts w:eastAsiaTheme="minorEastAsia" w:cstheme="minorHAnsi"/>
        </w:rPr>
        <w:t>irector need</w:t>
      </w:r>
      <w:r w:rsidR="008D5D28" w:rsidRPr="00104FA0">
        <w:rPr>
          <w:rFonts w:eastAsiaTheme="minorEastAsia" w:cstheme="minorHAnsi"/>
        </w:rPr>
        <w:t>ed</w:t>
      </w:r>
      <w:r w:rsidRPr="00104FA0">
        <w:rPr>
          <w:rFonts w:eastAsiaTheme="minorEastAsia" w:cstheme="minorHAnsi"/>
        </w:rPr>
        <w:t xml:space="preserve"> to provide strong leadership, oversee strategy and </w:t>
      </w:r>
      <w:r w:rsidR="008D5D28" w:rsidRPr="00104FA0">
        <w:rPr>
          <w:rFonts w:eastAsiaTheme="minorEastAsia" w:cstheme="minorHAnsi"/>
        </w:rPr>
        <w:t xml:space="preserve">play a </w:t>
      </w:r>
      <w:r w:rsidRPr="00104FA0">
        <w:rPr>
          <w:rFonts w:eastAsiaTheme="minorEastAsia" w:cstheme="minorHAnsi"/>
        </w:rPr>
        <w:t xml:space="preserve">key </w:t>
      </w:r>
      <w:r w:rsidR="008D5D28" w:rsidRPr="00104FA0">
        <w:rPr>
          <w:rFonts w:eastAsiaTheme="minorEastAsia" w:cstheme="minorHAnsi"/>
        </w:rPr>
        <w:t>role in</w:t>
      </w:r>
      <w:r w:rsidRPr="00104FA0">
        <w:rPr>
          <w:rFonts w:eastAsiaTheme="minorEastAsia" w:cstheme="minorHAnsi"/>
        </w:rPr>
        <w:t xml:space="preserve"> community engagement, MEL and governance. Stakeholders often attributed the success of individual hubs to the strong leadership of the</w:t>
      </w:r>
      <w:r w:rsidR="008D5D28" w:rsidRPr="00104FA0">
        <w:rPr>
          <w:rFonts w:eastAsiaTheme="minorEastAsia" w:cstheme="minorHAnsi"/>
        </w:rPr>
        <w:t>ir</w:t>
      </w:r>
      <w:r w:rsidRPr="00104FA0">
        <w:rPr>
          <w:rFonts w:eastAsiaTheme="minorEastAsia" w:cstheme="minorHAnsi"/>
        </w:rPr>
        <w:t xml:space="preserve"> director</w:t>
      </w:r>
      <w:r w:rsidR="008D5D28" w:rsidRPr="00104FA0">
        <w:rPr>
          <w:rFonts w:eastAsiaTheme="minorEastAsia" w:cstheme="minorHAnsi"/>
        </w:rPr>
        <w:t>s</w:t>
      </w:r>
      <w:r w:rsidRPr="00104FA0">
        <w:rPr>
          <w:rFonts w:eastAsiaTheme="minorEastAsia" w:cstheme="minorHAnsi"/>
        </w:rPr>
        <w:t>.</w:t>
      </w:r>
      <w:r w:rsidRPr="00104FA0">
        <w:rPr>
          <w:rFonts w:cstheme="minorHAnsi"/>
        </w:rPr>
        <w:t xml:space="preserve"> </w:t>
      </w:r>
      <w:r w:rsidR="008D5D28" w:rsidRPr="00104FA0">
        <w:rPr>
          <w:rFonts w:cstheme="minorHAnsi"/>
        </w:rPr>
        <w:t>Several</w:t>
      </w:r>
      <w:r w:rsidRPr="00104FA0">
        <w:rPr>
          <w:rFonts w:cstheme="minorHAnsi"/>
        </w:rPr>
        <w:t xml:space="preserve"> hubs </w:t>
      </w:r>
      <w:r w:rsidR="00EC0475" w:rsidRPr="00104FA0">
        <w:rPr>
          <w:rFonts w:cstheme="minorHAnsi"/>
        </w:rPr>
        <w:t xml:space="preserve">had </w:t>
      </w:r>
      <w:r w:rsidRPr="00104FA0">
        <w:rPr>
          <w:rFonts w:cstheme="minorHAnsi"/>
        </w:rPr>
        <w:t xml:space="preserve">navigated a change of director </w:t>
      </w:r>
      <w:r w:rsidR="008D5D28" w:rsidRPr="00104FA0">
        <w:rPr>
          <w:rFonts w:cstheme="minorHAnsi"/>
        </w:rPr>
        <w:t xml:space="preserve">over time </w:t>
      </w:r>
      <w:r w:rsidRPr="00104FA0">
        <w:rPr>
          <w:rFonts w:eastAsiaTheme="minorEastAsia" w:cstheme="minorHAnsi"/>
        </w:rPr>
        <w:t>(</w:t>
      </w:r>
      <w:r w:rsidR="008D5D28" w:rsidRPr="00104FA0">
        <w:rPr>
          <w:rFonts w:eastAsiaTheme="minorEastAsia" w:cstheme="minorHAnsi"/>
        </w:rPr>
        <w:t xml:space="preserve">e.g. </w:t>
      </w:r>
      <w:r w:rsidRPr="00104FA0">
        <w:rPr>
          <w:rFonts w:eastAsiaTheme="minorEastAsia" w:cstheme="minorHAnsi"/>
        </w:rPr>
        <w:t>Vic Hub, Northern WA and NT Hub, Southern Qld Northern NSW Hub</w:t>
      </w:r>
      <w:r w:rsidR="00961171" w:rsidRPr="00104FA0">
        <w:rPr>
          <w:rFonts w:eastAsiaTheme="minorEastAsia" w:cstheme="minorHAnsi"/>
        </w:rPr>
        <w:t>, Tas Hub</w:t>
      </w:r>
      <w:r w:rsidRPr="00104FA0">
        <w:rPr>
          <w:rFonts w:eastAsiaTheme="minorEastAsia" w:cstheme="minorHAnsi"/>
        </w:rPr>
        <w:t>).</w:t>
      </w:r>
    </w:p>
    <w:p w14:paraId="7520C5FA" w14:textId="17CC5640" w:rsidR="006C3091" w:rsidRPr="00104FA0" w:rsidRDefault="006C3091" w:rsidP="003E23CC">
      <w:pPr>
        <w:pStyle w:val="Heading4"/>
        <w:spacing w:line="276" w:lineRule="auto"/>
        <w:rPr>
          <w:rFonts w:asciiTheme="minorHAnsi" w:eastAsiaTheme="minorEastAsia" w:hAnsiTheme="minorHAnsi" w:cstheme="minorHAnsi"/>
        </w:rPr>
      </w:pPr>
      <w:r w:rsidRPr="00104FA0">
        <w:rPr>
          <w:rFonts w:asciiTheme="minorHAnsi" w:eastAsiaTheme="minorEastAsia" w:hAnsiTheme="minorHAnsi" w:cstheme="minorHAnsi"/>
        </w:rPr>
        <w:t>Knowledge brokers and adoption officers</w:t>
      </w:r>
    </w:p>
    <w:p w14:paraId="0CA9BA20" w14:textId="77777777" w:rsidR="00831613" w:rsidRDefault="006C3091" w:rsidP="006C3091">
      <w:pPr>
        <w:spacing w:before="60" w:after="60"/>
      </w:pPr>
      <w:r w:rsidRPr="024F1260">
        <w:rPr>
          <w:rFonts w:eastAsiaTheme="minorEastAsia"/>
        </w:rPr>
        <w:t xml:space="preserve">Each hub </w:t>
      </w:r>
      <w:r w:rsidR="00834499" w:rsidRPr="024F1260">
        <w:rPr>
          <w:rFonts w:eastAsiaTheme="minorEastAsia"/>
        </w:rPr>
        <w:t>determined</w:t>
      </w:r>
      <w:r w:rsidRPr="024F1260">
        <w:rPr>
          <w:rFonts w:eastAsiaTheme="minorEastAsia"/>
        </w:rPr>
        <w:t xml:space="preserve"> a different model </w:t>
      </w:r>
      <w:r w:rsidR="00834499" w:rsidRPr="024F1260">
        <w:rPr>
          <w:rFonts w:eastAsiaTheme="minorEastAsia"/>
        </w:rPr>
        <w:t>for their</w:t>
      </w:r>
      <w:r w:rsidRPr="024F1260">
        <w:rPr>
          <w:rFonts w:eastAsiaTheme="minorEastAsia"/>
        </w:rPr>
        <w:t xml:space="preserve"> knowledge brokers and adoption officers. For example, </w:t>
      </w:r>
      <w:r w:rsidRPr="024F1260">
        <w:t xml:space="preserve">Tas Hub, SA Hub, Tropical North Qld Hub and Vic Hub </w:t>
      </w:r>
      <w:r w:rsidR="00834499" w:rsidRPr="024F1260">
        <w:t>had</w:t>
      </w:r>
      <w:r w:rsidRPr="024F1260">
        <w:t xml:space="preserve"> single </w:t>
      </w:r>
      <w:r w:rsidR="00834499" w:rsidRPr="024F1260">
        <w:t xml:space="preserve">people serving as </w:t>
      </w:r>
      <w:r w:rsidRPr="024F1260">
        <w:t xml:space="preserve">knowledge brokers </w:t>
      </w:r>
      <w:r w:rsidR="00834499" w:rsidRPr="024F1260">
        <w:t>for the whole</w:t>
      </w:r>
      <w:r w:rsidRPr="024F1260">
        <w:t xml:space="preserve"> hub. </w:t>
      </w:r>
      <w:r w:rsidR="007B6ABC" w:rsidRPr="024F1260">
        <w:t>By contrast, t</w:t>
      </w:r>
      <w:r w:rsidRPr="024F1260">
        <w:t>he Southern Qld Northern NSW Hub ha</w:t>
      </w:r>
      <w:r w:rsidR="007B6ABC" w:rsidRPr="024F1260">
        <w:t>d</w:t>
      </w:r>
      <w:r w:rsidRPr="024F1260">
        <w:t xml:space="preserve"> </w:t>
      </w:r>
      <w:r w:rsidR="007B6ABC" w:rsidRPr="024F1260">
        <w:t>three</w:t>
      </w:r>
      <w:r w:rsidRPr="024F1260">
        <w:t xml:space="preserve"> knowledge brokers (covering drought resilience, First Nations and innovation respectively).</w:t>
      </w:r>
      <w:r w:rsidR="009D7E9F" w:rsidRPr="024F1260">
        <w:t xml:space="preserve"> Southern NSW Hub at one stage had 32 knowledge brokers, but </w:t>
      </w:r>
      <w:r w:rsidR="00A014C3" w:rsidRPr="024F1260">
        <w:t xml:space="preserve">during the review, </w:t>
      </w:r>
      <w:r w:rsidR="009D7E9F" w:rsidRPr="024F1260">
        <w:t xml:space="preserve">this </w:t>
      </w:r>
      <w:r w:rsidR="00A014C3" w:rsidRPr="024F1260">
        <w:t xml:space="preserve">was </w:t>
      </w:r>
      <w:r w:rsidR="009D7E9F" w:rsidRPr="024F1260">
        <w:t>being reduced significantly.</w:t>
      </w:r>
    </w:p>
    <w:p w14:paraId="74E2F8C9" w14:textId="4B54BB7E" w:rsidR="006C3091" w:rsidRPr="00104FA0" w:rsidRDefault="19135597" w:rsidP="59BFC4D9">
      <w:r>
        <w:t xml:space="preserve">As outlined in </w:t>
      </w:r>
      <w:hyperlink w:anchor="_Core_hub_funding">
        <w:r w:rsidRPr="1B5035F8">
          <w:rPr>
            <w:rStyle w:val="Hyperlink"/>
          </w:rPr>
          <w:t xml:space="preserve">section </w:t>
        </w:r>
        <w:r w:rsidR="0E787AB4" w:rsidRPr="1B5035F8">
          <w:rPr>
            <w:rStyle w:val="Hyperlink"/>
          </w:rPr>
          <w:t>4.4</w:t>
        </w:r>
      </w:hyperlink>
      <w:r w:rsidR="279FD136">
        <w:t>,</w:t>
      </w:r>
      <w:r>
        <w:t xml:space="preserve"> in March 2022 funding was made available for hubs to recruit Adoption Officers to work with farmers and their communities to use relevant knowledge and tools to support innovative drought resilient practices. Hubs received $375,000 per hub, per year, over three years</w:t>
      </w:r>
      <w:r w:rsidR="7403740F">
        <w:t>, for this role</w:t>
      </w:r>
      <w:r>
        <w:t xml:space="preserve">. Hubs utilised </w:t>
      </w:r>
      <w:r w:rsidR="7403740F">
        <w:t xml:space="preserve">these </w:t>
      </w:r>
      <w:r>
        <w:t>funds in different ways</w:t>
      </w:r>
      <w:r w:rsidR="7403740F">
        <w:t xml:space="preserve">. For example, </w:t>
      </w:r>
      <w:r>
        <w:t xml:space="preserve">Southern NSW Hub established a network of </w:t>
      </w:r>
      <w:r w:rsidR="00AA2F26">
        <w:t>A</w:t>
      </w:r>
      <w:r w:rsidR="7403740F">
        <w:t xml:space="preserve">doption </w:t>
      </w:r>
      <w:r w:rsidR="00AA2F26">
        <w:t>O</w:t>
      </w:r>
      <w:r w:rsidR="7403740F">
        <w:t xml:space="preserve">fficers, </w:t>
      </w:r>
      <w:r>
        <w:t xml:space="preserve">including </w:t>
      </w:r>
      <w:r w:rsidR="0ABFE979">
        <w:t>5</w:t>
      </w:r>
      <w:r>
        <w:t xml:space="preserve"> officers </w:t>
      </w:r>
      <w:r w:rsidR="52779542">
        <w:t>(</w:t>
      </w:r>
      <w:r w:rsidR="6F0E918A">
        <w:t>4 full-time and 1 part-time)</w:t>
      </w:r>
      <w:r w:rsidR="47FEECAD">
        <w:t xml:space="preserve"> </w:t>
      </w:r>
      <w:r>
        <w:t xml:space="preserve">funded by </w:t>
      </w:r>
      <w:r w:rsidR="47FEECAD">
        <w:t xml:space="preserve">the hub and </w:t>
      </w:r>
      <w:r>
        <w:t>located in</w:t>
      </w:r>
      <w:r w:rsidR="11C094DF">
        <w:t xml:space="preserve"> their </w:t>
      </w:r>
      <w:r>
        <w:t>partner organisation</w:t>
      </w:r>
      <w:r w:rsidR="4D1007F7">
        <w:t>, NSW Local Land Services</w:t>
      </w:r>
      <w:r w:rsidR="02D72DD0">
        <w:t>.</w:t>
      </w:r>
      <w:r>
        <w:t xml:space="preserve"> </w:t>
      </w:r>
      <w:r w:rsidR="697259A3">
        <w:t xml:space="preserve">The hub is moving more toward </w:t>
      </w:r>
      <w:r w:rsidR="68F7F03A">
        <w:t xml:space="preserve">a model of having </w:t>
      </w:r>
      <w:r>
        <w:t xml:space="preserve">one </w:t>
      </w:r>
      <w:r w:rsidR="00AA2F26">
        <w:t>A</w:t>
      </w:r>
      <w:r w:rsidR="17400571">
        <w:t xml:space="preserve">doption </w:t>
      </w:r>
      <w:r w:rsidR="00AA2F26">
        <w:t>O</w:t>
      </w:r>
      <w:r w:rsidR="17400571">
        <w:t>ffice</w:t>
      </w:r>
      <w:r>
        <w:t>r in hub headquarters.</w:t>
      </w:r>
    </w:p>
    <w:p w14:paraId="70ABE941" w14:textId="77777777" w:rsidR="00831613" w:rsidRDefault="00217302" w:rsidP="00B93BB4">
      <w:pPr>
        <w:rPr>
          <w:rFonts w:cstheme="minorHAnsi"/>
        </w:rPr>
      </w:pPr>
      <w:r w:rsidRPr="00104FA0">
        <w:rPr>
          <w:rFonts w:cstheme="minorHAnsi"/>
        </w:rPr>
        <w:t xml:space="preserve">For the SA Hub, sector-specific </w:t>
      </w:r>
      <w:r w:rsidR="00DD7F01">
        <w:rPr>
          <w:rFonts w:cstheme="minorHAnsi"/>
        </w:rPr>
        <w:t>A</w:t>
      </w:r>
      <w:r w:rsidRPr="00104FA0">
        <w:rPr>
          <w:rFonts w:cstheme="minorHAnsi"/>
        </w:rPr>
        <w:t xml:space="preserve">doption </w:t>
      </w:r>
      <w:r w:rsidR="00DD7F01">
        <w:rPr>
          <w:rFonts w:cstheme="minorHAnsi"/>
        </w:rPr>
        <w:t>O</w:t>
      </w:r>
      <w:r w:rsidRPr="00104FA0">
        <w:rPr>
          <w:rFonts w:cstheme="minorHAnsi"/>
        </w:rPr>
        <w:t xml:space="preserve">fficers were engaged. These were considered by the SA </w:t>
      </w:r>
      <w:r w:rsidR="00D21783">
        <w:rPr>
          <w:rFonts w:cstheme="minorHAnsi"/>
        </w:rPr>
        <w:t>H</w:t>
      </w:r>
      <w:r w:rsidRPr="00104FA0">
        <w:rPr>
          <w:rFonts w:cstheme="minorHAnsi"/>
        </w:rPr>
        <w:t>ub to be crucial to the success of the model in this region, given their deep industry knowledge and ability to engage effectively in extension and adoption.</w:t>
      </w:r>
    </w:p>
    <w:p w14:paraId="01ACC335" w14:textId="77777777" w:rsidR="00831613" w:rsidRDefault="00217302" w:rsidP="796D5CB7">
      <w:pPr>
        <w:spacing w:before="60" w:after="60"/>
        <w:rPr>
          <w:rStyle w:val="Strong"/>
          <w:b w:val="0"/>
          <w:bCs w:val="0"/>
        </w:rPr>
      </w:pPr>
      <w:r w:rsidRPr="796D5CB7">
        <w:t xml:space="preserve">Given the differences within and across hubs in the way they structured the work of </w:t>
      </w:r>
      <w:r w:rsidR="001C647F">
        <w:t>K</w:t>
      </w:r>
      <w:r w:rsidR="006C3091" w:rsidRPr="796D5CB7">
        <w:t xml:space="preserve">nowledge </w:t>
      </w:r>
      <w:r w:rsidR="001C647F">
        <w:t>B</w:t>
      </w:r>
      <w:r w:rsidR="006C3091" w:rsidRPr="796D5CB7">
        <w:t>roker</w:t>
      </w:r>
      <w:r w:rsidRPr="796D5CB7">
        <w:t>s</w:t>
      </w:r>
      <w:r w:rsidR="006C3091" w:rsidRPr="796D5CB7">
        <w:t xml:space="preserve"> and </w:t>
      </w:r>
      <w:r w:rsidR="001C647F">
        <w:t>A</w:t>
      </w:r>
      <w:r w:rsidR="006C3091" w:rsidRPr="796D5CB7">
        <w:t xml:space="preserve">doption </w:t>
      </w:r>
      <w:r w:rsidR="001C647F">
        <w:t>O</w:t>
      </w:r>
      <w:r w:rsidR="006C3091" w:rsidRPr="796D5CB7">
        <w:t>fficer</w:t>
      </w:r>
      <w:r w:rsidRPr="796D5CB7">
        <w:t xml:space="preserve">s, </w:t>
      </w:r>
      <w:r w:rsidR="006C3091" w:rsidRPr="796D5CB7">
        <w:t xml:space="preserve">stakeholders reported confusion </w:t>
      </w:r>
      <w:r w:rsidRPr="796D5CB7">
        <w:t xml:space="preserve">between these </w:t>
      </w:r>
      <w:r w:rsidR="006C3091" w:rsidRPr="796D5CB7">
        <w:t xml:space="preserve">roles. </w:t>
      </w:r>
      <w:r w:rsidR="00600857" w:rsidRPr="796D5CB7">
        <w:rPr>
          <w:rStyle w:val="Strong"/>
          <w:b w:val="0"/>
          <w:bCs w:val="0"/>
        </w:rPr>
        <w:t xml:space="preserve">People in different hubs shared the same job titles, but had very different functions </w:t>
      </w:r>
      <w:r w:rsidR="004C3608" w:rsidRPr="796D5CB7">
        <w:rPr>
          <w:rStyle w:val="Strong"/>
          <w:b w:val="0"/>
          <w:bCs w:val="0"/>
        </w:rPr>
        <w:t>within variable delivery models</w:t>
      </w:r>
      <w:r w:rsidR="00600857" w:rsidRPr="796D5CB7">
        <w:rPr>
          <w:rStyle w:val="Strong"/>
          <w:b w:val="0"/>
          <w:bCs w:val="0"/>
        </w:rPr>
        <w:t>.</w:t>
      </w:r>
    </w:p>
    <w:p w14:paraId="3D397364" w14:textId="64B1523C" w:rsidR="006C3091" w:rsidRPr="00104FA0" w:rsidRDefault="00C35367" w:rsidP="003E23CC">
      <w:pPr>
        <w:pStyle w:val="Heading4"/>
        <w:spacing w:line="276" w:lineRule="auto"/>
        <w:rPr>
          <w:rFonts w:asciiTheme="minorHAnsi" w:hAnsiTheme="minorHAnsi" w:cstheme="minorHAnsi"/>
        </w:rPr>
      </w:pPr>
      <w:r w:rsidRPr="00104FA0">
        <w:rPr>
          <w:rFonts w:asciiTheme="minorHAnsi" w:hAnsiTheme="minorHAnsi" w:cstheme="minorHAnsi"/>
        </w:rPr>
        <w:t>Managing the hub team</w:t>
      </w:r>
    </w:p>
    <w:p w14:paraId="5E183761" w14:textId="77777777" w:rsidR="00831613" w:rsidRDefault="00D535A3" w:rsidP="006C3091">
      <w:pPr>
        <w:rPr>
          <w:rFonts w:cstheme="minorHAnsi"/>
        </w:rPr>
      </w:pPr>
      <w:r w:rsidRPr="00104FA0">
        <w:rPr>
          <w:rFonts w:cstheme="minorHAnsi"/>
        </w:rPr>
        <w:t>H</w:t>
      </w:r>
      <w:r w:rsidR="006C3091" w:rsidRPr="00104FA0">
        <w:rPr>
          <w:rFonts w:cstheme="minorHAnsi"/>
        </w:rPr>
        <w:t xml:space="preserve">ubs recognised soon after commencement that </w:t>
      </w:r>
      <w:r w:rsidRPr="00104FA0">
        <w:rPr>
          <w:rFonts w:cstheme="minorHAnsi"/>
        </w:rPr>
        <w:t xml:space="preserve">a number of </w:t>
      </w:r>
      <w:r w:rsidR="006C3091" w:rsidRPr="00104FA0">
        <w:rPr>
          <w:rFonts w:cstheme="minorHAnsi"/>
        </w:rPr>
        <w:t xml:space="preserve">additional staff </w:t>
      </w:r>
      <w:r w:rsidRPr="00104FA0">
        <w:rPr>
          <w:rFonts w:cstheme="minorHAnsi"/>
        </w:rPr>
        <w:t xml:space="preserve">roles </w:t>
      </w:r>
      <w:r w:rsidR="006C3091" w:rsidRPr="00104FA0">
        <w:rPr>
          <w:rFonts w:cstheme="minorHAnsi"/>
        </w:rPr>
        <w:t>were required</w:t>
      </w:r>
      <w:r w:rsidRPr="00104FA0">
        <w:rPr>
          <w:rFonts w:cstheme="minorHAnsi"/>
        </w:rPr>
        <w:t xml:space="preserve"> for the hub to be successful. Over the first few years, hubs engaged </w:t>
      </w:r>
      <w:r w:rsidR="006C3091" w:rsidRPr="00104FA0">
        <w:rPr>
          <w:rFonts w:cstheme="minorHAnsi"/>
        </w:rPr>
        <w:t xml:space="preserve">such </w:t>
      </w:r>
      <w:r w:rsidRPr="00104FA0">
        <w:rPr>
          <w:rFonts w:cstheme="minorHAnsi"/>
        </w:rPr>
        <w:t xml:space="preserve">roles </w:t>
      </w:r>
      <w:r w:rsidR="006C3091" w:rsidRPr="00104FA0">
        <w:rPr>
          <w:rFonts w:cstheme="minorHAnsi"/>
        </w:rPr>
        <w:t>as</w:t>
      </w:r>
      <w:r w:rsidRPr="00104FA0">
        <w:rPr>
          <w:rFonts w:cstheme="minorHAnsi"/>
        </w:rPr>
        <w:t>:</w:t>
      </w:r>
      <w:r w:rsidR="006C3091" w:rsidRPr="00104FA0">
        <w:rPr>
          <w:rFonts w:cstheme="minorHAnsi"/>
        </w:rPr>
        <w:t xml:space="preserve"> </w:t>
      </w:r>
      <w:r w:rsidRPr="00104FA0">
        <w:rPr>
          <w:rFonts w:cstheme="minorHAnsi"/>
        </w:rPr>
        <w:t xml:space="preserve">deputy directors; </w:t>
      </w:r>
      <w:r w:rsidR="006C3091" w:rsidRPr="00104FA0">
        <w:rPr>
          <w:rFonts w:cstheme="minorHAnsi"/>
        </w:rPr>
        <w:t>operations manager</w:t>
      </w:r>
      <w:r w:rsidRPr="00104FA0">
        <w:rPr>
          <w:rFonts w:cstheme="minorHAnsi"/>
        </w:rPr>
        <w:t>s;</w:t>
      </w:r>
      <w:r w:rsidR="006C3091" w:rsidRPr="00104FA0">
        <w:rPr>
          <w:rFonts w:cstheme="minorHAnsi"/>
        </w:rPr>
        <w:t xml:space="preserve"> communication</w:t>
      </w:r>
      <w:r w:rsidRPr="00104FA0">
        <w:rPr>
          <w:rFonts w:cstheme="minorHAnsi"/>
        </w:rPr>
        <w:t>s</w:t>
      </w:r>
      <w:r w:rsidR="006C3091" w:rsidRPr="00104FA0">
        <w:rPr>
          <w:rFonts w:cstheme="minorHAnsi"/>
        </w:rPr>
        <w:t xml:space="preserve"> officers</w:t>
      </w:r>
      <w:r w:rsidRPr="00104FA0">
        <w:rPr>
          <w:rFonts w:cstheme="minorHAnsi"/>
        </w:rPr>
        <w:t xml:space="preserve">; </w:t>
      </w:r>
      <w:r w:rsidR="0016105B" w:rsidRPr="00104FA0">
        <w:rPr>
          <w:rFonts w:cstheme="minorHAnsi"/>
        </w:rPr>
        <w:t xml:space="preserve">finance managers; </w:t>
      </w:r>
      <w:r w:rsidRPr="00104FA0">
        <w:rPr>
          <w:rFonts w:cstheme="minorHAnsi"/>
        </w:rPr>
        <w:t xml:space="preserve">and monitoring and evaluation or reporting officers. </w:t>
      </w:r>
      <w:r w:rsidR="0016105B" w:rsidRPr="00104FA0">
        <w:rPr>
          <w:rFonts w:cstheme="minorHAnsi"/>
        </w:rPr>
        <w:t>These largely reflected the significant strategy</w:t>
      </w:r>
      <w:r w:rsidR="00BF3262" w:rsidRPr="00104FA0">
        <w:rPr>
          <w:rFonts w:cstheme="minorHAnsi"/>
        </w:rPr>
        <w:t xml:space="preserve"> and</w:t>
      </w:r>
      <w:r w:rsidR="0016105B" w:rsidRPr="00104FA0">
        <w:rPr>
          <w:rFonts w:cstheme="minorHAnsi"/>
        </w:rPr>
        <w:t xml:space="preserve"> management </w:t>
      </w:r>
      <w:r w:rsidR="00BF3262" w:rsidRPr="00104FA0">
        <w:rPr>
          <w:rFonts w:cstheme="minorHAnsi"/>
        </w:rPr>
        <w:t xml:space="preserve">tasks that were needed to </w:t>
      </w:r>
      <w:r w:rsidR="003272E7" w:rsidRPr="00104FA0">
        <w:rPr>
          <w:rFonts w:cstheme="minorHAnsi"/>
        </w:rPr>
        <w:t>support hubs.</w:t>
      </w:r>
    </w:p>
    <w:p w14:paraId="5B5B95CE" w14:textId="5FB92DA0" w:rsidR="006C3091" w:rsidRPr="00104FA0" w:rsidRDefault="003272E7" w:rsidP="006C3091">
      <w:pPr>
        <w:rPr>
          <w:rFonts w:cstheme="minorHAnsi"/>
        </w:rPr>
      </w:pPr>
      <w:r w:rsidRPr="00104FA0">
        <w:rPr>
          <w:rFonts w:cstheme="minorHAnsi"/>
        </w:rPr>
        <w:t xml:space="preserve">During the review period, a number of hubs were winding back their allocation of staff funding to </w:t>
      </w:r>
      <w:r w:rsidR="001C7882" w:rsidRPr="00104FA0">
        <w:rPr>
          <w:rFonts w:cstheme="minorHAnsi"/>
        </w:rPr>
        <w:t>partners, including some nodes</w:t>
      </w:r>
      <w:r w:rsidRPr="00104FA0">
        <w:rPr>
          <w:rFonts w:cstheme="minorHAnsi"/>
        </w:rPr>
        <w:t xml:space="preserve">. </w:t>
      </w:r>
      <w:r w:rsidR="00853B07" w:rsidRPr="00104FA0">
        <w:rPr>
          <w:rFonts w:cstheme="minorHAnsi"/>
        </w:rPr>
        <w:t>Some</w:t>
      </w:r>
      <w:r w:rsidR="006C3091" w:rsidRPr="00104FA0">
        <w:rPr>
          <w:rFonts w:cstheme="minorHAnsi"/>
        </w:rPr>
        <w:t xml:space="preserve"> </w:t>
      </w:r>
      <w:r w:rsidRPr="00104FA0">
        <w:rPr>
          <w:rFonts w:cstheme="minorHAnsi"/>
        </w:rPr>
        <w:t xml:space="preserve">hubs </w:t>
      </w:r>
      <w:r w:rsidR="00853B07" w:rsidRPr="00104FA0">
        <w:rPr>
          <w:rFonts w:cstheme="minorHAnsi"/>
        </w:rPr>
        <w:t xml:space="preserve">felt </w:t>
      </w:r>
      <w:r w:rsidRPr="00104FA0">
        <w:rPr>
          <w:rFonts w:cstheme="minorHAnsi"/>
        </w:rPr>
        <w:t xml:space="preserve">that </w:t>
      </w:r>
      <w:r w:rsidR="006C3091" w:rsidRPr="00104FA0">
        <w:rPr>
          <w:rFonts w:cstheme="minorHAnsi"/>
        </w:rPr>
        <w:t xml:space="preserve">node staff may not </w:t>
      </w:r>
      <w:r w:rsidRPr="00104FA0">
        <w:rPr>
          <w:rFonts w:cstheme="minorHAnsi"/>
        </w:rPr>
        <w:t xml:space="preserve">have </w:t>
      </w:r>
      <w:r w:rsidR="006C3091" w:rsidRPr="00104FA0">
        <w:rPr>
          <w:rFonts w:cstheme="minorHAnsi"/>
        </w:rPr>
        <w:t>be</w:t>
      </w:r>
      <w:r w:rsidRPr="00104FA0">
        <w:rPr>
          <w:rFonts w:cstheme="minorHAnsi"/>
        </w:rPr>
        <w:t>en</w:t>
      </w:r>
      <w:r w:rsidR="006C3091" w:rsidRPr="00104FA0">
        <w:rPr>
          <w:rFonts w:cstheme="minorHAnsi"/>
        </w:rPr>
        <w:t xml:space="preserve"> </w:t>
      </w:r>
      <w:r w:rsidR="00853B07" w:rsidRPr="00104FA0">
        <w:rPr>
          <w:rFonts w:cstheme="minorHAnsi"/>
        </w:rPr>
        <w:t xml:space="preserve">adequately </w:t>
      </w:r>
      <w:r w:rsidR="006C3091" w:rsidRPr="00104FA0">
        <w:rPr>
          <w:rFonts w:cstheme="minorHAnsi"/>
        </w:rPr>
        <w:t xml:space="preserve">delivering on </w:t>
      </w:r>
      <w:r w:rsidRPr="00104FA0">
        <w:rPr>
          <w:rFonts w:cstheme="minorHAnsi"/>
        </w:rPr>
        <w:t xml:space="preserve">their </w:t>
      </w:r>
      <w:r w:rsidR="006C3091" w:rsidRPr="00104FA0">
        <w:rPr>
          <w:rFonts w:cstheme="minorHAnsi"/>
        </w:rPr>
        <w:t xml:space="preserve">hub roles and responsibilities, </w:t>
      </w:r>
      <w:r w:rsidR="00853B07" w:rsidRPr="00104FA0">
        <w:rPr>
          <w:rFonts w:cstheme="minorHAnsi"/>
        </w:rPr>
        <w:t xml:space="preserve">with the hub </w:t>
      </w:r>
      <w:r w:rsidRPr="00104FA0">
        <w:rPr>
          <w:rFonts w:cstheme="minorHAnsi"/>
        </w:rPr>
        <w:t xml:space="preserve">seen as secondary to the </w:t>
      </w:r>
      <w:r w:rsidR="006C3091" w:rsidRPr="00104FA0">
        <w:rPr>
          <w:rFonts w:cstheme="minorHAnsi"/>
        </w:rPr>
        <w:t>partner organisation</w:t>
      </w:r>
      <w:r w:rsidRPr="00104FA0">
        <w:rPr>
          <w:rFonts w:cstheme="minorHAnsi"/>
        </w:rPr>
        <w:t xml:space="preserve">’s primary </w:t>
      </w:r>
      <w:r w:rsidR="00853B07" w:rsidRPr="00104FA0">
        <w:rPr>
          <w:rFonts w:cstheme="minorHAnsi"/>
        </w:rPr>
        <w:t>responsibilities</w:t>
      </w:r>
      <w:r w:rsidR="006C3091" w:rsidRPr="00104FA0">
        <w:rPr>
          <w:rFonts w:cstheme="minorHAnsi"/>
        </w:rPr>
        <w:t>.</w:t>
      </w:r>
    </w:p>
    <w:p w14:paraId="638EEBBB" w14:textId="0FCE3C5A" w:rsidR="006C3091" w:rsidRPr="00104FA0" w:rsidRDefault="006C3091" w:rsidP="006C3091">
      <w:pPr>
        <w:rPr>
          <w:rFonts w:cstheme="minorHAnsi"/>
        </w:rPr>
      </w:pPr>
      <w:r w:rsidRPr="00104FA0">
        <w:rPr>
          <w:rFonts w:cstheme="minorHAnsi"/>
        </w:rPr>
        <w:t xml:space="preserve">Some hubs </w:t>
      </w:r>
      <w:r w:rsidR="003272E7" w:rsidRPr="00104FA0">
        <w:rPr>
          <w:rFonts w:cstheme="minorHAnsi"/>
        </w:rPr>
        <w:t>also</w:t>
      </w:r>
      <w:r w:rsidRPr="00104FA0">
        <w:rPr>
          <w:rFonts w:cstheme="minorHAnsi"/>
        </w:rPr>
        <w:t xml:space="preserve"> experienced difficulties recruiting suitably skilled staff, both </w:t>
      </w:r>
      <w:r w:rsidR="00C35367" w:rsidRPr="00104FA0">
        <w:rPr>
          <w:rFonts w:cstheme="minorHAnsi"/>
        </w:rPr>
        <w:t xml:space="preserve">among </w:t>
      </w:r>
      <w:r w:rsidRPr="00104FA0">
        <w:rPr>
          <w:rFonts w:cstheme="minorHAnsi"/>
        </w:rPr>
        <w:t>node</w:t>
      </w:r>
      <w:r w:rsidR="00C35367" w:rsidRPr="00104FA0">
        <w:rPr>
          <w:rFonts w:cstheme="minorHAnsi"/>
        </w:rPr>
        <w:t>s</w:t>
      </w:r>
      <w:r w:rsidRPr="00104FA0">
        <w:rPr>
          <w:rFonts w:cstheme="minorHAnsi"/>
        </w:rPr>
        <w:t xml:space="preserve"> and </w:t>
      </w:r>
      <w:r w:rsidR="00C35367" w:rsidRPr="00104FA0">
        <w:rPr>
          <w:rFonts w:cstheme="minorHAnsi"/>
        </w:rPr>
        <w:t>into key</w:t>
      </w:r>
      <w:r w:rsidRPr="00104FA0">
        <w:rPr>
          <w:rFonts w:cstheme="minorHAnsi"/>
        </w:rPr>
        <w:t xml:space="preserve"> roles. </w:t>
      </w:r>
      <w:r w:rsidR="00C35367" w:rsidRPr="00104FA0">
        <w:rPr>
          <w:rFonts w:cstheme="minorHAnsi"/>
        </w:rPr>
        <w:t xml:space="preserve">In some cases, hubs have used staff located </w:t>
      </w:r>
      <w:r w:rsidRPr="00104FA0">
        <w:rPr>
          <w:rFonts w:cstheme="minorHAnsi"/>
        </w:rPr>
        <w:t>remote</w:t>
      </w:r>
      <w:r w:rsidR="00C35367" w:rsidRPr="00104FA0">
        <w:rPr>
          <w:rFonts w:cstheme="minorHAnsi"/>
        </w:rPr>
        <w:t xml:space="preserve">ly to the areas they serve. </w:t>
      </w:r>
      <w:r w:rsidRPr="00104FA0">
        <w:rPr>
          <w:rFonts w:cstheme="minorHAnsi"/>
        </w:rPr>
        <w:t xml:space="preserve">Other hubs have </w:t>
      </w:r>
      <w:r w:rsidR="00C35367" w:rsidRPr="00104FA0">
        <w:rPr>
          <w:rFonts w:cstheme="minorHAnsi"/>
        </w:rPr>
        <w:t>used</w:t>
      </w:r>
      <w:r w:rsidRPr="00104FA0">
        <w:rPr>
          <w:rFonts w:cstheme="minorHAnsi"/>
        </w:rPr>
        <w:t xml:space="preserve"> consultants to manage complex requirements</w:t>
      </w:r>
      <w:r w:rsidR="00C35367" w:rsidRPr="00104FA0">
        <w:rPr>
          <w:rFonts w:cstheme="minorHAnsi"/>
        </w:rPr>
        <w:t>,</w:t>
      </w:r>
      <w:r w:rsidRPr="00104FA0">
        <w:rPr>
          <w:rFonts w:cstheme="minorHAnsi"/>
        </w:rPr>
        <w:t xml:space="preserve"> such as MEL reporting.</w:t>
      </w:r>
    </w:p>
    <w:p w14:paraId="07DD55A5" w14:textId="77777777" w:rsidR="00831613" w:rsidRDefault="00C35367" w:rsidP="00C35367">
      <w:pPr>
        <w:rPr>
          <w:rFonts w:eastAsia="Aptos" w:cstheme="minorHAnsi"/>
        </w:rPr>
      </w:pPr>
      <w:r w:rsidRPr="00104FA0">
        <w:rPr>
          <w:rFonts w:cstheme="minorHAnsi"/>
        </w:rPr>
        <w:t xml:space="preserve">Hubs </w:t>
      </w:r>
      <w:r w:rsidR="007A16A4" w:rsidRPr="00104FA0">
        <w:rPr>
          <w:rFonts w:cstheme="minorHAnsi"/>
        </w:rPr>
        <w:t xml:space="preserve">also </w:t>
      </w:r>
      <w:r w:rsidRPr="00104FA0">
        <w:rPr>
          <w:rFonts w:cstheme="minorHAnsi"/>
        </w:rPr>
        <w:t xml:space="preserve">reflected a degree of </w:t>
      </w:r>
      <w:r w:rsidR="00DD10FF" w:rsidRPr="00104FA0">
        <w:rPr>
          <w:rFonts w:eastAsia="Calibri" w:cstheme="minorHAnsi"/>
          <w:color w:val="000000" w:themeColor="text1"/>
        </w:rPr>
        <w:t>funding uncertainty</w:t>
      </w:r>
      <w:r w:rsidRPr="00104FA0">
        <w:rPr>
          <w:rFonts w:eastAsia="Calibri" w:cstheme="minorHAnsi"/>
          <w:color w:val="000000" w:themeColor="text1"/>
        </w:rPr>
        <w:t xml:space="preserve"> as </w:t>
      </w:r>
      <w:r w:rsidR="00DD10FF" w:rsidRPr="00104FA0">
        <w:rPr>
          <w:rFonts w:eastAsia="Calibri" w:cstheme="minorHAnsi"/>
          <w:color w:val="000000" w:themeColor="text1"/>
        </w:rPr>
        <w:t>a</w:t>
      </w:r>
      <w:r w:rsidRPr="00104FA0">
        <w:rPr>
          <w:rFonts w:eastAsia="Calibri" w:cstheme="minorHAnsi"/>
          <w:color w:val="000000" w:themeColor="text1"/>
        </w:rPr>
        <w:t>n</w:t>
      </w:r>
      <w:r w:rsidR="00DD10FF" w:rsidRPr="00104FA0">
        <w:rPr>
          <w:rFonts w:eastAsia="Calibri" w:cstheme="minorHAnsi"/>
          <w:color w:val="000000" w:themeColor="text1"/>
        </w:rPr>
        <w:t xml:space="preserve"> impediment to their </w:t>
      </w:r>
      <w:r w:rsidRPr="00104FA0">
        <w:rPr>
          <w:rFonts w:eastAsia="Calibri" w:cstheme="minorHAnsi"/>
          <w:color w:val="000000" w:themeColor="text1"/>
        </w:rPr>
        <w:t xml:space="preserve">ability to hire their teams on longer-term contracts. </w:t>
      </w:r>
      <w:r w:rsidR="00DD10FF" w:rsidRPr="00104FA0">
        <w:rPr>
          <w:rFonts w:eastAsia="Aptos" w:cstheme="minorHAnsi"/>
        </w:rPr>
        <w:t>Hubs expressed difficult</w:t>
      </w:r>
      <w:r w:rsidR="00DB0B92" w:rsidRPr="00104FA0">
        <w:rPr>
          <w:rFonts w:eastAsia="Aptos" w:cstheme="minorHAnsi"/>
        </w:rPr>
        <w:t xml:space="preserve">ly </w:t>
      </w:r>
      <w:r w:rsidR="00DD10FF" w:rsidRPr="00104FA0">
        <w:rPr>
          <w:rFonts w:eastAsia="Aptos" w:cstheme="minorHAnsi"/>
        </w:rPr>
        <w:t>attract</w:t>
      </w:r>
      <w:r w:rsidR="00DB0B92" w:rsidRPr="00104FA0">
        <w:rPr>
          <w:rFonts w:eastAsia="Aptos" w:cstheme="minorHAnsi"/>
        </w:rPr>
        <w:t>ing</w:t>
      </w:r>
      <w:r w:rsidR="00DD10FF" w:rsidRPr="00104FA0">
        <w:rPr>
          <w:rFonts w:eastAsia="Aptos" w:cstheme="minorHAnsi"/>
        </w:rPr>
        <w:t xml:space="preserve"> key people to the </w:t>
      </w:r>
      <w:r w:rsidR="00DB0B92" w:rsidRPr="00104FA0">
        <w:rPr>
          <w:rFonts w:eastAsia="Aptos" w:cstheme="minorHAnsi"/>
        </w:rPr>
        <w:t>hub</w:t>
      </w:r>
      <w:r w:rsidR="00DD10FF" w:rsidRPr="00104FA0">
        <w:rPr>
          <w:rFonts w:eastAsia="Aptos" w:cstheme="minorHAnsi"/>
        </w:rPr>
        <w:t>,</w:t>
      </w:r>
      <w:r w:rsidR="00DB0B92" w:rsidRPr="00104FA0">
        <w:rPr>
          <w:rFonts w:eastAsia="Aptos" w:cstheme="minorHAnsi"/>
        </w:rPr>
        <w:t xml:space="preserve"> along with the need to </w:t>
      </w:r>
      <w:r w:rsidR="00DD10FF" w:rsidRPr="00104FA0">
        <w:rPr>
          <w:rFonts w:eastAsia="Aptos" w:cstheme="minorHAnsi"/>
        </w:rPr>
        <w:t xml:space="preserve">build long term relationships and to deliver </w:t>
      </w:r>
      <w:r w:rsidR="00DB0B92" w:rsidRPr="00104FA0">
        <w:rPr>
          <w:rFonts w:eastAsia="Aptos" w:cstheme="minorHAnsi"/>
        </w:rPr>
        <w:t xml:space="preserve">on the hub’s goals </w:t>
      </w:r>
      <w:r w:rsidR="00DD10FF" w:rsidRPr="00104FA0">
        <w:rPr>
          <w:rFonts w:eastAsia="Aptos" w:cstheme="minorHAnsi"/>
        </w:rPr>
        <w:t>over time.</w:t>
      </w:r>
    </w:p>
    <w:p w14:paraId="4D17DA11" w14:textId="77777777" w:rsidR="00831613" w:rsidRDefault="00DD10FF" w:rsidP="009751C3">
      <w:pPr>
        <w:pStyle w:val="Heading3"/>
        <w:numPr>
          <w:ilvl w:val="1"/>
          <w:numId w:val="24"/>
        </w:numPr>
        <w:spacing w:line="276" w:lineRule="auto"/>
        <w:rPr>
          <w:sz w:val="36"/>
        </w:rPr>
      </w:pPr>
      <w:bookmarkStart w:id="694" w:name="_Toc193105379"/>
      <w:bookmarkStart w:id="695" w:name="_Toc194307760"/>
      <w:bookmarkStart w:id="696" w:name="_Toc194307831"/>
      <w:bookmarkStart w:id="697" w:name="_Toc207971612"/>
      <w:r w:rsidRPr="009E4967">
        <w:rPr>
          <w:sz w:val="36"/>
        </w:rPr>
        <w:t>Hub naming and branding</w:t>
      </w:r>
      <w:bookmarkEnd w:id="694"/>
      <w:bookmarkEnd w:id="695"/>
      <w:bookmarkEnd w:id="696"/>
      <w:bookmarkEnd w:id="697"/>
    </w:p>
    <w:p w14:paraId="0AC9BF5E" w14:textId="305BCEC3" w:rsidR="00D947A0" w:rsidRPr="00104FA0" w:rsidRDefault="00DD10FF" w:rsidP="00DD10FF">
      <w:pPr>
        <w:pStyle w:val="BoxText"/>
      </w:pPr>
      <w:r w:rsidRPr="2BD0C8C5">
        <w:rPr>
          <w:b/>
        </w:rPr>
        <w:t xml:space="preserve">Finding </w:t>
      </w:r>
      <w:r w:rsidR="00484A80" w:rsidRPr="2BD0C8C5">
        <w:rPr>
          <w:b/>
          <w:bCs/>
        </w:rPr>
        <w:t>3</w:t>
      </w:r>
      <w:r w:rsidR="00965665" w:rsidRPr="2BD0C8C5">
        <w:rPr>
          <w:b/>
          <w:bCs/>
        </w:rPr>
        <w:t>6</w:t>
      </w:r>
      <w:r w:rsidR="00484A80" w:rsidRPr="2BD0C8C5">
        <w:rPr>
          <w:b/>
        </w:rPr>
        <w:t>:</w:t>
      </w:r>
      <w:r w:rsidRPr="2BD0C8C5">
        <w:rPr>
          <w:b/>
        </w:rPr>
        <w:t xml:space="preserve"> </w:t>
      </w:r>
      <w:r w:rsidRPr="2BD0C8C5">
        <w:t>Hub</w:t>
      </w:r>
      <w:r w:rsidR="00135CEB" w:rsidRPr="2BD0C8C5">
        <w:t xml:space="preserve">s have defined their own names and brands, </w:t>
      </w:r>
      <w:r w:rsidR="00D947A0" w:rsidRPr="2BD0C8C5">
        <w:t xml:space="preserve">each </w:t>
      </w:r>
      <w:r w:rsidR="00135CEB" w:rsidRPr="2BD0C8C5">
        <w:t xml:space="preserve">with local relevance but </w:t>
      </w:r>
      <w:r w:rsidR="00D947A0" w:rsidRPr="2BD0C8C5">
        <w:t xml:space="preserve">little </w:t>
      </w:r>
      <w:r w:rsidR="00135CEB" w:rsidRPr="2BD0C8C5">
        <w:t>consistency across the model</w:t>
      </w:r>
      <w:r w:rsidRPr="2BD0C8C5">
        <w:t>.</w:t>
      </w:r>
      <w:r w:rsidR="00995EE1" w:rsidRPr="2BD0C8C5">
        <w:t xml:space="preserve"> </w:t>
      </w:r>
      <w:r w:rsidR="00D947A0" w:rsidRPr="2BE1C47E">
        <w:t xml:space="preserve">As many hubs deliver activities via partner organisations, it has taken </w:t>
      </w:r>
      <w:r w:rsidR="006B78CF" w:rsidRPr="2BE1C47E">
        <w:t xml:space="preserve">time </w:t>
      </w:r>
      <w:r w:rsidR="00D947A0" w:rsidRPr="2BE1C47E">
        <w:t xml:space="preserve">for the hub </w:t>
      </w:r>
      <w:r w:rsidR="006B78CF" w:rsidRPr="2BE1C47E">
        <w:t xml:space="preserve">program </w:t>
      </w:r>
      <w:r w:rsidR="00D947A0" w:rsidRPr="2BE1C47E">
        <w:t xml:space="preserve">to </w:t>
      </w:r>
      <w:r w:rsidR="006B78CF" w:rsidRPr="2BE1C47E">
        <w:t xml:space="preserve">generate brand </w:t>
      </w:r>
      <w:r w:rsidR="00D947A0" w:rsidRPr="2BE1C47E">
        <w:t>recognition across regions.</w:t>
      </w:r>
      <w:r w:rsidR="2EA6C24C" w:rsidRPr="2BE1C47E">
        <w:t xml:space="preserve"> </w:t>
      </w:r>
      <w:r w:rsidR="2EA6C24C">
        <w:t>This has only happened to a limited extend so far.</w:t>
      </w:r>
    </w:p>
    <w:p w14:paraId="4B7CDFE2" w14:textId="09F7E7B6" w:rsidR="00995EE1" w:rsidRPr="00104FA0" w:rsidRDefault="00DD10FF" w:rsidP="00DD10FF">
      <w:pPr>
        <w:rPr>
          <w:rFonts w:cstheme="minorHAnsi"/>
        </w:rPr>
      </w:pPr>
      <w:r w:rsidRPr="00104FA0">
        <w:rPr>
          <w:rFonts w:cstheme="minorHAnsi"/>
        </w:rPr>
        <w:t xml:space="preserve">Hubs have not used </w:t>
      </w:r>
      <w:r w:rsidR="00135CEB" w:rsidRPr="00104FA0">
        <w:rPr>
          <w:rFonts w:cstheme="minorHAnsi"/>
        </w:rPr>
        <w:t xml:space="preserve">a </w:t>
      </w:r>
      <w:r w:rsidRPr="00104FA0">
        <w:rPr>
          <w:rFonts w:cstheme="minorHAnsi"/>
        </w:rPr>
        <w:t xml:space="preserve">consistent public naming or branding. </w:t>
      </w:r>
      <w:r w:rsidR="00995EE1" w:rsidRPr="00104FA0">
        <w:rPr>
          <w:rFonts w:cstheme="minorHAnsi"/>
        </w:rPr>
        <w:t>Hubs were given authorisation by the department to use names that resonated in their regions. The review panel heard that some regions had little resonance with the use of the word ‘drought’, while others wanted to recognise their innovation function more strongly</w:t>
      </w:r>
      <w:r w:rsidR="00DC0146" w:rsidRPr="00104FA0">
        <w:rPr>
          <w:rFonts w:cstheme="minorHAnsi"/>
        </w:rPr>
        <w:t>, particularly given the additional funds received for this purpose early into the hub program</w:t>
      </w:r>
      <w:r w:rsidR="00995EE1" w:rsidRPr="00104FA0">
        <w:rPr>
          <w:rFonts w:cstheme="minorHAnsi"/>
        </w:rPr>
        <w:t>.</w:t>
      </w:r>
      <w:r w:rsidR="00521D2D" w:rsidRPr="00104FA0">
        <w:rPr>
          <w:rFonts w:cstheme="minorHAnsi"/>
        </w:rPr>
        <w:t xml:space="preserve"> None of the hubs routinely use their official name – Drought Resilience Adoption and Innovation Hub.</w:t>
      </w:r>
    </w:p>
    <w:p w14:paraId="5FB339CC" w14:textId="77777777" w:rsidR="00831613" w:rsidRDefault="00DD10FF" w:rsidP="00DD10FF">
      <w:pPr>
        <w:rPr>
          <w:rFonts w:cstheme="minorHAnsi"/>
        </w:rPr>
      </w:pPr>
      <w:r w:rsidRPr="00104FA0">
        <w:rPr>
          <w:rFonts w:cstheme="minorHAnsi"/>
        </w:rPr>
        <w:t xml:space="preserve">Across the national network of hubs, the following names are </w:t>
      </w:r>
      <w:r w:rsidR="00135CEB" w:rsidRPr="00104FA0">
        <w:rPr>
          <w:rFonts w:cstheme="minorHAnsi"/>
        </w:rPr>
        <w:t xml:space="preserve">currently </w:t>
      </w:r>
      <w:r w:rsidRPr="00104FA0">
        <w:rPr>
          <w:rFonts w:cstheme="minorHAnsi"/>
        </w:rPr>
        <w:t xml:space="preserve">in use, </w:t>
      </w:r>
      <w:r w:rsidR="00135CEB" w:rsidRPr="00104FA0">
        <w:rPr>
          <w:rFonts w:cstheme="minorHAnsi"/>
        </w:rPr>
        <w:t xml:space="preserve">based on each </w:t>
      </w:r>
      <w:r w:rsidRPr="00104FA0">
        <w:rPr>
          <w:rFonts w:cstheme="minorHAnsi"/>
        </w:rPr>
        <w:t>hub</w:t>
      </w:r>
      <w:r w:rsidR="00135CEB" w:rsidRPr="00104FA0">
        <w:rPr>
          <w:rFonts w:cstheme="minorHAnsi"/>
        </w:rPr>
        <w:t>’s</w:t>
      </w:r>
      <w:r w:rsidRPr="00104FA0">
        <w:rPr>
          <w:rFonts w:cstheme="minorHAnsi"/>
        </w:rPr>
        <w:t xml:space="preserve"> website:</w:t>
      </w:r>
    </w:p>
    <w:p w14:paraId="1238DE3E" w14:textId="71B59F75" w:rsidR="00DD10FF" w:rsidRPr="00E85445" w:rsidRDefault="00DD10FF" w:rsidP="00E85445">
      <w:pPr>
        <w:pStyle w:val="ListBullet"/>
      </w:pPr>
      <w:r w:rsidRPr="00E85445">
        <w:t>Northern Hub: Northern Western Australia and Northern Territory Drought Resilience Adoption and Innovation Hub</w:t>
      </w:r>
    </w:p>
    <w:p w14:paraId="7E279F04" w14:textId="77777777" w:rsidR="00831613" w:rsidRPr="00E85445" w:rsidRDefault="00DD10FF" w:rsidP="00E85445">
      <w:pPr>
        <w:pStyle w:val="ListBullet"/>
      </w:pPr>
      <w:r w:rsidRPr="00E85445">
        <w:t>SA Drought Hub: South Australian Drought Resilience Adoption and Innovation Hub</w:t>
      </w:r>
    </w:p>
    <w:p w14:paraId="20CAA6F0" w14:textId="15C33DD4" w:rsidR="00DD10FF" w:rsidRPr="00E85445" w:rsidRDefault="00DD10FF" w:rsidP="00E85445">
      <w:pPr>
        <w:pStyle w:val="ListBullet"/>
      </w:pPr>
      <w:r w:rsidRPr="00E85445">
        <w:t>Southern NSW Innovation Hub: Southern NSW Drought Resilience Adoption and Innovation Hub</w:t>
      </w:r>
    </w:p>
    <w:p w14:paraId="62F37F47" w14:textId="77777777" w:rsidR="00831613" w:rsidRPr="00E85445" w:rsidRDefault="00DD10FF" w:rsidP="00E85445">
      <w:pPr>
        <w:pStyle w:val="ListBullet"/>
      </w:pPr>
      <w:r w:rsidRPr="00E85445">
        <w:t>SQNNSW Innovation Hub: Southern Queensland Norther New South Wales Drought Resilience Adoption and Innovation Hub</w:t>
      </w:r>
    </w:p>
    <w:p w14:paraId="6F7E9C87" w14:textId="59245C3D" w:rsidR="00DD10FF" w:rsidRPr="00E85445" w:rsidRDefault="00DD10FF" w:rsidP="00E85445">
      <w:pPr>
        <w:pStyle w:val="ListBullet"/>
      </w:pPr>
      <w:r w:rsidRPr="00E85445">
        <w:t>SW WA Hub: South-West WA Drought Resilience Adoption and Innovation Hub</w:t>
      </w:r>
    </w:p>
    <w:p w14:paraId="6747E2EF" w14:textId="77777777" w:rsidR="00DD10FF" w:rsidRPr="00E85445" w:rsidRDefault="00DD10FF" w:rsidP="00E85445">
      <w:pPr>
        <w:pStyle w:val="ListBullet"/>
      </w:pPr>
      <w:r w:rsidRPr="00E85445">
        <w:t>TAS Farm Innovation Hub: Tasmanian Drought Resilience Adoption and Innovation Hub</w:t>
      </w:r>
    </w:p>
    <w:p w14:paraId="4BD9E508" w14:textId="77777777" w:rsidR="00DD10FF" w:rsidRPr="00E85445" w:rsidRDefault="00DD10FF" w:rsidP="00E85445">
      <w:pPr>
        <w:pStyle w:val="ListBullet"/>
      </w:pPr>
      <w:r w:rsidRPr="00E85445">
        <w:t>TNQ Drought Hub: Tropical North Queensland Drought Resilience Adoption and Innovation Hub</w:t>
      </w:r>
    </w:p>
    <w:p w14:paraId="01344791" w14:textId="77777777" w:rsidR="00DD10FF" w:rsidRPr="00104FA0" w:rsidRDefault="00DD10FF" w:rsidP="00E85445">
      <w:pPr>
        <w:pStyle w:val="ListBullet"/>
      </w:pPr>
      <w:r w:rsidRPr="00E85445">
        <w:t>Vic Hub: Victorian</w:t>
      </w:r>
      <w:r w:rsidRPr="00104FA0">
        <w:t xml:space="preserve"> Drought Resilience Adoption and Innovation Hub</w:t>
      </w:r>
    </w:p>
    <w:p w14:paraId="13F83A85" w14:textId="51816143" w:rsidR="00DD10FF" w:rsidRPr="00104FA0" w:rsidRDefault="00DD10FF" w:rsidP="00DD10FF">
      <w:pPr>
        <w:rPr>
          <w:rFonts w:cstheme="minorHAnsi"/>
        </w:rPr>
      </w:pPr>
      <w:r w:rsidRPr="00104FA0">
        <w:rPr>
          <w:rFonts w:cstheme="minorHAnsi"/>
        </w:rPr>
        <w:t xml:space="preserve">Hubs </w:t>
      </w:r>
      <w:r w:rsidR="00C50E7D" w:rsidRPr="00104FA0">
        <w:rPr>
          <w:rFonts w:cstheme="minorHAnsi"/>
        </w:rPr>
        <w:t xml:space="preserve">were </w:t>
      </w:r>
      <w:r w:rsidRPr="00104FA0">
        <w:rPr>
          <w:rFonts w:cstheme="minorHAnsi"/>
        </w:rPr>
        <w:t xml:space="preserve">expected to included FDF branding </w:t>
      </w:r>
      <w:r w:rsidR="00C50E7D" w:rsidRPr="00104FA0">
        <w:rPr>
          <w:rFonts w:cstheme="minorHAnsi"/>
        </w:rPr>
        <w:t xml:space="preserve">during </w:t>
      </w:r>
      <w:r w:rsidRPr="00104FA0">
        <w:rPr>
          <w:rFonts w:cstheme="minorHAnsi"/>
        </w:rPr>
        <w:t xml:space="preserve">their activities and </w:t>
      </w:r>
      <w:r w:rsidR="00C50E7D" w:rsidRPr="00104FA0">
        <w:rPr>
          <w:rFonts w:cstheme="minorHAnsi"/>
        </w:rPr>
        <w:t xml:space="preserve">to </w:t>
      </w:r>
      <w:r w:rsidRPr="00104FA0">
        <w:rPr>
          <w:rFonts w:cstheme="minorHAnsi"/>
        </w:rPr>
        <w:t xml:space="preserve">recognise </w:t>
      </w:r>
      <w:r w:rsidR="00C50E7D" w:rsidRPr="00104FA0">
        <w:rPr>
          <w:rFonts w:cstheme="minorHAnsi"/>
        </w:rPr>
        <w:t xml:space="preserve">that funding is from </w:t>
      </w:r>
      <w:r w:rsidRPr="00104FA0">
        <w:rPr>
          <w:rFonts w:cstheme="minorHAnsi"/>
        </w:rPr>
        <w:t xml:space="preserve">the Australian Government. The review panel heard that </w:t>
      </w:r>
      <w:r w:rsidR="00C50E7D" w:rsidRPr="00104FA0">
        <w:rPr>
          <w:rFonts w:cstheme="minorHAnsi"/>
        </w:rPr>
        <w:t xml:space="preserve">had </w:t>
      </w:r>
      <w:r w:rsidRPr="00104FA0">
        <w:rPr>
          <w:rFonts w:cstheme="minorHAnsi"/>
        </w:rPr>
        <w:t>mostly occurred in practice.</w:t>
      </w:r>
    </w:p>
    <w:p w14:paraId="5EA1CCF4" w14:textId="63358EE7" w:rsidR="00DD21AF" w:rsidRPr="00104FA0" w:rsidRDefault="00DD10FF" w:rsidP="00DD21AF">
      <w:pPr>
        <w:rPr>
          <w:rFonts w:cstheme="minorHAnsi"/>
        </w:rPr>
      </w:pPr>
      <w:r w:rsidRPr="00104FA0">
        <w:rPr>
          <w:rFonts w:cstheme="minorHAnsi"/>
        </w:rPr>
        <w:t xml:space="preserve">As a result of </w:t>
      </w:r>
      <w:r w:rsidR="00C50E7D" w:rsidRPr="00104FA0">
        <w:rPr>
          <w:rFonts w:cstheme="minorHAnsi"/>
        </w:rPr>
        <w:t>some hub</w:t>
      </w:r>
      <w:r w:rsidR="00372362" w:rsidRPr="00104FA0">
        <w:rPr>
          <w:rFonts w:cstheme="minorHAnsi"/>
        </w:rPr>
        <w:t>s</w:t>
      </w:r>
      <w:r w:rsidR="00C50E7D" w:rsidRPr="00104FA0">
        <w:rPr>
          <w:rFonts w:cstheme="minorHAnsi"/>
        </w:rPr>
        <w:t xml:space="preserve"> being serviced by hub partners</w:t>
      </w:r>
      <w:r w:rsidRPr="00104FA0">
        <w:rPr>
          <w:rFonts w:cstheme="minorHAnsi"/>
        </w:rPr>
        <w:t>,</w:t>
      </w:r>
      <w:r w:rsidR="00C50E7D" w:rsidRPr="00104FA0">
        <w:rPr>
          <w:rFonts w:cstheme="minorHAnsi"/>
        </w:rPr>
        <w:t xml:space="preserve"> </w:t>
      </w:r>
      <w:r w:rsidR="00DD21AF" w:rsidRPr="00104FA0">
        <w:rPr>
          <w:rFonts w:cstheme="minorHAnsi"/>
        </w:rPr>
        <w:t xml:space="preserve">a few </w:t>
      </w:r>
      <w:r w:rsidRPr="00104FA0">
        <w:rPr>
          <w:rFonts w:cstheme="minorHAnsi"/>
        </w:rPr>
        <w:t xml:space="preserve">hubs </w:t>
      </w:r>
      <w:r w:rsidR="00C50E7D" w:rsidRPr="00104FA0">
        <w:rPr>
          <w:rFonts w:cstheme="minorHAnsi"/>
        </w:rPr>
        <w:t xml:space="preserve">expressed that brand awareness of the hubs may have taken longer to build. </w:t>
      </w:r>
      <w:r w:rsidR="00DD21AF" w:rsidRPr="00104FA0">
        <w:rPr>
          <w:rFonts w:cstheme="minorHAnsi"/>
        </w:rPr>
        <w:t>The Southern Qld Northern NSW Hub highlighted this difficulty in their submission to the review:</w:t>
      </w:r>
    </w:p>
    <w:p w14:paraId="00409A44" w14:textId="22777525" w:rsidR="00DD21AF" w:rsidRPr="00104FA0" w:rsidRDefault="725393C5" w:rsidP="249569F1">
      <w:pPr>
        <w:pStyle w:val="Quote"/>
        <w:rPr>
          <w:highlight w:val="cyan"/>
        </w:rPr>
      </w:pPr>
      <w:r>
        <w:t>As the hub is committed to partnerships and strengthening the sustainable capacity of our partners to build upon their trusted relationships with regional networks, communities and stakeholders, at times it would appear that end-users do not always have a clear awareness of the role of the hub</w:t>
      </w:r>
      <w:r w:rsidR="0E44EE48">
        <w:t>.</w:t>
      </w:r>
      <w:r>
        <w:t xml:space="preserve"> (S</w:t>
      </w:r>
      <w:r w:rsidR="3CBED866">
        <w:t xml:space="preserve">outhern </w:t>
      </w:r>
      <w:r>
        <w:t>Q</w:t>
      </w:r>
      <w:r w:rsidR="5D7B2A6A">
        <w:t xml:space="preserve">ld </w:t>
      </w:r>
      <w:r>
        <w:t>N</w:t>
      </w:r>
      <w:r w:rsidR="049BC3DA">
        <w:t xml:space="preserve">orthern </w:t>
      </w:r>
      <w:r>
        <w:t>NSW Hub 2024b)</w:t>
      </w:r>
    </w:p>
    <w:p w14:paraId="1239EFEC" w14:textId="0494A2F2" w:rsidR="00D947A0" w:rsidRPr="00104FA0" w:rsidRDefault="00D947A0" w:rsidP="796D5CB7">
      <w:r w:rsidRPr="796D5CB7">
        <w:t>Similarly, Charles Sturt University, the host organisation for the Southern NSW Hub, also highlighted difficulty in building stakeholder awareness across NSW due to working via partner organisations to facilitate engagement:</w:t>
      </w:r>
    </w:p>
    <w:p w14:paraId="7322C57D" w14:textId="77777777" w:rsidR="00831613" w:rsidRDefault="00D947A0" w:rsidP="00D947A0">
      <w:pPr>
        <w:pStyle w:val="Quote"/>
      </w:pPr>
      <w:r w:rsidRPr="0145097F">
        <w:t>The [Southern NSW] Hub conducts all its farmer facing and community on the ground activities through its partner organisation (e.g. NSW Local Land Services, farming system groups and NSW Department of Primary Industries) because these organisations have established trusted relationships with farmers and community. As a result, farmers and community members often don’t have clear line of sight to the hub as an entity</w:t>
      </w:r>
      <w:r w:rsidR="29331416" w:rsidRPr="0145097F">
        <w:t>.</w:t>
      </w:r>
      <w:r w:rsidRPr="0145097F">
        <w:t xml:space="preserve"> (CSU 2024)</w:t>
      </w:r>
    </w:p>
    <w:p w14:paraId="5D321719" w14:textId="77777777" w:rsidR="00831613" w:rsidRDefault="00D947A0" w:rsidP="006C3091">
      <w:pPr>
        <w:rPr>
          <w:rFonts w:cstheme="minorHAnsi"/>
        </w:rPr>
      </w:pPr>
      <w:r w:rsidRPr="00104FA0">
        <w:rPr>
          <w:rFonts w:cstheme="minorHAnsi"/>
        </w:rPr>
        <w:t>However, t</w:t>
      </w:r>
      <w:r w:rsidR="00C50E7D" w:rsidRPr="00104FA0">
        <w:rPr>
          <w:rFonts w:cstheme="minorHAnsi"/>
        </w:rPr>
        <w:t xml:space="preserve">he review panel heard during consultation that </w:t>
      </w:r>
      <w:r w:rsidRPr="00104FA0">
        <w:rPr>
          <w:rFonts w:cstheme="minorHAnsi"/>
        </w:rPr>
        <w:t xml:space="preserve">many </w:t>
      </w:r>
      <w:r w:rsidR="00C50E7D" w:rsidRPr="00104FA0">
        <w:rPr>
          <w:rFonts w:cstheme="minorHAnsi"/>
        </w:rPr>
        <w:t xml:space="preserve">hubs felt they were </w:t>
      </w:r>
      <w:r w:rsidRPr="00104FA0">
        <w:rPr>
          <w:rFonts w:cstheme="minorHAnsi"/>
        </w:rPr>
        <w:t xml:space="preserve">becoming better </w:t>
      </w:r>
      <w:r w:rsidR="00C50E7D" w:rsidRPr="00104FA0">
        <w:rPr>
          <w:rFonts w:cstheme="minorHAnsi"/>
        </w:rPr>
        <w:t>recognised over time as they matured as organisations</w:t>
      </w:r>
      <w:r w:rsidRPr="00104FA0">
        <w:rPr>
          <w:rFonts w:cstheme="minorHAnsi"/>
        </w:rPr>
        <w:t>, engaged frequently and via various mediums,</w:t>
      </w:r>
      <w:r w:rsidR="00C50E7D" w:rsidRPr="00104FA0">
        <w:rPr>
          <w:rFonts w:cstheme="minorHAnsi"/>
        </w:rPr>
        <w:t xml:space="preserve"> and </w:t>
      </w:r>
      <w:r w:rsidRPr="00104FA0">
        <w:rPr>
          <w:rFonts w:cstheme="minorHAnsi"/>
        </w:rPr>
        <w:t xml:space="preserve">generally </w:t>
      </w:r>
      <w:r w:rsidR="00C50E7D" w:rsidRPr="00104FA0">
        <w:rPr>
          <w:rFonts w:cstheme="minorHAnsi"/>
        </w:rPr>
        <w:t xml:space="preserve">found </w:t>
      </w:r>
      <w:r w:rsidRPr="00104FA0">
        <w:rPr>
          <w:rFonts w:cstheme="minorHAnsi"/>
        </w:rPr>
        <w:t xml:space="preserve">a </w:t>
      </w:r>
      <w:r w:rsidR="00C50E7D" w:rsidRPr="00104FA0">
        <w:rPr>
          <w:rFonts w:cstheme="minorHAnsi"/>
        </w:rPr>
        <w:t>place in the delivery structure.</w:t>
      </w:r>
    </w:p>
    <w:p w14:paraId="370E4520" w14:textId="494AFF54" w:rsidR="00B85F52" w:rsidRPr="00484A80" w:rsidRDefault="00B85F52" w:rsidP="009751C3">
      <w:pPr>
        <w:pStyle w:val="Heading3"/>
        <w:numPr>
          <w:ilvl w:val="1"/>
          <w:numId w:val="24"/>
        </w:numPr>
        <w:spacing w:line="276" w:lineRule="auto"/>
        <w:rPr>
          <w:sz w:val="36"/>
        </w:rPr>
      </w:pPr>
      <w:bookmarkStart w:id="698" w:name="_Toc193105380"/>
      <w:bookmarkStart w:id="699" w:name="_Toc194307761"/>
      <w:bookmarkStart w:id="700" w:name="_Toc194307832"/>
      <w:bookmarkStart w:id="701" w:name="_Toc207971613"/>
      <w:r w:rsidRPr="00484A80">
        <w:rPr>
          <w:sz w:val="36"/>
        </w:rPr>
        <w:t>Hub funding allocations</w:t>
      </w:r>
      <w:bookmarkEnd w:id="698"/>
      <w:bookmarkEnd w:id="699"/>
      <w:bookmarkEnd w:id="700"/>
      <w:bookmarkEnd w:id="701"/>
    </w:p>
    <w:p w14:paraId="5D4A6452" w14:textId="6C54AE49" w:rsidR="00B85F52" w:rsidRPr="00104FA0" w:rsidRDefault="00B85F52" w:rsidP="40418894">
      <w:pPr>
        <w:pStyle w:val="BoxText"/>
        <w:rPr>
          <w:rFonts w:eastAsiaTheme="minorEastAsia"/>
        </w:rPr>
      </w:pPr>
      <w:r w:rsidRPr="796D5CB7">
        <w:rPr>
          <w:rStyle w:val="Strong"/>
        </w:rPr>
        <w:t xml:space="preserve">Finding </w:t>
      </w:r>
      <w:r w:rsidR="00484A80" w:rsidRPr="5E4F9279">
        <w:rPr>
          <w:rStyle w:val="Strong"/>
        </w:rPr>
        <w:t>3</w:t>
      </w:r>
      <w:r w:rsidR="00965665" w:rsidRPr="5E4F9279">
        <w:rPr>
          <w:rStyle w:val="Strong"/>
        </w:rPr>
        <w:t>7</w:t>
      </w:r>
      <w:r w:rsidR="00484A80" w:rsidRPr="796D5CB7">
        <w:rPr>
          <w:rStyle w:val="Strong"/>
        </w:rPr>
        <w:t xml:space="preserve">: </w:t>
      </w:r>
      <w:r w:rsidR="006A0E1B" w:rsidRPr="5E4F9279">
        <w:rPr>
          <w:rFonts w:eastAsiaTheme="minorEastAsia"/>
        </w:rPr>
        <w:t>H</w:t>
      </w:r>
      <w:r w:rsidRPr="5E4F9279">
        <w:rPr>
          <w:rFonts w:eastAsiaTheme="minorEastAsia"/>
        </w:rPr>
        <w:t xml:space="preserve">ub funding was distributed </w:t>
      </w:r>
      <w:r w:rsidR="36598195" w:rsidRPr="5E4F9279">
        <w:rPr>
          <w:rFonts w:eastAsiaTheme="minorEastAsia"/>
        </w:rPr>
        <w:t>equally</w:t>
      </w:r>
      <w:r w:rsidRPr="5E4F9279">
        <w:rPr>
          <w:rFonts w:eastAsiaTheme="minorEastAsia"/>
        </w:rPr>
        <w:t xml:space="preserve"> to each hub, </w:t>
      </w:r>
      <w:r w:rsidR="008606DE" w:rsidRPr="5E4F9279">
        <w:rPr>
          <w:rFonts w:eastAsiaTheme="minorEastAsia"/>
        </w:rPr>
        <w:t xml:space="preserve">regardless of </w:t>
      </w:r>
      <w:r w:rsidR="25AF6F66" w:rsidRPr="5E4F9279">
        <w:rPr>
          <w:rFonts w:eastAsiaTheme="minorEastAsia"/>
        </w:rPr>
        <w:t>their</w:t>
      </w:r>
      <w:r w:rsidR="008606DE" w:rsidRPr="5E4F9279">
        <w:rPr>
          <w:rFonts w:eastAsiaTheme="minorEastAsia"/>
        </w:rPr>
        <w:t xml:space="preserve"> </w:t>
      </w:r>
      <w:r w:rsidR="002928CC" w:rsidRPr="5E4F9279">
        <w:rPr>
          <w:rFonts w:eastAsiaTheme="minorEastAsia"/>
        </w:rPr>
        <w:t>geographical area</w:t>
      </w:r>
      <w:r w:rsidR="008606DE" w:rsidRPr="5E4F9279">
        <w:rPr>
          <w:rFonts w:eastAsiaTheme="minorEastAsia"/>
        </w:rPr>
        <w:t>, sectors or related available services</w:t>
      </w:r>
      <w:r w:rsidR="00277F45" w:rsidRPr="5E4F9279">
        <w:rPr>
          <w:rFonts w:eastAsiaTheme="minorEastAsia"/>
        </w:rPr>
        <w:t xml:space="preserve">. </w:t>
      </w:r>
      <w:r w:rsidR="36598195" w:rsidRPr="5E4F9279">
        <w:rPr>
          <w:rFonts w:eastAsiaTheme="minorEastAsia"/>
        </w:rPr>
        <w:t xml:space="preserve">The funds were </w:t>
      </w:r>
      <w:r w:rsidR="00277F45" w:rsidRPr="5E4F9279">
        <w:rPr>
          <w:rFonts w:eastAsiaTheme="minorEastAsia"/>
        </w:rPr>
        <w:t xml:space="preserve">limited relative to the scope </w:t>
      </w:r>
      <w:r w:rsidR="006A0E1B" w:rsidRPr="5E4F9279">
        <w:rPr>
          <w:rFonts w:eastAsiaTheme="minorEastAsia"/>
        </w:rPr>
        <w:t xml:space="preserve">of work </w:t>
      </w:r>
      <w:r w:rsidR="36598195" w:rsidRPr="5E4F9279">
        <w:rPr>
          <w:rFonts w:eastAsiaTheme="minorEastAsia"/>
        </w:rPr>
        <w:t xml:space="preserve">and scale of operation </w:t>
      </w:r>
      <w:r w:rsidR="006A0E1B" w:rsidRPr="5E4F9279">
        <w:rPr>
          <w:rFonts w:eastAsiaTheme="minorEastAsia"/>
        </w:rPr>
        <w:t xml:space="preserve">anticipated, </w:t>
      </w:r>
      <w:r w:rsidR="008606DE" w:rsidRPr="5E4F9279">
        <w:rPr>
          <w:rFonts w:eastAsiaTheme="minorEastAsia"/>
        </w:rPr>
        <w:t>which le</w:t>
      </w:r>
      <w:r w:rsidR="006A0E1B" w:rsidRPr="5E4F9279">
        <w:rPr>
          <w:rFonts w:eastAsiaTheme="minorEastAsia"/>
        </w:rPr>
        <w:t>ft</w:t>
      </w:r>
      <w:r w:rsidR="008606DE" w:rsidRPr="5E4F9279">
        <w:rPr>
          <w:rFonts w:eastAsiaTheme="minorEastAsia"/>
        </w:rPr>
        <w:t xml:space="preserve"> hubs to make choices about </w:t>
      </w:r>
      <w:r w:rsidR="36598195" w:rsidRPr="5E4F9279">
        <w:rPr>
          <w:rFonts w:eastAsiaTheme="minorEastAsia"/>
        </w:rPr>
        <w:t>priorities</w:t>
      </w:r>
      <w:r w:rsidR="008606DE" w:rsidRPr="5E4F9279">
        <w:rPr>
          <w:rFonts w:eastAsiaTheme="minorEastAsia"/>
        </w:rPr>
        <w:t xml:space="preserve"> they </w:t>
      </w:r>
      <w:r w:rsidR="006A0E1B" w:rsidRPr="5E4F9279">
        <w:rPr>
          <w:rFonts w:eastAsiaTheme="minorEastAsia"/>
        </w:rPr>
        <w:t xml:space="preserve">wished </w:t>
      </w:r>
      <w:r w:rsidR="008606DE" w:rsidRPr="5E4F9279">
        <w:rPr>
          <w:rFonts w:eastAsiaTheme="minorEastAsia"/>
        </w:rPr>
        <w:t>to pursue.</w:t>
      </w:r>
      <w:r w:rsidR="36598195" w:rsidRPr="5E4F9279">
        <w:rPr>
          <w:rFonts w:eastAsiaTheme="minorEastAsia"/>
        </w:rPr>
        <w:t xml:space="preserve"> There has been no reconciliation of those choices against the grant agreement commitments.</w:t>
      </w:r>
    </w:p>
    <w:p w14:paraId="173BFB1C" w14:textId="10D81AA9" w:rsidR="00067E90" w:rsidRPr="00484A80" w:rsidRDefault="395B45D5" w:rsidP="0BC10DA3">
      <w:pPr>
        <w:rPr>
          <w:rFonts w:ascii="Calibri" w:eastAsia="Calibri" w:hAnsi="Calibri" w:cs="Calibri"/>
        </w:rPr>
      </w:pPr>
      <w:r w:rsidRPr="0BC10DA3">
        <w:rPr>
          <w:rFonts w:ascii="Calibri" w:eastAsia="Calibri" w:hAnsi="Calibri" w:cs="Calibri"/>
        </w:rPr>
        <w:t>The hub program’s initial funding of $64</w:t>
      </w:r>
      <w:r w:rsidR="001D6470">
        <w:rPr>
          <w:rFonts w:ascii="Calibri" w:eastAsia="Calibri" w:hAnsi="Calibri" w:cs="Calibri"/>
        </w:rPr>
        <w:t> million</w:t>
      </w:r>
      <w:r w:rsidRPr="0BC10DA3">
        <w:rPr>
          <w:rFonts w:ascii="Calibri" w:eastAsia="Calibri" w:hAnsi="Calibri" w:cs="Calibri"/>
        </w:rPr>
        <w:t xml:space="preserve"> was distributed equally across the 8 hubs for the period 2020–21 to 2023–24 (DAWE 2020), with an additional payment of $2</w:t>
      </w:r>
      <w:r w:rsidR="001D6470">
        <w:rPr>
          <w:rFonts w:ascii="Calibri" w:eastAsia="Calibri" w:hAnsi="Calibri" w:cs="Calibri"/>
        </w:rPr>
        <w:t> million</w:t>
      </w:r>
      <w:r w:rsidRPr="0BC10DA3">
        <w:rPr>
          <w:rFonts w:ascii="Calibri" w:eastAsia="Calibri" w:hAnsi="Calibri" w:cs="Calibri"/>
        </w:rPr>
        <w:t xml:space="preserve"> provided to the University of New England, Armidale Node as part of the Southern Qld Northern NSW </w:t>
      </w:r>
      <w:r w:rsidR="00581F0F" w:rsidRPr="23E97B79">
        <w:rPr>
          <w:rFonts w:ascii="Calibri" w:eastAsia="Calibri" w:hAnsi="Calibri" w:cs="Calibri"/>
        </w:rPr>
        <w:t>H</w:t>
      </w:r>
      <w:r w:rsidR="3EBC02E0" w:rsidRPr="23E97B79">
        <w:rPr>
          <w:rFonts w:ascii="Calibri" w:eastAsia="Calibri" w:hAnsi="Calibri" w:cs="Calibri"/>
        </w:rPr>
        <w:t>ub.</w:t>
      </w:r>
      <w:r w:rsidRPr="0BC10DA3">
        <w:rPr>
          <w:rFonts w:ascii="Calibri" w:eastAsia="Calibri" w:hAnsi="Calibri" w:cs="Calibri"/>
        </w:rPr>
        <w:t xml:space="preserve"> The funding distribution did not consider </w:t>
      </w:r>
      <w:r w:rsidR="00560181">
        <w:rPr>
          <w:rFonts w:ascii="Calibri" w:eastAsia="Calibri" w:hAnsi="Calibri" w:cs="Calibri"/>
        </w:rPr>
        <w:t xml:space="preserve">variations in </w:t>
      </w:r>
      <w:r w:rsidRPr="0BC10DA3">
        <w:rPr>
          <w:rFonts w:ascii="Calibri" w:eastAsia="Calibri" w:hAnsi="Calibri" w:cs="Calibri"/>
        </w:rPr>
        <w:t>hubs’ geographical area</w:t>
      </w:r>
      <w:r w:rsidR="00484E98">
        <w:rPr>
          <w:rFonts w:ascii="Calibri" w:eastAsia="Calibri" w:hAnsi="Calibri" w:cs="Calibri"/>
        </w:rPr>
        <w:t xml:space="preserve"> </w:t>
      </w:r>
      <w:r w:rsidR="003F3EB2">
        <w:rPr>
          <w:rFonts w:ascii="Calibri" w:eastAsia="Calibri" w:hAnsi="Calibri" w:cs="Calibri"/>
        </w:rPr>
        <w:t xml:space="preserve">or </w:t>
      </w:r>
      <w:r w:rsidR="00484E98">
        <w:rPr>
          <w:rFonts w:ascii="Calibri" w:eastAsia="Calibri" w:hAnsi="Calibri" w:cs="Calibri"/>
        </w:rPr>
        <w:t>c</w:t>
      </w:r>
      <w:r w:rsidR="00AA797A">
        <w:rPr>
          <w:rFonts w:ascii="Calibri" w:eastAsia="Calibri" w:hAnsi="Calibri" w:cs="Calibri"/>
        </w:rPr>
        <w:t>limatic</w:t>
      </w:r>
      <w:r w:rsidR="003227A5">
        <w:rPr>
          <w:rFonts w:ascii="Calibri" w:eastAsia="Calibri" w:hAnsi="Calibri" w:cs="Calibri"/>
        </w:rPr>
        <w:t xml:space="preserve"> </w:t>
      </w:r>
      <w:r w:rsidR="0077045A">
        <w:rPr>
          <w:rFonts w:ascii="Calibri" w:eastAsia="Calibri" w:hAnsi="Calibri" w:cs="Calibri"/>
        </w:rPr>
        <w:t>conditions</w:t>
      </w:r>
      <w:r w:rsidR="002A7F49">
        <w:rPr>
          <w:rFonts w:ascii="Calibri" w:eastAsia="Calibri" w:hAnsi="Calibri" w:cs="Calibri"/>
        </w:rPr>
        <w:t xml:space="preserve"> (including </w:t>
      </w:r>
      <w:r w:rsidR="00AA797A">
        <w:rPr>
          <w:rFonts w:ascii="Calibri" w:eastAsia="Calibri" w:hAnsi="Calibri" w:cs="Calibri"/>
        </w:rPr>
        <w:t>future</w:t>
      </w:r>
      <w:r w:rsidR="00DF0B6A">
        <w:rPr>
          <w:rFonts w:ascii="Calibri" w:eastAsia="Calibri" w:hAnsi="Calibri" w:cs="Calibri"/>
        </w:rPr>
        <w:t xml:space="preserve"> drought</w:t>
      </w:r>
      <w:r w:rsidR="00AA797A">
        <w:rPr>
          <w:rFonts w:ascii="Calibri" w:eastAsia="Calibri" w:hAnsi="Calibri" w:cs="Calibri"/>
        </w:rPr>
        <w:t xml:space="preserve"> frequency or severity</w:t>
      </w:r>
      <w:r w:rsidR="00B07190">
        <w:rPr>
          <w:rFonts w:ascii="Calibri" w:eastAsia="Calibri" w:hAnsi="Calibri" w:cs="Calibri"/>
        </w:rPr>
        <w:t>)</w:t>
      </w:r>
      <w:r w:rsidR="002008AE">
        <w:rPr>
          <w:rFonts w:ascii="Calibri" w:eastAsia="Calibri" w:hAnsi="Calibri" w:cs="Calibri"/>
        </w:rPr>
        <w:t xml:space="preserve">, </w:t>
      </w:r>
      <w:r w:rsidR="00B07190">
        <w:rPr>
          <w:rFonts w:ascii="Calibri" w:eastAsia="Calibri" w:hAnsi="Calibri" w:cs="Calibri"/>
        </w:rPr>
        <w:t>or the availability of</w:t>
      </w:r>
      <w:r w:rsidR="002008AE">
        <w:rPr>
          <w:rFonts w:ascii="Calibri" w:eastAsia="Calibri" w:hAnsi="Calibri" w:cs="Calibri"/>
        </w:rPr>
        <w:t xml:space="preserve"> </w:t>
      </w:r>
      <w:r w:rsidR="00964056">
        <w:rPr>
          <w:rFonts w:ascii="Calibri" w:eastAsia="Calibri" w:hAnsi="Calibri" w:cs="Calibri"/>
        </w:rPr>
        <w:t>existing</w:t>
      </w:r>
      <w:r w:rsidR="007D3C98">
        <w:rPr>
          <w:rFonts w:ascii="Calibri" w:eastAsia="Calibri" w:hAnsi="Calibri" w:cs="Calibri"/>
        </w:rPr>
        <w:t xml:space="preserve"> services in each region.</w:t>
      </w:r>
    </w:p>
    <w:p w14:paraId="0D19A78B" w14:textId="35BFF0AB" w:rsidR="00067E90" w:rsidRPr="00484A80" w:rsidRDefault="395B45D5" w:rsidP="535E939E">
      <w:pPr>
        <w:rPr>
          <w:rFonts w:ascii="Calibri" w:eastAsia="Calibri" w:hAnsi="Calibri" w:cs="Calibri"/>
        </w:rPr>
      </w:pPr>
      <w:r w:rsidRPr="0BC10DA3">
        <w:rPr>
          <w:rFonts w:ascii="Calibri" w:eastAsia="Calibri" w:hAnsi="Calibri" w:cs="Calibri"/>
        </w:rPr>
        <w:t>Hubs had a large scope of work and scale of operation anticipated in the grant agreement. The grant agreement expected hubs to co-design a set of regional priorities, based on partner and community engagement. In practice, hubs had to make choices about priorities they wished to pursue based on their funding. During this period, most hubs seem to be</w:t>
      </w:r>
      <w:r w:rsidR="00B15F01">
        <w:rPr>
          <w:rFonts w:ascii="Calibri" w:eastAsia="Calibri" w:hAnsi="Calibri" w:cs="Calibri"/>
        </w:rPr>
        <w:t xml:space="preserve"> using core hub funding to</w:t>
      </w:r>
      <w:r w:rsidRPr="0BC10DA3">
        <w:rPr>
          <w:rFonts w:ascii="Calibri" w:eastAsia="Calibri" w:hAnsi="Calibri" w:cs="Calibri"/>
        </w:rPr>
        <w:t xml:space="preserve"> </w:t>
      </w:r>
      <w:r w:rsidRPr="23E97B79">
        <w:rPr>
          <w:rFonts w:ascii="Calibri" w:eastAsia="Calibri" w:hAnsi="Calibri" w:cs="Calibri"/>
        </w:rPr>
        <w:t>deliver</w:t>
      </w:r>
      <w:r w:rsidR="3EBC02E0" w:rsidRPr="23E97B79">
        <w:rPr>
          <w:rFonts w:ascii="Calibri" w:eastAsia="Calibri" w:hAnsi="Calibri" w:cs="Calibri"/>
        </w:rPr>
        <w:t xml:space="preserve"> small</w:t>
      </w:r>
      <w:r w:rsidRPr="0BC10DA3">
        <w:rPr>
          <w:rFonts w:ascii="Calibri" w:eastAsia="Calibri" w:hAnsi="Calibri" w:cs="Calibri"/>
        </w:rPr>
        <w:t xml:space="preserve"> projects targeting regional priorities</w:t>
      </w:r>
      <w:r w:rsidR="006D1559">
        <w:rPr>
          <w:rFonts w:ascii="Calibri" w:eastAsia="Calibri" w:hAnsi="Calibri" w:cs="Calibri"/>
        </w:rPr>
        <w:t xml:space="preserve">, </w:t>
      </w:r>
      <w:r w:rsidRPr="0BC10DA3">
        <w:rPr>
          <w:rFonts w:ascii="Calibri" w:eastAsia="Calibri" w:hAnsi="Calibri" w:cs="Calibri"/>
        </w:rPr>
        <w:t xml:space="preserve">collaborations and applied research, and were not able to undertake research at large scale. </w:t>
      </w:r>
      <w:r w:rsidR="00071CF1">
        <w:rPr>
          <w:rFonts w:ascii="Calibri" w:eastAsia="Calibri" w:hAnsi="Calibri" w:cs="Calibri"/>
        </w:rPr>
        <w:t>Many</w:t>
      </w:r>
      <w:r w:rsidR="00403F68">
        <w:rPr>
          <w:rFonts w:ascii="Calibri" w:eastAsia="Calibri" w:hAnsi="Calibri" w:cs="Calibri"/>
        </w:rPr>
        <w:t xml:space="preserve"> hubs also appl</w:t>
      </w:r>
      <w:r w:rsidR="00F930EE">
        <w:rPr>
          <w:rFonts w:ascii="Calibri" w:eastAsia="Calibri" w:hAnsi="Calibri" w:cs="Calibri"/>
        </w:rPr>
        <w:t>ied</w:t>
      </w:r>
      <w:r w:rsidR="00D907C1">
        <w:rPr>
          <w:rFonts w:ascii="Calibri" w:eastAsia="Calibri" w:hAnsi="Calibri" w:cs="Calibri"/>
        </w:rPr>
        <w:t xml:space="preserve"> for </w:t>
      </w:r>
      <w:r w:rsidR="0049440E">
        <w:rPr>
          <w:rFonts w:ascii="Calibri" w:eastAsia="Calibri" w:hAnsi="Calibri" w:cs="Calibri"/>
        </w:rPr>
        <w:t xml:space="preserve">FDF and other </w:t>
      </w:r>
      <w:r w:rsidR="00D907C1">
        <w:rPr>
          <w:rFonts w:ascii="Calibri" w:eastAsia="Calibri" w:hAnsi="Calibri" w:cs="Calibri"/>
        </w:rPr>
        <w:t>grant</w:t>
      </w:r>
      <w:r w:rsidR="00435D6C">
        <w:rPr>
          <w:rFonts w:ascii="Calibri" w:eastAsia="Calibri" w:hAnsi="Calibri" w:cs="Calibri"/>
        </w:rPr>
        <w:t>s</w:t>
      </w:r>
      <w:r w:rsidR="00D907C1">
        <w:rPr>
          <w:rFonts w:ascii="Calibri" w:eastAsia="Calibri" w:hAnsi="Calibri" w:cs="Calibri"/>
        </w:rPr>
        <w:t xml:space="preserve"> </w:t>
      </w:r>
      <w:r w:rsidR="00D31BC5">
        <w:rPr>
          <w:rFonts w:ascii="Calibri" w:eastAsia="Calibri" w:hAnsi="Calibri" w:cs="Calibri"/>
        </w:rPr>
        <w:t xml:space="preserve">on behalf of </w:t>
      </w:r>
      <w:r w:rsidR="00F930EE">
        <w:rPr>
          <w:rFonts w:ascii="Calibri" w:eastAsia="Calibri" w:hAnsi="Calibri" w:cs="Calibri"/>
        </w:rPr>
        <w:t>their host organisation or partners</w:t>
      </w:r>
      <w:r w:rsidR="00B16C26">
        <w:rPr>
          <w:rFonts w:ascii="Calibri" w:eastAsia="Calibri" w:hAnsi="Calibri" w:cs="Calibri"/>
        </w:rPr>
        <w:t xml:space="preserve">. </w:t>
      </w:r>
      <w:r w:rsidR="00845720">
        <w:rPr>
          <w:rFonts w:ascii="Calibri" w:eastAsia="Calibri" w:hAnsi="Calibri" w:cs="Calibri"/>
        </w:rPr>
        <w:t xml:space="preserve">Where successful, this enabled hubs to access </w:t>
      </w:r>
      <w:r w:rsidR="004F09F3">
        <w:rPr>
          <w:rFonts w:ascii="Calibri" w:eastAsia="Calibri" w:hAnsi="Calibri" w:cs="Calibri"/>
        </w:rPr>
        <w:t xml:space="preserve">additional </w:t>
      </w:r>
      <w:r w:rsidR="00262930">
        <w:rPr>
          <w:rFonts w:ascii="Calibri" w:eastAsia="Calibri" w:hAnsi="Calibri" w:cs="Calibri"/>
        </w:rPr>
        <w:t>funds</w:t>
      </w:r>
      <w:r w:rsidR="00114E54">
        <w:rPr>
          <w:rFonts w:ascii="Calibri" w:eastAsia="Calibri" w:hAnsi="Calibri" w:cs="Calibri"/>
        </w:rPr>
        <w:t xml:space="preserve"> for staff and projects</w:t>
      </w:r>
      <w:r w:rsidR="005E53E7">
        <w:rPr>
          <w:rFonts w:ascii="Calibri" w:eastAsia="Calibri" w:hAnsi="Calibri" w:cs="Calibri"/>
        </w:rPr>
        <w:t xml:space="preserve">. </w:t>
      </w:r>
      <w:r w:rsidRPr="0BC10DA3">
        <w:rPr>
          <w:rFonts w:ascii="Calibri" w:eastAsia="Calibri" w:hAnsi="Calibri" w:cs="Calibri"/>
        </w:rPr>
        <w:t>The department and individual hubs have not undertaken a reconciliation process of each hub’s choices about priorities against their grant agreement commitments.</w:t>
      </w:r>
    </w:p>
    <w:p w14:paraId="4849C971" w14:textId="77777777" w:rsidR="00831613" w:rsidRDefault="6225B052" w:rsidP="009751C3">
      <w:pPr>
        <w:pStyle w:val="Heading3"/>
        <w:numPr>
          <w:ilvl w:val="1"/>
          <w:numId w:val="24"/>
        </w:numPr>
        <w:spacing w:line="276" w:lineRule="auto"/>
        <w:rPr>
          <w:sz w:val="36"/>
          <w:szCs w:val="36"/>
        </w:rPr>
      </w:pPr>
      <w:bookmarkStart w:id="702" w:name="_Toc193105381"/>
      <w:bookmarkStart w:id="703" w:name="_Toc194307762"/>
      <w:bookmarkStart w:id="704" w:name="_Toc194307833"/>
      <w:bookmarkStart w:id="705" w:name="_Toc207971614"/>
      <w:r w:rsidRPr="3B0ADBE1">
        <w:rPr>
          <w:sz w:val="36"/>
          <w:szCs w:val="36"/>
        </w:rPr>
        <w:t>In-kind and cash contributions</w:t>
      </w:r>
      <w:bookmarkEnd w:id="702"/>
      <w:bookmarkEnd w:id="703"/>
      <w:bookmarkEnd w:id="704"/>
      <w:bookmarkEnd w:id="705"/>
    </w:p>
    <w:p w14:paraId="4CA59A8C" w14:textId="77777777" w:rsidR="00831613" w:rsidRDefault="00067E90" w:rsidP="667DFC3C">
      <w:pPr>
        <w:pStyle w:val="BoxText"/>
      </w:pPr>
      <w:r w:rsidRPr="0B57522A">
        <w:rPr>
          <w:rStyle w:val="Strong"/>
        </w:rPr>
        <w:t xml:space="preserve">Finding </w:t>
      </w:r>
      <w:r w:rsidR="00CC0B20" w:rsidRPr="0935A6CC">
        <w:rPr>
          <w:rStyle w:val="Strong"/>
        </w:rPr>
        <w:t>3</w:t>
      </w:r>
      <w:r w:rsidR="00965665" w:rsidRPr="0935A6CC">
        <w:rPr>
          <w:rStyle w:val="Strong"/>
        </w:rPr>
        <w:t>8</w:t>
      </w:r>
      <w:r w:rsidR="00484A80" w:rsidRPr="0B57522A">
        <w:rPr>
          <w:rStyle w:val="Strong"/>
        </w:rPr>
        <w:t>:</w:t>
      </w:r>
      <w:r>
        <w:t xml:space="preserve"> </w:t>
      </w:r>
      <w:r w:rsidR="2BFBD706">
        <w:t>The h</w:t>
      </w:r>
      <w:r>
        <w:t xml:space="preserve">ub </w:t>
      </w:r>
      <w:r w:rsidR="2BFBD706">
        <w:t xml:space="preserve">program encouraged significant </w:t>
      </w:r>
      <w:r>
        <w:t xml:space="preserve">in-kind or cash contributions </w:t>
      </w:r>
      <w:r w:rsidR="2BFBD706">
        <w:t xml:space="preserve">from hub </w:t>
      </w:r>
      <w:r w:rsidR="005E77D5">
        <w:t>host organisations</w:t>
      </w:r>
      <w:r w:rsidR="2BFBD706">
        <w:t xml:space="preserve"> and </w:t>
      </w:r>
      <w:r w:rsidR="000025C3">
        <w:t>subcontract</w:t>
      </w:r>
      <w:r w:rsidR="792187AE">
        <w:t xml:space="preserve">ed </w:t>
      </w:r>
      <w:r w:rsidR="2BFBD706">
        <w:t>partner</w:t>
      </w:r>
      <w:r w:rsidR="792187AE">
        <w:t>s</w:t>
      </w:r>
      <w:r w:rsidR="2BFBD706">
        <w:t xml:space="preserve">. </w:t>
      </w:r>
      <w:r w:rsidR="21714215">
        <w:t xml:space="preserve">Hubs were </w:t>
      </w:r>
      <w:r w:rsidR="005E77D5">
        <w:t xml:space="preserve">generally </w:t>
      </w:r>
      <w:r w:rsidR="21714215">
        <w:t>successful in attracting in-kind support</w:t>
      </w:r>
      <w:r w:rsidR="68834EEE">
        <w:t xml:space="preserve">, but cash contributions have generally fallen far short of the </w:t>
      </w:r>
      <w:r w:rsidR="6536A41D">
        <w:t>amounts originally envisaged</w:t>
      </w:r>
      <w:r w:rsidR="68834EEE">
        <w:t>.</w:t>
      </w:r>
    </w:p>
    <w:p w14:paraId="4F7D7CE3" w14:textId="5C949F06" w:rsidR="0B57522A" w:rsidRDefault="7FF60C7E" w:rsidP="0B57522A">
      <w:pPr>
        <w:pStyle w:val="BoxText"/>
      </w:pPr>
      <w:r w:rsidRPr="38736945">
        <w:rPr>
          <w:rStyle w:val="Strong"/>
          <w:rFonts w:eastAsiaTheme="minorEastAsia"/>
        </w:rPr>
        <w:t xml:space="preserve">Finding </w:t>
      </w:r>
      <w:r w:rsidR="00965665" w:rsidRPr="766AFB97">
        <w:rPr>
          <w:rStyle w:val="Strong"/>
          <w:rFonts w:eastAsiaTheme="minorEastAsia"/>
        </w:rPr>
        <w:t>39</w:t>
      </w:r>
      <w:r w:rsidRPr="38736945">
        <w:rPr>
          <w:rStyle w:val="Strong"/>
          <w:rFonts w:eastAsiaTheme="minorEastAsia"/>
        </w:rPr>
        <w:t>:</w:t>
      </w:r>
      <w:r>
        <w:t xml:space="preserve"> Despite structural </w:t>
      </w:r>
      <w:r w:rsidR="000104D8">
        <w:t xml:space="preserve">challenges </w:t>
      </w:r>
      <w:r>
        <w:t xml:space="preserve">with the hub program, many of the </w:t>
      </w:r>
      <w:r w:rsidR="000104D8">
        <w:t xml:space="preserve">arising </w:t>
      </w:r>
      <w:r>
        <w:t xml:space="preserve">practical </w:t>
      </w:r>
      <w:r w:rsidR="75AE83CB">
        <w:t xml:space="preserve">operational </w:t>
      </w:r>
      <w:r>
        <w:t xml:space="preserve">difficulties have been overcome </w:t>
      </w:r>
      <w:r w:rsidR="00AF3BB3">
        <w:t xml:space="preserve">through </w:t>
      </w:r>
      <w:r>
        <w:t>the goodwill toward</w:t>
      </w:r>
      <w:r w:rsidR="70DED588">
        <w:t>s</w:t>
      </w:r>
      <w:r>
        <w:t xml:space="preserve"> the program </w:t>
      </w:r>
      <w:r w:rsidR="00AF3BB3">
        <w:t>shown by</w:t>
      </w:r>
      <w:r w:rsidR="42CDC55C">
        <w:t xml:space="preserve"> </w:t>
      </w:r>
      <w:r>
        <w:t xml:space="preserve">the hubs, </w:t>
      </w:r>
      <w:r w:rsidR="00AF3BB3">
        <w:t xml:space="preserve">their </w:t>
      </w:r>
      <w:r>
        <w:t>partners and the department’s staff.</w:t>
      </w:r>
    </w:p>
    <w:p w14:paraId="0CDA4C99" w14:textId="39CF918F" w:rsidR="2D30A0ED" w:rsidRDefault="583694AF">
      <w:pPr>
        <w:rPr>
          <w:rFonts w:ascii="Calibri" w:eastAsia="Calibri" w:hAnsi="Calibri" w:cs="Calibri"/>
        </w:rPr>
      </w:pPr>
      <w:bookmarkStart w:id="706" w:name="_Hlk193972155"/>
      <w:r w:rsidRPr="64C9E48E">
        <w:rPr>
          <w:rFonts w:ascii="Calibri" w:eastAsia="Calibri" w:hAnsi="Calibri" w:cs="Calibri"/>
        </w:rPr>
        <w:t>Under the terms of hubs’ grant agreements, each hub was required to obtain ‘other contributions’ –either cash or in</w:t>
      </w:r>
      <w:bookmarkEnd w:id="706"/>
      <w:r w:rsidRPr="64C9E48E">
        <w:rPr>
          <w:rFonts w:ascii="Calibri" w:eastAsia="Calibri" w:hAnsi="Calibri" w:cs="Calibri"/>
        </w:rPr>
        <w:t>-kind – to an amount at least equal to $8</w:t>
      </w:r>
      <w:r w:rsidR="001D6470">
        <w:rPr>
          <w:rFonts w:ascii="Calibri" w:eastAsia="Calibri" w:hAnsi="Calibri" w:cs="Calibri"/>
        </w:rPr>
        <w:t> million</w:t>
      </w:r>
      <w:r w:rsidRPr="64C9E48E">
        <w:rPr>
          <w:rFonts w:ascii="Calibri" w:eastAsia="Calibri" w:hAnsi="Calibri" w:cs="Calibri"/>
        </w:rPr>
        <w:t xml:space="preserve"> for use on hub activities. Reflecting its higher level of grant funding, the Southern Qld Northern NSW Hub was required to source $10</w:t>
      </w:r>
      <w:r w:rsidR="001D6470">
        <w:rPr>
          <w:rFonts w:ascii="Calibri" w:eastAsia="Calibri" w:hAnsi="Calibri" w:cs="Calibri"/>
        </w:rPr>
        <w:t> million</w:t>
      </w:r>
      <w:r w:rsidRPr="64C9E48E">
        <w:rPr>
          <w:rFonts w:ascii="Calibri" w:eastAsia="Calibri" w:hAnsi="Calibri" w:cs="Calibri"/>
        </w:rPr>
        <w:t xml:space="preserve"> in other contributions.</w:t>
      </w:r>
    </w:p>
    <w:p w14:paraId="479372A5" w14:textId="312F03EE" w:rsidR="00831613" w:rsidRDefault="4B86E563" w:rsidP="00067E90">
      <w:r>
        <w:t>In practice, most of the co-contributions generated have been for in-kind resources. At 30 June 2024, a total of $85.659</w:t>
      </w:r>
      <w:r w:rsidR="001D6470">
        <w:t> million</w:t>
      </w:r>
      <w:r>
        <w:t xml:space="preserve"> had been provided in cash and in-kind contributions across the 8 hubs (</w:t>
      </w:r>
      <w:r w:rsidR="005B50BF">
        <w:fldChar w:fldCharType="begin"/>
      </w:r>
      <w:r w:rsidR="005B50BF">
        <w:instrText xml:space="preserve"> REF _Ref207805088 \h </w:instrText>
      </w:r>
      <w:r w:rsidR="005B50BF">
        <w:fldChar w:fldCharType="separate"/>
      </w:r>
      <w:r w:rsidR="009161F6">
        <w:t xml:space="preserve">Table </w:t>
      </w:r>
      <w:r w:rsidR="009161F6">
        <w:rPr>
          <w:noProof/>
        </w:rPr>
        <w:t>10</w:t>
      </w:r>
      <w:r w:rsidR="005B50BF">
        <w:fldChar w:fldCharType="end"/>
      </w:r>
      <w:r>
        <w:t>). Of this, 90.4% was in-kind contributions ($77.407</w:t>
      </w:r>
      <w:r w:rsidR="001D6470">
        <w:t> million</w:t>
      </w:r>
      <w:r>
        <w:t>), and only 9.6% ($8.252</w:t>
      </w:r>
      <w:r w:rsidR="001D6470">
        <w:t> million</w:t>
      </w:r>
      <w:r>
        <w:t>) involved cash contributions.</w:t>
      </w:r>
    </w:p>
    <w:p w14:paraId="52601EF5" w14:textId="4BA11EB7" w:rsidR="00831613" w:rsidRDefault="4B86E563" w:rsidP="00067E90">
      <w:r>
        <w:t>By June 2024, 6 of the 8 hubs had obtained co-contributions equal to or greater than the amount required in their grant agreements. Reported co-contributions ranged from $6.9</w:t>
      </w:r>
      <w:r w:rsidR="001D6470">
        <w:t> million</w:t>
      </w:r>
      <w:r>
        <w:t xml:space="preserve"> for the Northern WA and NT Hub, up to $16.4</w:t>
      </w:r>
      <w:r w:rsidR="001D6470">
        <w:t> million</w:t>
      </w:r>
      <w:r>
        <w:t xml:space="preserve"> for the Vic Hub (</w:t>
      </w:r>
      <w:r w:rsidR="00783ED0">
        <w:fldChar w:fldCharType="begin"/>
      </w:r>
      <w:r w:rsidR="00783ED0">
        <w:instrText xml:space="preserve"> REF _Ref207805088 \h </w:instrText>
      </w:r>
      <w:r w:rsidR="00783ED0">
        <w:fldChar w:fldCharType="separate"/>
      </w:r>
      <w:r w:rsidR="009161F6">
        <w:t xml:space="preserve">Table </w:t>
      </w:r>
      <w:r w:rsidR="009161F6">
        <w:rPr>
          <w:noProof/>
        </w:rPr>
        <w:t>10</w:t>
      </w:r>
      <w:r w:rsidR="00783ED0">
        <w:fldChar w:fldCharType="end"/>
      </w:r>
      <w:r>
        <w:t>).</w:t>
      </w:r>
    </w:p>
    <w:p w14:paraId="33BC7936" w14:textId="17AC91C0" w:rsidR="008752F9" w:rsidRPr="00104FA0" w:rsidRDefault="00067E90" w:rsidP="0021181F">
      <w:r w:rsidRPr="17447D1D">
        <w:t>It should be noted that the department has not issued formal guidance to hubs on how to calculate in-kind contributions. Unlike for the acquittal of grant funding expenditure</w:t>
      </w:r>
      <w:r>
        <w:t>,</w:t>
      </w:r>
      <w:r w:rsidRPr="17447D1D">
        <w:t xml:space="preserve"> there are no auditing requirements for in-kind contributions. As such, the methodology for calculating the value of in-kind contributions differs from hub to hub, and the review team identified calculation differences in many of the</w:t>
      </w:r>
      <w:r w:rsidR="00954EF1" w:rsidRPr="17447D1D">
        <w:t>ir</w:t>
      </w:r>
      <w:r w:rsidRPr="17447D1D">
        <w:t xml:space="preserve"> progress reports. As such, it is difficult to compare the value of in-kind contributions across hubs, or to assess with any confidence whether each hub has or will reach its co-contribution goals.</w:t>
      </w:r>
    </w:p>
    <w:p w14:paraId="357E0F51" w14:textId="1E9E04A7" w:rsidR="000643E6" w:rsidRPr="000643E6" w:rsidRDefault="005B50BF" w:rsidP="005B50BF">
      <w:pPr>
        <w:pStyle w:val="Caption"/>
      </w:pPr>
      <w:bookmarkStart w:id="707" w:name="_Ref207805088"/>
      <w:bookmarkStart w:id="708" w:name="_Toc207971650"/>
      <w:r>
        <w:t xml:space="preserve">Table </w:t>
      </w:r>
      <w:r w:rsidR="009161F6">
        <w:fldChar w:fldCharType="begin"/>
      </w:r>
      <w:r w:rsidR="009161F6">
        <w:instrText xml:space="preserve"> SEQ Table \* ARABIC </w:instrText>
      </w:r>
      <w:r w:rsidR="009161F6">
        <w:fldChar w:fldCharType="separate"/>
      </w:r>
      <w:r w:rsidR="009161F6">
        <w:rPr>
          <w:noProof/>
        </w:rPr>
        <w:t>10</w:t>
      </w:r>
      <w:r w:rsidR="009161F6">
        <w:rPr>
          <w:noProof/>
        </w:rPr>
        <w:fldChar w:fldCharType="end"/>
      </w:r>
      <w:bookmarkEnd w:id="707"/>
      <w:r>
        <w:t xml:space="preserve"> </w:t>
      </w:r>
      <w:r w:rsidRPr="0019729E">
        <w:t>Co-contributions received at 30 June 2024</w:t>
      </w:r>
      <w:bookmarkEnd w:id="708"/>
    </w:p>
    <w:tbl>
      <w:tblPr>
        <w:tblW w:w="5000" w:type="pct"/>
        <w:tblLook w:val="04A0" w:firstRow="1" w:lastRow="0" w:firstColumn="1" w:lastColumn="0" w:noHBand="0" w:noVBand="1"/>
      </w:tblPr>
      <w:tblGrid>
        <w:gridCol w:w="2126"/>
        <w:gridCol w:w="1566"/>
        <w:gridCol w:w="1700"/>
        <w:gridCol w:w="823"/>
        <w:gridCol w:w="2855"/>
      </w:tblGrid>
      <w:tr w:rsidR="00BA5674" w:rsidRPr="00104FA0" w14:paraId="32698389" w14:textId="77777777" w:rsidTr="00BA5674">
        <w:trPr>
          <w:cantSplit/>
          <w:trHeight w:val="300"/>
          <w:tblHeader/>
        </w:trPr>
        <w:tc>
          <w:tcPr>
            <w:tcW w:w="1499" w:type="pct"/>
            <w:tcBorders>
              <w:top w:val="single" w:sz="4" w:space="0" w:color="auto"/>
              <w:left w:val="nil"/>
              <w:bottom w:val="single" w:sz="4" w:space="0" w:color="auto"/>
              <w:right w:val="nil"/>
            </w:tcBorders>
            <w:noWrap/>
            <w:vAlign w:val="bottom"/>
            <w:hideMark/>
          </w:tcPr>
          <w:p w14:paraId="04C8F849" w14:textId="77777777" w:rsidR="00067E90" w:rsidRPr="00BA5674" w:rsidRDefault="00067E90" w:rsidP="00BA5674">
            <w:pPr>
              <w:pStyle w:val="TableText"/>
              <w:rPr>
                <w:b/>
                <w:bCs/>
                <w:lang w:eastAsia="en-AU"/>
              </w:rPr>
            </w:pPr>
            <w:r w:rsidRPr="00BA5674">
              <w:rPr>
                <w:b/>
                <w:bCs/>
                <w:lang w:eastAsia="en-AU"/>
              </w:rPr>
              <w:t>Hub</w:t>
            </w:r>
          </w:p>
        </w:tc>
        <w:tc>
          <w:tcPr>
            <w:tcW w:w="723" w:type="pct"/>
            <w:tcBorders>
              <w:top w:val="single" w:sz="4" w:space="0" w:color="auto"/>
              <w:left w:val="nil"/>
              <w:bottom w:val="single" w:sz="4" w:space="0" w:color="auto"/>
              <w:right w:val="nil"/>
            </w:tcBorders>
            <w:noWrap/>
            <w:vAlign w:val="bottom"/>
            <w:hideMark/>
          </w:tcPr>
          <w:p w14:paraId="2CE9BEC5" w14:textId="355B1390" w:rsidR="00067E90" w:rsidRPr="00BA5674" w:rsidRDefault="00067E90" w:rsidP="00BA5674">
            <w:pPr>
              <w:pStyle w:val="TableText"/>
              <w:rPr>
                <w:b/>
                <w:bCs/>
                <w:lang w:eastAsia="en-AU"/>
              </w:rPr>
            </w:pPr>
            <w:r w:rsidRPr="00BA5674">
              <w:rPr>
                <w:b/>
                <w:bCs/>
                <w:lang w:eastAsia="en-AU"/>
              </w:rPr>
              <w:t>Cash contribution</w:t>
            </w:r>
            <w:r w:rsidR="00EB6856">
              <w:rPr>
                <w:b/>
                <w:bCs/>
                <w:lang w:eastAsia="en-AU"/>
              </w:rPr>
              <w:t xml:space="preserve"> ($</w:t>
            </w:r>
            <w:r w:rsidR="00740370">
              <w:rPr>
                <w:b/>
                <w:bCs/>
                <w:lang w:eastAsia="en-AU"/>
              </w:rPr>
              <w:t>m</w:t>
            </w:r>
            <w:r w:rsidR="00EB6856">
              <w:rPr>
                <w:b/>
                <w:bCs/>
                <w:lang w:eastAsia="en-AU"/>
              </w:rPr>
              <w:t>)</w:t>
            </w:r>
          </w:p>
        </w:tc>
        <w:tc>
          <w:tcPr>
            <w:tcW w:w="794" w:type="pct"/>
            <w:tcBorders>
              <w:top w:val="single" w:sz="4" w:space="0" w:color="auto"/>
              <w:left w:val="nil"/>
              <w:bottom w:val="single" w:sz="4" w:space="0" w:color="auto"/>
              <w:right w:val="nil"/>
            </w:tcBorders>
            <w:noWrap/>
            <w:vAlign w:val="bottom"/>
            <w:hideMark/>
          </w:tcPr>
          <w:p w14:paraId="1E485287" w14:textId="0E634D1F" w:rsidR="00067E90" w:rsidRPr="00BA5674" w:rsidRDefault="00067E90" w:rsidP="00BA5674">
            <w:pPr>
              <w:pStyle w:val="TableText"/>
              <w:rPr>
                <w:b/>
                <w:bCs/>
                <w:lang w:eastAsia="en-AU"/>
              </w:rPr>
            </w:pPr>
            <w:r w:rsidRPr="00BA5674">
              <w:rPr>
                <w:b/>
                <w:bCs/>
                <w:lang w:eastAsia="en-AU"/>
              </w:rPr>
              <w:t>In-kind contribution</w:t>
            </w:r>
            <w:r w:rsidR="00BA5674">
              <w:rPr>
                <w:b/>
                <w:bCs/>
                <w:lang w:eastAsia="en-AU"/>
              </w:rPr>
              <w:t xml:space="preserve"> ($m)</w:t>
            </w:r>
          </w:p>
        </w:tc>
        <w:tc>
          <w:tcPr>
            <w:tcW w:w="793" w:type="pct"/>
            <w:tcBorders>
              <w:top w:val="single" w:sz="4" w:space="0" w:color="auto"/>
              <w:left w:val="nil"/>
              <w:bottom w:val="single" w:sz="4" w:space="0" w:color="auto"/>
              <w:right w:val="nil"/>
            </w:tcBorders>
            <w:noWrap/>
            <w:vAlign w:val="bottom"/>
            <w:hideMark/>
          </w:tcPr>
          <w:p w14:paraId="5792B90B" w14:textId="3D848626" w:rsidR="00067E90" w:rsidRPr="00BA5674" w:rsidRDefault="00067E90" w:rsidP="00BA5674">
            <w:pPr>
              <w:pStyle w:val="TableText"/>
              <w:rPr>
                <w:b/>
                <w:bCs/>
                <w:lang w:eastAsia="en-AU"/>
              </w:rPr>
            </w:pPr>
            <w:r w:rsidRPr="00BA5674">
              <w:rPr>
                <w:b/>
                <w:bCs/>
                <w:lang w:eastAsia="en-AU"/>
              </w:rPr>
              <w:t>Total</w:t>
            </w:r>
            <w:r w:rsidR="00BA5674">
              <w:rPr>
                <w:b/>
                <w:bCs/>
                <w:lang w:eastAsia="en-AU"/>
              </w:rPr>
              <w:t xml:space="preserve"> ($m)</w:t>
            </w:r>
          </w:p>
        </w:tc>
        <w:tc>
          <w:tcPr>
            <w:tcW w:w="1191" w:type="pct"/>
            <w:tcBorders>
              <w:top w:val="single" w:sz="4" w:space="0" w:color="auto"/>
              <w:left w:val="nil"/>
              <w:bottom w:val="single" w:sz="4" w:space="0" w:color="auto"/>
              <w:right w:val="nil"/>
            </w:tcBorders>
            <w:noWrap/>
            <w:vAlign w:val="bottom"/>
            <w:hideMark/>
          </w:tcPr>
          <w:p w14:paraId="32D1B716" w14:textId="7156DE44" w:rsidR="00067E90" w:rsidRPr="00BA5674" w:rsidRDefault="00067E90" w:rsidP="00BA5674">
            <w:pPr>
              <w:pStyle w:val="TableText"/>
              <w:rPr>
                <w:b/>
                <w:bCs/>
                <w:lang w:eastAsia="en-AU"/>
              </w:rPr>
            </w:pPr>
            <w:r w:rsidRPr="00BA5674">
              <w:rPr>
                <w:b/>
                <w:bCs/>
                <w:lang w:eastAsia="en-AU"/>
              </w:rPr>
              <w:t>Proportion of</w:t>
            </w:r>
            <w:r w:rsidRPr="00BA5674">
              <w:rPr>
                <w:b/>
                <w:bCs/>
              </w:rPr>
              <w:br/>
            </w:r>
            <w:r w:rsidRPr="00BA5674">
              <w:rPr>
                <w:b/>
                <w:bCs/>
                <w:lang w:eastAsia="en-AU"/>
              </w:rPr>
              <w:t>commitment relative to grant agreement</w:t>
            </w:r>
            <w:r w:rsidR="009342E5">
              <w:rPr>
                <w:b/>
                <w:bCs/>
                <w:lang w:eastAsia="en-AU"/>
              </w:rPr>
              <w:t xml:space="preserve"> (%)</w:t>
            </w:r>
          </w:p>
        </w:tc>
      </w:tr>
      <w:tr w:rsidR="00314884" w:rsidRPr="00104FA0" w14:paraId="38C850A8" w14:textId="77777777" w:rsidTr="00D1747B">
        <w:trPr>
          <w:trHeight w:val="300"/>
        </w:trPr>
        <w:tc>
          <w:tcPr>
            <w:tcW w:w="1499" w:type="pct"/>
            <w:tcBorders>
              <w:top w:val="nil"/>
              <w:left w:val="nil"/>
              <w:bottom w:val="single" w:sz="4" w:space="0" w:color="auto"/>
              <w:right w:val="nil"/>
            </w:tcBorders>
            <w:noWrap/>
            <w:vAlign w:val="bottom"/>
            <w:hideMark/>
          </w:tcPr>
          <w:p w14:paraId="14E7EF9F" w14:textId="77777777" w:rsidR="00067E90" w:rsidRPr="00BA5674" w:rsidRDefault="00067E90" w:rsidP="00BA5674">
            <w:pPr>
              <w:pStyle w:val="TableText"/>
              <w:rPr>
                <w:highlight w:val="yellow"/>
              </w:rPr>
            </w:pPr>
            <w:r w:rsidRPr="00BA5674">
              <w:t>Northern WA and NT Hub</w:t>
            </w:r>
          </w:p>
        </w:tc>
        <w:tc>
          <w:tcPr>
            <w:tcW w:w="723" w:type="pct"/>
            <w:tcBorders>
              <w:top w:val="nil"/>
              <w:left w:val="nil"/>
              <w:bottom w:val="single" w:sz="4" w:space="0" w:color="auto"/>
              <w:right w:val="nil"/>
            </w:tcBorders>
            <w:noWrap/>
            <w:vAlign w:val="bottom"/>
            <w:hideMark/>
          </w:tcPr>
          <w:p w14:paraId="20E059DD" w14:textId="29BC9353" w:rsidR="00067E90" w:rsidRPr="00BA5674" w:rsidRDefault="00740370" w:rsidP="00314884">
            <w:pPr>
              <w:pStyle w:val="TableText"/>
              <w:jc w:val="right"/>
              <w:rPr>
                <w:highlight w:val="yellow"/>
              </w:rPr>
            </w:pPr>
            <w:r>
              <w:t>0.</w:t>
            </w:r>
            <w:r w:rsidR="00067E90" w:rsidRPr="00BA5674">
              <w:t>7115</w:t>
            </w:r>
          </w:p>
        </w:tc>
        <w:tc>
          <w:tcPr>
            <w:tcW w:w="794" w:type="pct"/>
            <w:tcBorders>
              <w:top w:val="nil"/>
              <w:left w:val="nil"/>
              <w:bottom w:val="single" w:sz="4" w:space="0" w:color="auto"/>
              <w:right w:val="nil"/>
            </w:tcBorders>
            <w:noWrap/>
            <w:vAlign w:val="bottom"/>
            <w:hideMark/>
          </w:tcPr>
          <w:p w14:paraId="59E4487A" w14:textId="659F9165" w:rsidR="00067E90" w:rsidRPr="00BA5674" w:rsidRDefault="00F17604" w:rsidP="00314884">
            <w:pPr>
              <w:pStyle w:val="TableText"/>
              <w:jc w:val="right"/>
              <w:rPr>
                <w:highlight w:val="yellow"/>
              </w:rPr>
            </w:pPr>
            <w:r w:rsidRPr="00BA5674">
              <w:t>6.209</w:t>
            </w:r>
          </w:p>
        </w:tc>
        <w:tc>
          <w:tcPr>
            <w:tcW w:w="793" w:type="pct"/>
            <w:tcBorders>
              <w:top w:val="nil"/>
              <w:left w:val="nil"/>
              <w:bottom w:val="single" w:sz="4" w:space="0" w:color="auto"/>
              <w:right w:val="nil"/>
            </w:tcBorders>
            <w:noWrap/>
            <w:vAlign w:val="bottom"/>
            <w:hideMark/>
          </w:tcPr>
          <w:p w14:paraId="25BD5E51" w14:textId="26AA36DC" w:rsidR="00067E90" w:rsidRPr="00BA5674" w:rsidRDefault="00F17604" w:rsidP="00314884">
            <w:pPr>
              <w:pStyle w:val="TableText"/>
              <w:jc w:val="right"/>
            </w:pPr>
            <w:r w:rsidRPr="00BA5674">
              <w:t>6.920</w:t>
            </w:r>
          </w:p>
        </w:tc>
        <w:tc>
          <w:tcPr>
            <w:tcW w:w="1191" w:type="pct"/>
            <w:tcBorders>
              <w:top w:val="nil"/>
              <w:left w:val="nil"/>
              <w:bottom w:val="single" w:sz="4" w:space="0" w:color="auto"/>
              <w:right w:val="nil"/>
            </w:tcBorders>
            <w:noWrap/>
            <w:vAlign w:val="bottom"/>
            <w:hideMark/>
          </w:tcPr>
          <w:p w14:paraId="6CD815C6" w14:textId="52962DD2" w:rsidR="00067E90" w:rsidRPr="00BA5674" w:rsidRDefault="00F17604" w:rsidP="00314884">
            <w:pPr>
              <w:pStyle w:val="TableText"/>
              <w:jc w:val="right"/>
            </w:pPr>
            <w:r w:rsidRPr="00BA5674">
              <w:t>87</w:t>
            </w:r>
          </w:p>
        </w:tc>
      </w:tr>
      <w:tr w:rsidR="00314884" w:rsidRPr="00104FA0" w14:paraId="50EC9E0B" w14:textId="77777777" w:rsidTr="00D1747B">
        <w:trPr>
          <w:trHeight w:val="300"/>
        </w:trPr>
        <w:tc>
          <w:tcPr>
            <w:tcW w:w="1499" w:type="pct"/>
            <w:tcBorders>
              <w:top w:val="nil"/>
              <w:left w:val="nil"/>
              <w:bottom w:val="single" w:sz="4" w:space="0" w:color="auto"/>
              <w:right w:val="nil"/>
            </w:tcBorders>
            <w:noWrap/>
            <w:vAlign w:val="bottom"/>
            <w:hideMark/>
          </w:tcPr>
          <w:p w14:paraId="77CAFD18" w14:textId="77777777" w:rsidR="00067E90" w:rsidRPr="00BA5674" w:rsidRDefault="00067E90" w:rsidP="00BA5674">
            <w:pPr>
              <w:pStyle w:val="TableText"/>
            </w:pPr>
            <w:r w:rsidRPr="00BA5674">
              <w:t>SA hub</w:t>
            </w:r>
          </w:p>
        </w:tc>
        <w:tc>
          <w:tcPr>
            <w:tcW w:w="723" w:type="pct"/>
            <w:tcBorders>
              <w:top w:val="nil"/>
              <w:left w:val="nil"/>
              <w:bottom w:val="single" w:sz="4" w:space="0" w:color="auto"/>
              <w:right w:val="nil"/>
            </w:tcBorders>
            <w:noWrap/>
            <w:vAlign w:val="bottom"/>
            <w:hideMark/>
          </w:tcPr>
          <w:p w14:paraId="415C672C" w14:textId="35E40D23" w:rsidR="00067E90" w:rsidRPr="00BA5674" w:rsidRDefault="00067E90" w:rsidP="00314884">
            <w:pPr>
              <w:pStyle w:val="TableText"/>
              <w:jc w:val="right"/>
            </w:pPr>
            <w:r w:rsidRPr="00BA5674">
              <w:t>2.775</w:t>
            </w:r>
          </w:p>
        </w:tc>
        <w:tc>
          <w:tcPr>
            <w:tcW w:w="794" w:type="pct"/>
            <w:tcBorders>
              <w:top w:val="nil"/>
              <w:left w:val="nil"/>
              <w:bottom w:val="single" w:sz="4" w:space="0" w:color="auto"/>
              <w:right w:val="nil"/>
            </w:tcBorders>
            <w:noWrap/>
            <w:vAlign w:val="bottom"/>
            <w:hideMark/>
          </w:tcPr>
          <w:p w14:paraId="10EEDABB" w14:textId="5985A6EE" w:rsidR="00067E90" w:rsidRPr="00BA5674" w:rsidRDefault="00067E90" w:rsidP="00314884">
            <w:pPr>
              <w:pStyle w:val="TableText"/>
              <w:jc w:val="right"/>
            </w:pPr>
            <w:r w:rsidRPr="00BA5674">
              <w:t>7.247</w:t>
            </w:r>
          </w:p>
        </w:tc>
        <w:tc>
          <w:tcPr>
            <w:tcW w:w="793" w:type="pct"/>
            <w:tcBorders>
              <w:top w:val="nil"/>
              <w:left w:val="nil"/>
              <w:bottom w:val="single" w:sz="4" w:space="0" w:color="auto"/>
              <w:right w:val="nil"/>
            </w:tcBorders>
            <w:noWrap/>
            <w:vAlign w:val="bottom"/>
            <w:hideMark/>
          </w:tcPr>
          <w:p w14:paraId="3649DFF2" w14:textId="09B95F53" w:rsidR="00067E90" w:rsidRPr="00BA5674" w:rsidRDefault="00067E90" w:rsidP="00314884">
            <w:pPr>
              <w:pStyle w:val="TableText"/>
              <w:jc w:val="right"/>
            </w:pPr>
            <w:r w:rsidRPr="00BA5674">
              <w:t>10.022</w:t>
            </w:r>
          </w:p>
        </w:tc>
        <w:tc>
          <w:tcPr>
            <w:tcW w:w="1191" w:type="pct"/>
            <w:tcBorders>
              <w:top w:val="nil"/>
              <w:left w:val="nil"/>
              <w:bottom w:val="single" w:sz="4" w:space="0" w:color="auto"/>
              <w:right w:val="nil"/>
            </w:tcBorders>
            <w:noWrap/>
            <w:vAlign w:val="bottom"/>
            <w:hideMark/>
          </w:tcPr>
          <w:p w14:paraId="4B21209A" w14:textId="6668A9A1" w:rsidR="00067E90" w:rsidRPr="00BA5674" w:rsidRDefault="00067E90" w:rsidP="00314884">
            <w:pPr>
              <w:pStyle w:val="TableText"/>
              <w:jc w:val="right"/>
            </w:pPr>
            <w:r w:rsidRPr="00BA5674">
              <w:t>125</w:t>
            </w:r>
          </w:p>
        </w:tc>
      </w:tr>
      <w:tr w:rsidR="00314884" w:rsidRPr="00104FA0" w14:paraId="70241277" w14:textId="77777777" w:rsidTr="00D1747B">
        <w:trPr>
          <w:trHeight w:val="300"/>
        </w:trPr>
        <w:tc>
          <w:tcPr>
            <w:tcW w:w="1499" w:type="pct"/>
            <w:tcBorders>
              <w:top w:val="nil"/>
              <w:left w:val="nil"/>
              <w:bottom w:val="single" w:sz="4" w:space="0" w:color="auto"/>
              <w:right w:val="nil"/>
            </w:tcBorders>
            <w:noWrap/>
            <w:vAlign w:val="bottom"/>
            <w:hideMark/>
          </w:tcPr>
          <w:p w14:paraId="2077EDA1" w14:textId="77777777" w:rsidR="00067E90" w:rsidRPr="00BA5674" w:rsidRDefault="00067E90" w:rsidP="00BA5674">
            <w:pPr>
              <w:pStyle w:val="TableText"/>
            </w:pPr>
            <w:r w:rsidRPr="00BA5674">
              <w:t>Southern NSW Hub</w:t>
            </w:r>
          </w:p>
        </w:tc>
        <w:tc>
          <w:tcPr>
            <w:tcW w:w="723" w:type="pct"/>
            <w:tcBorders>
              <w:top w:val="nil"/>
              <w:left w:val="nil"/>
              <w:bottom w:val="single" w:sz="4" w:space="0" w:color="auto"/>
              <w:right w:val="nil"/>
            </w:tcBorders>
            <w:noWrap/>
            <w:vAlign w:val="bottom"/>
            <w:hideMark/>
          </w:tcPr>
          <w:p w14:paraId="33E406F7" w14:textId="105287D2" w:rsidR="00067E90" w:rsidRPr="00BA5674" w:rsidRDefault="00740370" w:rsidP="00314884">
            <w:pPr>
              <w:pStyle w:val="TableText"/>
              <w:jc w:val="right"/>
            </w:pPr>
            <w:r>
              <w:t>0.</w:t>
            </w:r>
            <w:r w:rsidR="00067E90" w:rsidRPr="00BA5674">
              <w:t>9</w:t>
            </w:r>
          </w:p>
        </w:tc>
        <w:tc>
          <w:tcPr>
            <w:tcW w:w="794" w:type="pct"/>
            <w:tcBorders>
              <w:top w:val="nil"/>
              <w:left w:val="nil"/>
              <w:bottom w:val="single" w:sz="4" w:space="0" w:color="auto"/>
              <w:right w:val="nil"/>
            </w:tcBorders>
            <w:noWrap/>
            <w:vAlign w:val="bottom"/>
            <w:hideMark/>
          </w:tcPr>
          <w:p w14:paraId="4DEC0487" w14:textId="22790A80" w:rsidR="00067E90" w:rsidRPr="00BA5674" w:rsidRDefault="00067E90" w:rsidP="00314884">
            <w:pPr>
              <w:pStyle w:val="TableText"/>
              <w:jc w:val="right"/>
            </w:pPr>
            <w:r w:rsidRPr="00BA5674">
              <w:t>12.355</w:t>
            </w:r>
          </w:p>
        </w:tc>
        <w:tc>
          <w:tcPr>
            <w:tcW w:w="793" w:type="pct"/>
            <w:tcBorders>
              <w:top w:val="nil"/>
              <w:left w:val="nil"/>
              <w:bottom w:val="single" w:sz="4" w:space="0" w:color="auto"/>
              <w:right w:val="nil"/>
            </w:tcBorders>
            <w:noWrap/>
            <w:vAlign w:val="bottom"/>
            <w:hideMark/>
          </w:tcPr>
          <w:p w14:paraId="72767DDD" w14:textId="1F6DF1C8" w:rsidR="00067E90" w:rsidRPr="00BA5674" w:rsidRDefault="00067E90" w:rsidP="00314884">
            <w:pPr>
              <w:pStyle w:val="TableText"/>
              <w:jc w:val="right"/>
              <w:rPr>
                <w:highlight w:val="yellow"/>
              </w:rPr>
            </w:pPr>
            <w:r w:rsidRPr="00BA5674">
              <w:t>13.255</w:t>
            </w:r>
          </w:p>
        </w:tc>
        <w:tc>
          <w:tcPr>
            <w:tcW w:w="1191" w:type="pct"/>
            <w:tcBorders>
              <w:top w:val="nil"/>
              <w:left w:val="nil"/>
              <w:bottom w:val="single" w:sz="4" w:space="0" w:color="auto"/>
              <w:right w:val="nil"/>
            </w:tcBorders>
            <w:noWrap/>
            <w:vAlign w:val="bottom"/>
            <w:hideMark/>
          </w:tcPr>
          <w:p w14:paraId="46C78AC9" w14:textId="5840653F" w:rsidR="00067E90" w:rsidRPr="00BA5674" w:rsidRDefault="00067E90" w:rsidP="00314884">
            <w:pPr>
              <w:pStyle w:val="TableText"/>
              <w:jc w:val="right"/>
              <w:rPr>
                <w:highlight w:val="yellow"/>
              </w:rPr>
            </w:pPr>
            <w:r w:rsidRPr="00BA5674">
              <w:t>125.5</w:t>
            </w:r>
          </w:p>
        </w:tc>
      </w:tr>
      <w:tr w:rsidR="00314884" w:rsidRPr="00104FA0" w14:paraId="6DA6052B" w14:textId="77777777" w:rsidTr="00D1747B">
        <w:trPr>
          <w:trHeight w:val="300"/>
        </w:trPr>
        <w:tc>
          <w:tcPr>
            <w:tcW w:w="1499" w:type="pct"/>
            <w:tcBorders>
              <w:top w:val="nil"/>
              <w:left w:val="nil"/>
              <w:bottom w:val="single" w:sz="4" w:space="0" w:color="auto"/>
              <w:right w:val="nil"/>
            </w:tcBorders>
            <w:noWrap/>
            <w:vAlign w:val="bottom"/>
            <w:hideMark/>
          </w:tcPr>
          <w:p w14:paraId="32E54A14" w14:textId="77777777" w:rsidR="00067E90" w:rsidRPr="00BA5674" w:rsidRDefault="00067E90" w:rsidP="00BA5674">
            <w:pPr>
              <w:pStyle w:val="TableText"/>
            </w:pPr>
            <w:r w:rsidRPr="00BA5674">
              <w:t>Southern Qld Northern NSW Hub</w:t>
            </w:r>
          </w:p>
        </w:tc>
        <w:tc>
          <w:tcPr>
            <w:tcW w:w="723" w:type="pct"/>
            <w:tcBorders>
              <w:top w:val="nil"/>
              <w:left w:val="nil"/>
              <w:bottom w:val="single" w:sz="4" w:space="0" w:color="auto"/>
              <w:right w:val="nil"/>
            </w:tcBorders>
            <w:noWrap/>
            <w:vAlign w:val="bottom"/>
            <w:hideMark/>
          </w:tcPr>
          <w:p w14:paraId="2157BC02" w14:textId="7AEEF79C" w:rsidR="00067E90" w:rsidRPr="00BA5674" w:rsidRDefault="00740370" w:rsidP="00314884">
            <w:pPr>
              <w:pStyle w:val="TableText"/>
              <w:jc w:val="right"/>
            </w:pPr>
            <w:r>
              <w:t>0.</w:t>
            </w:r>
            <w:r w:rsidR="00067E90" w:rsidRPr="00BA5674">
              <w:t>84</w:t>
            </w:r>
            <w:r>
              <w:t>1</w:t>
            </w:r>
            <w:r w:rsidR="00067E90" w:rsidRPr="00BA5674">
              <w:t>25</w:t>
            </w:r>
          </w:p>
        </w:tc>
        <w:tc>
          <w:tcPr>
            <w:tcW w:w="794" w:type="pct"/>
            <w:tcBorders>
              <w:top w:val="nil"/>
              <w:left w:val="nil"/>
              <w:bottom w:val="single" w:sz="4" w:space="0" w:color="auto"/>
              <w:right w:val="nil"/>
            </w:tcBorders>
            <w:noWrap/>
            <w:vAlign w:val="bottom"/>
            <w:hideMark/>
          </w:tcPr>
          <w:p w14:paraId="3DD44AEE" w14:textId="27FBE499" w:rsidR="00067E90" w:rsidRPr="00BA5674" w:rsidRDefault="00067E90" w:rsidP="00314884">
            <w:pPr>
              <w:pStyle w:val="TableText"/>
              <w:jc w:val="right"/>
            </w:pPr>
            <w:r w:rsidRPr="00BA5674">
              <w:t>7.682</w:t>
            </w:r>
          </w:p>
        </w:tc>
        <w:tc>
          <w:tcPr>
            <w:tcW w:w="793" w:type="pct"/>
            <w:tcBorders>
              <w:top w:val="nil"/>
              <w:left w:val="nil"/>
              <w:bottom w:val="single" w:sz="4" w:space="0" w:color="auto"/>
              <w:right w:val="nil"/>
            </w:tcBorders>
            <w:noWrap/>
            <w:vAlign w:val="bottom"/>
            <w:hideMark/>
          </w:tcPr>
          <w:p w14:paraId="144B5AC4" w14:textId="108032CA" w:rsidR="00067E90" w:rsidRPr="00BA5674" w:rsidRDefault="00067E90" w:rsidP="00314884">
            <w:pPr>
              <w:pStyle w:val="TableText"/>
              <w:jc w:val="right"/>
            </w:pPr>
            <w:r w:rsidRPr="00BA5674">
              <w:t xml:space="preserve">8.523 </w:t>
            </w:r>
          </w:p>
        </w:tc>
        <w:tc>
          <w:tcPr>
            <w:tcW w:w="1191" w:type="pct"/>
            <w:tcBorders>
              <w:top w:val="nil"/>
              <w:left w:val="nil"/>
              <w:bottom w:val="single" w:sz="4" w:space="0" w:color="auto"/>
              <w:right w:val="nil"/>
            </w:tcBorders>
            <w:noWrap/>
            <w:vAlign w:val="bottom"/>
            <w:hideMark/>
          </w:tcPr>
          <w:p w14:paraId="29E5BD90" w14:textId="397900F9" w:rsidR="00067E90" w:rsidRPr="00BA5674" w:rsidRDefault="00067E90" w:rsidP="00314884">
            <w:pPr>
              <w:pStyle w:val="TableText"/>
              <w:jc w:val="right"/>
            </w:pPr>
            <w:r w:rsidRPr="00BA5674">
              <w:t>85</w:t>
            </w:r>
          </w:p>
        </w:tc>
      </w:tr>
      <w:tr w:rsidR="00314884" w:rsidRPr="00104FA0" w14:paraId="18EB84BA" w14:textId="77777777" w:rsidTr="00D1747B">
        <w:trPr>
          <w:trHeight w:val="300"/>
        </w:trPr>
        <w:tc>
          <w:tcPr>
            <w:tcW w:w="1499" w:type="pct"/>
            <w:tcBorders>
              <w:top w:val="nil"/>
              <w:left w:val="nil"/>
              <w:bottom w:val="single" w:sz="4" w:space="0" w:color="auto"/>
              <w:right w:val="nil"/>
            </w:tcBorders>
            <w:noWrap/>
            <w:vAlign w:val="bottom"/>
            <w:hideMark/>
          </w:tcPr>
          <w:p w14:paraId="152123E2" w14:textId="77777777" w:rsidR="00067E90" w:rsidRPr="00BA5674" w:rsidRDefault="00067E90" w:rsidP="00BA5674">
            <w:pPr>
              <w:pStyle w:val="TableText"/>
            </w:pPr>
            <w:r w:rsidRPr="00BA5674">
              <w:t>South-West WA Hub</w:t>
            </w:r>
          </w:p>
        </w:tc>
        <w:tc>
          <w:tcPr>
            <w:tcW w:w="723" w:type="pct"/>
            <w:tcBorders>
              <w:top w:val="nil"/>
              <w:left w:val="nil"/>
              <w:bottom w:val="single" w:sz="4" w:space="0" w:color="auto"/>
              <w:right w:val="nil"/>
            </w:tcBorders>
            <w:noWrap/>
            <w:vAlign w:val="bottom"/>
            <w:hideMark/>
          </w:tcPr>
          <w:p w14:paraId="336A3FE3" w14:textId="0A03FA65" w:rsidR="00067E90" w:rsidRPr="00BA5674" w:rsidRDefault="00077F87" w:rsidP="00314884">
            <w:pPr>
              <w:pStyle w:val="TableText"/>
              <w:jc w:val="right"/>
            </w:pPr>
            <w:r>
              <w:t>0.0</w:t>
            </w:r>
            <w:r w:rsidR="00067E90" w:rsidRPr="00BA5674">
              <w:t>2</w:t>
            </w:r>
          </w:p>
        </w:tc>
        <w:tc>
          <w:tcPr>
            <w:tcW w:w="794" w:type="pct"/>
            <w:tcBorders>
              <w:top w:val="nil"/>
              <w:left w:val="nil"/>
              <w:bottom w:val="single" w:sz="4" w:space="0" w:color="auto"/>
              <w:right w:val="nil"/>
            </w:tcBorders>
            <w:noWrap/>
            <w:vAlign w:val="bottom"/>
            <w:hideMark/>
          </w:tcPr>
          <w:p w14:paraId="0E21B671" w14:textId="13E631B8" w:rsidR="00067E90" w:rsidRPr="00BA5674" w:rsidRDefault="00067E90" w:rsidP="00314884">
            <w:pPr>
              <w:pStyle w:val="TableText"/>
              <w:jc w:val="right"/>
            </w:pPr>
            <w:r w:rsidRPr="00BA5674">
              <w:t>10.653</w:t>
            </w:r>
          </w:p>
        </w:tc>
        <w:tc>
          <w:tcPr>
            <w:tcW w:w="793" w:type="pct"/>
            <w:tcBorders>
              <w:top w:val="nil"/>
              <w:left w:val="nil"/>
              <w:bottom w:val="single" w:sz="4" w:space="0" w:color="auto"/>
              <w:right w:val="nil"/>
            </w:tcBorders>
            <w:noWrap/>
            <w:vAlign w:val="bottom"/>
            <w:hideMark/>
          </w:tcPr>
          <w:p w14:paraId="3E60D1C3" w14:textId="130B60F6" w:rsidR="00067E90" w:rsidRPr="00BA5674" w:rsidRDefault="00067E90" w:rsidP="00314884">
            <w:pPr>
              <w:pStyle w:val="TableText"/>
              <w:jc w:val="right"/>
            </w:pPr>
            <w:r w:rsidRPr="00BA5674">
              <w:t>10.673</w:t>
            </w:r>
          </w:p>
        </w:tc>
        <w:tc>
          <w:tcPr>
            <w:tcW w:w="1191" w:type="pct"/>
            <w:tcBorders>
              <w:top w:val="nil"/>
              <w:left w:val="nil"/>
              <w:bottom w:val="single" w:sz="4" w:space="0" w:color="auto"/>
              <w:right w:val="nil"/>
            </w:tcBorders>
            <w:noWrap/>
            <w:vAlign w:val="bottom"/>
            <w:hideMark/>
          </w:tcPr>
          <w:p w14:paraId="235BEEF9" w14:textId="72271730" w:rsidR="00067E90" w:rsidRPr="00BA5674" w:rsidRDefault="00067E90" w:rsidP="00314884">
            <w:pPr>
              <w:pStyle w:val="TableText"/>
              <w:jc w:val="right"/>
            </w:pPr>
            <w:r w:rsidRPr="00BA5674">
              <w:t>133</w:t>
            </w:r>
          </w:p>
        </w:tc>
      </w:tr>
      <w:tr w:rsidR="00314884" w:rsidRPr="00104FA0" w14:paraId="76BB36D3" w14:textId="77777777" w:rsidTr="00D1747B">
        <w:trPr>
          <w:trHeight w:val="300"/>
        </w:trPr>
        <w:tc>
          <w:tcPr>
            <w:tcW w:w="1499" w:type="pct"/>
            <w:tcBorders>
              <w:top w:val="nil"/>
              <w:left w:val="nil"/>
              <w:bottom w:val="single" w:sz="4" w:space="0" w:color="auto"/>
              <w:right w:val="nil"/>
            </w:tcBorders>
            <w:noWrap/>
            <w:vAlign w:val="bottom"/>
            <w:hideMark/>
          </w:tcPr>
          <w:p w14:paraId="1E4F84E0" w14:textId="77777777" w:rsidR="00067E90" w:rsidRPr="00BA5674" w:rsidRDefault="00067E90" w:rsidP="00BA5674">
            <w:pPr>
              <w:pStyle w:val="TableText"/>
            </w:pPr>
            <w:r w:rsidRPr="00BA5674">
              <w:t>Tas Hub</w:t>
            </w:r>
          </w:p>
        </w:tc>
        <w:tc>
          <w:tcPr>
            <w:tcW w:w="723" w:type="pct"/>
            <w:tcBorders>
              <w:top w:val="nil"/>
              <w:left w:val="nil"/>
              <w:bottom w:val="single" w:sz="4" w:space="0" w:color="auto"/>
              <w:right w:val="nil"/>
            </w:tcBorders>
            <w:noWrap/>
            <w:vAlign w:val="bottom"/>
            <w:hideMark/>
          </w:tcPr>
          <w:p w14:paraId="6BA94CC8" w14:textId="45CB9609" w:rsidR="00067E90" w:rsidRPr="00BA5674" w:rsidRDefault="00077F87" w:rsidP="00314884">
            <w:pPr>
              <w:pStyle w:val="TableText"/>
              <w:jc w:val="right"/>
            </w:pPr>
            <w:r>
              <w:t>0.</w:t>
            </w:r>
            <w:r w:rsidR="00067E90" w:rsidRPr="00BA5674">
              <w:t>46772</w:t>
            </w:r>
          </w:p>
        </w:tc>
        <w:tc>
          <w:tcPr>
            <w:tcW w:w="794" w:type="pct"/>
            <w:tcBorders>
              <w:top w:val="nil"/>
              <w:left w:val="nil"/>
              <w:bottom w:val="single" w:sz="4" w:space="0" w:color="auto"/>
              <w:right w:val="nil"/>
            </w:tcBorders>
            <w:noWrap/>
            <w:vAlign w:val="bottom"/>
            <w:hideMark/>
          </w:tcPr>
          <w:p w14:paraId="58F37277" w14:textId="62AA4748" w:rsidR="00067E90" w:rsidRPr="00BA5674" w:rsidRDefault="00067E90" w:rsidP="00314884">
            <w:pPr>
              <w:pStyle w:val="TableText"/>
              <w:jc w:val="right"/>
            </w:pPr>
            <w:r w:rsidRPr="00BA5674">
              <w:t>9.538</w:t>
            </w:r>
          </w:p>
        </w:tc>
        <w:tc>
          <w:tcPr>
            <w:tcW w:w="793" w:type="pct"/>
            <w:tcBorders>
              <w:top w:val="nil"/>
              <w:left w:val="nil"/>
              <w:bottom w:val="single" w:sz="4" w:space="0" w:color="auto"/>
              <w:right w:val="nil"/>
            </w:tcBorders>
            <w:noWrap/>
            <w:vAlign w:val="bottom"/>
            <w:hideMark/>
          </w:tcPr>
          <w:p w14:paraId="0E7B28F5" w14:textId="43AAC89D" w:rsidR="00067E90" w:rsidRPr="00BA5674" w:rsidRDefault="00067E90" w:rsidP="00314884">
            <w:pPr>
              <w:pStyle w:val="TableText"/>
              <w:jc w:val="right"/>
            </w:pPr>
            <w:r w:rsidRPr="00BA5674">
              <w:t>10.005</w:t>
            </w:r>
          </w:p>
        </w:tc>
        <w:tc>
          <w:tcPr>
            <w:tcW w:w="1191" w:type="pct"/>
            <w:tcBorders>
              <w:top w:val="nil"/>
              <w:left w:val="nil"/>
              <w:bottom w:val="single" w:sz="4" w:space="0" w:color="auto"/>
              <w:right w:val="nil"/>
            </w:tcBorders>
            <w:noWrap/>
            <w:vAlign w:val="bottom"/>
            <w:hideMark/>
          </w:tcPr>
          <w:p w14:paraId="25DEFDCC" w14:textId="60B17842" w:rsidR="00067E90" w:rsidRPr="00BA5674" w:rsidRDefault="00067E90" w:rsidP="00314884">
            <w:pPr>
              <w:pStyle w:val="TableText"/>
              <w:jc w:val="right"/>
            </w:pPr>
            <w:r w:rsidRPr="00BA5674">
              <w:t>125</w:t>
            </w:r>
          </w:p>
        </w:tc>
      </w:tr>
      <w:tr w:rsidR="00314884" w:rsidRPr="00104FA0" w14:paraId="78CD05E2" w14:textId="77777777" w:rsidTr="00494E3B">
        <w:trPr>
          <w:trHeight w:val="300"/>
        </w:trPr>
        <w:tc>
          <w:tcPr>
            <w:tcW w:w="1499" w:type="pct"/>
            <w:tcBorders>
              <w:top w:val="nil"/>
              <w:left w:val="nil"/>
              <w:bottom w:val="single" w:sz="4" w:space="0" w:color="auto"/>
              <w:right w:val="nil"/>
            </w:tcBorders>
            <w:noWrap/>
            <w:vAlign w:val="bottom"/>
            <w:hideMark/>
          </w:tcPr>
          <w:p w14:paraId="073333F1" w14:textId="77777777" w:rsidR="00067E90" w:rsidRPr="00BA5674" w:rsidRDefault="00067E90" w:rsidP="00BA5674">
            <w:pPr>
              <w:pStyle w:val="TableText"/>
            </w:pPr>
            <w:r w:rsidRPr="00BA5674">
              <w:t xml:space="preserve">Tropical North Qld Hub </w:t>
            </w:r>
          </w:p>
        </w:tc>
        <w:tc>
          <w:tcPr>
            <w:tcW w:w="723" w:type="pct"/>
            <w:tcBorders>
              <w:top w:val="nil"/>
              <w:left w:val="nil"/>
              <w:bottom w:val="single" w:sz="4" w:space="0" w:color="auto"/>
              <w:right w:val="nil"/>
            </w:tcBorders>
            <w:noWrap/>
            <w:vAlign w:val="bottom"/>
            <w:hideMark/>
          </w:tcPr>
          <w:p w14:paraId="525C5E9F" w14:textId="27FB1CC4" w:rsidR="00067E90" w:rsidRPr="00BA5674" w:rsidRDefault="00067E90" w:rsidP="00314884">
            <w:pPr>
              <w:pStyle w:val="TableText"/>
              <w:jc w:val="right"/>
            </w:pPr>
            <w:r w:rsidRPr="00BA5674">
              <w:t>1.377</w:t>
            </w:r>
          </w:p>
        </w:tc>
        <w:tc>
          <w:tcPr>
            <w:tcW w:w="794" w:type="pct"/>
            <w:tcBorders>
              <w:top w:val="nil"/>
              <w:left w:val="nil"/>
              <w:bottom w:val="single" w:sz="4" w:space="0" w:color="auto"/>
              <w:right w:val="nil"/>
            </w:tcBorders>
            <w:noWrap/>
            <w:vAlign w:val="bottom"/>
            <w:hideMark/>
          </w:tcPr>
          <w:p w14:paraId="3CA6CAD6" w14:textId="6645CBC9" w:rsidR="00067E90" w:rsidRPr="00BA5674" w:rsidRDefault="00067E90" w:rsidP="00314884">
            <w:pPr>
              <w:pStyle w:val="TableText"/>
              <w:jc w:val="right"/>
            </w:pPr>
            <w:r w:rsidRPr="00BA5674">
              <w:t>8.460</w:t>
            </w:r>
          </w:p>
        </w:tc>
        <w:tc>
          <w:tcPr>
            <w:tcW w:w="793" w:type="pct"/>
            <w:tcBorders>
              <w:top w:val="nil"/>
              <w:left w:val="nil"/>
              <w:bottom w:val="single" w:sz="4" w:space="0" w:color="auto"/>
              <w:right w:val="nil"/>
            </w:tcBorders>
            <w:noWrap/>
            <w:vAlign w:val="bottom"/>
            <w:hideMark/>
          </w:tcPr>
          <w:p w14:paraId="65C03BBF" w14:textId="175ACD97" w:rsidR="00067E90" w:rsidRPr="00BA5674" w:rsidRDefault="00067E90" w:rsidP="00314884">
            <w:pPr>
              <w:pStyle w:val="TableText"/>
              <w:jc w:val="right"/>
            </w:pPr>
            <w:r w:rsidRPr="00BA5674">
              <w:t>9.837</w:t>
            </w:r>
          </w:p>
        </w:tc>
        <w:tc>
          <w:tcPr>
            <w:tcW w:w="1191" w:type="pct"/>
            <w:tcBorders>
              <w:top w:val="nil"/>
              <w:left w:val="nil"/>
              <w:bottom w:val="single" w:sz="4" w:space="0" w:color="auto"/>
              <w:right w:val="nil"/>
            </w:tcBorders>
            <w:noWrap/>
            <w:vAlign w:val="bottom"/>
            <w:hideMark/>
          </w:tcPr>
          <w:p w14:paraId="1AC0FD95" w14:textId="135F6481" w:rsidR="00067E90" w:rsidRPr="00BA5674" w:rsidRDefault="00067E90" w:rsidP="00314884">
            <w:pPr>
              <w:pStyle w:val="TableText"/>
              <w:jc w:val="right"/>
            </w:pPr>
            <w:r w:rsidRPr="00BA5674">
              <w:t>123</w:t>
            </w:r>
          </w:p>
        </w:tc>
      </w:tr>
      <w:tr w:rsidR="00BA5674" w:rsidRPr="00104FA0" w14:paraId="1B6EA231" w14:textId="77777777" w:rsidTr="00494E3B">
        <w:trPr>
          <w:trHeight w:val="300"/>
        </w:trPr>
        <w:tc>
          <w:tcPr>
            <w:tcW w:w="1499" w:type="pct"/>
            <w:tcBorders>
              <w:top w:val="single" w:sz="4" w:space="0" w:color="auto"/>
              <w:left w:val="nil"/>
              <w:bottom w:val="single" w:sz="4" w:space="0" w:color="auto"/>
              <w:right w:val="nil"/>
            </w:tcBorders>
            <w:noWrap/>
            <w:vAlign w:val="bottom"/>
            <w:hideMark/>
          </w:tcPr>
          <w:p w14:paraId="6C679740" w14:textId="77777777" w:rsidR="00067E90" w:rsidRPr="00BA5674" w:rsidRDefault="00067E90" w:rsidP="00BA5674">
            <w:pPr>
              <w:pStyle w:val="TableText"/>
            </w:pPr>
            <w:r w:rsidRPr="00BA5674">
              <w:t xml:space="preserve">Vic Hub </w:t>
            </w:r>
          </w:p>
        </w:tc>
        <w:tc>
          <w:tcPr>
            <w:tcW w:w="723" w:type="pct"/>
            <w:tcBorders>
              <w:top w:val="single" w:sz="4" w:space="0" w:color="auto"/>
              <w:left w:val="nil"/>
              <w:bottom w:val="single" w:sz="4" w:space="0" w:color="auto"/>
              <w:right w:val="nil"/>
            </w:tcBorders>
            <w:noWrap/>
            <w:vAlign w:val="bottom"/>
            <w:hideMark/>
          </w:tcPr>
          <w:p w14:paraId="5D225EAB" w14:textId="649685F3" w:rsidR="00067E90" w:rsidRPr="00BA5674" w:rsidRDefault="00067E90" w:rsidP="00314884">
            <w:pPr>
              <w:pStyle w:val="TableText"/>
              <w:jc w:val="right"/>
            </w:pPr>
            <w:r w:rsidRPr="00BA5674">
              <w:t>1.159</w:t>
            </w:r>
          </w:p>
        </w:tc>
        <w:tc>
          <w:tcPr>
            <w:tcW w:w="794" w:type="pct"/>
            <w:tcBorders>
              <w:top w:val="single" w:sz="4" w:space="0" w:color="auto"/>
              <w:left w:val="nil"/>
              <w:bottom w:val="single" w:sz="4" w:space="0" w:color="auto"/>
              <w:right w:val="nil"/>
            </w:tcBorders>
            <w:noWrap/>
            <w:vAlign w:val="bottom"/>
            <w:hideMark/>
          </w:tcPr>
          <w:p w14:paraId="0A96C008" w14:textId="666B676D" w:rsidR="00067E90" w:rsidRPr="00BA5674" w:rsidRDefault="00067E90" w:rsidP="00314884">
            <w:pPr>
              <w:pStyle w:val="TableText"/>
              <w:jc w:val="right"/>
            </w:pPr>
            <w:r w:rsidRPr="00BA5674">
              <w:t>15.264</w:t>
            </w:r>
          </w:p>
        </w:tc>
        <w:tc>
          <w:tcPr>
            <w:tcW w:w="793" w:type="pct"/>
            <w:tcBorders>
              <w:top w:val="single" w:sz="4" w:space="0" w:color="auto"/>
              <w:left w:val="nil"/>
              <w:bottom w:val="single" w:sz="4" w:space="0" w:color="auto"/>
              <w:right w:val="nil"/>
            </w:tcBorders>
            <w:noWrap/>
            <w:vAlign w:val="bottom"/>
            <w:hideMark/>
          </w:tcPr>
          <w:p w14:paraId="5451BAB0" w14:textId="187E18CA" w:rsidR="00067E90" w:rsidRPr="00BA5674" w:rsidRDefault="00067E90" w:rsidP="00314884">
            <w:pPr>
              <w:pStyle w:val="TableText"/>
              <w:jc w:val="right"/>
            </w:pPr>
            <w:r w:rsidRPr="00BA5674">
              <w:t>16.424</w:t>
            </w:r>
          </w:p>
        </w:tc>
        <w:tc>
          <w:tcPr>
            <w:tcW w:w="1191" w:type="pct"/>
            <w:tcBorders>
              <w:top w:val="single" w:sz="4" w:space="0" w:color="auto"/>
              <w:left w:val="nil"/>
              <w:bottom w:val="single" w:sz="4" w:space="0" w:color="auto"/>
              <w:right w:val="nil"/>
            </w:tcBorders>
            <w:noWrap/>
            <w:vAlign w:val="bottom"/>
            <w:hideMark/>
          </w:tcPr>
          <w:p w14:paraId="5E73CC39" w14:textId="4D9F6B40" w:rsidR="00067E90" w:rsidRPr="00BA5674" w:rsidRDefault="00067E90" w:rsidP="00314884">
            <w:pPr>
              <w:pStyle w:val="TableText"/>
              <w:jc w:val="right"/>
            </w:pPr>
            <w:r w:rsidRPr="00BA5674">
              <w:t>205</w:t>
            </w:r>
          </w:p>
        </w:tc>
      </w:tr>
      <w:tr w:rsidR="00314884" w:rsidRPr="00494E3B" w14:paraId="643E53D7" w14:textId="77777777" w:rsidTr="00494E3B">
        <w:trPr>
          <w:trHeight w:val="300"/>
        </w:trPr>
        <w:tc>
          <w:tcPr>
            <w:tcW w:w="1499" w:type="pct"/>
            <w:tcBorders>
              <w:top w:val="single" w:sz="4" w:space="0" w:color="auto"/>
              <w:left w:val="nil"/>
              <w:bottom w:val="single" w:sz="4" w:space="0" w:color="auto"/>
              <w:right w:val="nil"/>
            </w:tcBorders>
            <w:noWrap/>
            <w:vAlign w:val="bottom"/>
          </w:tcPr>
          <w:p w14:paraId="7E50F276" w14:textId="5C0AEE12" w:rsidR="00067E90" w:rsidRPr="00494E3B" w:rsidRDefault="00067E90" w:rsidP="00BA5674">
            <w:pPr>
              <w:pStyle w:val="TableText"/>
              <w:rPr>
                <w:rStyle w:val="Strong"/>
              </w:rPr>
            </w:pPr>
            <w:r w:rsidRPr="00494E3B">
              <w:rPr>
                <w:rStyle w:val="Strong"/>
              </w:rPr>
              <w:t>T</w:t>
            </w:r>
            <w:r w:rsidR="00EF4272" w:rsidRPr="00494E3B">
              <w:rPr>
                <w:rStyle w:val="Strong"/>
              </w:rPr>
              <w:t>OTAL</w:t>
            </w:r>
          </w:p>
        </w:tc>
        <w:tc>
          <w:tcPr>
            <w:tcW w:w="723" w:type="pct"/>
            <w:tcBorders>
              <w:top w:val="single" w:sz="4" w:space="0" w:color="auto"/>
              <w:left w:val="nil"/>
              <w:bottom w:val="single" w:sz="4" w:space="0" w:color="auto"/>
              <w:right w:val="nil"/>
            </w:tcBorders>
            <w:noWrap/>
            <w:vAlign w:val="bottom"/>
          </w:tcPr>
          <w:p w14:paraId="02728FB5" w14:textId="24811F14" w:rsidR="00067E90" w:rsidRPr="00494E3B" w:rsidRDefault="005A6039" w:rsidP="00314884">
            <w:pPr>
              <w:pStyle w:val="TableText"/>
              <w:jc w:val="right"/>
              <w:rPr>
                <w:rStyle w:val="Strong"/>
              </w:rPr>
            </w:pPr>
            <w:r w:rsidRPr="00494E3B">
              <w:rPr>
                <w:rStyle w:val="Strong"/>
              </w:rPr>
              <w:t>8.2</w:t>
            </w:r>
            <w:r w:rsidR="00273F99" w:rsidRPr="00494E3B">
              <w:rPr>
                <w:rStyle w:val="Strong"/>
              </w:rPr>
              <w:t>52</w:t>
            </w:r>
          </w:p>
        </w:tc>
        <w:tc>
          <w:tcPr>
            <w:tcW w:w="794" w:type="pct"/>
            <w:tcBorders>
              <w:top w:val="single" w:sz="4" w:space="0" w:color="auto"/>
              <w:left w:val="nil"/>
              <w:bottom w:val="single" w:sz="4" w:space="0" w:color="auto"/>
              <w:right w:val="nil"/>
            </w:tcBorders>
            <w:noWrap/>
            <w:vAlign w:val="bottom"/>
          </w:tcPr>
          <w:p w14:paraId="7FFFC986" w14:textId="1F489D1D" w:rsidR="00067E90" w:rsidRPr="00494E3B" w:rsidRDefault="00273F99" w:rsidP="00314884">
            <w:pPr>
              <w:pStyle w:val="TableText"/>
              <w:jc w:val="right"/>
              <w:rPr>
                <w:rStyle w:val="Strong"/>
              </w:rPr>
            </w:pPr>
            <w:r w:rsidRPr="00494E3B">
              <w:rPr>
                <w:rStyle w:val="Strong"/>
              </w:rPr>
              <w:t>77.407</w:t>
            </w:r>
          </w:p>
        </w:tc>
        <w:tc>
          <w:tcPr>
            <w:tcW w:w="793" w:type="pct"/>
            <w:tcBorders>
              <w:top w:val="single" w:sz="4" w:space="0" w:color="auto"/>
              <w:left w:val="nil"/>
              <w:bottom w:val="single" w:sz="4" w:space="0" w:color="auto"/>
              <w:right w:val="nil"/>
            </w:tcBorders>
            <w:noWrap/>
            <w:vAlign w:val="bottom"/>
          </w:tcPr>
          <w:p w14:paraId="12E3116C" w14:textId="31010C49" w:rsidR="00067E90" w:rsidRPr="00494E3B" w:rsidRDefault="00273F99" w:rsidP="00314884">
            <w:pPr>
              <w:pStyle w:val="TableText"/>
              <w:jc w:val="right"/>
              <w:rPr>
                <w:rStyle w:val="Strong"/>
              </w:rPr>
            </w:pPr>
            <w:r w:rsidRPr="00494E3B">
              <w:rPr>
                <w:rStyle w:val="Strong"/>
              </w:rPr>
              <w:t>85.</w:t>
            </w:r>
            <w:r w:rsidR="00E27992" w:rsidRPr="00494E3B">
              <w:rPr>
                <w:rStyle w:val="Strong"/>
              </w:rPr>
              <w:t>659</w:t>
            </w:r>
          </w:p>
        </w:tc>
        <w:tc>
          <w:tcPr>
            <w:tcW w:w="1191" w:type="pct"/>
            <w:tcBorders>
              <w:top w:val="single" w:sz="4" w:space="0" w:color="auto"/>
              <w:left w:val="nil"/>
              <w:bottom w:val="single" w:sz="4" w:space="0" w:color="auto"/>
              <w:right w:val="nil"/>
            </w:tcBorders>
            <w:noWrap/>
            <w:vAlign w:val="bottom"/>
          </w:tcPr>
          <w:p w14:paraId="2C200A77" w14:textId="2481FCAA" w:rsidR="00067E90" w:rsidRPr="00494E3B" w:rsidRDefault="00E36E0A" w:rsidP="00314884">
            <w:pPr>
              <w:pStyle w:val="TableText"/>
              <w:jc w:val="right"/>
              <w:rPr>
                <w:rStyle w:val="Strong"/>
              </w:rPr>
            </w:pPr>
            <w:r w:rsidRPr="00494E3B">
              <w:rPr>
                <w:rStyle w:val="Strong"/>
              </w:rPr>
              <w:t>-</w:t>
            </w:r>
          </w:p>
        </w:tc>
      </w:tr>
    </w:tbl>
    <w:p w14:paraId="5AAC0B4A" w14:textId="454F1DB9" w:rsidR="00F52BF8" w:rsidRPr="005D738A" w:rsidRDefault="00F52BF8" w:rsidP="003E23CC">
      <w:pPr>
        <w:pStyle w:val="Heading2"/>
      </w:pPr>
      <w:bookmarkStart w:id="709" w:name="_Toc190948603"/>
      <w:bookmarkStart w:id="710" w:name="_Ref191938444"/>
      <w:bookmarkStart w:id="711" w:name="_Toc193105382"/>
      <w:bookmarkStart w:id="712" w:name="_Toc194307763"/>
      <w:bookmarkStart w:id="713" w:name="_Toc194307834"/>
      <w:bookmarkStart w:id="714" w:name="_Toc207971615"/>
      <w:bookmarkEnd w:id="709"/>
      <w:r w:rsidRPr="005D738A">
        <w:t>Hub reporting</w:t>
      </w:r>
      <w:bookmarkEnd w:id="710"/>
      <w:bookmarkEnd w:id="711"/>
      <w:bookmarkEnd w:id="712"/>
      <w:bookmarkEnd w:id="713"/>
      <w:bookmarkEnd w:id="714"/>
    </w:p>
    <w:p w14:paraId="6BC53155" w14:textId="1EB443C0" w:rsidR="00F52BF8" w:rsidRPr="00104FA0" w:rsidRDefault="00F52BF8" w:rsidP="00F52BF8">
      <w:pPr>
        <w:rPr>
          <w:rFonts w:cstheme="minorHAnsi"/>
          <w:lang w:val="en-US" w:eastAsia="ja-JP"/>
        </w:rPr>
      </w:pPr>
      <w:r w:rsidRPr="00104FA0">
        <w:rPr>
          <w:rFonts w:cstheme="minorHAnsi"/>
          <w:lang w:val="en-US" w:eastAsia="ja-JP"/>
        </w:rPr>
        <w:t xml:space="preserve">Hubs have been required to provide a range of reports under the terms of their grant agreements, including MEL reports, </w:t>
      </w:r>
      <w:r w:rsidR="00D474D8" w:rsidRPr="00104FA0">
        <w:rPr>
          <w:rFonts w:cstheme="minorHAnsi"/>
          <w:lang w:val="en-US" w:eastAsia="ja-JP"/>
        </w:rPr>
        <w:t xml:space="preserve">progress </w:t>
      </w:r>
      <w:r w:rsidRPr="00104FA0">
        <w:rPr>
          <w:rFonts w:cstheme="minorHAnsi"/>
          <w:lang w:val="en-US" w:eastAsia="ja-JP"/>
        </w:rPr>
        <w:t>reports and financial reports.</w:t>
      </w:r>
      <w:r w:rsidR="00EB6BF4" w:rsidRPr="00104FA0">
        <w:rPr>
          <w:rFonts w:cstheme="minorHAnsi"/>
          <w:lang w:val="en-US" w:eastAsia="ja-JP"/>
        </w:rPr>
        <w:t xml:space="preserve"> </w:t>
      </w:r>
      <w:r w:rsidRPr="00104FA0">
        <w:rPr>
          <w:rFonts w:cstheme="minorHAnsi"/>
          <w:lang w:val="en-US" w:eastAsia="ja-JP"/>
        </w:rPr>
        <w:t>This section comments on hub reporting</w:t>
      </w:r>
      <w:r w:rsidR="00D474D8" w:rsidRPr="00104FA0">
        <w:rPr>
          <w:rFonts w:cstheme="minorHAnsi"/>
          <w:lang w:val="en-US" w:eastAsia="ja-JP"/>
        </w:rPr>
        <w:t xml:space="preserve"> issues</w:t>
      </w:r>
      <w:r w:rsidRPr="00104FA0">
        <w:rPr>
          <w:rFonts w:cstheme="minorHAnsi"/>
          <w:lang w:val="en-US" w:eastAsia="ja-JP"/>
        </w:rPr>
        <w:t>, including content, clarity and use.</w:t>
      </w:r>
    </w:p>
    <w:p w14:paraId="38EF13F0" w14:textId="74F3FB4C" w:rsidR="00EB6BF4" w:rsidRPr="00484A80" w:rsidRDefault="00EB6BF4" w:rsidP="009751C3">
      <w:pPr>
        <w:pStyle w:val="Heading3"/>
        <w:numPr>
          <w:ilvl w:val="1"/>
          <w:numId w:val="25"/>
        </w:numPr>
        <w:spacing w:line="276" w:lineRule="auto"/>
        <w:rPr>
          <w:sz w:val="36"/>
        </w:rPr>
      </w:pPr>
      <w:bookmarkStart w:id="715" w:name="_Toc193105383"/>
      <w:bookmarkStart w:id="716" w:name="_Toc194307764"/>
      <w:bookmarkStart w:id="717" w:name="_Toc194307835"/>
      <w:bookmarkStart w:id="718" w:name="_Toc207971616"/>
      <w:r w:rsidRPr="00484A80">
        <w:rPr>
          <w:sz w:val="36"/>
        </w:rPr>
        <w:t>Reporting</w:t>
      </w:r>
      <w:r w:rsidR="00094740" w:rsidRPr="00484A80">
        <w:rPr>
          <w:sz w:val="36"/>
        </w:rPr>
        <w:t xml:space="preserve"> requirements</w:t>
      </w:r>
      <w:bookmarkEnd w:id="715"/>
      <w:bookmarkEnd w:id="716"/>
      <w:bookmarkEnd w:id="717"/>
      <w:bookmarkEnd w:id="718"/>
    </w:p>
    <w:p w14:paraId="553CFB80" w14:textId="4508E6C1" w:rsidR="00172245" w:rsidRPr="00172245" w:rsidRDefault="005C01E1" w:rsidP="0BF4E4F8">
      <w:pPr>
        <w:pStyle w:val="BoxText"/>
      </w:pPr>
      <w:r w:rsidRPr="35EC01BA">
        <w:rPr>
          <w:b/>
        </w:rPr>
        <w:t xml:space="preserve">Finding </w:t>
      </w:r>
      <w:r w:rsidR="00F9400F" w:rsidRPr="322CD8DA">
        <w:rPr>
          <w:b/>
          <w:bCs/>
        </w:rPr>
        <w:t>4</w:t>
      </w:r>
      <w:r w:rsidR="00965665" w:rsidRPr="322CD8DA">
        <w:rPr>
          <w:b/>
          <w:bCs/>
        </w:rPr>
        <w:t>0</w:t>
      </w:r>
      <w:r w:rsidR="00F9400F" w:rsidRPr="322CD8DA">
        <w:rPr>
          <w:b/>
          <w:bCs/>
        </w:rPr>
        <w:t xml:space="preserve">: </w:t>
      </w:r>
      <w:r w:rsidR="00172245" w:rsidRPr="00172245">
        <w:t>Reports required by hubs were inconsistent in relation to the</w:t>
      </w:r>
      <w:r w:rsidR="00FC41AB">
        <w:t>ir</w:t>
      </w:r>
      <w:r w:rsidR="00172245" w:rsidRPr="00172245">
        <w:t xml:space="preserve"> time periods, duplicative in their content and often difficult to prepare across networks of partners involved. As a result, reports were resource consuming for hubs to complete and of limited real use for program or grant management purposes.</w:t>
      </w:r>
    </w:p>
    <w:p w14:paraId="61833F41" w14:textId="77777777" w:rsidR="00831613" w:rsidRDefault="00DB077C" w:rsidP="00A71FC7">
      <w:pPr>
        <w:rPr>
          <w:rFonts w:cstheme="minorHAnsi"/>
        </w:rPr>
      </w:pPr>
      <w:r w:rsidRPr="00104FA0">
        <w:rPr>
          <w:rFonts w:cstheme="minorHAnsi"/>
        </w:rPr>
        <w:t>E</w:t>
      </w:r>
      <w:r w:rsidR="00DA78B0" w:rsidRPr="00104FA0">
        <w:rPr>
          <w:rFonts w:cstheme="minorHAnsi"/>
        </w:rPr>
        <w:t>ach hub was required to produce the following</w:t>
      </w:r>
      <w:r w:rsidR="00854D2A" w:rsidRPr="00104FA0">
        <w:rPr>
          <w:rFonts w:cstheme="minorHAnsi"/>
        </w:rPr>
        <w:t xml:space="preserve"> </w:t>
      </w:r>
      <w:r w:rsidR="00BF4AB0" w:rsidRPr="00104FA0">
        <w:rPr>
          <w:rFonts w:cstheme="minorHAnsi"/>
        </w:rPr>
        <w:t>strateg</w:t>
      </w:r>
      <w:r w:rsidRPr="00104FA0">
        <w:rPr>
          <w:rFonts w:cstheme="minorHAnsi"/>
        </w:rPr>
        <w:t>y and reporting</w:t>
      </w:r>
      <w:r w:rsidR="00BF4AB0" w:rsidRPr="00104FA0">
        <w:rPr>
          <w:rFonts w:cstheme="minorHAnsi"/>
        </w:rPr>
        <w:t xml:space="preserve"> document</w:t>
      </w:r>
      <w:r w:rsidRPr="00104FA0">
        <w:rPr>
          <w:rFonts w:cstheme="minorHAnsi"/>
        </w:rPr>
        <w:t>ation</w:t>
      </w:r>
      <w:r w:rsidR="00BF4AB0" w:rsidRPr="00104FA0">
        <w:rPr>
          <w:rFonts w:cstheme="minorHAnsi"/>
        </w:rPr>
        <w:t xml:space="preserve">, </w:t>
      </w:r>
      <w:r w:rsidRPr="00104FA0">
        <w:rPr>
          <w:rFonts w:cstheme="minorHAnsi"/>
        </w:rPr>
        <w:t xml:space="preserve">which was then </w:t>
      </w:r>
      <w:r w:rsidR="00BF4AB0" w:rsidRPr="00104FA0">
        <w:rPr>
          <w:rFonts w:cstheme="minorHAnsi"/>
        </w:rPr>
        <w:t>shared with the department</w:t>
      </w:r>
      <w:r w:rsidR="00DA78B0" w:rsidRPr="00104FA0">
        <w:rPr>
          <w:rFonts w:cstheme="minorHAnsi"/>
        </w:rPr>
        <w:t>:</w:t>
      </w:r>
    </w:p>
    <w:p w14:paraId="71BAC383" w14:textId="77777777" w:rsidR="00831613" w:rsidRPr="00DC77BF" w:rsidRDefault="00A45B8A" w:rsidP="00DC77BF">
      <w:pPr>
        <w:pStyle w:val="ListBullet"/>
      </w:pPr>
      <w:r w:rsidRPr="00DC77BF">
        <w:t>Operation</w:t>
      </w:r>
      <w:r w:rsidR="00EB3844" w:rsidRPr="00DC77BF">
        <w:t>al P</w:t>
      </w:r>
      <w:r w:rsidRPr="00DC77BF">
        <w:t>lan</w:t>
      </w:r>
      <w:r w:rsidR="00A26346" w:rsidRPr="00DC77BF">
        <w:t>, including</w:t>
      </w:r>
      <w:r w:rsidR="0036649E" w:rsidRPr="00DC77BF">
        <w:t>:</w:t>
      </w:r>
    </w:p>
    <w:p w14:paraId="35D81115" w14:textId="3DAEB0A0" w:rsidR="0036649E" w:rsidRPr="00DC77BF" w:rsidRDefault="0036649E" w:rsidP="00DC77BF">
      <w:pPr>
        <w:pStyle w:val="ListBullet2"/>
      </w:pPr>
      <w:r w:rsidRPr="00DC77BF">
        <w:t>Communications and engagement plan</w:t>
      </w:r>
    </w:p>
    <w:p w14:paraId="1AAFA744" w14:textId="6AEB5250" w:rsidR="0036649E" w:rsidRPr="00DC77BF" w:rsidRDefault="0036649E" w:rsidP="00DC77BF">
      <w:pPr>
        <w:pStyle w:val="ListBullet2"/>
      </w:pPr>
      <w:r w:rsidRPr="00DC77BF">
        <w:t>Risk plan</w:t>
      </w:r>
    </w:p>
    <w:p w14:paraId="54827D01" w14:textId="5BB8C577" w:rsidR="001E0DC3" w:rsidRPr="00DC77BF" w:rsidRDefault="001E0DC3" w:rsidP="00DC77BF">
      <w:pPr>
        <w:pStyle w:val="ListBullet2"/>
      </w:pPr>
      <w:r w:rsidRPr="00DC77BF">
        <w:t>Budget</w:t>
      </w:r>
    </w:p>
    <w:p w14:paraId="1941A04A" w14:textId="77777777" w:rsidR="00831613" w:rsidRPr="000205D5" w:rsidRDefault="008A6854" w:rsidP="000205D5">
      <w:pPr>
        <w:pStyle w:val="ListBullet"/>
      </w:pPr>
      <w:r w:rsidRPr="000205D5">
        <w:t>MEL</w:t>
      </w:r>
      <w:r w:rsidR="00913EFE" w:rsidRPr="000205D5">
        <w:t xml:space="preserve"> Plan (completed 2022)</w:t>
      </w:r>
    </w:p>
    <w:p w14:paraId="121806EC" w14:textId="77777777" w:rsidR="00831613" w:rsidRDefault="00A45B8A" w:rsidP="000205D5">
      <w:pPr>
        <w:pStyle w:val="ListBullet"/>
        <w:rPr>
          <w:rFonts w:cstheme="minorHAnsi"/>
        </w:rPr>
      </w:pPr>
      <w:r w:rsidRPr="000205D5">
        <w:t>Activity</w:t>
      </w:r>
      <w:r w:rsidRPr="00104FA0">
        <w:rPr>
          <w:rFonts w:cstheme="minorHAnsi"/>
        </w:rPr>
        <w:t xml:space="preserve"> Work Plan (</w:t>
      </w:r>
      <w:r w:rsidR="007813BB" w:rsidRPr="00104FA0">
        <w:rPr>
          <w:rFonts w:cstheme="minorHAnsi"/>
        </w:rPr>
        <w:t>every 12 months</w:t>
      </w:r>
      <w:r w:rsidR="00F27016" w:rsidRPr="00104FA0">
        <w:rPr>
          <w:rFonts w:cstheme="minorHAnsi"/>
        </w:rPr>
        <w:t>,</w:t>
      </w:r>
      <w:r w:rsidR="007813BB" w:rsidRPr="00104FA0">
        <w:rPr>
          <w:rFonts w:cstheme="minorHAnsi"/>
        </w:rPr>
        <w:t xml:space="preserve"> </w:t>
      </w:r>
      <w:r w:rsidRPr="00104FA0">
        <w:rPr>
          <w:rFonts w:cstheme="minorHAnsi"/>
        </w:rPr>
        <w:t>to describe activities that hubs are prioritising)</w:t>
      </w:r>
      <w:r w:rsidR="007813BB" w:rsidRPr="00104FA0">
        <w:rPr>
          <w:rFonts w:cstheme="minorHAnsi"/>
        </w:rPr>
        <w:t>:</w:t>
      </w:r>
    </w:p>
    <w:p w14:paraId="246AE7F9" w14:textId="0DBC766E" w:rsidR="007813BB" w:rsidRPr="000205D5" w:rsidRDefault="007813BB" w:rsidP="000205D5">
      <w:pPr>
        <w:pStyle w:val="ListBullet2"/>
      </w:pPr>
      <w:r w:rsidRPr="000205D5">
        <w:t>Roles of the project team and project partners</w:t>
      </w:r>
    </w:p>
    <w:p w14:paraId="3451EF75" w14:textId="3BF6D493" w:rsidR="007813BB" w:rsidRPr="000205D5" w:rsidRDefault="007813BB" w:rsidP="000205D5">
      <w:pPr>
        <w:pStyle w:val="ListBullet2"/>
      </w:pPr>
      <w:r w:rsidRPr="000205D5">
        <w:t>How each of the activities will be undertaken</w:t>
      </w:r>
    </w:p>
    <w:p w14:paraId="465C3797" w14:textId="0745CCBE" w:rsidR="007813BB" w:rsidRPr="000205D5" w:rsidRDefault="007813BB" w:rsidP="000205D5">
      <w:pPr>
        <w:pStyle w:val="ListBullet2"/>
      </w:pPr>
      <w:r w:rsidRPr="000205D5">
        <w:t>Main deliverables and timing</w:t>
      </w:r>
    </w:p>
    <w:p w14:paraId="5ACD7EC2" w14:textId="3A364D27" w:rsidR="007813BB" w:rsidRPr="000205D5" w:rsidRDefault="007813BB" w:rsidP="000205D5">
      <w:pPr>
        <w:pStyle w:val="ListBullet2"/>
      </w:pPr>
      <w:r w:rsidRPr="000205D5">
        <w:t xml:space="preserve">Methodology and justification for the </w:t>
      </w:r>
      <w:r w:rsidR="00B95912" w:rsidRPr="000205D5">
        <w:t xml:space="preserve">chosen </w:t>
      </w:r>
      <w:r w:rsidRPr="000205D5">
        <w:t>approach</w:t>
      </w:r>
    </w:p>
    <w:p w14:paraId="1884CFB1" w14:textId="0928D66F" w:rsidR="007813BB" w:rsidRPr="000205D5" w:rsidRDefault="007813BB" w:rsidP="000205D5">
      <w:pPr>
        <w:pStyle w:val="ListBullet2"/>
      </w:pPr>
      <w:r w:rsidRPr="000205D5">
        <w:t>Details of co-contributors and their role</w:t>
      </w:r>
      <w:r w:rsidR="00B95912" w:rsidRPr="000205D5">
        <w:t>s</w:t>
      </w:r>
    </w:p>
    <w:p w14:paraId="3A206C67" w14:textId="3942B382" w:rsidR="007813BB" w:rsidRPr="000205D5" w:rsidRDefault="007813BB" w:rsidP="000205D5">
      <w:pPr>
        <w:pStyle w:val="ListBullet2"/>
      </w:pPr>
      <w:r w:rsidRPr="000205D5">
        <w:t>How other stakeholders will be engaged</w:t>
      </w:r>
    </w:p>
    <w:p w14:paraId="08EB809D" w14:textId="4EED4EA7" w:rsidR="007813BB" w:rsidRPr="000205D5" w:rsidRDefault="007813BB" w:rsidP="000205D5">
      <w:pPr>
        <w:pStyle w:val="ListBullet2"/>
      </w:pPr>
      <w:r w:rsidRPr="000205D5">
        <w:t>Description of the outcomes sought from each activity</w:t>
      </w:r>
    </w:p>
    <w:p w14:paraId="4DB1CEAB" w14:textId="5A7C5AD1" w:rsidR="007813BB" w:rsidRPr="00104FA0" w:rsidRDefault="007813BB" w:rsidP="000205D5">
      <w:pPr>
        <w:pStyle w:val="ListBullet2"/>
        <w:rPr>
          <w:rFonts w:cstheme="minorHAnsi"/>
        </w:rPr>
      </w:pPr>
      <w:r w:rsidRPr="000205D5">
        <w:t>How activities</w:t>
      </w:r>
      <w:r w:rsidRPr="00104FA0">
        <w:rPr>
          <w:rFonts w:cstheme="minorHAnsi"/>
        </w:rPr>
        <w:t xml:space="preserve"> will be monitored, evaluated and communicated</w:t>
      </w:r>
    </w:p>
    <w:p w14:paraId="561A18E2" w14:textId="77777777" w:rsidR="00831613" w:rsidRDefault="005F01E4" w:rsidP="00E630E2">
      <w:pPr>
        <w:pStyle w:val="ListBullet"/>
      </w:pPr>
      <w:r w:rsidRPr="00E630E2">
        <w:t>Progress</w:t>
      </w:r>
      <w:r w:rsidRPr="00104FA0">
        <w:t xml:space="preserve"> Report</w:t>
      </w:r>
      <w:r w:rsidR="00770F1C" w:rsidRPr="00104FA0">
        <w:t>s</w:t>
      </w:r>
      <w:r w:rsidRPr="00104FA0">
        <w:t xml:space="preserve"> (</w:t>
      </w:r>
      <w:r w:rsidR="00A27DC2" w:rsidRPr="00104FA0">
        <w:t xml:space="preserve">rolling </w:t>
      </w:r>
      <w:r w:rsidRPr="00104FA0">
        <w:t>6-monthly</w:t>
      </w:r>
      <w:r w:rsidR="00542D12" w:rsidRPr="00104FA0">
        <w:t xml:space="preserve"> </w:t>
      </w:r>
      <w:r w:rsidR="00BF4AB0" w:rsidRPr="00104FA0">
        <w:t xml:space="preserve">reporting </w:t>
      </w:r>
      <w:r w:rsidR="00542D12" w:rsidRPr="00104FA0">
        <w:t>period</w:t>
      </w:r>
      <w:r w:rsidR="00770F1C" w:rsidRPr="00104FA0">
        <w:t>s</w:t>
      </w:r>
      <w:r w:rsidRPr="00104FA0">
        <w:t>), incorporating:</w:t>
      </w:r>
    </w:p>
    <w:p w14:paraId="7987A87B" w14:textId="25FC2B69" w:rsidR="005F01E4" w:rsidRPr="000205D5" w:rsidRDefault="005F01E4" w:rsidP="000205D5">
      <w:pPr>
        <w:pStyle w:val="ListBullet2"/>
      </w:pPr>
      <w:r w:rsidRPr="000205D5">
        <w:t>Overview and certification</w:t>
      </w:r>
    </w:p>
    <w:p w14:paraId="217BBE8E" w14:textId="357990FD" w:rsidR="005F01E4" w:rsidRPr="000205D5" w:rsidRDefault="005F01E4" w:rsidP="000205D5">
      <w:pPr>
        <w:pStyle w:val="ListBullet2"/>
      </w:pPr>
      <w:r w:rsidRPr="000205D5">
        <w:t>Hub director’s report</w:t>
      </w:r>
    </w:p>
    <w:p w14:paraId="545C3C21" w14:textId="4BEAE60F" w:rsidR="005F01E4" w:rsidRPr="000205D5" w:rsidRDefault="005F01E4" w:rsidP="000205D5">
      <w:pPr>
        <w:pStyle w:val="ListBullet2"/>
      </w:pPr>
      <w:r w:rsidRPr="000205D5">
        <w:t>Finance report</w:t>
      </w:r>
      <w:r w:rsidR="00A27DC2" w:rsidRPr="000205D5">
        <w:t xml:space="preserve"> and summary</w:t>
      </w:r>
    </w:p>
    <w:p w14:paraId="5EAB7344" w14:textId="57DE6B73" w:rsidR="005F01E4" w:rsidRPr="000205D5" w:rsidRDefault="005F01E4" w:rsidP="000205D5">
      <w:pPr>
        <w:pStyle w:val="ListBullet2"/>
      </w:pPr>
      <w:r w:rsidRPr="000205D5">
        <w:t>Adoption officers report</w:t>
      </w:r>
    </w:p>
    <w:p w14:paraId="711623EB" w14:textId="1FABF79D" w:rsidR="005F01E4" w:rsidRPr="000205D5" w:rsidRDefault="005F01E4" w:rsidP="000205D5">
      <w:pPr>
        <w:pStyle w:val="ListBullet2"/>
      </w:pPr>
      <w:r w:rsidRPr="000205D5">
        <w:t>Communications report</w:t>
      </w:r>
    </w:p>
    <w:p w14:paraId="26F40C1C" w14:textId="771D9C9A" w:rsidR="005F01E4" w:rsidRPr="000205D5" w:rsidRDefault="005F01E4" w:rsidP="000205D5">
      <w:pPr>
        <w:pStyle w:val="ListBullet2"/>
      </w:pPr>
      <w:r w:rsidRPr="000205D5">
        <w:t>Risk report</w:t>
      </w:r>
    </w:p>
    <w:p w14:paraId="7EEF790E" w14:textId="77777777" w:rsidR="00831613" w:rsidRPr="000205D5" w:rsidRDefault="005F01E4" w:rsidP="000205D5">
      <w:pPr>
        <w:pStyle w:val="ListBullet2"/>
      </w:pPr>
      <w:r w:rsidRPr="000205D5">
        <w:t>Milestone self-assessment</w:t>
      </w:r>
    </w:p>
    <w:p w14:paraId="5F0882C3" w14:textId="77777777" w:rsidR="00831613" w:rsidRDefault="009B4EDC" w:rsidP="00E630E2">
      <w:pPr>
        <w:pStyle w:val="ListBullet"/>
      </w:pPr>
      <w:r w:rsidRPr="00E630E2">
        <w:t>Annual</w:t>
      </w:r>
      <w:r w:rsidRPr="00104FA0">
        <w:t xml:space="preserve"> MEL report</w:t>
      </w:r>
      <w:r w:rsidR="00381213" w:rsidRPr="00104FA0">
        <w:t>s</w:t>
      </w:r>
      <w:r w:rsidRPr="00104FA0">
        <w:t xml:space="preserve"> (</w:t>
      </w:r>
      <w:r w:rsidR="00381213" w:rsidRPr="00104FA0">
        <w:t>annual, financial year</w:t>
      </w:r>
      <w:r w:rsidRPr="00104FA0">
        <w:t>)</w:t>
      </w:r>
      <w:r w:rsidR="00770F1C" w:rsidRPr="00104FA0">
        <w:t>, including:</w:t>
      </w:r>
    </w:p>
    <w:p w14:paraId="65B35060" w14:textId="667CDBC8" w:rsidR="00770F1C" w:rsidRPr="00E630E2" w:rsidRDefault="00770F1C" w:rsidP="00E630E2">
      <w:pPr>
        <w:pStyle w:val="ListBullet2"/>
      </w:pPr>
      <w:r w:rsidRPr="00E630E2">
        <w:t>Data capture template</w:t>
      </w:r>
      <w:r w:rsidR="007960BA" w:rsidRPr="00E630E2">
        <w:t xml:space="preserve"> </w:t>
      </w:r>
      <w:r w:rsidR="00381213" w:rsidRPr="00E630E2">
        <w:t xml:space="preserve">in Excel templated format </w:t>
      </w:r>
      <w:r w:rsidR="007960BA" w:rsidRPr="00E630E2">
        <w:t>(</w:t>
      </w:r>
      <w:r w:rsidR="00381213" w:rsidRPr="00E630E2">
        <w:t xml:space="preserve">required every </w:t>
      </w:r>
      <w:r w:rsidR="007813BB" w:rsidRPr="00E630E2">
        <w:t>6-month</w:t>
      </w:r>
      <w:r w:rsidR="00381213" w:rsidRPr="00E630E2">
        <w:t>s</w:t>
      </w:r>
      <w:r w:rsidR="007960BA" w:rsidRPr="00E630E2">
        <w:t>)</w:t>
      </w:r>
    </w:p>
    <w:p w14:paraId="760B907D" w14:textId="0C4FCFFA" w:rsidR="00770F1C" w:rsidRPr="00104FA0" w:rsidRDefault="00316221" w:rsidP="00E630E2">
      <w:pPr>
        <w:pStyle w:val="ListBullet2"/>
        <w:rPr>
          <w:rFonts w:cstheme="minorHAnsi"/>
        </w:rPr>
      </w:pPr>
      <w:r w:rsidRPr="00E630E2">
        <w:t>Case studies</w:t>
      </w:r>
      <w:r w:rsidR="007813BB" w:rsidRPr="00E630E2">
        <w:t xml:space="preserve"> (occasional</w:t>
      </w:r>
      <w:r w:rsidR="007813BB" w:rsidRPr="00104FA0">
        <w:rPr>
          <w:rFonts w:cstheme="minorHAnsi"/>
        </w:rPr>
        <w:t>)</w:t>
      </w:r>
    </w:p>
    <w:p w14:paraId="6BBB8837" w14:textId="77777777" w:rsidR="00831613" w:rsidRDefault="00EB1FB7" w:rsidP="00E630E2">
      <w:pPr>
        <w:pStyle w:val="ListBullet"/>
      </w:pPr>
      <w:r w:rsidRPr="00E630E2">
        <w:t xml:space="preserve">Hubs </w:t>
      </w:r>
      <w:r w:rsidR="00913EFE" w:rsidRPr="00E630E2">
        <w:t xml:space="preserve">were </w:t>
      </w:r>
      <w:r w:rsidRPr="00E630E2">
        <w:t>also required to provide independently audited financial acquittal reports</w:t>
      </w:r>
      <w:r w:rsidR="00954D3E" w:rsidRPr="00E630E2">
        <w:t xml:space="preserve"> on the grantees’ and hub member’s receipts and expenditure related to the grant, along with other contributions and</w:t>
      </w:r>
      <w:r w:rsidR="00954D3E">
        <w:t xml:space="preserve"> other activity contributions, for the following two periods:</w:t>
      </w:r>
    </w:p>
    <w:p w14:paraId="0866D406" w14:textId="458A751C" w:rsidR="0094521A" w:rsidRPr="00332A86" w:rsidRDefault="2AE6DCC5" w:rsidP="00E630E2">
      <w:pPr>
        <w:pStyle w:val="ListBullet2"/>
      </w:pPr>
      <w:r>
        <w:t>f</w:t>
      </w:r>
      <w:r w:rsidR="00954D3E">
        <w:t>rom t</w:t>
      </w:r>
      <w:r w:rsidR="00EB1FB7">
        <w:t xml:space="preserve">he </w:t>
      </w:r>
      <w:r w:rsidR="0DE8CECC">
        <w:t>h</w:t>
      </w:r>
      <w:r w:rsidR="00EB1FB7">
        <w:t xml:space="preserve">ub start date in 2021 </w:t>
      </w:r>
      <w:r w:rsidR="00954D3E">
        <w:t xml:space="preserve">to </w:t>
      </w:r>
      <w:r w:rsidR="00EB1FB7">
        <w:t xml:space="preserve">30 June 2022 </w:t>
      </w:r>
      <w:r w:rsidR="00954D3E">
        <w:t>(completed)</w:t>
      </w:r>
    </w:p>
    <w:p w14:paraId="0C70426C" w14:textId="6833800A" w:rsidR="00EB1FB7" w:rsidRPr="0051403B" w:rsidRDefault="72A72DDD" w:rsidP="00E630E2">
      <w:pPr>
        <w:pStyle w:val="ListBullet2"/>
      </w:pPr>
      <w:r>
        <w:t>from 1 July 2022 to 30 June 2026 (</w:t>
      </w:r>
      <w:r w:rsidR="36E0EBCD">
        <w:t>by</w:t>
      </w:r>
      <w:r>
        <w:t xml:space="preserve"> 31 October 2026)</w:t>
      </w:r>
      <w:r w:rsidR="00EB1FB7">
        <w:t>.</w:t>
      </w:r>
    </w:p>
    <w:p w14:paraId="28659F50" w14:textId="77777777" w:rsidR="00831613" w:rsidRDefault="007813BB" w:rsidP="503201F4">
      <w:pPr>
        <w:rPr>
          <w:lang w:val="en-US" w:eastAsia="ja-JP"/>
        </w:rPr>
      </w:pPr>
      <w:r w:rsidRPr="503201F4">
        <w:rPr>
          <w:lang w:val="en-US" w:eastAsia="ja-JP"/>
        </w:rPr>
        <w:t>The review panel identified the following issues with current reporting processes:</w:t>
      </w:r>
    </w:p>
    <w:p w14:paraId="5813D58F" w14:textId="016C076D" w:rsidR="00854D2A" w:rsidRPr="005350BB" w:rsidRDefault="007813BB" w:rsidP="005350BB">
      <w:pPr>
        <w:pStyle w:val="ListBullet"/>
      </w:pPr>
      <w:r w:rsidRPr="005350BB">
        <w:t xml:space="preserve">Separate progress and MEL reports </w:t>
      </w:r>
      <w:r w:rsidR="00913EFE" w:rsidRPr="005350BB">
        <w:t xml:space="preserve">were </w:t>
      </w:r>
      <w:r w:rsidRPr="005350BB">
        <w:t>required of hubs, but these cover</w:t>
      </w:r>
      <w:r w:rsidR="00913EFE" w:rsidRPr="005350BB">
        <w:t>ed</w:t>
      </w:r>
      <w:r w:rsidRPr="005350BB">
        <w:t xml:space="preserve"> different time periods (progress reports are over a 6-month period, MEL reports are over </w:t>
      </w:r>
      <w:r w:rsidR="00913EFE" w:rsidRPr="005350BB">
        <w:t xml:space="preserve">a </w:t>
      </w:r>
      <w:r w:rsidRPr="005350BB">
        <w:t>12-month</w:t>
      </w:r>
      <w:r w:rsidR="00913EFE" w:rsidRPr="005350BB">
        <w:t xml:space="preserve"> period</w:t>
      </w:r>
      <w:r w:rsidRPr="005350BB">
        <w:t>).</w:t>
      </w:r>
    </w:p>
    <w:p w14:paraId="26E9A1BE" w14:textId="3E31E6ED" w:rsidR="007813BB" w:rsidRPr="005350BB" w:rsidRDefault="007813BB" w:rsidP="005350BB">
      <w:pPr>
        <w:pStyle w:val="ListBullet"/>
      </w:pPr>
      <w:r w:rsidRPr="005350BB">
        <w:t>A</w:t>
      </w:r>
      <w:r w:rsidR="00913EFE" w:rsidRPr="005350BB">
        <w:t xml:space="preserve">n additional </w:t>
      </w:r>
      <w:r w:rsidRPr="005350BB">
        <w:t xml:space="preserve">round of MEL data </w:t>
      </w:r>
      <w:r w:rsidR="00913EFE" w:rsidRPr="005350BB">
        <w:t xml:space="preserve">capture </w:t>
      </w:r>
      <w:r w:rsidRPr="005350BB">
        <w:t>is required to be reported 6-monthly, despite MEL reports being annual.</w:t>
      </w:r>
    </w:p>
    <w:p w14:paraId="6629DFDC" w14:textId="57254860" w:rsidR="007813BB" w:rsidRPr="005350BB" w:rsidRDefault="007813BB" w:rsidP="005350BB">
      <w:pPr>
        <w:pStyle w:val="ListBullet"/>
      </w:pPr>
      <w:r w:rsidRPr="005350BB">
        <w:t xml:space="preserve">MEL reports respond to a set of </w:t>
      </w:r>
      <w:r w:rsidR="00D90FAA" w:rsidRPr="005350BB">
        <w:t>department-</w:t>
      </w:r>
      <w:r w:rsidRPr="005350BB">
        <w:t xml:space="preserve">defined outputs and outcomes, but </w:t>
      </w:r>
      <w:r w:rsidR="00913EFE" w:rsidRPr="005350BB">
        <w:t xml:space="preserve">these </w:t>
      </w:r>
      <w:r w:rsidR="00D90FAA" w:rsidRPr="005350BB">
        <w:t xml:space="preserve">are </w:t>
      </w:r>
      <w:r w:rsidRPr="005350BB">
        <w:t xml:space="preserve">not linked to </w:t>
      </w:r>
      <w:r w:rsidR="00913EFE" w:rsidRPr="005350BB">
        <w:t xml:space="preserve">hub’s actual work, as outlined in </w:t>
      </w:r>
      <w:r w:rsidRPr="005350BB">
        <w:t>activity work plans.</w:t>
      </w:r>
    </w:p>
    <w:p w14:paraId="30926288" w14:textId="0558E2F3" w:rsidR="007813BB" w:rsidRPr="005350BB" w:rsidRDefault="00D90FAA" w:rsidP="005350BB">
      <w:pPr>
        <w:pStyle w:val="ListBullet"/>
      </w:pPr>
      <w:r w:rsidRPr="005350BB">
        <w:t>P</w:t>
      </w:r>
      <w:r w:rsidR="007813BB" w:rsidRPr="005350BB">
        <w:t xml:space="preserve">rogress reports </w:t>
      </w:r>
      <w:r w:rsidRPr="005350BB">
        <w:t xml:space="preserve">include </w:t>
      </w:r>
      <w:r w:rsidR="007813BB" w:rsidRPr="005350BB">
        <w:t xml:space="preserve">numerous </w:t>
      </w:r>
      <w:r w:rsidRPr="005350BB">
        <w:t xml:space="preserve">attachments </w:t>
      </w:r>
      <w:r w:rsidR="007813BB" w:rsidRPr="005350BB">
        <w:t>that</w:t>
      </w:r>
      <w:r w:rsidR="00913EFE" w:rsidRPr="005350BB">
        <w:t xml:space="preserve"> were sometimes</w:t>
      </w:r>
      <w:r w:rsidRPr="005350BB">
        <w:t xml:space="preserve"> </w:t>
      </w:r>
      <w:r w:rsidR="007813BB" w:rsidRPr="005350BB">
        <w:t>duplicative</w:t>
      </w:r>
      <w:r w:rsidR="00913EFE" w:rsidRPr="005350BB">
        <w:t xml:space="preserve"> in their content</w:t>
      </w:r>
      <w:r w:rsidR="007813BB" w:rsidRPr="005350BB">
        <w:t>.</w:t>
      </w:r>
    </w:p>
    <w:p w14:paraId="4F2DF6B6" w14:textId="77777777" w:rsidR="00831613" w:rsidRDefault="3ABFBDA9" w:rsidP="005350BB">
      <w:pPr>
        <w:pStyle w:val="ListBullet"/>
      </w:pPr>
      <w:r w:rsidRPr="005350BB">
        <w:t xml:space="preserve">Within progress reports, some </w:t>
      </w:r>
      <w:r w:rsidR="691FA6DC" w:rsidRPr="005350BB">
        <w:t>hub team member roles</w:t>
      </w:r>
      <w:r w:rsidRPr="005350BB">
        <w:t xml:space="preserve"> </w:t>
      </w:r>
      <w:r w:rsidR="691FA6DC" w:rsidRPr="005350BB">
        <w:t xml:space="preserve">(e.g. </w:t>
      </w:r>
      <w:r w:rsidR="32297EDE" w:rsidRPr="005350BB">
        <w:t xml:space="preserve">directors, </w:t>
      </w:r>
      <w:r w:rsidR="691FA6DC" w:rsidRPr="005350BB">
        <w:t xml:space="preserve">adoption officers, communications) </w:t>
      </w:r>
      <w:r w:rsidR="32297EDE" w:rsidRPr="005350BB">
        <w:t>provide</w:t>
      </w:r>
      <w:r w:rsidR="32297EDE" w:rsidRPr="009F409C">
        <w:t xml:space="preserve"> </w:t>
      </w:r>
      <w:r w:rsidRPr="009F409C">
        <w:t>formal report-backs, while others do not</w:t>
      </w:r>
      <w:r w:rsidR="32297EDE" w:rsidRPr="009F409C">
        <w:t xml:space="preserve"> (e.g. knowledge brokers)</w:t>
      </w:r>
      <w:r w:rsidRPr="009F409C">
        <w:t>.</w:t>
      </w:r>
    </w:p>
    <w:p w14:paraId="7E8F1975" w14:textId="77777777" w:rsidR="00831613" w:rsidRDefault="007813BB" w:rsidP="76BE0E42">
      <w:r w:rsidRPr="76BE0E42">
        <w:rPr>
          <w:lang w:val="en-US" w:eastAsia="ja-JP"/>
        </w:rPr>
        <w:t xml:space="preserve">The review panel repeatedly heard about the large reporting burden that hubs needed to </w:t>
      </w:r>
      <w:r w:rsidR="003128E2" w:rsidRPr="76BE0E42">
        <w:rPr>
          <w:lang w:val="en-US" w:eastAsia="ja-JP"/>
        </w:rPr>
        <w:t xml:space="preserve">resource and </w:t>
      </w:r>
      <w:r w:rsidRPr="76BE0E42">
        <w:rPr>
          <w:lang w:val="en-US" w:eastAsia="ja-JP"/>
        </w:rPr>
        <w:t xml:space="preserve">manage, </w:t>
      </w:r>
      <w:r w:rsidR="003128E2" w:rsidRPr="76BE0E42">
        <w:rPr>
          <w:lang w:val="en-US" w:eastAsia="ja-JP"/>
        </w:rPr>
        <w:t xml:space="preserve">taking </w:t>
      </w:r>
      <w:r w:rsidRPr="76BE0E42">
        <w:rPr>
          <w:lang w:val="en-US" w:eastAsia="ja-JP"/>
        </w:rPr>
        <w:t xml:space="preserve">significant </w:t>
      </w:r>
      <w:r w:rsidR="003128E2" w:rsidRPr="76BE0E42">
        <w:rPr>
          <w:lang w:val="en-US" w:eastAsia="ja-JP"/>
        </w:rPr>
        <w:t xml:space="preserve">effort </w:t>
      </w:r>
      <w:r w:rsidRPr="76BE0E42">
        <w:rPr>
          <w:lang w:val="en-US" w:eastAsia="ja-JP"/>
        </w:rPr>
        <w:t xml:space="preserve">in production. </w:t>
      </w:r>
      <w:r w:rsidRPr="76BE0E42">
        <w:t xml:space="preserve">Hubs </w:t>
      </w:r>
      <w:r w:rsidR="00E25551" w:rsidRPr="76BE0E42">
        <w:t xml:space="preserve">expressed frustration about the reporting burden to the review panel, and also noted that they were </w:t>
      </w:r>
      <w:r w:rsidRPr="76BE0E42">
        <w:t xml:space="preserve">generally unclear how </w:t>
      </w:r>
      <w:r w:rsidR="00E25551" w:rsidRPr="76BE0E42">
        <w:t xml:space="preserve">the diverse and regular set of reports </w:t>
      </w:r>
      <w:r w:rsidRPr="76BE0E42">
        <w:t xml:space="preserve">were </w:t>
      </w:r>
      <w:r w:rsidR="00752F0C" w:rsidRPr="76BE0E42">
        <w:t xml:space="preserve">used by </w:t>
      </w:r>
      <w:r w:rsidRPr="76BE0E42">
        <w:t>the department</w:t>
      </w:r>
      <w:r w:rsidR="00E25551" w:rsidRPr="76BE0E42">
        <w:t xml:space="preserve"> in any case.</w:t>
      </w:r>
    </w:p>
    <w:p w14:paraId="5CAEFB18" w14:textId="77777777" w:rsidR="00831613" w:rsidRDefault="007813BB" w:rsidP="00E66A3B">
      <w:pPr>
        <w:rPr>
          <w:rFonts w:cstheme="minorHAnsi"/>
        </w:rPr>
      </w:pPr>
      <w:r w:rsidRPr="00104FA0">
        <w:rPr>
          <w:rFonts w:cstheme="minorHAnsi"/>
        </w:rPr>
        <w:t xml:space="preserve">The department </w:t>
      </w:r>
      <w:r w:rsidR="00E25551" w:rsidRPr="00104FA0">
        <w:rPr>
          <w:rFonts w:cstheme="minorHAnsi"/>
        </w:rPr>
        <w:t xml:space="preserve">in response </w:t>
      </w:r>
      <w:r w:rsidRPr="00104FA0">
        <w:rPr>
          <w:rFonts w:cstheme="minorHAnsi"/>
        </w:rPr>
        <w:t xml:space="preserve">suggested that reports provided by hubs were reviewed and used to support </w:t>
      </w:r>
      <w:r w:rsidR="00E25551" w:rsidRPr="00104FA0">
        <w:rPr>
          <w:rFonts w:cstheme="minorHAnsi"/>
        </w:rPr>
        <w:t xml:space="preserve">executive and </w:t>
      </w:r>
      <w:r w:rsidRPr="00104FA0">
        <w:rPr>
          <w:rFonts w:cstheme="minorHAnsi"/>
        </w:rPr>
        <w:t xml:space="preserve">ministerial briefings and updates. </w:t>
      </w:r>
      <w:r w:rsidR="00E25551" w:rsidRPr="00104FA0">
        <w:rPr>
          <w:rFonts w:cstheme="minorHAnsi"/>
        </w:rPr>
        <w:t>The hub management team also used these reports to familiarise themselves more deeply with the work of the hubs and to acquit for program funds upon acceptance of reports.</w:t>
      </w:r>
      <w:r w:rsidR="00E66A3B" w:rsidRPr="00104FA0">
        <w:rPr>
          <w:rFonts w:cstheme="minorHAnsi"/>
        </w:rPr>
        <w:t xml:space="preserve"> There was, however, little </w:t>
      </w:r>
      <w:r w:rsidRPr="00104FA0">
        <w:rPr>
          <w:rFonts w:cstheme="minorHAnsi"/>
        </w:rPr>
        <w:t xml:space="preserve">evidence that the department used </w:t>
      </w:r>
      <w:r w:rsidR="00752F0C" w:rsidRPr="00104FA0">
        <w:rPr>
          <w:rFonts w:cstheme="minorHAnsi"/>
        </w:rPr>
        <w:t xml:space="preserve">hub </w:t>
      </w:r>
      <w:r w:rsidRPr="00104FA0">
        <w:rPr>
          <w:rFonts w:cstheme="minorHAnsi"/>
        </w:rPr>
        <w:t xml:space="preserve">reports </w:t>
      </w:r>
      <w:r w:rsidR="00E66A3B" w:rsidRPr="00104FA0">
        <w:rPr>
          <w:rFonts w:cstheme="minorHAnsi"/>
        </w:rPr>
        <w:t xml:space="preserve">to analyse and share learnings or </w:t>
      </w:r>
      <w:r w:rsidRPr="00104FA0">
        <w:rPr>
          <w:rFonts w:cstheme="minorHAnsi"/>
        </w:rPr>
        <w:t>good practices</w:t>
      </w:r>
      <w:r w:rsidR="00E66A3B" w:rsidRPr="00104FA0">
        <w:rPr>
          <w:rFonts w:cstheme="minorHAnsi"/>
        </w:rPr>
        <w:t xml:space="preserve"> across hubs</w:t>
      </w:r>
      <w:r w:rsidRPr="00104FA0">
        <w:rPr>
          <w:rFonts w:cstheme="minorHAnsi"/>
        </w:rPr>
        <w:t>.</w:t>
      </w:r>
    </w:p>
    <w:p w14:paraId="07027987" w14:textId="3FD84C49" w:rsidR="00F52BF8" w:rsidRPr="00484A80" w:rsidRDefault="00F52BF8" w:rsidP="009751C3">
      <w:pPr>
        <w:pStyle w:val="Heading3"/>
        <w:numPr>
          <w:ilvl w:val="1"/>
          <w:numId w:val="25"/>
        </w:numPr>
        <w:spacing w:line="276" w:lineRule="auto"/>
        <w:rPr>
          <w:sz w:val="36"/>
        </w:rPr>
      </w:pPr>
      <w:bookmarkStart w:id="719" w:name="_Toc193105384"/>
      <w:bookmarkStart w:id="720" w:name="_Toc194307765"/>
      <w:bookmarkStart w:id="721" w:name="_Toc194307836"/>
      <w:bookmarkStart w:id="722" w:name="_Toc207971617"/>
      <w:r w:rsidRPr="00484A80">
        <w:rPr>
          <w:sz w:val="36"/>
        </w:rPr>
        <w:t>Monitoring, evaluation and learning</w:t>
      </w:r>
      <w:bookmarkEnd w:id="719"/>
      <w:bookmarkEnd w:id="720"/>
      <w:bookmarkEnd w:id="721"/>
      <w:r w:rsidR="008A6854">
        <w:rPr>
          <w:sz w:val="36"/>
        </w:rPr>
        <w:t xml:space="preserve"> (MEL)</w:t>
      </w:r>
      <w:bookmarkEnd w:id="722"/>
    </w:p>
    <w:p w14:paraId="04FCD609" w14:textId="67F3641C" w:rsidR="00F52BF8" w:rsidRPr="00104FA0" w:rsidRDefault="00F9400F" w:rsidP="00F52BF8">
      <w:pPr>
        <w:pStyle w:val="BoxText"/>
      </w:pPr>
      <w:r w:rsidRPr="76BE0E42">
        <w:rPr>
          <w:b/>
          <w:bCs/>
        </w:rPr>
        <w:t xml:space="preserve">Finding </w:t>
      </w:r>
      <w:r w:rsidR="00202B78" w:rsidRPr="45B8F084">
        <w:rPr>
          <w:b/>
          <w:bCs/>
        </w:rPr>
        <w:t>4</w:t>
      </w:r>
      <w:r w:rsidR="00965665" w:rsidRPr="45B8F084">
        <w:rPr>
          <w:b/>
          <w:bCs/>
        </w:rPr>
        <w:t>1</w:t>
      </w:r>
      <w:r w:rsidR="00202B78">
        <w:t>:</w:t>
      </w:r>
      <w:r w:rsidR="00F52BF8">
        <w:t xml:space="preserve"> </w:t>
      </w:r>
      <w:r w:rsidR="52C90D65">
        <w:t>Monitoring, evaluation and learning (</w:t>
      </w:r>
      <w:r w:rsidR="00F52BF8">
        <w:t>MEL</w:t>
      </w:r>
      <w:r w:rsidR="52C90D65">
        <w:t xml:space="preserve">) </w:t>
      </w:r>
      <w:r w:rsidR="00F52BF8">
        <w:t>reporting processes were challenging for hubs for many reasons relating primarily to</w:t>
      </w:r>
      <w:r w:rsidR="00900467">
        <w:t xml:space="preserve">: </w:t>
      </w:r>
      <w:r w:rsidR="00F52BF8">
        <w:t>the timing of MEL activities</w:t>
      </w:r>
      <w:r w:rsidR="00900467">
        <w:t xml:space="preserve">; challenge </w:t>
      </w:r>
      <w:r w:rsidR="00A22F04">
        <w:t>reliably counting outputs</w:t>
      </w:r>
      <w:r w:rsidR="00900467">
        <w:t xml:space="preserve">; </w:t>
      </w:r>
      <w:r w:rsidR="00DD6CA7">
        <w:t>lack of baseline data</w:t>
      </w:r>
      <w:r w:rsidR="00900467">
        <w:t xml:space="preserve">; </w:t>
      </w:r>
      <w:r w:rsidR="00A22F04">
        <w:t xml:space="preserve">inability to </w:t>
      </w:r>
      <w:r w:rsidR="00DD6CA7">
        <w:t>define or reliably measure</w:t>
      </w:r>
      <w:r w:rsidR="00F52BF8">
        <w:t xml:space="preserve"> outcomes</w:t>
      </w:r>
      <w:r w:rsidR="00900467">
        <w:t xml:space="preserve">; issues </w:t>
      </w:r>
      <w:r w:rsidR="0028514C">
        <w:t>collect</w:t>
      </w:r>
      <w:r w:rsidR="42F7C21E">
        <w:t>i</w:t>
      </w:r>
      <w:r w:rsidR="00900467">
        <w:t>ng</w:t>
      </w:r>
      <w:r w:rsidR="0028514C">
        <w:t xml:space="preserve"> and </w:t>
      </w:r>
      <w:r w:rsidR="00A22F04">
        <w:t>compil</w:t>
      </w:r>
      <w:r w:rsidR="2BD8A55B">
        <w:t xml:space="preserve">ing </w:t>
      </w:r>
      <w:r w:rsidR="00F11B1F">
        <w:t xml:space="preserve">data from </w:t>
      </w:r>
      <w:r w:rsidR="00F52BF8">
        <w:t>numerous delivery partners</w:t>
      </w:r>
      <w:r w:rsidR="00900467">
        <w:t xml:space="preserve">; </w:t>
      </w:r>
      <w:r w:rsidR="00F52BF8">
        <w:t xml:space="preserve">and </w:t>
      </w:r>
      <w:r w:rsidR="00E931A7">
        <w:t xml:space="preserve">need to </w:t>
      </w:r>
      <w:r w:rsidR="2D8B65A3">
        <w:t>adapt</w:t>
      </w:r>
      <w:r w:rsidR="0028514C">
        <w:t xml:space="preserve"> to </w:t>
      </w:r>
      <w:r w:rsidR="00F11B1F">
        <w:t xml:space="preserve">frequent </w:t>
      </w:r>
      <w:r w:rsidR="00F52BF8">
        <w:t>changes in reporting templates.</w:t>
      </w:r>
      <w:r w:rsidR="00CF1BED">
        <w:t xml:space="preserve"> This resulted in high administrative effort by hubs, but low utility of MEL reports.</w:t>
      </w:r>
    </w:p>
    <w:p w14:paraId="669CA351" w14:textId="45F1AFF0" w:rsidR="00F52BF8" w:rsidRPr="00104FA0" w:rsidRDefault="083209FE" w:rsidP="76BE0E42">
      <w:pPr>
        <w:pStyle w:val="BoxText"/>
      </w:pPr>
      <w:r w:rsidRPr="688C2FA4">
        <w:rPr>
          <w:b/>
          <w:bCs/>
        </w:rPr>
        <w:t xml:space="preserve">Finding </w:t>
      </w:r>
      <w:r w:rsidR="57319FBE" w:rsidRPr="79D791EB">
        <w:rPr>
          <w:b/>
          <w:bCs/>
        </w:rPr>
        <w:t>4</w:t>
      </w:r>
      <w:r w:rsidR="00965665">
        <w:rPr>
          <w:b/>
          <w:bCs/>
        </w:rPr>
        <w:t>2</w:t>
      </w:r>
      <w:r w:rsidR="00202B78" w:rsidRPr="688C2FA4">
        <w:rPr>
          <w:b/>
          <w:bCs/>
        </w:rPr>
        <w:t>:</w:t>
      </w:r>
      <w:r w:rsidR="00202B78">
        <w:t xml:space="preserve"> </w:t>
      </w:r>
      <w:r w:rsidR="38B4AC8E">
        <w:t xml:space="preserve">The hub program’s </w:t>
      </w:r>
      <w:r w:rsidR="07F68687">
        <w:t>monitoring, evaluation and learning (MEL)</w:t>
      </w:r>
      <w:r w:rsidR="38B4AC8E">
        <w:t xml:space="preserve"> focus was on monitoring of activities and outputs. There has been little focus on evaluation of activity and no evidence that MEL reports were used to identify and guide hub or program performance improvements. There was also no effort to compile a national picture of progress or lessons across the hub program by the department.</w:t>
      </w:r>
    </w:p>
    <w:p w14:paraId="0C8B072D" w14:textId="77777777" w:rsidR="00831613" w:rsidRDefault="007849B2" w:rsidP="00F52BF8">
      <w:pPr>
        <w:pStyle w:val="BoxText"/>
      </w:pPr>
      <w:r w:rsidRPr="38104A13">
        <w:rPr>
          <w:b/>
        </w:rPr>
        <w:t xml:space="preserve">Finding </w:t>
      </w:r>
      <w:r w:rsidR="00202B78" w:rsidRPr="5F1C153E">
        <w:rPr>
          <w:b/>
          <w:bCs/>
        </w:rPr>
        <w:t>4</w:t>
      </w:r>
      <w:r w:rsidR="00965665" w:rsidRPr="5F1C153E">
        <w:rPr>
          <w:b/>
          <w:bCs/>
        </w:rPr>
        <w:t>3</w:t>
      </w:r>
      <w:r w:rsidR="00202B78" w:rsidRPr="38104A13">
        <w:rPr>
          <w:b/>
        </w:rPr>
        <w:t>:</w:t>
      </w:r>
      <w:r w:rsidRPr="38104A13">
        <w:t xml:space="preserve"> </w:t>
      </w:r>
      <w:r w:rsidR="00B67FC9" w:rsidRPr="38104A13">
        <w:t>Since hubs were established</w:t>
      </w:r>
      <w:r w:rsidRPr="38104A13">
        <w:t xml:space="preserve">, there </w:t>
      </w:r>
      <w:r w:rsidR="00B67FC9" w:rsidRPr="38104A13">
        <w:t xml:space="preserve">have not been </w:t>
      </w:r>
      <w:r w:rsidRPr="38104A13">
        <w:t xml:space="preserve">performance benchmarks </w:t>
      </w:r>
      <w:r w:rsidR="00B67FC9" w:rsidRPr="38104A13">
        <w:t>defined for hubs to pursue</w:t>
      </w:r>
      <w:r w:rsidRPr="38104A13">
        <w:t>.</w:t>
      </w:r>
    </w:p>
    <w:p w14:paraId="305B199A" w14:textId="77777777" w:rsidR="00831613" w:rsidRDefault="083209FE" w:rsidP="00F52BF8">
      <w:pPr>
        <w:rPr>
          <w:rFonts w:cstheme="minorHAnsi"/>
        </w:rPr>
      </w:pPr>
      <w:r w:rsidRPr="00104FA0">
        <w:rPr>
          <w:rFonts w:cstheme="minorHAnsi"/>
        </w:rPr>
        <w:t xml:space="preserve">When the hub program commenced, the department was </w:t>
      </w:r>
      <w:r w:rsidR="004A0AF5" w:rsidRPr="00104FA0">
        <w:rPr>
          <w:rFonts w:cstheme="minorHAnsi"/>
        </w:rPr>
        <w:t xml:space="preserve">still </w:t>
      </w:r>
      <w:r w:rsidRPr="00104FA0">
        <w:rPr>
          <w:rFonts w:cstheme="minorHAnsi"/>
        </w:rPr>
        <w:t>in the process of developing a MEL framework for the FDF as a whole. While this included a program logic for the FDF, there was only a generic program logic developed for the work of the hubs, which was not tailored to their actual priorities or delivery approaches.</w:t>
      </w:r>
    </w:p>
    <w:p w14:paraId="7876C703" w14:textId="1DB7D460" w:rsidR="00140C91" w:rsidRPr="00104FA0" w:rsidRDefault="083209FE" w:rsidP="00F52BF8">
      <w:r w:rsidRPr="757FD1D7">
        <w:t>The hub grant agreement</w:t>
      </w:r>
      <w:r w:rsidR="00140C91" w:rsidRPr="757FD1D7">
        <w:t>s</w:t>
      </w:r>
      <w:r w:rsidRPr="757FD1D7">
        <w:t xml:space="preserve"> required MEL plans to be developed by each hub to monitor and report on their achievements over time. With hubs commencing in June 2021, they were required contractually to submit MEL </w:t>
      </w:r>
      <w:r w:rsidR="009A099A">
        <w:t>p</w:t>
      </w:r>
      <w:r w:rsidRPr="757FD1D7">
        <w:t xml:space="preserve">lan drafts to the department by January 2022. </w:t>
      </w:r>
      <w:r w:rsidR="00140C91" w:rsidRPr="757FD1D7">
        <w:t xml:space="preserve">To help them meet this timeline, hubs were provided with a generic MEL template, as drafted for the hub program by a consultant, which tended to </w:t>
      </w:r>
      <w:r w:rsidR="7FF873B7" w:rsidRPr="757FD1D7">
        <w:t xml:space="preserve">be </w:t>
      </w:r>
      <w:r w:rsidR="00140C91" w:rsidRPr="757FD1D7">
        <w:t>used as a basis for hubs’ MEL plans.</w:t>
      </w:r>
    </w:p>
    <w:p w14:paraId="68469E7B" w14:textId="77777777" w:rsidR="00831613" w:rsidRDefault="00E906D9" w:rsidP="00F52BF8">
      <w:pPr>
        <w:rPr>
          <w:rFonts w:cstheme="minorHAnsi"/>
        </w:rPr>
      </w:pPr>
      <w:r w:rsidRPr="00104FA0">
        <w:rPr>
          <w:rFonts w:cstheme="minorHAnsi"/>
        </w:rPr>
        <w:t xml:space="preserve">The timing for completion of the MEL plans did not allow them to first settle </w:t>
      </w:r>
      <w:r w:rsidR="083209FE" w:rsidRPr="00104FA0">
        <w:rPr>
          <w:rFonts w:cstheme="minorHAnsi"/>
        </w:rPr>
        <w:t xml:space="preserve">their </w:t>
      </w:r>
      <w:r w:rsidRPr="00104FA0">
        <w:rPr>
          <w:rFonts w:cstheme="minorHAnsi"/>
        </w:rPr>
        <w:t xml:space="preserve">priorities and </w:t>
      </w:r>
      <w:r w:rsidR="083209FE" w:rsidRPr="00104FA0">
        <w:rPr>
          <w:rFonts w:cstheme="minorHAnsi"/>
        </w:rPr>
        <w:t xml:space="preserve">services, and </w:t>
      </w:r>
      <w:r w:rsidRPr="00104FA0">
        <w:rPr>
          <w:rFonts w:cstheme="minorHAnsi"/>
        </w:rPr>
        <w:t xml:space="preserve">needed to be embedded </w:t>
      </w:r>
      <w:r w:rsidR="083209FE" w:rsidRPr="00104FA0">
        <w:rPr>
          <w:rFonts w:cstheme="minorHAnsi"/>
        </w:rPr>
        <w:t xml:space="preserve">while they were </w:t>
      </w:r>
      <w:r w:rsidRPr="00104FA0">
        <w:rPr>
          <w:rFonts w:cstheme="minorHAnsi"/>
        </w:rPr>
        <w:t xml:space="preserve">still in the process of </w:t>
      </w:r>
      <w:r w:rsidR="083209FE" w:rsidRPr="00104FA0">
        <w:rPr>
          <w:rFonts w:cstheme="minorHAnsi"/>
        </w:rPr>
        <w:t>build</w:t>
      </w:r>
      <w:r w:rsidRPr="00104FA0">
        <w:rPr>
          <w:rFonts w:cstheme="minorHAnsi"/>
        </w:rPr>
        <w:t>ing</w:t>
      </w:r>
      <w:r w:rsidR="083209FE" w:rsidRPr="00104FA0">
        <w:rPr>
          <w:rFonts w:cstheme="minorHAnsi"/>
        </w:rPr>
        <w:t xml:space="preserve"> </w:t>
      </w:r>
      <w:r w:rsidR="004A0AF5" w:rsidRPr="00104FA0">
        <w:rPr>
          <w:rFonts w:cstheme="minorHAnsi"/>
        </w:rPr>
        <w:t>the</w:t>
      </w:r>
      <w:r w:rsidR="083209FE" w:rsidRPr="00104FA0">
        <w:rPr>
          <w:rFonts w:cstheme="minorHAnsi"/>
        </w:rPr>
        <w:t xml:space="preserve"> partnerships and operational approaches</w:t>
      </w:r>
      <w:r w:rsidRPr="00104FA0">
        <w:rPr>
          <w:rFonts w:cstheme="minorHAnsi"/>
        </w:rPr>
        <w:t xml:space="preserve"> for the hub</w:t>
      </w:r>
      <w:r w:rsidR="083209FE" w:rsidRPr="00104FA0">
        <w:rPr>
          <w:rFonts w:cstheme="minorHAnsi"/>
        </w:rPr>
        <w:t>.</w:t>
      </w:r>
    </w:p>
    <w:p w14:paraId="746002BA" w14:textId="43BDED55" w:rsidR="00F52BF8" w:rsidRPr="00104FA0" w:rsidRDefault="083209FE" w:rsidP="00F52BF8">
      <w:pPr>
        <w:rPr>
          <w:rFonts w:cstheme="minorHAnsi"/>
        </w:rPr>
      </w:pPr>
      <w:r w:rsidRPr="00104FA0">
        <w:rPr>
          <w:rFonts w:cstheme="minorHAnsi"/>
        </w:rPr>
        <w:t>This resulted in</w:t>
      </w:r>
      <w:r w:rsidR="00E906D9" w:rsidRPr="00104FA0">
        <w:rPr>
          <w:rFonts w:cstheme="minorHAnsi"/>
        </w:rPr>
        <w:t xml:space="preserve"> MEL plans that</w:t>
      </w:r>
      <w:r w:rsidRPr="00104FA0">
        <w:rPr>
          <w:rFonts w:cstheme="minorHAnsi"/>
        </w:rPr>
        <w:t>:</w:t>
      </w:r>
    </w:p>
    <w:p w14:paraId="2255A1DE" w14:textId="4EE9763B" w:rsidR="00F52BF8" w:rsidRPr="00104FA0" w:rsidRDefault="00E906D9" w:rsidP="009751C3">
      <w:pPr>
        <w:pStyle w:val="ListBullet"/>
        <w:numPr>
          <w:ilvl w:val="0"/>
          <w:numId w:val="16"/>
        </w:numPr>
        <w:ind w:left="360"/>
        <w:rPr>
          <w:rFonts w:cstheme="minorHAnsi"/>
        </w:rPr>
      </w:pPr>
      <w:r w:rsidRPr="00104FA0">
        <w:rPr>
          <w:rFonts w:cstheme="minorHAnsi"/>
        </w:rPr>
        <w:t xml:space="preserve">were fairly </w:t>
      </w:r>
      <w:r w:rsidR="00F52BF8" w:rsidRPr="00104FA0">
        <w:rPr>
          <w:rFonts w:cstheme="minorHAnsi"/>
        </w:rPr>
        <w:t>generic</w:t>
      </w:r>
      <w:r w:rsidRPr="00104FA0">
        <w:rPr>
          <w:rFonts w:cstheme="minorHAnsi"/>
        </w:rPr>
        <w:t>, based on the</w:t>
      </w:r>
      <w:r w:rsidR="00F52BF8" w:rsidRPr="00104FA0">
        <w:rPr>
          <w:rFonts w:cstheme="minorHAnsi"/>
        </w:rPr>
        <w:t xml:space="preserve"> template</w:t>
      </w:r>
      <w:r w:rsidRPr="00104FA0">
        <w:rPr>
          <w:rFonts w:cstheme="minorHAnsi"/>
        </w:rPr>
        <w:t xml:space="preserve"> provided, without a close connection </w:t>
      </w:r>
      <w:r w:rsidR="00F52BF8" w:rsidRPr="00104FA0">
        <w:rPr>
          <w:rFonts w:cstheme="minorHAnsi"/>
        </w:rPr>
        <w:t xml:space="preserve">to </w:t>
      </w:r>
      <w:r w:rsidRPr="00104FA0">
        <w:rPr>
          <w:rFonts w:cstheme="minorHAnsi"/>
        </w:rPr>
        <w:t xml:space="preserve">hubs’ </w:t>
      </w:r>
      <w:r w:rsidR="00F52BF8" w:rsidRPr="00104FA0">
        <w:rPr>
          <w:rFonts w:cstheme="minorHAnsi"/>
        </w:rPr>
        <w:t>local priorities or delivery approaches</w:t>
      </w:r>
    </w:p>
    <w:p w14:paraId="6AE740BA" w14:textId="320D835F" w:rsidR="00E906D9" w:rsidRPr="00104FA0" w:rsidRDefault="00E906D9" w:rsidP="009751C3">
      <w:pPr>
        <w:pStyle w:val="ListBullet"/>
        <w:numPr>
          <w:ilvl w:val="0"/>
          <w:numId w:val="16"/>
        </w:numPr>
        <w:ind w:left="360"/>
        <w:rPr>
          <w:rFonts w:cstheme="minorHAnsi"/>
        </w:rPr>
      </w:pPr>
      <w:r w:rsidRPr="00104FA0">
        <w:rPr>
          <w:rFonts w:cstheme="minorHAnsi"/>
        </w:rPr>
        <w:t>did not collect or document a baseline dataset, making it more difficult to monitor changes over time</w:t>
      </w:r>
    </w:p>
    <w:p w14:paraId="4A2F84B5" w14:textId="6F1C37F7" w:rsidR="00F52BF8" w:rsidRPr="00104FA0" w:rsidRDefault="00E906D9" w:rsidP="009751C3">
      <w:pPr>
        <w:pStyle w:val="ListBullet"/>
        <w:numPr>
          <w:ilvl w:val="0"/>
          <w:numId w:val="16"/>
        </w:numPr>
        <w:ind w:left="360"/>
        <w:rPr>
          <w:rFonts w:cstheme="minorHAnsi"/>
        </w:rPr>
      </w:pPr>
      <w:r w:rsidRPr="00104FA0">
        <w:rPr>
          <w:rFonts w:cstheme="minorHAnsi"/>
        </w:rPr>
        <w:t xml:space="preserve">lacked clarity about how to measure key drought resilience </w:t>
      </w:r>
      <w:r w:rsidR="00F52BF8" w:rsidRPr="00104FA0">
        <w:rPr>
          <w:rFonts w:cstheme="minorHAnsi"/>
        </w:rPr>
        <w:t>outcomes</w:t>
      </w:r>
      <w:r w:rsidR="00C807A1" w:rsidRPr="00104FA0">
        <w:rPr>
          <w:rFonts w:cstheme="minorHAnsi"/>
        </w:rPr>
        <w:t>.</w:t>
      </w:r>
    </w:p>
    <w:p w14:paraId="513E2CEB" w14:textId="77777777" w:rsidR="00831613" w:rsidRDefault="083209FE" w:rsidP="00F52BF8">
      <w:pPr>
        <w:rPr>
          <w:rFonts w:cstheme="minorHAnsi"/>
        </w:rPr>
      </w:pPr>
      <w:r w:rsidRPr="00104FA0">
        <w:rPr>
          <w:rFonts w:cstheme="minorHAnsi"/>
        </w:rPr>
        <w:t xml:space="preserve">The department attempted to guide hubs’ MEL endeavours, engaging a consulting firm to develop the MEL template which hubs used as a basis for their MEL plans. </w:t>
      </w:r>
      <w:r w:rsidR="004A0AF5" w:rsidRPr="00104FA0">
        <w:rPr>
          <w:rFonts w:cstheme="minorHAnsi"/>
        </w:rPr>
        <w:t xml:space="preserve">The department </w:t>
      </w:r>
      <w:r w:rsidRPr="00104FA0">
        <w:rPr>
          <w:rFonts w:cstheme="minorHAnsi"/>
        </w:rPr>
        <w:t xml:space="preserve">established </w:t>
      </w:r>
      <w:r w:rsidR="00E906D9" w:rsidRPr="00104FA0">
        <w:rPr>
          <w:rFonts w:cstheme="minorHAnsi"/>
        </w:rPr>
        <w:t xml:space="preserve">associated </w:t>
      </w:r>
      <w:r w:rsidRPr="00104FA0">
        <w:rPr>
          <w:rFonts w:cstheme="minorHAnsi"/>
        </w:rPr>
        <w:t xml:space="preserve">templates for </w:t>
      </w:r>
      <w:r w:rsidR="00E906D9" w:rsidRPr="00104FA0">
        <w:rPr>
          <w:rFonts w:cstheme="minorHAnsi"/>
        </w:rPr>
        <w:t xml:space="preserve">MEL </w:t>
      </w:r>
      <w:r w:rsidRPr="00104FA0">
        <w:rPr>
          <w:rFonts w:cstheme="minorHAnsi"/>
        </w:rPr>
        <w:t>reporting</w:t>
      </w:r>
      <w:r w:rsidR="00E906D9" w:rsidRPr="00104FA0">
        <w:rPr>
          <w:rFonts w:cstheme="minorHAnsi"/>
        </w:rPr>
        <w:t xml:space="preserve">, including </w:t>
      </w:r>
      <w:r w:rsidRPr="00104FA0">
        <w:rPr>
          <w:rFonts w:cstheme="minorHAnsi"/>
        </w:rPr>
        <w:t xml:space="preserve">data capture excel </w:t>
      </w:r>
      <w:r w:rsidR="00E906D9" w:rsidRPr="00104FA0">
        <w:rPr>
          <w:rFonts w:cstheme="minorHAnsi"/>
        </w:rPr>
        <w:t xml:space="preserve">templates, which sought </w:t>
      </w:r>
      <w:r w:rsidRPr="00104FA0">
        <w:rPr>
          <w:rFonts w:cstheme="minorHAnsi"/>
        </w:rPr>
        <w:t xml:space="preserve">to standardise the fields that hubs were expected to collect and report on. </w:t>
      </w:r>
      <w:r w:rsidR="00E906D9" w:rsidRPr="00104FA0">
        <w:rPr>
          <w:rFonts w:cstheme="minorHAnsi"/>
        </w:rPr>
        <w:t>These frequently changed, requiring hubs to collect new datasets or adapt their reporting approaches.</w:t>
      </w:r>
    </w:p>
    <w:p w14:paraId="76D5C8A8" w14:textId="16EE5BA3" w:rsidR="00E906D9" w:rsidRPr="00104FA0" w:rsidRDefault="00E906D9" w:rsidP="00E906D9">
      <w:pPr>
        <w:rPr>
          <w:rFonts w:cstheme="minorHAnsi"/>
        </w:rPr>
      </w:pPr>
      <w:r w:rsidRPr="00104FA0">
        <w:rPr>
          <w:rFonts w:cstheme="minorHAnsi"/>
        </w:rPr>
        <w:t>At least initially, most hubs underestimated the time that MEL activities would require. Without a requirement in their grant agreements to engage a MEL staff member, many hubs were reactive in scaling up to match the required MEL workload. Over time, hubs have moved to either embed MEL expertise into their staffing models (either via employing a MEL expert or using hub management staff) or used external consultants to complete this function.</w:t>
      </w:r>
    </w:p>
    <w:p w14:paraId="7425402B" w14:textId="4F12F33A" w:rsidR="00F52BF8" w:rsidRPr="00104FA0" w:rsidRDefault="083209FE" w:rsidP="00F52BF8">
      <w:pPr>
        <w:rPr>
          <w:rFonts w:cstheme="minorHAnsi"/>
        </w:rPr>
      </w:pPr>
      <w:r w:rsidRPr="00104FA0">
        <w:rPr>
          <w:rFonts w:cstheme="minorHAnsi"/>
        </w:rPr>
        <w:t xml:space="preserve">The department’s attempts to standardise reporting </w:t>
      </w:r>
      <w:r w:rsidR="00E906D9" w:rsidRPr="00104FA0">
        <w:rPr>
          <w:rFonts w:cstheme="minorHAnsi"/>
        </w:rPr>
        <w:t xml:space="preserve">across hubs did not result in </w:t>
      </w:r>
      <w:r w:rsidRPr="00104FA0">
        <w:rPr>
          <w:rFonts w:cstheme="minorHAnsi"/>
        </w:rPr>
        <w:t xml:space="preserve">comparable </w:t>
      </w:r>
      <w:r w:rsidR="00E906D9" w:rsidRPr="00104FA0">
        <w:rPr>
          <w:rFonts w:cstheme="minorHAnsi"/>
        </w:rPr>
        <w:t xml:space="preserve">collection methods </w:t>
      </w:r>
      <w:r w:rsidRPr="00104FA0">
        <w:rPr>
          <w:rFonts w:cstheme="minorHAnsi"/>
        </w:rPr>
        <w:t>or reliab</w:t>
      </w:r>
      <w:r w:rsidR="00E906D9" w:rsidRPr="00104FA0">
        <w:rPr>
          <w:rFonts w:cstheme="minorHAnsi"/>
        </w:rPr>
        <w:t>le</w:t>
      </w:r>
      <w:r w:rsidRPr="00104FA0">
        <w:rPr>
          <w:rFonts w:cstheme="minorHAnsi"/>
        </w:rPr>
        <w:t xml:space="preserve"> information across hubs.</w:t>
      </w:r>
      <w:r w:rsidR="00E906D9" w:rsidRPr="00104FA0">
        <w:rPr>
          <w:rFonts w:cstheme="minorHAnsi"/>
        </w:rPr>
        <w:t xml:space="preserve"> Perhaps as a result, no whole-of-program reports on hub program achievements were produced.</w:t>
      </w:r>
    </w:p>
    <w:p w14:paraId="541B987F" w14:textId="1E1ECB36" w:rsidR="00F52BF8" w:rsidRPr="00104FA0" w:rsidRDefault="00F52BF8" w:rsidP="00F52BF8">
      <w:pPr>
        <w:rPr>
          <w:rFonts w:cstheme="minorHAnsi"/>
          <w:lang w:val="en-US"/>
        </w:rPr>
      </w:pPr>
      <w:r w:rsidRPr="00104FA0">
        <w:rPr>
          <w:rFonts w:cstheme="minorHAnsi"/>
        </w:rPr>
        <w:t xml:space="preserve">In the main, hubs struggled </w:t>
      </w:r>
      <w:r w:rsidR="00C27502" w:rsidRPr="00104FA0">
        <w:rPr>
          <w:rFonts w:cstheme="minorHAnsi"/>
        </w:rPr>
        <w:t xml:space="preserve">to identify, </w:t>
      </w:r>
      <w:r w:rsidRPr="00104FA0">
        <w:rPr>
          <w:rFonts w:cstheme="minorHAnsi"/>
        </w:rPr>
        <w:t>collect</w:t>
      </w:r>
      <w:r w:rsidR="00C27502" w:rsidRPr="00104FA0">
        <w:rPr>
          <w:rFonts w:cstheme="minorHAnsi"/>
        </w:rPr>
        <w:t xml:space="preserve"> </w:t>
      </w:r>
      <w:r w:rsidRPr="00104FA0">
        <w:rPr>
          <w:rFonts w:cstheme="minorHAnsi"/>
        </w:rPr>
        <w:t xml:space="preserve">and report on tangible outcomes, </w:t>
      </w:r>
      <w:r w:rsidR="00C27502" w:rsidRPr="00104FA0">
        <w:rPr>
          <w:rFonts w:cstheme="minorHAnsi"/>
        </w:rPr>
        <w:t xml:space="preserve">with </w:t>
      </w:r>
      <w:r w:rsidRPr="00104FA0">
        <w:rPr>
          <w:rFonts w:cstheme="minorHAnsi"/>
        </w:rPr>
        <w:t xml:space="preserve">MEL reports </w:t>
      </w:r>
      <w:r w:rsidR="00C27502" w:rsidRPr="00104FA0">
        <w:rPr>
          <w:rFonts w:cstheme="minorHAnsi"/>
        </w:rPr>
        <w:t xml:space="preserve">most often </w:t>
      </w:r>
      <w:r w:rsidRPr="00104FA0">
        <w:rPr>
          <w:rFonts w:cstheme="minorHAnsi"/>
        </w:rPr>
        <w:t>shar</w:t>
      </w:r>
      <w:r w:rsidR="00C27502" w:rsidRPr="00104FA0">
        <w:rPr>
          <w:rFonts w:cstheme="minorHAnsi"/>
        </w:rPr>
        <w:t>ing</w:t>
      </w:r>
      <w:r w:rsidRPr="00104FA0">
        <w:rPr>
          <w:rFonts w:cstheme="minorHAnsi"/>
        </w:rPr>
        <w:t xml:space="preserve"> lists of activities/outputs</w:t>
      </w:r>
      <w:r w:rsidR="00C27502" w:rsidRPr="00104FA0">
        <w:rPr>
          <w:rFonts w:cstheme="minorHAnsi"/>
        </w:rPr>
        <w:t xml:space="preserve">, along with </w:t>
      </w:r>
      <w:r w:rsidRPr="00104FA0">
        <w:rPr>
          <w:rFonts w:cstheme="minorHAnsi"/>
        </w:rPr>
        <w:t>some case stud</w:t>
      </w:r>
      <w:r w:rsidR="00C27502" w:rsidRPr="00104FA0">
        <w:rPr>
          <w:rFonts w:cstheme="minorHAnsi"/>
        </w:rPr>
        <w:t>y stories</w:t>
      </w:r>
      <w:r w:rsidRPr="00104FA0">
        <w:rPr>
          <w:rFonts w:cstheme="minorHAnsi"/>
        </w:rPr>
        <w:t xml:space="preserve">. Despite attempts by the department to better define the outcomes that hubs should report on, these were </w:t>
      </w:r>
      <w:r w:rsidRPr="00104FA0">
        <w:rPr>
          <w:rFonts w:cstheme="minorHAnsi"/>
          <w:lang w:val="en-US"/>
        </w:rPr>
        <w:t>largely beyond the ability of hubs to either measure or influence at scale.</w:t>
      </w:r>
    </w:p>
    <w:p w14:paraId="41B6291D" w14:textId="0338B858" w:rsidR="00F52BF8" w:rsidRPr="00104FA0" w:rsidRDefault="00F52BF8" w:rsidP="00F52BF8">
      <w:r w:rsidRPr="3BBC73DD">
        <w:rPr>
          <w:lang w:val="en-US"/>
        </w:rPr>
        <w:t xml:space="preserve">Hubs also </w:t>
      </w:r>
      <w:r w:rsidRPr="3BBC73DD">
        <w:t xml:space="preserve">faced challenges working </w:t>
      </w:r>
      <w:r w:rsidR="00C27502" w:rsidRPr="3BBC73DD">
        <w:t xml:space="preserve">with their </w:t>
      </w:r>
      <w:r w:rsidR="000025C3">
        <w:t>subcontract</w:t>
      </w:r>
      <w:r>
        <w:t>ed</w:t>
      </w:r>
      <w:r w:rsidRPr="3BBC73DD">
        <w:t xml:space="preserve"> partners to generate reliable, comparable and targeted monitoring information. They also encountered variable expertise among partners and faced challenges meeting reporting timeframes as a result.</w:t>
      </w:r>
    </w:p>
    <w:p w14:paraId="6AAA548C" w14:textId="77777777" w:rsidR="00831613" w:rsidRDefault="083209FE" w:rsidP="00F52BF8">
      <w:pPr>
        <w:rPr>
          <w:rFonts w:cstheme="minorHAnsi"/>
        </w:rPr>
      </w:pPr>
      <w:r w:rsidRPr="00104FA0">
        <w:rPr>
          <w:rFonts w:cstheme="minorHAnsi"/>
        </w:rPr>
        <w:t xml:space="preserve">Added to this challenge, hubs and their partners were </w:t>
      </w:r>
      <w:r w:rsidR="00C27502" w:rsidRPr="00104FA0">
        <w:rPr>
          <w:rFonts w:cstheme="minorHAnsi"/>
        </w:rPr>
        <w:t xml:space="preserve">often </w:t>
      </w:r>
      <w:r w:rsidRPr="00104FA0">
        <w:rPr>
          <w:rFonts w:cstheme="minorHAnsi"/>
        </w:rPr>
        <w:t xml:space="preserve">unable to isolate the use of core hub funds from other funded activities. In their </w:t>
      </w:r>
      <w:r w:rsidR="00C27502" w:rsidRPr="00104FA0">
        <w:rPr>
          <w:rFonts w:cstheme="minorHAnsi"/>
        </w:rPr>
        <w:t>MEL</w:t>
      </w:r>
      <w:r w:rsidRPr="00104FA0">
        <w:rPr>
          <w:rFonts w:cstheme="minorHAnsi"/>
        </w:rPr>
        <w:t xml:space="preserve"> reports, hubs were expected to share only </w:t>
      </w:r>
      <w:r w:rsidR="00C27502" w:rsidRPr="00104FA0">
        <w:rPr>
          <w:rFonts w:cstheme="minorHAnsi"/>
        </w:rPr>
        <w:t xml:space="preserve">those </w:t>
      </w:r>
      <w:r w:rsidRPr="00104FA0">
        <w:rPr>
          <w:rFonts w:cstheme="minorHAnsi"/>
        </w:rPr>
        <w:t xml:space="preserve">activities </w:t>
      </w:r>
      <w:r w:rsidR="00C27502" w:rsidRPr="00104FA0">
        <w:rPr>
          <w:rFonts w:cstheme="minorHAnsi"/>
        </w:rPr>
        <w:t xml:space="preserve">that were delivered with </w:t>
      </w:r>
      <w:r w:rsidRPr="00104FA0">
        <w:rPr>
          <w:rFonts w:cstheme="minorHAnsi"/>
        </w:rPr>
        <w:t xml:space="preserve">core hub funding, but in practice this did not prove possible. Hubs also had other reporting requirements with different templates for some </w:t>
      </w:r>
      <w:r w:rsidR="00C27502" w:rsidRPr="00104FA0">
        <w:rPr>
          <w:rFonts w:cstheme="minorHAnsi"/>
        </w:rPr>
        <w:t xml:space="preserve">of their </w:t>
      </w:r>
      <w:r w:rsidRPr="00104FA0">
        <w:rPr>
          <w:rFonts w:cstheme="minorHAnsi"/>
        </w:rPr>
        <w:t>other funding streams.</w:t>
      </w:r>
    </w:p>
    <w:p w14:paraId="7C7FE438" w14:textId="77777777" w:rsidR="00831613" w:rsidRDefault="00F52BF8" w:rsidP="00F52BF8">
      <w:pPr>
        <w:rPr>
          <w:rFonts w:cstheme="minorHAnsi"/>
        </w:rPr>
      </w:pPr>
      <w:r w:rsidRPr="00104FA0">
        <w:rPr>
          <w:rFonts w:cstheme="minorHAnsi"/>
          <w:lang w:val="en-US"/>
        </w:rPr>
        <w:t xml:space="preserve">Some of what hubs were trying to measure was not possible in practice, </w:t>
      </w:r>
      <w:r w:rsidR="005C5167" w:rsidRPr="00104FA0">
        <w:rPr>
          <w:rFonts w:cstheme="minorHAnsi"/>
          <w:lang w:val="en-US"/>
        </w:rPr>
        <w:t xml:space="preserve">with </w:t>
      </w:r>
      <w:r w:rsidRPr="00104FA0">
        <w:rPr>
          <w:rFonts w:cstheme="minorHAnsi"/>
          <w:lang w:val="en-US"/>
        </w:rPr>
        <w:t xml:space="preserve">data collection </w:t>
      </w:r>
      <w:r w:rsidR="005C5167" w:rsidRPr="00104FA0">
        <w:rPr>
          <w:rFonts w:cstheme="minorHAnsi"/>
          <w:lang w:val="en-US"/>
        </w:rPr>
        <w:t xml:space="preserve">approaches not yet </w:t>
      </w:r>
      <w:r w:rsidRPr="00104FA0">
        <w:rPr>
          <w:rFonts w:cstheme="minorHAnsi"/>
          <w:lang w:val="en-US"/>
        </w:rPr>
        <w:t xml:space="preserve">settled for the FDF more broadly. As the </w:t>
      </w:r>
      <w:r w:rsidR="008C1311">
        <w:rPr>
          <w:rFonts w:cstheme="minorHAnsi"/>
        </w:rPr>
        <w:t>PC</w:t>
      </w:r>
      <w:r w:rsidRPr="00104FA0">
        <w:rPr>
          <w:rFonts w:cstheme="minorHAnsi"/>
        </w:rPr>
        <w:t xml:space="preserve"> </w:t>
      </w:r>
      <w:r w:rsidR="005C5167" w:rsidRPr="00104FA0">
        <w:rPr>
          <w:rFonts w:cstheme="minorHAnsi"/>
        </w:rPr>
        <w:t xml:space="preserve">noted </w:t>
      </w:r>
      <w:r w:rsidRPr="00104FA0">
        <w:rPr>
          <w:rFonts w:cstheme="minorHAnsi"/>
        </w:rPr>
        <w:t xml:space="preserve">in 2023, the FDF MEL framework lacked clarity about </w:t>
      </w:r>
      <w:r w:rsidRPr="00104FA0">
        <w:rPr>
          <w:rFonts w:cstheme="minorHAnsi"/>
          <w:i/>
          <w:iCs/>
        </w:rPr>
        <w:t xml:space="preserve">how </w:t>
      </w:r>
      <w:r w:rsidRPr="00104FA0">
        <w:rPr>
          <w:rFonts w:cstheme="minorHAnsi"/>
        </w:rPr>
        <w:t>to measure key drought outcomes, including social, economic and environmental resilience (PC</w:t>
      </w:r>
      <w:r w:rsidR="00511680" w:rsidRPr="00104FA0">
        <w:rPr>
          <w:rFonts w:cstheme="minorHAnsi"/>
        </w:rPr>
        <w:t xml:space="preserve"> 2023</w:t>
      </w:r>
      <w:r w:rsidRPr="00104FA0">
        <w:rPr>
          <w:rFonts w:cstheme="minorHAnsi"/>
        </w:rPr>
        <w:t>). Another area without a</w:t>
      </w:r>
      <w:r w:rsidR="005C5167" w:rsidRPr="00104FA0">
        <w:rPr>
          <w:rFonts w:cstheme="minorHAnsi"/>
        </w:rPr>
        <w:t>n agreed</w:t>
      </w:r>
      <w:r w:rsidRPr="00104FA0">
        <w:rPr>
          <w:rFonts w:cstheme="minorHAnsi"/>
        </w:rPr>
        <w:t xml:space="preserve"> measurement approach related to the </w:t>
      </w:r>
      <w:r w:rsidR="005C5167" w:rsidRPr="00104FA0">
        <w:rPr>
          <w:rFonts w:cstheme="minorHAnsi"/>
        </w:rPr>
        <w:t xml:space="preserve">key </w:t>
      </w:r>
      <w:r w:rsidRPr="00104FA0">
        <w:rPr>
          <w:rFonts w:cstheme="minorHAnsi"/>
        </w:rPr>
        <w:t>role hubs sought to play in engag</w:t>
      </w:r>
      <w:r w:rsidR="005C5167" w:rsidRPr="00104FA0">
        <w:rPr>
          <w:rFonts w:cstheme="minorHAnsi"/>
        </w:rPr>
        <w:t>ing</w:t>
      </w:r>
      <w:r w:rsidRPr="00104FA0">
        <w:rPr>
          <w:rFonts w:cstheme="minorHAnsi"/>
        </w:rPr>
        <w:t xml:space="preserve"> with other organisations.</w:t>
      </w:r>
    </w:p>
    <w:p w14:paraId="719D0A55" w14:textId="0CFDB7C6" w:rsidR="00F52BF8" w:rsidRPr="00104FA0" w:rsidRDefault="083209FE" w:rsidP="00F52BF8">
      <w:pPr>
        <w:rPr>
          <w:rFonts w:cstheme="minorHAnsi"/>
        </w:rPr>
      </w:pPr>
      <w:r w:rsidRPr="00104FA0">
        <w:rPr>
          <w:rFonts w:cstheme="minorHAnsi"/>
        </w:rPr>
        <w:t xml:space="preserve">As a result of all these factors, and in spite of extensive </w:t>
      </w:r>
      <w:r w:rsidR="005C5167" w:rsidRPr="00104FA0">
        <w:rPr>
          <w:rFonts w:cstheme="minorHAnsi"/>
        </w:rPr>
        <w:t xml:space="preserve">MEL </w:t>
      </w:r>
      <w:r w:rsidRPr="00104FA0">
        <w:rPr>
          <w:rFonts w:cstheme="minorHAnsi"/>
        </w:rPr>
        <w:t xml:space="preserve">efforts by all hubs, </w:t>
      </w:r>
      <w:r w:rsidR="00C807A1" w:rsidRPr="00104FA0">
        <w:rPr>
          <w:rFonts w:cstheme="minorHAnsi"/>
        </w:rPr>
        <w:t xml:space="preserve">the </w:t>
      </w:r>
      <w:r w:rsidRPr="00104FA0">
        <w:rPr>
          <w:rFonts w:cstheme="minorHAnsi"/>
        </w:rPr>
        <w:t xml:space="preserve">MEL reports were of limited use in accurately summarising or compiling the outcomes achieved by hubs. Across hubs, reports were </w:t>
      </w:r>
      <w:r w:rsidR="00C807A1" w:rsidRPr="00104FA0">
        <w:rPr>
          <w:rFonts w:cstheme="minorHAnsi"/>
        </w:rPr>
        <w:t xml:space="preserve">also </w:t>
      </w:r>
      <w:r w:rsidRPr="00104FA0">
        <w:rPr>
          <w:rFonts w:cstheme="minorHAnsi"/>
        </w:rPr>
        <w:t xml:space="preserve">variable in their length and quality and </w:t>
      </w:r>
      <w:r w:rsidR="00C807A1" w:rsidRPr="00104FA0">
        <w:rPr>
          <w:rFonts w:cstheme="minorHAnsi"/>
        </w:rPr>
        <w:t xml:space="preserve">were </w:t>
      </w:r>
      <w:r w:rsidRPr="00104FA0">
        <w:rPr>
          <w:rFonts w:cstheme="minorHAnsi"/>
        </w:rPr>
        <w:t>not comparable.</w:t>
      </w:r>
    </w:p>
    <w:p w14:paraId="492A14D5" w14:textId="77777777" w:rsidR="00831613" w:rsidRDefault="00F52BF8" w:rsidP="00F52BF8">
      <w:r w:rsidRPr="1EF89830">
        <w:t xml:space="preserve">Also, the MEL activities by hubs have </w:t>
      </w:r>
      <w:r w:rsidRPr="1EF89830" w:rsidDel="00C86DA1">
        <w:t>focused</w:t>
      </w:r>
      <w:r w:rsidRPr="1EF89830">
        <w:t xml:space="preserve"> entirely on monitoring. There was no evidence via the review that hubs had undertaken evaluation activities, for example, in major areas of investment or effort.</w:t>
      </w:r>
    </w:p>
    <w:p w14:paraId="13841760" w14:textId="77777777" w:rsidR="00831613" w:rsidRDefault="00F52BF8" w:rsidP="00F52BF8">
      <w:pPr>
        <w:rPr>
          <w:rFonts w:cstheme="minorHAnsi"/>
        </w:rPr>
      </w:pPr>
      <w:r w:rsidRPr="00104FA0">
        <w:rPr>
          <w:rFonts w:cstheme="minorHAnsi"/>
        </w:rPr>
        <w:t>As a result of convoluted MEL reporting, across the program, it has been difficult to achieve an overall assessment of the outputs and outcomes achieved through the hub program.</w:t>
      </w:r>
    </w:p>
    <w:p w14:paraId="5435C5AD" w14:textId="77777777" w:rsidR="00831613" w:rsidRDefault="00F52BF8" w:rsidP="00F52BF8">
      <w:pPr>
        <w:rPr>
          <w:rFonts w:cstheme="minorHAnsi"/>
        </w:rPr>
      </w:pPr>
      <w:r w:rsidRPr="00104FA0">
        <w:rPr>
          <w:rFonts w:cstheme="minorHAnsi"/>
        </w:rPr>
        <w:t xml:space="preserve">The experience of hubs appears symptomatic of broader MEL issues faced across the FDF. As highlighted by the </w:t>
      </w:r>
      <w:r w:rsidR="00C23220">
        <w:rPr>
          <w:rFonts w:cstheme="minorHAnsi"/>
        </w:rPr>
        <w:t>PC</w:t>
      </w:r>
      <w:r w:rsidR="00552038" w:rsidRPr="00104FA0">
        <w:rPr>
          <w:rFonts w:cstheme="minorHAnsi"/>
        </w:rPr>
        <w:t xml:space="preserve"> (2023)</w:t>
      </w:r>
      <w:r w:rsidRPr="00104FA0">
        <w:rPr>
          <w:rFonts w:cstheme="minorHAnsi"/>
        </w:rPr>
        <w:t xml:space="preserve">, across the entire FDF </w:t>
      </w:r>
      <w:r w:rsidRPr="00104FA0">
        <w:rPr>
          <w:rFonts w:cstheme="minorHAnsi"/>
          <w:i/>
        </w:rPr>
        <w:t xml:space="preserve">‘planning and implementation of MEL has been hampered by the hasty roll out of programs and a lack of dedicated </w:t>
      </w:r>
      <w:bookmarkStart w:id="723" w:name="_Int_x1CSLPVF"/>
      <w:r w:rsidRPr="00104FA0">
        <w:rPr>
          <w:rFonts w:cstheme="minorHAnsi"/>
          <w:i/>
        </w:rPr>
        <w:t>resources’</w:t>
      </w:r>
      <w:bookmarkEnd w:id="723"/>
      <w:r w:rsidR="00552038" w:rsidRPr="00104FA0">
        <w:rPr>
          <w:rFonts w:cstheme="minorHAnsi"/>
        </w:rPr>
        <w:t>.</w:t>
      </w:r>
      <w:r w:rsidRPr="00104FA0">
        <w:rPr>
          <w:rFonts w:cstheme="minorHAnsi"/>
        </w:rPr>
        <w:t xml:space="preserve"> This is an area of continuing major investment under the FDF. The </w:t>
      </w:r>
      <w:r w:rsidR="00A7347E">
        <w:rPr>
          <w:rFonts w:cstheme="minorHAnsi"/>
        </w:rPr>
        <w:t>PC</w:t>
      </w:r>
      <w:r w:rsidRPr="00104FA0">
        <w:rPr>
          <w:rFonts w:cstheme="minorHAnsi"/>
        </w:rPr>
        <w:t xml:space="preserve"> also emphasised that programs should be designed alongside MEL plans.</w:t>
      </w:r>
    </w:p>
    <w:p w14:paraId="79713620" w14:textId="77777777" w:rsidR="00831613" w:rsidRDefault="083209FE" w:rsidP="00F52BF8">
      <w:r w:rsidRPr="7CD7648E">
        <w:t xml:space="preserve">These sentiments were echoed in a </w:t>
      </w:r>
      <w:r w:rsidR="00A936A6" w:rsidRPr="7CD7648E">
        <w:t xml:space="preserve">2023 </w:t>
      </w:r>
      <w:r w:rsidRPr="7CD7648E">
        <w:t>Grosvenor Public Sector Advisory Report into FDF</w:t>
      </w:r>
      <w:r w:rsidR="00A936A6" w:rsidRPr="7CD7648E">
        <w:t>’s</w:t>
      </w:r>
      <w:r w:rsidRPr="7CD7648E">
        <w:t xml:space="preserve"> MEL, which concluded that MEL reporting approaches for programs in the FDF were </w:t>
      </w:r>
      <w:r w:rsidR="00A936A6" w:rsidRPr="7CD7648E">
        <w:t xml:space="preserve">often </w:t>
      </w:r>
      <w:r w:rsidRPr="7CD7648E">
        <w:t>not well planned. Th</w:t>
      </w:r>
      <w:r w:rsidR="00294974" w:rsidRPr="7CD7648E">
        <w:t>e report</w:t>
      </w:r>
      <w:r w:rsidRPr="7CD7648E">
        <w:t xml:space="preserve"> </w:t>
      </w:r>
      <w:r w:rsidR="00294974" w:rsidRPr="7CD7648E">
        <w:t xml:space="preserve">identified </w:t>
      </w:r>
      <w:r w:rsidRPr="7CD7648E">
        <w:t xml:space="preserve">challenges with the timing of reporting periods in grant agreements, </w:t>
      </w:r>
      <w:r w:rsidR="00D24452" w:rsidRPr="7CD7648E">
        <w:t xml:space="preserve">noting that for some programs, ‘the timing of program commencement and reporting did not allow enough time for activities to be completed before reports were due to be provided’ (Grosvenor 2023). </w:t>
      </w:r>
      <w:r w:rsidRPr="7CD7648E">
        <w:t>This was true for hubs</w:t>
      </w:r>
      <w:r w:rsidR="003845D7" w:rsidRPr="7CD7648E">
        <w:t xml:space="preserve">, who were required to commence MEL reporting while </w:t>
      </w:r>
      <w:r w:rsidRPr="7CD7648E">
        <w:t xml:space="preserve">establishing their </w:t>
      </w:r>
      <w:r w:rsidR="003845D7" w:rsidRPr="7CD7648E">
        <w:t>functions and structure.</w:t>
      </w:r>
    </w:p>
    <w:p w14:paraId="13C32CA6" w14:textId="2830F69A" w:rsidR="00F52BF8" w:rsidRPr="00A45787" w:rsidRDefault="00111FB3" w:rsidP="009751C3">
      <w:pPr>
        <w:pStyle w:val="Heading3"/>
        <w:numPr>
          <w:ilvl w:val="1"/>
          <w:numId w:val="25"/>
        </w:numPr>
        <w:spacing w:line="276" w:lineRule="auto"/>
        <w:rPr>
          <w:sz w:val="36"/>
        </w:rPr>
      </w:pPr>
      <w:bookmarkStart w:id="724" w:name="_Toc193105385"/>
      <w:bookmarkStart w:id="725" w:name="_Toc194307766"/>
      <w:bookmarkStart w:id="726" w:name="_Toc194307837"/>
      <w:bookmarkStart w:id="727" w:name="_Toc207971618"/>
      <w:r w:rsidRPr="00A45787">
        <w:rPr>
          <w:sz w:val="36"/>
        </w:rPr>
        <w:t xml:space="preserve">Other hub </w:t>
      </w:r>
      <w:r w:rsidR="00F52BF8" w:rsidRPr="00A45787">
        <w:rPr>
          <w:sz w:val="36"/>
        </w:rPr>
        <w:t>reports</w:t>
      </w:r>
      <w:bookmarkEnd w:id="724"/>
      <w:bookmarkEnd w:id="725"/>
      <w:bookmarkEnd w:id="726"/>
      <w:bookmarkEnd w:id="727"/>
    </w:p>
    <w:p w14:paraId="03A4550D" w14:textId="77777777" w:rsidR="00831613" w:rsidRDefault="007B7935" w:rsidP="007B7935">
      <w:pPr>
        <w:pStyle w:val="BoxText"/>
      </w:pPr>
      <w:r w:rsidRPr="76BE0E42">
        <w:rPr>
          <w:b/>
          <w:bCs/>
        </w:rPr>
        <w:t xml:space="preserve">Finding </w:t>
      </w:r>
      <w:r w:rsidR="00505614" w:rsidRPr="6924B4BE">
        <w:rPr>
          <w:b/>
          <w:bCs/>
        </w:rPr>
        <w:t>4</w:t>
      </w:r>
      <w:r w:rsidR="00965665" w:rsidRPr="6924B4BE">
        <w:rPr>
          <w:b/>
          <w:bCs/>
        </w:rPr>
        <w:t>4</w:t>
      </w:r>
      <w:r w:rsidR="00505614" w:rsidRPr="76BE0E42">
        <w:rPr>
          <w:b/>
          <w:bCs/>
        </w:rPr>
        <w:t>:</w:t>
      </w:r>
      <w:r>
        <w:t xml:space="preserve"> The </w:t>
      </w:r>
      <w:r w:rsidR="0F0240CB">
        <w:t xml:space="preserve">6-monthly Hub </w:t>
      </w:r>
      <w:r>
        <w:t xml:space="preserve">Directors Reports were most useful </w:t>
      </w:r>
      <w:r w:rsidR="44528386">
        <w:t xml:space="preserve">to the department </w:t>
      </w:r>
      <w:r>
        <w:t>in providing a summary of each hub’s priorities and activities, along with any arising issues.</w:t>
      </w:r>
    </w:p>
    <w:p w14:paraId="2A345ECD" w14:textId="622013CC" w:rsidR="00545E62" w:rsidRPr="00104FA0" w:rsidRDefault="00F52BF8" w:rsidP="00F52BF8">
      <w:pPr>
        <w:pStyle w:val="BoxText"/>
      </w:pPr>
      <w:r w:rsidRPr="2EA329B7">
        <w:rPr>
          <w:rFonts w:eastAsiaTheme="minorEastAsia"/>
          <w:b/>
        </w:rPr>
        <w:t xml:space="preserve">Finding </w:t>
      </w:r>
      <w:r w:rsidR="00505614" w:rsidRPr="6924B4BE">
        <w:rPr>
          <w:rFonts w:eastAsiaTheme="minorEastAsia"/>
          <w:b/>
          <w:bCs/>
        </w:rPr>
        <w:t>4</w:t>
      </w:r>
      <w:r w:rsidR="00965665" w:rsidRPr="6924B4BE">
        <w:rPr>
          <w:rFonts w:eastAsiaTheme="minorEastAsia"/>
          <w:b/>
          <w:bCs/>
        </w:rPr>
        <w:t>5</w:t>
      </w:r>
      <w:r w:rsidR="00505614" w:rsidRPr="2EA329B7">
        <w:rPr>
          <w:rFonts w:eastAsiaTheme="minorEastAsia"/>
          <w:b/>
        </w:rPr>
        <w:t>:</w:t>
      </w:r>
      <w:r w:rsidRPr="2EA329B7">
        <w:rPr>
          <w:rFonts w:eastAsiaTheme="minorEastAsia"/>
          <w:b/>
        </w:rPr>
        <w:t xml:space="preserve"> </w:t>
      </w:r>
      <w:r w:rsidRPr="2EA329B7">
        <w:t>Financial reporting practices across hubs lack</w:t>
      </w:r>
      <w:r w:rsidR="00545E62" w:rsidRPr="2EA329B7">
        <w:t>ed</w:t>
      </w:r>
      <w:r w:rsidRPr="2EA329B7">
        <w:t xml:space="preserve"> </w:t>
      </w:r>
      <w:r w:rsidR="007B7935" w:rsidRPr="2EA329B7">
        <w:t>transparency and</w:t>
      </w:r>
      <w:r w:rsidRPr="2EA329B7">
        <w:t xml:space="preserve"> reliability.</w:t>
      </w:r>
      <w:r w:rsidR="00545E62" w:rsidRPr="2EA329B7">
        <w:t xml:space="preserve"> Reporting from hubs on co-contributions have also been variable, without a consistent approach to calculating cash and in-kind contributions.</w:t>
      </w:r>
    </w:p>
    <w:p w14:paraId="10535A6B" w14:textId="77777777" w:rsidR="00831613" w:rsidRDefault="00545E62" w:rsidP="76BE0E42">
      <w:pPr>
        <w:pStyle w:val="BoxText"/>
      </w:pPr>
      <w:r w:rsidRPr="76BE0E42">
        <w:rPr>
          <w:b/>
          <w:bCs/>
        </w:rPr>
        <w:t xml:space="preserve">Finding </w:t>
      </w:r>
      <w:r w:rsidR="00505614" w:rsidRPr="6924B4BE">
        <w:rPr>
          <w:b/>
          <w:bCs/>
        </w:rPr>
        <w:t>4</w:t>
      </w:r>
      <w:r w:rsidR="00965665" w:rsidRPr="6924B4BE">
        <w:rPr>
          <w:b/>
          <w:bCs/>
        </w:rPr>
        <w:t>6</w:t>
      </w:r>
      <w:r w:rsidR="00505614" w:rsidRPr="76BE0E42">
        <w:rPr>
          <w:b/>
          <w:bCs/>
        </w:rPr>
        <w:t>:</w:t>
      </w:r>
      <w:r w:rsidRPr="76BE0E42">
        <w:rPr>
          <w:b/>
          <w:bCs/>
        </w:rPr>
        <w:t xml:space="preserve"> </w:t>
      </w:r>
      <w:r w:rsidRPr="76BE0E42">
        <w:t xml:space="preserve">Hub progress reports were the mechanism to unlock milestone payments to hubs. These did not serve as effective compliance tools, with the department </w:t>
      </w:r>
      <w:r w:rsidR="7DB05E24">
        <w:t>uncertain if</w:t>
      </w:r>
      <w:r w:rsidRPr="76BE0E42">
        <w:t xml:space="preserve"> funding </w:t>
      </w:r>
      <w:r w:rsidR="5D662EDA">
        <w:t>could be withheld</w:t>
      </w:r>
      <w:r>
        <w:t xml:space="preserve"> </w:t>
      </w:r>
      <w:r w:rsidR="247A65EF">
        <w:t>due to</w:t>
      </w:r>
      <w:r w:rsidRPr="76BE0E42">
        <w:t xml:space="preserve"> report contents.</w:t>
      </w:r>
    </w:p>
    <w:p w14:paraId="4C041996" w14:textId="77777777" w:rsidR="00831613" w:rsidRDefault="001C1438" w:rsidP="00F52BF8">
      <w:pPr>
        <w:rPr>
          <w:rFonts w:cstheme="minorHAnsi"/>
        </w:rPr>
      </w:pPr>
      <w:r w:rsidRPr="00104FA0">
        <w:rPr>
          <w:rFonts w:cstheme="minorHAnsi"/>
        </w:rPr>
        <w:t xml:space="preserve">The six-monthly progress reports </w:t>
      </w:r>
      <w:r w:rsidR="083209FE" w:rsidRPr="00104FA0">
        <w:rPr>
          <w:rFonts w:cstheme="minorHAnsi"/>
        </w:rPr>
        <w:t>are the main mechanism for the department to release milestone payments</w:t>
      </w:r>
      <w:r w:rsidRPr="00104FA0">
        <w:rPr>
          <w:rFonts w:cstheme="minorHAnsi"/>
        </w:rPr>
        <w:t xml:space="preserve"> to hubs, upon approval</w:t>
      </w:r>
      <w:r w:rsidR="083209FE" w:rsidRPr="00104FA0">
        <w:rPr>
          <w:rFonts w:cstheme="minorHAnsi"/>
        </w:rPr>
        <w:t xml:space="preserve">. </w:t>
      </w:r>
      <w:r w:rsidR="00CF793E" w:rsidRPr="00104FA0">
        <w:rPr>
          <w:rFonts w:cstheme="minorHAnsi"/>
        </w:rPr>
        <w:t>The</w:t>
      </w:r>
      <w:r w:rsidR="00DB04D7" w:rsidRPr="00104FA0">
        <w:rPr>
          <w:rFonts w:cstheme="minorHAnsi"/>
        </w:rPr>
        <w:t>re were few examples of these reports being effective compliance mechanisms, or resulting in withholding of payments to hubs.</w:t>
      </w:r>
    </w:p>
    <w:p w14:paraId="3D30F99C" w14:textId="763AE22F" w:rsidR="00F52BF8" w:rsidRPr="00104FA0" w:rsidRDefault="083209FE" w:rsidP="00F52BF8">
      <w:pPr>
        <w:rPr>
          <w:rFonts w:cstheme="minorHAnsi"/>
        </w:rPr>
      </w:pPr>
      <w:r w:rsidRPr="00104FA0">
        <w:rPr>
          <w:rFonts w:cstheme="minorHAnsi"/>
        </w:rPr>
        <w:t xml:space="preserve">The department </w:t>
      </w:r>
      <w:r w:rsidR="00E462D0" w:rsidRPr="00104FA0">
        <w:rPr>
          <w:rFonts w:cstheme="minorHAnsi"/>
        </w:rPr>
        <w:t xml:space="preserve">suggested that </w:t>
      </w:r>
      <w:r w:rsidR="00DB04D7" w:rsidRPr="00104FA0">
        <w:rPr>
          <w:rFonts w:cstheme="minorHAnsi"/>
        </w:rPr>
        <w:t>they</w:t>
      </w:r>
      <w:r w:rsidRPr="00104FA0">
        <w:rPr>
          <w:rFonts w:cstheme="minorHAnsi"/>
        </w:rPr>
        <w:t xml:space="preserve"> gained significant </w:t>
      </w:r>
      <w:r w:rsidR="00E462D0" w:rsidRPr="00104FA0">
        <w:rPr>
          <w:rFonts w:cstheme="minorHAnsi"/>
        </w:rPr>
        <w:t xml:space="preserve">insight and </w:t>
      </w:r>
      <w:r w:rsidRPr="00104FA0">
        <w:rPr>
          <w:rFonts w:cstheme="minorHAnsi"/>
        </w:rPr>
        <w:t>value from Hub Directors reports, which provided a</w:t>
      </w:r>
      <w:r w:rsidR="00E462D0" w:rsidRPr="00104FA0">
        <w:rPr>
          <w:rFonts w:cstheme="minorHAnsi"/>
        </w:rPr>
        <w:t xml:space="preserve">n </w:t>
      </w:r>
      <w:r w:rsidRPr="00104FA0">
        <w:rPr>
          <w:rFonts w:cstheme="minorHAnsi"/>
        </w:rPr>
        <w:t>overview of hub activities and challenges during each reporting period. Conversely, risk report</w:t>
      </w:r>
      <w:r w:rsidR="00E462D0" w:rsidRPr="00104FA0">
        <w:rPr>
          <w:rFonts w:cstheme="minorHAnsi"/>
        </w:rPr>
        <w:t>s</w:t>
      </w:r>
      <w:r w:rsidRPr="00104FA0">
        <w:rPr>
          <w:rFonts w:cstheme="minorHAnsi"/>
        </w:rPr>
        <w:t xml:space="preserve"> from hubs tended to focus </w:t>
      </w:r>
      <w:r w:rsidR="00E462D0" w:rsidRPr="00104FA0">
        <w:rPr>
          <w:rFonts w:cstheme="minorHAnsi"/>
        </w:rPr>
        <w:t xml:space="preserve">only </w:t>
      </w:r>
      <w:r w:rsidRPr="00104FA0">
        <w:rPr>
          <w:rFonts w:cstheme="minorHAnsi"/>
        </w:rPr>
        <w:t xml:space="preserve">on a few simple project management risks and </w:t>
      </w:r>
      <w:r w:rsidR="00E462D0" w:rsidRPr="00104FA0">
        <w:rPr>
          <w:rFonts w:cstheme="minorHAnsi"/>
        </w:rPr>
        <w:t xml:space="preserve">often </w:t>
      </w:r>
      <w:r w:rsidRPr="00104FA0">
        <w:rPr>
          <w:rFonts w:cstheme="minorHAnsi"/>
        </w:rPr>
        <w:t>did not describe the full list of risks encountered by hubs.</w:t>
      </w:r>
    </w:p>
    <w:p w14:paraId="485F614D" w14:textId="77777777" w:rsidR="00831613" w:rsidRDefault="083209FE" w:rsidP="00F52BF8">
      <w:pPr>
        <w:rPr>
          <w:rFonts w:cstheme="minorHAnsi"/>
        </w:rPr>
      </w:pPr>
      <w:r w:rsidRPr="00104FA0">
        <w:rPr>
          <w:rFonts w:cstheme="minorHAnsi"/>
        </w:rPr>
        <w:t xml:space="preserve">Hubs provided financial summaries of their activities, </w:t>
      </w:r>
      <w:r w:rsidR="00E462D0" w:rsidRPr="00104FA0">
        <w:rPr>
          <w:rFonts w:cstheme="minorHAnsi"/>
        </w:rPr>
        <w:t xml:space="preserve">but </w:t>
      </w:r>
      <w:r w:rsidRPr="00104FA0">
        <w:rPr>
          <w:rFonts w:cstheme="minorHAnsi"/>
        </w:rPr>
        <w:t xml:space="preserve">often </w:t>
      </w:r>
      <w:r w:rsidR="00E462D0" w:rsidRPr="00104FA0">
        <w:rPr>
          <w:rFonts w:cstheme="minorHAnsi"/>
        </w:rPr>
        <w:t xml:space="preserve">using </w:t>
      </w:r>
      <w:r w:rsidRPr="00104FA0">
        <w:rPr>
          <w:rFonts w:cstheme="minorHAnsi"/>
        </w:rPr>
        <w:t>their own reporting formats</w:t>
      </w:r>
      <w:r w:rsidR="00E462D0" w:rsidRPr="00104FA0">
        <w:rPr>
          <w:rFonts w:cstheme="minorHAnsi"/>
        </w:rPr>
        <w:t>, rather than a consistent approach across the hub program</w:t>
      </w:r>
      <w:r w:rsidRPr="00104FA0">
        <w:rPr>
          <w:rFonts w:cstheme="minorHAnsi"/>
        </w:rPr>
        <w:t>. These have been challenging to interpret or compare across hubs, with financial data being calculated and presented in different ways by different hubs.</w:t>
      </w:r>
    </w:p>
    <w:p w14:paraId="3D3CC28A" w14:textId="77777777" w:rsidR="00831613" w:rsidRDefault="083209FE" w:rsidP="00F52BF8">
      <w:pPr>
        <w:rPr>
          <w:rFonts w:cstheme="minorHAnsi"/>
        </w:rPr>
      </w:pPr>
      <w:r w:rsidRPr="00104FA0">
        <w:rPr>
          <w:rFonts w:cstheme="minorHAnsi"/>
        </w:rPr>
        <w:t xml:space="preserve">The department found also that hub financial reports </w:t>
      </w:r>
      <w:r w:rsidR="00E462D0" w:rsidRPr="00104FA0">
        <w:rPr>
          <w:rFonts w:cstheme="minorHAnsi"/>
        </w:rPr>
        <w:t xml:space="preserve">lacked transparency and </w:t>
      </w:r>
      <w:r w:rsidRPr="00104FA0">
        <w:rPr>
          <w:rFonts w:cstheme="minorHAnsi"/>
        </w:rPr>
        <w:t xml:space="preserve">contained </w:t>
      </w:r>
      <w:r w:rsidR="00BB97EA" w:rsidRPr="00104FA0">
        <w:rPr>
          <w:rFonts w:cstheme="minorHAnsi"/>
        </w:rPr>
        <w:t>inconsistencies,</w:t>
      </w:r>
      <w:r w:rsidRPr="00104FA0">
        <w:rPr>
          <w:rFonts w:cstheme="minorHAnsi"/>
        </w:rPr>
        <w:t xml:space="preserve"> and some did not include key information. As a result, a template for these reports was recently introduced, with instructions for hubs to follow.</w:t>
      </w:r>
    </w:p>
    <w:p w14:paraId="7719BD3D" w14:textId="77777777" w:rsidR="00831613" w:rsidRDefault="083209FE" w:rsidP="00F52BF8">
      <w:pPr>
        <w:rPr>
          <w:rFonts w:eastAsiaTheme="minorEastAsia" w:cstheme="minorHAnsi"/>
        </w:rPr>
      </w:pPr>
      <w:r w:rsidRPr="00104FA0">
        <w:rPr>
          <w:rFonts w:cstheme="minorHAnsi"/>
        </w:rPr>
        <w:t>Even with these adaptations, financial reports from hubs generally did not provide a detailed picture of revenue or expenditure, at both a program and project level.</w:t>
      </w:r>
      <w:r w:rsidRPr="00104FA0">
        <w:rPr>
          <w:rFonts w:eastAsiaTheme="minorEastAsia" w:cstheme="minorHAnsi"/>
        </w:rPr>
        <w:t xml:space="preserve"> </w:t>
      </w:r>
      <w:r w:rsidR="00E462D0" w:rsidRPr="00104FA0">
        <w:rPr>
          <w:rFonts w:eastAsiaTheme="minorEastAsia" w:cstheme="minorHAnsi"/>
        </w:rPr>
        <w:t>The a</w:t>
      </w:r>
      <w:r w:rsidRPr="00104FA0">
        <w:rPr>
          <w:rFonts w:eastAsiaTheme="minorEastAsia" w:cstheme="minorHAnsi"/>
        </w:rPr>
        <w:t xml:space="preserve">cquittal of program expenditure was inconsistent across hubs and over different reporting periods contained inaccuracies and errors. For example, the reporting of ‘administrative costs’ differs across hubs, with some including governance and ‘core’ hub staff under administrative costs, while others separately identify these as expenses. </w:t>
      </w:r>
      <w:r w:rsidR="00E462D0" w:rsidRPr="00104FA0">
        <w:rPr>
          <w:rFonts w:eastAsiaTheme="minorEastAsia" w:cstheme="minorHAnsi"/>
        </w:rPr>
        <w:t>Determining</w:t>
      </w:r>
      <w:r w:rsidRPr="00104FA0">
        <w:rPr>
          <w:rFonts w:eastAsiaTheme="minorEastAsia" w:cstheme="minorHAnsi"/>
        </w:rPr>
        <w:t xml:space="preserve"> the use of funds </w:t>
      </w:r>
      <w:r w:rsidR="00E462D0" w:rsidRPr="00104FA0">
        <w:rPr>
          <w:rFonts w:eastAsiaTheme="minorEastAsia" w:cstheme="minorHAnsi"/>
        </w:rPr>
        <w:t xml:space="preserve">within a given hub </w:t>
      </w:r>
      <w:r w:rsidRPr="00104FA0">
        <w:rPr>
          <w:rFonts w:eastAsiaTheme="minorEastAsia" w:cstheme="minorHAnsi"/>
        </w:rPr>
        <w:t xml:space="preserve">is complicated by the </w:t>
      </w:r>
      <w:r w:rsidR="00E462D0" w:rsidRPr="00104FA0">
        <w:rPr>
          <w:rFonts w:eastAsiaTheme="minorEastAsia" w:cstheme="minorHAnsi"/>
        </w:rPr>
        <w:t xml:space="preserve">often </w:t>
      </w:r>
      <w:r w:rsidRPr="00104FA0">
        <w:rPr>
          <w:rFonts w:eastAsiaTheme="minorEastAsia" w:cstheme="minorHAnsi"/>
        </w:rPr>
        <w:t xml:space="preserve">extensive use of </w:t>
      </w:r>
      <w:r w:rsidR="000025C3" w:rsidRPr="4F574AFC">
        <w:rPr>
          <w:rFonts w:eastAsiaTheme="minorEastAsia"/>
        </w:rPr>
        <w:t>subcontract</w:t>
      </w:r>
      <w:r w:rsidRPr="4F574AFC">
        <w:rPr>
          <w:rFonts w:eastAsiaTheme="minorEastAsia"/>
        </w:rPr>
        <w:t>ed</w:t>
      </w:r>
      <w:r w:rsidRPr="00104FA0">
        <w:rPr>
          <w:rFonts w:eastAsiaTheme="minorEastAsia" w:cstheme="minorHAnsi"/>
        </w:rPr>
        <w:t xml:space="preserve"> partners for delivery of hub activities. The opaqueness of financial reporting presents a particular area of risk in a delivery model of this nature.</w:t>
      </w:r>
    </w:p>
    <w:p w14:paraId="2323F5D8" w14:textId="4E10D720" w:rsidR="00F52BF8" w:rsidRPr="00104FA0" w:rsidRDefault="083209FE" w:rsidP="00F52BF8">
      <w:pPr>
        <w:rPr>
          <w:rFonts w:cstheme="minorHAnsi"/>
        </w:rPr>
      </w:pPr>
      <w:r w:rsidRPr="00104FA0">
        <w:rPr>
          <w:rFonts w:eastAsiaTheme="minorEastAsia" w:cstheme="minorHAnsi"/>
        </w:rPr>
        <w:t>Hubs suggested that they encountered challenges in reporting their co-c</w:t>
      </w:r>
      <w:r w:rsidRPr="00104FA0">
        <w:rPr>
          <w:rFonts w:cstheme="minorHAnsi"/>
        </w:rPr>
        <w:t xml:space="preserve">ontributions accurately, with little guidance provided from the department on how these should be calculated. In-kind contributions have also been particularly unclear, with hubs taking </w:t>
      </w:r>
      <w:r w:rsidR="00E462D0" w:rsidRPr="00104FA0">
        <w:rPr>
          <w:rFonts w:cstheme="minorHAnsi"/>
        </w:rPr>
        <w:t xml:space="preserve">quite </w:t>
      </w:r>
      <w:r w:rsidRPr="00104FA0">
        <w:rPr>
          <w:rFonts w:cstheme="minorHAnsi"/>
        </w:rPr>
        <w:t>different approaches to counting in-kind contributions.</w:t>
      </w:r>
    </w:p>
    <w:p w14:paraId="375E42AF" w14:textId="57C28832" w:rsidR="007641EF" w:rsidRPr="00104FA0" w:rsidRDefault="007641EF" w:rsidP="007641EF">
      <w:r w:rsidRPr="2A9152E0">
        <w:t>Both the department and the review panel found it difficult to understand whether activities listed on hub websites and in reports were funded via core hub funding or from other sources. Many hubs did not specify the funding sources for each of their activities, making it difficult to determine the hubs’ core outputs and outcomes.</w:t>
      </w:r>
    </w:p>
    <w:p w14:paraId="607EF788" w14:textId="77777777" w:rsidR="00813BDF" w:rsidRDefault="00F52BF8" w:rsidP="00813BDF">
      <w:r w:rsidRPr="2652240B">
        <w:t xml:space="preserve">In combination, while reporting process provides a degree of insight into the activities of each hub, they are </w:t>
      </w:r>
      <w:r w:rsidR="007641EF" w:rsidRPr="2652240B">
        <w:t xml:space="preserve">variable in their quality and reliability and </w:t>
      </w:r>
      <w:r w:rsidRPr="2652240B">
        <w:t>not easily comparable across hubs, making it difficult to form a whole-of-program picture</w:t>
      </w:r>
      <w:r w:rsidR="00620B31" w:rsidRPr="2652240B">
        <w:t>.</w:t>
      </w:r>
      <w:bookmarkStart w:id="728" w:name="_Toc194307767"/>
      <w:bookmarkStart w:id="729" w:name="_Toc194307838"/>
    </w:p>
    <w:p w14:paraId="2506858D" w14:textId="2BD33402" w:rsidR="00831018" w:rsidRPr="005D738A" w:rsidRDefault="00831018" w:rsidP="00813BDF">
      <w:pPr>
        <w:pStyle w:val="Heading2"/>
      </w:pPr>
      <w:bookmarkStart w:id="730" w:name="_Toc207971619"/>
      <w:r w:rsidRPr="005D738A">
        <w:t>Hub program management</w:t>
      </w:r>
      <w:bookmarkEnd w:id="728"/>
      <w:bookmarkEnd w:id="729"/>
      <w:bookmarkEnd w:id="730"/>
    </w:p>
    <w:p w14:paraId="7C6C8DDF" w14:textId="77777777" w:rsidR="00831613" w:rsidRDefault="00831018" w:rsidP="2652240B">
      <w:pPr>
        <w:rPr>
          <w:lang w:eastAsia="ja-JP"/>
        </w:rPr>
      </w:pPr>
      <w:r w:rsidRPr="2652240B">
        <w:rPr>
          <w:lang w:eastAsia="ja-JP"/>
        </w:rPr>
        <w:t>This section discusses the role played by hub program governance bodies, plus the role of the department in providing central support for the work of the hubs.</w:t>
      </w:r>
    </w:p>
    <w:p w14:paraId="217C24FC" w14:textId="70515D13" w:rsidR="00831018" w:rsidRPr="00104FA0" w:rsidRDefault="1DA2542B" w:rsidP="009751C3">
      <w:pPr>
        <w:pStyle w:val="Heading3"/>
        <w:numPr>
          <w:ilvl w:val="1"/>
          <w:numId w:val="26"/>
        </w:numPr>
        <w:spacing w:line="276" w:lineRule="auto"/>
        <w:rPr>
          <w:sz w:val="36"/>
          <w:szCs w:val="36"/>
        </w:rPr>
      </w:pPr>
      <w:bookmarkStart w:id="731" w:name="_Toc193105387"/>
      <w:bookmarkStart w:id="732" w:name="_Toc194307768"/>
      <w:bookmarkStart w:id="733" w:name="_Toc194307839"/>
      <w:bookmarkStart w:id="734" w:name="_Toc207971620"/>
      <w:r w:rsidRPr="7CD7648E">
        <w:rPr>
          <w:sz w:val="36"/>
          <w:szCs w:val="36"/>
        </w:rPr>
        <w:t>Hub</w:t>
      </w:r>
      <w:r w:rsidR="00831018" w:rsidRPr="7CD7648E">
        <w:rPr>
          <w:sz w:val="36"/>
          <w:szCs w:val="36"/>
        </w:rPr>
        <w:t xml:space="preserve"> Advisory Committee effectiveness</w:t>
      </w:r>
      <w:bookmarkEnd w:id="731"/>
      <w:bookmarkEnd w:id="732"/>
      <w:bookmarkEnd w:id="733"/>
      <w:bookmarkEnd w:id="734"/>
    </w:p>
    <w:p w14:paraId="394A894A" w14:textId="0001D8AB" w:rsidR="00831018" w:rsidRPr="00104FA0" w:rsidRDefault="45BE1528" w:rsidP="00831018">
      <w:pPr>
        <w:pStyle w:val="BoxText"/>
      </w:pPr>
      <w:r w:rsidRPr="62AF5F41">
        <w:rPr>
          <w:b/>
          <w:bCs/>
        </w:rPr>
        <w:t xml:space="preserve">Finding </w:t>
      </w:r>
      <w:r w:rsidR="0030539D" w:rsidRPr="62AF5F41">
        <w:rPr>
          <w:b/>
          <w:bCs/>
        </w:rPr>
        <w:t>4</w:t>
      </w:r>
      <w:r w:rsidR="00965665" w:rsidRPr="62AF5F41">
        <w:rPr>
          <w:b/>
          <w:bCs/>
        </w:rPr>
        <w:t>7</w:t>
      </w:r>
      <w:r w:rsidR="0030539D" w:rsidRPr="62AF5F41">
        <w:rPr>
          <w:b/>
          <w:bCs/>
        </w:rPr>
        <w:t>:</w:t>
      </w:r>
      <w:r>
        <w:t xml:space="preserve"> </w:t>
      </w:r>
      <w:r w:rsidR="3C506D01">
        <w:t>The H</w:t>
      </w:r>
      <w:r w:rsidR="1FE9B885">
        <w:t xml:space="preserve">ub </w:t>
      </w:r>
      <w:r w:rsidR="3C506D01">
        <w:t>A</w:t>
      </w:r>
      <w:r w:rsidR="18BF95CB">
        <w:t xml:space="preserve">dvisory </w:t>
      </w:r>
      <w:r w:rsidR="3C506D01">
        <w:t>C</w:t>
      </w:r>
      <w:r w:rsidR="4194A18E">
        <w:t>ommittee (HAC)</w:t>
      </w:r>
      <w:r w:rsidR="3C506D01">
        <w:t xml:space="preserve"> has had various iterations since its introduction in 2021 but has been largely ineffective in working with hubs to support their performance improvement. Instead, the HAC has been seen as more of an accountability function than its original expert advisory role, as have the joint HAC</w:t>
      </w:r>
      <w:r w:rsidR="00831613">
        <w:t xml:space="preserve"> </w:t>
      </w:r>
      <w:r w:rsidR="00360FAE">
        <w:t xml:space="preserve">and </w:t>
      </w:r>
      <w:r w:rsidR="3C506D01">
        <w:t>F</w:t>
      </w:r>
      <w:r w:rsidR="71A9E4E2">
        <w:t xml:space="preserve">uture </w:t>
      </w:r>
      <w:r w:rsidR="3C506D01">
        <w:t>D</w:t>
      </w:r>
      <w:r w:rsidR="73AA0F4B">
        <w:t xml:space="preserve">rought </w:t>
      </w:r>
      <w:r w:rsidR="3C506D01">
        <w:t>F</w:t>
      </w:r>
      <w:r w:rsidR="2957C225">
        <w:t xml:space="preserve">unds </w:t>
      </w:r>
      <w:r w:rsidR="3C506D01">
        <w:t>C</w:t>
      </w:r>
      <w:r w:rsidR="246A7744">
        <w:t xml:space="preserve">onsultative </w:t>
      </w:r>
      <w:r w:rsidR="3C506D01">
        <w:t>C</w:t>
      </w:r>
      <w:r w:rsidR="13FF848B">
        <w:t>ommittee</w:t>
      </w:r>
      <w:r w:rsidR="3C506D01">
        <w:t xml:space="preserve"> meetings.</w:t>
      </w:r>
    </w:p>
    <w:p w14:paraId="370FF814" w14:textId="77777777" w:rsidR="00831613" w:rsidRDefault="45BE1528" w:rsidP="76BE0E42">
      <w:pPr>
        <w:rPr>
          <w:rFonts w:eastAsiaTheme="minorEastAsia"/>
          <w:color w:val="000000" w:themeColor="text1"/>
        </w:rPr>
      </w:pPr>
      <w:r>
        <w:t>The HAC ha</w:t>
      </w:r>
      <w:r w:rsidRPr="76BE0E42">
        <w:rPr>
          <w:lang w:eastAsia="en-AU"/>
        </w:rPr>
        <w:t xml:space="preserve">s progressed through several iterations </w:t>
      </w:r>
      <w:r w:rsidR="00E040FA" w:rsidRPr="76BE0E42">
        <w:rPr>
          <w:lang w:eastAsia="en-AU"/>
        </w:rPr>
        <w:t xml:space="preserve">in its function </w:t>
      </w:r>
      <w:r w:rsidRPr="76BE0E42">
        <w:rPr>
          <w:lang w:eastAsia="en-AU"/>
        </w:rPr>
        <w:t xml:space="preserve">over time, </w:t>
      </w:r>
      <w:r w:rsidR="0066419A" w:rsidRPr="76BE0E42">
        <w:rPr>
          <w:lang w:eastAsia="en-AU"/>
        </w:rPr>
        <w:t xml:space="preserve">with changing membership and </w:t>
      </w:r>
      <w:r w:rsidR="00E25A2B" w:rsidRPr="76BE0E42">
        <w:rPr>
          <w:lang w:eastAsia="en-AU"/>
        </w:rPr>
        <w:t>revisions</w:t>
      </w:r>
      <w:r w:rsidR="007B52DD" w:rsidRPr="76BE0E42">
        <w:rPr>
          <w:lang w:eastAsia="en-AU"/>
        </w:rPr>
        <w:t xml:space="preserve"> to the terms </w:t>
      </w:r>
      <w:r w:rsidR="007B52DD" w:rsidRPr="0B266C81">
        <w:rPr>
          <w:rFonts w:eastAsiaTheme="minorEastAsia"/>
          <w:color w:val="000000" w:themeColor="text1"/>
        </w:rPr>
        <w:t>of reference</w:t>
      </w:r>
      <w:r w:rsidRPr="0B266C81">
        <w:rPr>
          <w:rFonts w:eastAsiaTheme="minorEastAsia"/>
          <w:color w:val="000000" w:themeColor="text1"/>
        </w:rPr>
        <w:t>.</w:t>
      </w:r>
    </w:p>
    <w:p w14:paraId="2B0C660A" w14:textId="76FF3137" w:rsidR="00831018" w:rsidRPr="00104FA0" w:rsidRDefault="45BE1528" w:rsidP="76BE0E42">
      <w:pPr>
        <w:rPr>
          <w:rFonts w:eastAsia="Calibri"/>
          <w:color w:val="000000" w:themeColor="text1"/>
        </w:rPr>
      </w:pPr>
      <w:r w:rsidRPr="0B266C81">
        <w:rPr>
          <w:rFonts w:eastAsiaTheme="minorEastAsia"/>
          <w:color w:val="000000" w:themeColor="text1"/>
        </w:rPr>
        <w:t xml:space="preserve">The HAC was established </w:t>
      </w:r>
      <w:r w:rsidR="000F3997" w:rsidRPr="0B266C81">
        <w:rPr>
          <w:rFonts w:eastAsiaTheme="minorEastAsia"/>
          <w:color w:val="000000" w:themeColor="text1"/>
        </w:rPr>
        <w:t xml:space="preserve">in 2021 </w:t>
      </w:r>
      <w:r w:rsidRPr="0B266C81">
        <w:rPr>
          <w:rFonts w:eastAsiaTheme="minorEastAsia"/>
          <w:color w:val="000000" w:themeColor="text1"/>
        </w:rPr>
        <w:t xml:space="preserve">to </w:t>
      </w:r>
      <w:r w:rsidR="007E37A6" w:rsidRPr="0B266C81">
        <w:rPr>
          <w:rFonts w:eastAsiaTheme="minorEastAsia"/>
          <w:color w:val="000000" w:themeColor="text1"/>
        </w:rPr>
        <w:t xml:space="preserve">play a </w:t>
      </w:r>
      <w:r w:rsidRPr="76BE0E42">
        <w:rPr>
          <w:rFonts w:eastAsia="Calibri"/>
          <w:color w:val="000000" w:themeColor="text1"/>
        </w:rPr>
        <w:t xml:space="preserve">proactive oversight role, visiting hubs on a </w:t>
      </w:r>
      <w:r w:rsidR="000F3997" w:rsidRPr="76BE0E42">
        <w:rPr>
          <w:rFonts w:eastAsia="Calibri"/>
          <w:color w:val="000000" w:themeColor="text1"/>
        </w:rPr>
        <w:t>semi-</w:t>
      </w:r>
      <w:r w:rsidRPr="76BE0E42">
        <w:rPr>
          <w:rFonts w:eastAsia="Calibri"/>
          <w:color w:val="000000" w:themeColor="text1"/>
        </w:rPr>
        <w:t xml:space="preserve">regular basis to meet with hub staff and their partners. </w:t>
      </w:r>
      <w:r w:rsidR="00A14AB4" w:rsidRPr="76BE0E42">
        <w:rPr>
          <w:rFonts w:eastAsia="Calibri"/>
          <w:color w:val="000000" w:themeColor="text1"/>
        </w:rPr>
        <w:t>D</w:t>
      </w:r>
      <w:r w:rsidRPr="76BE0E42">
        <w:rPr>
          <w:rFonts w:eastAsia="Calibri"/>
          <w:color w:val="000000" w:themeColor="text1"/>
        </w:rPr>
        <w:t>uring this early period</w:t>
      </w:r>
      <w:r w:rsidR="00A14AB4" w:rsidRPr="76BE0E42">
        <w:rPr>
          <w:rFonts w:eastAsia="Calibri"/>
          <w:color w:val="000000" w:themeColor="text1"/>
        </w:rPr>
        <w:t>,</w:t>
      </w:r>
      <w:r w:rsidRPr="76BE0E42">
        <w:rPr>
          <w:rFonts w:eastAsia="Calibri"/>
          <w:color w:val="000000" w:themeColor="text1"/>
        </w:rPr>
        <w:t xml:space="preserve"> hub stakeholders and HAC members believed </w:t>
      </w:r>
      <w:r w:rsidR="00A14AB4" w:rsidRPr="76BE0E42">
        <w:rPr>
          <w:rFonts w:eastAsia="Calibri"/>
          <w:color w:val="000000" w:themeColor="text1"/>
        </w:rPr>
        <w:t xml:space="preserve">that </w:t>
      </w:r>
      <w:r w:rsidRPr="76BE0E42">
        <w:rPr>
          <w:rFonts w:eastAsia="Calibri"/>
          <w:color w:val="000000" w:themeColor="text1"/>
        </w:rPr>
        <w:t xml:space="preserve">the committee was able to help influence the strategic direction of hubs. </w:t>
      </w:r>
      <w:r w:rsidR="00A14AB4" w:rsidRPr="76BE0E42">
        <w:rPr>
          <w:rFonts w:eastAsia="Calibri"/>
          <w:color w:val="000000" w:themeColor="text1"/>
        </w:rPr>
        <w:t xml:space="preserve">The HAC </w:t>
      </w:r>
      <w:r w:rsidRPr="76BE0E42">
        <w:rPr>
          <w:rFonts w:eastAsia="Calibri"/>
          <w:color w:val="000000" w:themeColor="text1"/>
        </w:rPr>
        <w:t>develop</w:t>
      </w:r>
      <w:r w:rsidR="00A14AB4" w:rsidRPr="76BE0E42">
        <w:rPr>
          <w:rFonts w:eastAsia="Calibri"/>
          <w:color w:val="000000" w:themeColor="text1"/>
        </w:rPr>
        <w:t>ed</w:t>
      </w:r>
      <w:r w:rsidRPr="76BE0E42">
        <w:rPr>
          <w:rFonts w:eastAsia="Calibri"/>
          <w:color w:val="000000" w:themeColor="text1"/>
        </w:rPr>
        <w:t xml:space="preserve"> a greater appreciation for the </w:t>
      </w:r>
      <w:r w:rsidR="00A14AB4" w:rsidRPr="76BE0E42">
        <w:rPr>
          <w:rFonts w:eastAsia="Calibri"/>
          <w:color w:val="000000" w:themeColor="text1"/>
        </w:rPr>
        <w:t xml:space="preserve">hub </w:t>
      </w:r>
      <w:r w:rsidRPr="76BE0E42">
        <w:rPr>
          <w:rFonts w:eastAsia="Calibri"/>
          <w:color w:val="000000" w:themeColor="text1"/>
        </w:rPr>
        <w:t>context and people working within each hub</w:t>
      </w:r>
      <w:r w:rsidR="00A14AB4" w:rsidRPr="76BE0E42">
        <w:rPr>
          <w:rFonts w:eastAsia="Calibri"/>
          <w:color w:val="000000" w:themeColor="text1"/>
        </w:rPr>
        <w:t xml:space="preserve"> and was </w:t>
      </w:r>
      <w:r w:rsidRPr="76BE0E42">
        <w:rPr>
          <w:rFonts w:eastAsia="Calibri"/>
          <w:color w:val="000000" w:themeColor="text1"/>
        </w:rPr>
        <w:t>able to provide additional support</w:t>
      </w:r>
      <w:r w:rsidR="00A14AB4" w:rsidRPr="76BE0E42">
        <w:rPr>
          <w:rFonts w:eastAsia="Calibri"/>
          <w:color w:val="000000" w:themeColor="text1"/>
        </w:rPr>
        <w:t xml:space="preserve">, where needed. One example of this was the HAC’s assistance to the </w:t>
      </w:r>
      <w:r w:rsidRPr="76BE0E42">
        <w:rPr>
          <w:rFonts w:eastAsia="Calibri"/>
          <w:color w:val="000000" w:themeColor="text1"/>
        </w:rPr>
        <w:t>Tas Hub</w:t>
      </w:r>
      <w:r w:rsidR="00A14AB4" w:rsidRPr="76BE0E42">
        <w:rPr>
          <w:rFonts w:eastAsia="Calibri"/>
          <w:color w:val="000000" w:themeColor="text1"/>
        </w:rPr>
        <w:t xml:space="preserve">, which faced </w:t>
      </w:r>
      <w:r w:rsidRPr="76BE0E42">
        <w:rPr>
          <w:rFonts w:eastAsia="Calibri"/>
          <w:color w:val="000000" w:themeColor="text1"/>
        </w:rPr>
        <w:t xml:space="preserve">leadership and performance </w:t>
      </w:r>
      <w:r w:rsidR="00A14AB4" w:rsidRPr="76BE0E42">
        <w:rPr>
          <w:rFonts w:eastAsia="Calibri"/>
          <w:color w:val="000000" w:themeColor="text1"/>
        </w:rPr>
        <w:t xml:space="preserve">concerns </w:t>
      </w:r>
      <w:r w:rsidRPr="76BE0E42">
        <w:rPr>
          <w:rFonts w:eastAsia="Calibri"/>
          <w:color w:val="000000" w:themeColor="text1"/>
        </w:rPr>
        <w:t>in 2022.</w:t>
      </w:r>
      <w:r w:rsidR="00A14AB4" w:rsidRPr="76BE0E42">
        <w:rPr>
          <w:rFonts w:eastAsia="Calibri"/>
          <w:color w:val="000000" w:themeColor="text1"/>
        </w:rPr>
        <w:t xml:space="preserve"> Though this </w:t>
      </w:r>
      <w:r w:rsidR="00A14AB4" w:rsidRPr="76BE0E42">
        <w:rPr>
          <w:lang w:eastAsia="en-AU"/>
        </w:rPr>
        <w:t>model was relatively costly, it provide</w:t>
      </w:r>
      <w:r w:rsidR="01585693" w:rsidRPr="76BE0E42">
        <w:rPr>
          <w:lang w:eastAsia="en-AU"/>
        </w:rPr>
        <w:t>d</w:t>
      </w:r>
      <w:r w:rsidR="00A14AB4" w:rsidRPr="76BE0E42">
        <w:rPr>
          <w:lang w:eastAsia="en-AU"/>
        </w:rPr>
        <w:t xml:space="preserve"> the HAC with a hands-on role in offering support to the fledgling hubs.</w:t>
      </w:r>
    </w:p>
    <w:p w14:paraId="15B35E55" w14:textId="1DABB30D" w:rsidR="00831018" w:rsidRPr="00104FA0" w:rsidRDefault="45BE1528" w:rsidP="76BE0E42">
      <w:pPr>
        <w:rPr>
          <w:rFonts w:eastAsia="Calibri"/>
          <w:color w:val="000000" w:themeColor="text1"/>
        </w:rPr>
      </w:pPr>
      <w:r w:rsidRPr="76BE0E42">
        <w:rPr>
          <w:rFonts w:eastAsia="Calibri"/>
          <w:color w:val="000000" w:themeColor="text1"/>
        </w:rPr>
        <w:t>Following a reduction in</w:t>
      </w:r>
      <w:r w:rsidR="002411CD" w:rsidRPr="76BE0E42">
        <w:rPr>
          <w:rFonts w:eastAsia="Calibri"/>
          <w:color w:val="000000" w:themeColor="text1"/>
        </w:rPr>
        <w:t xml:space="preserve"> departmental</w:t>
      </w:r>
      <w:r w:rsidRPr="76BE0E42">
        <w:rPr>
          <w:rFonts w:eastAsia="Calibri"/>
          <w:color w:val="000000" w:themeColor="text1"/>
        </w:rPr>
        <w:t xml:space="preserve"> funding </w:t>
      </w:r>
      <w:r w:rsidR="00587C3B" w:rsidRPr="76BE0E42">
        <w:rPr>
          <w:rFonts w:eastAsia="Calibri"/>
          <w:color w:val="000000" w:themeColor="text1"/>
        </w:rPr>
        <w:t>in 2023</w:t>
      </w:r>
      <w:r w:rsidRPr="76BE0E42">
        <w:rPr>
          <w:rFonts w:eastAsia="Calibri"/>
          <w:color w:val="000000" w:themeColor="text1"/>
        </w:rPr>
        <w:t xml:space="preserve">, </w:t>
      </w:r>
      <w:r w:rsidR="00587C3B" w:rsidRPr="76BE0E42">
        <w:rPr>
          <w:rFonts w:eastAsia="Calibri"/>
          <w:color w:val="000000" w:themeColor="text1"/>
        </w:rPr>
        <w:t xml:space="preserve">the HAC was not able to </w:t>
      </w:r>
      <w:r w:rsidRPr="76BE0E42">
        <w:rPr>
          <w:rFonts w:eastAsia="Calibri"/>
          <w:color w:val="000000" w:themeColor="text1"/>
        </w:rPr>
        <w:t xml:space="preserve">travel to hubs. This impacted </w:t>
      </w:r>
      <w:r w:rsidR="00587C3B" w:rsidRPr="76BE0E42">
        <w:rPr>
          <w:rFonts w:eastAsia="Calibri"/>
          <w:color w:val="000000" w:themeColor="text1"/>
        </w:rPr>
        <w:t xml:space="preserve">HAC’s </w:t>
      </w:r>
      <w:r w:rsidRPr="76BE0E42">
        <w:rPr>
          <w:rFonts w:eastAsia="Calibri"/>
          <w:color w:val="000000" w:themeColor="text1"/>
        </w:rPr>
        <w:t xml:space="preserve">ability to provide tailored advice to hubs, with less-regular (approximately quarterly) meetings that </w:t>
      </w:r>
      <w:r w:rsidRPr="76BE0E42" w:rsidDel="00C86DA1">
        <w:rPr>
          <w:rFonts w:eastAsia="Calibri"/>
          <w:color w:val="000000" w:themeColor="text1"/>
        </w:rPr>
        <w:t>focus</w:t>
      </w:r>
      <w:r w:rsidR="00587C3B" w:rsidRPr="76BE0E42" w:rsidDel="00C86DA1">
        <w:rPr>
          <w:rFonts w:eastAsia="Calibri"/>
          <w:color w:val="000000" w:themeColor="text1"/>
        </w:rPr>
        <w:t>ed</w:t>
      </w:r>
      <w:r w:rsidRPr="76BE0E42">
        <w:rPr>
          <w:rFonts w:eastAsia="Calibri"/>
          <w:color w:val="000000" w:themeColor="text1"/>
        </w:rPr>
        <w:t xml:space="preserve"> largely on </w:t>
      </w:r>
      <w:r w:rsidR="00587C3B" w:rsidRPr="76BE0E42">
        <w:rPr>
          <w:rFonts w:eastAsia="Calibri"/>
          <w:color w:val="000000" w:themeColor="text1"/>
        </w:rPr>
        <w:t xml:space="preserve">listening to </w:t>
      </w:r>
      <w:r w:rsidRPr="76BE0E42">
        <w:rPr>
          <w:rFonts w:eastAsia="Calibri"/>
          <w:color w:val="000000" w:themeColor="text1"/>
        </w:rPr>
        <w:t>report</w:t>
      </w:r>
      <w:r w:rsidR="00587C3B" w:rsidRPr="76BE0E42">
        <w:rPr>
          <w:rFonts w:eastAsia="Calibri"/>
          <w:color w:val="000000" w:themeColor="text1"/>
        </w:rPr>
        <w:t>-</w:t>
      </w:r>
      <w:r w:rsidRPr="76BE0E42">
        <w:rPr>
          <w:rFonts w:eastAsia="Calibri"/>
          <w:color w:val="000000" w:themeColor="text1"/>
        </w:rPr>
        <w:t>back</w:t>
      </w:r>
      <w:r w:rsidR="00587C3B" w:rsidRPr="76BE0E42">
        <w:rPr>
          <w:rFonts w:eastAsia="Calibri"/>
          <w:color w:val="000000" w:themeColor="text1"/>
        </w:rPr>
        <w:t>s</w:t>
      </w:r>
      <w:r w:rsidRPr="76BE0E42">
        <w:rPr>
          <w:rFonts w:eastAsia="Calibri"/>
          <w:color w:val="000000" w:themeColor="text1"/>
        </w:rPr>
        <w:t xml:space="preserve"> from hubs. While these meetings involve</w:t>
      </w:r>
      <w:r w:rsidR="00587C3B" w:rsidRPr="76BE0E42">
        <w:rPr>
          <w:rFonts w:eastAsia="Calibri"/>
          <w:color w:val="000000" w:themeColor="text1"/>
        </w:rPr>
        <w:t>d</w:t>
      </w:r>
      <w:r w:rsidRPr="76BE0E42">
        <w:rPr>
          <w:rFonts w:eastAsia="Calibri"/>
          <w:color w:val="000000" w:themeColor="text1"/>
        </w:rPr>
        <w:t xml:space="preserve"> presentations from </w:t>
      </w:r>
      <w:r w:rsidR="00060ABB">
        <w:rPr>
          <w:rFonts w:eastAsia="Calibri"/>
          <w:color w:val="000000" w:themeColor="text1"/>
        </w:rPr>
        <w:t>H</w:t>
      </w:r>
      <w:r w:rsidRPr="76BE0E42">
        <w:rPr>
          <w:rFonts w:eastAsia="Calibri"/>
          <w:color w:val="000000" w:themeColor="text1"/>
        </w:rPr>
        <w:t xml:space="preserve">ub </w:t>
      </w:r>
      <w:r w:rsidR="00060ABB">
        <w:rPr>
          <w:rFonts w:eastAsia="Calibri"/>
          <w:color w:val="000000" w:themeColor="text1"/>
        </w:rPr>
        <w:t>D</w:t>
      </w:r>
      <w:r w:rsidRPr="76BE0E42">
        <w:rPr>
          <w:rFonts w:eastAsia="Calibri"/>
          <w:color w:val="000000" w:themeColor="text1"/>
        </w:rPr>
        <w:t xml:space="preserve">irectors, the HAC also </w:t>
      </w:r>
      <w:r w:rsidR="00587C3B" w:rsidRPr="76BE0E42">
        <w:rPr>
          <w:rFonts w:eastAsia="Calibri"/>
          <w:color w:val="000000" w:themeColor="text1"/>
        </w:rPr>
        <w:t xml:space="preserve">received </w:t>
      </w:r>
      <w:r w:rsidRPr="76BE0E42">
        <w:rPr>
          <w:rFonts w:eastAsia="Calibri"/>
          <w:color w:val="000000" w:themeColor="text1"/>
        </w:rPr>
        <w:t>inform</w:t>
      </w:r>
      <w:r w:rsidR="00587C3B" w:rsidRPr="76BE0E42">
        <w:rPr>
          <w:rFonts w:eastAsia="Calibri"/>
          <w:color w:val="000000" w:themeColor="text1"/>
        </w:rPr>
        <w:t>ation</w:t>
      </w:r>
      <w:r w:rsidRPr="76BE0E42">
        <w:rPr>
          <w:rFonts w:eastAsia="Calibri"/>
          <w:color w:val="000000" w:themeColor="text1"/>
        </w:rPr>
        <w:t xml:space="preserve"> briefings from the department based on hub report</w:t>
      </w:r>
      <w:r w:rsidR="00587C3B" w:rsidRPr="76BE0E42">
        <w:rPr>
          <w:rFonts w:eastAsia="Calibri"/>
          <w:color w:val="000000" w:themeColor="text1"/>
        </w:rPr>
        <w:t>s</w:t>
      </w:r>
      <w:r w:rsidRPr="76BE0E42">
        <w:rPr>
          <w:rFonts w:eastAsia="Calibri"/>
          <w:color w:val="000000" w:themeColor="text1"/>
        </w:rPr>
        <w:t xml:space="preserve">. In essence, they </w:t>
      </w:r>
      <w:r w:rsidR="00587C3B" w:rsidRPr="76BE0E42">
        <w:rPr>
          <w:rFonts w:eastAsia="Calibri"/>
          <w:color w:val="000000" w:themeColor="text1"/>
        </w:rPr>
        <w:t xml:space="preserve">were </w:t>
      </w:r>
      <w:r w:rsidRPr="76BE0E42">
        <w:rPr>
          <w:rFonts w:eastAsia="Calibri"/>
          <w:color w:val="000000" w:themeColor="text1"/>
        </w:rPr>
        <w:t xml:space="preserve">engaged </w:t>
      </w:r>
      <w:r w:rsidR="00587C3B" w:rsidRPr="76BE0E42">
        <w:rPr>
          <w:rFonts w:eastAsia="Calibri"/>
          <w:color w:val="000000" w:themeColor="text1"/>
        </w:rPr>
        <w:t>during this period to</w:t>
      </w:r>
      <w:r w:rsidR="006C2E10" w:rsidRPr="76BE0E42">
        <w:rPr>
          <w:rFonts w:eastAsia="Calibri"/>
          <w:color w:val="000000" w:themeColor="text1"/>
        </w:rPr>
        <w:t xml:space="preserve"> review hub activities</w:t>
      </w:r>
      <w:r w:rsidRPr="76BE0E42">
        <w:rPr>
          <w:rFonts w:eastAsia="Calibri"/>
          <w:color w:val="000000" w:themeColor="text1"/>
        </w:rPr>
        <w:t xml:space="preserve">, rather than </w:t>
      </w:r>
      <w:r w:rsidR="006C2E10" w:rsidRPr="76BE0E42">
        <w:rPr>
          <w:rFonts w:eastAsia="Calibri"/>
          <w:color w:val="000000" w:themeColor="text1"/>
        </w:rPr>
        <w:t xml:space="preserve">being a trusted hub partner for advice or </w:t>
      </w:r>
      <w:r w:rsidRPr="76BE0E42">
        <w:rPr>
          <w:rFonts w:eastAsia="Calibri"/>
          <w:color w:val="000000" w:themeColor="text1"/>
        </w:rPr>
        <w:t>support.</w:t>
      </w:r>
    </w:p>
    <w:p w14:paraId="4D8FBB69" w14:textId="52BCDA1C" w:rsidR="00ED743A" w:rsidRPr="00104FA0" w:rsidRDefault="00ED743A" w:rsidP="5183A802">
      <w:pPr>
        <w:rPr>
          <w:rFonts w:eastAsia="Calibri" w:cstheme="minorHAnsi"/>
          <w:color w:val="000000" w:themeColor="text1"/>
        </w:rPr>
      </w:pPr>
      <w:r w:rsidRPr="00104FA0">
        <w:rPr>
          <w:rFonts w:eastAsia="Calibri" w:cstheme="minorHAnsi"/>
          <w:color w:val="000000" w:themeColor="text1"/>
        </w:rPr>
        <w:t>A third iteration of the HAC has been extended until mid-2025, with a small ability to travel. Current members of the HAC felt that their current funding did not allow them to perform their oversight and support role as effectively as they would like.</w:t>
      </w:r>
    </w:p>
    <w:p w14:paraId="541C91B7" w14:textId="77777777" w:rsidR="00831613" w:rsidRDefault="002A5DBB" w:rsidP="76BE0E42">
      <w:pPr>
        <w:rPr>
          <w:rFonts w:eastAsia="Calibri"/>
          <w:color w:val="000000" w:themeColor="text1"/>
        </w:rPr>
      </w:pPr>
      <w:r w:rsidRPr="76BE0E42">
        <w:rPr>
          <w:rFonts w:eastAsia="Calibri"/>
          <w:color w:val="000000" w:themeColor="text1"/>
        </w:rPr>
        <w:t xml:space="preserve">As required in </w:t>
      </w:r>
      <w:r w:rsidR="007D712B" w:rsidRPr="76BE0E42">
        <w:rPr>
          <w:rFonts w:eastAsia="Calibri"/>
          <w:color w:val="000000" w:themeColor="text1"/>
        </w:rPr>
        <w:t>its terms of reference,</w:t>
      </w:r>
      <w:r w:rsidR="006C2E10" w:rsidRPr="76BE0E42">
        <w:rPr>
          <w:rFonts w:eastAsia="Calibri"/>
          <w:color w:val="000000" w:themeColor="text1"/>
        </w:rPr>
        <w:t xml:space="preserve"> </w:t>
      </w:r>
      <w:r w:rsidR="45BE1528" w:rsidRPr="76BE0E42">
        <w:rPr>
          <w:rFonts w:eastAsia="Calibri"/>
          <w:color w:val="000000" w:themeColor="text1"/>
        </w:rPr>
        <w:t xml:space="preserve">HAC provided written reports sharing their observations to the minister after every HAC meeting </w:t>
      </w:r>
      <w:r w:rsidR="006C2E10" w:rsidRPr="76BE0E42">
        <w:rPr>
          <w:rFonts w:eastAsia="Calibri"/>
          <w:color w:val="000000" w:themeColor="text1"/>
        </w:rPr>
        <w:t xml:space="preserve">between </w:t>
      </w:r>
      <w:r w:rsidR="45BE1528" w:rsidRPr="76BE0E42">
        <w:rPr>
          <w:rFonts w:eastAsia="Calibri"/>
          <w:color w:val="000000" w:themeColor="text1"/>
        </w:rPr>
        <w:t>2021 to early 2024. These reports were generally high</w:t>
      </w:r>
      <w:r w:rsidR="006C2E10" w:rsidRPr="76BE0E42">
        <w:rPr>
          <w:rFonts w:eastAsia="Calibri"/>
          <w:color w:val="000000" w:themeColor="text1"/>
        </w:rPr>
        <w:t>-</w:t>
      </w:r>
      <w:r w:rsidR="45BE1528" w:rsidRPr="76BE0E42">
        <w:rPr>
          <w:rFonts w:eastAsia="Calibri"/>
          <w:color w:val="000000" w:themeColor="text1"/>
        </w:rPr>
        <w:t xml:space="preserve">level and identified challenges with specific hubs, often only once the issues had been resolved. Under </w:t>
      </w:r>
      <w:r w:rsidR="006C2E10" w:rsidRPr="76BE0E42">
        <w:rPr>
          <w:rFonts w:eastAsia="Calibri"/>
          <w:color w:val="000000" w:themeColor="text1"/>
        </w:rPr>
        <w:t>its</w:t>
      </w:r>
      <w:r w:rsidR="45BE1528" w:rsidRPr="76BE0E42">
        <w:rPr>
          <w:rFonts w:eastAsia="Calibri"/>
          <w:color w:val="000000" w:themeColor="text1"/>
        </w:rPr>
        <w:t xml:space="preserve"> current terms of reference, the HAC is required to write to the minister to advise on progress and significant issues only</w:t>
      </w:r>
      <w:r w:rsidR="006C2E10" w:rsidRPr="76BE0E42">
        <w:rPr>
          <w:rFonts w:eastAsia="Calibri"/>
          <w:color w:val="000000" w:themeColor="text1"/>
        </w:rPr>
        <w:t>,</w:t>
      </w:r>
      <w:r w:rsidR="45BE1528" w:rsidRPr="76BE0E42">
        <w:rPr>
          <w:rFonts w:eastAsia="Calibri"/>
          <w:color w:val="000000" w:themeColor="text1"/>
        </w:rPr>
        <w:t xml:space="preserve"> as appropriate.</w:t>
      </w:r>
    </w:p>
    <w:p w14:paraId="792C1459" w14:textId="77777777" w:rsidR="00831613" w:rsidRDefault="00ED743A" w:rsidP="5183A802">
      <w:pPr>
        <w:rPr>
          <w:rFonts w:cstheme="minorHAnsi"/>
          <w:lang w:eastAsia="en-AU"/>
        </w:rPr>
      </w:pPr>
      <w:r w:rsidRPr="00104FA0">
        <w:rPr>
          <w:rFonts w:cstheme="minorHAnsi"/>
          <w:lang w:eastAsia="en-AU"/>
        </w:rPr>
        <w:t>H</w:t>
      </w:r>
      <w:r w:rsidR="45BE1528" w:rsidRPr="00104FA0">
        <w:rPr>
          <w:rFonts w:cstheme="minorHAnsi"/>
          <w:lang w:eastAsia="en-AU"/>
        </w:rPr>
        <w:t>ubs reflected that</w:t>
      </w:r>
      <w:r w:rsidRPr="00104FA0">
        <w:rPr>
          <w:rFonts w:cstheme="minorHAnsi"/>
          <w:lang w:eastAsia="en-AU"/>
        </w:rPr>
        <w:t xml:space="preserve"> more recent iterations of the </w:t>
      </w:r>
      <w:r w:rsidR="45BE1528" w:rsidRPr="00104FA0">
        <w:rPr>
          <w:rFonts w:cstheme="minorHAnsi"/>
          <w:lang w:eastAsia="en-AU"/>
        </w:rPr>
        <w:t xml:space="preserve">HAC </w:t>
      </w:r>
      <w:r w:rsidRPr="00104FA0">
        <w:rPr>
          <w:rFonts w:cstheme="minorHAnsi"/>
          <w:lang w:eastAsia="en-AU"/>
        </w:rPr>
        <w:t>have been un</w:t>
      </w:r>
      <w:r w:rsidR="45BE1528" w:rsidRPr="00104FA0">
        <w:rPr>
          <w:rFonts w:cstheme="minorHAnsi"/>
          <w:lang w:eastAsia="en-AU"/>
        </w:rPr>
        <w:t xml:space="preserve">able to add value to their </w:t>
      </w:r>
      <w:r w:rsidRPr="00104FA0">
        <w:rPr>
          <w:rFonts w:cstheme="minorHAnsi"/>
          <w:lang w:eastAsia="en-AU"/>
        </w:rPr>
        <w:t>approach or operations</w:t>
      </w:r>
      <w:r w:rsidR="45BE1528" w:rsidRPr="00104FA0">
        <w:rPr>
          <w:rFonts w:cstheme="minorHAnsi"/>
          <w:lang w:eastAsia="en-AU"/>
        </w:rPr>
        <w:t xml:space="preserve">. The HAC </w:t>
      </w:r>
      <w:r w:rsidR="006C2E10" w:rsidRPr="00104FA0">
        <w:rPr>
          <w:rFonts w:cstheme="minorHAnsi"/>
          <w:lang w:eastAsia="en-AU"/>
        </w:rPr>
        <w:t xml:space="preserve">had </w:t>
      </w:r>
      <w:r w:rsidR="45BE1528" w:rsidRPr="00104FA0">
        <w:rPr>
          <w:rFonts w:cstheme="minorHAnsi"/>
          <w:lang w:eastAsia="en-AU"/>
        </w:rPr>
        <w:t xml:space="preserve">not </w:t>
      </w:r>
      <w:r w:rsidRPr="00104FA0">
        <w:rPr>
          <w:rFonts w:cstheme="minorHAnsi"/>
          <w:lang w:eastAsia="en-AU"/>
        </w:rPr>
        <w:t xml:space="preserve">been able to </w:t>
      </w:r>
      <w:r w:rsidR="45BE1528" w:rsidRPr="00104FA0">
        <w:rPr>
          <w:rFonts w:cstheme="minorHAnsi"/>
          <w:lang w:eastAsia="en-AU"/>
        </w:rPr>
        <w:t xml:space="preserve">address lingering questions about the role </w:t>
      </w:r>
      <w:r w:rsidR="006C2E10" w:rsidRPr="00104FA0">
        <w:rPr>
          <w:rFonts w:cstheme="minorHAnsi"/>
          <w:lang w:eastAsia="en-AU"/>
        </w:rPr>
        <w:t>and function</w:t>
      </w:r>
      <w:r w:rsidR="45BE1528" w:rsidRPr="00104FA0">
        <w:rPr>
          <w:rFonts w:cstheme="minorHAnsi"/>
          <w:lang w:eastAsia="en-AU"/>
        </w:rPr>
        <w:t xml:space="preserve"> of hubs. Hubs </w:t>
      </w:r>
      <w:r w:rsidR="006C2E10" w:rsidRPr="00104FA0">
        <w:rPr>
          <w:rFonts w:cstheme="minorHAnsi"/>
          <w:lang w:eastAsia="en-AU"/>
        </w:rPr>
        <w:t xml:space="preserve">also </w:t>
      </w:r>
      <w:r w:rsidRPr="00104FA0">
        <w:rPr>
          <w:rFonts w:cstheme="minorHAnsi"/>
          <w:lang w:eastAsia="en-AU"/>
        </w:rPr>
        <w:t xml:space="preserve">felt </w:t>
      </w:r>
      <w:r w:rsidR="45BE1528" w:rsidRPr="00104FA0">
        <w:rPr>
          <w:rFonts w:cstheme="minorHAnsi"/>
          <w:lang w:eastAsia="en-AU"/>
        </w:rPr>
        <w:t xml:space="preserve">that they had limited time with the HAC and </w:t>
      </w:r>
      <w:r w:rsidRPr="00104FA0">
        <w:rPr>
          <w:rFonts w:cstheme="minorHAnsi"/>
          <w:lang w:eastAsia="en-AU"/>
        </w:rPr>
        <w:t xml:space="preserve">suggested that HAC felt like a </w:t>
      </w:r>
      <w:r w:rsidR="45BE1528" w:rsidRPr="00104FA0">
        <w:rPr>
          <w:rFonts w:cstheme="minorHAnsi"/>
          <w:lang w:eastAsia="en-AU"/>
        </w:rPr>
        <w:t>review</w:t>
      </w:r>
      <w:r w:rsidRPr="00104FA0">
        <w:rPr>
          <w:rFonts w:cstheme="minorHAnsi"/>
          <w:lang w:eastAsia="en-AU"/>
        </w:rPr>
        <w:t xml:space="preserve"> process rather than a supportive forum for advice.</w:t>
      </w:r>
    </w:p>
    <w:p w14:paraId="042BDB82" w14:textId="38D9089C" w:rsidR="006C2E10" w:rsidRPr="00104FA0" w:rsidRDefault="006C2E10" w:rsidP="76BE0E42">
      <w:pPr>
        <w:rPr>
          <w:lang w:eastAsia="en-AU"/>
        </w:rPr>
      </w:pPr>
      <w:r w:rsidRPr="76BE0E42">
        <w:rPr>
          <w:rFonts w:eastAsia="Calibri"/>
          <w:color w:val="000000" w:themeColor="text1"/>
        </w:rPr>
        <w:t>Similar sentiments were heard from Hubs about the joint FDFCC</w:t>
      </w:r>
      <w:r w:rsidR="00943F70" w:rsidRPr="76BE0E42">
        <w:rPr>
          <w:rFonts w:eastAsia="Calibri"/>
          <w:color w:val="000000" w:themeColor="text1"/>
        </w:rPr>
        <w:t xml:space="preserve"> and </w:t>
      </w:r>
      <w:r w:rsidRPr="76BE0E42">
        <w:rPr>
          <w:rFonts w:eastAsia="Calibri"/>
          <w:color w:val="000000" w:themeColor="text1"/>
        </w:rPr>
        <w:t xml:space="preserve">HAC meeting, with a feeling that </w:t>
      </w:r>
      <w:r w:rsidR="006F610B" w:rsidRPr="76BE0E42">
        <w:rPr>
          <w:rFonts w:eastAsia="Calibri"/>
          <w:color w:val="000000" w:themeColor="text1"/>
        </w:rPr>
        <w:t>hubs were being reviewed</w:t>
      </w:r>
      <w:r w:rsidR="00042834" w:rsidRPr="76BE0E42">
        <w:rPr>
          <w:rFonts w:eastAsia="Calibri"/>
          <w:color w:val="000000" w:themeColor="text1"/>
        </w:rPr>
        <w:t xml:space="preserve"> individually at these forums, rather than </w:t>
      </w:r>
      <w:r w:rsidR="00ED743A" w:rsidRPr="76BE0E42">
        <w:rPr>
          <w:rFonts w:eastAsia="Calibri"/>
          <w:color w:val="000000" w:themeColor="text1"/>
        </w:rPr>
        <w:t xml:space="preserve">these meetings </w:t>
      </w:r>
      <w:r w:rsidR="00042834" w:rsidRPr="76BE0E42">
        <w:rPr>
          <w:rFonts w:eastAsia="Calibri"/>
          <w:color w:val="000000" w:themeColor="text1"/>
        </w:rPr>
        <w:t>providing a way for hubs to jointly discuss program issues as a collective.</w:t>
      </w:r>
    </w:p>
    <w:p w14:paraId="32A699CC" w14:textId="77777777" w:rsidR="00831613" w:rsidRDefault="45BE1528" w:rsidP="00831018">
      <w:pPr>
        <w:rPr>
          <w:rFonts w:cstheme="minorHAnsi"/>
        </w:rPr>
      </w:pPr>
      <w:r w:rsidRPr="00104FA0">
        <w:rPr>
          <w:rFonts w:cstheme="minorHAnsi"/>
        </w:rPr>
        <w:t xml:space="preserve">After the joint HAC and FDFCC meeting in 2024, letters were sent to each hub suggesting potential improvements to </w:t>
      </w:r>
      <w:r w:rsidR="00042834" w:rsidRPr="00104FA0">
        <w:rPr>
          <w:rFonts w:cstheme="minorHAnsi"/>
        </w:rPr>
        <w:t xml:space="preserve">their </w:t>
      </w:r>
      <w:r w:rsidRPr="00104FA0">
        <w:rPr>
          <w:rFonts w:cstheme="minorHAnsi"/>
        </w:rPr>
        <w:t>output</w:t>
      </w:r>
      <w:r w:rsidR="00042834" w:rsidRPr="00104FA0">
        <w:rPr>
          <w:rFonts w:cstheme="minorHAnsi"/>
        </w:rPr>
        <w:t>s</w:t>
      </w:r>
      <w:r w:rsidRPr="00104FA0">
        <w:rPr>
          <w:rFonts w:cstheme="minorHAnsi"/>
        </w:rPr>
        <w:t xml:space="preserve"> and strategic direction</w:t>
      </w:r>
      <w:r w:rsidR="00042834" w:rsidRPr="00104FA0">
        <w:rPr>
          <w:rFonts w:cstheme="minorHAnsi"/>
        </w:rPr>
        <w:t>s</w:t>
      </w:r>
      <w:r w:rsidRPr="00104FA0">
        <w:rPr>
          <w:rFonts w:cstheme="minorHAnsi"/>
        </w:rPr>
        <w:t>. These letters were largely about the general direction of the broader program and contained some tailored feedback for each hub based on their presentations to the committees. Review of these letters showed that feedback was generally high level in nature.</w:t>
      </w:r>
    </w:p>
    <w:p w14:paraId="40F1B970" w14:textId="55A4E9B5" w:rsidR="00831018" w:rsidRPr="003834A1" w:rsidRDefault="00831018" w:rsidP="009751C3">
      <w:pPr>
        <w:pStyle w:val="Heading3"/>
        <w:numPr>
          <w:ilvl w:val="1"/>
          <w:numId w:val="26"/>
        </w:numPr>
        <w:spacing w:line="276" w:lineRule="auto"/>
        <w:rPr>
          <w:sz w:val="36"/>
          <w:szCs w:val="36"/>
        </w:rPr>
      </w:pPr>
      <w:bookmarkStart w:id="735" w:name="_Toc193105388"/>
      <w:bookmarkStart w:id="736" w:name="_Toc194307769"/>
      <w:bookmarkStart w:id="737" w:name="_Toc194307840"/>
      <w:bookmarkStart w:id="738" w:name="_Toc207971621"/>
      <w:r w:rsidRPr="003834A1">
        <w:rPr>
          <w:sz w:val="36"/>
          <w:szCs w:val="36"/>
        </w:rPr>
        <w:t>Departmental management and support</w:t>
      </w:r>
      <w:bookmarkEnd w:id="735"/>
      <w:bookmarkEnd w:id="736"/>
      <w:bookmarkEnd w:id="737"/>
      <w:bookmarkEnd w:id="738"/>
    </w:p>
    <w:p w14:paraId="3AF5192D" w14:textId="77777777" w:rsidR="00831613" w:rsidRDefault="45BE1528" w:rsidP="76BE0E42">
      <w:pPr>
        <w:pStyle w:val="BoxText"/>
      </w:pPr>
      <w:r w:rsidRPr="76BE0E42">
        <w:rPr>
          <w:b/>
          <w:bCs/>
        </w:rPr>
        <w:t xml:space="preserve">Finding </w:t>
      </w:r>
      <w:r w:rsidR="00CC0B20" w:rsidRPr="3D73D739">
        <w:rPr>
          <w:b/>
          <w:bCs/>
        </w:rPr>
        <w:t>4</w:t>
      </w:r>
      <w:r w:rsidR="00965665" w:rsidRPr="3D73D739">
        <w:rPr>
          <w:b/>
          <w:bCs/>
        </w:rPr>
        <w:t>8</w:t>
      </w:r>
      <w:r w:rsidR="0030539D" w:rsidRPr="76BE0E42">
        <w:rPr>
          <w:b/>
          <w:bCs/>
        </w:rPr>
        <w:t xml:space="preserve">: </w:t>
      </w:r>
      <w:r w:rsidRPr="76BE0E42">
        <w:t>The department has faced resource constraints and high turnover throughout much of the establishment phase of the hub program, impacting on the level of guidance and support available to hubs.</w:t>
      </w:r>
    </w:p>
    <w:p w14:paraId="52434EF5" w14:textId="77777777" w:rsidR="00831613" w:rsidRDefault="45BE1528" w:rsidP="00831018">
      <w:pPr>
        <w:pStyle w:val="BoxText"/>
      </w:pPr>
      <w:r w:rsidRPr="76BE0E42">
        <w:rPr>
          <w:b/>
          <w:bCs/>
        </w:rPr>
        <w:t xml:space="preserve">Finding </w:t>
      </w:r>
      <w:r w:rsidR="00965665" w:rsidRPr="3D73D739">
        <w:rPr>
          <w:b/>
          <w:bCs/>
        </w:rPr>
        <w:t>49</w:t>
      </w:r>
      <w:r w:rsidR="0030539D" w:rsidRPr="76BE0E42">
        <w:rPr>
          <w:b/>
          <w:bCs/>
        </w:rPr>
        <w:t>:</w:t>
      </w:r>
      <w:r w:rsidRPr="76BE0E42">
        <w:rPr>
          <w:b/>
          <w:bCs/>
        </w:rPr>
        <w:t xml:space="preserve"> </w:t>
      </w:r>
      <w:r>
        <w:t xml:space="preserve">Since 2024, the hubs management team has offered more targeted support to </w:t>
      </w:r>
      <w:bookmarkStart w:id="739" w:name="_Int_EXPaIQvo"/>
      <w:r>
        <w:t>hubs, and</w:t>
      </w:r>
      <w:bookmarkEnd w:id="739"/>
      <w:r>
        <w:t xml:space="preserve"> increased its travel to hubs to build relationships</w:t>
      </w:r>
      <w:r w:rsidR="38FCDD4C">
        <w:t>, resulting in</w:t>
      </w:r>
      <w:r>
        <w:t xml:space="preserve"> a greater appreciation for the context and work of each hub</w:t>
      </w:r>
      <w:r w:rsidR="0068287B">
        <w:t>.</w:t>
      </w:r>
    </w:p>
    <w:p w14:paraId="062FCCAE" w14:textId="77777777" w:rsidR="00831613" w:rsidRDefault="45BE1528" w:rsidP="77CA474A">
      <w:pPr>
        <w:pStyle w:val="BoxText"/>
      </w:pPr>
      <w:r w:rsidRPr="0C965DAF">
        <w:rPr>
          <w:b/>
        </w:rPr>
        <w:t xml:space="preserve">Finding </w:t>
      </w:r>
      <w:r w:rsidR="0030539D" w:rsidRPr="3D73D739">
        <w:rPr>
          <w:b/>
          <w:bCs/>
        </w:rPr>
        <w:t>5</w:t>
      </w:r>
      <w:r w:rsidR="00965665" w:rsidRPr="3D73D739">
        <w:rPr>
          <w:b/>
          <w:bCs/>
        </w:rPr>
        <w:t>0</w:t>
      </w:r>
      <w:r w:rsidR="0030539D" w:rsidRPr="0C965DAF">
        <w:rPr>
          <w:b/>
        </w:rPr>
        <w:t>:</w:t>
      </w:r>
      <w:r w:rsidRPr="0C965DAF">
        <w:t xml:space="preserve"> The 4 communities of practice (COP) and the Hub Director’s Steering Committee have been effective in regularly connecting staff across hubs.</w:t>
      </w:r>
    </w:p>
    <w:p w14:paraId="335B40C2" w14:textId="63B73316" w:rsidR="00831018" w:rsidRPr="00104FA0" w:rsidRDefault="44190695" w:rsidP="003E23CC">
      <w:pPr>
        <w:pStyle w:val="Heading4"/>
        <w:spacing w:line="276" w:lineRule="auto"/>
        <w:rPr>
          <w:rFonts w:asciiTheme="minorHAnsi" w:hAnsiTheme="minorHAnsi" w:cstheme="minorBidi"/>
        </w:rPr>
      </w:pPr>
      <w:r w:rsidRPr="76BE0E42">
        <w:rPr>
          <w:rFonts w:asciiTheme="minorHAnsi" w:hAnsiTheme="minorHAnsi" w:cstheme="minorBidi"/>
        </w:rPr>
        <w:t>Senior staff</w:t>
      </w:r>
    </w:p>
    <w:p w14:paraId="59F56728" w14:textId="77777777" w:rsidR="00831613" w:rsidRDefault="00831018" w:rsidP="00831018">
      <w:pPr>
        <w:rPr>
          <w:rFonts w:cstheme="minorHAnsi"/>
        </w:rPr>
      </w:pPr>
      <w:r w:rsidRPr="00104FA0">
        <w:rPr>
          <w:rFonts w:cstheme="minorHAnsi"/>
        </w:rPr>
        <w:t xml:space="preserve">The Principal Director has a complex role in the hubs’ management and governance, providing both support and advice to </w:t>
      </w:r>
      <w:r w:rsidR="00D834D8">
        <w:rPr>
          <w:rFonts w:cstheme="minorHAnsi"/>
        </w:rPr>
        <w:t>H</w:t>
      </w:r>
      <w:r w:rsidRPr="00104FA0">
        <w:rPr>
          <w:rFonts w:cstheme="minorHAnsi"/>
        </w:rPr>
        <w:t xml:space="preserve">ub </w:t>
      </w:r>
      <w:r w:rsidR="00D834D8">
        <w:rPr>
          <w:rFonts w:cstheme="minorHAnsi"/>
        </w:rPr>
        <w:t>D</w:t>
      </w:r>
      <w:r w:rsidRPr="00104FA0">
        <w:rPr>
          <w:rFonts w:cstheme="minorHAnsi"/>
        </w:rPr>
        <w:t>irectors, and advocating the needs of hubs to the department’s executive and minister. They also hold the hubs to account for delivery of the grant agreement.</w:t>
      </w:r>
    </w:p>
    <w:p w14:paraId="2329F222" w14:textId="1D622A17" w:rsidR="00831018" w:rsidRPr="00104FA0" w:rsidRDefault="45BE1528" w:rsidP="76BE0E42">
      <w:r w:rsidRPr="76BE0E42">
        <w:t xml:space="preserve">Management of the hub program accounts for approximately 60 percent of the Principal Director’s responsibilities. The Principal Director engages with </w:t>
      </w:r>
      <w:r w:rsidR="00170023">
        <w:t>H</w:t>
      </w:r>
      <w:r w:rsidRPr="76BE0E42">
        <w:t xml:space="preserve">ub </w:t>
      </w:r>
      <w:r w:rsidR="00170023">
        <w:t>D</w:t>
      </w:r>
      <w:r w:rsidRPr="76BE0E42">
        <w:t>irectors on how they manage their hub</w:t>
      </w:r>
      <w:r w:rsidR="0068287B" w:rsidRPr="76BE0E42">
        <w:t>s</w:t>
      </w:r>
      <w:r w:rsidRPr="76BE0E42">
        <w:t xml:space="preserve">, including financial and staffing issues. Hub </w:t>
      </w:r>
      <w:r w:rsidR="00170023">
        <w:t>D</w:t>
      </w:r>
      <w:r w:rsidRPr="76BE0E42">
        <w:t xml:space="preserve">irectors seek advice from the Principal Director on the hubs’ role and strategic direction. There is some uncertainty on whether host organisations or the department (through the Principal Director) are responsible for the wellbeing of </w:t>
      </w:r>
      <w:r w:rsidR="00BF7930">
        <w:t>H</w:t>
      </w:r>
      <w:r w:rsidRPr="76BE0E42">
        <w:t xml:space="preserve">ub </w:t>
      </w:r>
      <w:r w:rsidR="00BF7930">
        <w:t>D</w:t>
      </w:r>
      <w:r w:rsidRPr="76BE0E42">
        <w:t>irectors.</w:t>
      </w:r>
    </w:p>
    <w:p w14:paraId="1B3AD659" w14:textId="34043850" w:rsidR="00831018" w:rsidRPr="00104FA0" w:rsidRDefault="00831018" w:rsidP="00831018">
      <w:pPr>
        <w:rPr>
          <w:rFonts w:eastAsia="Calibri"/>
          <w:color w:val="000000" w:themeColor="text1"/>
        </w:rPr>
      </w:pPr>
      <w:r w:rsidRPr="76BE0E42">
        <w:rPr>
          <w:rFonts w:eastAsia="Calibri"/>
          <w:color w:val="000000" w:themeColor="text1"/>
        </w:rPr>
        <w:t>In the first 3 years of the program, the Principal Director conduct</w:t>
      </w:r>
      <w:r w:rsidR="00EB0872" w:rsidRPr="76BE0E42">
        <w:rPr>
          <w:rFonts w:eastAsia="Calibri"/>
          <w:color w:val="000000" w:themeColor="text1"/>
        </w:rPr>
        <w:t>ed</w:t>
      </w:r>
      <w:r w:rsidRPr="76BE0E42">
        <w:rPr>
          <w:rFonts w:eastAsia="Calibri"/>
          <w:color w:val="000000" w:themeColor="text1"/>
        </w:rPr>
        <w:t xml:space="preserve"> monthly meetings with each </w:t>
      </w:r>
      <w:r w:rsidR="00EB0872" w:rsidRPr="76BE0E42">
        <w:rPr>
          <w:rFonts w:eastAsia="Calibri"/>
          <w:color w:val="000000" w:themeColor="text1"/>
        </w:rPr>
        <w:t>h</w:t>
      </w:r>
      <w:r w:rsidRPr="76BE0E42">
        <w:rPr>
          <w:rFonts w:eastAsia="Calibri"/>
          <w:color w:val="000000" w:themeColor="text1"/>
        </w:rPr>
        <w:t xml:space="preserve">ub </w:t>
      </w:r>
      <w:r w:rsidR="00EB0872" w:rsidRPr="76BE0E42">
        <w:rPr>
          <w:rFonts w:eastAsia="Calibri"/>
          <w:color w:val="000000" w:themeColor="text1"/>
        </w:rPr>
        <w:t>d</w:t>
      </w:r>
      <w:r w:rsidRPr="76BE0E42">
        <w:rPr>
          <w:rFonts w:eastAsia="Calibri"/>
          <w:color w:val="000000" w:themeColor="text1"/>
        </w:rPr>
        <w:t>irector. This process was supported by the hub management team. Since July 2024, these monthly one-on-one meetings have transitioned to the hub management team</w:t>
      </w:r>
      <w:r w:rsidR="1800CF32" w:rsidRPr="76BE0E42">
        <w:rPr>
          <w:rFonts w:eastAsia="Calibri"/>
          <w:color w:val="000000" w:themeColor="text1"/>
        </w:rPr>
        <w:t xml:space="preserve"> with the director and </w:t>
      </w:r>
      <w:r w:rsidR="4457256D" w:rsidRPr="76BE0E42">
        <w:rPr>
          <w:rFonts w:eastAsia="Calibri"/>
          <w:color w:val="000000" w:themeColor="text1"/>
        </w:rPr>
        <w:t>team member r</w:t>
      </w:r>
      <w:r w:rsidR="1800CF32" w:rsidRPr="76BE0E42">
        <w:rPr>
          <w:rFonts w:eastAsia="Calibri"/>
          <w:color w:val="000000" w:themeColor="text1"/>
        </w:rPr>
        <w:t>esponsib</w:t>
      </w:r>
      <w:r w:rsidR="28DA5305" w:rsidRPr="76BE0E42">
        <w:rPr>
          <w:rFonts w:eastAsia="Calibri"/>
          <w:color w:val="000000" w:themeColor="text1"/>
        </w:rPr>
        <w:t>le</w:t>
      </w:r>
      <w:r w:rsidR="1800CF32" w:rsidRPr="76BE0E42">
        <w:rPr>
          <w:rFonts w:eastAsia="Calibri"/>
          <w:color w:val="000000" w:themeColor="text1"/>
        </w:rPr>
        <w:t xml:space="preserve"> for overseein</w:t>
      </w:r>
      <w:r w:rsidR="6E1F46AE" w:rsidRPr="76BE0E42">
        <w:rPr>
          <w:rFonts w:eastAsia="Calibri"/>
          <w:color w:val="000000" w:themeColor="text1"/>
        </w:rPr>
        <w:t>g</w:t>
      </w:r>
      <w:r w:rsidR="1800CF32" w:rsidRPr="76BE0E42">
        <w:rPr>
          <w:rFonts w:eastAsia="Calibri"/>
          <w:color w:val="000000" w:themeColor="text1"/>
        </w:rPr>
        <w:t xml:space="preserve"> </w:t>
      </w:r>
      <w:r w:rsidR="3FE77E13" w:rsidRPr="76BE0E42">
        <w:rPr>
          <w:rFonts w:eastAsia="Calibri"/>
          <w:color w:val="000000" w:themeColor="text1"/>
        </w:rPr>
        <w:t>each hub meeting with each hub director</w:t>
      </w:r>
      <w:r w:rsidRPr="76BE0E42">
        <w:rPr>
          <w:rFonts w:eastAsia="Calibri"/>
          <w:color w:val="000000" w:themeColor="text1"/>
        </w:rPr>
        <w:t xml:space="preserve">. Outside of the Hub Directors Steering Committee (chaired by the Principal Director), they now meet with </w:t>
      </w:r>
      <w:r w:rsidR="00B82C35">
        <w:rPr>
          <w:rFonts w:eastAsia="Calibri"/>
          <w:color w:val="000000" w:themeColor="text1"/>
        </w:rPr>
        <w:t>H</w:t>
      </w:r>
      <w:r w:rsidRPr="76BE0E42">
        <w:rPr>
          <w:rFonts w:eastAsia="Calibri"/>
          <w:color w:val="000000" w:themeColor="text1"/>
        </w:rPr>
        <w:t xml:space="preserve">ubs </w:t>
      </w:r>
      <w:r w:rsidR="001D61BF">
        <w:rPr>
          <w:rFonts w:eastAsia="Calibri"/>
          <w:color w:val="000000" w:themeColor="text1"/>
        </w:rPr>
        <w:t>D</w:t>
      </w:r>
      <w:r w:rsidRPr="76BE0E42">
        <w:rPr>
          <w:rFonts w:eastAsia="Calibri"/>
          <w:color w:val="000000" w:themeColor="text1"/>
        </w:rPr>
        <w:t>irectors on an as-needs basis only.</w:t>
      </w:r>
    </w:p>
    <w:p w14:paraId="6FED3445" w14:textId="77777777" w:rsidR="00831613" w:rsidRDefault="5D248758" w:rsidP="59BFC4D9">
      <w:pPr>
        <w:rPr>
          <w:rFonts w:eastAsia="Calibri"/>
          <w:color w:val="000000" w:themeColor="text1"/>
        </w:rPr>
      </w:pPr>
      <w:r w:rsidRPr="59BFC4D9">
        <w:rPr>
          <w:rFonts w:eastAsia="Calibri"/>
          <w:color w:val="000000" w:themeColor="text1"/>
        </w:rPr>
        <w:t>Under the grant agreement, the department can issue a letter of concern to a hub relating to anything that is likely to adversely affect the hub</w:t>
      </w:r>
      <w:r w:rsidR="74162AA8" w:rsidRPr="59BFC4D9">
        <w:rPr>
          <w:rFonts w:eastAsia="Calibri"/>
          <w:color w:val="000000" w:themeColor="text1"/>
        </w:rPr>
        <w:t xml:space="preserve">, such as </w:t>
      </w:r>
      <w:r w:rsidRPr="59BFC4D9">
        <w:rPr>
          <w:rFonts w:eastAsia="Calibri"/>
          <w:color w:val="000000" w:themeColor="text1"/>
        </w:rPr>
        <w:t xml:space="preserve">grant management or performance </w:t>
      </w:r>
      <w:r w:rsidR="74162AA8" w:rsidRPr="59BFC4D9">
        <w:rPr>
          <w:rFonts w:eastAsia="Calibri"/>
          <w:color w:val="000000" w:themeColor="text1"/>
        </w:rPr>
        <w:t>issues</w:t>
      </w:r>
      <w:r w:rsidRPr="59BFC4D9">
        <w:rPr>
          <w:rFonts w:eastAsia="Calibri"/>
          <w:color w:val="000000" w:themeColor="text1"/>
        </w:rPr>
        <w:t xml:space="preserve">. Letters of concern are approved and signed by the Assistant Secretary of the FDF Strategy and Delivery Branch. </w:t>
      </w:r>
      <w:r w:rsidR="74162AA8" w:rsidRPr="59BFC4D9">
        <w:rPr>
          <w:rFonts w:eastAsia="Calibri"/>
          <w:color w:val="000000" w:themeColor="text1"/>
        </w:rPr>
        <w:t>Via this</w:t>
      </w:r>
      <w:r w:rsidRPr="59BFC4D9">
        <w:rPr>
          <w:rFonts w:eastAsia="Calibri"/>
          <w:color w:val="000000" w:themeColor="text1"/>
        </w:rPr>
        <w:t xml:space="preserve"> process</w:t>
      </w:r>
      <w:r w:rsidR="74162AA8" w:rsidRPr="59BFC4D9">
        <w:rPr>
          <w:rFonts w:eastAsia="Calibri"/>
          <w:color w:val="000000" w:themeColor="text1"/>
        </w:rPr>
        <w:t>,</w:t>
      </w:r>
      <w:r w:rsidRPr="59BFC4D9">
        <w:rPr>
          <w:rFonts w:eastAsia="Calibri"/>
          <w:color w:val="000000" w:themeColor="text1"/>
        </w:rPr>
        <w:t xml:space="preserve"> the department manages hubs and their grant agreements, </w:t>
      </w:r>
      <w:r w:rsidR="4F2782D1" w:rsidRPr="59BFC4D9">
        <w:rPr>
          <w:rFonts w:eastAsia="Calibri"/>
          <w:color w:val="000000" w:themeColor="text1"/>
        </w:rPr>
        <w:t>though this im</w:t>
      </w:r>
      <w:r w:rsidRPr="59BFC4D9">
        <w:rPr>
          <w:rFonts w:eastAsia="Calibri"/>
          <w:color w:val="000000" w:themeColor="text1"/>
        </w:rPr>
        <w:t xml:space="preserve">poses </w:t>
      </w:r>
      <w:r w:rsidR="4F2782D1" w:rsidRPr="59BFC4D9">
        <w:rPr>
          <w:rFonts w:eastAsia="Calibri"/>
          <w:color w:val="000000" w:themeColor="text1"/>
        </w:rPr>
        <w:t xml:space="preserve">a degree of </w:t>
      </w:r>
      <w:r w:rsidRPr="59BFC4D9">
        <w:rPr>
          <w:rFonts w:eastAsia="Calibri"/>
          <w:color w:val="000000" w:themeColor="text1"/>
        </w:rPr>
        <w:t xml:space="preserve">role duplication between the department and the </w:t>
      </w:r>
      <w:r w:rsidR="4F2782D1" w:rsidRPr="59BFC4D9">
        <w:rPr>
          <w:rFonts w:eastAsia="Calibri"/>
          <w:color w:val="000000" w:themeColor="text1"/>
        </w:rPr>
        <w:t xml:space="preserve">functions of the </w:t>
      </w:r>
      <w:r w:rsidRPr="59BFC4D9">
        <w:rPr>
          <w:rFonts w:eastAsiaTheme="minorEastAsia"/>
          <w:color w:val="000000" w:themeColor="text1"/>
        </w:rPr>
        <w:t>HAC.</w:t>
      </w:r>
      <w:r w:rsidR="51CB7D4D" w:rsidRPr="59BFC4D9">
        <w:rPr>
          <w:rFonts w:eastAsiaTheme="minorEastAsia"/>
          <w:color w:val="000000" w:themeColor="text1"/>
        </w:rPr>
        <w:t xml:space="preserve"> </w:t>
      </w:r>
      <w:r w:rsidRPr="59BFC4D9">
        <w:rPr>
          <w:rFonts w:eastAsiaTheme="minorEastAsia"/>
          <w:color w:val="000000" w:themeColor="text1"/>
        </w:rPr>
        <w:t xml:space="preserve">To date, </w:t>
      </w:r>
      <w:r w:rsidR="51CB7D4D" w:rsidRPr="59BFC4D9">
        <w:rPr>
          <w:rFonts w:eastAsiaTheme="minorEastAsia"/>
          <w:color w:val="000000" w:themeColor="text1"/>
        </w:rPr>
        <w:t>two</w:t>
      </w:r>
      <w:r w:rsidRPr="59BFC4D9">
        <w:rPr>
          <w:rFonts w:eastAsiaTheme="minorEastAsia"/>
          <w:color w:val="000000" w:themeColor="text1"/>
        </w:rPr>
        <w:t xml:space="preserve"> letters of concern have been issued</w:t>
      </w:r>
      <w:r w:rsidRPr="59BFC4D9">
        <w:rPr>
          <w:rFonts w:eastAsia="Calibri"/>
          <w:color w:val="000000" w:themeColor="text1"/>
        </w:rPr>
        <w:t>.</w:t>
      </w:r>
    </w:p>
    <w:p w14:paraId="3B982AEC" w14:textId="43F6D8EF" w:rsidR="00831018" w:rsidRPr="00104FA0" w:rsidRDefault="00831018" w:rsidP="003E23CC">
      <w:pPr>
        <w:pStyle w:val="Heading4"/>
        <w:spacing w:line="276" w:lineRule="auto"/>
        <w:rPr>
          <w:rFonts w:asciiTheme="minorHAnsi" w:eastAsia="Calibri" w:hAnsiTheme="minorHAnsi" w:cstheme="minorHAnsi"/>
        </w:rPr>
      </w:pPr>
      <w:r w:rsidRPr="00104FA0">
        <w:rPr>
          <w:rFonts w:asciiTheme="minorHAnsi" w:eastAsia="Calibri" w:hAnsiTheme="minorHAnsi" w:cstheme="minorHAnsi"/>
        </w:rPr>
        <w:t>Hub management team</w:t>
      </w:r>
    </w:p>
    <w:p w14:paraId="080EFEF7" w14:textId="77777777" w:rsidR="00831613" w:rsidRDefault="45BE1528" w:rsidP="5183A802">
      <w:r>
        <w:t xml:space="preserve">Generally, the departmental management and support provided was well-regarded by hubs. </w:t>
      </w:r>
      <w:r w:rsidRPr="76BE0E42">
        <w:rPr>
          <w:rFonts w:eastAsia="Calibri"/>
          <w:color w:val="000000" w:themeColor="text1"/>
        </w:rPr>
        <w:t xml:space="preserve">Hubs shared the sentiment that FDF staff involved in program management and support were responsive, supportive and invested in the hubs’ success. However, </w:t>
      </w:r>
      <w:r w:rsidR="00F3200F" w:rsidRPr="76BE0E42">
        <w:rPr>
          <w:rFonts w:eastAsia="Calibri"/>
          <w:color w:val="000000" w:themeColor="text1"/>
        </w:rPr>
        <w:t>hubs</w:t>
      </w:r>
      <w:r w:rsidRPr="76BE0E42">
        <w:rPr>
          <w:rFonts w:eastAsia="Calibri"/>
          <w:color w:val="000000" w:themeColor="text1"/>
        </w:rPr>
        <w:t xml:space="preserve"> also noted that this team was </w:t>
      </w:r>
      <w:r>
        <w:t>limited in its scale and support during the critical establishment phases of the program and during much of the first phase of the hub program’s rollout.</w:t>
      </w:r>
    </w:p>
    <w:p w14:paraId="2B48F6E4" w14:textId="77777777" w:rsidR="00831613" w:rsidRDefault="00563D47" w:rsidP="5183A802">
      <w:pPr>
        <w:rPr>
          <w:rFonts w:eastAsia="Calibri"/>
          <w:color w:val="000000" w:themeColor="text1"/>
        </w:rPr>
      </w:pPr>
      <w:r w:rsidRPr="76BE0E42">
        <w:rPr>
          <w:rFonts w:eastAsia="Calibri"/>
          <w:color w:val="000000" w:themeColor="text1"/>
        </w:rPr>
        <w:t xml:space="preserve">The hub management team’s staffing levels were limited in the first 3 years and resourced mainly through contracted and non-ongoing staff. </w:t>
      </w:r>
      <w:r w:rsidR="00842B56" w:rsidRPr="76BE0E42">
        <w:rPr>
          <w:rFonts w:eastAsia="Calibri"/>
          <w:color w:val="000000" w:themeColor="text1"/>
        </w:rPr>
        <w:t>H</w:t>
      </w:r>
      <w:r w:rsidR="45BE1528" w:rsidRPr="76BE0E42">
        <w:rPr>
          <w:rFonts w:eastAsia="Calibri"/>
          <w:color w:val="000000" w:themeColor="text1"/>
        </w:rPr>
        <w:t xml:space="preserve">ubs identified </w:t>
      </w:r>
      <w:r w:rsidR="00556D51" w:rsidRPr="76BE0E42">
        <w:rPr>
          <w:rFonts w:eastAsia="Calibri"/>
          <w:color w:val="000000" w:themeColor="text1"/>
        </w:rPr>
        <w:t xml:space="preserve">that </w:t>
      </w:r>
      <w:r w:rsidR="45BE1528" w:rsidRPr="76BE0E42">
        <w:rPr>
          <w:rFonts w:eastAsia="Calibri"/>
          <w:color w:val="000000" w:themeColor="text1"/>
        </w:rPr>
        <w:t xml:space="preserve">the hub management team’s high staff turnover </w:t>
      </w:r>
      <w:r w:rsidR="00556D51" w:rsidRPr="76BE0E42">
        <w:rPr>
          <w:rFonts w:eastAsia="Calibri"/>
          <w:color w:val="000000" w:themeColor="text1"/>
        </w:rPr>
        <w:t xml:space="preserve">had been </w:t>
      </w:r>
      <w:r w:rsidR="45BE1528" w:rsidRPr="76BE0E42">
        <w:rPr>
          <w:rFonts w:eastAsia="Calibri"/>
          <w:color w:val="000000" w:themeColor="text1"/>
        </w:rPr>
        <w:t xml:space="preserve">an issue, with the time </w:t>
      </w:r>
      <w:r w:rsidR="00556D51" w:rsidRPr="76BE0E42">
        <w:rPr>
          <w:rFonts w:eastAsia="Calibri"/>
          <w:color w:val="000000" w:themeColor="text1"/>
        </w:rPr>
        <w:t xml:space="preserve">invested </w:t>
      </w:r>
      <w:r w:rsidR="45BE1528" w:rsidRPr="76BE0E42">
        <w:rPr>
          <w:rFonts w:eastAsia="Calibri"/>
          <w:color w:val="000000" w:themeColor="text1"/>
        </w:rPr>
        <w:t xml:space="preserve">to onboard and upskill new staff </w:t>
      </w:r>
      <w:r w:rsidR="00556D51" w:rsidRPr="76BE0E42">
        <w:rPr>
          <w:rFonts w:eastAsia="Calibri"/>
          <w:color w:val="000000" w:themeColor="text1"/>
        </w:rPr>
        <w:t xml:space="preserve">about the hub’s approach </w:t>
      </w:r>
      <w:r w:rsidR="45BE1528" w:rsidRPr="76BE0E42">
        <w:rPr>
          <w:rFonts w:eastAsia="Calibri"/>
          <w:color w:val="000000" w:themeColor="text1"/>
        </w:rPr>
        <w:t>(</w:t>
      </w:r>
      <w:r w:rsidR="6C4AC0CA" w:rsidRPr="76BE0E42">
        <w:rPr>
          <w:rFonts w:eastAsia="Calibri"/>
          <w:color w:val="000000" w:themeColor="text1"/>
        </w:rPr>
        <w:t>GGA 2024</w:t>
      </w:r>
      <w:r w:rsidR="4A5924FB" w:rsidRPr="76BE0E42">
        <w:rPr>
          <w:rFonts w:eastAsia="Calibri"/>
          <w:color w:val="000000" w:themeColor="text1"/>
        </w:rPr>
        <w:t>).</w:t>
      </w:r>
      <w:r w:rsidR="45BE1528" w:rsidRPr="76BE0E42">
        <w:rPr>
          <w:rFonts w:eastAsia="Calibri"/>
          <w:color w:val="000000" w:themeColor="text1"/>
        </w:rPr>
        <w:t xml:space="preserve"> </w:t>
      </w:r>
      <w:r w:rsidR="00556D51" w:rsidRPr="76BE0E42">
        <w:rPr>
          <w:rFonts w:eastAsia="Calibri"/>
          <w:color w:val="000000" w:themeColor="text1"/>
        </w:rPr>
        <w:t xml:space="preserve">It also </w:t>
      </w:r>
      <w:r w:rsidR="45BE1528" w:rsidRPr="76BE0E42">
        <w:rPr>
          <w:rFonts w:eastAsia="Calibri"/>
          <w:color w:val="000000" w:themeColor="text1"/>
        </w:rPr>
        <w:t xml:space="preserve">resulted in </w:t>
      </w:r>
      <w:r w:rsidR="00556D51" w:rsidRPr="76BE0E42">
        <w:rPr>
          <w:rFonts w:eastAsia="Calibri"/>
          <w:color w:val="000000" w:themeColor="text1"/>
        </w:rPr>
        <w:t xml:space="preserve">a </w:t>
      </w:r>
      <w:r w:rsidR="45BE1528" w:rsidRPr="76BE0E42">
        <w:rPr>
          <w:rFonts w:eastAsia="Calibri"/>
          <w:color w:val="000000" w:themeColor="text1"/>
        </w:rPr>
        <w:t xml:space="preserve">loss of corporate knowledge </w:t>
      </w:r>
      <w:r w:rsidR="00556D51" w:rsidRPr="76BE0E42">
        <w:rPr>
          <w:rFonts w:eastAsia="Calibri"/>
          <w:color w:val="000000" w:themeColor="text1"/>
        </w:rPr>
        <w:t xml:space="preserve">across </w:t>
      </w:r>
      <w:r w:rsidR="45BE1528" w:rsidRPr="76BE0E42">
        <w:rPr>
          <w:rFonts w:eastAsia="Calibri"/>
          <w:color w:val="000000" w:themeColor="text1"/>
        </w:rPr>
        <w:t xml:space="preserve">the hub </w:t>
      </w:r>
      <w:r w:rsidR="00556D51" w:rsidRPr="76BE0E42">
        <w:rPr>
          <w:rFonts w:eastAsia="Calibri"/>
          <w:color w:val="000000" w:themeColor="text1"/>
        </w:rPr>
        <w:t>management team</w:t>
      </w:r>
      <w:r w:rsidR="45BE1528" w:rsidRPr="76BE0E42">
        <w:rPr>
          <w:rFonts w:eastAsia="Calibri"/>
          <w:color w:val="000000" w:themeColor="text1"/>
        </w:rPr>
        <w:t>.</w:t>
      </w:r>
    </w:p>
    <w:p w14:paraId="1FD61525" w14:textId="77777777" w:rsidR="00831613" w:rsidRDefault="0F767566" w:rsidP="59BFC4D9">
      <w:r>
        <w:t xml:space="preserve">From 2020 to 2023, a significant role of the hub management team was to facilitate additional funding to hubs. This included FDF funding for Adoption Officers and the 5 cross-hub projects, as well as </w:t>
      </w:r>
      <w:r w:rsidR="260E1A9A">
        <w:t>the</w:t>
      </w:r>
      <w:r w:rsidR="5D35046C">
        <w:t xml:space="preserve"> </w:t>
      </w:r>
      <w:r>
        <w:t>agricultural innovation funding. One additional full-time equivalent (FTE) staff member was provided to the hub management team to support the agricultural innovation funding until 2023. The team continued to manage the innovation funding until activity finished on 30 June 2024</w:t>
      </w:r>
      <w:r w:rsidR="61776918">
        <w:t>.</w:t>
      </w:r>
    </w:p>
    <w:p w14:paraId="48FAE2C9" w14:textId="01BB6E4D" w:rsidR="00831613" w:rsidRDefault="130E6BF0" w:rsidP="00831018">
      <w:r w:rsidRPr="76BE0E42">
        <w:rPr>
          <w:rFonts w:eastAsia="Calibri"/>
          <w:color w:val="000000" w:themeColor="text1"/>
        </w:rPr>
        <w:t>In 2024, a</w:t>
      </w:r>
      <w:r w:rsidR="1F54ED5D">
        <w:t>dditional ongoing resources were provided to the FDF Innovation and Adoption Branch as part of an additional $44.2</w:t>
      </w:r>
      <w:r w:rsidR="001D6470">
        <w:t> million</w:t>
      </w:r>
      <w:r w:rsidR="1F54ED5D">
        <w:t xml:space="preserve"> over 4 years in departmental funding to ensure the effective management of the FDF (DAFF 2024</w:t>
      </w:r>
      <w:r w:rsidR="7630000E">
        <w:t>d</w:t>
      </w:r>
      <w:r w:rsidR="1F54ED5D">
        <w:t xml:space="preserve">). </w:t>
      </w:r>
      <w:r w:rsidR="31CBFD62">
        <w:t>As part of this funding</w:t>
      </w:r>
      <w:r w:rsidR="45BE1528" w:rsidRPr="76BE0E42">
        <w:rPr>
          <w:rFonts w:eastAsia="Calibri"/>
          <w:color w:val="000000" w:themeColor="text1"/>
        </w:rPr>
        <w:t xml:space="preserve">, </w:t>
      </w:r>
      <w:r w:rsidR="45BE1528">
        <w:t>departmental resources for the hub management team were scaled up to better manage and support the program and hubs (</w:t>
      </w:r>
      <w:hyperlink w:anchor="_Departmental_management_and">
        <w:r w:rsidR="45BE1528" w:rsidRPr="3E150E76">
          <w:rPr>
            <w:rStyle w:val="Hyperlink"/>
          </w:rPr>
          <w:t>Section</w:t>
        </w:r>
        <w:r w:rsidR="007C571B">
          <w:rPr>
            <w:rStyle w:val="Hyperlink"/>
          </w:rPr>
          <w:t> </w:t>
        </w:r>
        <w:r w:rsidR="67B7E37F" w:rsidRPr="3E150E76">
          <w:rPr>
            <w:rStyle w:val="Hyperlink"/>
          </w:rPr>
          <w:t>4.6</w:t>
        </w:r>
      </w:hyperlink>
      <w:r w:rsidR="45BE1528">
        <w:t xml:space="preserve">). </w:t>
      </w:r>
      <w:r w:rsidR="370A4D16">
        <w:t>Selected team members have been allocated responsibility for overseeing 2 to 3 individual hubs, as well as a program stream, such as MEL.</w:t>
      </w:r>
    </w:p>
    <w:p w14:paraId="0A8DA0D5" w14:textId="77777777" w:rsidR="00831613" w:rsidRDefault="45BE1528" w:rsidP="005F2809">
      <w:r>
        <w:t xml:space="preserve">Since this time, the hub management team’s role has evolved from one that was </w:t>
      </w:r>
      <w:r w:rsidDel="00C86DA1">
        <w:t>focused</w:t>
      </w:r>
      <w:r>
        <w:t xml:space="preserve"> on the establishment and management of the hub program to a role that is more of a partnership with each hub to deliver outcomes</w:t>
      </w:r>
      <w:r w:rsidR="025E1E3B">
        <w:t xml:space="preserve"> and provide</w:t>
      </w:r>
      <w:r w:rsidR="3E65FD2A">
        <w:t xml:space="preserve"> </w:t>
      </w:r>
      <w:r w:rsidR="025E1E3B">
        <w:t>targeted support</w:t>
      </w:r>
      <w:r>
        <w:t>. This has changed the team’s focus from mainly operational activities to more of a national strategic approach.</w:t>
      </w:r>
      <w:r w:rsidR="00711428">
        <w:t xml:space="preserve"> Hub management team members have also been able to</w:t>
      </w:r>
      <w:r w:rsidR="001F47C0">
        <w:t xml:space="preserve"> </w:t>
      </w:r>
      <w:r>
        <w:t>travel to hubs</w:t>
      </w:r>
      <w:r w:rsidR="00711428">
        <w:t>,</w:t>
      </w:r>
      <w:r>
        <w:t xml:space="preserve"> allow</w:t>
      </w:r>
      <w:r w:rsidR="00711428">
        <w:t>ing</w:t>
      </w:r>
      <w:r>
        <w:t xml:space="preserve"> for closer relationships </w:t>
      </w:r>
      <w:r w:rsidR="00711428">
        <w:t>to be built</w:t>
      </w:r>
      <w:r>
        <w:t xml:space="preserve"> </w:t>
      </w:r>
      <w:bookmarkStart w:id="740" w:name="_Int_XFRVreGW"/>
      <w:r w:rsidR="00711428">
        <w:t xml:space="preserve">with </w:t>
      </w:r>
      <w:r>
        <w:t>hubs and</w:t>
      </w:r>
      <w:bookmarkEnd w:id="740"/>
      <w:r>
        <w:t xml:space="preserve"> support</w:t>
      </w:r>
      <w:r w:rsidR="00711428">
        <w:t>ing</w:t>
      </w:r>
      <w:r>
        <w:t xml:space="preserve"> a greater understanding of hub activity.</w:t>
      </w:r>
    </w:p>
    <w:p w14:paraId="393CFF75" w14:textId="25CB7D2B" w:rsidR="00831018" w:rsidRPr="00104FA0" w:rsidRDefault="45BE1528" w:rsidP="5183A802">
      <w:pPr>
        <w:rPr>
          <w:rFonts w:eastAsia="Calibri"/>
          <w:color w:val="000000" w:themeColor="text1"/>
        </w:rPr>
      </w:pPr>
      <w:r w:rsidRPr="3BABDC82">
        <w:rPr>
          <w:rFonts w:eastAsia="Calibri"/>
          <w:color w:val="000000" w:themeColor="text1"/>
        </w:rPr>
        <w:t xml:space="preserve">Hub </w:t>
      </w:r>
      <w:r w:rsidR="007B32E3">
        <w:rPr>
          <w:rFonts w:eastAsia="Calibri"/>
          <w:color w:val="000000" w:themeColor="text1"/>
        </w:rPr>
        <w:t>D</w:t>
      </w:r>
      <w:r w:rsidRPr="3BABDC82">
        <w:rPr>
          <w:rFonts w:eastAsia="Calibri"/>
          <w:color w:val="000000" w:themeColor="text1"/>
        </w:rPr>
        <w:t xml:space="preserve">irectors generally had a positive view of the Hub Directors Steering Committee, which gave them a formal way to collaborate </w:t>
      </w:r>
      <w:r w:rsidR="001F55BA" w:rsidRPr="3BABDC82">
        <w:rPr>
          <w:rFonts w:eastAsia="Calibri"/>
          <w:color w:val="000000" w:themeColor="text1"/>
        </w:rPr>
        <w:t xml:space="preserve">across the </w:t>
      </w:r>
      <w:r w:rsidRPr="3BABDC82">
        <w:rPr>
          <w:rFonts w:eastAsia="Calibri"/>
          <w:color w:val="000000" w:themeColor="text1"/>
        </w:rPr>
        <w:t xml:space="preserve">hub </w:t>
      </w:r>
      <w:r w:rsidR="001F55BA" w:rsidRPr="3BABDC82">
        <w:rPr>
          <w:rFonts w:eastAsia="Calibri"/>
          <w:color w:val="000000" w:themeColor="text1"/>
        </w:rPr>
        <w:t>program</w:t>
      </w:r>
      <w:r w:rsidRPr="3BABDC82">
        <w:rPr>
          <w:rFonts w:eastAsia="Calibri"/>
          <w:color w:val="000000" w:themeColor="text1"/>
        </w:rPr>
        <w:t xml:space="preserve">. While there was some disappointment from hubs </w:t>
      </w:r>
      <w:r w:rsidR="001F55BA" w:rsidRPr="3BABDC82">
        <w:rPr>
          <w:rFonts w:eastAsia="Calibri"/>
          <w:color w:val="000000" w:themeColor="text1"/>
        </w:rPr>
        <w:t xml:space="preserve">about </w:t>
      </w:r>
      <w:r w:rsidRPr="3BABDC82">
        <w:rPr>
          <w:rFonts w:eastAsia="Calibri"/>
          <w:color w:val="000000" w:themeColor="text1"/>
        </w:rPr>
        <w:t xml:space="preserve">the reduced meeting schedule </w:t>
      </w:r>
      <w:r w:rsidR="001F55BA" w:rsidRPr="3BABDC82">
        <w:rPr>
          <w:rFonts w:eastAsia="Calibri"/>
          <w:color w:val="000000" w:themeColor="text1"/>
        </w:rPr>
        <w:t xml:space="preserve">for </w:t>
      </w:r>
      <w:r w:rsidR="00980ACE" w:rsidRPr="3BABDC82">
        <w:rPr>
          <w:rFonts w:eastAsia="Calibri"/>
          <w:color w:val="000000" w:themeColor="text1"/>
        </w:rPr>
        <w:t>the committee</w:t>
      </w:r>
      <w:r w:rsidR="001F55BA" w:rsidRPr="3BABDC82">
        <w:rPr>
          <w:rFonts w:eastAsia="Calibri"/>
          <w:color w:val="000000" w:themeColor="text1"/>
        </w:rPr>
        <w:t xml:space="preserve"> </w:t>
      </w:r>
      <w:r w:rsidRPr="3BABDC82">
        <w:rPr>
          <w:rFonts w:eastAsia="Calibri"/>
          <w:color w:val="000000" w:themeColor="text1"/>
        </w:rPr>
        <w:t>(</w:t>
      </w:r>
      <w:r w:rsidRPr="26125264">
        <w:rPr>
          <w:rFonts w:eastAsia="Calibri"/>
          <w:color w:val="000000" w:themeColor="text1"/>
        </w:rPr>
        <w:t xml:space="preserve">see </w:t>
      </w:r>
      <w:hyperlink w:anchor="_Hub_Directors_Steering">
        <w:r w:rsidRPr="26125264">
          <w:rPr>
            <w:rStyle w:val="Hyperlink"/>
            <w:rFonts w:eastAsia="Calibri"/>
          </w:rPr>
          <w:t xml:space="preserve">section </w:t>
        </w:r>
        <w:r w:rsidR="40EAB364" w:rsidRPr="26125264">
          <w:rPr>
            <w:rStyle w:val="Hyperlink"/>
            <w:rFonts w:eastAsia="Calibri"/>
          </w:rPr>
          <w:t>4.6</w:t>
        </w:r>
      </w:hyperlink>
      <w:r w:rsidRPr="26125264">
        <w:rPr>
          <w:rFonts w:eastAsia="Calibri"/>
          <w:color w:val="000000" w:themeColor="text1"/>
        </w:rPr>
        <w:t>),</w:t>
      </w:r>
      <w:r w:rsidRPr="3BABDC82">
        <w:rPr>
          <w:rFonts w:eastAsia="Calibri"/>
          <w:color w:val="000000" w:themeColor="text1"/>
        </w:rPr>
        <w:t xml:space="preserve"> the </w:t>
      </w:r>
      <w:r w:rsidR="001F55BA" w:rsidRPr="3BABDC82">
        <w:rPr>
          <w:rFonts w:eastAsia="Calibri"/>
          <w:color w:val="000000" w:themeColor="text1"/>
        </w:rPr>
        <w:t xml:space="preserve">ability to continue </w:t>
      </w:r>
      <w:r w:rsidRPr="3BABDC82">
        <w:rPr>
          <w:rFonts w:eastAsia="Calibri"/>
          <w:color w:val="000000" w:themeColor="text1"/>
        </w:rPr>
        <w:t xml:space="preserve">meeting without department </w:t>
      </w:r>
      <w:r w:rsidR="001F55BA" w:rsidRPr="3BABDC82">
        <w:rPr>
          <w:rFonts w:eastAsia="Calibri"/>
          <w:color w:val="000000" w:themeColor="text1"/>
        </w:rPr>
        <w:t xml:space="preserve">representatives </w:t>
      </w:r>
      <w:r w:rsidRPr="3BABDC82">
        <w:rPr>
          <w:rFonts w:eastAsia="Calibri"/>
          <w:color w:val="000000" w:themeColor="text1"/>
        </w:rPr>
        <w:t>present appear</w:t>
      </w:r>
      <w:r w:rsidR="001F55BA" w:rsidRPr="3BABDC82">
        <w:rPr>
          <w:rFonts w:eastAsia="Calibri"/>
          <w:color w:val="000000" w:themeColor="text1"/>
        </w:rPr>
        <w:t>ed</w:t>
      </w:r>
      <w:r w:rsidRPr="3BABDC82">
        <w:rPr>
          <w:rFonts w:eastAsia="Calibri"/>
          <w:color w:val="000000" w:themeColor="text1"/>
        </w:rPr>
        <w:t xml:space="preserve"> to be operating well and support</w:t>
      </w:r>
      <w:r w:rsidR="001F55BA" w:rsidRPr="3BABDC82">
        <w:rPr>
          <w:rFonts w:eastAsia="Calibri"/>
          <w:color w:val="000000" w:themeColor="text1"/>
        </w:rPr>
        <w:t>ed</w:t>
      </w:r>
      <w:r w:rsidRPr="3BABDC82">
        <w:rPr>
          <w:rFonts w:eastAsia="Calibri"/>
          <w:color w:val="000000" w:themeColor="text1"/>
        </w:rPr>
        <w:t xml:space="preserve"> </w:t>
      </w:r>
      <w:r w:rsidR="001F55BA" w:rsidRPr="3BABDC82">
        <w:rPr>
          <w:rFonts w:eastAsia="Calibri"/>
          <w:color w:val="000000" w:themeColor="text1"/>
        </w:rPr>
        <w:t xml:space="preserve">regular </w:t>
      </w:r>
      <w:r w:rsidRPr="3BABDC82">
        <w:rPr>
          <w:rFonts w:eastAsia="Calibri"/>
          <w:color w:val="000000" w:themeColor="text1"/>
        </w:rPr>
        <w:t xml:space="preserve">collaboration </w:t>
      </w:r>
      <w:r w:rsidR="001F55BA" w:rsidRPr="3BABDC82">
        <w:rPr>
          <w:rFonts w:eastAsia="Calibri"/>
          <w:color w:val="000000" w:themeColor="text1"/>
        </w:rPr>
        <w:t xml:space="preserve">across </w:t>
      </w:r>
      <w:r w:rsidRPr="3BABDC82">
        <w:rPr>
          <w:rFonts w:eastAsia="Calibri"/>
          <w:color w:val="000000" w:themeColor="text1"/>
        </w:rPr>
        <w:t>hubs.</w:t>
      </w:r>
    </w:p>
    <w:p w14:paraId="7420F2AF" w14:textId="309CD54E" w:rsidR="00831018" w:rsidRDefault="009202D7" w:rsidP="5183A802">
      <w:pPr>
        <w:rPr>
          <w:rFonts w:eastAsia="Calibri"/>
          <w:color w:val="000000" w:themeColor="text1"/>
        </w:rPr>
      </w:pPr>
      <w:r w:rsidRPr="76BE0E42">
        <w:rPr>
          <w:rFonts w:eastAsia="Calibri"/>
          <w:color w:val="000000" w:themeColor="text1"/>
        </w:rPr>
        <w:t>H</w:t>
      </w:r>
      <w:r w:rsidR="45BE1528" w:rsidRPr="76BE0E42">
        <w:rPr>
          <w:rFonts w:eastAsia="Calibri"/>
          <w:color w:val="000000" w:themeColor="text1"/>
        </w:rPr>
        <w:t xml:space="preserve">ubs </w:t>
      </w:r>
      <w:r w:rsidRPr="76BE0E42">
        <w:rPr>
          <w:rFonts w:eastAsia="Calibri"/>
          <w:color w:val="000000" w:themeColor="text1"/>
        </w:rPr>
        <w:t>generally</w:t>
      </w:r>
      <w:r w:rsidR="45BE1528" w:rsidRPr="76BE0E42">
        <w:rPr>
          <w:rFonts w:eastAsia="Calibri"/>
          <w:color w:val="000000" w:themeColor="text1"/>
        </w:rPr>
        <w:t xml:space="preserve"> </w:t>
      </w:r>
      <w:r w:rsidRPr="76BE0E42">
        <w:rPr>
          <w:rFonts w:eastAsia="Calibri"/>
          <w:color w:val="000000" w:themeColor="text1"/>
        </w:rPr>
        <w:t xml:space="preserve">felt </w:t>
      </w:r>
      <w:r w:rsidR="45BE1528" w:rsidRPr="76BE0E42">
        <w:rPr>
          <w:rFonts w:eastAsia="Calibri"/>
          <w:color w:val="000000" w:themeColor="text1"/>
        </w:rPr>
        <w:t xml:space="preserve">that the communities of practice </w:t>
      </w:r>
      <w:r w:rsidRPr="76BE0E42">
        <w:rPr>
          <w:rFonts w:eastAsia="Calibri"/>
          <w:color w:val="000000" w:themeColor="text1"/>
        </w:rPr>
        <w:t xml:space="preserve">were </w:t>
      </w:r>
      <w:r w:rsidR="45BE1528" w:rsidRPr="76BE0E42">
        <w:rPr>
          <w:rFonts w:eastAsia="Calibri"/>
          <w:color w:val="000000" w:themeColor="text1"/>
        </w:rPr>
        <w:t xml:space="preserve">very valuable, working well, and helping to build </w:t>
      </w:r>
      <w:r w:rsidRPr="76BE0E42">
        <w:rPr>
          <w:rFonts w:eastAsia="Calibri"/>
          <w:color w:val="000000" w:themeColor="text1"/>
        </w:rPr>
        <w:t xml:space="preserve">an </w:t>
      </w:r>
      <w:r w:rsidR="45BE1528" w:rsidRPr="76BE0E42">
        <w:rPr>
          <w:rFonts w:eastAsia="Calibri"/>
          <w:color w:val="000000" w:themeColor="text1"/>
        </w:rPr>
        <w:t xml:space="preserve">understanding and communication channels across the hub program). Notably, the communications community of practice is now led entirely by the hubs, rather than being guided by the department, since </w:t>
      </w:r>
      <w:r w:rsidR="45BE1528" w:rsidRPr="26125264">
        <w:rPr>
          <w:rFonts w:eastAsia="Calibri"/>
          <w:color w:val="000000" w:themeColor="text1"/>
        </w:rPr>
        <w:t>July 2023</w:t>
      </w:r>
      <w:r w:rsidR="45BE1528" w:rsidRPr="70576473">
        <w:rPr>
          <w:rFonts w:eastAsia="Calibri"/>
          <w:color w:val="000000" w:themeColor="text1"/>
        </w:rPr>
        <w:t>.</w:t>
      </w:r>
    </w:p>
    <w:p w14:paraId="2F962D71" w14:textId="79961431" w:rsidR="009676CA" w:rsidRPr="009E66B3" w:rsidRDefault="007D09E6" w:rsidP="003E23CC">
      <w:pPr>
        <w:pStyle w:val="Heading4"/>
        <w:spacing w:line="276" w:lineRule="auto"/>
        <w:rPr>
          <w:rFonts w:eastAsia="Calibri"/>
        </w:rPr>
      </w:pPr>
      <w:r w:rsidRPr="76BE0E42">
        <w:rPr>
          <w:rFonts w:eastAsia="Calibri"/>
        </w:rPr>
        <w:t>The role of the RIC Board</w:t>
      </w:r>
    </w:p>
    <w:p w14:paraId="0E6E4F60" w14:textId="283E8C2D" w:rsidR="007D09E6" w:rsidRPr="002A0EA6" w:rsidRDefault="248C5E27" w:rsidP="76BE0E42">
      <w:pPr>
        <w:pStyle w:val="BoxText"/>
      </w:pPr>
      <w:r w:rsidRPr="76BE0E42">
        <w:rPr>
          <w:b/>
          <w:bCs/>
        </w:rPr>
        <w:t xml:space="preserve">Finding </w:t>
      </w:r>
      <w:r w:rsidRPr="3D73D739">
        <w:rPr>
          <w:b/>
          <w:bCs/>
        </w:rPr>
        <w:t>5</w:t>
      </w:r>
      <w:r w:rsidR="00965665" w:rsidRPr="3D73D739">
        <w:rPr>
          <w:b/>
          <w:bCs/>
        </w:rPr>
        <w:t>1</w:t>
      </w:r>
      <w:r w:rsidRPr="76BE0E42">
        <w:rPr>
          <w:b/>
          <w:bCs/>
        </w:rPr>
        <w:t xml:space="preserve">: </w:t>
      </w:r>
      <w:r>
        <w:t xml:space="preserve">The legislated role of the </w:t>
      </w:r>
      <w:r w:rsidR="4A1B4565">
        <w:t xml:space="preserve">Regional Investment Corporation </w:t>
      </w:r>
      <w:r w:rsidR="2AEE4E07">
        <w:t xml:space="preserve">(RIC) </w:t>
      </w:r>
      <w:r>
        <w:t>Board in providing advice on FDF grants and arrangements does not appear to have added value to the hub program</w:t>
      </w:r>
      <w:r w:rsidR="6D510B87">
        <w:t>.</w:t>
      </w:r>
    </w:p>
    <w:p w14:paraId="5CD49D62" w14:textId="70BC0723" w:rsidR="7F166F8C" w:rsidRDefault="00AF0CD7">
      <w:r>
        <w:t>A</w:t>
      </w:r>
      <w:r w:rsidR="7F166F8C">
        <w:t xml:space="preserve"> number of reviews and inquiries have recommended that the current requirement for the Minister to consult the RIC Board on all FDF grants and arrangements be removed, citing that this process does not add value to the FDF.</w:t>
      </w:r>
    </w:p>
    <w:p w14:paraId="3C6DB1C0" w14:textId="141CDFD8" w:rsidR="7F166F8C" w:rsidRDefault="7F166F8C">
      <w:r>
        <w:t>In the case of the hub program, the requirement to seek advice from the RIC Board on FDF grants and arrangements does not appear to have added value to the hub program. The need to consult with the RIC Board is also likely to have contributed to delays to funding agreement variations.</w:t>
      </w:r>
    </w:p>
    <w:p w14:paraId="5F947972" w14:textId="5790D01F" w:rsidR="00CD4CA4" w:rsidRPr="00AB5BE4" w:rsidRDefault="00CD4CA4" w:rsidP="003E23CC">
      <w:pPr>
        <w:pStyle w:val="Heading2"/>
      </w:pPr>
      <w:bookmarkStart w:id="741" w:name="_Toc193105397"/>
      <w:bookmarkStart w:id="742" w:name="_Toc194307770"/>
      <w:bookmarkStart w:id="743" w:name="_Toc194307841"/>
      <w:bookmarkStart w:id="744" w:name="_Toc207971622"/>
      <w:r>
        <w:t>References</w:t>
      </w:r>
      <w:bookmarkEnd w:id="741"/>
      <w:bookmarkEnd w:id="742"/>
      <w:bookmarkEnd w:id="743"/>
      <w:bookmarkEnd w:id="744"/>
    </w:p>
    <w:p w14:paraId="1CE8C167" w14:textId="3FC8918D" w:rsidR="0B266C81" w:rsidRPr="00A17532" w:rsidRDefault="728397EB" w:rsidP="00710DBA">
      <w:r w:rsidRPr="08AADFF6">
        <w:t>3KR</w:t>
      </w:r>
      <w:r w:rsidRPr="628BADCC">
        <w:t xml:space="preserve"> </w:t>
      </w:r>
      <w:r w:rsidRPr="47AAB5EA">
        <w:t>Consulting 2023</w:t>
      </w:r>
      <w:r w:rsidRPr="4550CF60">
        <w:t>,</w:t>
      </w:r>
      <w:r w:rsidRPr="0EECC75C">
        <w:rPr>
          <w:i/>
        </w:rPr>
        <w:t xml:space="preserve"> Northern Hub 2.0 Stakeholder Consultation Insights Repor</w:t>
      </w:r>
      <w:r w:rsidRPr="03A27EEF">
        <w:rPr>
          <w:i/>
        </w:rPr>
        <w:t>t</w:t>
      </w:r>
      <w:r w:rsidR="40D336B6" w:rsidRPr="7AF57A55">
        <w:rPr>
          <w:i/>
          <w:iCs/>
        </w:rPr>
        <w:t>,</w:t>
      </w:r>
      <w:r w:rsidR="702FDD61" w:rsidRPr="03A27EEF">
        <w:rPr>
          <w:i/>
        </w:rPr>
        <w:t xml:space="preserve"> </w:t>
      </w:r>
      <w:r w:rsidR="40D336B6" w:rsidRPr="0EECC75C">
        <w:t xml:space="preserve">internal report to the </w:t>
      </w:r>
      <w:r w:rsidR="26B80BED" w:rsidRPr="0911313A">
        <w:t xml:space="preserve">Northern WA and </w:t>
      </w:r>
      <w:r w:rsidR="26B80BED" w:rsidRPr="5E817FDE">
        <w:t>NT</w:t>
      </w:r>
      <w:r w:rsidR="23C3B1CA" w:rsidRPr="5E817FDE">
        <w:t xml:space="preserve"> Drought Resilience Adoption and Innovation Hub. </w:t>
      </w:r>
      <w:r w:rsidR="1E7031F1" w:rsidRPr="5E817FDE">
        <w:t>Unpublished</w:t>
      </w:r>
      <w:r w:rsidR="1E7031F1" w:rsidRPr="57774579">
        <w:t>.</w:t>
      </w:r>
    </w:p>
    <w:p w14:paraId="6605E91E" w14:textId="2DAAF8AB" w:rsidR="00F85286" w:rsidRPr="00A17532" w:rsidRDefault="00F85286" w:rsidP="00710DBA">
      <w:r w:rsidRPr="76BE0E42">
        <w:t xml:space="preserve">ABARES 2023, </w:t>
      </w:r>
      <w:hyperlink r:id="rId43">
        <w:r w:rsidRPr="76BE0E42">
          <w:rPr>
            <w:rStyle w:val="Hyperlink"/>
          </w:rPr>
          <w:t>Snapshot of Australia’s Agricultural Workforce</w:t>
        </w:r>
      </w:hyperlink>
      <w:r w:rsidRPr="76BE0E42">
        <w:t>,</w:t>
      </w:r>
      <w:r w:rsidRPr="76BE0E42">
        <w:rPr>
          <w:i/>
          <w:iCs/>
        </w:rPr>
        <w:t xml:space="preserve"> ABARES Insights, </w:t>
      </w:r>
      <w:r w:rsidRPr="76BE0E42">
        <w:t>Issue 3, October 2023, Australian Bureau of Agricultural and Resource Economics and Sciences, Canberra, DOI: https://doi.org/10.25814/x21d-td14 CC BY 4.0, accessed 12 December 2024.</w:t>
      </w:r>
    </w:p>
    <w:p w14:paraId="52C6923A" w14:textId="56C235E7" w:rsidR="00831613" w:rsidRDefault="00F85286" w:rsidP="00710DBA">
      <w:r w:rsidRPr="76BE0E42">
        <w:rPr>
          <w:rFonts w:eastAsia="Calibri"/>
        </w:rPr>
        <w:t>——</w:t>
      </w:r>
      <w:r w:rsidRPr="76BE0E42">
        <w:t xml:space="preserve">2024, </w:t>
      </w:r>
      <w:hyperlink r:id="rId44">
        <w:r w:rsidRPr="76BE0E42">
          <w:rPr>
            <w:rStyle w:val="Hyperlink"/>
          </w:rPr>
          <w:t>Snapshot of Australian Agriculture 2024</w:t>
        </w:r>
      </w:hyperlink>
      <w:r w:rsidRPr="76BE0E42">
        <w:t xml:space="preserve">, </w:t>
      </w:r>
      <w:r w:rsidRPr="76BE0E42">
        <w:rPr>
          <w:i/>
          <w:iCs/>
        </w:rPr>
        <w:t xml:space="preserve">ABARES Insights, </w:t>
      </w:r>
      <w:r w:rsidRPr="76BE0E42">
        <w:t>Issue 1, March 2024, Australian Bureau of Agricultural and Resource Economics and Sciences, Canberra, DOI: https://doi. org/10.25814/473z-7187, accessed 12 December 2024.</w:t>
      </w:r>
    </w:p>
    <w:p w14:paraId="0461B3ED" w14:textId="77777777" w:rsidR="00F85286" w:rsidRPr="00A17532" w:rsidRDefault="00F85286" w:rsidP="00710DBA">
      <w:pPr>
        <w:rPr>
          <w:rFonts w:eastAsia="Calibri"/>
        </w:rPr>
      </w:pPr>
      <w:r w:rsidRPr="76BE0E42">
        <w:rPr>
          <w:rFonts w:eastAsia="Calibri"/>
        </w:rPr>
        <w:t xml:space="preserve">Arts Law Centre of Australia 2011, </w:t>
      </w:r>
      <w:hyperlink r:id="rId45">
        <w:r w:rsidRPr="76BE0E42">
          <w:rPr>
            <w:rStyle w:val="Hyperlink"/>
            <w:rFonts w:eastAsia="Calibri"/>
          </w:rPr>
          <w:t>Indigenous Cultural and Intellectual Property (ICIP)</w:t>
        </w:r>
      </w:hyperlink>
      <w:r w:rsidRPr="76BE0E42">
        <w:rPr>
          <w:rFonts w:eastAsia="Calibri"/>
        </w:rPr>
        <w:t>, Sydney, accessed 19 March 2025.</w:t>
      </w:r>
    </w:p>
    <w:p w14:paraId="44EF2514" w14:textId="77777777" w:rsidR="00F85286" w:rsidRPr="00A17532" w:rsidRDefault="00F85286" w:rsidP="00710DBA">
      <w:pPr>
        <w:rPr>
          <w:rFonts w:eastAsia="Calibri"/>
        </w:rPr>
      </w:pPr>
      <w:r w:rsidRPr="76BE0E42">
        <w:rPr>
          <w:rFonts w:eastAsia="Calibri"/>
        </w:rPr>
        <w:t xml:space="preserve">BOM 2021, </w:t>
      </w:r>
      <w:hyperlink r:id="rId46">
        <w:r w:rsidRPr="76BE0E42">
          <w:rPr>
            <w:rStyle w:val="Hyperlink"/>
            <w:rFonts w:eastAsia="Calibri"/>
          </w:rPr>
          <w:t>Previous droughts,</w:t>
        </w:r>
      </w:hyperlink>
      <w:r w:rsidRPr="76BE0E42">
        <w:rPr>
          <w:rFonts w:eastAsia="Calibri"/>
        </w:rPr>
        <w:t xml:space="preserve"> Bureau of Meteorology, Canberra, accessed 12 December 2024.</w:t>
      </w:r>
    </w:p>
    <w:p w14:paraId="1565453B" w14:textId="77777777" w:rsidR="00F85286" w:rsidRPr="00A17532" w:rsidRDefault="00F85286" w:rsidP="00710DBA">
      <w:pPr>
        <w:rPr>
          <w:rFonts w:eastAsia="Calibri"/>
          <w:color w:val="000000" w:themeColor="text1"/>
        </w:rPr>
      </w:pPr>
      <w:r w:rsidRPr="00710DBA">
        <w:rPr>
          <w:rFonts w:eastAsia="Calibri"/>
        </w:rPr>
        <w:t>Cirera</w:t>
      </w:r>
      <w:r w:rsidRPr="76BE0E42">
        <w:rPr>
          <w:rFonts w:eastAsia="Calibri"/>
          <w:color w:val="000000" w:themeColor="text1"/>
        </w:rPr>
        <w:t xml:space="preserve">, X, Frías, J, Hill, J &amp; Li, Y 2020, </w:t>
      </w:r>
      <w:hyperlink r:id="rId47" w:history="1">
        <w:hyperlink r:id="rId48" w:history="1">
          <w:r w:rsidRPr="76BE0E42">
            <w:rPr>
              <w:rStyle w:val="Hyperlink"/>
              <w:rFonts w:eastAsia="Calibri"/>
            </w:rPr>
            <w:t>A Practitioner’s Guide to Innovation Policy. Instruments to Build Firm Capabilities and Accelerate Technological Catch-Up in Developing Countries</w:t>
          </w:r>
        </w:hyperlink>
      </w:hyperlink>
      <w:r w:rsidRPr="76BE0E42">
        <w:rPr>
          <w:rFonts w:eastAsia="Calibri"/>
          <w:color w:val="000000" w:themeColor="text1"/>
        </w:rPr>
        <w:t>, World Bank, Washington DC, accessed March 2025.</w:t>
      </w:r>
    </w:p>
    <w:p w14:paraId="30FE5F4A" w14:textId="77777777" w:rsidR="00F85286" w:rsidRPr="00A17532" w:rsidRDefault="00F85286" w:rsidP="00710DBA">
      <w:pPr>
        <w:rPr>
          <w:rFonts w:eastAsia="Calibri"/>
        </w:rPr>
      </w:pPr>
      <w:r w:rsidRPr="76BE0E42">
        <w:rPr>
          <w:rFonts w:eastAsia="Calibri"/>
        </w:rPr>
        <w:t xml:space="preserve">COAG 2018, </w:t>
      </w:r>
      <w:hyperlink r:id="rId49" w:anchor="first-national-drought-agreement-20182024">
        <w:r w:rsidRPr="76BE0E42">
          <w:rPr>
            <w:rStyle w:val="Hyperlink"/>
            <w:rFonts w:eastAsia="Calibri"/>
          </w:rPr>
          <w:t>National Drought Agreement 2018</w:t>
        </w:r>
      </w:hyperlink>
      <w:r w:rsidRPr="76BE0E42">
        <w:rPr>
          <w:rFonts w:eastAsia="Calibri"/>
        </w:rPr>
        <w:t>, Council of Australian Governments, Canberra, accessed 23 January 2025.</w:t>
      </w:r>
    </w:p>
    <w:p w14:paraId="25537203" w14:textId="77777777" w:rsidR="00F85286" w:rsidRPr="00A17532" w:rsidRDefault="00F85286" w:rsidP="00710DBA">
      <w:pPr>
        <w:rPr>
          <w:highlight w:val="yellow"/>
        </w:rPr>
      </w:pPr>
      <w:r w:rsidRPr="00710DBA">
        <w:rPr>
          <w:rFonts w:eastAsia="Calibri"/>
        </w:rPr>
        <w:t>Commonwealth</w:t>
      </w:r>
      <w:r w:rsidRPr="76BE0E42">
        <w:t xml:space="preserve"> of Australia 2015, </w:t>
      </w:r>
      <w:hyperlink r:id="rId50">
        <w:r w:rsidRPr="76BE0E42">
          <w:rPr>
            <w:rStyle w:val="Hyperlink"/>
          </w:rPr>
          <w:t>Agricultural Competitiveness White Paper</w:t>
        </w:r>
      </w:hyperlink>
      <w:r w:rsidRPr="76BE0E42">
        <w:t>, Canberra, accessed 12 December 2024.</w:t>
      </w:r>
    </w:p>
    <w:p w14:paraId="5AC8B602" w14:textId="43C624D4" w:rsidR="00F85286" w:rsidRPr="00A17532" w:rsidRDefault="00F85286" w:rsidP="00710DBA">
      <w:pPr>
        <w:rPr>
          <w:rFonts w:eastAsia="Calibri"/>
        </w:rPr>
      </w:pPr>
      <w:r w:rsidRPr="487018A1">
        <w:rPr>
          <w:rFonts w:eastAsia="Calibri"/>
        </w:rPr>
        <w:t xml:space="preserve">Commonwealth, states and territories 2024, </w:t>
      </w:r>
      <w:hyperlink r:id="rId51" w:history="1">
        <w:r w:rsidR="4D43AD00" w:rsidRPr="487018A1">
          <w:rPr>
            <w:rFonts w:eastAsia="Calibri"/>
          </w:rPr>
          <w:t>National Drought Agreement 2024 to 2029</w:t>
        </w:r>
      </w:hyperlink>
      <w:r w:rsidRPr="487018A1">
        <w:rPr>
          <w:rFonts w:eastAsia="Calibri"/>
        </w:rPr>
        <w:t>, Parties to the National Drought Agreement, Canberra, accessed 23 January 2025.</w:t>
      </w:r>
    </w:p>
    <w:p w14:paraId="26ACB05F" w14:textId="77777777" w:rsidR="00F85286" w:rsidRPr="00A17532" w:rsidRDefault="00F85286" w:rsidP="00710DBA">
      <w:pPr>
        <w:rPr>
          <w:rFonts w:eastAsia="Calibri"/>
        </w:rPr>
      </w:pPr>
      <w:r w:rsidRPr="76BE0E42">
        <w:rPr>
          <w:rFonts w:eastAsia="Calibri"/>
        </w:rPr>
        <w:t xml:space="preserve">Craik, W 2024, </w:t>
      </w:r>
      <w:hyperlink r:id="rId52">
        <w:r w:rsidRPr="76BE0E42">
          <w:rPr>
            <w:rStyle w:val="Hyperlink"/>
            <w:rFonts w:eastAsia="Calibri"/>
          </w:rPr>
          <w:t>Review of the Operation of the Regional Investment Corporation Act 2018</w:t>
        </w:r>
      </w:hyperlink>
      <w:r w:rsidRPr="76BE0E42">
        <w:rPr>
          <w:rFonts w:eastAsia="Calibri"/>
        </w:rPr>
        <w:t>, Canberra, July, accessed 11 February 2025.</w:t>
      </w:r>
    </w:p>
    <w:p w14:paraId="1FC215A9" w14:textId="77777777" w:rsidR="00F85286" w:rsidRPr="00A17532" w:rsidRDefault="00F85286" w:rsidP="00710DBA">
      <w:pPr>
        <w:rPr>
          <w:rFonts w:eastAsia="Calibri"/>
        </w:rPr>
      </w:pPr>
      <w:r w:rsidRPr="00710DBA">
        <w:rPr>
          <w:rFonts w:eastAsia="Calibri"/>
        </w:rPr>
        <w:t>CRRDC</w:t>
      </w:r>
      <w:r w:rsidRPr="76BE0E42">
        <w:t xml:space="preserve"> 2024, </w:t>
      </w:r>
      <w:hyperlink r:id="rId53">
        <w:r w:rsidRPr="76BE0E42">
          <w:rPr>
            <w:rStyle w:val="Hyperlink"/>
          </w:rPr>
          <w:t>Submission (no. 13) to the Future Drought Fund Drought Resilience Adoption and Innovation Hubs review</w:t>
        </w:r>
      </w:hyperlink>
      <w:r w:rsidRPr="76BE0E42">
        <w:t>, Council of Rural Research and Development Corporations, Canberra, accessed 15 November 2024.</w:t>
      </w:r>
    </w:p>
    <w:p w14:paraId="0415E189" w14:textId="77777777" w:rsidR="00F85286" w:rsidRPr="00A17532" w:rsidRDefault="00F85286" w:rsidP="00710DBA">
      <w:pPr>
        <w:rPr>
          <w:rFonts w:eastAsia="Calibri"/>
        </w:rPr>
      </w:pPr>
      <w:r w:rsidRPr="76BE0E42">
        <w:rPr>
          <w:rFonts w:eastAsia="Calibri"/>
        </w:rPr>
        <w:t xml:space="preserve">CSIRO 2024, </w:t>
      </w:r>
      <w:hyperlink r:id="rId54">
        <w:r w:rsidRPr="76BE0E42">
          <w:rPr>
            <w:rStyle w:val="Hyperlink"/>
            <w:rFonts w:eastAsia="Calibri"/>
          </w:rPr>
          <w:t>Indigenous Cultural and Intellectual Property Principles</w:t>
        </w:r>
      </w:hyperlink>
      <w:r w:rsidRPr="76BE0E42">
        <w:rPr>
          <w:rFonts w:eastAsia="Calibri"/>
        </w:rPr>
        <w:t>, Commonwealth Scientific and Industrial Research Organisation, Canberra, accessed 19 March 2025.</w:t>
      </w:r>
    </w:p>
    <w:p w14:paraId="21F006A5" w14:textId="77777777" w:rsidR="00F85286" w:rsidRPr="00A17532" w:rsidRDefault="00F85286" w:rsidP="00710DBA">
      <w:pPr>
        <w:rPr>
          <w:rFonts w:eastAsia="Calibri"/>
        </w:rPr>
      </w:pPr>
      <w:r w:rsidRPr="76BE0E42">
        <w:rPr>
          <w:rFonts w:eastAsia="Calibri"/>
        </w:rPr>
        <w:t xml:space="preserve">CSIRO &amp; BOM 2020, </w:t>
      </w:r>
      <w:hyperlink r:id="rId55">
        <w:r w:rsidRPr="76BE0E42">
          <w:rPr>
            <w:rStyle w:val="Hyperlink"/>
            <w:rFonts w:eastAsia="Calibri"/>
          </w:rPr>
          <w:t>State of the Climate 2020</w:t>
        </w:r>
      </w:hyperlink>
      <w:r w:rsidRPr="76BE0E42">
        <w:rPr>
          <w:rFonts w:eastAsia="Calibri"/>
        </w:rPr>
        <w:t>, Commonwealth Scientific and Industrial Research Organisation and the Bureau of Meteorology, Canberra, accessed 15 November 2024.</w:t>
      </w:r>
    </w:p>
    <w:p w14:paraId="5C558C0E" w14:textId="77777777" w:rsidR="00F85286" w:rsidRPr="00A17532" w:rsidRDefault="00F85286" w:rsidP="00710DBA">
      <w:r w:rsidRPr="00710DBA">
        <w:rPr>
          <w:rFonts w:eastAsia="Calibri"/>
        </w:rPr>
        <w:t>CSU</w:t>
      </w:r>
      <w:r w:rsidRPr="76BE0E42">
        <w:t xml:space="preserve"> 2024, </w:t>
      </w:r>
      <w:hyperlink r:id="rId56">
        <w:r w:rsidRPr="76BE0E42">
          <w:rPr>
            <w:rStyle w:val="Hyperlink"/>
          </w:rPr>
          <w:t>Submission (no. 14) to the Future Drought Fund Drought Resilience Adoption and Innovation Hubs review</w:t>
        </w:r>
      </w:hyperlink>
      <w:r w:rsidRPr="76BE0E42">
        <w:t>, Charles Sturt University, Wagga Wagga, New South Wales, accessed 30 November 2024.</w:t>
      </w:r>
    </w:p>
    <w:p w14:paraId="44890B8E" w14:textId="513DF3D5" w:rsidR="673D2715" w:rsidRDefault="5735AD16" w:rsidP="00710DBA">
      <w:pPr>
        <w:rPr>
          <w:highlight w:val="yellow"/>
        </w:rPr>
      </w:pPr>
      <w:r w:rsidRPr="00710DBA">
        <w:rPr>
          <w:rFonts w:eastAsia="Calibri"/>
        </w:rPr>
        <w:t>DAFF</w:t>
      </w:r>
      <w:r w:rsidRPr="27531172">
        <w:t xml:space="preserve"> 2021, </w:t>
      </w:r>
      <w:r w:rsidR="343EABBC" w:rsidRPr="27531172">
        <w:t xml:space="preserve">‘Grant Agreement for the Future Drought Fund: Drought Resilience Adoption and Innovation </w:t>
      </w:r>
      <w:r w:rsidR="343EABBC" w:rsidRPr="75889B89">
        <w:t>Hubs</w:t>
      </w:r>
      <w:r w:rsidR="36742DFB" w:rsidRPr="75889B89">
        <w:t>’</w:t>
      </w:r>
      <w:r w:rsidR="33A7BF4F" w:rsidRPr="63802620">
        <w:t xml:space="preserve"> </w:t>
      </w:r>
      <w:r w:rsidR="5AB0E273" w:rsidRPr="16DFC0EF">
        <w:rPr>
          <w:rFonts w:ascii="Calibri" w:eastAsia="Calibri" w:hAnsi="Calibri" w:cs="Calibri"/>
        </w:rPr>
        <w:t>[unsigned template], Department of Agriculture, Fisheries and Forestry, Canberra, p</w:t>
      </w:r>
      <w:r w:rsidR="5AB0E273" w:rsidRPr="51FE0EC2">
        <w:rPr>
          <w:rFonts w:ascii="Calibri" w:eastAsia="Calibri" w:hAnsi="Calibri" w:cs="Calibri"/>
        </w:rPr>
        <w:t>.</w:t>
      </w:r>
      <w:r w:rsidR="6B37BF8D" w:rsidRPr="18125B48">
        <w:rPr>
          <w:rFonts w:ascii="Calibri" w:eastAsia="Calibri" w:hAnsi="Calibri" w:cs="Calibri"/>
        </w:rPr>
        <w:t>5</w:t>
      </w:r>
      <w:r w:rsidR="6B37BF8D" w:rsidRPr="3784D912">
        <w:rPr>
          <w:rFonts w:ascii="Calibri" w:eastAsia="Calibri" w:hAnsi="Calibri" w:cs="Calibri"/>
        </w:rPr>
        <w:t>.</w:t>
      </w:r>
      <w:r w:rsidR="5AB0E273" w:rsidRPr="16DFC0EF">
        <w:rPr>
          <w:rFonts w:ascii="Calibri" w:eastAsia="Calibri" w:hAnsi="Calibri" w:cs="Calibri"/>
        </w:rPr>
        <w:t xml:space="preserve"> Unpublished.</w:t>
      </w:r>
    </w:p>
    <w:p w14:paraId="45EB4AEC" w14:textId="453DD160" w:rsidR="00F85286" w:rsidRDefault="5735AD16" w:rsidP="00710DBA">
      <w:r w:rsidRPr="767D5650">
        <w:rPr>
          <w:rFonts w:eastAsia="Calibri"/>
        </w:rPr>
        <w:t>——</w:t>
      </w:r>
      <w:r w:rsidR="00F85286" w:rsidRPr="76BE0E42">
        <w:t xml:space="preserve">2023, </w:t>
      </w:r>
      <w:hyperlink r:id="rId57">
        <w:r w:rsidR="00F85286" w:rsidRPr="76BE0E42">
          <w:rPr>
            <w:rStyle w:val="Hyperlink"/>
          </w:rPr>
          <w:t>Funding brought forward to help prepare for drought,</w:t>
        </w:r>
      </w:hyperlink>
      <w:r w:rsidR="00F85286" w:rsidRPr="76BE0E42">
        <w:t xml:space="preserve"> Department of Agriculture, Fisheries and Forestry, Canberra, 27 October, accessed 12 December 2024.</w:t>
      </w:r>
    </w:p>
    <w:p w14:paraId="01C5E684" w14:textId="58A7C2D0" w:rsidR="00831613" w:rsidRDefault="00F85286" w:rsidP="00710DBA">
      <w:r w:rsidRPr="76BE0E42">
        <w:rPr>
          <w:rFonts w:eastAsia="Calibri"/>
        </w:rPr>
        <w:t>——</w:t>
      </w:r>
      <w:r w:rsidRPr="76BE0E42">
        <w:t xml:space="preserve">2024a, </w:t>
      </w:r>
      <w:hyperlink r:id="rId58">
        <w:r w:rsidRPr="76BE0E42">
          <w:rPr>
            <w:rStyle w:val="Hyperlink"/>
          </w:rPr>
          <w:t>Australian Government Drought Plan,</w:t>
        </w:r>
      </w:hyperlink>
      <w:r w:rsidRPr="76BE0E42">
        <w:t xml:space="preserve"> Department of Agriculture, Fisheries and Forestry, Canberra, December, accessed 30 November 2024.</w:t>
      </w:r>
    </w:p>
    <w:p w14:paraId="4645B478" w14:textId="0215B094" w:rsidR="00F85286" w:rsidRPr="00A17532" w:rsidRDefault="00F85286" w:rsidP="00710DBA">
      <w:r w:rsidRPr="76BE0E42">
        <w:rPr>
          <w:rFonts w:eastAsia="Calibri"/>
        </w:rPr>
        <w:t>——</w:t>
      </w:r>
      <w:r w:rsidRPr="00710DBA">
        <w:rPr>
          <w:rFonts w:eastAsia="Calibri"/>
        </w:rPr>
        <w:t>2024b</w:t>
      </w:r>
      <w:r w:rsidRPr="76BE0E42">
        <w:t xml:space="preserve">, </w:t>
      </w:r>
      <w:hyperlink r:id="rId59">
        <w:r w:rsidRPr="76BE0E42">
          <w:rPr>
            <w:rStyle w:val="Hyperlink"/>
          </w:rPr>
          <w:t>History of drought policy</w:t>
        </w:r>
      </w:hyperlink>
      <w:r w:rsidRPr="76BE0E42">
        <w:t>, Department of Agriculture, Fisheries and Forestry, Canberra, accessed 30 November 2024.</w:t>
      </w:r>
    </w:p>
    <w:p w14:paraId="7B8C93D1" w14:textId="7EF9F239" w:rsidR="00831613" w:rsidRDefault="00F85286" w:rsidP="00710DBA">
      <w:r w:rsidRPr="76BE0E42">
        <w:rPr>
          <w:rFonts w:eastAsia="Calibri"/>
        </w:rPr>
        <w:t>——</w:t>
      </w:r>
      <w:r w:rsidRPr="76BE0E42">
        <w:t xml:space="preserve">2024c, </w:t>
      </w:r>
      <w:hyperlink r:id="rId60" w:history="1">
        <w:r w:rsidRPr="76BE0E42">
          <w:rPr>
            <w:rStyle w:val="Hyperlink"/>
          </w:rPr>
          <w:t>Drought Resilience Research and Adoption Program,</w:t>
        </w:r>
      </w:hyperlink>
      <w:r w:rsidRPr="76BE0E42">
        <w:t xml:space="preserve"> Department of Agriculture, Fisheries and Forestry, Canberra, 28 May, accessed 19 March 2025.</w:t>
      </w:r>
    </w:p>
    <w:p w14:paraId="0A163449" w14:textId="7B6D24BA" w:rsidR="00F85286" w:rsidRPr="00A17532" w:rsidRDefault="00F85286" w:rsidP="00710DBA">
      <w:r w:rsidRPr="76BE0E42">
        <w:rPr>
          <w:rFonts w:eastAsia="Calibri"/>
        </w:rPr>
        <w:t>——</w:t>
      </w:r>
      <w:r w:rsidRPr="76BE0E42">
        <w:t xml:space="preserve">2024d, </w:t>
      </w:r>
      <w:hyperlink r:id="rId61">
        <w:r w:rsidRPr="76BE0E42">
          <w:rPr>
            <w:rStyle w:val="Hyperlink"/>
          </w:rPr>
          <w:t>Next phase of the Future Drought Fund,</w:t>
        </w:r>
      </w:hyperlink>
      <w:r w:rsidRPr="76BE0E42">
        <w:t xml:space="preserve"> Department of Agriculture, Fisheries and Forestry, Canberra, accessed 12 December 2024.</w:t>
      </w:r>
    </w:p>
    <w:p w14:paraId="53597928" w14:textId="5911A4A3" w:rsidR="00F85286" w:rsidRPr="00A17532" w:rsidRDefault="6713454A" w:rsidP="00710DBA">
      <w:pPr>
        <w:rPr>
          <w:rFonts w:eastAsia="Calibri"/>
        </w:rPr>
      </w:pPr>
      <w:r w:rsidRPr="596E77FD">
        <w:rPr>
          <w:rFonts w:eastAsia="Calibri"/>
        </w:rPr>
        <w:t xml:space="preserve">——2025a, </w:t>
      </w:r>
      <w:hyperlink r:id="rId62">
        <w:r w:rsidRPr="596E77FD">
          <w:rPr>
            <w:rStyle w:val="Hyperlink"/>
            <w:rFonts w:eastAsia="Calibri"/>
            <w:i/>
            <w:iCs/>
          </w:rPr>
          <w:t>Future Drought Fund Investment Strategy</w:t>
        </w:r>
      </w:hyperlink>
      <w:r w:rsidRPr="596E77FD">
        <w:rPr>
          <w:rFonts w:eastAsia="Calibri"/>
          <w:i/>
          <w:iCs/>
        </w:rPr>
        <w:t xml:space="preserve">, </w:t>
      </w:r>
      <w:r w:rsidRPr="596E77FD">
        <w:rPr>
          <w:rFonts w:eastAsia="Calibri"/>
        </w:rPr>
        <w:t>Department of Agriculture, Fisheries and Forestry, Canberra, accessed 25 February 2025.</w:t>
      </w:r>
    </w:p>
    <w:p w14:paraId="29E6D143" w14:textId="731F38B6" w:rsidR="00F85286" w:rsidRPr="00A17532" w:rsidRDefault="56495C74" w:rsidP="00710DBA">
      <w:r w:rsidRPr="062EAE74">
        <w:t>——</w:t>
      </w:r>
      <w:r w:rsidR="619D78A9" w:rsidRPr="062EAE74">
        <w:t xml:space="preserve">2025b, </w:t>
      </w:r>
      <w:hyperlink r:id="rId63">
        <w:r w:rsidR="619D78A9" w:rsidRPr="062EAE74">
          <w:rPr>
            <w:rStyle w:val="Hyperlink"/>
          </w:rPr>
          <w:t>Drought Resilience Adoption and Innovation Hubs</w:t>
        </w:r>
      </w:hyperlink>
      <w:r w:rsidR="619D78A9" w:rsidRPr="062EAE74">
        <w:t xml:space="preserve">, Department of Agriculture, </w:t>
      </w:r>
      <w:r>
        <w:tab/>
      </w:r>
      <w:r w:rsidR="4EF35EDB" w:rsidRPr="062EAE74">
        <w:t xml:space="preserve"> </w:t>
      </w:r>
      <w:r w:rsidR="3B86E120" w:rsidRPr="062EAE74">
        <w:t xml:space="preserve">   </w:t>
      </w:r>
      <w:r w:rsidR="4C0D018D" w:rsidRPr="747BAC41">
        <w:t xml:space="preserve">  </w:t>
      </w:r>
      <w:r w:rsidR="619D78A9" w:rsidRPr="062EAE74">
        <w:t>Fisheries and Forestry, Canberra, 21 January 2025, accessed 27 March 2025.</w:t>
      </w:r>
    </w:p>
    <w:p w14:paraId="276B1B8D" w14:textId="21B33A8A" w:rsidR="00831613" w:rsidRDefault="00F85286" w:rsidP="00710DBA">
      <w:pPr>
        <w:rPr>
          <w:rFonts w:eastAsia="Calibri"/>
        </w:rPr>
      </w:pPr>
      <w:r w:rsidRPr="76BE0E42">
        <w:rPr>
          <w:rFonts w:eastAsia="Calibri"/>
        </w:rPr>
        <w:t>——</w:t>
      </w:r>
      <w:r w:rsidRPr="00710DBA">
        <w:t>2025</w:t>
      </w:r>
      <w:r w:rsidR="4FF0A9BA" w:rsidRPr="00710DBA">
        <w:t>c</w:t>
      </w:r>
      <w:r w:rsidRPr="76BE0E42">
        <w:rPr>
          <w:rFonts w:eastAsia="Calibri"/>
        </w:rPr>
        <w:t xml:space="preserve">, </w:t>
      </w:r>
      <w:hyperlink r:id="rId64">
        <w:r w:rsidRPr="76BE0E42">
          <w:rPr>
            <w:rStyle w:val="Hyperlink"/>
            <w:rFonts w:eastAsia="Calibri"/>
            <w:i/>
            <w:iCs/>
          </w:rPr>
          <w:t>Future Drought Fund annual report 2023–2024</w:t>
        </w:r>
      </w:hyperlink>
      <w:r w:rsidRPr="76BE0E42">
        <w:rPr>
          <w:rFonts w:eastAsia="Calibri"/>
        </w:rPr>
        <w:t>, Department of Agriculture, Fisheries and Forestry, Canberra, accessed 12 February 2025.</w:t>
      </w:r>
    </w:p>
    <w:p w14:paraId="264E4558" w14:textId="77777777" w:rsidR="00831613" w:rsidRDefault="00F85286" w:rsidP="00710DBA">
      <w:r w:rsidRPr="76BE0E42">
        <w:t xml:space="preserve">DAWE 2020, </w:t>
      </w:r>
      <w:hyperlink r:id="rId65">
        <w:r w:rsidRPr="76BE0E42">
          <w:rPr>
            <w:rStyle w:val="Hyperlink"/>
          </w:rPr>
          <w:t>Future Drought Fund Drought Resilience Research and Adoption Program Drought Resilience Adoption and Innovation Hubs</w:t>
        </w:r>
      </w:hyperlink>
      <w:r w:rsidRPr="76BE0E42">
        <w:t>, Department of Agriculture. Water and the Environment, Canberra, 30 October, accessed 12 February 2020.</w:t>
      </w:r>
    </w:p>
    <w:p w14:paraId="66423B2C" w14:textId="77777777" w:rsidR="00831613" w:rsidRDefault="00F85286" w:rsidP="00710DBA">
      <w:r w:rsidRPr="76BE0E42">
        <w:t xml:space="preserve">Department of Finance 2024, </w:t>
      </w:r>
      <w:hyperlink r:id="rId66">
        <w:r w:rsidRPr="76BE0E42">
          <w:rPr>
            <w:rStyle w:val="Hyperlink"/>
          </w:rPr>
          <w:t>Future Drought Fund</w:t>
        </w:r>
      </w:hyperlink>
      <w:r w:rsidRPr="76BE0E42">
        <w:t>, Canberra, accessed 11 February 2025.</w:t>
      </w:r>
    </w:p>
    <w:p w14:paraId="5058D825" w14:textId="77777777" w:rsidR="00831613" w:rsidRDefault="00F85286" w:rsidP="00710DBA">
      <w:r w:rsidRPr="76BE0E42">
        <w:t xml:space="preserve">Farmers for Climate Action 2024, </w:t>
      </w:r>
      <w:hyperlink r:id="rId67">
        <w:r w:rsidRPr="76BE0E42">
          <w:rPr>
            <w:rStyle w:val="Hyperlink"/>
          </w:rPr>
          <w:t>Submission (no 19) to the Future Drought Fund Drought Resilience Adoption and Innovation Hubs review</w:t>
        </w:r>
      </w:hyperlink>
      <w:r w:rsidRPr="76BE0E42">
        <w:t>, Victoria, accessed 19 March 2025.</w:t>
      </w:r>
    </w:p>
    <w:p w14:paraId="19963E08" w14:textId="4A86C2D4" w:rsidR="00F85286" w:rsidRPr="00A17532" w:rsidRDefault="00F85286" w:rsidP="00710DBA">
      <w:r w:rsidRPr="0B6A172D">
        <w:t xml:space="preserve">GGA 2024, </w:t>
      </w:r>
      <w:hyperlink r:id="rId68">
        <w:r w:rsidRPr="0B6A172D">
          <w:rPr>
            <w:rStyle w:val="Hyperlink"/>
          </w:rPr>
          <w:t>Submission (no 9) to the Future Drought Fund Drought Resilience Adoption and Innovation Hubs review</w:t>
        </w:r>
      </w:hyperlink>
      <w:r w:rsidRPr="0B6A172D">
        <w:t>, Grower Group Alliance, Western Australia, accessed 12 February 2025.</w:t>
      </w:r>
    </w:p>
    <w:p w14:paraId="4664621D" w14:textId="77777777" w:rsidR="00F85286" w:rsidRPr="00A17532" w:rsidRDefault="00F85286" w:rsidP="00710DBA">
      <w:pPr>
        <w:rPr>
          <w:rFonts w:eastAsia="Calibri"/>
        </w:rPr>
      </w:pPr>
      <w:r w:rsidRPr="00710DBA">
        <w:t>Grosvenor</w:t>
      </w:r>
      <w:r w:rsidRPr="76BE0E42">
        <w:rPr>
          <w:rFonts w:eastAsia="Calibri"/>
        </w:rPr>
        <w:t xml:space="preserve"> 2023, </w:t>
      </w:r>
      <w:r w:rsidRPr="76BE0E42">
        <w:rPr>
          <w:rFonts w:eastAsia="Calibri"/>
          <w:i/>
          <w:iCs/>
        </w:rPr>
        <w:t>Drought Resilience Funding Plan mid-term evaluation, Final Report</w:t>
      </w:r>
      <w:r w:rsidRPr="76BE0E42">
        <w:rPr>
          <w:rFonts w:eastAsia="Calibri"/>
        </w:rPr>
        <w:t>. Unpublished.</w:t>
      </w:r>
    </w:p>
    <w:p w14:paraId="3B90525C" w14:textId="77777777" w:rsidR="00831613" w:rsidRDefault="00F85286" w:rsidP="00710DBA">
      <w:pPr>
        <w:rPr>
          <w:rFonts w:eastAsia="Calibri"/>
        </w:rPr>
      </w:pPr>
      <w:r w:rsidRPr="76BE0E42">
        <w:rPr>
          <w:rFonts w:eastAsia="Calibri"/>
        </w:rPr>
        <w:t xml:space="preserve">IPCC 2021a, </w:t>
      </w:r>
      <w:hyperlink r:id="rId69">
        <w:r w:rsidRPr="76BE0E42">
          <w:rPr>
            <w:rStyle w:val="Hyperlink"/>
            <w:rFonts w:eastAsia="Calibri"/>
          </w:rPr>
          <w:t>AR6 Working Group 1 – Conclusions on the evolving risk of drought</w:t>
        </w:r>
      </w:hyperlink>
      <w:r w:rsidRPr="76BE0E42">
        <w:rPr>
          <w:rFonts w:eastAsia="Calibri"/>
        </w:rPr>
        <w:t>, Intergovernmental Panel on Climate Change, accessed 5 February 2025.</w:t>
      </w:r>
    </w:p>
    <w:p w14:paraId="5BED36B3" w14:textId="5FB3925C" w:rsidR="00831613" w:rsidRDefault="056F8A76" w:rsidP="00710DBA">
      <w:pPr>
        <w:rPr>
          <w:rFonts w:eastAsia="Calibri"/>
        </w:rPr>
      </w:pPr>
      <w:r w:rsidRPr="3C6E2C6B">
        <w:rPr>
          <w:rFonts w:eastAsia="Calibri"/>
        </w:rPr>
        <w:t>——</w:t>
      </w:r>
      <w:r w:rsidR="00F85286" w:rsidRPr="76BE0E42">
        <w:rPr>
          <w:rFonts w:eastAsia="Calibri"/>
        </w:rPr>
        <w:t xml:space="preserve">2021b, </w:t>
      </w:r>
      <w:hyperlink r:id="rId70">
        <w:r w:rsidR="00F85286" w:rsidRPr="76BE0E42">
          <w:rPr>
            <w:rStyle w:val="Hyperlink"/>
            <w:rFonts w:eastAsia="Calibri"/>
          </w:rPr>
          <w:t>AR6 Climate Change 2021: Regional Fact Sheet – Australasia,</w:t>
        </w:r>
      </w:hyperlink>
      <w:r w:rsidR="00F85286" w:rsidRPr="76BE0E42">
        <w:rPr>
          <w:rFonts w:eastAsia="Calibri"/>
        </w:rPr>
        <w:t xml:space="preserve"> Intergovernmental Panel on Climate Change, accessed 5 February 2025.</w:t>
      </w:r>
    </w:p>
    <w:p w14:paraId="675D27D1" w14:textId="77777777" w:rsidR="00831613" w:rsidRDefault="00F85286" w:rsidP="00710DBA">
      <w:pPr>
        <w:rPr>
          <w:rFonts w:eastAsia="Calibri"/>
        </w:rPr>
      </w:pPr>
      <w:r w:rsidRPr="76BE0E42">
        <w:rPr>
          <w:rFonts w:eastAsia="Calibri"/>
        </w:rPr>
        <w:t xml:space="preserve">Kirono, DG, Round, V, Heady, C, Chiew, FH &amp; Osbrough, S 2020, </w:t>
      </w:r>
      <w:hyperlink r:id="rId71">
        <w:r w:rsidRPr="76BE0E42">
          <w:rPr>
            <w:rStyle w:val="Hyperlink"/>
            <w:rFonts w:eastAsia="Calibri"/>
          </w:rPr>
          <w:t>Drought projections for Australia: updated results and analysis of model simulations</w:t>
        </w:r>
      </w:hyperlink>
      <w:r w:rsidRPr="76BE0E42">
        <w:rPr>
          <w:rFonts w:eastAsia="Calibri"/>
        </w:rPr>
        <w:t xml:space="preserve">, </w:t>
      </w:r>
      <w:r w:rsidRPr="76BE0E42">
        <w:rPr>
          <w:rFonts w:eastAsia="Calibri"/>
          <w:i/>
          <w:iCs/>
        </w:rPr>
        <w:t>Weather and Climate Extremes,</w:t>
      </w:r>
      <w:r w:rsidRPr="76BE0E42">
        <w:rPr>
          <w:rFonts w:eastAsia="Calibri"/>
        </w:rPr>
        <w:t xml:space="preserve"> vol 30, December 2020, https://doi.org/10.1016/j.wace.2020.100280, accessed 12 February 2025.</w:t>
      </w:r>
    </w:p>
    <w:p w14:paraId="4BC762D9" w14:textId="77777777" w:rsidR="00831613" w:rsidRDefault="00F85286" w:rsidP="00710DBA">
      <w:r w:rsidRPr="00710DBA">
        <w:rPr>
          <w:rFonts w:eastAsia="Calibri"/>
        </w:rPr>
        <w:t>Landscape</w:t>
      </w:r>
      <w:r w:rsidRPr="76BE0E42">
        <w:t xml:space="preserve"> Boards of SA 2024, </w:t>
      </w:r>
      <w:hyperlink r:id="rId72">
        <w:r w:rsidRPr="76BE0E42">
          <w:rPr>
            <w:rStyle w:val="Hyperlink"/>
          </w:rPr>
          <w:t>Submission (no. 18) to the Future Drought Fund Drought Resilience Adoption and Innovation Hubs review</w:t>
        </w:r>
      </w:hyperlink>
      <w:r w:rsidRPr="76BE0E42">
        <w:t>, South Australia, accessed 12 February 2025.</w:t>
      </w:r>
    </w:p>
    <w:p w14:paraId="7FF5BB03" w14:textId="77777777" w:rsidR="00831613" w:rsidRDefault="00F85286" w:rsidP="00710DBA">
      <w:r w:rsidRPr="00710DBA">
        <w:rPr>
          <w:rFonts w:eastAsia="Calibri"/>
        </w:rPr>
        <w:t>Livestock</w:t>
      </w:r>
      <w:r w:rsidRPr="76BE0E42">
        <w:t xml:space="preserve"> SA 2024, </w:t>
      </w:r>
      <w:hyperlink r:id="rId73">
        <w:r w:rsidRPr="76BE0E42">
          <w:rPr>
            <w:rStyle w:val="Hyperlink"/>
          </w:rPr>
          <w:t>Submission (no 10) to the Future Drought Fund Drought Resilience Adoption and Innovation Hubs review</w:t>
        </w:r>
      </w:hyperlink>
      <w:r w:rsidRPr="76BE0E42">
        <w:t>, South Australia, accessed 19 March 2025.</w:t>
      </w:r>
    </w:p>
    <w:p w14:paraId="377493DE" w14:textId="77777777" w:rsidR="00831613" w:rsidRDefault="00F85286" w:rsidP="00710DBA">
      <w:r w:rsidRPr="76BE0E42">
        <w:t xml:space="preserve">NFF 2024, </w:t>
      </w:r>
      <w:hyperlink r:id="rId74">
        <w:r w:rsidRPr="76BE0E42">
          <w:rPr>
            <w:rStyle w:val="Hyperlink"/>
          </w:rPr>
          <w:t>Submission (no 27) to the Future Drought Fund Drought Resilience Adoption and Innovation Hubs review</w:t>
        </w:r>
      </w:hyperlink>
      <w:r w:rsidRPr="76BE0E42">
        <w:t>, National Farmers Federation, Canberra, accessed 19 March 2025.</w:t>
      </w:r>
    </w:p>
    <w:p w14:paraId="3027E2B6" w14:textId="77777777" w:rsidR="00831613" w:rsidRDefault="00F85286" w:rsidP="00710DBA">
      <w:r w:rsidRPr="76BE0E42">
        <w:t xml:space="preserve">Northern WA and NT Hub 2023, </w:t>
      </w:r>
      <w:hyperlink r:id="rId75">
        <w:r w:rsidRPr="76BE0E42">
          <w:rPr>
            <w:rStyle w:val="Hyperlink"/>
          </w:rPr>
          <w:t>Submission (no 11) to the Productivity Commission Inquiry into the effectiveness, efficiency and appropriateness of Part 3 of the Future Drought Fund Act 2019</w:t>
        </w:r>
      </w:hyperlink>
      <w:r w:rsidRPr="76BE0E42">
        <w:t>, Northern Hub, Darwin, accessed 19 March 2025.</w:t>
      </w:r>
    </w:p>
    <w:p w14:paraId="5BEA3933" w14:textId="77777777" w:rsidR="00831613" w:rsidRDefault="00F85286" w:rsidP="00710DBA">
      <w:r w:rsidRPr="76BE0E42">
        <w:t xml:space="preserve">PC 2009, </w:t>
      </w:r>
      <w:hyperlink r:id="rId76">
        <w:r w:rsidRPr="76BE0E42">
          <w:rPr>
            <w:rStyle w:val="Hyperlink"/>
          </w:rPr>
          <w:t>Productivity Commission Report No.46: Government drought support,</w:t>
        </w:r>
      </w:hyperlink>
      <w:r w:rsidRPr="76BE0E42">
        <w:t xml:space="preserve"> Productivity Commission, Canberra, accessed 30 November 2024.</w:t>
      </w:r>
    </w:p>
    <w:p w14:paraId="6DD9A531" w14:textId="77777777" w:rsidR="00831613" w:rsidRDefault="00F85286" w:rsidP="00710DBA">
      <w:pPr>
        <w:rPr>
          <w:rFonts w:eastAsia="Calibri"/>
        </w:rPr>
      </w:pPr>
      <w:r w:rsidRPr="76BE0E42">
        <w:rPr>
          <w:rFonts w:eastAsia="Calibri"/>
        </w:rPr>
        <w:t xml:space="preserve">——2023, </w:t>
      </w:r>
      <w:hyperlink r:id="rId77">
        <w:r w:rsidRPr="76BE0E42">
          <w:rPr>
            <w:rStyle w:val="Hyperlink"/>
            <w:rFonts w:eastAsia="Calibri"/>
          </w:rPr>
          <w:t>Productivity Commission Inquiry Report No. 102: Review of Part 3 of the Future Drought Fund Act, Productivity Commission</w:t>
        </w:r>
      </w:hyperlink>
      <w:r w:rsidRPr="76BE0E42">
        <w:rPr>
          <w:rFonts w:eastAsia="Calibri"/>
        </w:rPr>
        <w:t>, Canberra, accessed 30 November 2024.</w:t>
      </w:r>
    </w:p>
    <w:p w14:paraId="51522BCF" w14:textId="77777777" w:rsidR="00831613" w:rsidRDefault="00F85286" w:rsidP="00710DBA">
      <w:r w:rsidRPr="00710DBA">
        <w:rPr>
          <w:rFonts w:eastAsia="Calibri"/>
        </w:rPr>
        <w:t>SA</w:t>
      </w:r>
      <w:r w:rsidRPr="76BE0E42">
        <w:t xml:space="preserve"> Hub 2024a, </w:t>
      </w:r>
      <w:r w:rsidRPr="76BE0E42">
        <w:rPr>
          <w:i/>
          <w:iCs/>
        </w:rPr>
        <w:t>Directors Report</w:t>
      </w:r>
      <w:r w:rsidRPr="76BE0E42">
        <w:t>, internal report by the South Australia Drought Resilience Adoption &amp; Innovation Hub, South Australia. Unpublished.</w:t>
      </w:r>
    </w:p>
    <w:p w14:paraId="7A91F5EA" w14:textId="18579C80" w:rsidR="00F85286" w:rsidRPr="00A17532" w:rsidRDefault="00F85286" w:rsidP="00710DBA">
      <w:r w:rsidRPr="76BE0E42">
        <w:rPr>
          <w:rFonts w:eastAsia="Calibri"/>
        </w:rPr>
        <w:t>——</w:t>
      </w:r>
      <w:r w:rsidRPr="14AFC382">
        <w:t>2024b, SA Drought Resilience Adoption and Innovation Hub Review Consultation Report, internal report by the South Australia Drought Resilience Adoption &amp; Innovation Hub, South Australia. Unpublished.</w:t>
      </w:r>
    </w:p>
    <w:p w14:paraId="4F4271A6" w14:textId="77777777" w:rsidR="00831613" w:rsidRDefault="00F85286" w:rsidP="00710DBA">
      <w:r w:rsidRPr="76BE0E42">
        <w:t xml:space="preserve">Southern NSW Hub 2024, </w:t>
      </w:r>
      <w:r w:rsidRPr="76BE0E42">
        <w:rPr>
          <w:i/>
          <w:iCs/>
        </w:rPr>
        <w:t>Annual MEL Report 2023–24</w:t>
      </w:r>
      <w:r w:rsidRPr="76BE0E42">
        <w:t>, internal report by Southern NSW Drought Resilience Adoption &amp; Innovation Hub, New South Wales. Unpublished.</w:t>
      </w:r>
    </w:p>
    <w:p w14:paraId="7C0FC5D2" w14:textId="0DBB09CC" w:rsidR="00F85286" w:rsidRPr="00A17532" w:rsidRDefault="00F85286" w:rsidP="00710DBA">
      <w:r w:rsidRPr="76BE0E42">
        <w:t xml:space="preserve">Southern Qld Northern NSW Hub 2024a, </w:t>
      </w:r>
      <w:r w:rsidRPr="76BE0E42">
        <w:rPr>
          <w:i/>
          <w:iCs/>
        </w:rPr>
        <w:t>Annual MEL Report 2023–24</w:t>
      </w:r>
      <w:r w:rsidRPr="76BE0E42">
        <w:t>, internal report by Southern Qld Northern NSW Drought Resilience Adoption &amp; Innovation Hub, Queensland. Unpublished.</w:t>
      </w:r>
    </w:p>
    <w:p w14:paraId="1D5CC7C4" w14:textId="59F3F10C" w:rsidR="00F85286" w:rsidRPr="00A17532" w:rsidRDefault="00F85286" w:rsidP="00710DBA">
      <w:pPr>
        <w:rPr>
          <w:rFonts w:eastAsia="Calibri"/>
        </w:rPr>
      </w:pPr>
      <w:r w:rsidRPr="76BE0E42">
        <w:rPr>
          <w:rFonts w:eastAsia="Calibri"/>
        </w:rPr>
        <w:t xml:space="preserve">——2024b, </w:t>
      </w:r>
      <w:hyperlink r:id="rId78">
        <w:r w:rsidRPr="76BE0E42">
          <w:rPr>
            <w:rStyle w:val="Hyperlink"/>
            <w:rFonts w:eastAsia="Calibri"/>
          </w:rPr>
          <w:t>Submission (no. 11) to the Future Drought Fund Drought Resilience Adoption and Innovation Hubs review</w:t>
        </w:r>
      </w:hyperlink>
      <w:r w:rsidRPr="76BE0E42">
        <w:rPr>
          <w:rFonts w:eastAsia="Calibri"/>
        </w:rPr>
        <w:t xml:space="preserve">, </w:t>
      </w:r>
      <w:r w:rsidRPr="76BE0E42">
        <w:t>Southern Qld Northern NSW Drought Resilience Adoption &amp; Innovation Hub, Queensland</w:t>
      </w:r>
      <w:r w:rsidRPr="76BE0E42">
        <w:rPr>
          <w:rFonts w:eastAsia="Calibri"/>
        </w:rPr>
        <w:t>, accessed 30 November 2024.</w:t>
      </w:r>
    </w:p>
    <w:p w14:paraId="3E5A4F75" w14:textId="408EB4AD" w:rsidR="4751571F" w:rsidRPr="00A17532" w:rsidRDefault="5B4F33D1" w:rsidP="00710DBA">
      <w:pPr>
        <w:rPr>
          <w:rFonts w:eastAsia="Calibri"/>
        </w:rPr>
      </w:pPr>
      <w:r w:rsidRPr="71AE9FE3">
        <w:rPr>
          <w:rFonts w:eastAsia="Calibri"/>
        </w:rPr>
        <w:t xml:space="preserve">Tas Hub </w:t>
      </w:r>
      <w:r w:rsidR="5CAC3330" w:rsidRPr="71AE9FE3">
        <w:rPr>
          <w:rFonts w:eastAsia="Calibri"/>
        </w:rPr>
        <w:t>2024</w:t>
      </w:r>
      <w:r w:rsidR="5CAC3330" w:rsidRPr="4BCA8D1D">
        <w:rPr>
          <w:rFonts w:eastAsia="Calibri"/>
        </w:rPr>
        <w:t xml:space="preserve">, Supporting </w:t>
      </w:r>
      <w:r w:rsidR="5CAC3330" w:rsidRPr="7476F584">
        <w:rPr>
          <w:rFonts w:eastAsia="Calibri"/>
        </w:rPr>
        <w:t>partnerships</w:t>
      </w:r>
      <w:r w:rsidR="5CAC3330" w:rsidRPr="4BCA8D1D">
        <w:rPr>
          <w:rFonts w:eastAsia="Calibri"/>
        </w:rPr>
        <w:t xml:space="preserve"> and </w:t>
      </w:r>
      <w:r w:rsidR="6B3B26BE" w:rsidRPr="7042851A">
        <w:rPr>
          <w:rFonts w:eastAsia="Calibri"/>
        </w:rPr>
        <w:t>c</w:t>
      </w:r>
      <w:r w:rsidR="5CAC3330" w:rsidRPr="7042851A">
        <w:rPr>
          <w:rFonts w:eastAsia="Calibri"/>
        </w:rPr>
        <w:t>ollaboration</w:t>
      </w:r>
      <w:r w:rsidR="19A139CB" w:rsidRPr="7042851A">
        <w:rPr>
          <w:rFonts w:eastAsia="Calibri"/>
        </w:rPr>
        <w:t xml:space="preserve">: Outcomes and impact </w:t>
      </w:r>
      <w:r w:rsidR="19A139CB" w:rsidRPr="2256B0F0">
        <w:rPr>
          <w:rFonts w:eastAsia="Calibri"/>
        </w:rPr>
        <w:t>case study</w:t>
      </w:r>
      <w:r w:rsidR="19A139CB" w:rsidRPr="5342EA9A">
        <w:rPr>
          <w:rFonts w:eastAsia="Calibri"/>
        </w:rPr>
        <w:t>,</w:t>
      </w:r>
      <w:r w:rsidR="19A139CB" w:rsidRPr="660EFAAE">
        <w:rPr>
          <w:rFonts w:eastAsia="Calibri"/>
        </w:rPr>
        <w:t xml:space="preserve"> </w:t>
      </w:r>
      <w:r w:rsidR="3C117BCB" w:rsidRPr="2C99F429">
        <w:rPr>
          <w:rFonts w:eastAsia="Calibri"/>
        </w:rPr>
        <w:t>internal report</w:t>
      </w:r>
      <w:r w:rsidR="3C117BCB" w:rsidRPr="56876CEF">
        <w:rPr>
          <w:rFonts w:eastAsia="Calibri"/>
        </w:rPr>
        <w:t xml:space="preserve"> by the </w:t>
      </w:r>
      <w:r w:rsidR="3C117BCB" w:rsidRPr="75CC37AC">
        <w:rPr>
          <w:rFonts w:eastAsia="Calibri"/>
        </w:rPr>
        <w:t xml:space="preserve">Tasmanian </w:t>
      </w:r>
      <w:r w:rsidR="3C117BCB" w:rsidRPr="2D429DB6">
        <w:rPr>
          <w:rFonts w:eastAsia="Calibri"/>
        </w:rPr>
        <w:t xml:space="preserve">Drought Resilience Adoption &amp; Innovation Hub, Tasmania. </w:t>
      </w:r>
      <w:r w:rsidR="3C117BCB" w:rsidRPr="1665D25E">
        <w:rPr>
          <w:rFonts w:eastAsia="Calibri"/>
        </w:rPr>
        <w:t>Unpublished</w:t>
      </w:r>
    </w:p>
    <w:p w14:paraId="5BC60414" w14:textId="77777777" w:rsidR="00831613" w:rsidRDefault="4277CC04" w:rsidP="00710DBA">
      <w:r w:rsidRPr="00710DBA">
        <w:rPr>
          <w:rFonts w:eastAsia="Calibri"/>
        </w:rPr>
        <w:t>Thorne</w:t>
      </w:r>
      <w:r w:rsidRPr="361DBFF3">
        <w:t>,</w:t>
      </w:r>
      <w:r w:rsidRPr="7F54C84D">
        <w:t xml:space="preserve"> S</w:t>
      </w:r>
      <w:r w:rsidRPr="4A99A428">
        <w:t xml:space="preserve"> 2024,</w:t>
      </w:r>
      <w:r w:rsidRPr="26BF7B03">
        <w:t xml:space="preserve"> </w:t>
      </w:r>
      <w:r w:rsidRPr="26BF7B03">
        <w:rPr>
          <w:i/>
          <w:iCs/>
        </w:rPr>
        <w:t xml:space="preserve">Summary Review </w:t>
      </w:r>
      <w:r w:rsidRPr="7E34A1D4">
        <w:rPr>
          <w:i/>
          <w:iCs/>
        </w:rPr>
        <w:t>Report</w:t>
      </w:r>
      <w:r w:rsidR="74232B33" w:rsidRPr="5E816630">
        <w:rPr>
          <w:i/>
          <w:iCs/>
        </w:rPr>
        <w:t>,</w:t>
      </w:r>
      <w:r w:rsidRPr="7E34A1D4">
        <w:rPr>
          <w:i/>
          <w:iCs/>
        </w:rPr>
        <w:t xml:space="preserve"> </w:t>
      </w:r>
      <w:r w:rsidR="74232B33" w:rsidRPr="6DA3A322">
        <w:t xml:space="preserve">internal report by </w:t>
      </w:r>
      <w:r w:rsidR="5BC28448" w:rsidRPr="4B752C85">
        <w:t xml:space="preserve">the </w:t>
      </w:r>
      <w:r w:rsidR="74232B33" w:rsidRPr="4B752C85">
        <w:t>Victoria</w:t>
      </w:r>
      <w:r w:rsidR="2CAB58AE" w:rsidRPr="4B752C85">
        <w:t>n</w:t>
      </w:r>
      <w:r w:rsidR="74232B33" w:rsidRPr="198DD28B">
        <w:t xml:space="preserve"> Drought Resilience </w:t>
      </w:r>
      <w:r w:rsidR="74232B33" w:rsidRPr="1226F950">
        <w:t>Adoption &amp;</w:t>
      </w:r>
      <w:r w:rsidRPr="00A17532">
        <w:t xml:space="preserve"> </w:t>
      </w:r>
      <w:r w:rsidR="78EE1C16" w:rsidRPr="00A17532">
        <w:t>Innovation Hub, Victoria. Unpublished</w:t>
      </w:r>
    </w:p>
    <w:p w14:paraId="7F2F4729" w14:textId="77777777" w:rsidR="00F85286" w:rsidRPr="00A17532" w:rsidRDefault="00F85286" w:rsidP="00710DBA">
      <w:r w:rsidRPr="76BE0E42">
        <w:t xml:space="preserve">Vic </w:t>
      </w:r>
      <w:r w:rsidRPr="00710DBA">
        <w:rPr>
          <w:rFonts w:eastAsia="Calibri"/>
        </w:rPr>
        <w:t>Hub</w:t>
      </w:r>
      <w:r w:rsidRPr="76BE0E42">
        <w:t xml:space="preserve"> 2024, </w:t>
      </w:r>
      <w:r w:rsidRPr="76BE0E42">
        <w:rPr>
          <w:i/>
          <w:iCs/>
        </w:rPr>
        <w:t>Annual MEL Report 2023–24</w:t>
      </w:r>
      <w:r w:rsidRPr="76BE0E42">
        <w:t>, internal report by Victorian Drought Resilience Adoption &amp; Innovation Hub, Victoria. Unpublished.</w:t>
      </w:r>
    </w:p>
    <w:p w14:paraId="7DFEBA8E" w14:textId="312FBF5C" w:rsidR="00367591" w:rsidRPr="001354EA" w:rsidRDefault="003406E3" w:rsidP="003E23CC">
      <w:pPr>
        <w:pStyle w:val="Heading2"/>
      </w:pPr>
      <w:bookmarkStart w:id="745" w:name="_Toc193105398"/>
      <w:bookmarkStart w:id="746" w:name="_Toc194307771"/>
      <w:bookmarkStart w:id="747" w:name="_Toc194307842"/>
      <w:bookmarkStart w:id="748" w:name="_Toc207971623"/>
      <w:r w:rsidRPr="005D738A">
        <w:t>Glossary</w:t>
      </w:r>
      <w:bookmarkEnd w:id="745"/>
      <w:bookmarkEnd w:id="746"/>
      <w:bookmarkEnd w:id="747"/>
      <w:bookmarkEnd w:id="748"/>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77"/>
        <w:gridCol w:w="5954"/>
      </w:tblGrid>
      <w:tr w:rsidR="00981824" w:rsidRPr="00104FA0" w14:paraId="29B381F6" w14:textId="77777777" w:rsidTr="001A198F">
        <w:trPr>
          <w:cantSplit/>
          <w:trHeight w:val="300"/>
          <w:tblHeader/>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047E64D" w14:textId="77777777" w:rsidR="00367591" w:rsidRPr="00104FA0" w:rsidRDefault="00367591" w:rsidP="001A198F">
            <w:pPr>
              <w:pStyle w:val="TableHeading"/>
              <w:rPr>
                <w:sz w:val="24"/>
                <w:szCs w:val="24"/>
                <w:lang w:eastAsia="en-AU"/>
              </w:rPr>
            </w:pPr>
            <w:r w:rsidRPr="00104FA0">
              <w:rPr>
                <w:lang w:eastAsia="en-AU"/>
              </w:rPr>
              <w:t>Term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15AF69B" w14:textId="77777777" w:rsidR="00367591" w:rsidRPr="00104FA0" w:rsidRDefault="00367591" w:rsidP="001A198F">
            <w:pPr>
              <w:pStyle w:val="TableHeading"/>
              <w:rPr>
                <w:sz w:val="24"/>
                <w:szCs w:val="24"/>
                <w:lang w:eastAsia="en-AU"/>
              </w:rPr>
            </w:pPr>
            <w:r w:rsidRPr="00104FA0">
              <w:rPr>
                <w:lang w:eastAsia="en-AU"/>
              </w:rPr>
              <w:t>Definition </w:t>
            </w:r>
          </w:p>
        </w:tc>
      </w:tr>
      <w:tr w:rsidR="00981824" w:rsidRPr="00104FA0" w14:paraId="6D144120"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68D7230" w14:textId="77777777" w:rsidR="00367591" w:rsidRPr="00104FA0" w:rsidRDefault="00367591" w:rsidP="001A198F">
            <w:pPr>
              <w:pStyle w:val="TableText"/>
              <w:rPr>
                <w:sz w:val="24"/>
                <w:szCs w:val="24"/>
                <w:lang w:eastAsia="en-AU"/>
              </w:rPr>
            </w:pPr>
            <w:r w:rsidRPr="00104FA0">
              <w:rPr>
                <w:lang w:eastAsia="en-AU"/>
              </w:rPr>
              <w:t>ABARES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B6281A3" w14:textId="77777777" w:rsidR="00367591" w:rsidRPr="00104FA0" w:rsidRDefault="00367591" w:rsidP="001A198F">
            <w:pPr>
              <w:pStyle w:val="TableText"/>
              <w:rPr>
                <w:sz w:val="24"/>
                <w:szCs w:val="24"/>
                <w:lang w:eastAsia="en-AU"/>
              </w:rPr>
            </w:pPr>
            <w:r w:rsidRPr="00104FA0">
              <w:rPr>
                <w:lang w:eastAsia="en-AU"/>
              </w:rPr>
              <w:t>Australian Bureau of Agricultural and Resource Economics and Sciences </w:t>
            </w:r>
          </w:p>
        </w:tc>
      </w:tr>
      <w:tr w:rsidR="00981824" w:rsidRPr="00104FA0" w14:paraId="12F62E4B"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D134C94" w14:textId="4EF7938B" w:rsidR="00367591" w:rsidRPr="00104FA0" w:rsidRDefault="009874BB" w:rsidP="001A198F">
            <w:pPr>
              <w:pStyle w:val="TableText"/>
              <w:rPr>
                <w:sz w:val="24"/>
                <w:szCs w:val="24"/>
                <w:lang w:eastAsia="en-AU"/>
              </w:rPr>
            </w:pPr>
            <w:r>
              <w:rPr>
                <w:lang w:eastAsia="en-AU"/>
              </w:rPr>
              <w:t>a</w:t>
            </w:r>
            <w:r w:rsidR="00367591" w:rsidRPr="00104FA0">
              <w:rPr>
                <w:lang w:eastAsia="en-AU"/>
              </w:rPr>
              <w:t>ctivity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86DAF98" w14:textId="77777777" w:rsidR="00367591" w:rsidRPr="00104FA0" w:rsidRDefault="00367591" w:rsidP="001A198F">
            <w:pPr>
              <w:pStyle w:val="TableText"/>
              <w:rPr>
                <w:sz w:val="24"/>
                <w:szCs w:val="24"/>
                <w:lang w:eastAsia="en-AU"/>
              </w:rPr>
            </w:pPr>
            <w:r w:rsidRPr="00104FA0">
              <w:rPr>
                <w:color w:val="000000"/>
                <w:lang w:eastAsia="en-AU"/>
              </w:rPr>
              <w:t>Refers to the activity described in the grant agreement and includes the provisions of the Reporting Material and associated Activity Work Plan. </w:t>
            </w:r>
          </w:p>
        </w:tc>
      </w:tr>
      <w:tr w:rsidR="00981824" w:rsidRPr="00104FA0" w14:paraId="2C10D848"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95A9F15" w14:textId="77777777" w:rsidR="00367591" w:rsidRPr="00104FA0" w:rsidRDefault="00367591" w:rsidP="001A198F">
            <w:pPr>
              <w:pStyle w:val="TableText"/>
              <w:rPr>
                <w:sz w:val="24"/>
                <w:szCs w:val="24"/>
                <w:lang w:eastAsia="en-AU"/>
              </w:rPr>
            </w:pPr>
            <w:r w:rsidRPr="00104FA0">
              <w:rPr>
                <w:lang w:eastAsia="en-AU"/>
              </w:rPr>
              <w:t>Activity Work Plan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495A611" w14:textId="77777777" w:rsidR="00367591" w:rsidRPr="00104FA0" w:rsidRDefault="00367591" w:rsidP="001A198F">
            <w:pPr>
              <w:pStyle w:val="TableText"/>
              <w:rPr>
                <w:sz w:val="24"/>
                <w:szCs w:val="24"/>
                <w:lang w:eastAsia="en-AU"/>
              </w:rPr>
            </w:pPr>
            <w:r w:rsidRPr="00104FA0">
              <w:rPr>
                <w:lang w:eastAsia="en-AU"/>
              </w:rPr>
              <w:t>A living document that describes each of the activities proposed by the Drought Resilience Adoption and Innovation Hubs in their individual grant agreement. </w:t>
            </w:r>
          </w:p>
        </w:tc>
      </w:tr>
      <w:tr w:rsidR="00981824" w:rsidRPr="00104FA0" w14:paraId="78FDEBB4"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D46109C" w14:textId="77777777" w:rsidR="00367591" w:rsidRPr="00104FA0" w:rsidRDefault="00367591" w:rsidP="001A198F">
            <w:pPr>
              <w:pStyle w:val="TableText"/>
              <w:rPr>
                <w:sz w:val="24"/>
                <w:szCs w:val="24"/>
                <w:lang w:eastAsia="en-AU"/>
              </w:rPr>
            </w:pPr>
            <w:r w:rsidRPr="00104FA0">
              <w:rPr>
                <w:lang w:eastAsia="en-AU"/>
              </w:rPr>
              <w:t>Adoption officer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3F7EAF8" w14:textId="77777777" w:rsidR="00367591" w:rsidRPr="00104FA0" w:rsidRDefault="00367591" w:rsidP="001A198F">
            <w:pPr>
              <w:pStyle w:val="TableText"/>
              <w:rPr>
                <w:sz w:val="24"/>
                <w:szCs w:val="24"/>
                <w:lang w:eastAsia="en-AU"/>
              </w:rPr>
            </w:pPr>
            <w:r w:rsidRPr="00104FA0">
              <w:rPr>
                <w:lang w:eastAsia="en-AU"/>
              </w:rPr>
              <w:t>Hub staff members that work with farmers and their communities to use relevant knowledge and tools to support innovative drought resilient practices. </w:t>
            </w:r>
          </w:p>
        </w:tc>
      </w:tr>
      <w:tr w:rsidR="00981824" w:rsidRPr="00104FA0" w14:paraId="3D6D6A4D"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04860C3" w14:textId="77777777" w:rsidR="00367591" w:rsidRPr="00104FA0" w:rsidRDefault="00367591" w:rsidP="001A198F">
            <w:pPr>
              <w:pStyle w:val="TableText"/>
              <w:rPr>
                <w:sz w:val="24"/>
                <w:szCs w:val="24"/>
                <w:lang w:eastAsia="en-AU"/>
              </w:rPr>
            </w:pPr>
            <w:r w:rsidRPr="00104FA0">
              <w:rPr>
                <w:lang w:eastAsia="en-AU"/>
              </w:rPr>
              <w:t>Ag Vic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3B4E2CC" w14:textId="77777777" w:rsidR="00367591" w:rsidRPr="00104FA0" w:rsidRDefault="00367591" w:rsidP="001A198F">
            <w:pPr>
              <w:pStyle w:val="TableText"/>
              <w:rPr>
                <w:sz w:val="24"/>
                <w:szCs w:val="24"/>
                <w:lang w:eastAsia="en-AU"/>
              </w:rPr>
            </w:pPr>
            <w:r w:rsidRPr="00104FA0">
              <w:rPr>
                <w:lang w:eastAsia="en-AU"/>
              </w:rPr>
              <w:t>Agriculture Victoria </w:t>
            </w:r>
          </w:p>
        </w:tc>
      </w:tr>
      <w:tr w:rsidR="00981824" w:rsidRPr="00104FA0" w14:paraId="2440168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993DCAC" w14:textId="77777777" w:rsidR="00367591" w:rsidRPr="00104FA0" w:rsidRDefault="00367591" w:rsidP="001A198F">
            <w:pPr>
              <w:pStyle w:val="TableText"/>
              <w:rPr>
                <w:sz w:val="24"/>
                <w:szCs w:val="24"/>
                <w:lang w:eastAsia="en-AU"/>
              </w:rPr>
            </w:pPr>
            <w:r w:rsidRPr="00104FA0">
              <w:rPr>
                <w:lang w:eastAsia="en-AU"/>
              </w:rPr>
              <w:t>BLCC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8857E04" w14:textId="77777777" w:rsidR="00367591" w:rsidRPr="00104FA0" w:rsidRDefault="00367591" w:rsidP="001A198F">
            <w:pPr>
              <w:pStyle w:val="TableText"/>
              <w:rPr>
                <w:sz w:val="24"/>
                <w:szCs w:val="24"/>
                <w:lang w:eastAsia="en-AU"/>
              </w:rPr>
            </w:pPr>
            <w:r w:rsidRPr="00104FA0">
              <w:rPr>
                <w:lang w:eastAsia="en-AU"/>
              </w:rPr>
              <w:t>Building Landcare Community and Capacity </w:t>
            </w:r>
          </w:p>
        </w:tc>
      </w:tr>
      <w:tr w:rsidR="00981824" w:rsidRPr="00104FA0" w14:paraId="7AB093FA"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9ACFFED" w14:textId="6D2CDDBA" w:rsidR="00367591" w:rsidRPr="00104FA0" w:rsidRDefault="009874BB" w:rsidP="001A198F">
            <w:pPr>
              <w:pStyle w:val="TableText"/>
              <w:rPr>
                <w:sz w:val="24"/>
                <w:szCs w:val="24"/>
                <w:lang w:eastAsia="en-AU"/>
              </w:rPr>
            </w:pPr>
            <w:r>
              <w:rPr>
                <w:lang w:eastAsia="en-AU"/>
              </w:rPr>
              <w:t>c</w:t>
            </w:r>
            <w:r w:rsidR="00367591" w:rsidRPr="00104FA0">
              <w:rPr>
                <w:lang w:eastAsia="en-AU"/>
              </w:rPr>
              <w:t>o-design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0CE2FA7F" w14:textId="77777777" w:rsidR="00367591" w:rsidRPr="00104FA0" w:rsidRDefault="00367591" w:rsidP="001A198F">
            <w:pPr>
              <w:pStyle w:val="TableText"/>
              <w:rPr>
                <w:sz w:val="24"/>
                <w:szCs w:val="24"/>
                <w:lang w:eastAsia="en-AU"/>
              </w:rPr>
            </w:pPr>
            <w:r w:rsidRPr="00104FA0">
              <w:rPr>
                <w:lang w:eastAsia="en-AU"/>
              </w:rPr>
              <w:t>A process to bring communities and stakeholders together to design products, services and policies. </w:t>
            </w:r>
          </w:p>
        </w:tc>
      </w:tr>
      <w:tr w:rsidR="00981824" w:rsidRPr="00104FA0" w14:paraId="570328C5"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329E6B6" w14:textId="77777777" w:rsidR="00367591" w:rsidRPr="00104FA0" w:rsidRDefault="00367591" w:rsidP="001A198F">
            <w:pPr>
              <w:pStyle w:val="TableText"/>
              <w:rPr>
                <w:sz w:val="24"/>
                <w:szCs w:val="24"/>
                <w:lang w:eastAsia="en-AU"/>
              </w:rPr>
            </w:pPr>
            <w:r w:rsidRPr="00104FA0">
              <w:rPr>
                <w:lang w:eastAsia="en-AU"/>
              </w:rPr>
              <w:t>COAG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984CEEC" w14:textId="77777777" w:rsidR="00367591" w:rsidRPr="00104FA0" w:rsidRDefault="00367591" w:rsidP="001A198F">
            <w:pPr>
              <w:pStyle w:val="TableText"/>
              <w:rPr>
                <w:sz w:val="24"/>
                <w:szCs w:val="24"/>
                <w:lang w:eastAsia="en-AU"/>
              </w:rPr>
            </w:pPr>
            <w:r w:rsidRPr="00104FA0">
              <w:rPr>
                <w:lang w:eastAsia="en-AU"/>
              </w:rPr>
              <w:t>Council of Australian Governments </w:t>
            </w:r>
          </w:p>
        </w:tc>
      </w:tr>
      <w:tr w:rsidR="00981824" w:rsidRPr="00104FA0" w14:paraId="2D361114"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F400321" w14:textId="77777777" w:rsidR="00367591" w:rsidRPr="00104FA0" w:rsidRDefault="00367591" w:rsidP="001A198F">
            <w:pPr>
              <w:pStyle w:val="TableText"/>
              <w:rPr>
                <w:sz w:val="24"/>
                <w:szCs w:val="24"/>
                <w:lang w:eastAsia="en-AU"/>
              </w:rPr>
            </w:pPr>
            <w:r w:rsidRPr="00104FA0">
              <w:rPr>
                <w:lang w:eastAsia="en-AU"/>
              </w:rPr>
              <w:t>COP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5C4E29A" w14:textId="5A5F4435" w:rsidR="00367591" w:rsidRPr="00104FA0" w:rsidRDefault="00367591" w:rsidP="001A198F">
            <w:pPr>
              <w:pStyle w:val="TableText"/>
              <w:rPr>
                <w:sz w:val="24"/>
                <w:szCs w:val="24"/>
                <w:lang w:eastAsia="en-AU"/>
              </w:rPr>
            </w:pPr>
            <w:r w:rsidRPr="00104FA0">
              <w:rPr>
                <w:lang w:eastAsia="en-AU"/>
              </w:rPr>
              <w:t xml:space="preserve">Community of </w:t>
            </w:r>
            <w:r w:rsidR="00A45316">
              <w:rPr>
                <w:lang w:eastAsia="en-AU"/>
              </w:rPr>
              <w:t>p</w:t>
            </w:r>
            <w:r w:rsidRPr="00104FA0">
              <w:rPr>
                <w:lang w:eastAsia="en-AU"/>
              </w:rPr>
              <w:t>ractice </w:t>
            </w:r>
          </w:p>
        </w:tc>
      </w:tr>
      <w:tr w:rsidR="00981824" w:rsidRPr="00104FA0" w14:paraId="5DF243AB"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E39EBA9" w14:textId="77777777" w:rsidR="00367591" w:rsidRPr="00104FA0" w:rsidRDefault="00367591" w:rsidP="001A198F">
            <w:pPr>
              <w:pStyle w:val="TableText"/>
              <w:rPr>
                <w:sz w:val="24"/>
                <w:szCs w:val="24"/>
                <w:lang w:eastAsia="en-AU"/>
              </w:rPr>
            </w:pPr>
            <w:r w:rsidRPr="00104FA0">
              <w:rPr>
                <w:lang w:eastAsia="en-AU"/>
              </w:rPr>
              <w:t>Core Hub Funding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F125922" w14:textId="77777777" w:rsidR="00367591" w:rsidRPr="00104FA0" w:rsidRDefault="00367591" w:rsidP="001A198F">
            <w:pPr>
              <w:pStyle w:val="TableText"/>
              <w:rPr>
                <w:sz w:val="24"/>
                <w:szCs w:val="24"/>
                <w:lang w:eastAsia="en-AU"/>
              </w:rPr>
            </w:pPr>
            <w:r w:rsidRPr="00104FA0">
              <w:rPr>
                <w:lang w:eastAsia="en-AU"/>
              </w:rPr>
              <w:t>Funding that the</w:t>
            </w:r>
            <w:r w:rsidRPr="00104FA0">
              <w:rPr>
                <w:color w:val="000000"/>
                <w:lang w:eastAsia="en-AU"/>
              </w:rPr>
              <w:t xml:space="preserve"> Drought Resilience Adoption and Innovation Hubs</w:t>
            </w:r>
            <w:r w:rsidRPr="00104FA0">
              <w:rPr>
                <w:lang w:eastAsia="en-AU"/>
              </w:rPr>
              <w:t xml:space="preserve"> receive from the department to carry out basic functions and discrete projects delivered through the primary hubs grant agreement. </w:t>
            </w:r>
          </w:p>
        </w:tc>
      </w:tr>
      <w:tr w:rsidR="00981824" w:rsidRPr="00104FA0" w14:paraId="51E72E0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21ADA8D" w14:textId="5A58B873" w:rsidR="00367591" w:rsidRPr="00104FA0" w:rsidRDefault="00367591" w:rsidP="001A198F">
            <w:pPr>
              <w:pStyle w:val="TableText"/>
              <w:rPr>
                <w:lang w:eastAsia="en-AU"/>
              </w:rPr>
            </w:pPr>
            <w:r w:rsidRPr="66E8FFCC">
              <w:rPr>
                <w:lang w:eastAsia="en-AU"/>
              </w:rPr>
              <w:t>CRC</w:t>
            </w:r>
            <w:r w:rsidR="20415077" w:rsidRPr="66E8FFCC">
              <w:rPr>
                <w:lang w:eastAsia="en-AU"/>
              </w:rPr>
              <w:t>s</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B3F2E7C" w14:textId="77777777" w:rsidR="00367591" w:rsidRPr="00104FA0" w:rsidRDefault="00367591" w:rsidP="001A198F">
            <w:pPr>
              <w:pStyle w:val="TableText"/>
              <w:rPr>
                <w:sz w:val="24"/>
                <w:szCs w:val="24"/>
                <w:lang w:eastAsia="en-AU"/>
              </w:rPr>
            </w:pPr>
            <w:r w:rsidRPr="00104FA0">
              <w:rPr>
                <w:lang w:eastAsia="en-AU"/>
              </w:rPr>
              <w:t>Cooperative Research Centres </w:t>
            </w:r>
          </w:p>
        </w:tc>
      </w:tr>
      <w:tr w:rsidR="00981824" w:rsidRPr="00104FA0" w14:paraId="21F984C6"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CDD9A5C" w14:textId="77777777" w:rsidR="00367591" w:rsidRPr="00104FA0" w:rsidRDefault="00367591" w:rsidP="001A198F">
            <w:pPr>
              <w:pStyle w:val="TableText"/>
              <w:rPr>
                <w:sz w:val="24"/>
                <w:szCs w:val="24"/>
                <w:lang w:eastAsia="en-AU"/>
              </w:rPr>
            </w:pPr>
            <w:r w:rsidRPr="00104FA0">
              <w:rPr>
                <w:lang w:eastAsia="en-AU"/>
              </w:rPr>
              <w:t>Cross Hub Projects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C7790C4" w14:textId="77777777" w:rsidR="00367591" w:rsidRPr="00104FA0" w:rsidRDefault="00367591" w:rsidP="001A198F">
            <w:pPr>
              <w:pStyle w:val="TableText"/>
              <w:rPr>
                <w:sz w:val="24"/>
                <w:szCs w:val="24"/>
                <w:lang w:eastAsia="en-AU"/>
              </w:rPr>
            </w:pPr>
            <w:r w:rsidRPr="00104FA0">
              <w:rPr>
                <w:lang w:eastAsia="en-AU"/>
              </w:rPr>
              <w:t>Projects that allow the Drought Resilience Adoption and Innovation Hubs to connect with each other and deliver on resilience to drought and climate change. </w:t>
            </w:r>
          </w:p>
        </w:tc>
      </w:tr>
      <w:tr w:rsidR="00981824" w:rsidRPr="00104FA0" w14:paraId="2F30A54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C676409" w14:textId="19E3E082" w:rsidR="00367591" w:rsidRPr="00104FA0" w:rsidRDefault="00367591" w:rsidP="001A198F">
            <w:pPr>
              <w:pStyle w:val="TableText"/>
              <w:rPr>
                <w:sz w:val="24"/>
                <w:szCs w:val="24"/>
                <w:lang w:eastAsia="en-AU"/>
              </w:rPr>
            </w:pPr>
            <w:r w:rsidRPr="56D20EA3">
              <w:rPr>
                <w:lang w:eastAsia="en-AU"/>
              </w:rPr>
              <w:t>CS</w:t>
            </w:r>
            <w:r w:rsidR="0B10144D" w:rsidRPr="56D20EA3">
              <w:rPr>
                <w:lang w:eastAsia="en-AU"/>
              </w:rPr>
              <w:t>IRO</w:t>
            </w:r>
            <w:r w:rsidRPr="56D20EA3">
              <w:rPr>
                <w:lang w:eastAsia="en-AU"/>
              </w:rPr>
              <w: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575B1BF" w14:textId="77777777" w:rsidR="00367591" w:rsidRPr="00104FA0" w:rsidRDefault="00367591" w:rsidP="001A198F">
            <w:pPr>
              <w:pStyle w:val="TableText"/>
              <w:rPr>
                <w:sz w:val="24"/>
                <w:szCs w:val="24"/>
                <w:lang w:eastAsia="en-AU"/>
              </w:rPr>
            </w:pPr>
            <w:r w:rsidRPr="00104FA0">
              <w:rPr>
                <w:lang w:eastAsia="en-AU"/>
              </w:rPr>
              <w:t>Commonwealth Scientific and Industrial Research Organisation </w:t>
            </w:r>
          </w:p>
        </w:tc>
      </w:tr>
      <w:tr w:rsidR="00981824" w:rsidRPr="00104FA0" w14:paraId="4BA2919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840A9A4" w14:textId="77777777" w:rsidR="00367591" w:rsidRPr="00104FA0" w:rsidRDefault="00367591" w:rsidP="001A198F">
            <w:pPr>
              <w:pStyle w:val="TableText"/>
              <w:rPr>
                <w:sz w:val="24"/>
                <w:szCs w:val="24"/>
                <w:lang w:eastAsia="en-AU"/>
              </w:rPr>
            </w:pPr>
            <w:r w:rsidRPr="00104FA0">
              <w:rPr>
                <w:lang w:eastAsia="en-AU"/>
              </w:rPr>
              <w:t>DAF Qld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3B90285" w14:textId="77777777" w:rsidR="00367591" w:rsidRPr="00104FA0" w:rsidRDefault="00367591" w:rsidP="001A198F">
            <w:pPr>
              <w:pStyle w:val="TableText"/>
              <w:rPr>
                <w:sz w:val="24"/>
                <w:szCs w:val="24"/>
                <w:lang w:eastAsia="en-AU"/>
              </w:rPr>
            </w:pPr>
            <w:r w:rsidRPr="00104FA0">
              <w:rPr>
                <w:lang w:eastAsia="en-AU"/>
              </w:rPr>
              <w:t>Department of Primary Industries - Queensland government </w:t>
            </w:r>
          </w:p>
        </w:tc>
      </w:tr>
      <w:tr w:rsidR="00981824" w:rsidRPr="00104FA0" w14:paraId="1469902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6B82F90" w14:textId="77777777" w:rsidR="00367591" w:rsidRPr="00104FA0" w:rsidRDefault="00367591" w:rsidP="001A198F">
            <w:pPr>
              <w:pStyle w:val="TableText"/>
              <w:rPr>
                <w:sz w:val="24"/>
                <w:szCs w:val="24"/>
                <w:lang w:eastAsia="en-AU"/>
              </w:rPr>
            </w:pPr>
            <w:r w:rsidRPr="00104FA0">
              <w:rPr>
                <w:lang w:eastAsia="en-AU"/>
              </w:rPr>
              <w:t>DPIRD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3057BC1" w14:textId="77777777" w:rsidR="00367591" w:rsidRPr="00104FA0" w:rsidRDefault="00367591" w:rsidP="001A198F">
            <w:pPr>
              <w:pStyle w:val="TableText"/>
              <w:rPr>
                <w:sz w:val="24"/>
                <w:szCs w:val="24"/>
                <w:lang w:eastAsia="en-AU"/>
              </w:rPr>
            </w:pPr>
            <w:r w:rsidRPr="00104FA0">
              <w:rPr>
                <w:lang w:eastAsia="en-AU"/>
              </w:rPr>
              <w:t>Department of Primary Industries and Regional Development - Western Australia government </w:t>
            </w:r>
          </w:p>
        </w:tc>
      </w:tr>
      <w:tr w:rsidR="00981824" w14:paraId="4B26E6B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73CDE6A" w14:textId="53621CEC" w:rsidR="0D48466A" w:rsidRDefault="699DF41F" w:rsidP="001A198F">
            <w:pPr>
              <w:pStyle w:val="TableText"/>
              <w:rPr>
                <w:lang w:eastAsia="en-AU"/>
              </w:rPr>
            </w:pPr>
            <w:r w:rsidRPr="5B8ACDE3">
              <w:rPr>
                <w:lang w:eastAsia="en-AU"/>
              </w:rPr>
              <w:t>Drought Plan</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B820E25" w14:textId="1DDD7DD5" w:rsidR="0D48466A" w:rsidRDefault="699DF41F" w:rsidP="001A198F">
            <w:pPr>
              <w:pStyle w:val="TableText"/>
              <w:rPr>
                <w:lang w:eastAsia="en-AU"/>
              </w:rPr>
            </w:pPr>
            <w:r w:rsidRPr="5B8ACDE3">
              <w:rPr>
                <w:lang w:eastAsia="en-AU"/>
              </w:rPr>
              <w:t>Australian Government Drought Plan (2024</w:t>
            </w:r>
            <w:r w:rsidR="001A198F">
              <w:rPr>
                <w:lang w:eastAsia="en-AU"/>
              </w:rPr>
              <w:t>–</w:t>
            </w:r>
            <w:r w:rsidRPr="5B8ACDE3">
              <w:rPr>
                <w:lang w:eastAsia="en-AU"/>
              </w:rPr>
              <w:t>2029)</w:t>
            </w:r>
          </w:p>
        </w:tc>
      </w:tr>
      <w:tr w:rsidR="00981824" w14:paraId="00AAFD40"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5EE8825" w14:textId="4D0BCFC3" w:rsidR="0D48466A" w:rsidRPr="0D48466A" w:rsidRDefault="0D48466A" w:rsidP="001A198F">
            <w:pPr>
              <w:pStyle w:val="TableText"/>
              <w:rPr>
                <w:lang w:eastAsia="en-AU"/>
              </w:rPr>
            </w:pPr>
            <w:r w:rsidRPr="0D48466A">
              <w:rPr>
                <w:lang w:eastAsia="en-AU"/>
              </w:rPr>
              <w:t>DRRP Plan 2019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863D2A3" w14:textId="3D8827C2" w:rsidR="0D48466A" w:rsidRPr="0D48466A" w:rsidRDefault="0D48466A" w:rsidP="001A198F">
            <w:pPr>
              <w:pStyle w:val="TableText"/>
              <w:rPr>
                <w:lang w:eastAsia="en-AU"/>
              </w:rPr>
            </w:pPr>
            <w:r w:rsidRPr="0D48466A">
              <w:rPr>
                <w:lang w:eastAsia="en-AU"/>
              </w:rPr>
              <w:t>Drought Response, Resilience and Preparedness Plan </w:t>
            </w:r>
          </w:p>
        </w:tc>
      </w:tr>
      <w:tr w:rsidR="00981824" w:rsidRPr="00104FA0" w14:paraId="12562C25"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70C58D9" w14:textId="77777777" w:rsidR="00367591" w:rsidRPr="00104FA0" w:rsidRDefault="00367591" w:rsidP="001A198F">
            <w:pPr>
              <w:pStyle w:val="TableText"/>
              <w:rPr>
                <w:sz w:val="24"/>
                <w:szCs w:val="24"/>
                <w:lang w:eastAsia="en-AU"/>
              </w:rPr>
            </w:pPr>
            <w:r w:rsidRPr="00104FA0">
              <w:rPr>
                <w:lang w:eastAsia="en-AU"/>
              </w:rPr>
              <w:t>FBR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FB949EF" w14:textId="77777777" w:rsidR="00367591" w:rsidRPr="00104FA0" w:rsidRDefault="00367591" w:rsidP="001A198F">
            <w:pPr>
              <w:pStyle w:val="TableText"/>
              <w:rPr>
                <w:sz w:val="24"/>
                <w:szCs w:val="24"/>
                <w:lang w:eastAsia="en-AU"/>
              </w:rPr>
            </w:pPr>
            <w:r w:rsidRPr="00104FA0">
              <w:rPr>
                <w:lang w:eastAsia="en-AU"/>
              </w:rPr>
              <w:t>FDF Farm Business Resilience Program </w:t>
            </w:r>
          </w:p>
        </w:tc>
      </w:tr>
      <w:tr w:rsidR="00981824" w:rsidRPr="00104FA0" w14:paraId="2D344064"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EE84483" w14:textId="77777777" w:rsidR="00367591" w:rsidRPr="00104FA0" w:rsidRDefault="00367591" w:rsidP="001A198F">
            <w:pPr>
              <w:pStyle w:val="TableText"/>
              <w:rPr>
                <w:sz w:val="24"/>
                <w:szCs w:val="24"/>
                <w:lang w:eastAsia="en-AU"/>
              </w:rPr>
            </w:pPr>
            <w:r w:rsidRPr="00104FA0">
              <w:rPr>
                <w:lang w:eastAsia="en-AU"/>
              </w:rPr>
              <w:t>FDF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F990A7C" w14:textId="77777777" w:rsidR="00367591" w:rsidRPr="00104FA0" w:rsidRDefault="00367591" w:rsidP="001A198F">
            <w:pPr>
              <w:pStyle w:val="TableText"/>
              <w:rPr>
                <w:sz w:val="24"/>
                <w:szCs w:val="24"/>
                <w:lang w:eastAsia="en-AU"/>
              </w:rPr>
            </w:pPr>
            <w:r w:rsidRPr="00104FA0">
              <w:rPr>
                <w:lang w:eastAsia="en-AU"/>
              </w:rPr>
              <w:t>Future Drought Fund </w:t>
            </w:r>
          </w:p>
        </w:tc>
      </w:tr>
      <w:tr w:rsidR="00981824" w:rsidRPr="00104FA0" w14:paraId="0DC0F27B"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8971438" w14:textId="77777777" w:rsidR="00367591" w:rsidRPr="00104FA0" w:rsidRDefault="00367591" w:rsidP="001A198F">
            <w:pPr>
              <w:pStyle w:val="TableText"/>
              <w:rPr>
                <w:sz w:val="24"/>
                <w:szCs w:val="24"/>
                <w:lang w:eastAsia="en-AU"/>
              </w:rPr>
            </w:pPr>
            <w:r w:rsidRPr="00104FA0">
              <w:rPr>
                <w:lang w:eastAsia="en-AU"/>
              </w:rPr>
              <w:t>FDF Act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6EF84A7" w14:textId="77777777" w:rsidR="00367591" w:rsidRPr="00104FA0" w:rsidRDefault="00367591" w:rsidP="001A198F">
            <w:pPr>
              <w:pStyle w:val="TableText"/>
              <w:rPr>
                <w:sz w:val="24"/>
                <w:szCs w:val="24"/>
                <w:lang w:eastAsia="en-AU"/>
              </w:rPr>
            </w:pPr>
            <w:r w:rsidRPr="00104FA0">
              <w:rPr>
                <w:i/>
                <w:iCs/>
                <w:lang w:eastAsia="en-AU"/>
              </w:rPr>
              <w:t>Future Drought Fund Act 2019</w:t>
            </w:r>
            <w:r w:rsidRPr="00104FA0">
              <w:rPr>
                <w:lang w:eastAsia="en-AU"/>
              </w:rPr>
              <w:t> </w:t>
            </w:r>
          </w:p>
        </w:tc>
      </w:tr>
      <w:tr w:rsidR="00981824" w:rsidRPr="00104FA0" w14:paraId="275A433F"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E231D2B" w14:textId="77777777" w:rsidR="00367591" w:rsidRPr="00104FA0" w:rsidRDefault="00367591" w:rsidP="001A198F">
            <w:pPr>
              <w:pStyle w:val="TableText"/>
              <w:rPr>
                <w:sz w:val="24"/>
                <w:szCs w:val="24"/>
                <w:lang w:eastAsia="en-AU"/>
              </w:rPr>
            </w:pPr>
            <w:r w:rsidRPr="00104FA0">
              <w:rPr>
                <w:lang w:eastAsia="en-AU"/>
              </w:rPr>
              <w:t>FDFCC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422D535" w14:textId="77777777" w:rsidR="00367591" w:rsidRPr="00104FA0" w:rsidRDefault="00367591" w:rsidP="001A198F">
            <w:pPr>
              <w:pStyle w:val="TableText"/>
              <w:rPr>
                <w:sz w:val="24"/>
                <w:szCs w:val="24"/>
                <w:lang w:eastAsia="en-AU"/>
              </w:rPr>
            </w:pPr>
            <w:r w:rsidRPr="00104FA0">
              <w:rPr>
                <w:lang w:eastAsia="en-AU"/>
              </w:rPr>
              <w:t>Future Drought Fund Consultative Committee </w:t>
            </w:r>
          </w:p>
        </w:tc>
      </w:tr>
      <w:tr w:rsidR="00981824" w:rsidRPr="00104FA0" w14:paraId="0047A6BA"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CD29E6E" w14:textId="77777777" w:rsidR="00367591" w:rsidRPr="00104FA0" w:rsidRDefault="00367591" w:rsidP="001A198F">
            <w:pPr>
              <w:pStyle w:val="TableText"/>
              <w:rPr>
                <w:sz w:val="24"/>
                <w:szCs w:val="24"/>
                <w:lang w:eastAsia="en-AU"/>
              </w:rPr>
            </w:pPr>
            <w:r w:rsidRPr="00104FA0">
              <w:rPr>
                <w:lang w:eastAsia="en-AU"/>
              </w:rPr>
              <w:t>FTE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714B3EF" w14:textId="77777777" w:rsidR="00367591" w:rsidRPr="00104FA0" w:rsidRDefault="00367591" w:rsidP="001A198F">
            <w:pPr>
              <w:pStyle w:val="TableText"/>
              <w:rPr>
                <w:sz w:val="24"/>
                <w:szCs w:val="24"/>
                <w:lang w:eastAsia="en-AU"/>
              </w:rPr>
            </w:pPr>
            <w:r w:rsidRPr="00104FA0">
              <w:rPr>
                <w:lang w:eastAsia="en-AU"/>
              </w:rPr>
              <w:t>Full time equivalent </w:t>
            </w:r>
          </w:p>
        </w:tc>
      </w:tr>
      <w:tr w:rsidR="00981824" w:rsidRPr="00104FA0" w14:paraId="5FF8D4B4"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7D3EB4F" w14:textId="55311531" w:rsidR="00367591" w:rsidRPr="00104FA0" w:rsidRDefault="00367591" w:rsidP="001A198F">
            <w:pPr>
              <w:pStyle w:val="TableText"/>
              <w:rPr>
                <w:lang w:eastAsia="en-AU"/>
              </w:rPr>
            </w:pPr>
            <w:r w:rsidRPr="704927CC">
              <w:rPr>
                <w:lang w:eastAsia="en-AU"/>
              </w:rPr>
              <w:t xml:space="preserve">Funding Plan </w:t>
            </w:r>
            <w:r w:rsidR="074F015A" w:rsidRPr="5C4460C3">
              <w:rPr>
                <w:lang w:eastAsia="en-AU"/>
              </w:rPr>
              <w:t>(</w:t>
            </w:r>
            <w:r w:rsidRPr="704927CC">
              <w:rPr>
                <w:lang w:eastAsia="en-AU"/>
              </w:rPr>
              <w:t>2024</w:t>
            </w:r>
            <w:r w:rsidR="003C6928">
              <w:rPr>
                <w:lang w:eastAsia="en-AU"/>
              </w:rPr>
              <w:t>–</w:t>
            </w:r>
            <w:r w:rsidRPr="704927CC">
              <w:rPr>
                <w:lang w:eastAsia="en-AU"/>
              </w:rPr>
              <w:t>2028</w:t>
            </w:r>
            <w:r w:rsidR="07DD3DC0" w:rsidRPr="5C4460C3">
              <w:rPr>
                <w:lang w:eastAsia="en-AU"/>
              </w:rPr>
              <w:t>)</w:t>
            </w:r>
            <w:r w:rsidRPr="704927CC">
              <w:rPr>
                <w:lang w:eastAsia="en-AU"/>
              </w:rPr>
              <w: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7F72950" w14:textId="4A8463CC" w:rsidR="00367591" w:rsidRPr="00104FA0" w:rsidRDefault="00367591" w:rsidP="001A198F">
            <w:pPr>
              <w:pStyle w:val="TableText"/>
              <w:rPr>
                <w:lang w:eastAsia="en-AU"/>
              </w:rPr>
            </w:pPr>
            <w:r w:rsidRPr="6FEDE985">
              <w:rPr>
                <w:i/>
                <w:lang w:eastAsia="en-AU"/>
              </w:rPr>
              <w:t>Future Drought Fund (Drought Resilience Funding P</w:t>
            </w:r>
            <w:r w:rsidRPr="432E35CF">
              <w:rPr>
                <w:i/>
                <w:lang w:eastAsia="en-AU"/>
              </w:rPr>
              <w:t>lan 2024</w:t>
            </w:r>
            <w:r w:rsidR="606F5298" w:rsidRPr="432E35CF">
              <w:rPr>
                <w:i/>
                <w:lang w:eastAsia="en-AU"/>
              </w:rPr>
              <w:t xml:space="preserve"> to </w:t>
            </w:r>
            <w:r w:rsidRPr="432E35CF">
              <w:rPr>
                <w:i/>
                <w:lang w:eastAsia="en-AU"/>
              </w:rPr>
              <w:t>2028) </w:t>
            </w:r>
            <w:r w:rsidR="72756FF0" w:rsidRPr="1A86984B">
              <w:rPr>
                <w:i/>
                <w:iCs/>
                <w:lang w:eastAsia="en-AU"/>
              </w:rPr>
              <w:t>Determination 2024</w:t>
            </w:r>
          </w:p>
        </w:tc>
      </w:tr>
      <w:tr w:rsidR="00981824" w:rsidRPr="00104FA0" w14:paraId="5C72E60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804D3EE" w14:textId="5706D736" w:rsidR="00367591" w:rsidRPr="00104FA0" w:rsidRDefault="00367591" w:rsidP="001A198F">
            <w:pPr>
              <w:pStyle w:val="TableText"/>
              <w:rPr>
                <w:lang w:eastAsia="en-AU"/>
              </w:rPr>
            </w:pPr>
            <w:r w:rsidRPr="704927CC">
              <w:rPr>
                <w:lang w:eastAsia="en-AU"/>
              </w:rPr>
              <w:t xml:space="preserve">Funding Plan </w:t>
            </w:r>
            <w:r w:rsidR="64FEC644" w:rsidRPr="16626AF7">
              <w:rPr>
                <w:lang w:eastAsia="en-AU"/>
              </w:rPr>
              <w:t>(</w:t>
            </w:r>
            <w:r w:rsidRPr="704927CC">
              <w:rPr>
                <w:lang w:eastAsia="en-AU"/>
              </w:rPr>
              <w:t>2020</w:t>
            </w:r>
            <w:r w:rsidR="003C6928">
              <w:rPr>
                <w:lang w:eastAsia="en-AU"/>
              </w:rPr>
              <w:t>–</w:t>
            </w:r>
            <w:r w:rsidRPr="704927CC">
              <w:rPr>
                <w:lang w:eastAsia="en-AU"/>
              </w:rPr>
              <w:t>2024</w:t>
            </w:r>
            <w:r w:rsidR="56608AEF" w:rsidRPr="1E70AF17">
              <w:rPr>
                <w:lang w:eastAsia="en-AU"/>
              </w:rPr>
              <w:t>)</w:t>
            </w:r>
            <w:r w:rsidRPr="704927CC">
              <w:rPr>
                <w:lang w:eastAsia="en-AU"/>
              </w:rPr>
              <w: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1C4349CC" w14:textId="38641A7F" w:rsidR="00367591" w:rsidRPr="00104FA0" w:rsidRDefault="00367591" w:rsidP="001A198F">
            <w:pPr>
              <w:pStyle w:val="TableText"/>
              <w:rPr>
                <w:sz w:val="24"/>
                <w:szCs w:val="24"/>
                <w:lang w:eastAsia="en-AU"/>
              </w:rPr>
            </w:pPr>
            <w:r w:rsidRPr="0B096ED3">
              <w:rPr>
                <w:i/>
                <w:lang w:eastAsia="en-AU"/>
              </w:rPr>
              <w:t>Future Drought Fund (Drought Resilience Funding Plan 2020</w:t>
            </w:r>
            <w:r w:rsidR="29DBA09F" w:rsidRPr="222689CC">
              <w:rPr>
                <w:i/>
                <w:iCs/>
                <w:lang w:eastAsia="en-AU"/>
              </w:rPr>
              <w:t xml:space="preserve"> to </w:t>
            </w:r>
            <w:r w:rsidRPr="0B096ED3">
              <w:rPr>
                <w:i/>
                <w:lang w:eastAsia="en-AU"/>
              </w:rPr>
              <w:t>2</w:t>
            </w:r>
            <w:r w:rsidRPr="64719DE6">
              <w:rPr>
                <w:i/>
                <w:lang w:eastAsia="en-AU"/>
              </w:rPr>
              <w:t>024) </w:t>
            </w:r>
            <w:r w:rsidR="2AB1414C" w:rsidRPr="64719DE6">
              <w:rPr>
                <w:i/>
                <w:lang w:eastAsia="en-AU"/>
              </w:rPr>
              <w:t>Determination 2020</w:t>
            </w:r>
          </w:p>
        </w:tc>
      </w:tr>
      <w:tr w:rsidR="00981824" w:rsidRPr="00104FA0" w14:paraId="0B6D0ABF"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EEEBED5" w14:textId="77777777" w:rsidR="00367591" w:rsidRPr="00104FA0" w:rsidRDefault="00367591" w:rsidP="001A198F">
            <w:pPr>
              <w:pStyle w:val="TableText"/>
              <w:rPr>
                <w:sz w:val="24"/>
                <w:szCs w:val="24"/>
                <w:lang w:eastAsia="en-AU"/>
              </w:rPr>
            </w:pPr>
            <w:r w:rsidRPr="00104FA0">
              <w:rPr>
                <w:lang w:eastAsia="en-AU"/>
              </w:rPr>
              <w:t>GGA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81BBEA1" w14:textId="77777777" w:rsidR="00367591" w:rsidRPr="00104FA0" w:rsidRDefault="00367591" w:rsidP="001A198F">
            <w:pPr>
              <w:pStyle w:val="TableText"/>
              <w:rPr>
                <w:sz w:val="24"/>
                <w:szCs w:val="24"/>
                <w:lang w:eastAsia="en-AU"/>
              </w:rPr>
            </w:pPr>
            <w:r w:rsidRPr="00104FA0">
              <w:rPr>
                <w:lang w:eastAsia="en-AU"/>
              </w:rPr>
              <w:t>Grower Group Alliance </w:t>
            </w:r>
          </w:p>
        </w:tc>
      </w:tr>
      <w:tr w:rsidR="00981824" w:rsidRPr="00104FA0" w14:paraId="373B696D"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141F635" w14:textId="77777777" w:rsidR="00367591" w:rsidRPr="00104FA0" w:rsidRDefault="00367591" w:rsidP="001A198F">
            <w:pPr>
              <w:pStyle w:val="TableText"/>
              <w:rPr>
                <w:sz w:val="24"/>
                <w:szCs w:val="24"/>
                <w:lang w:eastAsia="en-AU"/>
              </w:rPr>
            </w:pPr>
            <w:r w:rsidRPr="00104FA0">
              <w:rPr>
                <w:lang w:eastAsia="en-AU"/>
              </w:rPr>
              <w:t>GPSA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0A8F51A2" w14:textId="77777777" w:rsidR="00367591" w:rsidRPr="00104FA0" w:rsidRDefault="00367591" w:rsidP="001A198F">
            <w:pPr>
              <w:pStyle w:val="TableText"/>
              <w:rPr>
                <w:sz w:val="24"/>
                <w:szCs w:val="24"/>
                <w:lang w:eastAsia="en-AU"/>
              </w:rPr>
            </w:pPr>
            <w:r w:rsidRPr="00104FA0">
              <w:rPr>
                <w:lang w:eastAsia="en-AU"/>
              </w:rPr>
              <w:t>Grain Producers South Australia </w:t>
            </w:r>
          </w:p>
        </w:tc>
      </w:tr>
      <w:tr w:rsidR="00981824" w:rsidRPr="00104FA0" w14:paraId="49A4A5FE"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D484F90" w14:textId="5E9E51CB" w:rsidR="00367591" w:rsidRPr="00104FA0" w:rsidRDefault="00367591" w:rsidP="001A198F">
            <w:pPr>
              <w:pStyle w:val="TableText"/>
              <w:rPr>
                <w:sz w:val="24"/>
                <w:szCs w:val="24"/>
                <w:lang w:eastAsia="en-AU"/>
              </w:rPr>
            </w:pPr>
            <w:r w:rsidRPr="674932DA">
              <w:rPr>
                <w:lang w:eastAsia="en-AU"/>
              </w:rPr>
              <w:t xml:space="preserve">Grant </w:t>
            </w:r>
            <w:r w:rsidR="5157CC49" w:rsidRPr="19714C2C">
              <w:rPr>
                <w:lang w:eastAsia="en-AU"/>
              </w:rPr>
              <w:t>a</w:t>
            </w:r>
            <w:r w:rsidRPr="19714C2C">
              <w:rPr>
                <w:lang w:eastAsia="en-AU"/>
              </w:rPr>
              <w:t>greement</w:t>
            </w:r>
            <w:r w:rsidRPr="674932DA">
              <w:rPr>
                <w:lang w:eastAsia="en-AU"/>
              </w:rPr>
              <w: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A2146C4" w14:textId="77777777" w:rsidR="00367591" w:rsidRPr="00104FA0" w:rsidRDefault="00367591" w:rsidP="001A198F">
            <w:pPr>
              <w:pStyle w:val="TableText"/>
              <w:rPr>
                <w:sz w:val="24"/>
                <w:szCs w:val="24"/>
                <w:lang w:eastAsia="en-AU"/>
              </w:rPr>
            </w:pPr>
            <w:r w:rsidRPr="00104FA0">
              <w:rPr>
                <w:lang w:eastAsia="en-AU"/>
              </w:rPr>
              <w:t>A document detailing the agreement between the Commonwealth and the Grantee which sets out the relationship between the parties to the agreement and specifies the details of the grant. </w:t>
            </w:r>
          </w:p>
        </w:tc>
      </w:tr>
      <w:tr w:rsidR="00981824" w:rsidRPr="00104FA0" w14:paraId="6CC9B3F9"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C80E47A" w14:textId="77777777" w:rsidR="00367591" w:rsidRPr="00104FA0" w:rsidRDefault="00367591" w:rsidP="001A198F">
            <w:pPr>
              <w:pStyle w:val="TableText"/>
              <w:rPr>
                <w:sz w:val="24"/>
                <w:szCs w:val="24"/>
                <w:lang w:eastAsia="en-AU"/>
              </w:rPr>
            </w:pPr>
            <w:r w:rsidRPr="00104FA0">
              <w:rPr>
                <w:lang w:eastAsia="en-AU"/>
              </w:rPr>
              <w:t>Grant Opportunity Guidelines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07CA090C" w14:textId="77777777" w:rsidR="00367591" w:rsidRPr="00104FA0" w:rsidRDefault="00367591" w:rsidP="001A198F">
            <w:pPr>
              <w:pStyle w:val="TableText"/>
              <w:rPr>
                <w:sz w:val="24"/>
                <w:szCs w:val="24"/>
                <w:lang w:eastAsia="en-AU"/>
              </w:rPr>
            </w:pPr>
            <w:r w:rsidRPr="00104FA0">
              <w:rPr>
                <w:lang w:eastAsia="en-AU"/>
              </w:rPr>
              <w:t>A document that sets out information about a grant, including its purpose, outcomes and objectives, the application and assessment process, governance, and operation of the grant. </w:t>
            </w:r>
          </w:p>
        </w:tc>
      </w:tr>
      <w:tr w:rsidR="00981824" w:rsidRPr="00104FA0" w14:paraId="7637A606"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10A5484" w14:textId="77777777" w:rsidR="00367591" w:rsidRPr="00104FA0" w:rsidRDefault="00367591" w:rsidP="001A198F">
            <w:pPr>
              <w:pStyle w:val="TableText"/>
              <w:rPr>
                <w:sz w:val="24"/>
                <w:szCs w:val="24"/>
                <w:lang w:eastAsia="en-AU"/>
              </w:rPr>
            </w:pPr>
            <w:r w:rsidRPr="00104FA0">
              <w:rPr>
                <w:lang w:eastAsia="en-AU"/>
              </w:rPr>
              <w:t>HAC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4590592" w14:textId="77777777" w:rsidR="00367591" w:rsidRPr="00104FA0" w:rsidRDefault="00367591" w:rsidP="001A198F">
            <w:pPr>
              <w:pStyle w:val="TableText"/>
              <w:rPr>
                <w:sz w:val="24"/>
                <w:szCs w:val="24"/>
                <w:lang w:eastAsia="en-AU"/>
              </w:rPr>
            </w:pPr>
            <w:r w:rsidRPr="00104FA0">
              <w:rPr>
                <w:lang w:eastAsia="en-AU"/>
              </w:rPr>
              <w:t>Hubs Advisory Committee </w:t>
            </w:r>
          </w:p>
        </w:tc>
      </w:tr>
      <w:tr w:rsidR="00981824" w:rsidRPr="00104FA0" w14:paraId="6009F5A1"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FE93B46" w14:textId="77777777" w:rsidR="00367591" w:rsidRPr="00104FA0" w:rsidRDefault="00367591" w:rsidP="001A198F">
            <w:pPr>
              <w:pStyle w:val="TableText"/>
              <w:rPr>
                <w:sz w:val="24"/>
                <w:szCs w:val="24"/>
                <w:lang w:eastAsia="en-AU"/>
              </w:rPr>
            </w:pPr>
            <w:r w:rsidRPr="00104FA0">
              <w:rPr>
                <w:lang w:eastAsia="en-AU"/>
              </w:rPr>
              <w:t>HIA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193D973" w14:textId="77777777" w:rsidR="00367591" w:rsidRPr="00104FA0" w:rsidRDefault="00367591" w:rsidP="001A198F">
            <w:pPr>
              <w:pStyle w:val="TableText"/>
              <w:rPr>
                <w:sz w:val="24"/>
                <w:szCs w:val="24"/>
                <w:lang w:eastAsia="en-AU"/>
              </w:rPr>
            </w:pPr>
            <w:r w:rsidRPr="00104FA0">
              <w:rPr>
                <w:lang w:eastAsia="en-AU"/>
              </w:rPr>
              <w:t>Horticulture Innovation Australia </w:t>
            </w:r>
          </w:p>
        </w:tc>
      </w:tr>
      <w:tr w:rsidR="00981824" w:rsidRPr="00104FA0" w14:paraId="22B64E7F"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9210E0E" w14:textId="329AAFD0" w:rsidR="00367591" w:rsidRPr="00104FA0" w:rsidRDefault="00367591" w:rsidP="001A198F">
            <w:pPr>
              <w:pStyle w:val="TableText"/>
              <w:rPr>
                <w:sz w:val="24"/>
                <w:szCs w:val="24"/>
                <w:lang w:eastAsia="en-AU"/>
              </w:rPr>
            </w:pPr>
            <w:r w:rsidRPr="222689CC">
              <w:rPr>
                <w:lang w:eastAsia="en-AU"/>
              </w:rPr>
              <w:t xml:space="preserve">Host </w:t>
            </w:r>
            <w:r w:rsidR="0A73A60E" w:rsidRPr="222689CC">
              <w:rPr>
                <w:lang w:eastAsia="en-AU"/>
              </w:rPr>
              <w:t>o</w:t>
            </w:r>
            <w:r w:rsidRPr="222689CC">
              <w:rPr>
                <w:lang w:eastAsia="en-AU"/>
              </w:rPr>
              <w:t>rganisation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042536DC" w14:textId="77777777" w:rsidR="00367591" w:rsidRPr="00104FA0" w:rsidRDefault="00367591" w:rsidP="001A198F">
            <w:pPr>
              <w:pStyle w:val="TableText"/>
              <w:rPr>
                <w:sz w:val="24"/>
                <w:szCs w:val="24"/>
                <w:lang w:eastAsia="en-AU"/>
              </w:rPr>
            </w:pPr>
            <w:r w:rsidRPr="00104FA0">
              <w:rPr>
                <w:lang w:eastAsia="en-AU"/>
              </w:rPr>
              <w:t>Organisations that are responsible for the establishment, management and delivery of the hub, including implementing appropriate governance and administration arrangements. </w:t>
            </w:r>
          </w:p>
        </w:tc>
      </w:tr>
      <w:tr w:rsidR="00981824" w:rsidRPr="00104FA0" w14:paraId="146BA86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6EE16EF" w14:textId="77777777" w:rsidR="00367591" w:rsidRPr="00104FA0" w:rsidRDefault="00367591" w:rsidP="001A198F">
            <w:pPr>
              <w:pStyle w:val="TableText"/>
              <w:rPr>
                <w:sz w:val="24"/>
                <w:szCs w:val="24"/>
                <w:lang w:eastAsia="en-AU"/>
              </w:rPr>
            </w:pPr>
            <w:r w:rsidRPr="00104FA0">
              <w:rPr>
                <w:lang w:eastAsia="en-AU"/>
              </w:rPr>
              <w:t>Hub Director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6F29C87" w14:textId="77777777" w:rsidR="00367591" w:rsidRPr="00104FA0" w:rsidRDefault="00367591" w:rsidP="001A198F">
            <w:pPr>
              <w:pStyle w:val="TableText"/>
              <w:rPr>
                <w:sz w:val="24"/>
                <w:szCs w:val="24"/>
                <w:lang w:eastAsia="en-AU"/>
              </w:rPr>
            </w:pPr>
            <w:r w:rsidRPr="00104FA0">
              <w:rPr>
                <w:lang w:eastAsia="en-AU"/>
              </w:rPr>
              <w:t>Leadership role in the</w:t>
            </w:r>
            <w:r w:rsidRPr="00104FA0">
              <w:rPr>
                <w:color w:val="000000"/>
                <w:lang w:eastAsia="en-AU"/>
              </w:rPr>
              <w:t xml:space="preserve"> Drought Resilience Adoption and Innovation Hubs</w:t>
            </w:r>
            <w:r w:rsidRPr="00104FA0">
              <w:rPr>
                <w:lang w:eastAsia="en-AU"/>
              </w:rPr>
              <w:t xml:space="preserve"> that effectively engage in the hub’s activities, implement the hub’s strategic direction and oversee the hub’s reporting structures. </w:t>
            </w:r>
          </w:p>
        </w:tc>
      </w:tr>
      <w:tr w:rsidR="00981824" w:rsidRPr="00104FA0" w14:paraId="46C41DB6"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1277A11" w14:textId="77777777" w:rsidR="00367591" w:rsidRPr="00104FA0" w:rsidRDefault="00367591" w:rsidP="001A198F">
            <w:pPr>
              <w:pStyle w:val="TableText"/>
              <w:rPr>
                <w:sz w:val="24"/>
                <w:szCs w:val="24"/>
                <w:lang w:eastAsia="en-AU"/>
              </w:rPr>
            </w:pPr>
            <w:r w:rsidRPr="00104FA0">
              <w:rPr>
                <w:lang w:eastAsia="en-AU"/>
              </w:rPr>
              <w:t>Hub Directors Steering Committee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2829612" w14:textId="77777777" w:rsidR="00367591" w:rsidRPr="00104FA0" w:rsidRDefault="00367591" w:rsidP="001A198F">
            <w:pPr>
              <w:pStyle w:val="TableText"/>
              <w:rPr>
                <w:sz w:val="24"/>
                <w:szCs w:val="24"/>
                <w:lang w:eastAsia="en-AU"/>
              </w:rPr>
            </w:pPr>
            <w:r w:rsidRPr="00104FA0">
              <w:rPr>
                <w:lang w:eastAsia="en-AU"/>
              </w:rPr>
              <w:t xml:space="preserve">A committee that supports the establishment and implementation of the </w:t>
            </w:r>
            <w:r w:rsidRPr="00104FA0">
              <w:rPr>
                <w:color w:val="000000"/>
                <w:lang w:eastAsia="en-AU"/>
              </w:rPr>
              <w:t>Drought Resilience Adoption and Innovation Hubs</w:t>
            </w:r>
            <w:r w:rsidRPr="00104FA0">
              <w:rPr>
                <w:lang w:eastAsia="en-AU"/>
              </w:rPr>
              <w:t xml:space="preserve"> strategic and operational requirements. </w:t>
            </w:r>
          </w:p>
        </w:tc>
      </w:tr>
      <w:tr w:rsidR="00981824" w:rsidRPr="00104FA0" w14:paraId="350E5515"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CB4A701" w14:textId="77777777" w:rsidR="00367591" w:rsidRPr="00104FA0" w:rsidRDefault="00367591" w:rsidP="001A198F">
            <w:pPr>
              <w:pStyle w:val="TableText"/>
              <w:rPr>
                <w:sz w:val="24"/>
                <w:szCs w:val="24"/>
                <w:lang w:eastAsia="en-AU"/>
              </w:rPr>
            </w:pPr>
            <w:r w:rsidRPr="00104FA0">
              <w:rPr>
                <w:lang w:eastAsia="en-AU"/>
              </w:rPr>
              <w:t>Hubs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977D409" w14:textId="77777777" w:rsidR="00367591" w:rsidRPr="00104FA0" w:rsidRDefault="00367591" w:rsidP="001A198F">
            <w:pPr>
              <w:pStyle w:val="TableText"/>
              <w:rPr>
                <w:sz w:val="24"/>
                <w:szCs w:val="24"/>
                <w:lang w:eastAsia="en-AU"/>
              </w:rPr>
            </w:pPr>
            <w:r w:rsidRPr="00104FA0">
              <w:rPr>
                <w:lang w:eastAsia="en-AU"/>
              </w:rPr>
              <w:t>The 8 Drought Resilience Adoption and Innovation Hubs. </w:t>
            </w:r>
          </w:p>
        </w:tc>
      </w:tr>
      <w:tr w:rsidR="00981824" w:rsidRPr="00104FA0" w14:paraId="5DD38041"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1E2CB1E" w14:textId="5DFA82AA" w:rsidR="00367591" w:rsidRPr="00104FA0" w:rsidRDefault="00367591" w:rsidP="001A198F">
            <w:pPr>
              <w:pStyle w:val="TableText"/>
              <w:rPr>
                <w:sz w:val="24"/>
                <w:szCs w:val="24"/>
                <w:lang w:eastAsia="en-AU"/>
              </w:rPr>
            </w:pPr>
            <w:r w:rsidRPr="399B4C5D">
              <w:rPr>
                <w:lang w:eastAsia="en-AU"/>
              </w:rPr>
              <w:t xml:space="preserve">Hub </w:t>
            </w:r>
            <w:r w:rsidR="1C868005" w:rsidRPr="5A7F33DC">
              <w:rPr>
                <w:lang w:eastAsia="en-AU"/>
              </w:rPr>
              <w:t>p</w:t>
            </w:r>
            <w:r w:rsidRPr="5A7F33DC">
              <w:rPr>
                <w:lang w:eastAsia="en-AU"/>
              </w:rPr>
              <w:t>rogram</w:t>
            </w:r>
            <w:r w:rsidRPr="399B4C5D">
              <w:rPr>
                <w:lang w:eastAsia="en-AU"/>
              </w:rPr>
              <w: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496F21F" w14:textId="77777777" w:rsidR="00367591" w:rsidRPr="00104FA0" w:rsidRDefault="00367591" w:rsidP="001A198F">
            <w:pPr>
              <w:pStyle w:val="TableText"/>
              <w:rPr>
                <w:sz w:val="24"/>
                <w:szCs w:val="24"/>
                <w:lang w:eastAsia="en-AU"/>
              </w:rPr>
            </w:pPr>
            <w:r w:rsidRPr="00104FA0">
              <w:rPr>
                <w:lang w:eastAsia="en-AU"/>
              </w:rPr>
              <w:t>The whole program, including Australian Government activities and the work of the 8 hubs. </w:t>
            </w:r>
          </w:p>
        </w:tc>
      </w:tr>
      <w:tr w:rsidR="00981824" w:rsidRPr="00104FA0" w14:paraId="55ACCE16"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5EC2B3C" w14:textId="77777777" w:rsidR="00367591" w:rsidRPr="00104FA0" w:rsidRDefault="00367591" w:rsidP="001A198F">
            <w:pPr>
              <w:pStyle w:val="TableText"/>
              <w:rPr>
                <w:sz w:val="24"/>
                <w:szCs w:val="24"/>
                <w:lang w:eastAsia="en-AU"/>
              </w:rPr>
            </w:pPr>
            <w:r w:rsidRPr="00104FA0">
              <w:rPr>
                <w:lang w:eastAsia="en-AU"/>
              </w:rPr>
              <w:t>IMC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0436CAC" w14:textId="77777777" w:rsidR="00367591" w:rsidRPr="00104FA0" w:rsidRDefault="00367591" w:rsidP="001A198F">
            <w:pPr>
              <w:pStyle w:val="TableText"/>
              <w:rPr>
                <w:sz w:val="24"/>
                <w:szCs w:val="24"/>
                <w:lang w:eastAsia="en-AU"/>
              </w:rPr>
            </w:pPr>
            <w:r w:rsidRPr="00104FA0">
              <w:rPr>
                <w:lang w:eastAsia="en-AU"/>
              </w:rPr>
              <w:t>Institutional Management Committee (South Australia Hub) </w:t>
            </w:r>
          </w:p>
        </w:tc>
      </w:tr>
      <w:tr w:rsidR="00981824" w14:paraId="2307666D"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4503324" w14:textId="175BE2C5" w:rsidR="6F2A4145" w:rsidRDefault="389B43A9" w:rsidP="001A198F">
            <w:pPr>
              <w:pStyle w:val="TableText"/>
              <w:rPr>
                <w:lang w:eastAsia="en-AU"/>
              </w:rPr>
            </w:pPr>
            <w:r w:rsidRPr="3DEF3761">
              <w:rPr>
                <w:lang w:eastAsia="en-AU"/>
              </w:rPr>
              <w:t xml:space="preserve">Investment </w:t>
            </w:r>
            <w:r w:rsidR="7943DE93" w:rsidRPr="36234AD5">
              <w:rPr>
                <w:lang w:eastAsia="en-AU"/>
              </w:rPr>
              <w:t>S</w:t>
            </w:r>
            <w:r w:rsidR="5DB6B460" w:rsidRPr="36234AD5">
              <w:rPr>
                <w:lang w:eastAsia="en-AU"/>
              </w:rPr>
              <w:t>trategy</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9385386" w14:textId="3C7B075D" w:rsidR="6F2A4145" w:rsidRDefault="389B43A9" w:rsidP="001A198F">
            <w:pPr>
              <w:pStyle w:val="TableText"/>
              <w:rPr>
                <w:lang w:eastAsia="en-AU"/>
              </w:rPr>
            </w:pPr>
            <w:r w:rsidRPr="3DEF3761">
              <w:rPr>
                <w:lang w:eastAsia="en-AU"/>
              </w:rPr>
              <w:t>Future Drought Fund Investment Strategy</w:t>
            </w:r>
            <w:r w:rsidR="74ADF8CE" w:rsidRPr="36234AD5">
              <w:rPr>
                <w:lang w:eastAsia="en-AU"/>
              </w:rPr>
              <w:t xml:space="preserve"> (</w:t>
            </w:r>
            <w:r w:rsidR="74ADF8CE" w:rsidRPr="7B13310B">
              <w:rPr>
                <w:lang w:eastAsia="en-AU"/>
              </w:rPr>
              <w:t>2024</w:t>
            </w:r>
            <w:r w:rsidR="003C6928">
              <w:rPr>
                <w:lang w:eastAsia="en-AU"/>
              </w:rPr>
              <w:t>–</w:t>
            </w:r>
            <w:r w:rsidR="74ADF8CE" w:rsidRPr="7B13310B">
              <w:rPr>
                <w:lang w:eastAsia="en-AU"/>
              </w:rPr>
              <w:t>2028)</w:t>
            </w:r>
          </w:p>
        </w:tc>
      </w:tr>
      <w:tr w:rsidR="00981824" w:rsidRPr="00104FA0" w14:paraId="1873DAB3"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16B0665" w14:textId="77777777" w:rsidR="00367591" w:rsidRPr="00104FA0" w:rsidRDefault="00367591" w:rsidP="001A198F">
            <w:pPr>
              <w:pStyle w:val="TableText"/>
              <w:rPr>
                <w:sz w:val="24"/>
                <w:szCs w:val="24"/>
                <w:lang w:eastAsia="en-AU"/>
              </w:rPr>
            </w:pPr>
            <w:r w:rsidRPr="00104FA0">
              <w:rPr>
                <w:lang w:eastAsia="en-AU"/>
              </w:rPr>
              <w:t>JCU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1E139D0" w14:textId="77777777" w:rsidR="00367591" w:rsidRPr="00104FA0" w:rsidRDefault="00367591" w:rsidP="001A198F">
            <w:pPr>
              <w:pStyle w:val="TableText"/>
              <w:rPr>
                <w:sz w:val="24"/>
                <w:szCs w:val="24"/>
                <w:lang w:eastAsia="en-AU"/>
              </w:rPr>
            </w:pPr>
            <w:r w:rsidRPr="00104FA0">
              <w:rPr>
                <w:lang w:eastAsia="en-AU"/>
              </w:rPr>
              <w:t>James Cook University </w:t>
            </w:r>
          </w:p>
        </w:tc>
      </w:tr>
      <w:tr w:rsidR="00981824" w:rsidRPr="00104FA0" w14:paraId="3E705F01"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F99BB5A" w14:textId="77777777" w:rsidR="00367591" w:rsidRPr="00104FA0" w:rsidRDefault="00367591" w:rsidP="001A198F">
            <w:pPr>
              <w:pStyle w:val="TableText"/>
              <w:rPr>
                <w:sz w:val="24"/>
                <w:szCs w:val="24"/>
                <w:lang w:eastAsia="en-AU"/>
              </w:rPr>
            </w:pPr>
            <w:r w:rsidRPr="00104FA0">
              <w:rPr>
                <w:lang w:eastAsia="en-AU"/>
              </w:rPr>
              <w:t>Knowledge Broker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7B5399F" w14:textId="77777777" w:rsidR="00367591" w:rsidRPr="00104FA0" w:rsidRDefault="00367591" w:rsidP="001A198F">
            <w:pPr>
              <w:pStyle w:val="TableText"/>
              <w:rPr>
                <w:sz w:val="24"/>
                <w:szCs w:val="24"/>
                <w:lang w:eastAsia="en-AU"/>
              </w:rPr>
            </w:pPr>
            <w:r w:rsidRPr="00104FA0">
              <w:rPr>
                <w:lang w:eastAsia="en-AU"/>
              </w:rPr>
              <w:t>Hub staff that act as intermediaries, facilitating the flow of knowledge between groups. They may also bridge the gaps in industry and social structures enabling the translation and co-ordination of information across diverse communities. </w:t>
            </w:r>
          </w:p>
        </w:tc>
      </w:tr>
      <w:tr w:rsidR="00981824" w:rsidRPr="00104FA0" w14:paraId="3A066EF3"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7F985D2" w14:textId="77777777" w:rsidR="00367591" w:rsidRPr="00104FA0" w:rsidRDefault="00367591" w:rsidP="001A198F">
            <w:pPr>
              <w:pStyle w:val="TableText"/>
              <w:rPr>
                <w:sz w:val="24"/>
                <w:szCs w:val="24"/>
                <w:lang w:eastAsia="en-AU"/>
              </w:rPr>
            </w:pPr>
            <w:r w:rsidRPr="00104FA0">
              <w:rPr>
                <w:lang w:eastAsia="en-AU"/>
              </w:rPr>
              <w:t>LLS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A8FCF09" w14:textId="77777777" w:rsidR="00367591" w:rsidRPr="00104FA0" w:rsidRDefault="00367591" w:rsidP="001A198F">
            <w:pPr>
              <w:pStyle w:val="TableText"/>
              <w:rPr>
                <w:sz w:val="24"/>
                <w:szCs w:val="24"/>
                <w:lang w:eastAsia="en-AU"/>
              </w:rPr>
            </w:pPr>
            <w:r w:rsidRPr="00104FA0">
              <w:rPr>
                <w:lang w:eastAsia="en-AU"/>
              </w:rPr>
              <w:t>Local Land Services – New South Wales government </w:t>
            </w:r>
          </w:p>
        </w:tc>
      </w:tr>
      <w:tr w:rsidR="00981824" w:rsidRPr="00104FA0" w14:paraId="7654121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3DB4296" w14:textId="77777777" w:rsidR="00367591" w:rsidRPr="00104FA0" w:rsidRDefault="00367591" w:rsidP="001A198F">
            <w:pPr>
              <w:pStyle w:val="TableText"/>
              <w:rPr>
                <w:sz w:val="24"/>
                <w:szCs w:val="24"/>
                <w:lang w:eastAsia="en-AU"/>
              </w:rPr>
            </w:pPr>
            <w:r w:rsidRPr="00104FA0">
              <w:rPr>
                <w:lang w:eastAsia="en-AU"/>
              </w:rPr>
              <w:t>MEL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D9633F5" w14:textId="77777777" w:rsidR="00367591" w:rsidRPr="00104FA0" w:rsidRDefault="00367591" w:rsidP="001A198F">
            <w:pPr>
              <w:pStyle w:val="TableText"/>
              <w:rPr>
                <w:sz w:val="24"/>
                <w:szCs w:val="24"/>
                <w:lang w:eastAsia="en-AU"/>
              </w:rPr>
            </w:pPr>
            <w:r w:rsidRPr="00104FA0">
              <w:rPr>
                <w:lang w:eastAsia="en-AU"/>
              </w:rPr>
              <w:t>Monitoring, evaluation and learning </w:t>
            </w:r>
          </w:p>
        </w:tc>
      </w:tr>
      <w:tr w:rsidR="00981824" w:rsidRPr="00104FA0" w14:paraId="21893314"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246351A" w14:textId="77777777" w:rsidR="00367591" w:rsidRPr="00104FA0" w:rsidRDefault="00367591" w:rsidP="001A198F">
            <w:pPr>
              <w:pStyle w:val="TableText"/>
              <w:rPr>
                <w:sz w:val="24"/>
                <w:szCs w:val="24"/>
                <w:lang w:eastAsia="en-AU"/>
              </w:rPr>
            </w:pPr>
            <w:r w:rsidRPr="00104FA0">
              <w:rPr>
                <w:lang w:eastAsia="en-AU"/>
              </w:rPr>
              <w:t>Members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A6FE3F7" w14:textId="5FFFEA23" w:rsidR="00367591" w:rsidRPr="00104FA0" w:rsidRDefault="00367591" w:rsidP="001A198F">
            <w:pPr>
              <w:pStyle w:val="TableText"/>
              <w:rPr>
                <w:sz w:val="24"/>
                <w:szCs w:val="24"/>
                <w:lang w:eastAsia="en-AU"/>
              </w:rPr>
            </w:pPr>
            <w:r w:rsidRPr="39744D66">
              <w:rPr>
                <w:color w:val="000000" w:themeColor="text1"/>
                <w:lang w:eastAsia="en-AU"/>
              </w:rPr>
              <w:t xml:space="preserve">Any member of the Grantee’s consortium who is approved by the Commonwealth under the </w:t>
            </w:r>
            <w:r w:rsidR="1ADE41E4" w:rsidRPr="39744D66">
              <w:rPr>
                <w:color w:val="000000" w:themeColor="text1"/>
                <w:lang w:eastAsia="en-AU"/>
              </w:rPr>
              <w:t>g</w:t>
            </w:r>
            <w:r w:rsidRPr="39744D66">
              <w:rPr>
                <w:color w:val="000000" w:themeColor="text1"/>
                <w:lang w:eastAsia="en-AU"/>
              </w:rPr>
              <w:t xml:space="preserve">rant </w:t>
            </w:r>
            <w:r w:rsidR="6C446533" w:rsidRPr="39744D66">
              <w:rPr>
                <w:color w:val="000000" w:themeColor="text1"/>
                <w:lang w:eastAsia="en-AU"/>
              </w:rPr>
              <w:t>a</w:t>
            </w:r>
            <w:r w:rsidRPr="39744D66">
              <w:rPr>
                <w:color w:val="000000" w:themeColor="text1"/>
                <w:lang w:eastAsia="en-AU"/>
              </w:rPr>
              <w:t>greement to assist the Grantee perform the Activity (Hub Members) </w:t>
            </w:r>
          </w:p>
        </w:tc>
      </w:tr>
      <w:tr w:rsidR="00981824" w:rsidRPr="00104FA0" w14:paraId="1203E7D1"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7795085" w14:textId="77777777" w:rsidR="00367591" w:rsidRPr="00104FA0" w:rsidRDefault="00367591" w:rsidP="001A198F">
            <w:pPr>
              <w:pStyle w:val="TableText"/>
              <w:rPr>
                <w:sz w:val="24"/>
                <w:szCs w:val="24"/>
                <w:lang w:eastAsia="en-AU"/>
              </w:rPr>
            </w:pPr>
            <w:r w:rsidRPr="00104FA0">
              <w:rPr>
                <w:lang w:eastAsia="en-AU"/>
              </w:rPr>
              <w:t>NAIPS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412D861" w14:textId="77777777" w:rsidR="00367591" w:rsidRPr="00104FA0" w:rsidRDefault="00367591" w:rsidP="001A198F">
            <w:pPr>
              <w:pStyle w:val="TableText"/>
              <w:rPr>
                <w:sz w:val="24"/>
                <w:szCs w:val="24"/>
                <w:lang w:eastAsia="en-AU"/>
              </w:rPr>
            </w:pPr>
            <w:r w:rsidRPr="00104FA0">
              <w:rPr>
                <w:lang w:eastAsia="en-AU"/>
              </w:rPr>
              <w:t>National Adoption and Innovation Policy Statement </w:t>
            </w:r>
          </w:p>
        </w:tc>
      </w:tr>
      <w:tr w:rsidR="00981824" w:rsidRPr="00104FA0" w14:paraId="55C58A5D"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93A8AF6" w14:textId="77777777" w:rsidR="00367591" w:rsidRPr="00104FA0" w:rsidRDefault="00367591" w:rsidP="001A198F">
            <w:pPr>
              <w:pStyle w:val="TableText"/>
              <w:rPr>
                <w:sz w:val="24"/>
                <w:szCs w:val="24"/>
                <w:lang w:eastAsia="en-AU"/>
              </w:rPr>
            </w:pPr>
            <w:r w:rsidRPr="00104FA0">
              <w:rPr>
                <w:lang w:eastAsia="en-AU"/>
              </w:rPr>
              <w:t>NHT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5F1BBFB" w14:textId="77777777" w:rsidR="00367591" w:rsidRPr="00104FA0" w:rsidRDefault="00367591" w:rsidP="001A198F">
            <w:pPr>
              <w:pStyle w:val="TableText"/>
              <w:rPr>
                <w:sz w:val="24"/>
                <w:szCs w:val="24"/>
                <w:lang w:eastAsia="en-AU"/>
              </w:rPr>
            </w:pPr>
            <w:r w:rsidRPr="00104FA0">
              <w:rPr>
                <w:lang w:eastAsia="en-AU"/>
              </w:rPr>
              <w:t>National Heritage Trust </w:t>
            </w:r>
          </w:p>
        </w:tc>
      </w:tr>
      <w:tr w:rsidR="00981824" w:rsidRPr="00104FA0" w14:paraId="5942DC0F"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659E722" w14:textId="77777777" w:rsidR="00367591" w:rsidRPr="00104FA0" w:rsidRDefault="00367591" w:rsidP="001A198F">
            <w:pPr>
              <w:pStyle w:val="TableText"/>
              <w:rPr>
                <w:sz w:val="24"/>
                <w:szCs w:val="24"/>
                <w:lang w:eastAsia="en-AU"/>
              </w:rPr>
            </w:pPr>
            <w:r w:rsidRPr="00104FA0">
              <w:rPr>
                <w:lang w:eastAsia="en-AU"/>
              </w:rPr>
              <w:t>Node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1204B28F" w14:textId="77777777" w:rsidR="00367591" w:rsidRPr="00104FA0" w:rsidRDefault="00367591" w:rsidP="001A198F">
            <w:pPr>
              <w:pStyle w:val="TableText"/>
              <w:rPr>
                <w:sz w:val="24"/>
                <w:szCs w:val="24"/>
                <w:lang w:eastAsia="en-AU"/>
              </w:rPr>
            </w:pPr>
            <w:r w:rsidRPr="00104FA0">
              <w:rPr>
                <w:lang w:eastAsia="en-AU"/>
              </w:rPr>
              <w:t>In the hub-and-spoke model, a node refers to the peripheral entities connected to the central hub, which manage communication and project outputs and outcomes through the hub and by which the central hub itself, acts as the primary node coordinating all data or resource flow. </w:t>
            </w:r>
          </w:p>
        </w:tc>
      </w:tr>
      <w:tr w:rsidR="00981824" w:rsidRPr="00104FA0" w14:paraId="666CE9D1"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501098E" w14:textId="77777777" w:rsidR="00367591" w:rsidRPr="00104FA0" w:rsidRDefault="00367591" w:rsidP="001A198F">
            <w:pPr>
              <w:pStyle w:val="TableText"/>
              <w:rPr>
                <w:sz w:val="24"/>
                <w:szCs w:val="24"/>
                <w:lang w:eastAsia="en-AU"/>
              </w:rPr>
            </w:pPr>
            <w:r w:rsidRPr="00104FA0">
              <w:rPr>
                <w:lang w:eastAsia="en-AU"/>
              </w:rPr>
              <w:t>Northern WA and NT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3D8922F" w14:textId="77777777" w:rsidR="00367591" w:rsidRPr="00104FA0" w:rsidRDefault="00367591" w:rsidP="001A198F">
            <w:pPr>
              <w:pStyle w:val="TableText"/>
              <w:rPr>
                <w:sz w:val="24"/>
                <w:szCs w:val="24"/>
                <w:lang w:eastAsia="en-AU"/>
              </w:rPr>
            </w:pPr>
            <w:r w:rsidRPr="00104FA0">
              <w:rPr>
                <w:lang w:eastAsia="en-AU"/>
              </w:rPr>
              <w:t>Northern Western Australia and Northern Territory Drought Resilience Adoption and Innovation Hub (Northern Hub) </w:t>
            </w:r>
          </w:p>
        </w:tc>
      </w:tr>
      <w:tr w:rsidR="00981824" w:rsidRPr="00104FA0" w14:paraId="738D6874"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B52E178" w14:textId="77777777" w:rsidR="00367591" w:rsidRPr="00104FA0" w:rsidRDefault="00367591" w:rsidP="001A198F">
            <w:pPr>
              <w:pStyle w:val="TableText"/>
              <w:rPr>
                <w:sz w:val="24"/>
                <w:szCs w:val="24"/>
                <w:lang w:eastAsia="en-AU"/>
              </w:rPr>
            </w:pPr>
            <w:r w:rsidRPr="00104FA0">
              <w:rPr>
                <w:lang w:eastAsia="en-AU"/>
              </w:rPr>
              <w:t>NRE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5A0C409" w14:textId="77777777" w:rsidR="00367591" w:rsidRPr="00104FA0" w:rsidRDefault="00367591" w:rsidP="001A198F">
            <w:pPr>
              <w:pStyle w:val="TableText"/>
              <w:rPr>
                <w:sz w:val="24"/>
                <w:szCs w:val="24"/>
                <w:lang w:eastAsia="en-AU"/>
              </w:rPr>
            </w:pPr>
            <w:r w:rsidRPr="00104FA0">
              <w:rPr>
                <w:lang w:eastAsia="en-AU"/>
              </w:rPr>
              <w:t>Department of Natural Resources and Environment – Tasmania government </w:t>
            </w:r>
          </w:p>
        </w:tc>
      </w:tr>
      <w:tr w:rsidR="00981824" w:rsidRPr="00104FA0" w14:paraId="17EFC2CD"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2ED2C85" w14:textId="77777777" w:rsidR="00367591" w:rsidRPr="00104FA0" w:rsidRDefault="00367591" w:rsidP="001A198F">
            <w:pPr>
              <w:pStyle w:val="TableText"/>
              <w:rPr>
                <w:sz w:val="24"/>
                <w:szCs w:val="24"/>
                <w:lang w:eastAsia="en-AU"/>
              </w:rPr>
            </w:pPr>
            <w:r w:rsidRPr="00104FA0">
              <w:rPr>
                <w:lang w:eastAsia="en-AU"/>
              </w:rPr>
              <w:t>NRM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FD19FE4" w14:textId="1E489B05" w:rsidR="00367591" w:rsidRPr="00104FA0" w:rsidRDefault="00367591" w:rsidP="001A198F">
            <w:pPr>
              <w:pStyle w:val="TableText"/>
              <w:rPr>
                <w:sz w:val="24"/>
                <w:szCs w:val="24"/>
                <w:lang w:eastAsia="en-AU"/>
              </w:rPr>
            </w:pPr>
            <w:r w:rsidRPr="00104FA0">
              <w:rPr>
                <w:lang w:eastAsia="en-AU"/>
              </w:rPr>
              <w:t>Natural Resource Management</w:t>
            </w:r>
            <w:r w:rsidR="001F47C0" w:rsidRPr="00104FA0">
              <w:rPr>
                <w:lang w:eastAsia="en-AU"/>
              </w:rPr>
              <w:t xml:space="preserve"> </w:t>
            </w:r>
          </w:p>
        </w:tc>
      </w:tr>
      <w:tr w:rsidR="00981824" w:rsidRPr="00104FA0" w14:paraId="616A5CC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410E532" w14:textId="77777777" w:rsidR="00367591" w:rsidRPr="00104FA0" w:rsidRDefault="00367591" w:rsidP="001A198F">
            <w:pPr>
              <w:pStyle w:val="TableText"/>
              <w:rPr>
                <w:sz w:val="24"/>
                <w:szCs w:val="24"/>
                <w:lang w:eastAsia="en-AU"/>
              </w:rPr>
            </w:pPr>
            <w:r w:rsidRPr="00104FA0">
              <w:rPr>
                <w:lang w:eastAsia="en-AU"/>
              </w:rPr>
              <w:t>NSW DPIRD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735AE3D" w14:textId="77777777" w:rsidR="00367591" w:rsidRPr="00104FA0" w:rsidRDefault="00367591" w:rsidP="001A198F">
            <w:pPr>
              <w:pStyle w:val="TableText"/>
              <w:rPr>
                <w:sz w:val="24"/>
                <w:szCs w:val="24"/>
                <w:lang w:eastAsia="en-AU"/>
              </w:rPr>
            </w:pPr>
            <w:r w:rsidRPr="00104FA0">
              <w:rPr>
                <w:lang w:eastAsia="en-AU"/>
              </w:rPr>
              <w:t>Department of Primary Industries – New South Wales government </w:t>
            </w:r>
          </w:p>
        </w:tc>
      </w:tr>
      <w:tr w:rsidR="00981824" w:rsidRPr="00104FA0" w14:paraId="025117CD"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8756F65" w14:textId="77777777" w:rsidR="00367591" w:rsidRPr="00104FA0" w:rsidRDefault="00367591" w:rsidP="001A198F">
            <w:pPr>
              <w:pStyle w:val="TableText"/>
              <w:rPr>
                <w:sz w:val="24"/>
                <w:szCs w:val="24"/>
                <w:lang w:eastAsia="en-AU"/>
              </w:rPr>
            </w:pPr>
            <w:r w:rsidRPr="00104FA0">
              <w:rPr>
                <w:lang w:eastAsia="en-AU"/>
              </w:rPr>
              <w:t>Operational Plans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C3F4544" w14:textId="77777777" w:rsidR="00367591" w:rsidRPr="00104FA0" w:rsidRDefault="00367591" w:rsidP="001A198F">
            <w:pPr>
              <w:pStyle w:val="TableText"/>
              <w:rPr>
                <w:sz w:val="24"/>
                <w:szCs w:val="24"/>
                <w:lang w:eastAsia="en-AU"/>
              </w:rPr>
            </w:pPr>
            <w:r w:rsidRPr="00104FA0">
              <w:rPr>
                <w:lang w:eastAsia="en-AU"/>
              </w:rPr>
              <w:t>A document required under the grant agreement that describes the Research, Development, Extension, Adoption, &amp; Commercialisation (RDEA&amp;C) strategy of the Drought Resilience Adoption and Innovation Hubs. </w:t>
            </w:r>
          </w:p>
        </w:tc>
      </w:tr>
      <w:tr w:rsidR="00981824" w:rsidRPr="00104FA0" w14:paraId="51F0CA2E"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C0ABBA2" w14:textId="77777777" w:rsidR="00367591" w:rsidRPr="00104FA0" w:rsidRDefault="00367591" w:rsidP="001A198F">
            <w:pPr>
              <w:pStyle w:val="TableText"/>
              <w:rPr>
                <w:sz w:val="24"/>
                <w:szCs w:val="24"/>
                <w:lang w:eastAsia="en-AU"/>
              </w:rPr>
            </w:pPr>
            <w:r w:rsidRPr="00104FA0">
              <w:rPr>
                <w:lang w:eastAsia="en-AU"/>
              </w:rPr>
              <w:t>Partners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2CD1D7B" w14:textId="6BFA3076" w:rsidR="00367591" w:rsidRPr="00104FA0" w:rsidRDefault="00367591" w:rsidP="001A198F">
            <w:pPr>
              <w:pStyle w:val="TableText"/>
              <w:rPr>
                <w:sz w:val="24"/>
                <w:szCs w:val="24"/>
                <w:lang w:eastAsia="en-AU"/>
              </w:rPr>
            </w:pPr>
            <w:r w:rsidRPr="39744D66">
              <w:rPr>
                <w:lang w:eastAsia="en-AU"/>
              </w:rPr>
              <w:t xml:space="preserve">Refers to </w:t>
            </w:r>
            <w:r w:rsidRPr="39744D66">
              <w:rPr>
                <w:color w:val="000000" w:themeColor="text1"/>
                <w:lang w:eastAsia="en-AU"/>
              </w:rPr>
              <w:t xml:space="preserve">any other third party (Network Partner) who receives a grant amount to perform a project, and/or is required to provide any other contributions, or any other in-kind or financial contribution greater than $30,000), as part of the Activity in accordance with the </w:t>
            </w:r>
            <w:r w:rsidR="134F4D46" w:rsidRPr="39744D66">
              <w:rPr>
                <w:color w:val="000000" w:themeColor="text1"/>
                <w:lang w:eastAsia="en-AU"/>
              </w:rPr>
              <w:t>g</w:t>
            </w:r>
            <w:r w:rsidRPr="39744D66">
              <w:rPr>
                <w:color w:val="000000" w:themeColor="text1"/>
                <w:lang w:eastAsia="en-AU"/>
              </w:rPr>
              <w:t xml:space="preserve">rant </w:t>
            </w:r>
            <w:r w:rsidR="5863DD86" w:rsidRPr="39744D66">
              <w:rPr>
                <w:color w:val="000000" w:themeColor="text1"/>
                <w:lang w:eastAsia="en-AU"/>
              </w:rPr>
              <w:t>a</w:t>
            </w:r>
            <w:r w:rsidRPr="39744D66">
              <w:rPr>
                <w:color w:val="000000" w:themeColor="text1"/>
                <w:lang w:eastAsia="en-AU"/>
              </w:rPr>
              <w:t>greement. </w:t>
            </w:r>
          </w:p>
        </w:tc>
      </w:tr>
      <w:tr w:rsidR="00981824" w:rsidRPr="00104FA0" w14:paraId="49CD4F59"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D892007" w14:textId="77777777" w:rsidR="00367591" w:rsidRPr="00104FA0" w:rsidRDefault="00367591" w:rsidP="001A198F">
            <w:pPr>
              <w:pStyle w:val="TableText"/>
              <w:rPr>
                <w:sz w:val="24"/>
                <w:szCs w:val="24"/>
                <w:lang w:eastAsia="en-AU"/>
              </w:rPr>
            </w:pPr>
            <w:r w:rsidRPr="00104FA0">
              <w:rPr>
                <w:lang w:eastAsia="en-AU"/>
              </w:rPr>
              <w:t>PPSA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09E73CD" w14:textId="77777777" w:rsidR="00367591" w:rsidRPr="00104FA0" w:rsidRDefault="00367591" w:rsidP="001A198F">
            <w:pPr>
              <w:pStyle w:val="TableText"/>
              <w:rPr>
                <w:sz w:val="24"/>
                <w:szCs w:val="24"/>
                <w:lang w:eastAsia="en-AU"/>
              </w:rPr>
            </w:pPr>
            <w:r w:rsidRPr="00104FA0">
              <w:rPr>
                <w:lang w:eastAsia="en-AU"/>
              </w:rPr>
              <w:t>Primary Producers South Australia </w:t>
            </w:r>
          </w:p>
        </w:tc>
      </w:tr>
      <w:tr w:rsidR="00981824" w:rsidRPr="00104FA0" w14:paraId="5B40CF3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469D4EF" w14:textId="77777777" w:rsidR="00367591" w:rsidRPr="00104FA0" w:rsidRDefault="00367591" w:rsidP="001A198F">
            <w:pPr>
              <w:pStyle w:val="TableText"/>
              <w:rPr>
                <w:sz w:val="24"/>
                <w:szCs w:val="24"/>
                <w:lang w:eastAsia="en-AU"/>
              </w:rPr>
            </w:pPr>
            <w:r w:rsidRPr="00104FA0">
              <w:rPr>
                <w:lang w:eastAsia="en-AU"/>
              </w:rPr>
              <w:t>PIRSA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B1AB93A" w14:textId="77777777" w:rsidR="00367591" w:rsidRPr="00104FA0" w:rsidRDefault="00367591" w:rsidP="001A198F">
            <w:pPr>
              <w:pStyle w:val="TableText"/>
              <w:rPr>
                <w:sz w:val="24"/>
                <w:szCs w:val="24"/>
                <w:lang w:eastAsia="en-AU"/>
              </w:rPr>
            </w:pPr>
            <w:r w:rsidRPr="00104FA0">
              <w:rPr>
                <w:lang w:eastAsia="en-AU"/>
              </w:rPr>
              <w:t>Primary Industries and Resources – South Australia government </w:t>
            </w:r>
          </w:p>
        </w:tc>
      </w:tr>
      <w:tr w:rsidR="00981824" w:rsidRPr="00104FA0" w14:paraId="6E39EC83"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05984EF" w14:textId="24A96931" w:rsidR="00367591" w:rsidRPr="00104FA0" w:rsidRDefault="00121E70" w:rsidP="001A198F">
            <w:pPr>
              <w:pStyle w:val="TableText"/>
              <w:rPr>
                <w:sz w:val="24"/>
                <w:szCs w:val="24"/>
                <w:lang w:eastAsia="en-AU"/>
              </w:rPr>
            </w:pPr>
            <w:r>
              <w:rPr>
                <w:lang w:eastAsia="en-AU"/>
              </w:rPr>
              <w:t>p</w:t>
            </w:r>
            <w:r w:rsidR="00367591" w:rsidRPr="00104FA0">
              <w:rPr>
                <w:lang w:eastAsia="en-AU"/>
              </w:rPr>
              <w:t>riorities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54DA182" w14:textId="77777777" w:rsidR="00367591" w:rsidRPr="00104FA0" w:rsidRDefault="00367591" w:rsidP="001A198F">
            <w:pPr>
              <w:pStyle w:val="TableText"/>
              <w:rPr>
                <w:sz w:val="24"/>
                <w:szCs w:val="24"/>
                <w:lang w:eastAsia="en-AU"/>
              </w:rPr>
            </w:pPr>
            <w:r w:rsidRPr="00104FA0">
              <w:rPr>
                <w:lang w:eastAsia="en-AU"/>
              </w:rPr>
              <w:t>Refers to the strategic outcomes as they relate to high-level policy, programs and the hub governance and operational plans. </w:t>
            </w:r>
          </w:p>
        </w:tc>
      </w:tr>
      <w:tr w:rsidR="00981824" w:rsidRPr="00104FA0" w14:paraId="25AC156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F335A32" w14:textId="7DC56AEB" w:rsidR="00367591" w:rsidRPr="00104FA0" w:rsidRDefault="00367591" w:rsidP="001A198F">
            <w:pPr>
              <w:pStyle w:val="TableText"/>
              <w:rPr>
                <w:sz w:val="24"/>
                <w:szCs w:val="24"/>
                <w:lang w:eastAsia="en-AU"/>
              </w:rPr>
            </w:pPr>
            <w:r w:rsidRPr="6045D98E">
              <w:rPr>
                <w:lang w:eastAsia="en-AU"/>
              </w:rPr>
              <w:t xml:space="preserve">Productivity Commission </w:t>
            </w:r>
            <w:r w:rsidR="14E0AEF2" w:rsidRPr="2A3433BC">
              <w:rPr>
                <w:lang w:eastAsia="en-AU"/>
              </w:rPr>
              <w:t>I</w:t>
            </w:r>
            <w:r w:rsidRPr="2A3433BC">
              <w:rPr>
                <w:lang w:eastAsia="en-AU"/>
              </w:rPr>
              <w:t>nquiry</w:t>
            </w:r>
            <w:r w:rsidRPr="6045D98E">
              <w:rPr>
                <w:lang w:eastAsia="en-AU"/>
              </w:rPr>
              <w: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0180CB4" w14:textId="77777777" w:rsidR="00367591" w:rsidRPr="00104FA0" w:rsidRDefault="00367591" w:rsidP="001A198F">
            <w:pPr>
              <w:pStyle w:val="TableText"/>
              <w:rPr>
                <w:sz w:val="24"/>
                <w:szCs w:val="24"/>
                <w:lang w:eastAsia="en-AU"/>
              </w:rPr>
            </w:pPr>
            <w:r w:rsidRPr="00104FA0">
              <w:rPr>
                <w:i/>
                <w:iCs/>
                <w:lang w:eastAsia="en-AU"/>
              </w:rPr>
              <w:t xml:space="preserve">Review of Part 3 of the Future Drought Fund Act Inquiry report, </w:t>
            </w:r>
            <w:r w:rsidRPr="00104FA0">
              <w:rPr>
                <w:lang w:eastAsia="en-AU"/>
              </w:rPr>
              <w:t>released in September 2023 by the Productivity Commission </w:t>
            </w:r>
          </w:p>
        </w:tc>
      </w:tr>
      <w:tr w:rsidR="00981824" w:rsidRPr="00104FA0" w14:paraId="573929CC"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5BD08B9" w14:textId="77777777" w:rsidR="00367591" w:rsidRPr="00104FA0" w:rsidRDefault="00367591" w:rsidP="001A198F">
            <w:pPr>
              <w:pStyle w:val="TableText"/>
              <w:rPr>
                <w:sz w:val="24"/>
                <w:szCs w:val="24"/>
                <w:lang w:eastAsia="en-AU"/>
              </w:rPr>
            </w:pPr>
            <w:r w:rsidRPr="00104FA0">
              <w:rPr>
                <w:lang w:eastAsia="en-AU"/>
              </w:rPr>
              <w:t>Progress reports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50047CEB" w14:textId="77777777" w:rsidR="00367591" w:rsidRPr="00104FA0" w:rsidRDefault="00367591" w:rsidP="001A198F">
            <w:pPr>
              <w:pStyle w:val="TableText"/>
              <w:rPr>
                <w:sz w:val="24"/>
                <w:szCs w:val="24"/>
                <w:lang w:eastAsia="en-AU"/>
              </w:rPr>
            </w:pPr>
            <w:r w:rsidRPr="00104FA0">
              <w:rPr>
                <w:lang w:eastAsia="en-AU"/>
              </w:rPr>
              <w:t>A 6-monthly report by each hub required under their individual grant agreement. </w:t>
            </w:r>
          </w:p>
        </w:tc>
      </w:tr>
      <w:tr w:rsidR="00981824" w:rsidRPr="00104FA0" w14:paraId="6EB39FB8"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7055C90" w14:textId="77777777" w:rsidR="00367591" w:rsidRPr="00104FA0" w:rsidRDefault="00367591" w:rsidP="001A198F">
            <w:pPr>
              <w:pStyle w:val="TableText"/>
              <w:rPr>
                <w:sz w:val="24"/>
                <w:szCs w:val="24"/>
                <w:lang w:eastAsia="en-AU"/>
              </w:rPr>
            </w:pPr>
            <w:r w:rsidRPr="00104FA0">
              <w:rPr>
                <w:lang w:eastAsia="en-AU"/>
              </w:rPr>
              <w:t>Projects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33BCD7E8" w14:textId="77777777" w:rsidR="00367591" w:rsidRPr="00104FA0" w:rsidRDefault="00367591" w:rsidP="001A198F">
            <w:pPr>
              <w:pStyle w:val="TableText"/>
              <w:rPr>
                <w:sz w:val="24"/>
                <w:szCs w:val="24"/>
                <w:lang w:eastAsia="en-AU"/>
              </w:rPr>
            </w:pPr>
            <w:r w:rsidRPr="00104FA0">
              <w:rPr>
                <w:lang w:eastAsia="en-AU"/>
              </w:rPr>
              <w:t>Refers to the discrete units of work that delivers on activity as presented in the operational plan and reported on in MEL reports </w:t>
            </w:r>
          </w:p>
        </w:tc>
      </w:tr>
      <w:tr w:rsidR="00981824" w:rsidRPr="00104FA0" w14:paraId="12D1BC6B"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C0337C6" w14:textId="77777777" w:rsidR="00367591" w:rsidRPr="00104FA0" w:rsidRDefault="00367591" w:rsidP="001A198F">
            <w:pPr>
              <w:pStyle w:val="TableText"/>
              <w:rPr>
                <w:sz w:val="24"/>
                <w:szCs w:val="24"/>
                <w:lang w:eastAsia="en-AU"/>
              </w:rPr>
            </w:pPr>
            <w:r w:rsidRPr="00104FA0">
              <w:rPr>
                <w:lang w:eastAsia="en-AU"/>
              </w:rPr>
              <w:t>RAC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27F905B" w14:textId="77777777" w:rsidR="00367591" w:rsidRPr="00104FA0" w:rsidRDefault="00367591" w:rsidP="001A198F">
            <w:pPr>
              <w:pStyle w:val="TableText"/>
              <w:rPr>
                <w:sz w:val="24"/>
                <w:szCs w:val="24"/>
                <w:lang w:eastAsia="en-AU"/>
              </w:rPr>
            </w:pPr>
            <w:r w:rsidRPr="00104FA0">
              <w:rPr>
                <w:lang w:eastAsia="en-AU"/>
              </w:rPr>
              <w:t>Regional Advisory Committee </w:t>
            </w:r>
          </w:p>
        </w:tc>
      </w:tr>
      <w:tr w:rsidR="00981824" w:rsidRPr="00104FA0" w14:paraId="7056FF7B"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33601AE" w14:textId="77777777" w:rsidR="00367591" w:rsidRPr="00104FA0" w:rsidRDefault="00367591" w:rsidP="001A198F">
            <w:pPr>
              <w:pStyle w:val="TableText"/>
              <w:rPr>
                <w:sz w:val="24"/>
                <w:szCs w:val="24"/>
                <w:lang w:eastAsia="en-AU"/>
              </w:rPr>
            </w:pPr>
            <w:r w:rsidRPr="00104FA0">
              <w:rPr>
                <w:lang w:eastAsia="en-AU"/>
              </w:rPr>
              <w:t>R&amp;D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19EB3B84" w14:textId="77777777" w:rsidR="00367591" w:rsidRPr="00104FA0" w:rsidRDefault="00367591" w:rsidP="001A198F">
            <w:pPr>
              <w:pStyle w:val="TableText"/>
              <w:rPr>
                <w:sz w:val="24"/>
                <w:szCs w:val="24"/>
                <w:lang w:eastAsia="en-AU"/>
              </w:rPr>
            </w:pPr>
            <w:r w:rsidRPr="00104FA0">
              <w:rPr>
                <w:lang w:eastAsia="en-AU"/>
              </w:rPr>
              <w:t>Research and development </w:t>
            </w:r>
          </w:p>
        </w:tc>
      </w:tr>
      <w:tr w:rsidR="00981824" w:rsidRPr="00104FA0" w14:paraId="6E76A898"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4940B4B" w14:textId="77777777" w:rsidR="00367591" w:rsidRPr="00104FA0" w:rsidRDefault="00367591" w:rsidP="001A198F">
            <w:pPr>
              <w:pStyle w:val="TableText"/>
              <w:rPr>
                <w:sz w:val="24"/>
                <w:szCs w:val="24"/>
                <w:lang w:eastAsia="en-AU"/>
              </w:rPr>
            </w:pPr>
            <w:r w:rsidRPr="00104FA0">
              <w:rPr>
                <w:lang w:eastAsia="en-AU"/>
              </w:rPr>
              <w:t>RDA&amp;C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E820E97" w14:textId="77777777" w:rsidR="00367591" w:rsidRPr="00104FA0" w:rsidRDefault="00367591" w:rsidP="001A198F">
            <w:pPr>
              <w:pStyle w:val="TableText"/>
              <w:rPr>
                <w:sz w:val="24"/>
                <w:szCs w:val="24"/>
                <w:lang w:eastAsia="en-AU"/>
              </w:rPr>
            </w:pPr>
            <w:r w:rsidRPr="00104FA0">
              <w:rPr>
                <w:lang w:eastAsia="en-AU"/>
              </w:rPr>
              <w:t>Research, development, adoption and commercialisation </w:t>
            </w:r>
          </w:p>
        </w:tc>
      </w:tr>
      <w:tr w:rsidR="00981824" w:rsidRPr="00104FA0" w14:paraId="5659EFA1"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92EC514" w14:textId="77777777" w:rsidR="00367591" w:rsidRPr="00104FA0" w:rsidRDefault="00367591" w:rsidP="001A198F">
            <w:pPr>
              <w:pStyle w:val="TableText"/>
              <w:rPr>
                <w:sz w:val="24"/>
                <w:szCs w:val="24"/>
                <w:lang w:eastAsia="en-AU"/>
              </w:rPr>
            </w:pPr>
            <w:r w:rsidRPr="00104FA0">
              <w:rPr>
                <w:lang w:eastAsia="en-AU"/>
              </w:rPr>
              <w:t>RDEA&amp;C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24B85D3" w14:textId="77777777" w:rsidR="00367591" w:rsidRPr="00104FA0" w:rsidRDefault="00367591" w:rsidP="001A198F">
            <w:pPr>
              <w:pStyle w:val="TableText"/>
              <w:rPr>
                <w:sz w:val="24"/>
                <w:szCs w:val="24"/>
                <w:lang w:eastAsia="en-AU"/>
              </w:rPr>
            </w:pPr>
            <w:r w:rsidRPr="00104FA0">
              <w:rPr>
                <w:lang w:eastAsia="en-AU"/>
              </w:rPr>
              <w:t>Research, development, extension, adoption and commercialisation </w:t>
            </w:r>
          </w:p>
        </w:tc>
      </w:tr>
      <w:tr w:rsidR="00981824" w:rsidRPr="00104FA0" w14:paraId="34EE1245"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34AD69E" w14:textId="77777777" w:rsidR="00367591" w:rsidRPr="00104FA0" w:rsidRDefault="00367591" w:rsidP="001A198F">
            <w:pPr>
              <w:pStyle w:val="TableText"/>
              <w:rPr>
                <w:sz w:val="24"/>
                <w:szCs w:val="24"/>
                <w:lang w:eastAsia="en-AU"/>
              </w:rPr>
            </w:pPr>
            <w:r w:rsidRPr="00104FA0">
              <w:rPr>
                <w:lang w:eastAsia="en-AU"/>
              </w:rPr>
              <w:t>RDCs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9185126" w14:textId="77777777" w:rsidR="00367591" w:rsidRPr="00104FA0" w:rsidRDefault="00367591" w:rsidP="001A198F">
            <w:pPr>
              <w:pStyle w:val="TableText"/>
              <w:rPr>
                <w:sz w:val="24"/>
                <w:szCs w:val="24"/>
                <w:lang w:eastAsia="en-AU"/>
              </w:rPr>
            </w:pPr>
            <w:r w:rsidRPr="00104FA0">
              <w:rPr>
                <w:lang w:eastAsia="en-AU"/>
              </w:rPr>
              <w:t>Rural Research and Development Corporations </w:t>
            </w:r>
          </w:p>
        </w:tc>
      </w:tr>
      <w:tr w:rsidR="00981824" w:rsidRPr="00104FA0" w14:paraId="4B4C8E0F"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C3FB776" w14:textId="5A1B19C1" w:rsidR="00367591" w:rsidRPr="00104FA0" w:rsidRDefault="007F5F74" w:rsidP="001A198F">
            <w:pPr>
              <w:pStyle w:val="TableText"/>
              <w:rPr>
                <w:sz w:val="24"/>
                <w:szCs w:val="24"/>
                <w:lang w:eastAsia="en-AU"/>
              </w:rPr>
            </w:pPr>
            <w:r>
              <w:rPr>
                <w:lang w:eastAsia="en-AU"/>
              </w:rPr>
              <w:t>r</w:t>
            </w:r>
            <w:r w:rsidR="00367591" w:rsidRPr="00104FA0">
              <w:rPr>
                <w:lang w:eastAsia="en-AU"/>
              </w:rPr>
              <w:t>esilience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36DEDE7" w14:textId="77777777" w:rsidR="00367591" w:rsidRPr="00104FA0" w:rsidRDefault="00367591" w:rsidP="001A198F">
            <w:pPr>
              <w:pStyle w:val="TableText"/>
              <w:rPr>
                <w:sz w:val="24"/>
                <w:szCs w:val="24"/>
                <w:lang w:eastAsia="en-AU"/>
              </w:rPr>
            </w:pPr>
            <w:r w:rsidRPr="00104FA0">
              <w:rPr>
                <w:lang w:eastAsia="en-AU"/>
              </w:rPr>
              <w:t>The ability to adapt, reorganise or transform in response to changing temperature, increasing variability and scarcity of rainfall and/or changed seasonality of rainfall, for improved economic, environmental and social resilience. </w:t>
            </w:r>
          </w:p>
        </w:tc>
      </w:tr>
      <w:tr w:rsidR="00981824" w:rsidRPr="00104FA0" w14:paraId="10EE5818"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2F2B8CE" w14:textId="77777777" w:rsidR="00367591" w:rsidRPr="00104FA0" w:rsidRDefault="00367591" w:rsidP="001A198F">
            <w:pPr>
              <w:pStyle w:val="TableText"/>
              <w:rPr>
                <w:sz w:val="24"/>
                <w:szCs w:val="24"/>
                <w:lang w:eastAsia="en-AU"/>
              </w:rPr>
            </w:pPr>
            <w:r w:rsidRPr="00104FA0">
              <w:rPr>
                <w:lang w:eastAsia="en-AU"/>
              </w:rPr>
              <w:t>Review panel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4A88B21" w14:textId="77777777" w:rsidR="00367591" w:rsidRPr="00104FA0" w:rsidRDefault="00367591" w:rsidP="001A198F">
            <w:pPr>
              <w:pStyle w:val="TableText"/>
              <w:rPr>
                <w:sz w:val="24"/>
                <w:szCs w:val="24"/>
                <w:lang w:eastAsia="en-AU"/>
              </w:rPr>
            </w:pPr>
            <w:r w:rsidRPr="00104FA0">
              <w:rPr>
                <w:lang w:eastAsia="en-AU"/>
              </w:rPr>
              <w:t>Drought Hubs review panel </w:t>
            </w:r>
          </w:p>
        </w:tc>
      </w:tr>
      <w:tr w:rsidR="00981824" w:rsidRPr="00104FA0" w14:paraId="39C9C5A2"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2B641CD" w14:textId="77777777" w:rsidR="00367591" w:rsidRPr="00104FA0" w:rsidRDefault="00367591" w:rsidP="001A198F">
            <w:pPr>
              <w:pStyle w:val="TableText"/>
              <w:rPr>
                <w:sz w:val="24"/>
                <w:szCs w:val="24"/>
                <w:lang w:eastAsia="en-AU"/>
              </w:rPr>
            </w:pPr>
            <w:r w:rsidRPr="00104FA0">
              <w:rPr>
                <w:lang w:eastAsia="en-AU"/>
              </w:rPr>
              <w:t>RSC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50707F9" w14:textId="77777777" w:rsidR="00367591" w:rsidRPr="00104FA0" w:rsidRDefault="00367591" w:rsidP="001A198F">
            <w:pPr>
              <w:pStyle w:val="TableText"/>
              <w:rPr>
                <w:sz w:val="24"/>
                <w:szCs w:val="24"/>
                <w:lang w:eastAsia="en-AU"/>
              </w:rPr>
            </w:pPr>
            <w:r w:rsidRPr="00104FA0">
              <w:rPr>
                <w:lang w:eastAsia="en-AU"/>
              </w:rPr>
              <w:t>Regional Soil Coordinator </w:t>
            </w:r>
          </w:p>
        </w:tc>
      </w:tr>
      <w:tr w:rsidR="00981824" w:rsidRPr="00104FA0" w14:paraId="59617249"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CAF9A17" w14:textId="77777777" w:rsidR="00367591" w:rsidRPr="00104FA0" w:rsidRDefault="00367591" w:rsidP="001A198F">
            <w:pPr>
              <w:pStyle w:val="TableText"/>
              <w:rPr>
                <w:sz w:val="24"/>
                <w:szCs w:val="24"/>
                <w:lang w:eastAsia="en-AU"/>
              </w:rPr>
            </w:pPr>
            <w:r w:rsidRPr="00104FA0">
              <w:rPr>
                <w:lang w:eastAsia="en-AU"/>
              </w:rPr>
              <w:t>SA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7B72DB6" w14:textId="77777777" w:rsidR="00367591" w:rsidRPr="00104FA0" w:rsidRDefault="00367591" w:rsidP="001A198F">
            <w:pPr>
              <w:pStyle w:val="TableText"/>
              <w:rPr>
                <w:sz w:val="24"/>
                <w:szCs w:val="24"/>
                <w:lang w:eastAsia="en-AU"/>
              </w:rPr>
            </w:pPr>
            <w:r w:rsidRPr="00104FA0">
              <w:rPr>
                <w:lang w:eastAsia="en-AU"/>
              </w:rPr>
              <w:t>South Australian Drought Resilience Adoption and Innovation Hub </w:t>
            </w:r>
          </w:p>
        </w:tc>
      </w:tr>
      <w:tr w:rsidR="00981824" w:rsidRPr="00104FA0" w14:paraId="43FB1E5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A6A4C30" w14:textId="77777777" w:rsidR="00367591" w:rsidRPr="00104FA0" w:rsidRDefault="00367591" w:rsidP="001A198F">
            <w:pPr>
              <w:pStyle w:val="TableText"/>
              <w:rPr>
                <w:sz w:val="24"/>
                <w:szCs w:val="24"/>
                <w:lang w:eastAsia="en-AU"/>
              </w:rPr>
            </w:pPr>
            <w:r w:rsidRPr="00104FA0">
              <w:rPr>
                <w:lang w:eastAsia="en-AU"/>
              </w:rPr>
              <w:t>SAP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AF995F8" w14:textId="77777777" w:rsidR="00367591" w:rsidRPr="00104FA0" w:rsidRDefault="00367591" w:rsidP="001A198F">
            <w:pPr>
              <w:pStyle w:val="TableText"/>
              <w:rPr>
                <w:sz w:val="24"/>
                <w:szCs w:val="24"/>
                <w:lang w:eastAsia="en-AU"/>
              </w:rPr>
            </w:pPr>
            <w:r w:rsidRPr="00104FA0">
              <w:rPr>
                <w:lang w:eastAsia="en-AU"/>
              </w:rPr>
              <w:t>Selection Advisory Panel </w:t>
            </w:r>
          </w:p>
        </w:tc>
      </w:tr>
      <w:tr w:rsidR="00981824" w:rsidRPr="00104FA0" w14:paraId="61B11A6C"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13C7C1E1" w14:textId="77777777" w:rsidR="00367591" w:rsidRPr="00104FA0" w:rsidRDefault="00367591" w:rsidP="001A198F">
            <w:pPr>
              <w:pStyle w:val="TableText"/>
              <w:rPr>
                <w:sz w:val="24"/>
                <w:szCs w:val="24"/>
                <w:lang w:eastAsia="en-AU"/>
              </w:rPr>
            </w:pPr>
            <w:r w:rsidRPr="00104FA0">
              <w:rPr>
                <w:lang w:eastAsia="en-AU"/>
              </w:rPr>
              <w:t>SME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1659925" w14:textId="77777777" w:rsidR="00367591" w:rsidRPr="00104FA0" w:rsidRDefault="00367591" w:rsidP="001A198F">
            <w:pPr>
              <w:pStyle w:val="TableText"/>
              <w:rPr>
                <w:sz w:val="24"/>
                <w:szCs w:val="24"/>
                <w:lang w:eastAsia="en-AU"/>
              </w:rPr>
            </w:pPr>
            <w:r w:rsidRPr="00104FA0">
              <w:rPr>
                <w:lang w:eastAsia="en-AU"/>
              </w:rPr>
              <w:t>Small and medium enterprises </w:t>
            </w:r>
          </w:p>
        </w:tc>
      </w:tr>
      <w:tr w:rsidR="00981824" w:rsidRPr="00104FA0" w14:paraId="3264C5FF"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24F9658" w14:textId="77777777" w:rsidR="00367591" w:rsidRPr="00104FA0" w:rsidRDefault="00367591" w:rsidP="001A198F">
            <w:pPr>
              <w:pStyle w:val="TableText"/>
              <w:rPr>
                <w:sz w:val="24"/>
                <w:szCs w:val="24"/>
                <w:lang w:eastAsia="en-AU"/>
              </w:rPr>
            </w:pPr>
            <w:r w:rsidRPr="00104FA0">
              <w:rPr>
                <w:lang w:eastAsia="en-AU"/>
              </w:rPr>
              <w:t>Southern NSW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247AA80" w14:textId="77777777" w:rsidR="00367591" w:rsidRPr="00104FA0" w:rsidRDefault="00367591" w:rsidP="001A198F">
            <w:pPr>
              <w:pStyle w:val="TableText"/>
              <w:rPr>
                <w:sz w:val="24"/>
                <w:szCs w:val="24"/>
                <w:lang w:eastAsia="en-AU"/>
              </w:rPr>
            </w:pPr>
            <w:r w:rsidRPr="00104FA0">
              <w:rPr>
                <w:lang w:eastAsia="en-AU"/>
              </w:rPr>
              <w:t>Southern New South Wales Drought Resilience Adoption and Innovation Hub </w:t>
            </w:r>
          </w:p>
        </w:tc>
      </w:tr>
      <w:tr w:rsidR="00981824" w:rsidRPr="00104FA0" w14:paraId="2AA3FB8A"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5F0C84C7" w14:textId="77777777" w:rsidR="00367591" w:rsidRPr="00104FA0" w:rsidRDefault="00367591" w:rsidP="001A198F">
            <w:pPr>
              <w:pStyle w:val="TableText"/>
              <w:rPr>
                <w:sz w:val="24"/>
                <w:szCs w:val="24"/>
                <w:lang w:eastAsia="en-AU"/>
              </w:rPr>
            </w:pPr>
            <w:r w:rsidRPr="00104FA0">
              <w:rPr>
                <w:lang w:eastAsia="en-AU"/>
              </w:rPr>
              <w:t>Southern Qld Northern NSW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E4EA885" w14:textId="77777777" w:rsidR="00367591" w:rsidRPr="00104FA0" w:rsidRDefault="00367591" w:rsidP="001A198F">
            <w:pPr>
              <w:pStyle w:val="TableText"/>
              <w:rPr>
                <w:sz w:val="24"/>
                <w:szCs w:val="24"/>
                <w:lang w:eastAsia="en-AU"/>
              </w:rPr>
            </w:pPr>
            <w:r w:rsidRPr="00104FA0">
              <w:rPr>
                <w:lang w:eastAsia="en-AU"/>
              </w:rPr>
              <w:t>Southern Queensland and Northern New South Wales Drought Resilience Adoption and Innovation Hub </w:t>
            </w:r>
          </w:p>
        </w:tc>
      </w:tr>
      <w:tr w:rsidR="00981824" w:rsidRPr="00104FA0" w14:paraId="691DC5B6"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6FF5B578" w14:textId="77777777" w:rsidR="00367591" w:rsidRPr="00104FA0" w:rsidRDefault="00367591" w:rsidP="001A198F">
            <w:pPr>
              <w:pStyle w:val="TableText"/>
              <w:rPr>
                <w:sz w:val="24"/>
                <w:szCs w:val="24"/>
                <w:lang w:eastAsia="en-AU"/>
              </w:rPr>
            </w:pPr>
            <w:r w:rsidRPr="00104FA0">
              <w:rPr>
                <w:lang w:eastAsia="en-AU"/>
              </w:rPr>
              <w:t>South-West WA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03FC2B7" w14:textId="77777777" w:rsidR="00367591" w:rsidRPr="00104FA0" w:rsidRDefault="00367591" w:rsidP="001A198F">
            <w:pPr>
              <w:pStyle w:val="TableText"/>
              <w:rPr>
                <w:sz w:val="24"/>
                <w:szCs w:val="24"/>
                <w:lang w:eastAsia="en-AU"/>
              </w:rPr>
            </w:pPr>
            <w:r w:rsidRPr="00104FA0">
              <w:rPr>
                <w:lang w:eastAsia="en-AU"/>
              </w:rPr>
              <w:t>South-West Western Australia Drought Resilience Adoption and Innovation Hub </w:t>
            </w:r>
          </w:p>
        </w:tc>
      </w:tr>
      <w:tr w:rsidR="00981824" w:rsidRPr="00104FA0" w14:paraId="6B0E9BCC"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636D226" w14:textId="77777777" w:rsidR="00367591" w:rsidRPr="00104FA0" w:rsidRDefault="00367591" w:rsidP="001A198F">
            <w:pPr>
              <w:pStyle w:val="TableText"/>
              <w:rPr>
                <w:sz w:val="24"/>
                <w:szCs w:val="24"/>
                <w:lang w:eastAsia="en-AU"/>
              </w:rPr>
            </w:pPr>
            <w:r w:rsidRPr="00104FA0">
              <w:rPr>
                <w:lang w:eastAsia="en-AU"/>
              </w:rPr>
              <w:t>Tas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7028DF62" w14:textId="77777777" w:rsidR="00367591" w:rsidRPr="00104FA0" w:rsidRDefault="00367591" w:rsidP="001A198F">
            <w:pPr>
              <w:pStyle w:val="TableText"/>
              <w:rPr>
                <w:sz w:val="24"/>
                <w:szCs w:val="24"/>
                <w:lang w:eastAsia="en-AU"/>
              </w:rPr>
            </w:pPr>
            <w:r w:rsidRPr="00104FA0">
              <w:rPr>
                <w:lang w:eastAsia="en-AU"/>
              </w:rPr>
              <w:t>Tasmanian Drought Resilience Adoption and Innovation Hub (TAS Farm Innovation Hub) </w:t>
            </w:r>
          </w:p>
        </w:tc>
      </w:tr>
      <w:tr w:rsidR="00981824" w:rsidRPr="00104FA0" w14:paraId="7C705B3E"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2A7BE236" w14:textId="77777777" w:rsidR="00367591" w:rsidRPr="00104FA0" w:rsidRDefault="00367591" w:rsidP="001A198F">
            <w:pPr>
              <w:pStyle w:val="TableText"/>
              <w:rPr>
                <w:sz w:val="24"/>
                <w:szCs w:val="24"/>
                <w:lang w:eastAsia="en-AU"/>
              </w:rPr>
            </w:pPr>
            <w:r w:rsidRPr="00104FA0">
              <w:rPr>
                <w:lang w:eastAsia="en-AU"/>
              </w:rPr>
              <w:t>The department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6DA20A41" w14:textId="74C8458D" w:rsidR="00367591" w:rsidRPr="00104FA0" w:rsidRDefault="00367591" w:rsidP="001A198F">
            <w:pPr>
              <w:pStyle w:val="TableText"/>
              <w:rPr>
                <w:sz w:val="24"/>
                <w:szCs w:val="24"/>
                <w:lang w:eastAsia="en-AU"/>
              </w:rPr>
            </w:pPr>
            <w:r w:rsidRPr="00104FA0">
              <w:rPr>
                <w:lang w:eastAsia="en-AU"/>
              </w:rPr>
              <w:t>Department of Agriculture, Forestry and Fisheries</w:t>
            </w:r>
            <w:r w:rsidR="001F47C0" w:rsidRPr="00104FA0">
              <w:rPr>
                <w:lang w:eastAsia="en-AU"/>
              </w:rPr>
              <w:t xml:space="preserve"> </w:t>
            </w:r>
          </w:p>
        </w:tc>
      </w:tr>
      <w:tr w:rsidR="00981824" w:rsidRPr="00104FA0" w14:paraId="67DDFA0A"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7D694EA2" w14:textId="77777777" w:rsidR="00367591" w:rsidRPr="00104FA0" w:rsidRDefault="00367591" w:rsidP="001A198F">
            <w:pPr>
              <w:pStyle w:val="TableText"/>
              <w:rPr>
                <w:sz w:val="24"/>
                <w:szCs w:val="24"/>
                <w:lang w:eastAsia="en-AU"/>
              </w:rPr>
            </w:pPr>
            <w:r w:rsidRPr="00104FA0">
              <w:rPr>
                <w:lang w:eastAsia="en-AU"/>
              </w:rPr>
              <w:t>Tropical North Qld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4BFA9975" w14:textId="77777777" w:rsidR="00367591" w:rsidRPr="00104FA0" w:rsidRDefault="00367591" w:rsidP="001A198F">
            <w:pPr>
              <w:pStyle w:val="TableText"/>
              <w:rPr>
                <w:sz w:val="24"/>
                <w:szCs w:val="24"/>
                <w:lang w:eastAsia="en-AU"/>
              </w:rPr>
            </w:pPr>
            <w:r w:rsidRPr="00104FA0">
              <w:rPr>
                <w:lang w:eastAsia="en-AU"/>
              </w:rPr>
              <w:t>Tropical North Queensland Drought Resilience Adoption and Innovation Hub (TNQ Drought Hub) </w:t>
            </w:r>
          </w:p>
        </w:tc>
      </w:tr>
      <w:tr w:rsidR="00981824" w:rsidRPr="00104FA0" w14:paraId="3B03179E"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49CE37FC" w14:textId="77777777" w:rsidR="00367591" w:rsidRPr="00104FA0" w:rsidRDefault="00367591" w:rsidP="001A198F">
            <w:pPr>
              <w:pStyle w:val="TableText"/>
              <w:rPr>
                <w:sz w:val="24"/>
                <w:szCs w:val="24"/>
                <w:lang w:eastAsia="en-AU"/>
              </w:rPr>
            </w:pPr>
            <w:r w:rsidRPr="00104FA0">
              <w:rPr>
                <w:lang w:eastAsia="en-AU"/>
              </w:rPr>
              <w:t>UJV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07469D09" w14:textId="77777777" w:rsidR="00367591" w:rsidRPr="00104FA0" w:rsidRDefault="00367591" w:rsidP="001A198F">
            <w:pPr>
              <w:pStyle w:val="TableText"/>
              <w:rPr>
                <w:sz w:val="24"/>
                <w:szCs w:val="24"/>
                <w:lang w:eastAsia="en-AU"/>
              </w:rPr>
            </w:pPr>
            <w:r w:rsidRPr="00104FA0">
              <w:rPr>
                <w:lang w:eastAsia="en-AU"/>
              </w:rPr>
              <w:t>Unincorporated Joint Venture </w:t>
            </w:r>
          </w:p>
        </w:tc>
      </w:tr>
      <w:tr w:rsidR="00981824" w:rsidRPr="00104FA0" w14:paraId="191AB567"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00ADEED4" w14:textId="77777777" w:rsidR="00367591" w:rsidRPr="00104FA0" w:rsidRDefault="00367591" w:rsidP="001A198F">
            <w:pPr>
              <w:pStyle w:val="TableText"/>
              <w:rPr>
                <w:sz w:val="24"/>
                <w:szCs w:val="24"/>
                <w:lang w:eastAsia="en-AU"/>
              </w:rPr>
            </w:pPr>
            <w:r w:rsidRPr="00104FA0">
              <w:rPr>
                <w:lang w:eastAsia="en-AU"/>
              </w:rPr>
              <w:t>UTAS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2BAFFA1B" w14:textId="77777777" w:rsidR="00367591" w:rsidRPr="00104FA0" w:rsidRDefault="00367591" w:rsidP="001A198F">
            <w:pPr>
              <w:pStyle w:val="TableText"/>
              <w:rPr>
                <w:sz w:val="24"/>
                <w:szCs w:val="24"/>
                <w:lang w:eastAsia="en-AU"/>
              </w:rPr>
            </w:pPr>
            <w:r w:rsidRPr="00104FA0">
              <w:rPr>
                <w:lang w:eastAsia="en-AU"/>
              </w:rPr>
              <w:t>University of Tasmania </w:t>
            </w:r>
          </w:p>
        </w:tc>
      </w:tr>
      <w:tr w:rsidR="00981824" w:rsidRPr="00104FA0" w14:paraId="154599FB" w14:textId="77777777" w:rsidTr="001A198F">
        <w:trPr>
          <w:trHeight w:val="300"/>
        </w:trPr>
        <w:tc>
          <w:tcPr>
            <w:tcW w:w="2977" w:type="dxa"/>
            <w:tcBorders>
              <w:top w:val="single" w:sz="6" w:space="0" w:color="auto"/>
              <w:left w:val="nil"/>
              <w:bottom w:val="single" w:sz="6" w:space="0" w:color="auto"/>
              <w:right w:val="nil"/>
            </w:tcBorders>
            <w:tcMar>
              <w:top w:w="0" w:type="dxa"/>
              <w:left w:w="108" w:type="dxa"/>
              <w:bottom w:w="0" w:type="dxa"/>
              <w:right w:w="108" w:type="dxa"/>
            </w:tcMar>
            <w:hideMark/>
          </w:tcPr>
          <w:p w14:paraId="30ADFC5C" w14:textId="77777777" w:rsidR="00367591" w:rsidRPr="00104FA0" w:rsidRDefault="00367591" w:rsidP="001A198F">
            <w:pPr>
              <w:pStyle w:val="TableText"/>
              <w:rPr>
                <w:sz w:val="24"/>
                <w:szCs w:val="24"/>
                <w:lang w:eastAsia="en-AU"/>
              </w:rPr>
            </w:pPr>
            <w:r w:rsidRPr="00104FA0">
              <w:rPr>
                <w:lang w:eastAsia="en-AU"/>
              </w:rPr>
              <w:t>Vic Hub </w:t>
            </w:r>
          </w:p>
        </w:tc>
        <w:tc>
          <w:tcPr>
            <w:tcW w:w="5954" w:type="dxa"/>
            <w:tcBorders>
              <w:top w:val="single" w:sz="6" w:space="0" w:color="auto"/>
              <w:left w:val="nil"/>
              <w:bottom w:val="single" w:sz="6" w:space="0" w:color="auto"/>
              <w:right w:val="nil"/>
            </w:tcBorders>
            <w:tcMar>
              <w:top w:w="0" w:type="dxa"/>
              <w:left w:w="108" w:type="dxa"/>
              <w:bottom w:w="0" w:type="dxa"/>
              <w:right w:w="108" w:type="dxa"/>
            </w:tcMar>
            <w:hideMark/>
          </w:tcPr>
          <w:p w14:paraId="1DB71FA4" w14:textId="77777777" w:rsidR="00367591" w:rsidRPr="00104FA0" w:rsidRDefault="00367591" w:rsidP="001A198F">
            <w:pPr>
              <w:pStyle w:val="TableText"/>
              <w:rPr>
                <w:sz w:val="24"/>
                <w:szCs w:val="24"/>
                <w:lang w:eastAsia="en-AU"/>
              </w:rPr>
            </w:pPr>
            <w:r w:rsidRPr="00104FA0">
              <w:rPr>
                <w:lang w:eastAsia="en-AU"/>
              </w:rPr>
              <w:t>Victoria Drought Resilience Adoption and Innovation Hub </w:t>
            </w:r>
          </w:p>
        </w:tc>
      </w:tr>
    </w:tbl>
    <w:p w14:paraId="7C8C4526" w14:textId="743A952B" w:rsidR="00E00D18" w:rsidRPr="00104FA0" w:rsidRDefault="40E13C73" w:rsidP="00981824">
      <w:pPr>
        <w:pStyle w:val="Heading2"/>
        <w:ind w:left="0" w:firstLine="0"/>
      </w:pPr>
      <w:bookmarkStart w:id="749" w:name="_Appendix_A_–"/>
      <w:bookmarkStart w:id="750" w:name="_Toc193105400"/>
      <w:bookmarkStart w:id="751" w:name="_Toc194307773"/>
      <w:bookmarkStart w:id="752" w:name="_Toc194307844"/>
      <w:bookmarkStart w:id="753" w:name="_Toc207971624"/>
      <w:bookmarkEnd w:id="749"/>
      <w:r w:rsidRPr="59BFC4D9">
        <w:t xml:space="preserve">Appendix </w:t>
      </w:r>
      <w:r w:rsidR="4A82B21D" w:rsidRPr="59BFC4D9">
        <w:t>A</w:t>
      </w:r>
      <w:r w:rsidR="002E2B16">
        <w:t>:</w:t>
      </w:r>
      <w:r w:rsidRPr="59BFC4D9">
        <w:t xml:space="preserve"> Review Terms of</w:t>
      </w:r>
      <w:r w:rsidR="4D64E057" w:rsidRPr="59BFC4D9">
        <w:t xml:space="preserve"> </w:t>
      </w:r>
      <w:r w:rsidRPr="59BFC4D9">
        <w:t>Reference</w:t>
      </w:r>
      <w:bookmarkEnd w:id="750"/>
      <w:bookmarkEnd w:id="751"/>
      <w:bookmarkEnd w:id="752"/>
      <w:bookmarkEnd w:id="753"/>
    </w:p>
    <w:p w14:paraId="2C45C0E9" w14:textId="1673E969" w:rsidR="00E00D18" w:rsidRPr="00104FA0" w:rsidRDefault="00E00D18" w:rsidP="00981824">
      <w:pPr>
        <w:pStyle w:val="Heading3"/>
        <w:rPr>
          <w:lang w:eastAsia="ja-JP"/>
        </w:rPr>
      </w:pPr>
      <w:bookmarkStart w:id="754" w:name="_Toc207971625"/>
      <w:r w:rsidRPr="00104FA0">
        <w:rPr>
          <w:lang w:eastAsia="ja-JP"/>
        </w:rPr>
        <w:t>Purpose </w:t>
      </w:r>
      <w:bookmarkEnd w:id="754"/>
    </w:p>
    <w:p w14:paraId="227D87EB" w14:textId="77777777" w:rsidR="00831613" w:rsidRDefault="00E00D18" w:rsidP="00E00D18">
      <w:pPr>
        <w:rPr>
          <w:rFonts w:cstheme="minorHAnsi"/>
          <w:lang w:eastAsia="ja-JP"/>
        </w:rPr>
      </w:pPr>
      <w:r w:rsidRPr="00104FA0">
        <w:rPr>
          <w:rFonts w:cstheme="minorHAnsi"/>
          <w:lang w:eastAsia="ja-JP"/>
        </w:rPr>
        <w:t xml:space="preserve">The review is to evaluate the performance of individual Drought Resilience Adoption and Innovation Hubs (the Hubs) since their establishment, as well as the governance of the broader </w:t>
      </w:r>
      <w:r w:rsidR="00621284">
        <w:rPr>
          <w:rFonts w:cstheme="minorHAnsi"/>
          <w:lang w:eastAsia="ja-JP"/>
        </w:rPr>
        <w:t>Hub program</w:t>
      </w:r>
      <w:r w:rsidRPr="00104FA0">
        <w:rPr>
          <w:rFonts w:cstheme="minorHAnsi"/>
          <w:lang w:eastAsia="ja-JP"/>
        </w:rPr>
        <w:t>, and assess the appropriateness of the program into the future. </w:t>
      </w:r>
    </w:p>
    <w:p w14:paraId="12606E61" w14:textId="1C2DC223" w:rsidR="00E00D18" w:rsidRPr="00104FA0" w:rsidRDefault="00E00D18" w:rsidP="00981824">
      <w:pPr>
        <w:pStyle w:val="Heading3"/>
        <w:rPr>
          <w:lang w:eastAsia="ja-JP"/>
        </w:rPr>
      </w:pPr>
      <w:bookmarkStart w:id="755" w:name="_Toc207971626"/>
      <w:r w:rsidRPr="00104FA0">
        <w:rPr>
          <w:lang w:eastAsia="ja-JP"/>
        </w:rPr>
        <w:t>Context </w:t>
      </w:r>
      <w:bookmarkEnd w:id="755"/>
    </w:p>
    <w:p w14:paraId="0A58A03C" w14:textId="77777777" w:rsidR="00831613" w:rsidRDefault="00E00D18" w:rsidP="00E00D18">
      <w:pPr>
        <w:rPr>
          <w:rFonts w:cstheme="minorHAnsi"/>
          <w:lang w:eastAsia="ja-JP"/>
        </w:rPr>
      </w:pPr>
      <w:r w:rsidRPr="00104FA0">
        <w:rPr>
          <w:rFonts w:cstheme="minorHAnsi"/>
          <w:lang w:eastAsia="ja-JP"/>
        </w:rPr>
        <w:t>The Australian Government is committed to enhance the public good through building drought resilience in Australia’s agricultural sector, the agricultural landscape, and communities through the Future Drought Fund (FDF). The Hubs are one of 15 current FDF programs that work with farmers and their communities to prepare for drought. </w:t>
      </w:r>
    </w:p>
    <w:p w14:paraId="34824870" w14:textId="77777777" w:rsidR="00831613" w:rsidRDefault="00E00D18" w:rsidP="00E00D18">
      <w:pPr>
        <w:rPr>
          <w:rFonts w:cstheme="minorHAnsi"/>
          <w:lang w:eastAsia="ja-JP"/>
        </w:rPr>
      </w:pPr>
      <w:r w:rsidRPr="00104FA0">
        <w:rPr>
          <w:rFonts w:cstheme="minorHAnsi"/>
          <w:lang w:eastAsia="ja-JP"/>
        </w:rPr>
        <w:t>In 2021 the Australian Government established eight Hubs to bring together farmers, industry, agribusinesses, Natural Resource Management practitioners and communities to connect drought resilience expertise and contribute to the design of innovative technologies and practices.  </w:t>
      </w:r>
    </w:p>
    <w:p w14:paraId="7F3CE008" w14:textId="77777777" w:rsidR="00831613" w:rsidRDefault="00E00D18" w:rsidP="00E00D18">
      <w:pPr>
        <w:rPr>
          <w:lang w:eastAsia="ja-JP"/>
        </w:rPr>
      </w:pPr>
      <w:r w:rsidRPr="00104FA0">
        <w:rPr>
          <w:rFonts w:cstheme="minorHAnsi"/>
          <w:lang w:eastAsia="ja-JP"/>
        </w:rPr>
        <w:t xml:space="preserve">The Hubs key function is to provide regionally </w:t>
      </w:r>
      <w:r w:rsidRPr="00104FA0" w:rsidDel="00C86DA1">
        <w:rPr>
          <w:rFonts w:cstheme="minorHAnsi"/>
          <w:lang w:eastAsia="ja-JP"/>
        </w:rPr>
        <w:t>focused</w:t>
      </w:r>
      <w:r w:rsidRPr="00104FA0">
        <w:rPr>
          <w:rFonts w:cstheme="minorHAnsi"/>
          <w:lang w:eastAsia="ja-JP"/>
        </w:rPr>
        <w:t xml:space="preserve"> support to develop, extend and encourage the adoption of drought resilient technologies and practices. Each of the Hubs span different agricultural regions and use co-design to guide the projects they deliver; resulting in varied operating models and governance arrangements accommodating the unique needs and opportunities of each region.</w:t>
      </w:r>
    </w:p>
    <w:p w14:paraId="6B3C85AC" w14:textId="15A604F8" w:rsidR="00831613" w:rsidRDefault="00E00D18" w:rsidP="00E00D18">
      <w:pPr>
        <w:rPr>
          <w:lang w:eastAsia="ja-JP"/>
        </w:rPr>
      </w:pPr>
      <w:r w:rsidRPr="00104FA0">
        <w:rPr>
          <w:rFonts w:cstheme="minorHAnsi"/>
          <w:lang w:eastAsia="ja-JP"/>
        </w:rPr>
        <w:t>On 26 September 2023, the Productivity Commission (PC) presented their Inquiry Report on the FDF. The PC Inquiry’s Recommendation 7.4 identified:</w:t>
      </w:r>
      <w:r w:rsidRPr="00104FA0">
        <w:rPr>
          <w:rFonts w:cstheme="minorHAnsi"/>
          <w:i/>
          <w:iCs/>
          <w:lang w:eastAsia="ja-JP"/>
        </w:rPr>
        <w:t xml:space="preserve"> </w:t>
      </w:r>
      <w:r w:rsidR="074D3C68" w:rsidRPr="244B76F4">
        <w:rPr>
          <w:i/>
          <w:iCs/>
          <w:lang w:eastAsia="ja-JP"/>
        </w:rPr>
        <w:t>‘</w:t>
      </w:r>
      <w:r w:rsidRPr="00104FA0">
        <w:rPr>
          <w:rFonts w:cstheme="minorHAnsi"/>
          <w:i/>
          <w:iCs/>
          <w:lang w:eastAsia="ja-JP"/>
        </w:rPr>
        <w:t xml:space="preserve">Funding for the … [Hubs] should be extended for two years in the next funding plan period, with continued funding for each Hub depending on a satisfactory mid-term performance review… the Department … should also release a public statement of </w:t>
      </w:r>
      <w:r w:rsidRPr="244B76F4">
        <w:rPr>
          <w:i/>
          <w:iCs/>
          <w:lang w:eastAsia="ja-JP"/>
        </w:rPr>
        <w:t>expectations</w:t>
      </w:r>
      <w:r w:rsidR="4F707EAE" w:rsidRPr="244B76F4">
        <w:rPr>
          <w:i/>
          <w:iCs/>
          <w:lang w:eastAsia="ja-JP"/>
        </w:rPr>
        <w:t>’</w:t>
      </w:r>
      <w:r w:rsidRPr="244B76F4">
        <w:rPr>
          <w:i/>
          <w:iCs/>
          <w:lang w:eastAsia="ja-JP"/>
        </w:rPr>
        <w:t>.</w:t>
      </w:r>
      <w:r w:rsidRPr="00104FA0">
        <w:rPr>
          <w:rFonts w:cstheme="minorHAnsi"/>
          <w:i/>
          <w:iCs/>
          <w:lang w:eastAsia="ja-JP"/>
        </w:rPr>
        <w:t xml:space="preserve"> </w:t>
      </w:r>
      <w:r w:rsidRPr="00104FA0">
        <w:rPr>
          <w:rFonts w:cstheme="minorHAnsi"/>
          <w:lang w:eastAsia="ja-JP"/>
        </w:rPr>
        <w:t>In response, in October 2023, the Australian Government announced a total of $2.91</w:t>
      </w:r>
      <w:r w:rsidR="001D6470">
        <w:rPr>
          <w:rFonts w:cstheme="minorHAnsi"/>
          <w:lang w:eastAsia="ja-JP"/>
        </w:rPr>
        <w:t> million</w:t>
      </w:r>
      <w:r w:rsidRPr="00104FA0">
        <w:rPr>
          <w:rFonts w:cstheme="minorHAnsi"/>
          <w:lang w:eastAsia="ja-JP"/>
        </w:rPr>
        <w:t xml:space="preserve"> to evaluate key programs, including the Hubs, and in May 2024, $28</w:t>
      </w:r>
      <w:r w:rsidR="001D6470">
        <w:rPr>
          <w:rFonts w:cstheme="minorHAnsi"/>
          <w:lang w:eastAsia="ja-JP"/>
        </w:rPr>
        <w:t> million</w:t>
      </w:r>
      <w:r w:rsidRPr="00104FA0">
        <w:rPr>
          <w:rFonts w:cstheme="minorHAnsi"/>
          <w:lang w:eastAsia="ja-JP"/>
        </w:rPr>
        <w:t xml:space="preserve"> was announced for the Hubs to continue on-ground activity over 2 years from 2024</w:t>
      </w:r>
      <w:r w:rsidR="000B2243">
        <w:rPr>
          <w:rFonts w:cstheme="minorHAnsi"/>
          <w:lang w:eastAsia="ja-JP"/>
        </w:rPr>
        <w:t>–2</w:t>
      </w:r>
      <w:r w:rsidRPr="00104FA0">
        <w:rPr>
          <w:rFonts w:cstheme="minorHAnsi"/>
          <w:lang w:eastAsia="ja-JP"/>
        </w:rPr>
        <w:t>5 while the review is undertaken. The review will inform any longer-term opportunity, with $104</w:t>
      </w:r>
      <w:r w:rsidR="001D6470">
        <w:rPr>
          <w:rFonts w:cstheme="minorHAnsi"/>
          <w:lang w:eastAsia="ja-JP"/>
        </w:rPr>
        <w:t> million</w:t>
      </w:r>
      <w:r w:rsidRPr="00104FA0">
        <w:rPr>
          <w:rFonts w:cstheme="minorHAnsi"/>
          <w:lang w:eastAsia="ja-JP"/>
        </w:rPr>
        <w:t xml:space="preserve"> over years 6 from 2026</w:t>
      </w:r>
      <w:r w:rsidR="000B2243">
        <w:rPr>
          <w:rFonts w:cstheme="minorHAnsi"/>
          <w:lang w:eastAsia="ja-JP"/>
        </w:rPr>
        <w:t>–2</w:t>
      </w:r>
      <w:r w:rsidRPr="00104FA0">
        <w:rPr>
          <w:rFonts w:cstheme="minorHAnsi"/>
          <w:lang w:eastAsia="ja-JP"/>
        </w:rPr>
        <w:t>7 available.</w:t>
      </w:r>
    </w:p>
    <w:p w14:paraId="7FD258A0" w14:textId="475D8ECF" w:rsidR="00831613" w:rsidRDefault="00E00D18" w:rsidP="00E00D18">
      <w:pPr>
        <w:rPr>
          <w:rFonts w:cstheme="minorHAnsi"/>
          <w:lang w:eastAsia="ja-JP"/>
        </w:rPr>
      </w:pPr>
      <w:r w:rsidRPr="00104FA0">
        <w:rPr>
          <w:rFonts w:cstheme="minorHAnsi"/>
          <w:lang w:eastAsia="ja-JP"/>
        </w:rPr>
        <w:t xml:space="preserve">The government intends that over time the FDF, and its’ related programs, will continue to mature and build in capability in supporting drought resilience. A new </w:t>
      </w:r>
      <w:r w:rsidRPr="2A3433BC">
        <w:rPr>
          <w:lang w:eastAsia="ja-JP"/>
        </w:rPr>
        <w:t>Statement of Expectations</w:t>
      </w:r>
      <w:r w:rsidRPr="00104FA0">
        <w:rPr>
          <w:rFonts w:cstheme="minorHAnsi"/>
          <w:lang w:eastAsia="ja-JP"/>
        </w:rPr>
        <w:t xml:space="preserve"> will be proposed for the program moving forward as part of this review. </w:t>
      </w:r>
    </w:p>
    <w:p w14:paraId="4D0CA344" w14:textId="47F0E6C8" w:rsidR="00E00D18" w:rsidRPr="00104FA0" w:rsidRDefault="00E00D18" w:rsidP="00981824">
      <w:pPr>
        <w:pStyle w:val="Heading3"/>
        <w:rPr>
          <w:lang w:eastAsia="ja-JP"/>
        </w:rPr>
      </w:pPr>
      <w:bookmarkStart w:id="756" w:name="_Toc207971627"/>
      <w:r w:rsidRPr="00104FA0">
        <w:rPr>
          <w:lang w:eastAsia="ja-JP"/>
        </w:rPr>
        <w:t>Scope of the review</w:t>
      </w:r>
      <w:bookmarkEnd w:id="756"/>
    </w:p>
    <w:p w14:paraId="384C3DEB" w14:textId="77777777" w:rsidR="00831613" w:rsidRDefault="00E00D18" w:rsidP="7CCE89EA">
      <w:pPr>
        <w:rPr>
          <w:lang w:eastAsia="ja-JP"/>
        </w:rPr>
      </w:pPr>
      <w:r w:rsidRPr="7CCE89EA">
        <w:rPr>
          <w:lang w:eastAsia="ja-JP"/>
        </w:rPr>
        <w:t>The review will</w:t>
      </w:r>
      <w:r w:rsidR="00E37FBC" w:rsidRPr="7CCE89EA">
        <w:rPr>
          <w:lang w:eastAsia="ja-JP"/>
        </w:rPr>
        <w:t xml:space="preserve"> </w:t>
      </w:r>
      <w:r w:rsidRPr="7CCE89EA">
        <w:rPr>
          <w:lang w:eastAsia="ja-JP"/>
        </w:rPr>
        <w:t xml:space="preserve">evaluate the efficiency, and effectiveness of each Hub’s performance since their establishment, as well as the governance of the broader </w:t>
      </w:r>
      <w:r w:rsidR="00621284">
        <w:rPr>
          <w:lang w:eastAsia="ja-JP"/>
        </w:rPr>
        <w:t>Hub program</w:t>
      </w:r>
      <w:r w:rsidRPr="7CCE89EA">
        <w:rPr>
          <w:lang w:eastAsia="ja-JP"/>
        </w:rPr>
        <w:t>, including:</w:t>
      </w:r>
    </w:p>
    <w:p w14:paraId="3CE61BAE" w14:textId="33AABE1D" w:rsidR="00831613" w:rsidRPr="0088251E" w:rsidRDefault="00E00D18" w:rsidP="0088251E">
      <w:pPr>
        <w:pStyle w:val="ListBullet"/>
      </w:pPr>
      <w:r w:rsidRPr="0088251E">
        <w:t xml:space="preserve">the extent to which each individual Hub meets the expectations of their contract, the intended outcomes of the </w:t>
      </w:r>
      <w:r w:rsidR="00FE3456" w:rsidRPr="0088251E">
        <w:t>MEL</w:t>
      </w:r>
      <w:r w:rsidRPr="0088251E">
        <w:t xml:space="preserve"> Framework, and the objective of the FDF Act 2019 ‘to enhance the public good by building drought resilience’</w:t>
      </w:r>
    </w:p>
    <w:p w14:paraId="49894E2D" w14:textId="77777777" w:rsidR="00831613" w:rsidRDefault="00E00D18" w:rsidP="0088251E">
      <w:pPr>
        <w:pStyle w:val="ListBullet"/>
        <w:rPr>
          <w:lang w:eastAsia="ja-JP"/>
        </w:rPr>
      </w:pPr>
      <w:r w:rsidRPr="0088251E">
        <w:t>existing governance</w:t>
      </w:r>
      <w:r w:rsidRPr="7CCE89EA">
        <w:rPr>
          <w:lang w:eastAsia="ja-JP"/>
        </w:rPr>
        <w:t>, administration, operations and delivery structures (both of the Hubs and government agencies). This could include: </w:t>
      </w:r>
    </w:p>
    <w:p w14:paraId="33471F50" w14:textId="77777777" w:rsidR="00831613" w:rsidRDefault="00E00D18" w:rsidP="0088251E">
      <w:pPr>
        <w:pStyle w:val="ListBullet2"/>
        <w:rPr>
          <w:lang w:eastAsia="ja-JP"/>
        </w:rPr>
      </w:pPr>
      <w:r w:rsidRPr="7CCE89EA">
        <w:rPr>
          <w:lang w:eastAsia="ja-JP"/>
        </w:rPr>
        <w:t>reporting on activities – including consistency of reporting across Hubs, and how reporting reflects the activities on the ground.  </w:t>
      </w:r>
    </w:p>
    <w:p w14:paraId="16881580" w14:textId="77777777" w:rsidR="00831613" w:rsidRDefault="00E00D18" w:rsidP="0088251E">
      <w:pPr>
        <w:pStyle w:val="ListBullet2"/>
        <w:rPr>
          <w:lang w:eastAsia="ja-JP"/>
        </w:rPr>
      </w:pPr>
      <w:r w:rsidRPr="7CCE89EA">
        <w:rPr>
          <w:lang w:eastAsia="ja-JP"/>
        </w:rPr>
        <w:t>governance committees – including the role of the Drought Hubs Directors Steering Committee, the Hubs Advisory Committee, the FDF Consultative Committee and the department in providing appropriate oversight of the Hubs. </w:t>
      </w:r>
    </w:p>
    <w:p w14:paraId="24F97326" w14:textId="77777777" w:rsidR="00831613" w:rsidRDefault="00E00D18" w:rsidP="0088251E">
      <w:pPr>
        <w:pStyle w:val="ListBullet"/>
        <w:rPr>
          <w:lang w:eastAsia="ja-JP"/>
        </w:rPr>
      </w:pPr>
      <w:r w:rsidRPr="7CCE89EA">
        <w:rPr>
          <w:lang w:eastAsia="ja-JP"/>
        </w:rPr>
        <w:t xml:space="preserve">assess the appropriateness of the Drought </w:t>
      </w:r>
      <w:r w:rsidR="00621284">
        <w:rPr>
          <w:lang w:eastAsia="ja-JP"/>
        </w:rPr>
        <w:t>Hub Program</w:t>
      </w:r>
      <w:r w:rsidRPr="7CCE89EA">
        <w:rPr>
          <w:lang w:eastAsia="ja-JP"/>
        </w:rPr>
        <w:t xml:space="preserve"> into the future, and recommend a new statement of expectations, with consideration of: </w:t>
      </w:r>
    </w:p>
    <w:p w14:paraId="46F8D437" w14:textId="77777777" w:rsidR="00831613" w:rsidRDefault="00E00D18" w:rsidP="0088251E">
      <w:pPr>
        <w:pStyle w:val="ListBullet2"/>
        <w:rPr>
          <w:lang w:eastAsia="ja-JP"/>
        </w:rPr>
      </w:pPr>
      <w:r w:rsidRPr="7CCE89EA">
        <w:rPr>
          <w:lang w:eastAsia="ja-JP"/>
        </w:rPr>
        <w:t>the key issues raised by the PC in the Inquiry and prior FDF consultation</w:t>
      </w:r>
    </w:p>
    <w:p w14:paraId="5048DB72" w14:textId="50CC417A" w:rsidR="00E00D18" w:rsidRPr="00104FA0" w:rsidRDefault="00E00D18" w:rsidP="0088251E">
      <w:pPr>
        <w:pStyle w:val="ListBullet2"/>
        <w:rPr>
          <w:lang w:eastAsia="ja-JP"/>
        </w:rPr>
      </w:pPr>
      <w:r w:rsidRPr="7CCE89EA">
        <w:rPr>
          <w:lang w:eastAsia="ja-JP"/>
        </w:rPr>
        <w:t>how the hubs interact with other FDF programs (e.g. their role in administering FDF grants, or as delivery partners)</w:t>
      </w:r>
    </w:p>
    <w:p w14:paraId="16178E37" w14:textId="2A80A218" w:rsidR="00E00D18" w:rsidRPr="00104FA0" w:rsidRDefault="00E00D18" w:rsidP="0088251E">
      <w:pPr>
        <w:pStyle w:val="ListBullet2"/>
        <w:rPr>
          <w:lang w:eastAsia="ja-JP"/>
        </w:rPr>
      </w:pPr>
      <w:r w:rsidRPr="7CCE89EA">
        <w:rPr>
          <w:lang w:eastAsia="ja-JP"/>
        </w:rPr>
        <w:t>the hubs performance in driving a step change in the application of effective drought resilience practices and technologies</w:t>
      </w:r>
    </w:p>
    <w:p w14:paraId="3E7E44DC" w14:textId="77777777" w:rsidR="00831613" w:rsidRDefault="00E00D18" w:rsidP="0088251E">
      <w:pPr>
        <w:pStyle w:val="ListBullet2"/>
        <w:rPr>
          <w:lang w:eastAsia="ja-JP"/>
        </w:rPr>
      </w:pPr>
      <w:r w:rsidRPr="7CCE89EA">
        <w:rPr>
          <w:lang w:eastAsia="ja-JP"/>
        </w:rPr>
        <w:t>a new statement of expectations, with consideration for the role and purpose of the new program, and related funding model.   </w:t>
      </w:r>
    </w:p>
    <w:p w14:paraId="1BFED267" w14:textId="77777777" w:rsidR="00831613" w:rsidRDefault="00E00D18" w:rsidP="00E00D18">
      <w:pPr>
        <w:rPr>
          <w:rFonts w:cstheme="minorHAnsi"/>
          <w:lang w:eastAsia="ja-JP"/>
        </w:rPr>
      </w:pPr>
      <w:r w:rsidRPr="00104FA0">
        <w:rPr>
          <w:rFonts w:cstheme="minorHAnsi"/>
          <w:lang w:eastAsia="ja-JP"/>
        </w:rPr>
        <w:t>The evaluation and assessment aspects of the review can occur concurrently or in sequence depending on the capacity of the project team. The review will consider the stakeholder feedback gathered through the PC Inquiry and prior public engagement in contextualising the efforts. The review will further source and analyse information from existing reporting and documentation, and through engagement with relevant stakeholders.  </w:t>
      </w:r>
    </w:p>
    <w:p w14:paraId="6AA65ADB" w14:textId="51065877" w:rsidR="00831613" w:rsidRDefault="00E00D18">
      <w:pPr>
        <w:pStyle w:val="Heading3"/>
        <w:rPr>
          <w:lang w:eastAsia="ja-JP"/>
        </w:rPr>
      </w:pPr>
      <w:bookmarkStart w:id="757" w:name="_Toc207971628"/>
      <w:r w:rsidRPr="00104FA0">
        <w:rPr>
          <w:lang w:eastAsia="ja-JP"/>
        </w:rPr>
        <w:t xml:space="preserve">Out of </w:t>
      </w:r>
      <w:r w:rsidR="002E2B16">
        <w:rPr>
          <w:lang w:eastAsia="ja-JP"/>
        </w:rPr>
        <w:t>s</w:t>
      </w:r>
      <w:r w:rsidRPr="00104FA0">
        <w:rPr>
          <w:lang w:eastAsia="ja-JP"/>
        </w:rPr>
        <w:t>cope </w:t>
      </w:r>
      <w:bookmarkEnd w:id="757"/>
    </w:p>
    <w:p w14:paraId="5D724619" w14:textId="77777777" w:rsidR="00831613" w:rsidRDefault="00E00D18" w:rsidP="00E00D18">
      <w:pPr>
        <w:rPr>
          <w:rFonts w:cstheme="minorHAnsi"/>
          <w:lang w:eastAsia="ja-JP"/>
        </w:rPr>
      </w:pPr>
      <w:r w:rsidRPr="00104FA0">
        <w:rPr>
          <w:rFonts w:cstheme="minorHAnsi"/>
          <w:lang w:eastAsia="ja-JP"/>
        </w:rPr>
        <w:t>This review will not: </w:t>
      </w:r>
    </w:p>
    <w:p w14:paraId="67BB3660" w14:textId="77777777" w:rsidR="00831613" w:rsidRPr="0088251E" w:rsidRDefault="00E00D18" w:rsidP="0088251E">
      <w:pPr>
        <w:pStyle w:val="ListBullet"/>
      </w:pPr>
      <w:r w:rsidRPr="0088251E">
        <w:t>Re-prosecute the 2020 / 2021 decision to create Drought Hubs or alternative drought related uses for these funds</w:t>
      </w:r>
      <w:r w:rsidR="000814DA" w:rsidRPr="0088251E">
        <w:t>,</w:t>
      </w:r>
      <w:r w:rsidRPr="0088251E">
        <w:t xml:space="preserve"> or</w:t>
      </w:r>
    </w:p>
    <w:p w14:paraId="4C66484D" w14:textId="66E4847A" w:rsidR="00831613" w:rsidRPr="0088251E" w:rsidRDefault="00E00D18" w:rsidP="0088251E">
      <w:pPr>
        <w:pStyle w:val="ListBullet"/>
      </w:pPr>
      <w:r w:rsidRPr="0088251E">
        <w:t>Duplicate the development of a new FDF Monitoring, Evaluation and Learning (MEL) Framework.  </w:t>
      </w:r>
    </w:p>
    <w:p w14:paraId="59F0DBFD" w14:textId="77777777" w:rsidR="00831613" w:rsidRDefault="00E00D18">
      <w:pPr>
        <w:pStyle w:val="Heading3"/>
        <w:rPr>
          <w:lang w:eastAsia="ja-JP"/>
        </w:rPr>
      </w:pPr>
      <w:bookmarkStart w:id="758" w:name="_Toc207971629"/>
      <w:r w:rsidRPr="00104FA0">
        <w:rPr>
          <w:lang w:eastAsia="ja-JP"/>
        </w:rPr>
        <w:t>Process</w:t>
      </w:r>
      <w:bookmarkEnd w:id="758"/>
    </w:p>
    <w:p w14:paraId="4FEB7C3E" w14:textId="77777777" w:rsidR="00831613" w:rsidRPr="0088251E" w:rsidRDefault="00E00D18" w:rsidP="0088251E">
      <w:pPr>
        <w:pStyle w:val="ListBullet"/>
      </w:pPr>
      <w:r w:rsidRPr="0088251E">
        <w:t>The review will appoint an eminent Review Chair and Evaluation Expert to provide independent governance, oversight, rigour, and technical expertise to the review. External consultancies may also be engaged to provide supplementary support. </w:t>
      </w:r>
    </w:p>
    <w:p w14:paraId="69C5A5FC" w14:textId="77777777" w:rsidR="00831613" w:rsidRPr="0088251E" w:rsidRDefault="00E00D18" w:rsidP="0088251E">
      <w:pPr>
        <w:pStyle w:val="ListBullet"/>
      </w:pPr>
      <w:r w:rsidRPr="0088251E">
        <w:t xml:space="preserve">The review will include desktop research, analysis, and targeted consultation within DAFF, across the current Drought Hubs </w:t>
      </w:r>
      <w:r w:rsidR="000814DA" w:rsidRPr="0088251E">
        <w:t>(</w:t>
      </w:r>
      <w:r w:rsidRPr="0088251E">
        <w:t>including their nodes</w:t>
      </w:r>
      <w:r w:rsidR="000814DA" w:rsidRPr="0088251E">
        <w:t>)</w:t>
      </w:r>
      <w:r w:rsidRPr="0088251E" w:rsidDel="000814DA">
        <w:t xml:space="preserve"> </w:t>
      </w:r>
      <w:r w:rsidRPr="0088251E">
        <w:t>and related stakeholders.</w:t>
      </w:r>
    </w:p>
    <w:p w14:paraId="29F2F804" w14:textId="77777777" w:rsidR="00831613" w:rsidRPr="0088251E" w:rsidRDefault="00E00D18" w:rsidP="0088251E">
      <w:pPr>
        <w:pStyle w:val="ListBullet"/>
      </w:pPr>
      <w:r w:rsidRPr="0088251E">
        <w:t xml:space="preserve">The review will recommend a new </w:t>
      </w:r>
      <w:r w:rsidR="00690438" w:rsidRPr="0088251E">
        <w:t xml:space="preserve">Statement of Expectations </w:t>
      </w:r>
      <w:r w:rsidRPr="0088251E">
        <w:t>in shaping the role of a future program.</w:t>
      </w:r>
    </w:p>
    <w:p w14:paraId="306DE6ED" w14:textId="588CBB1C" w:rsidR="00831613" w:rsidRDefault="00E00D18">
      <w:pPr>
        <w:pStyle w:val="Heading3"/>
        <w:rPr>
          <w:lang w:eastAsia="ja-JP"/>
        </w:rPr>
      </w:pPr>
      <w:bookmarkStart w:id="759" w:name="_Toc207971630"/>
      <w:r w:rsidRPr="00104FA0">
        <w:rPr>
          <w:lang w:eastAsia="ja-JP"/>
        </w:rPr>
        <w:t>Deliverables </w:t>
      </w:r>
      <w:bookmarkEnd w:id="759"/>
    </w:p>
    <w:p w14:paraId="03ED09CC" w14:textId="77777777" w:rsidR="00831613" w:rsidRDefault="00E00D18" w:rsidP="002E2B16">
      <w:pPr>
        <w:pStyle w:val="ListBullet"/>
        <w:rPr>
          <w:rFonts w:cstheme="minorHAnsi"/>
        </w:rPr>
      </w:pPr>
      <w:r w:rsidRPr="0088251E">
        <w:t>A Final Evaluation report will be delivered by the end of 2024, and the Final Report (including a recommended</w:t>
      </w:r>
      <w:r w:rsidRPr="00104FA0">
        <w:rPr>
          <w:rFonts w:cstheme="minorHAnsi"/>
        </w:rPr>
        <w:t xml:space="preserve"> new statement of expectations) will be delivered in early 2025.  </w:t>
      </w:r>
    </w:p>
    <w:p w14:paraId="534445C6" w14:textId="2352C3B0" w:rsidR="00831613" w:rsidRDefault="00C8205E">
      <w:pPr>
        <w:pStyle w:val="Heading2"/>
        <w:ind w:left="0" w:firstLine="0"/>
      </w:pPr>
      <w:bookmarkStart w:id="760" w:name="_Appendix_B_–"/>
      <w:bookmarkStart w:id="761" w:name="_Appendix_B:_Data"/>
      <w:bookmarkStart w:id="762" w:name="_Toc193105401"/>
      <w:bookmarkStart w:id="763" w:name="_Toc194307774"/>
      <w:bookmarkStart w:id="764" w:name="_Toc194307845"/>
      <w:bookmarkStart w:id="765" w:name="_Toc207971631"/>
      <w:bookmarkEnd w:id="760"/>
      <w:bookmarkEnd w:id="761"/>
      <w:r w:rsidRPr="0650389F">
        <w:t xml:space="preserve">Appendix </w:t>
      </w:r>
      <w:r w:rsidR="0048508B" w:rsidRPr="0650389F">
        <w:t>B</w:t>
      </w:r>
      <w:r w:rsidR="002E2B16">
        <w:t>:</w:t>
      </w:r>
      <w:r w:rsidRPr="0650389F">
        <w:t xml:space="preserve"> </w:t>
      </w:r>
      <w:r w:rsidR="003C3F4E" w:rsidRPr="0650389F">
        <w:t xml:space="preserve">Data </w:t>
      </w:r>
      <w:r w:rsidR="002E2B16">
        <w:t>c</w:t>
      </w:r>
      <w:r w:rsidR="003C3F4E" w:rsidRPr="0650389F">
        <w:t xml:space="preserve">ollection and </w:t>
      </w:r>
      <w:r w:rsidR="002E2B16">
        <w:t>m</w:t>
      </w:r>
      <w:r w:rsidR="003C3F4E" w:rsidRPr="0650389F">
        <w:t>ethodology</w:t>
      </w:r>
      <w:bookmarkEnd w:id="762"/>
      <w:bookmarkEnd w:id="763"/>
      <w:bookmarkEnd w:id="764"/>
      <w:bookmarkEnd w:id="765"/>
    </w:p>
    <w:p w14:paraId="224A54AD" w14:textId="77777777" w:rsidR="00831613" w:rsidRDefault="003C3F4E" w:rsidP="003C3F4E">
      <w:pPr>
        <w:rPr>
          <w:rFonts w:cstheme="minorHAnsi"/>
        </w:rPr>
      </w:pPr>
      <w:r w:rsidRPr="00104FA0">
        <w:rPr>
          <w:rFonts w:cstheme="minorHAnsi"/>
        </w:rPr>
        <w:t xml:space="preserve">A range of data was collected to help inform the review. Due to a reliance on qualitative data through interviews and written submissions, the evaluation sought to develop a standardised methodology to ask consistent questions and guide discussions. The following document outlines the key questions that were asked during the initial investigation of the hubs and the </w:t>
      </w:r>
      <w:r w:rsidR="00621284">
        <w:rPr>
          <w:rFonts w:cstheme="minorHAnsi"/>
        </w:rPr>
        <w:t>hub program</w:t>
      </w:r>
      <w:r w:rsidRPr="00104FA0">
        <w:rPr>
          <w:rFonts w:cstheme="minorHAnsi"/>
        </w:rPr>
        <w:t>. This is followed by questions for the hubs executive team and staff and follow up queries. Finally, it outlines the questions that were asked during targeted consultations with key stakeholders.</w:t>
      </w:r>
    </w:p>
    <w:p w14:paraId="3FCA5CB9" w14:textId="77777777" w:rsidR="00831613" w:rsidRDefault="003C3F4E">
      <w:pPr>
        <w:pStyle w:val="Heading3"/>
        <w:rPr>
          <w:lang w:eastAsia="ja-JP"/>
        </w:rPr>
      </w:pPr>
      <w:bookmarkStart w:id="766" w:name="_Toc207971632"/>
      <w:r w:rsidRPr="00104FA0">
        <w:rPr>
          <w:lang w:eastAsia="ja-JP"/>
        </w:rPr>
        <w:t>Lines of inquiry for evaluation</w:t>
      </w:r>
      <w:bookmarkEnd w:id="766"/>
    </w:p>
    <w:p w14:paraId="5B1AE593" w14:textId="00F2CEEC" w:rsidR="00801605" w:rsidRDefault="003C3F4E" w:rsidP="00D30FA7">
      <w:pPr>
        <w:rPr>
          <w:rFonts w:cstheme="minorHAnsi"/>
        </w:rPr>
      </w:pPr>
      <w:r w:rsidRPr="00104FA0">
        <w:rPr>
          <w:rFonts w:cstheme="minorHAnsi"/>
        </w:rPr>
        <w:t>Key questions were developed at the start of the evaluation to help fully investigate the effectiveness and efficiency of the hubs and hub program</w:t>
      </w:r>
      <w:r w:rsidR="002E2B16">
        <w:rPr>
          <w:rFonts w:cstheme="minorHAnsi"/>
        </w:rPr>
        <w:t xml:space="preserve"> (</w:t>
      </w:r>
      <w:r w:rsidR="0060645C">
        <w:rPr>
          <w:rFonts w:cstheme="minorHAnsi"/>
        </w:rPr>
        <w:fldChar w:fldCharType="begin"/>
      </w:r>
      <w:r w:rsidR="0060645C">
        <w:rPr>
          <w:rFonts w:cstheme="minorHAnsi"/>
        </w:rPr>
        <w:instrText xml:space="preserve"> REF _Ref207966908 \h </w:instrText>
      </w:r>
      <w:r w:rsidR="0060645C">
        <w:rPr>
          <w:rFonts w:cstheme="minorHAnsi"/>
        </w:rPr>
      </w:r>
      <w:r w:rsidR="0060645C">
        <w:rPr>
          <w:rFonts w:cstheme="minorHAnsi"/>
        </w:rPr>
        <w:fldChar w:fldCharType="separate"/>
      </w:r>
      <w:r w:rsidR="009161F6">
        <w:t>Table B</w:t>
      </w:r>
      <w:r w:rsidR="009161F6">
        <w:rPr>
          <w:noProof/>
        </w:rPr>
        <w:t>1</w:t>
      </w:r>
      <w:r w:rsidR="0060645C">
        <w:rPr>
          <w:rFonts w:cstheme="minorHAnsi"/>
        </w:rPr>
        <w:fldChar w:fldCharType="end"/>
      </w:r>
      <w:r w:rsidR="002E2B16">
        <w:rPr>
          <w:rFonts w:cstheme="minorHAnsi"/>
        </w:rPr>
        <w:t>)</w:t>
      </w:r>
      <w:r w:rsidRPr="00104FA0">
        <w:rPr>
          <w:rFonts w:cstheme="minorHAnsi"/>
        </w:rPr>
        <w:t>. These questions were addressed through the desktop review, targeted meetings and discussions, and other data collection activities.</w:t>
      </w:r>
    </w:p>
    <w:p w14:paraId="62EA518C" w14:textId="549075CA" w:rsidR="002E2B16" w:rsidRPr="00D30FA7" w:rsidRDefault="002E2B16" w:rsidP="002E2B16">
      <w:pPr>
        <w:pStyle w:val="Caption"/>
        <w:rPr>
          <w:rFonts w:cstheme="minorHAnsi"/>
        </w:rPr>
      </w:pPr>
      <w:bookmarkStart w:id="767" w:name="_Ref207966908"/>
      <w:bookmarkStart w:id="768" w:name="_Toc207971706"/>
      <w:r>
        <w:t>Table B</w:t>
      </w:r>
      <w:r w:rsidR="009161F6">
        <w:fldChar w:fldCharType="begin"/>
      </w:r>
      <w:r w:rsidR="009161F6">
        <w:instrText xml:space="preserve"> SEQ Table_B \* ARABIC </w:instrText>
      </w:r>
      <w:r w:rsidR="009161F6">
        <w:fldChar w:fldCharType="separate"/>
      </w:r>
      <w:r w:rsidR="009161F6">
        <w:rPr>
          <w:noProof/>
        </w:rPr>
        <w:t>1</w:t>
      </w:r>
      <w:r w:rsidR="009161F6">
        <w:rPr>
          <w:noProof/>
        </w:rPr>
        <w:fldChar w:fldCharType="end"/>
      </w:r>
      <w:bookmarkEnd w:id="767"/>
      <w:r>
        <w:t xml:space="preserve"> Key questions and considerations</w:t>
      </w:r>
      <w:bookmarkEnd w:id="768"/>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6"/>
        <w:gridCol w:w="3952"/>
        <w:gridCol w:w="3952"/>
      </w:tblGrid>
      <w:tr w:rsidR="002E2B16" w:rsidRPr="002E2B16" w14:paraId="3C742138" w14:textId="77777777" w:rsidTr="002E2B16">
        <w:trPr>
          <w:cantSplit/>
          <w:tblHeader/>
        </w:trPr>
        <w:tc>
          <w:tcPr>
            <w:tcW w:w="1166" w:type="dxa"/>
            <w:tcBorders>
              <w:top w:val="single" w:sz="6" w:space="0" w:color="auto"/>
              <w:left w:val="nil"/>
              <w:bottom w:val="single" w:sz="6" w:space="0" w:color="auto"/>
              <w:right w:val="nil"/>
            </w:tcBorders>
            <w:tcMar>
              <w:top w:w="0" w:type="dxa"/>
              <w:left w:w="108" w:type="dxa"/>
              <w:bottom w:w="0" w:type="dxa"/>
              <w:right w:w="108" w:type="dxa"/>
            </w:tcMar>
          </w:tcPr>
          <w:p w14:paraId="77E29A50" w14:textId="4C37FC55" w:rsidR="002E2B16" w:rsidRPr="002E2B16" w:rsidRDefault="002E2B16" w:rsidP="002E2B16">
            <w:pPr>
              <w:pStyle w:val="TableHeading"/>
            </w:pPr>
            <w:r>
              <w:t>Category</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43568C1E" w14:textId="212DDF77" w:rsidR="002E2B16" w:rsidRPr="002E2B16" w:rsidRDefault="002E2B16" w:rsidP="002E2B16">
            <w:pPr>
              <w:pStyle w:val="TableHeading"/>
            </w:pPr>
            <w:r w:rsidRPr="002E2B16">
              <w:t>Key questions and sub-questions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6A4A38DB" w14:textId="77777777" w:rsidR="002E2B16" w:rsidRPr="002E2B16" w:rsidRDefault="002E2B16" w:rsidP="002E2B16">
            <w:pPr>
              <w:pStyle w:val="TableHeading"/>
            </w:pPr>
            <w:r w:rsidRPr="002E2B16">
              <w:t>Considerations regarding what to look for </w:t>
            </w:r>
          </w:p>
        </w:tc>
      </w:tr>
      <w:tr w:rsidR="002E2B16" w:rsidRPr="00104FA0" w14:paraId="1E00626E" w14:textId="77777777" w:rsidTr="002E2B16">
        <w:trPr>
          <w:cantSplit/>
        </w:trPr>
        <w:tc>
          <w:tcPr>
            <w:tcW w:w="1166" w:type="dxa"/>
            <w:vMerge w:val="restart"/>
            <w:tcBorders>
              <w:top w:val="single" w:sz="6" w:space="0" w:color="auto"/>
              <w:left w:val="nil"/>
              <w:right w:val="nil"/>
            </w:tcBorders>
            <w:tcMar>
              <w:top w:w="0" w:type="dxa"/>
              <w:left w:w="108" w:type="dxa"/>
              <w:bottom w:w="0" w:type="dxa"/>
              <w:right w:w="108" w:type="dxa"/>
            </w:tcMar>
          </w:tcPr>
          <w:p w14:paraId="6A68A74F" w14:textId="45ED055D" w:rsidR="002E2B16" w:rsidRPr="00104FA0" w:rsidRDefault="002E2B16" w:rsidP="002E2B16">
            <w:pPr>
              <w:pStyle w:val="TableText"/>
            </w:pPr>
            <w:r w:rsidRPr="00104FA0">
              <w:t>Hub performance evaluation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694157AE" w14:textId="5012558B" w:rsidR="002E2B16" w:rsidRDefault="002E2B16" w:rsidP="002E2B16">
            <w:pPr>
              <w:pStyle w:val="TableText"/>
            </w:pPr>
            <w:r w:rsidRPr="00104FA0">
              <w:t>What is the hub delivering?</w:t>
            </w:r>
          </w:p>
          <w:p w14:paraId="21E5375E" w14:textId="77777777" w:rsidR="002E2B16" w:rsidRDefault="002E2B16" w:rsidP="002E2B16">
            <w:pPr>
              <w:pStyle w:val="TableBullet"/>
            </w:pPr>
            <w:r w:rsidRPr="00104FA0">
              <w:t>What priorities has the hub taken, and why were these selected?</w:t>
            </w:r>
          </w:p>
          <w:p w14:paraId="390F18C6" w14:textId="77777777" w:rsidR="002E2B16" w:rsidRDefault="002E2B16" w:rsidP="002E2B16">
            <w:pPr>
              <w:pStyle w:val="TableBullet"/>
            </w:pPr>
            <w:r w:rsidRPr="00104FA0">
              <w:t>What projects is the hub delivering?</w:t>
            </w:r>
          </w:p>
          <w:p w14:paraId="035705C3" w14:textId="77777777" w:rsidR="002E2B16" w:rsidRDefault="002E2B16" w:rsidP="002E2B16">
            <w:pPr>
              <w:pStyle w:val="TableBullet"/>
            </w:pPr>
            <w:r w:rsidRPr="00104FA0">
              <w:t>What cross-hub projects is the hub delivering and what is the role of the hub?</w:t>
            </w:r>
          </w:p>
          <w:p w14:paraId="5E786692" w14:textId="353D14E3" w:rsidR="002E2B16" w:rsidRPr="00104FA0" w:rsidRDefault="002E2B16" w:rsidP="002E2B16">
            <w:pPr>
              <w:pStyle w:val="TableBullet"/>
            </w:pPr>
            <w:r w:rsidRPr="00104FA0">
              <w:t>What else is the hub doing?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4CA42ACA" w14:textId="77777777" w:rsidR="002E2B16" w:rsidRDefault="002E2B16" w:rsidP="002E2B16">
            <w:pPr>
              <w:pStyle w:val="TableBullet"/>
            </w:pPr>
            <w:r w:rsidRPr="00104FA0">
              <w:t>The rationale and approach to the hub’s chosen suite of activities.</w:t>
            </w:r>
          </w:p>
          <w:p w14:paraId="4D2EF882" w14:textId="7F6479DE" w:rsidR="002E2B16" w:rsidRPr="00104FA0" w:rsidRDefault="002E2B16" w:rsidP="002E2B16">
            <w:pPr>
              <w:pStyle w:val="TableBullet"/>
            </w:pPr>
            <w:r w:rsidRPr="00104FA0">
              <w:t>Match between actual activities and contract requirements/directions. </w:t>
            </w:r>
          </w:p>
        </w:tc>
      </w:tr>
      <w:tr w:rsidR="002E2B16" w:rsidRPr="00104FA0" w14:paraId="3CF3CAF0" w14:textId="77777777" w:rsidTr="002E2B16">
        <w:trPr>
          <w:cantSplit/>
        </w:trPr>
        <w:tc>
          <w:tcPr>
            <w:tcW w:w="1166" w:type="dxa"/>
            <w:vMerge/>
            <w:tcBorders>
              <w:left w:val="nil"/>
              <w:right w:val="nil"/>
            </w:tcBorders>
            <w:tcMar>
              <w:top w:w="0" w:type="dxa"/>
              <w:left w:w="108" w:type="dxa"/>
              <w:bottom w:w="0" w:type="dxa"/>
              <w:right w:w="108" w:type="dxa"/>
            </w:tcMar>
          </w:tcPr>
          <w:p w14:paraId="0AEDF26A"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303DC6EA" w14:textId="4BE77E88" w:rsidR="002E2B16" w:rsidRDefault="002E2B16" w:rsidP="002E2B16">
            <w:pPr>
              <w:pStyle w:val="TableText"/>
            </w:pPr>
            <w:r w:rsidRPr="00104FA0">
              <w:t>What is the hub’s implementation approach?</w:t>
            </w:r>
          </w:p>
          <w:p w14:paraId="2A1C0303" w14:textId="77777777" w:rsidR="002E2B16" w:rsidRDefault="002E2B16" w:rsidP="002E2B16">
            <w:pPr>
              <w:pStyle w:val="TableBullet"/>
            </w:pPr>
            <w:r w:rsidRPr="00104FA0">
              <w:t>What is the hub’s delivery model (broadly)?</w:t>
            </w:r>
          </w:p>
          <w:p w14:paraId="61624946" w14:textId="77777777" w:rsidR="002E2B16" w:rsidRDefault="002E2B16" w:rsidP="002E2B16">
            <w:pPr>
              <w:pStyle w:val="TableBullet"/>
            </w:pPr>
            <w:r w:rsidRPr="00104FA0">
              <w:t>What is the hub’s governance model?</w:t>
            </w:r>
          </w:p>
          <w:p w14:paraId="18F46A89" w14:textId="77777777" w:rsidR="002E2B16" w:rsidRDefault="002E2B16" w:rsidP="002E2B16">
            <w:pPr>
              <w:pStyle w:val="TableBullet"/>
            </w:pPr>
            <w:r w:rsidRPr="00104FA0">
              <w:t>What is the hub’s staffing model?</w:t>
            </w:r>
          </w:p>
          <w:p w14:paraId="491A1FF8" w14:textId="77777777" w:rsidR="002E2B16" w:rsidRDefault="002E2B16" w:rsidP="002E2B16">
            <w:pPr>
              <w:pStyle w:val="TableBullet"/>
            </w:pPr>
            <w:r w:rsidRPr="00104FA0">
              <w:t>What else has been put in place to support the hub’s implementation?</w:t>
            </w:r>
          </w:p>
          <w:p w14:paraId="62CDE8F9" w14:textId="7777C6FF" w:rsidR="002E2B16" w:rsidRPr="00104FA0" w:rsidRDefault="002E2B16" w:rsidP="002E2B16">
            <w:pPr>
              <w:pStyle w:val="TableBullet"/>
            </w:pPr>
            <w:r w:rsidRPr="00104FA0">
              <w:t>How does the hub measure and report on its performance, and performance of other organisations involved in hub activities?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59A0D4A5" w14:textId="77777777" w:rsidR="002E2B16" w:rsidRDefault="002E2B16" w:rsidP="002E2B16">
            <w:pPr>
              <w:pStyle w:val="TableBullet"/>
            </w:pPr>
            <w:r w:rsidRPr="00104FA0">
              <w:t>Adequacy of hub governance and oversight.</w:t>
            </w:r>
          </w:p>
          <w:p w14:paraId="34D958A1" w14:textId="77777777" w:rsidR="002E2B16" w:rsidRDefault="002E2B16" w:rsidP="002E2B16">
            <w:pPr>
              <w:pStyle w:val="TableBullet"/>
            </w:pPr>
            <w:r w:rsidRPr="00104FA0">
              <w:t>Adequacy of measurement and monitoring activity.</w:t>
            </w:r>
          </w:p>
          <w:p w14:paraId="76A54277" w14:textId="2C22245A" w:rsidR="002E2B16" w:rsidRPr="00104FA0" w:rsidRDefault="002E2B16" w:rsidP="002E2B16">
            <w:pPr>
              <w:pStyle w:val="TableBullet"/>
            </w:pPr>
            <w:r w:rsidRPr="00104FA0">
              <w:t>Engagement models with delivery partners (nodes, partners, etc.), including rationale for selected approaches. </w:t>
            </w:r>
          </w:p>
        </w:tc>
      </w:tr>
      <w:tr w:rsidR="002E2B16" w:rsidRPr="00104FA0" w14:paraId="1D5C81DD" w14:textId="77777777" w:rsidTr="002E2B16">
        <w:trPr>
          <w:cantSplit/>
        </w:trPr>
        <w:tc>
          <w:tcPr>
            <w:tcW w:w="1166" w:type="dxa"/>
            <w:vMerge/>
            <w:tcBorders>
              <w:left w:val="nil"/>
              <w:right w:val="nil"/>
            </w:tcBorders>
            <w:tcMar>
              <w:top w:w="0" w:type="dxa"/>
              <w:left w:w="108" w:type="dxa"/>
              <w:bottom w:w="0" w:type="dxa"/>
              <w:right w:w="108" w:type="dxa"/>
            </w:tcMar>
          </w:tcPr>
          <w:p w14:paraId="002A23FE"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7D28565A" w14:textId="6579792A" w:rsidR="002E2B16" w:rsidRDefault="002E2B16" w:rsidP="002E2B16">
            <w:pPr>
              <w:pStyle w:val="TableText"/>
            </w:pPr>
            <w:r w:rsidRPr="00104FA0">
              <w:t>How has the hub engaged the sector and community?</w:t>
            </w:r>
          </w:p>
          <w:p w14:paraId="50A3D30E" w14:textId="77777777" w:rsidR="002E2B16" w:rsidRDefault="002E2B16" w:rsidP="002E2B16">
            <w:pPr>
              <w:pStyle w:val="TableBullet"/>
            </w:pPr>
            <w:r w:rsidRPr="00104FA0">
              <w:t>What is the hub’s community engagement approach (broadly)?</w:t>
            </w:r>
          </w:p>
          <w:p w14:paraId="6EC82AFA" w14:textId="77777777" w:rsidR="002E2B16" w:rsidRDefault="002E2B16" w:rsidP="002E2B16">
            <w:pPr>
              <w:pStyle w:val="TableBullet"/>
            </w:pPr>
            <w:r w:rsidRPr="00104FA0">
              <w:t>How did the hub conduct co-design activities? What did this reveal about priorities for the hub?</w:t>
            </w:r>
          </w:p>
          <w:p w14:paraId="3207B849" w14:textId="77777777" w:rsidR="002E2B16" w:rsidRDefault="002E2B16" w:rsidP="002E2B16">
            <w:pPr>
              <w:pStyle w:val="TableBullet"/>
            </w:pPr>
            <w:r w:rsidRPr="00104FA0">
              <w:t>What was the reach of the hub’s activities across the sector and community?</w:t>
            </w:r>
          </w:p>
          <w:p w14:paraId="6F107F87" w14:textId="163CB566" w:rsidR="002E2B16" w:rsidRPr="00104FA0" w:rsidRDefault="002E2B16" w:rsidP="002E2B16">
            <w:pPr>
              <w:pStyle w:val="TableBullet"/>
            </w:pPr>
            <w:r w:rsidRPr="00104FA0">
              <w:t>How do hubs collect and use feedback from the sector and community?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7AEFBEC4" w14:textId="77777777" w:rsidR="002E2B16" w:rsidRDefault="002E2B16" w:rsidP="002E2B16">
            <w:pPr>
              <w:pStyle w:val="TableBullet"/>
            </w:pPr>
            <w:r w:rsidRPr="00104FA0">
              <w:t>Approach and feedback loops with the agriculture and innovation sector.</w:t>
            </w:r>
          </w:p>
          <w:p w14:paraId="062039F8" w14:textId="0CA04124" w:rsidR="002E2B16" w:rsidRPr="00104FA0" w:rsidRDefault="002E2B16" w:rsidP="002E2B16">
            <w:pPr>
              <w:pStyle w:val="TableBullet"/>
            </w:pPr>
            <w:r w:rsidRPr="00104FA0">
              <w:t>Approach and feedback loops with the on-ground community that hubs are seeking to support. </w:t>
            </w:r>
          </w:p>
        </w:tc>
      </w:tr>
      <w:tr w:rsidR="002E2B16" w:rsidRPr="00104FA0" w14:paraId="3C5A748C" w14:textId="77777777" w:rsidTr="002E2B16">
        <w:trPr>
          <w:cantSplit/>
        </w:trPr>
        <w:tc>
          <w:tcPr>
            <w:tcW w:w="1166" w:type="dxa"/>
            <w:vMerge/>
            <w:tcBorders>
              <w:left w:val="nil"/>
              <w:right w:val="nil"/>
            </w:tcBorders>
            <w:tcMar>
              <w:top w:w="0" w:type="dxa"/>
              <w:left w:w="108" w:type="dxa"/>
              <w:bottom w:w="0" w:type="dxa"/>
              <w:right w:w="108" w:type="dxa"/>
            </w:tcMar>
          </w:tcPr>
          <w:p w14:paraId="5E1D1912"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56618DE7" w14:textId="6BB371AE" w:rsidR="002E2B16" w:rsidRDefault="002E2B16" w:rsidP="002E2B16">
            <w:pPr>
              <w:pStyle w:val="TableText"/>
            </w:pPr>
            <w:r w:rsidRPr="00104FA0">
              <w:t>How well has the hub operated (efficiency)?</w:t>
            </w:r>
          </w:p>
          <w:p w14:paraId="0013CBE4" w14:textId="77777777" w:rsidR="002E2B16" w:rsidRDefault="002E2B16" w:rsidP="002E2B16">
            <w:pPr>
              <w:pStyle w:val="TableBullet"/>
            </w:pPr>
            <w:r w:rsidRPr="00104FA0">
              <w:t>Human resources: were hubs adequately resourced to deliver on expectations?</w:t>
            </w:r>
          </w:p>
          <w:p w14:paraId="4ADCA6AA" w14:textId="77777777" w:rsidR="002E2B16" w:rsidRDefault="002E2B16" w:rsidP="002E2B16">
            <w:pPr>
              <w:pStyle w:val="TableBullet"/>
            </w:pPr>
            <w:r w:rsidRPr="00104FA0">
              <w:t>Staffing: how did the staffing model help or hinder implementation?</w:t>
            </w:r>
          </w:p>
          <w:p w14:paraId="678A3960" w14:textId="77777777" w:rsidR="002E2B16" w:rsidRDefault="002E2B16" w:rsidP="002E2B16">
            <w:pPr>
              <w:pStyle w:val="TableBullet"/>
            </w:pPr>
            <w:r w:rsidRPr="00104FA0">
              <w:t>Financial: how much has been spent, and where, to implement hub activities?</w:t>
            </w:r>
          </w:p>
          <w:p w14:paraId="1C5F94BB" w14:textId="77777777" w:rsidR="002E2B16" w:rsidRDefault="002E2B16" w:rsidP="002E2B16">
            <w:pPr>
              <w:pStyle w:val="TableBullet"/>
            </w:pPr>
            <w:r w:rsidRPr="00104FA0">
              <w:t>Financial: what co-contributions have supported the hub’s delivery? Were these financial, in-kind or other?</w:t>
            </w:r>
          </w:p>
          <w:p w14:paraId="58AD9309" w14:textId="77777777" w:rsidR="002E2B16" w:rsidRDefault="002E2B16" w:rsidP="002E2B16">
            <w:pPr>
              <w:pStyle w:val="TableBullet"/>
            </w:pPr>
            <w:r w:rsidRPr="00104FA0">
              <w:t>Administration: Were suitable administrative processes and systems in place to support the hub?</w:t>
            </w:r>
          </w:p>
          <w:p w14:paraId="288D6F42" w14:textId="77777777" w:rsidR="002E2B16" w:rsidRDefault="002E2B16" w:rsidP="002E2B16">
            <w:pPr>
              <w:pStyle w:val="TableBullet"/>
            </w:pPr>
            <w:r w:rsidRPr="00104FA0">
              <w:t>Measurement: Were monitoring processes suitable to understand outputs and outcomes?</w:t>
            </w:r>
          </w:p>
          <w:p w14:paraId="4C71A878" w14:textId="77777777" w:rsidR="002E2B16" w:rsidRDefault="002E2B16" w:rsidP="002E2B16">
            <w:pPr>
              <w:pStyle w:val="TableBullet"/>
            </w:pPr>
            <w:r w:rsidRPr="00104FA0">
              <w:t>Reporting: How adequate were reporting processes?</w:t>
            </w:r>
          </w:p>
          <w:p w14:paraId="160A5CA7" w14:textId="77777777" w:rsidR="002E2B16" w:rsidRDefault="002E2B16" w:rsidP="002E2B16">
            <w:pPr>
              <w:pStyle w:val="TableBullet"/>
            </w:pPr>
            <w:r w:rsidRPr="00104FA0">
              <w:t>Projects: Has the delivery process for hub projects been efficient?</w:t>
            </w:r>
          </w:p>
          <w:p w14:paraId="77D62F47" w14:textId="77777777" w:rsidR="002E2B16" w:rsidRDefault="002E2B16" w:rsidP="002E2B16">
            <w:pPr>
              <w:pStyle w:val="TableBullet"/>
            </w:pPr>
            <w:r w:rsidRPr="00104FA0">
              <w:t>DAFF: How has your engagement with the Department supported or hindered implementation activity?</w:t>
            </w:r>
          </w:p>
          <w:p w14:paraId="59C8318F" w14:textId="77777777" w:rsidR="002E2B16" w:rsidRDefault="002E2B16" w:rsidP="002E2B16">
            <w:pPr>
              <w:pStyle w:val="TableBullet"/>
            </w:pPr>
            <w:r w:rsidRPr="00104FA0">
              <w:t>Governance: How have broader governance structures supported or hindered implementation activity?</w:t>
            </w:r>
          </w:p>
          <w:p w14:paraId="1046BA3B" w14:textId="6448D960" w:rsidR="002E2B16" w:rsidRPr="00104FA0" w:rsidRDefault="002E2B16" w:rsidP="002E2B16">
            <w:pPr>
              <w:pStyle w:val="TableBullet"/>
            </w:pPr>
            <w:r w:rsidRPr="00104FA0">
              <w:t>Other: What other factors have impacted on the efficient delivery of hub activities?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2736B1AB" w14:textId="1CC1FEBA" w:rsidR="002E2B16" w:rsidRDefault="002E2B16" w:rsidP="002E2B16">
            <w:pPr>
              <w:pStyle w:val="TableBullet"/>
            </w:pPr>
            <w:r>
              <w:t>H</w:t>
            </w:r>
            <w:r w:rsidRPr="00104FA0">
              <w:t>ub reflections on the selected delivery structures and models used for implementation.</w:t>
            </w:r>
          </w:p>
          <w:p w14:paraId="685913D3" w14:textId="0C72B281" w:rsidR="002E2B16" w:rsidRPr="00104FA0" w:rsidRDefault="002E2B16" w:rsidP="002E2B16">
            <w:pPr>
              <w:pStyle w:val="TableBullet"/>
            </w:pPr>
            <w:r w:rsidRPr="00104FA0">
              <w:t>Generate information compare and contrast the implementation approaches across hubs </w:t>
            </w:r>
          </w:p>
        </w:tc>
      </w:tr>
      <w:tr w:rsidR="002E2B16" w:rsidRPr="00104FA0" w14:paraId="01336850" w14:textId="77777777" w:rsidTr="002E2B16">
        <w:trPr>
          <w:cantSplit/>
        </w:trPr>
        <w:tc>
          <w:tcPr>
            <w:tcW w:w="1166" w:type="dxa"/>
            <w:vMerge/>
            <w:tcBorders>
              <w:left w:val="nil"/>
              <w:right w:val="nil"/>
            </w:tcBorders>
            <w:tcMar>
              <w:top w:w="0" w:type="dxa"/>
              <w:left w:w="108" w:type="dxa"/>
              <w:bottom w:w="0" w:type="dxa"/>
              <w:right w:w="108" w:type="dxa"/>
            </w:tcMar>
          </w:tcPr>
          <w:p w14:paraId="47ED7FDB"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08755668" w14:textId="1D57AF51" w:rsidR="002E2B16" w:rsidRDefault="002E2B16" w:rsidP="002E2B16">
            <w:pPr>
              <w:pStyle w:val="TableText"/>
            </w:pPr>
            <w:r w:rsidRPr="00104FA0">
              <w:t>What has the hub achieved (effectiveness)?</w:t>
            </w:r>
          </w:p>
          <w:p w14:paraId="6BE540F5" w14:textId="77777777" w:rsidR="002E2B16" w:rsidRDefault="002E2B16" w:rsidP="002E2B16">
            <w:pPr>
              <w:pStyle w:val="TableBullet"/>
            </w:pPr>
            <w:r w:rsidRPr="00104FA0">
              <w:t>What outcomes has the hub sought to achieve? What evidence exists in relation to achievement of these outcomes?</w:t>
            </w:r>
          </w:p>
          <w:p w14:paraId="1C50851B" w14:textId="77777777" w:rsidR="002E2B16" w:rsidRDefault="002E2B16" w:rsidP="002E2B16">
            <w:pPr>
              <w:pStyle w:val="TableBullet"/>
            </w:pPr>
            <w:r w:rsidRPr="00104FA0">
              <w:t>What activities have worked best? Why?</w:t>
            </w:r>
          </w:p>
          <w:p w14:paraId="281044D3" w14:textId="77777777" w:rsidR="002E2B16" w:rsidRDefault="002E2B16" w:rsidP="002E2B16">
            <w:pPr>
              <w:pStyle w:val="TableBullet"/>
            </w:pPr>
            <w:r w:rsidRPr="00104FA0">
              <w:t>What activities have been less effective? Why?</w:t>
            </w:r>
          </w:p>
          <w:p w14:paraId="43A35D79" w14:textId="77777777" w:rsidR="002E2B16" w:rsidRDefault="002E2B16" w:rsidP="002E2B16">
            <w:pPr>
              <w:pStyle w:val="TableBullet"/>
            </w:pPr>
            <w:r w:rsidRPr="00104FA0">
              <w:t>What evidence of change exists in relation to drought resilience?</w:t>
            </w:r>
          </w:p>
          <w:p w14:paraId="72C05774" w14:textId="77777777" w:rsidR="002E2B16" w:rsidRDefault="002E2B16" w:rsidP="002E2B16">
            <w:pPr>
              <w:pStyle w:val="TableBullet"/>
            </w:pPr>
            <w:r w:rsidRPr="00104FA0">
              <w:t>What evidence of change exists in relation to any other outcomes being pursued by the hub?</w:t>
            </w:r>
          </w:p>
          <w:p w14:paraId="0F4862E0" w14:textId="7A6AEAD8" w:rsidR="002E2B16" w:rsidRPr="00104FA0" w:rsidRDefault="002E2B16" w:rsidP="002E2B16">
            <w:pPr>
              <w:pStyle w:val="TableBullet"/>
            </w:pPr>
            <w:r w:rsidRPr="00104FA0">
              <w:t>Were there other unintended outcomes as a result of the hub? What are these?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00C75EC7" w14:textId="77777777" w:rsidR="002E2B16" w:rsidRDefault="002E2B16" w:rsidP="002E2B16">
            <w:pPr>
              <w:pStyle w:val="TableBullet"/>
            </w:pPr>
            <w:r w:rsidRPr="00104FA0">
              <w:t>Reflections on achievements, and datasets to support claims.</w:t>
            </w:r>
          </w:p>
          <w:p w14:paraId="2FD64250" w14:textId="77777777" w:rsidR="002E2B16" w:rsidRDefault="002E2B16" w:rsidP="002E2B16">
            <w:pPr>
              <w:pStyle w:val="TableBullet"/>
            </w:pPr>
            <w:r w:rsidRPr="00104FA0">
              <w:t>Achievements across the sector and at the community level, particularly evidence of changes to drought preparedness.</w:t>
            </w:r>
          </w:p>
          <w:p w14:paraId="48A51C17" w14:textId="420408E6" w:rsidR="002E2B16" w:rsidRPr="00104FA0" w:rsidRDefault="002E2B16" w:rsidP="002E2B16">
            <w:pPr>
              <w:pStyle w:val="TableBullet"/>
            </w:pPr>
            <w:r w:rsidRPr="00104FA0">
              <w:t>Reflections on successes and areas for enhancement to achieve outcomes </w:t>
            </w:r>
          </w:p>
        </w:tc>
      </w:tr>
      <w:tr w:rsidR="002E2B16" w:rsidRPr="00104FA0" w14:paraId="411D8923" w14:textId="77777777" w:rsidTr="002E2B16">
        <w:trPr>
          <w:cantSplit/>
        </w:trPr>
        <w:tc>
          <w:tcPr>
            <w:tcW w:w="1166" w:type="dxa"/>
            <w:vMerge/>
            <w:tcBorders>
              <w:left w:val="nil"/>
              <w:bottom w:val="single" w:sz="6" w:space="0" w:color="auto"/>
              <w:right w:val="nil"/>
            </w:tcBorders>
            <w:tcMar>
              <w:top w:w="0" w:type="dxa"/>
              <w:left w:w="108" w:type="dxa"/>
              <w:bottom w:w="0" w:type="dxa"/>
              <w:right w:w="108" w:type="dxa"/>
            </w:tcMar>
          </w:tcPr>
          <w:p w14:paraId="535C7035"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4B34EA11" w14:textId="7D4ECEB2" w:rsidR="002E2B16" w:rsidRDefault="002E2B16" w:rsidP="002E2B16">
            <w:pPr>
              <w:pStyle w:val="TableText"/>
            </w:pPr>
            <w:r w:rsidRPr="00104FA0">
              <w:t>Future directions</w:t>
            </w:r>
          </w:p>
          <w:p w14:paraId="467DE6E3" w14:textId="77777777" w:rsidR="002E2B16" w:rsidRDefault="002E2B16" w:rsidP="002E2B16">
            <w:pPr>
              <w:pStyle w:val="TableBullet"/>
            </w:pPr>
            <w:r w:rsidRPr="00104FA0">
              <w:t>What is known about the scale, distribution and magnitude of needs amongst the community? Has this changed since the commencement of the hubs?</w:t>
            </w:r>
          </w:p>
          <w:p w14:paraId="21B406A8" w14:textId="77777777" w:rsidR="002E2B16" w:rsidRDefault="002E2B16" w:rsidP="002E2B16">
            <w:pPr>
              <w:pStyle w:val="TableBullet"/>
            </w:pPr>
            <w:r w:rsidRPr="00104FA0">
              <w:t>What are the priority needs across your hub’s region to prepare effectively for future drought?</w:t>
            </w:r>
          </w:p>
          <w:p w14:paraId="5D374CF3" w14:textId="77777777" w:rsidR="002E2B16" w:rsidRDefault="002E2B16" w:rsidP="002E2B16">
            <w:pPr>
              <w:pStyle w:val="TableBullet"/>
            </w:pPr>
            <w:r w:rsidRPr="00104FA0">
              <w:t>Which hub activities should cease, continue or expand to target effort in future?</w:t>
            </w:r>
          </w:p>
          <w:p w14:paraId="54010C42" w14:textId="77777777" w:rsidR="002E2B16" w:rsidRDefault="002E2B16" w:rsidP="002E2B16">
            <w:pPr>
              <w:pStyle w:val="TableBullet"/>
            </w:pPr>
            <w:r w:rsidRPr="00104FA0">
              <w:t>What role should related programs play, relative to hubs?</w:t>
            </w:r>
          </w:p>
          <w:p w14:paraId="01404592" w14:textId="77777777" w:rsidR="002E2B16" w:rsidRDefault="002E2B16" w:rsidP="002E2B16">
            <w:pPr>
              <w:pStyle w:val="TableBullet"/>
            </w:pPr>
            <w:r w:rsidRPr="00104FA0">
              <w:t>What could be improved about the operations of this hub?</w:t>
            </w:r>
          </w:p>
          <w:p w14:paraId="77D99BE4" w14:textId="4A2B7BFC" w:rsidR="002E2B16" w:rsidRPr="00104FA0" w:rsidRDefault="002E2B16" w:rsidP="002E2B16">
            <w:pPr>
              <w:pStyle w:val="TableBullet"/>
            </w:pPr>
            <w:r w:rsidRPr="00104FA0">
              <w:t xml:space="preserve">What could be improved about the operations of the </w:t>
            </w:r>
            <w:r>
              <w:t>hub program</w:t>
            </w:r>
            <w:r w:rsidRPr="00104FA0">
              <w:t xml:space="preserve"> as a whole?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30FB2E18" w14:textId="77777777" w:rsidR="002E2B16" w:rsidRDefault="002E2B16" w:rsidP="002E2B16">
            <w:pPr>
              <w:pStyle w:val="TableBullet"/>
            </w:pPr>
            <w:r w:rsidRPr="00104FA0">
              <w:t>Allow for reflections on next steps for each individual hub and the hub model more broadly.</w:t>
            </w:r>
          </w:p>
          <w:p w14:paraId="638003C5" w14:textId="05949A96" w:rsidR="002E2B16" w:rsidRPr="00104FA0" w:rsidRDefault="002E2B16" w:rsidP="002E2B16">
            <w:pPr>
              <w:pStyle w:val="TableBullet"/>
            </w:pPr>
            <w:r w:rsidRPr="00104FA0">
              <w:t>Evidence of continued and ongoing needs on-ground. </w:t>
            </w:r>
          </w:p>
        </w:tc>
      </w:tr>
      <w:tr w:rsidR="002E2B16" w:rsidRPr="00104FA0" w14:paraId="77055EE5" w14:textId="77777777" w:rsidTr="002E2B16">
        <w:trPr>
          <w:cantSplit/>
        </w:trPr>
        <w:tc>
          <w:tcPr>
            <w:tcW w:w="1166" w:type="dxa"/>
            <w:vMerge w:val="restart"/>
            <w:tcBorders>
              <w:top w:val="single" w:sz="6" w:space="0" w:color="auto"/>
              <w:left w:val="nil"/>
              <w:right w:val="nil"/>
            </w:tcBorders>
            <w:tcMar>
              <w:top w:w="0" w:type="dxa"/>
              <w:left w:w="108" w:type="dxa"/>
              <w:bottom w:w="0" w:type="dxa"/>
              <w:right w:w="108" w:type="dxa"/>
            </w:tcMar>
          </w:tcPr>
          <w:p w14:paraId="16699D78" w14:textId="5AE5DCB9" w:rsidR="002E2B16" w:rsidRPr="00104FA0" w:rsidRDefault="002E2B16" w:rsidP="002E2B16">
            <w:pPr>
              <w:pStyle w:val="TableText"/>
            </w:pPr>
            <w:r w:rsidRPr="00104FA0">
              <w:t>Hub program governance evaluation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43A4C539" w14:textId="29860B3B" w:rsidR="002E2B16" w:rsidRDefault="002E2B16" w:rsidP="002E2B16">
            <w:pPr>
              <w:pStyle w:val="TableText"/>
            </w:pPr>
            <w:r w:rsidRPr="00104FA0">
              <w:t xml:space="preserve">How effective are the </w:t>
            </w:r>
            <w:r>
              <w:t>hub program</w:t>
            </w:r>
            <w:r w:rsidRPr="00104FA0">
              <w:t>’s governance arrangements?</w:t>
            </w:r>
          </w:p>
          <w:p w14:paraId="6BB5893A" w14:textId="77777777" w:rsidR="002E2B16" w:rsidRDefault="002E2B16" w:rsidP="002E2B16">
            <w:pPr>
              <w:pStyle w:val="TableBullet"/>
            </w:pPr>
            <w:r w:rsidRPr="00104FA0">
              <w:t xml:space="preserve">What governance supports are in place to oversee and support the </w:t>
            </w:r>
            <w:r>
              <w:t>hub program</w:t>
            </w:r>
            <w:r w:rsidRPr="00104FA0">
              <w:t>’s implementation? How effective are these?</w:t>
            </w:r>
          </w:p>
          <w:p w14:paraId="5D8AFFB3" w14:textId="77777777" w:rsidR="002E2B16" w:rsidRDefault="002E2B16" w:rsidP="002E2B16">
            <w:pPr>
              <w:pStyle w:val="TableBullet"/>
            </w:pPr>
            <w:r w:rsidRPr="00104FA0">
              <w:t xml:space="preserve">Who is responsible for decision-making and leadership in relation to the </w:t>
            </w:r>
            <w:r>
              <w:t>hub program</w:t>
            </w:r>
            <w:r w:rsidRPr="00104FA0">
              <w:t>?</w:t>
            </w:r>
          </w:p>
          <w:p w14:paraId="3C41A031" w14:textId="77777777" w:rsidR="002E2B16" w:rsidRDefault="002E2B16" w:rsidP="002E2B16">
            <w:pPr>
              <w:pStyle w:val="TableBullet"/>
            </w:pPr>
            <w:r w:rsidRPr="00104FA0">
              <w:t xml:space="preserve">How do the </w:t>
            </w:r>
            <w:r>
              <w:t>hub program</w:t>
            </w:r>
            <w:r w:rsidRPr="00104FA0">
              <w:t>’s governance and decision-making structures support the FDF more broadly?</w:t>
            </w:r>
          </w:p>
          <w:p w14:paraId="4A5A654A" w14:textId="05983BFA" w:rsidR="002E2B16" w:rsidRPr="00104FA0" w:rsidRDefault="002E2B16" w:rsidP="002E2B16">
            <w:pPr>
              <w:pStyle w:val="TableBullet"/>
            </w:pPr>
            <w:r w:rsidRPr="00104FA0">
              <w:t xml:space="preserve">How do governance structures for the </w:t>
            </w:r>
            <w:r>
              <w:t>hub program</w:t>
            </w:r>
            <w:r w:rsidRPr="00104FA0">
              <w:t xml:space="preserve"> intersect with governance arrangements of individual hubs?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08EC9463" w14:textId="77777777" w:rsidR="002E2B16" w:rsidRPr="00104FA0" w:rsidRDefault="002E2B16" w:rsidP="002E2B16">
            <w:pPr>
              <w:pStyle w:val="TableBullet"/>
            </w:pPr>
            <w:r w:rsidRPr="00104FA0">
              <w:t>Evidence of suitable governance arrangements at different levels, including up to FDF and intersecting with hubs. </w:t>
            </w:r>
          </w:p>
        </w:tc>
      </w:tr>
      <w:tr w:rsidR="002E2B16" w:rsidRPr="00104FA0" w14:paraId="19B6768F" w14:textId="77777777" w:rsidTr="002E2B16">
        <w:trPr>
          <w:cantSplit/>
        </w:trPr>
        <w:tc>
          <w:tcPr>
            <w:tcW w:w="1166" w:type="dxa"/>
            <w:vMerge/>
            <w:tcBorders>
              <w:left w:val="nil"/>
              <w:right w:val="nil"/>
            </w:tcBorders>
            <w:tcMar>
              <w:top w:w="0" w:type="dxa"/>
              <w:left w:w="108" w:type="dxa"/>
              <w:bottom w:w="0" w:type="dxa"/>
              <w:right w:w="108" w:type="dxa"/>
            </w:tcMar>
          </w:tcPr>
          <w:p w14:paraId="3923CF47"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07DD6FB2" w14:textId="6CCABF8F" w:rsidR="002E2B16" w:rsidRDefault="002E2B16" w:rsidP="002E2B16">
            <w:pPr>
              <w:pStyle w:val="TableText"/>
            </w:pPr>
            <w:r w:rsidRPr="00104FA0">
              <w:t xml:space="preserve">How effective are the </w:t>
            </w:r>
            <w:r>
              <w:t>hub program</w:t>
            </w:r>
            <w:r w:rsidRPr="00104FA0">
              <w:t>’s operational supports?</w:t>
            </w:r>
          </w:p>
          <w:p w14:paraId="6D72E29E" w14:textId="77777777" w:rsidR="002E2B16" w:rsidRDefault="002E2B16" w:rsidP="002E2B16">
            <w:pPr>
              <w:pStyle w:val="TableBullet"/>
            </w:pPr>
            <w:r w:rsidRPr="00104FA0">
              <w:t xml:space="preserve">What has DAFF put in place to oversee and support the </w:t>
            </w:r>
            <w:r>
              <w:t>hub program</w:t>
            </w:r>
            <w:r w:rsidRPr="00104FA0">
              <w:t>’s implementation?</w:t>
            </w:r>
          </w:p>
          <w:p w14:paraId="045B5D2C" w14:textId="77777777" w:rsidR="002E2B16" w:rsidRDefault="002E2B16" w:rsidP="002E2B16">
            <w:pPr>
              <w:pStyle w:val="TableBullet"/>
            </w:pPr>
            <w:r w:rsidRPr="00104FA0">
              <w:t xml:space="preserve">What </w:t>
            </w:r>
            <w:r>
              <w:t>hub program</w:t>
            </w:r>
            <w:r w:rsidRPr="00104FA0">
              <w:t xml:space="preserve"> supports are available for each hub to access (e.g. IT and other forms of assistance across the </w:t>
            </w:r>
            <w:r>
              <w:t>hub program</w:t>
            </w:r>
            <w:r w:rsidRPr="00104FA0">
              <w:t>)?</w:t>
            </w:r>
          </w:p>
          <w:p w14:paraId="60682E41" w14:textId="77777777" w:rsidR="002E2B16" w:rsidRDefault="002E2B16" w:rsidP="002E2B16">
            <w:pPr>
              <w:pStyle w:val="TableBullet"/>
            </w:pPr>
            <w:r w:rsidRPr="00104FA0">
              <w:t xml:space="preserve">What Hub Program staffing is in place? How do </w:t>
            </w:r>
            <w:r>
              <w:t>hub program</w:t>
            </w:r>
            <w:r w:rsidRPr="00104FA0">
              <w:t xml:space="preserve"> staff intersect with the staffing profile at individual hubs?</w:t>
            </w:r>
          </w:p>
          <w:p w14:paraId="2E50D819" w14:textId="4E38497D" w:rsidR="002E2B16" w:rsidRPr="00104FA0" w:rsidRDefault="002E2B16" w:rsidP="002E2B16">
            <w:pPr>
              <w:pStyle w:val="TableBullet"/>
            </w:pPr>
            <w:r w:rsidRPr="00104FA0">
              <w:t xml:space="preserve">How are risks identified and managed across the </w:t>
            </w:r>
            <w:r>
              <w:t>hub program</w:t>
            </w:r>
            <w:r w:rsidRPr="00104FA0">
              <w:t>?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6E7F0382" w14:textId="4ED1FDE1" w:rsidR="002E2B16" w:rsidRPr="00104FA0" w:rsidRDefault="002E2B16" w:rsidP="002E2B16">
            <w:pPr>
              <w:pStyle w:val="TableBullet"/>
            </w:pPr>
            <w:r w:rsidRPr="00104FA0">
              <w:t xml:space="preserve">Evidence of appropriate central support for the </w:t>
            </w:r>
            <w:r>
              <w:t>hub program</w:t>
            </w:r>
            <w:r w:rsidRPr="00104FA0">
              <w:t>, including systems, staff and risk management. </w:t>
            </w:r>
          </w:p>
        </w:tc>
      </w:tr>
      <w:tr w:rsidR="002E2B16" w:rsidRPr="00104FA0" w14:paraId="7BFA5548" w14:textId="77777777" w:rsidTr="002E2B16">
        <w:trPr>
          <w:cantSplit/>
        </w:trPr>
        <w:tc>
          <w:tcPr>
            <w:tcW w:w="1166" w:type="dxa"/>
            <w:vMerge/>
            <w:tcBorders>
              <w:left w:val="nil"/>
              <w:right w:val="nil"/>
            </w:tcBorders>
            <w:tcMar>
              <w:top w:w="0" w:type="dxa"/>
              <w:left w:w="108" w:type="dxa"/>
              <w:bottom w:w="0" w:type="dxa"/>
              <w:right w:w="108" w:type="dxa"/>
            </w:tcMar>
          </w:tcPr>
          <w:p w14:paraId="2E9BF7F9"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09A21C79" w14:textId="2DD3BA39" w:rsidR="002E2B16" w:rsidRDefault="002E2B16" w:rsidP="002E2B16">
            <w:pPr>
              <w:pStyle w:val="TableText"/>
            </w:pPr>
            <w:r w:rsidRPr="00104FA0">
              <w:t xml:space="preserve">How effectively are stakeholder supported across the </w:t>
            </w:r>
            <w:r>
              <w:t>hub program</w:t>
            </w:r>
          </w:p>
          <w:p w14:paraId="2ECCF2B2" w14:textId="77777777" w:rsidR="002E2B16" w:rsidRDefault="002E2B16" w:rsidP="002E2B16">
            <w:pPr>
              <w:pStyle w:val="TableBullet"/>
            </w:pPr>
            <w:r w:rsidRPr="00104FA0">
              <w:t xml:space="preserve">What model for stakeholder engagement is in place across the </w:t>
            </w:r>
            <w:r>
              <w:t>hub program</w:t>
            </w:r>
            <w:r w:rsidRPr="00104FA0">
              <w:t>?</w:t>
            </w:r>
          </w:p>
          <w:p w14:paraId="41A24183" w14:textId="77777777" w:rsidR="002E2B16" w:rsidRDefault="002E2B16" w:rsidP="002E2B16">
            <w:pPr>
              <w:pStyle w:val="TableBullet"/>
            </w:pPr>
            <w:r w:rsidRPr="00104FA0">
              <w:t xml:space="preserve">What is communicated with different stakeholder groups across the </w:t>
            </w:r>
            <w:r>
              <w:t>hub program</w:t>
            </w:r>
            <w:r w:rsidRPr="00104FA0">
              <w:t>? When and how is this done?</w:t>
            </w:r>
          </w:p>
          <w:p w14:paraId="499F7783" w14:textId="426BEE50" w:rsidR="002E2B16" w:rsidRPr="00104FA0" w:rsidRDefault="002E2B16" w:rsidP="002E2B16">
            <w:pPr>
              <w:pStyle w:val="TableBullet"/>
            </w:pPr>
            <w:r w:rsidRPr="00104FA0">
              <w:t xml:space="preserve">What could be improved in relation to stakeholder engagement across the </w:t>
            </w:r>
            <w:r>
              <w:t>hub program</w:t>
            </w:r>
            <w:r w:rsidRPr="00104FA0">
              <w:t>?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4BA62833" w14:textId="77777777" w:rsidR="002E2B16" w:rsidRDefault="002E2B16" w:rsidP="002E2B16">
            <w:pPr>
              <w:pStyle w:val="TableBullet"/>
            </w:pPr>
            <w:r w:rsidRPr="00104FA0">
              <w:t>Regular communications with stakeholders at different levels.</w:t>
            </w:r>
          </w:p>
          <w:p w14:paraId="1D4F0833" w14:textId="2B82954B" w:rsidR="002E2B16" w:rsidRPr="00104FA0" w:rsidRDefault="002E2B16" w:rsidP="002E2B16">
            <w:pPr>
              <w:pStyle w:val="TableBullet"/>
            </w:pPr>
            <w:r w:rsidRPr="00104FA0">
              <w:t>Information support for Individual hubs and related stakeholders. </w:t>
            </w:r>
          </w:p>
        </w:tc>
      </w:tr>
      <w:tr w:rsidR="002E2B16" w:rsidRPr="00104FA0" w14:paraId="25115E07" w14:textId="77777777" w:rsidTr="002E2B16">
        <w:trPr>
          <w:cantSplit/>
        </w:trPr>
        <w:tc>
          <w:tcPr>
            <w:tcW w:w="1166" w:type="dxa"/>
            <w:vMerge/>
            <w:tcBorders>
              <w:left w:val="nil"/>
              <w:right w:val="nil"/>
            </w:tcBorders>
            <w:tcMar>
              <w:top w:w="0" w:type="dxa"/>
              <w:left w:w="108" w:type="dxa"/>
              <w:bottom w:w="0" w:type="dxa"/>
              <w:right w:w="108" w:type="dxa"/>
            </w:tcMar>
          </w:tcPr>
          <w:p w14:paraId="70FC58B7"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6426986E" w14:textId="3084C813" w:rsidR="002E2B16" w:rsidRDefault="002E2B16" w:rsidP="002E2B16">
            <w:pPr>
              <w:pStyle w:val="TableText"/>
            </w:pPr>
            <w:r w:rsidRPr="00104FA0">
              <w:t xml:space="preserve">How effectively are finances managed across the </w:t>
            </w:r>
            <w:r>
              <w:t>hub program</w:t>
            </w:r>
            <w:r w:rsidRPr="00104FA0">
              <w:t>?</w:t>
            </w:r>
          </w:p>
          <w:p w14:paraId="3D9E4D1F" w14:textId="77777777" w:rsidR="002E2B16" w:rsidRDefault="002E2B16" w:rsidP="002E2B16">
            <w:pPr>
              <w:pStyle w:val="TableBullet"/>
            </w:pPr>
            <w:r w:rsidRPr="00104FA0">
              <w:t xml:space="preserve">How much funding has been allocated to the </w:t>
            </w:r>
            <w:r>
              <w:t>hub program</w:t>
            </w:r>
            <w:r w:rsidRPr="00104FA0">
              <w:t>? How has it been distributed?</w:t>
            </w:r>
          </w:p>
          <w:p w14:paraId="31B6E52E" w14:textId="77777777" w:rsidR="002E2B16" w:rsidRDefault="002E2B16" w:rsidP="002E2B16">
            <w:pPr>
              <w:pStyle w:val="TableBullet"/>
            </w:pPr>
            <w:r w:rsidRPr="00104FA0">
              <w:t xml:space="preserve">How efficient and effective have the models of distribution been across the </w:t>
            </w:r>
            <w:r>
              <w:t>hub program</w:t>
            </w:r>
            <w:r w:rsidRPr="00104FA0">
              <w:t>?</w:t>
            </w:r>
          </w:p>
          <w:p w14:paraId="270D010F" w14:textId="77777777" w:rsidR="002E2B16" w:rsidRDefault="002E2B16" w:rsidP="002E2B16">
            <w:pPr>
              <w:pStyle w:val="TableBullet"/>
            </w:pPr>
            <w:r w:rsidRPr="00104FA0">
              <w:t xml:space="preserve">How is the financial status across the </w:t>
            </w:r>
            <w:r>
              <w:t>hub program</w:t>
            </w:r>
            <w:r w:rsidRPr="00104FA0">
              <w:t xml:space="preserve"> monitored?</w:t>
            </w:r>
          </w:p>
          <w:p w14:paraId="1BDAD96D" w14:textId="77777777" w:rsidR="002E2B16" w:rsidRDefault="002E2B16" w:rsidP="002E2B16">
            <w:pPr>
              <w:pStyle w:val="TableBullet"/>
            </w:pPr>
            <w:r w:rsidRPr="00104FA0">
              <w:t>What is in place to support financial management by individual hubs? How is funding acquitted?</w:t>
            </w:r>
          </w:p>
          <w:p w14:paraId="42835017" w14:textId="77777777" w:rsidR="002E2B16" w:rsidRDefault="002E2B16" w:rsidP="002E2B16">
            <w:pPr>
              <w:pStyle w:val="TableBullet"/>
            </w:pPr>
            <w:r w:rsidRPr="00104FA0">
              <w:t xml:space="preserve">What risks exist in relation to financial management across the </w:t>
            </w:r>
            <w:r>
              <w:t>hub program</w:t>
            </w:r>
            <w:r w:rsidRPr="00104FA0">
              <w:t>, or among individual hubs?</w:t>
            </w:r>
          </w:p>
          <w:p w14:paraId="3EE81876" w14:textId="0F04B43D" w:rsidR="002E2B16" w:rsidRPr="00104FA0" w:rsidRDefault="002E2B16" w:rsidP="002E2B16">
            <w:pPr>
              <w:pStyle w:val="TableBullet"/>
            </w:pPr>
            <w:r w:rsidRPr="00104FA0">
              <w:t>What could be improved in relation to financial management?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68FF4BF1" w14:textId="77777777" w:rsidR="002E2B16" w:rsidRPr="00104FA0" w:rsidRDefault="002E2B16" w:rsidP="002E2B16">
            <w:pPr>
              <w:pStyle w:val="TableBullet"/>
            </w:pPr>
            <w:r w:rsidRPr="00104FA0">
              <w:t>Evidence of sound financial management and assurance. </w:t>
            </w:r>
          </w:p>
        </w:tc>
      </w:tr>
      <w:tr w:rsidR="002E2B16" w:rsidRPr="00104FA0" w14:paraId="0586D3EF" w14:textId="77777777" w:rsidTr="002E2B16">
        <w:trPr>
          <w:cantSplit/>
        </w:trPr>
        <w:tc>
          <w:tcPr>
            <w:tcW w:w="1166" w:type="dxa"/>
            <w:vMerge/>
            <w:tcBorders>
              <w:left w:val="nil"/>
              <w:bottom w:val="single" w:sz="6" w:space="0" w:color="auto"/>
              <w:right w:val="nil"/>
            </w:tcBorders>
            <w:tcMar>
              <w:top w:w="0" w:type="dxa"/>
              <w:left w:w="108" w:type="dxa"/>
              <w:bottom w:w="0" w:type="dxa"/>
              <w:right w:w="108" w:type="dxa"/>
            </w:tcMar>
          </w:tcPr>
          <w:p w14:paraId="234AE715" w14:textId="77777777" w:rsidR="002E2B16" w:rsidRPr="00104FA0" w:rsidRDefault="002E2B16" w:rsidP="002E2B16">
            <w:pPr>
              <w:pStyle w:val="TableText"/>
            </w:pP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59DC3F82" w14:textId="1BE46031" w:rsidR="002E2B16" w:rsidRDefault="002E2B16" w:rsidP="002E2B16">
            <w:pPr>
              <w:pStyle w:val="TableText"/>
            </w:pPr>
            <w:r w:rsidRPr="00104FA0">
              <w:t xml:space="preserve">How effective is the measurement and reporting approach across the </w:t>
            </w:r>
            <w:r>
              <w:t>hub program</w:t>
            </w:r>
            <w:r w:rsidRPr="00104FA0">
              <w:t>?</w:t>
            </w:r>
          </w:p>
          <w:p w14:paraId="70A69C8F" w14:textId="77777777" w:rsidR="002E2B16" w:rsidRDefault="002E2B16" w:rsidP="002E2B16">
            <w:pPr>
              <w:pStyle w:val="TableBullet"/>
            </w:pPr>
            <w:r w:rsidRPr="00104FA0">
              <w:t xml:space="preserve">What is the program logic for the </w:t>
            </w:r>
            <w:r>
              <w:t>hub program</w:t>
            </w:r>
            <w:r w:rsidRPr="00104FA0">
              <w:t>? How does this feed into the goals of the FDF and related government priorities?</w:t>
            </w:r>
          </w:p>
          <w:p w14:paraId="2F3BEA75" w14:textId="77777777" w:rsidR="002E2B16" w:rsidRDefault="002E2B16" w:rsidP="002E2B16">
            <w:pPr>
              <w:pStyle w:val="TableBullet"/>
            </w:pPr>
            <w:r w:rsidRPr="00104FA0">
              <w:t xml:space="preserve">What is monitored across the </w:t>
            </w:r>
            <w:r>
              <w:t>hub program</w:t>
            </w:r>
            <w:r w:rsidRPr="00104FA0">
              <w:t>? How is monitoring information used?</w:t>
            </w:r>
          </w:p>
          <w:p w14:paraId="69C26522" w14:textId="77777777" w:rsidR="002E2B16" w:rsidRDefault="002E2B16" w:rsidP="002E2B16">
            <w:pPr>
              <w:pStyle w:val="TableBullet"/>
            </w:pPr>
            <w:r w:rsidRPr="00104FA0">
              <w:t xml:space="preserve">How does the </w:t>
            </w:r>
            <w:r>
              <w:t>hub program</w:t>
            </w:r>
            <w:r w:rsidRPr="00104FA0">
              <w:t xml:space="preserve"> measure and report on its performance? Are there indicators and targets in place?</w:t>
            </w:r>
          </w:p>
          <w:p w14:paraId="49850117" w14:textId="5FB2CF2A" w:rsidR="002E2B16" w:rsidRPr="00104FA0" w:rsidRDefault="002E2B16" w:rsidP="002E2B16">
            <w:pPr>
              <w:pStyle w:val="TableBullet"/>
            </w:pPr>
            <w:r w:rsidRPr="00104FA0">
              <w:t xml:space="preserve">How could the </w:t>
            </w:r>
            <w:r>
              <w:t>hub program</w:t>
            </w:r>
            <w:r w:rsidRPr="00104FA0">
              <w:t xml:space="preserve"> improve its monitoring and reporting processes and effectiveness? </w:t>
            </w:r>
          </w:p>
        </w:tc>
        <w:tc>
          <w:tcPr>
            <w:tcW w:w="3952" w:type="dxa"/>
            <w:tcBorders>
              <w:top w:val="single" w:sz="6" w:space="0" w:color="auto"/>
              <w:left w:val="nil"/>
              <w:bottom w:val="single" w:sz="6" w:space="0" w:color="auto"/>
              <w:right w:val="nil"/>
            </w:tcBorders>
            <w:tcMar>
              <w:top w:w="0" w:type="dxa"/>
              <w:left w:w="108" w:type="dxa"/>
              <w:bottom w:w="0" w:type="dxa"/>
              <w:right w:w="108" w:type="dxa"/>
            </w:tcMar>
            <w:hideMark/>
          </w:tcPr>
          <w:p w14:paraId="0E87A9B9" w14:textId="77777777" w:rsidR="002E2B16" w:rsidRPr="00104FA0" w:rsidRDefault="002E2B16" w:rsidP="002E2B16">
            <w:pPr>
              <w:pStyle w:val="TableBullet"/>
            </w:pPr>
            <w:r w:rsidRPr="00104FA0">
              <w:t>Evidence of sound monitoring and reporting practices. </w:t>
            </w:r>
          </w:p>
        </w:tc>
      </w:tr>
    </w:tbl>
    <w:p w14:paraId="1238A728" w14:textId="77777777" w:rsidR="00831613" w:rsidRDefault="003C3F4E" w:rsidP="002E2B16">
      <w:pPr>
        <w:pStyle w:val="Heading3"/>
        <w:spacing w:before="120"/>
        <w:rPr>
          <w:lang w:eastAsia="ja-JP"/>
        </w:rPr>
      </w:pPr>
      <w:bookmarkStart w:id="769" w:name="_Toc207971633"/>
      <w:r w:rsidRPr="00104FA0">
        <w:rPr>
          <w:lang w:eastAsia="ja-JP"/>
        </w:rPr>
        <w:t>Engagement with hubs executive team and staff</w:t>
      </w:r>
      <w:bookmarkEnd w:id="769"/>
    </w:p>
    <w:p w14:paraId="6C357689" w14:textId="77777777" w:rsidR="00831613" w:rsidRPr="00B23FD4" w:rsidRDefault="003C3F4E" w:rsidP="00B23FD4">
      <w:pPr>
        <w:pStyle w:val="ListNumber"/>
        <w:numPr>
          <w:ilvl w:val="0"/>
          <w:numId w:val="125"/>
        </w:numPr>
        <w:rPr>
          <w:b/>
          <w:bCs/>
        </w:rPr>
      </w:pPr>
      <w:r w:rsidRPr="00B23FD4">
        <w:rPr>
          <w:b/>
          <w:bCs/>
        </w:rPr>
        <w:t>Virtual interview questions</w:t>
      </w:r>
    </w:p>
    <w:p w14:paraId="62D09FBB" w14:textId="77777777" w:rsidR="00831613" w:rsidRDefault="003C3F4E" w:rsidP="003C3F4E">
      <w:pPr>
        <w:rPr>
          <w:rFonts w:cstheme="minorHAnsi"/>
        </w:rPr>
      </w:pPr>
      <w:r w:rsidRPr="00104FA0">
        <w:rPr>
          <w:rFonts w:cstheme="minorHAnsi"/>
        </w:rPr>
        <w:t>Standardised questions were used by the review panel to guide initial discussions with hub executive and staff. Initial meeting</w:t>
      </w:r>
      <w:r w:rsidR="00E02E6D">
        <w:rPr>
          <w:rFonts w:cstheme="minorHAnsi"/>
        </w:rPr>
        <w:t>s</w:t>
      </w:r>
      <w:r w:rsidRPr="00104FA0">
        <w:rPr>
          <w:rFonts w:cstheme="minorHAnsi"/>
        </w:rPr>
        <w:t xml:space="preserve"> were held online with all hubs throughout September and October 2024.</w:t>
      </w:r>
    </w:p>
    <w:p w14:paraId="312DCB3D" w14:textId="77777777" w:rsidR="00831613" w:rsidRPr="00B23FD4" w:rsidRDefault="003C3F4E" w:rsidP="005D4BEC">
      <w:r w:rsidRPr="00B23FD4">
        <w:t>Life before the hub</w:t>
      </w:r>
    </w:p>
    <w:p w14:paraId="50016C90" w14:textId="77777777" w:rsidR="00831613" w:rsidRPr="005D4BEC" w:rsidRDefault="003C3F4E" w:rsidP="005D4BEC">
      <w:pPr>
        <w:pStyle w:val="ListBullet"/>
      </w:pPr>
      <w:r w:rsidRPr="005D4BEC">
        <w:t>What was known about the regional needs at the time the hub was introduced?</w:t>
      </w:r>
    </w:p>
    <w:p w14:paraId="2C87F48F" w14:textId="77777777" w:rsidR="00831613" w:rsidRPr="005D4BEC" w:rsidRDefault="003C3F4E" w:rsidP="005D4BEC">
      <w:pPr>
        <w:pStyle w:val="ListBullet"/>
      </w:pPr>
      <w:r w:rsidRPr="005D4BEC">
        <w:t>What your organisation’s role in drought resilience before the hub commenced?</w:t>
      </w:r>
    </w:p>
    <w:p w14:paraId="1C8F743A" w14:textId="77777777" w:rsidR="00831613" w:rsidRPr="00B23FD4" w:rsidRDefault="003C3F4E" w:rsidP="005D4BEC">
      <w:pPr>
        <w:pStyle w:val="ListBullet"/>
      </w:pPr>
      <w:r w:rsidRPr="005D4BEC">
        <w:t>What networks existed (and potentially</w:t>
      </w:r>
      <w:r w:rsidRPr="00B23FD4">
        <w:t xml:space="preserve"> still exist) prior to the hub’s commencement?</w:t>
      </w:r>
    </w:p>
    <w:p w14:paraId="676B9C45" w14:textId="77777777" w:rsidR="00831613" w:rsidRPr="00B23FD4" w:rsidRDefault="003C3F4E" w:rsidP="005D4BEC">
      <w:r w:rsidRPr="00B23FD4">
        <w:t>Hub co-design and priority setting</w:t>
      </w:r>
    </w:p>
    <w:p w14:paraId="1061A61B" w14:textId="77777777" w:rsidR="00831613" w:rsidRPr="00B23FD4" w:rsidRDefault="003C3F4E" w:rsidP="00B23FD4">
      <w:pPr>
        <w:pStyle w:val="ListBullet"/>
      </w:pPr>
      <w:r w:rsidRPr="00B23FD4">
        <w:t>What was your approach to the initial co-design process to identify needs across your region?</w:t>
      </w:r>
    </w:p>
    <w:p w14:paraId="1AE8B786" w14:textId="77777777" w:rsidR="00831613" w:rsidRPr="00B23FD4" w:rsidRDefault="003C3F4E" w:rsidP="00B23FD4">
      <w:pPr>
        <w:pStyle w:val="ListBullet"/>
      </w:pPr>
      <w:r w:rsidRPr="00B23FD4">
        <w:t>Did this initial co-design translate/influence the hub’s priorities?</w:t>
      </w:r>
    </w:p>
    <w:p w14:paraId="2F1AD96E" w14:textId="77777777" w:rsidR="00831613" w:rsidRPr="00B23FD4" w:rsidRDefault="003C3F4E" w:rsidP="00B23FD4">
      <w:pPr>
        <w:pStyle w:val="ListBullet"/>
      </w:pPr>
      <w:r w:rsidRPr="00B23FD4">
        <w:t>How else does the hub set and refine its priorities: e.g. by sector, by geography, by node/partner, by need.</w:t>
      </w:r>
    </w:p>
    <w:p w14:paraId="3801364A" w14:textId="77777777" w:rsidR="00831613" w:rsidRPr="00B23FD4" w:rsidRDefault="003C3F4E" w:rsidP="005D4BEC">
      <w:r w:rsidRPr="00B23FD4">
        <w:t>Areas of focus and value proposition</w:t>
      </w:r>
    </w:p>
    <w:p w14:paraId="2D5DFCD3" w14:textId="77777777" w:rsidR="00831613" w:rsidRPr="00B23FD4" w:rsidRDefault="003C3F4E" w:rsidP="00B23FD4">
      <w:pPr>
        <w:pStyle w:val="ListBullet"/>
      </w:pPr>
      <w:r w:rsidRPr="00B23FD4">
        <w:t>Does your hub focus solely on drought resilience?</w:t>
      </w:r>
    </w:p>
    <w:p w14:paraId="4387846C" w14:textId="77777777" w:rsidR="00831613" w:rsidRPr="00B23FD4" w:rsidRDefault="003C3F4E" w:rsidP="00B23FD4">
      <w:pPr>
        <w:pStyle w:val="ListBullet"/>
      </w:pPr>
      <w:r w:rsidRPr="00B23FD4">
        <w:t>What other areas of focus does your hub focus on?</w:t>
      </w:r>
    </w:p>
    <w:p w14:paraId="08E3151F" w14:textId="77777777" w:rsidR="00831613" w:rsidRPr="00B23FD4" w:rsidRDefault="003C3F4E" w:rsidP="00B23FD4">
      <w:pPr>
        <w:pStyle w:val="ListBullet"/>
      </w:pPr>
      <w:r w:rsidRPr="00B23FD4">
        <w:t>What do you see as the main value proposition of the hub?</w:t>
      </w:r>
    </w:p>
    <w:p w14:paraId="1EC5631D" w14:textId="77777777" w:rsidR="00831613" w:rsidRPr="00B23FD4" w:rsidRDefault="003C3F4E" w:rsidP="005D4BEC">
      <w:r w:rsidRPr="00B23FD4">
        <w:t>Implementation approach</w:t>
      </w:r>
    </w:p>
    <w:p w14:paraId="1F15A939" w14:textId="77777777" w:rsidR="00831613" w:rsidRPr="00B23FD4" w:rsidRDefault="003C3F4E" w:rsidP="00B23FD4">
      <w:pPr>
        <w:pStyle w:val="ListBullet"/>
      </w:pPr>
      <w:r w:rsidRPr="00B23FD4">
        <w:t>What is the hub’s delivery model (broadly)?</w:t>
      </w:r>
    </w:p>
    <w:p w14:paraId="4ABDE91C" w14:textId="77777777" w:rsidR="00831613" w:rsidRPr="00B23FD4" w:rsidRDefault="003C3F4E" w:rsidP="00B23FD4">
      <w:pPr>
        <w:pStyle w:val="ListBullet"/>
      </w:pPr>
      <w:r w:rsidRPr="00B23FD4">
        <w:t>What is the hub’s governance model?</w:t>
      </w:r>
    </w:p>
    <w:p w14:paraId="0D3842DA" w14:textId="77777777" w:rsidR="00831613" w:rsidRPr="00B23FD4" w:rsidRDefault="003C3F4E" w:rsidP="00B23FD4">
      <w:pPr>
        <w:pStyle w:val="ListBullet"/>
      </w:pPr>
      <w:r w:rsidRPr="00B23FD4">
        <w:t>What is the hub’s staffing model?</w:t>
      </w:r>
    </w:p>
    <w:p w14:paraId="6EF30457" w14:textId="77777777" w:rsidR="00831613" w:rsidRPr="00B23FD4" w:rsidRDefault="003C3F4E" w:rsidP="00B23FD4">
      <w:pPr>
        <w:pStyle w:val="ListBullet"/>
      </w:pPr>
      <w:r w:rsidRPr="00B23FD4">
        <w:t>What else has been put in place to support the hub’s implementation?</w:t>
      </w:r>
    </w:p>
    <w:p w14:paraId="79456633" w14:textId="77777777" w:rsidR="00831613" w:rsidRPr="00B23FD4" w:rsidRDefault="003C3F4E" w:rsidP="005D4BEC">
      <w:r w:rsidRPr="00B23FD4">
        <w:t>Engagement approach</w:t>
      </w:r>
    </w:p>
    <w:p w14:paraId="273A6BF9" w14:textId="77777777" w:rsidR="00831613" w:rsidRPr="00B23FD4" w:rsidRDefault="003C3F4E" w:rsidP="00B23FD4">
      <w:pPr>
        <w:pStyle w:val="ListBullet"/>
      </w:pPr>
      <w:r w:rsidRPr="00B23FD4">
        <w:t>What is the hub’s community engagement approach? What has been learned from the approach taken?</w:t>
      </w:r>
    </w:p>
    <w:p w14:paraId="47F2D8A5" w14:textId="77777777" w:rsidR="00831613" w:rsidRPr="00B23FD4" w:rsidRDefault="003C3F4E" w:rsidP="00B23FD4">
      <w:pPr>
        <w:pStyle w:val="ListBullet"/>
      </w:pPr>
      <w:r w:rsidRPr="00B23FD4">
        <w:t>How do hubs work with producers?</w:t>
      </w:r>
    </w:p>
    <w:p w14:paraId="53DC4D54" w14:textId="77777777" w:rsidR="00831613" w:rsidRPr="00B23FD4" w:rsidRDefault="003C3F4E" w:rsidP="00B23FD4">
      <w:pPr>
        <w:pStyle w:val="ListBullet"/>
      </w:pPr>
      <w:r w:rsidRPr="00B23FD4">
        <w:t>How do hubs work with First Nations communities?</w:t>
      </w:r>
    </w:p>
    <w:p w14:paraId="07C3156C" w14:textId="77777777" w:rsidR="00831613" w:rsidRPr="00B23FD4" w:rsidRDefault="003C3F4E" w:rsidP="00B23FD4">
      <w:pPr>
        <w:pStyle w:val="ListBullet"/>
      </w:pPr>
      <w:r w:rsidRPr="00B23FD4">
        <w:t>How do hubs work with State and Territory bodies</w:t>
      </w:r>
    </w:p>
    <w:p w14:paraId="76A208B7" w14:textId="77777777" w:rsidR="00831613" w:rsidRPr="00B23FD4" w:rsidRDefault="003C3F4E" w:rsidP="00B23FD4">
      <w:pPr>
        <w:pStyle w:val="ListBullet"/>
      </w:pPr>
      <w:r w:rsidRPr="00B23FD4">
        <w:t>How do hubs work with other organisations operating in the sector?</w:t>
      </w:r>
    </w:p>
    <w:p w14:paraId="21455C5C" w14:textId="77777777" w:rsidR="00831613" w:rsidRPr="00B23FD4" w:rsidRDefault="003C3F4E" w:rsidP="00B23FD4">
      <w:pPr>
        <w:pStyle w:val="ListBullet"/>
      </w:pPr>
      <w:r w:rsidRPr="00B23FD4">
        <w:t>How do you measure the strength of the hub’s relationships?</w:t>
      </w:r>
    </w:p>
    <w:p w14:paraId="5DCAA82A" w14:textId="77777777" w:rsidR="00831613" w:rsidRPr="00B23FD4" w:rsidRDefault="003C3F4E" w:rsidP="00B23FD4">
      <w:pPr>
        <w:pStyle w:val="ListBullet"/>
      </w:pPr>
      <w:r w:rsidRPr="00B23FD4">
        <w:t>Do you think the hubs are recognised as Commonwealth Government drought resilience bodies?</w:t>
      </w:r>
    </w:p>
    <w:p w14:paraId="10F4D283" w14:textId="77777777" w:rsidR="00831613" w:rsidRPr="00B23FD4" w:rsidRDefault="003C3F4E" w:rsidP="00B23FD4">
      <w:pPr>
        <w:pStyle w:val="ListBullet"/>
      </w:pPr>
      <w:r w:rsidRPr="00B23FD4">
        <w:t>How do hubs collect and use feedback they receive from the sector and community?</w:t>
      </w:r>
    </w:p>
    <w:p w14:paraId="4B663243" w14:textId="02B91204" w:rsidR="003C3F4E" w:rsidRPr="00B23FD4" w:rsidRDefault="003C3F4E" w:rsidP="00B23FD4">
      <w:pPr>
        <w:pStyle w:val="ListBullet"/>
      </w:pPr>
      <w:r w:rsidRPr="00B23FD4">
        <w:t>What do you see as the value of the network that has been established via the hub?</w:t>
      </w:r>
    </w:p>
    <w:p w14:paraId="56D0E2AA" w14:textId="77777777" w:rsidR="00831613" w:rsidRPr="00B23FD4" w:rsidRDefault="003C3F4E" w:rsidP="005D4BEC">
      <w:r w:rsidRPr="00B23FD4">
        <w:t>Hub operations (reflection on the model)</w:t>
      </w:r>
    </w:p>
    <w:p w14:paraId="1218B7EF" w14:textId="77777777" w:rsidR="00831613" w:rsidRPr="00B23FD4" w:rsidRDefault="003C3F4E" w:rsidP="00B23FD4">
      <w:pPr>
        <w:pStyle w:val="ListBullet"/>
      </w:pPr>
      <w:r w:rsidRPr="00B23FD4">
        <w:t>Human resources: were hubs adequately resourced to deliver on expectations?</w:t>
      </w:r>
    </w:p>
    <w:p w14:paraId="47CCDB50" w14:textId="77777777" w:rsidR="00831613" w:rsidRPr="005D4BEC" w:rsidRDefault="003C3F4E" w:rsidP="005D4BEC">
      <w:pPr>
        <w:pStyle w:val="ListBullet"/>
      </w:pPr>
      <w:r w:rsidRPr="005D4BEC">
        <w:t>Decision-making: how does the hub make decisions on priorities, activities and plans to address needs?</w:t>
      </w:r>
    </w:p>
    <w:p w14:paraId="02131F46" w14:textId="77777777" w:rsidR="00831613" w:rsidRPr="005D4BEC" w:rsidRDefault="003C3F4E" w:rsidP="005D4BEC">
      <w:pPr>
        <w:pStyle w:val="ListBullet"/>
      </w:pPr>
      <w:r w:rsidRPr="005D4BEC">
        <w:t>Staffing: how did the staffing model help or hinder implementation?</w:t>
      </w:r>
    </w:p>
    <w:p w14:paraId="0977D96C" w14:textId="77777777" w:rsidR="00831613" w:rsidRPr="005D4BEC" w:rsidRDefault="003C3F4E" w:rsidP="005D4BEC">
      <w:pPr>
        <w:pStyle w:val="ListBullet"/>
      </w:pPr>
      <w:r w:rsidRPr="005D4BEC">
        <w:t>Financial: how much has been spent, and where, to implement hub activities?</w:t>
      </w:r>
    </w:p>
    <w:p w14:paraId="7BAF8B17" w14:textId="77777777" w:rsidR="00831613" w:rsidRPr="005D4BEC" w:rsidRDefault="003C3F4E" w:rsidP="005D4BEC">
      <w:pPr>
        <w:pStyle w:val="ListBullet"/>
      </w:pPr>
      <w:r w:rsidRPr="005D4BEC">
        <w:t>Financial: what co-contributions have supported the hub’s delivery? Were these financial, in-kind or other? How have co-contributions influenced what you do?</w:t>
      </w:r>
    </w:p>
    <w:p w14:paraId="6FD152A8" w14:textId="77777777" w:rsidR="00831613" w:rsidRPr="005D4BEC" w:rsidRDefault="003C3F4E" w:rsidP="005D4BEC">
      <w:pPr>
        <w:pStyle w:val="ListBullet"/>
      </w:pPr>
      <w:r w:rsidRPr="005D4BEC">
        <w:t>Administration: Were suitable administrative processes and systems in place to support the hub?</w:t>
      </w:r>
    </w:p>
    <w:p w14:paraId="08824000" w14:textId="77777777" w:rsidR="00831613" w:rsidRPr="00B23FD4" w:rsidRDefault="003C3F4E" w:rsidP="00B23FD4">
      <w:pPr>
        <w:pStyle w:val="ListBullet"/>
      </w:pPr>
      <w:r w:rsidRPr="00B23FD4">
        <w:t>Measurement: Were monitoring processes suitable to understand outputs and outcomes?</w:t>
      </w:r>
    </w:p>
    <w:p w14:paraId="79809035" w14:textId="77777777" w:rsidR="00831613" w:rsidRPr="00B23FD4" w:rsidRDefault="003C3F4E" w:rsidP="00B23FD4">
      <w:pPr>
        <w:pStyle w:val="ListBullet"/>
      </w:pPr>
      <w:r w:rsidRPr="00B23FD4">
        <w:t>Reporting: How adequate were reporting processes?</w:t>
      </w:r>
    </w:p>
    <w:p w14:paraId="4B6C3E42" w14:textId="77777777" w:rsidR="00831613" w:rsidRPr="00B23FD4" w:rsidRDefault="003C3F4E" w:rsidP="00B23FD4">
      <w:pPr>
        <w:pStyle w:val="ListBullet"/>
      </w:pPr>
      <w:r w:rsidRPr="00B23FD4">
        <w:t>Projects: Has the delivery process for hub projects been efficient?</w:t>
      </w:r>
    </w:p>
    <w:p w14:paraId="48B6AEFF" w14:textId="77777777" w:rsidR="00831613" w:rsidRPr="00B23FD4" w:rsidRDefault="003C3F4E" w:rsidP="00B23FD4">
      <w:pPr>
        <w:pStyle w:val="ListBullet"/>
      </w:pPr>
      <w:r w:rsidRPr="00B23FD4">
        <w:t>DAFF: How has your engagement with the Department supported or hindered implementation activity?</w:t>
      </w:r>
    </w:p>
    <w:p w14:paraId="4FC6EE66" w14:textId="77777777" w:rsidR="00831613" w:rsidRPr="00B23FD4" w:rsidRDefault="003C3F4E" w:rsidP="00B23FD4">
      <w:pPr>
        <w:pStyle w:val="ListBullet"/>
      </w:pPr>
      <w:r w:rsidRPr="00B23FD4">
        <w:t>Governance: How have broader hub Program governance structures supported or hindered implementation activity?</w:t>
      </w:r>
    </w:p>
    <w:p w14:paraId="54CF5991" w14:textId="77777777" w:rsidR="00831613" w:rsidRDefault="003C3F4E" w:rsidP="00B23FD4">
      <w:pPr>
        <w:pStyle w:val="ListBullet"/>
      </w:pPr>
      <w:r w:rsidRPr="00B23FD4">
        <w:t>Other: What other</w:t>
      </w:r>
      <w:r w:rsidRPr="001043EF">
        <w:t xml:space="preserve"> factors have impacted on the efficient delivery of hub activities?</w:t>
      </w:r>
    </w:p>
    <w:p w14:paraId="18A368BB" w14:textId="77777777" w:rsidR="00831613" w:rsidRPr="00B23FD4" w:rsidRDefault="003C3F4E" w:rsidP="00B23FD4">
      <w:pPr>
        <w:pStyle w:val="ListNumber"/>
        <w:numPr>
          <w:ilvl w:val="0"/>
          <w:numId w:val="125"/>
        </w:numPr>
        <w:rPr>
          <w:b/>
          <w:bCs/>
        </w:rPr>
      </w:pPr>
      <w:r w:rsidRPr="00B23FD4">
        <w:rPr>
          <w:b/>
          <w:bCs/>
        </w:rPr>
        <w:t>Follow-up survey questions</w:t>
      </w:r>
    </w:p>
    <w:p w14:paraId="3187993C" w14:textId="77777777" w:rsidR="00831613" w:rsidRDefault="003C3F4E" w:rsidP="003C3F4E">
      <w:pPr>
        <w:rPr>
          <w:rFonts w:cstheme="minorHAnsi"/>
        </w:rPr>
      </w:pPr>
      <w:r w:rsidRPr="00104FA0">
        <w:rPr>
          <w:rFonts w:cstheme="minorHAnsi"/>
        </w:rPr>
        <w:t>The review panel asked hubs to respond to a set of survey questions to better understand their current role, decision making processes, and operations. Requests were sent to hubs in December 2024 and were received by 23 January 2025.</w:t>
      </w:r>
    </w:p>
    <w:p w14:paraId="2761C7C3" w14:textId="77777777" w:rsidR="00831613" w:rsidRDefault="003C3F4E" w:rsidP="00516717">
      <w:pPr>
        <w:rPr>
          <w:rFonts w:cstheme="minorHAnsi"/>
          <w:b/>
        </w:rPr>
      </w:pPr>
      <w:r w:rsidRPr="005A773E">
        <w:rPr>
          <w:rFonts w:cstheme="minorHAnsi"/>
          <w:b/>
        </w:rPr>
        <w:t>Section 1: Role and audience</w:t>
      </w:r>
    </w:p>
    <w:p w14:paraId="071BD661" w14:textId="77777777" w:rsidR="00831613" w:rsidRPr="002D07BC" w:rsidRDefault="003C3F4E" w:rsidP="002D07BC">
      <w:pPr>
        <w:pStyle w:val="ListBullet"/>
      </w:pPr>
      <w:r w:rsidRPr="002D07BC">
        <w:t>Please outline the role(s) that the hub has sought to play since establishment.</w:t>
      </w:r>
    </w:p>
    <w:p w14:paraId="280EFE3B" w14:textId="77777777" w:rsidR="00831613" w:rsidRPr="002D07BC" w:rsidRDefault="003C3F4E" w:rsidP="002D07BC">
      <w:pPr>
        <w:pStyle w:val="ListBullet"/>
      </w:pPr>
      <w:r w:rsidRPr="002D07BC">
        <w:t>Who does the hub see as its target audience(s)?</w:t>
      </w:r>
    </w:p>
    <w:p w14:paraId="3AD4E9FF" w14:textId="77777777" w:rsidR="00831613" w:rsidRDefault="003C3F4E" w:rsidP="002D07BC">
      <w:pPr>
        <w:pStyle w:val="ListBullet"/>
      </w:pPr>
      <w:r w:rsidRPr="002D07BC">
        <w:t>Does your hub</w:t>
      </w:r>
      <w:r w:rsidRPr="001043EF">
        <w:t xml:space="preserve"> seek to directly or indirectly communicate with your audience?</w:t>
      </w:r>
    </w:p>
    <w:p w14:paraId="7133A8C0" w14:textId="77777777" w:rsidR="00831613" w:rsidRDefault="003C3F4E" w:rsidP="006E194A">
      <w:pPr>
        <w:rPr>
          <w:rFonts w:cstheme="minorHAnsi"/>
          <w:b/>
        </w:rPr>
      </w:pPr>
      <w:r w:rsidRPr="005A773E">
        <w:rPr>
          <w:rFonts w:cstheme="minorHAnsi"/>
          <w:b/>
        </w:rPr>
        <w:t>Section 2: Decision making within hubs</w:t>
      </w:r>
    </w:p>
    <w:p w14:paraId="58051DD6" w14:textId="77777777" w:rsidR="00831613" w:rsidRPr="002D07BC" w:rsidRDefault="003C3F4E" w:rsidP="002D07BC">
      <w:pPr>
        <w:pStyle w:val="ListBullet"/>
      </w:pPr>
      <w:r w:rsidRPr="002D07BC">
        <w:t>Please outline the governance arrangements for the hub, as they presently stand</w:t>
      </w:r>
    </w:p>
    <w:p w14:paraId="6B231912" w14:textId="77777777" w:rsidR="00831613" w:rsidRPr="002D07BC" w:rsidRDefault="003C3F4E" w:rsidP="002D07BC">
      <w:pPr>
        <w:pStyle w:val="ListBullet"/>
      </w:pPr>
      <w:r w:rsidRPr="002D07BC">
        <w:t>How does the hub make final decisions about which projects to support?</w:t>
      </w:r>
    </w:p>
    <w:p w14:paraId="209CE714" w14:textId="77777777" w:rsidR="00831613" w:rsidRPr="002D07BC" w:rsidRDefault="003C3F4E" w:rsidP="002D07BC">
      <w:pPr>
        <w:pStyle w:val="ListBullet"/>
      </w:pPr>
      <w:r w:rsidRPr="002D07BC">
        <w:t>Please explain the decision-making and approvals processes for the selection of people into roles on the hub board/steering committee and related governance bodies described in Question 1</w:t>
      </w:r>
    </w:p>
    <w:p w14:paraId="75A64064" w14:textId="77777777" w:rsidR="00831613" w:rsidRPr="002D07BC" w:rsidRDefault="003C3F4E" w:rsidP="002D07BC">
      <w:pPr>
        <w:pStyle w:val="ListBullet"/>
      </w:pPr>
      <w:r w:rsidRPr="002D07BC">
        <w:t>Please outline the process for employing hub staff</w:t>
      </w:r>
    </w:p>
    <w:p w14:paraId="037527F5" w14:textId="77777777" w:rsidR="00831613" w:rsidRPr="002D07BC" w:rsidRDefault="003C3F4E" w:rsidP="002D07BC">
      <w:pPr>
        <w:pStyle w:val="ListBullet"/>
      </w:pPr>
      <w:r w:rsidRPr="002D07BC">
        <w:t>Please outline the hub’s process for agreeing and signing hub subcontracts</w:t>
      </w:r>
    </w:p>
    <w:p w14:paraId="2467534D" w14:textId="77777777" w:rsidR="00831613" w:rsidRPr="002D07BC" w:rsidRDefault="003C3F4E" w:rsidP="002D07BC">
      <w:pPr>
        <w:pStyle w:val="ListBullet"/>
      </w:pPr>
      <w:r w:rsidRPr="002D07BC">
        <w:t>Identify types of subcontractors who have autonomy to approve spending of hub funds</w:t>
      </w:r>
    </w:p>
    <w:p w14:paraId="55E54EBB" w14:textId="77777777" w:rsidR="00831613" w:rsidRPr="002D07BC" w:rsidRDefault="003C3F4E" w:rsidP="002D07BC">
      <w:pPr>
        <w:pStyle w:val="ListBullet"/>
      </w:pPr>
      <w:r w:rsidRPr="002D07BC">
        <w:t>Who has the delegations to approve formal communications sent from the hub (including website, newsletters etc)?</w:t>
      </w:r>
    </w:p>
    <w:p w14:paraId="53B57AEB" w14:textId="77777777" w:rsidR="00831613" w:rsidRPr="002D07BC" w:rsidRDefault="003C3F4E" w:rsidP="002D07BC">
      <w:pPr>
        <w:pStyle w:val="ListBullet"/>
      </w:pPr>
      <w:r w:rsidRPr="002D07BC">
        <w:t>Please explain how the hub oversees the decision-making processes for hub activities by nodes or partners?</w:t>
      </w:r>
    </w:p>
    <w:p w14:paraId="19433899" w14:textId="77777777" w:rsidR="00831613" w:rsidRDefault="003C3F4E" w:rsidP="002D07BC">
      <w:pPr>
        <w:pStyle w:val="ListBullet"/>
      </w:pPr>
      <w:r w:rsidRPr="002D07BC">
        <w:t xml:space="preserve">Across the hub, are processes to approve spending and project priorities by each node/partner consistent? </w:t>
      </w:r>
      <w:r w:rsidRPr="001043EF">
        <w:t>If not, how do they differ, and why?</w:t>
      </w:r>
    </w:p>
    <w:p w14:paraId="22E0C594" w14:textId="77777777" w:rsidR="00831613" w:rsidRDefault="003C3F4E" w:rsidP="00516717">
      <w:pPr>
        <w:rPr>
          <w:rFonts w:cstheme="minorHAnsi"/>
          <w:b/>
        </w:rPr>
      </w:pPr>
      <w:r w:rsidRPr="005A773E">
        <w:rPr>
          <w:rFonts w:cstheme="minorHAnsi"/>
          <w:b/>
        </w:rPr>
        <w:t>Section 3: Hub operations</w:t>
      </w:r>
    </w:p>
    <w:p w14:paraId="73FF909C" w14:textId="77777777" w:rsidR="00831613" w:rsidRPr="002D07BC" w:rsidRDefault="003C3F4E" w:rsidP="002D07BC">
      <w:pPr>
        <w:pStyle w:val="ListBullet"/>
      </w:pPr>
      <w:r w:rsidRPr="002D07BC">
        <w:t>Please outline the hub’s approach to risk management, across the hub as a whole.</w:t>
      </w:r>
    </w:p>
    <w:p w14:paraId="7F270D27" w14:textId="77777777" w:rsidR="00831613" w:rsidRPr="002D07BC" w:rsidRDefault="003C3F4E" w:rsidP="002D07BC">
      <w:pPr>
        <w:pStyle w:val="ListBullet"/>
      </w:pPr>
      <w:r w:rsidRPr="002D07BC">
        <w:t>Please outline the hub’s approach to managing equity and fairness in the procurement of projects or services.</w:t>
      </w:r>
    </w:p>
    <w:p w14:paraId="5205B7C8" w14:textId="77777777" w:rsidR="00831613" w:rsidRPr="002D07BC" w:rsidRDefault="003C3F4E" w:rsidP="002D07BC">
      <w:pPr>
        <w:pStyle w:val="ListBullet"/>
      </w:pPr>
      <w:r w:rsidRPr="002D07BC">
        <w:t>Please outline the hub’s approach to managing conflicts of interest, across the entire hub.</w:t>
      </w:r>
    </w:p>
    <w:p w14:paraId="15CFE980" w14:textId="77777777" w:rsidR="00831613" w:rsidRPr="002D07BC" w:rsidRDefault="003C3F4E" w:rsidP="002D07BC">
      <w:pPr>
        <w:pStyle w:val="ListBullet"/>
      </w:pPr>
      <w:r w:rsidRPr="002D07BC">
        <w:t>Please outline the hub’s approach to the management of private or confidential information.</w:t>
      </w:r>
    </w:p>
    <w:p w14:paraId="41F48D00" w14:textId="77777777" w:rsidR="00831613" w:rsidRPr="002D07BC" w:rsidRDefault="003C3F4E" w:rsidP="002D07BC">
      <w:pPr>
        <w:pStyle w:val="ListBullet"/>
      </w:pPr>
      <w:r w:rsidRPr="002D07BC">
        <w:t>Please outline what reports are sought by hubs, nodes/partners in relation to projects or services delivered. What has worked well in reporting? What issues have been encountered?</w:t>
      </w:r>
    </w:p>
    <w:p w14:paraId="233E4DBF" w14:textId="77777777" w:rsidR="00831613" w:rsidRDefault="003C3F4E" w:rsidP="002D07BC">
      <w:pPr>
        <w:pStyle w:val="ListBullet"/>
      </w:pPr>
      <w:r w:rsidRPr="002D07BC">
        <w:t xml:space="preserve">Please provide </w:t>
      </w:r>
      <w:r w:rsidRPr="001043EF">
        <w:t>any further information you would like to share on matters raised in this survey.</w:t>
      </w:r>
    </w:p>
    <w:p w14:paraId="5D428F94" w14:textId="77777777" w:rsidR="00831613" w:rsidRPr="002D07BC" w:rsidRDefault="003C3F4E" w:rsidP="002D07BC">
      <w:pPr>
        <w:pStyle w:val="ListNumber"/>
        <w:numPr>
          <w:ilvl w:val="0"/>
          <w:numId w:val="125"/>
        </w:numPr>
        <w:rPr>
          <w:b/>
          <w:bCs/>
        </w:rPr>
      </w:pPr>
      <w:r w:rsidRPr="002D07BC">
        <w:rPr>
          <w:b/>
          <w:bCs/>
        </w:rPr>
        <w:t>Follow-up staffing request</w:t>
      </w:r>
    </w:p>
    <w:p w14:paraId="073EB715" w14:textId="77777777" w:rsidR="00831613" w:rsidRDefault="003C3F4E" w:rsidP="003C3F4E">
      <w:pPr>
        <w:rPr>
          <w:rFonts w:cstheme="minorHAnsi"/>
        </w:rPr>
      </w:pPr>
      <w:r w:rsidRPr="00104FA0">
        <w:rPr>
          <w:rFonts w:cstheme="minorHAnsi"/>
        </w:rPr>
        <w:t>The review panel also asked each hub to provide a detailed account of hub staffing, including role, FTE, locations, and funding arrangements of positions. Requests were sent to hubs in December 2024 and were received by January 2025.</w:t>
      </w:r>
    </w:p>
    <w:p w14:paraId="59089D6F" w14:textId="77777777" w:rsidR="00831613" w:rsidRPr="002D07BC" w:rsidRDefault="003C3F4E" w:rsidP="002D07BC">
      <w:pPr>
        <w:pStyle w:val="ListNumber"/>
        <w:numPr>
          <w:ilvl w:val="0"/>
          <w:numId w:val="125"/>
        </w:numPr>
        <w:rPr>
          <w:b/>
          <w:bCs/>
        </w:rPr>
      </w:pPr>
      <w:r w:rsidRPr="002D07BC">
        <w:rPr>
          <w:b/>
          <w:bCs/>
        </w:rPr>
        <w:t>Face-to-face interview questions</w:t>
      </w:r>
    </w:p>
    <w:p w14:paraId="61D9B278" w14:textId="77777777" w:rsidR="00831613" w:rsidRDefault="003C3F4E" w:rsidP="003C3F4E">
      <w:pPr>
        <w:rPr>
          <w:rFonts w:cstheme="minorHAnsi"/>
        </w:rPr>
      </w:pPr>
      <w:r w:rsidRPr="00104FA0">
        <w:rPr>
          <w:rFonts w:cstheme="minorHAnsi"/>
        </w:rPr>
        <w:t>The review panel has face-to-face meetings with all hubs and their boards or steering committees throughout January and February 2025. During these visits, the review panel met with other stakeholders including hub staff, partners, state governments and nodes. The review panel provided an overview of the evaluation finding and asked follow-up questions.</w:t>
      </w:r>
    </w:p>
    <w:p w14:paraId="3ED97E5F" w14:textId="77777777" w:rsidR="00831613" w:rsidRDefault="003C3F4E" w:rsidP="00516717">
      <w:pPr>
        <w:rPr>
          <w:rFonts w:cstheme="minorHAnsi"/>
        </w:rPr>
      </w:pPr>
      <w:r w:rsidRPr="00104FA0">
        <w:rPr>
          <w:rFonts w:cstheme="minorHAnsi"/>
        </w:rPr>
        <w:t>Questions for the hub board or committee:</w:t>
      </w:r>
    </w:p>
    <w:p w14:paraId="583DCACB" w14:textId="77777777" w:rsidR="00831613" w:rsidRPr="00441CBA" w:rsidRDefault="003C3F4E" w:rsidP="00441CBA">
      <w:pPr>
        <w:pStyle w:val="ListBullet"/>
      </w:pPr>
      <w:r w:rsidRPr="00441CBA">
        <w:t>Can you tell us a bit about the role of the board in making decisions?</w:t>
      </w:r>
    </w:p>
    <w:p w14:paraId="146B1E2E" w14:textId="77777777" w:rsidR="00831613" w:rsidRPr="00441CBA" w:rsidRDefault="003C3F4E" w:rsidP="00441CBA">
      <w:pPr>
        <w:pStyle w:val="ListBullet"/>
      </w:pPr>
      <w:r w:rsidRPr="00441CBA">
        <w:t>What kinds of reporting from delivery partners does the hub provide to you as a board?</w:t>
      </w:r>
    </w:p>
    <w:p w14:paraId="70678BA4" w14:textId="4D88F371" w:rsidR="00831613" w:rsidRDefault="003C3F4E" w:rsidP="00441CBA">
      <w:pPr>
        <w:pStyle w:val="ListBullet"/>
      </w:pPr>
      <w:r w:rsidRPr="00441CBA">
        <w:t>What kind of decisions do you make as a board? What kind of oversight does the board have on hub activities</w:t>
      </w:r>
      <w:r w:rsidRPr="001043EF">
        <w:t xml:space="preserve"> and the progress of delivery?</w:t>
      </w:r>
      <w:r w:rsidR="00FC1236">
        <w:t>f</w:t>
      </w:r>
    </w:p>
    <w:p w14:paraId="0361C9DA" w14:textId="77777777" w:rsidR="00831613" w:rsidRDefault="003C3F4E" w:rsidP="006E194A">
      <w:pPr>
        <w:rPr>
          <w:rFonts w:cstheme="minorHAnsi"/>
        </w:rPr>
      </w:pPr>
      <w:r w:rsidRPr="00104FA0">
        <w:rPr>
          <w:rFonts w:cstheme="minorHAnsi"/>
        </w:rPr>
        <w:t>Other questions for all stakeholders:</w:t>
      </w:r>
    </w:p>
    <w:p w14:paraId="06B063DD" w14:textId="77777777" w:rsidR="00831613" w:rsidRDefault="003C3F4E" w:rsidP="7F592D17">
      <w:pPr>
        <w:spacing w:before="120" w:after="120"/>
        <w:rPr>
          <w:rFonts w:ascii="Calibri" w:eastAsia="Calibri" w:hAnsi="Calibri" w:cs="Calibri"/>
        </w:rPr>
      </w:pPr>
      <w:r w:rsidRPr="7F592D17">
        <w:rPr>
          <w:rFonts w:ascii="Calibri" w:eastAsia="Calibri" w:hAnsi="Calibri" w:cs="Calibri"/>
        </w:rPr>
        <w:t>Role/function</w:t>
      </w:r>
    </w:p>
    <w:p w14:paraId="24946236" w14:textId="77777777" w:rsidR="00831613" w:rsidRPr="00441CBA" w:rsidRDefault="003C3F4E" w:rsidP="00441CBA">
      <w:pPr>
        <w:pStyle w:val="ListBullet"/>
      </w:pPr>
      <w:r w:rsidRPr="00441CBA">
        <w:t>Discussion on role of the hubs (RDEA</w:t>
      </w:r>
      <w:r w:rsidR="005D53D5" w:rsidRPr="00441CBA">
        <w:t>&amp;</w:t>
      </w:r>
      <w:r w:rsidRPr="00441CBA">
        <w:t>C), challenges and opportunities.</w:t>
      </w:r>
    </w:p>
    <w:p w14:paraId="0F984D4B" w14:textId="77777777" w:rsidR="00831613" w:rsidRPr="00441CBA" w:rsidRDefault="003C3F4E" w:rsidP="00441CBA">
      <w:pPr>
        <w:pStyle w:val="ListBullet"/>
      </w:pPr>
      <w:r w:rsidRPr="00441CBA">
        <w:t>What would be lost if the role of hubs was clarified to focus on extension and adoption?</w:t>
      </w:r>
    </w:p>
    <w:p w14:paraId="1572C008" w14:textId="77777777" w:rsidR="00831613" w:rsidRPr="00441CBA" w:rsidRDefault="003C3F4E" w:rsidP="00441CBA">
      <w:pPr>
        <w:pStyle w:val="ListBullet"/>
      </w:pPr>
      <w:r w:rsidRPr="00441CBA">
        <w:t>In drought role and climate change adaptation</w:t>
      </w:r>
    </w:p>
    <w:p w14:paraId="078394C6" w14:textId="77777777" w:rsidR="00831613" w:rsidRPr="00441CBA" w:rsidRDefault="003C3F4E" w:rsidP="00441CBA">
      <w:pPr>
        <w:pStyle w:val="ListBullet"/>
      </w:pPr>
      <w:r w:rsidRPr="00441CBA">
        <w:t>What role should the hub have during drought? (discussion)</w:t>
      </w:r>
    </w:p>
    <w:p w14:paraId="11117D98" w14:textId="77777777" w:rsidR="00831613" w:rsidRDefault="003C3F4E" w:rsidP="00441CBA">
      <w:pPr>
        <w:pStyle w:val="ListBullet"/>
      </w:pPr>
      <w:r w:rsidRPr="00441CBA">
        <w:t>Does the hub have any views on reducing the emphasis on drought, and re-focusing on innovation,</w:t>
      </w:r>
      <w:r w:rsidRPr="001043EF">
        <w:t xml:space="preserve"> risk management and general climate resilience?</w:t>
      </w:r>
    </w:p>
    <w:p w14:paraId="304676C7" w14:textId="77777777" w:rsidR="00831613" w:rsidRDefault="003C3F4E" w:rsidP="7F592D17">
      <w:pPr>
        <w:spacing w:before="120" w:after="120"/>
        <w:rPr>
          <w:rFonts w:ascii="Calibri" w:eastAsia="Calibri" w:hAnsi="Calibri" w:cs="Calibri"/>
        </w:rPr>
      </w:pPr>
      <w:r w:rsidRPr="7F592D17">
        <w:rPr>
          <w:rFonts w:ascii="Calibri" w:eastAsia="Calibri" w:hAnsi="Calibri" w:cs="Calibri"/>
        </w:rPr>
        <w:t>Governance</w:t>
      </w:r>
    </w:p>
    <w:p w14:paraId="45F977C7" w14:textId="77777777" w:rsidR="00831613" w:rsidRPr="00441CBA" w:rsidRDefault="003C3F4E" w:rsidP="00441CBA">
      <w:pPr>
        <w:pStyle w:val="ListBullet"/>
      </w:pPr>
      <w:r w:rsidRPr="00441CBA">
        <w:t>From the hub's perspective, what governance arrangements are working well? What is not?</w:t>
      </w:r>
    </w:p>
    <w:p w14:paraId="367962A8" w14:textId="77777777" w:rsidR="00831613" w:rsidRDefault="003C3F4E" w:rsidP="00441CBA">
      <w:pPr>
        <w:pStyle w:val="ListBullet"/>
      </w:pPr>
      <w:r w:rsidRPr="00441CBA">
        <w:t xml:space="preserve">Where does the practical authority </w:t>
      </w:r>
      <w:r w:rsidRPr="001043EF">
        <w:t>reside for hub operations? (Director, Board etc.)</w:t>
      </w:r>
    </w:p>
    <w:p w14:paraId="436FCA63" w14:textId="77777777" w:rsidR="00831613" w:rsidRDefault="003C3F4E" w:rsidP="7F592D17">
      <w:pPr>
        <w:spacing w:before="120" w:after="120"/>
        <w:rPr>
          <w:rFonts w:ascii="Calibri" w:eastAsia="Calibri" w:hAnsi="Calibri" w:cs="Calibri"/>
        </w:rPr>
      </w:pPr>
      <w:r w:rsidRPr="7F592D17">
        <w:rPr>
          <w:rFonts w:ascii="Calibri" w:eastAsia="Calibri" w:hAnsi="Calibri" w:cs="Calibri"/>
        </w:rPr>
        <w:t>Accountability</w:t>
      </w:r>
    </w:p>
    <w:p w14:paraId="6850BF77" w14:textId="7F92F28B" w:rsidR="00831613" w:rsidRPr="00441CBA" w:rsidRDefault="003C3F4E" w:rsidP="00441CBA">
      <w:pPr>
        <w:pStyle w:val="ListBullet"/>
      </w:pPr>
      <w:r w:rsidRPr="00441CBA">
        <w:t>Current accountability and reporting mechanisms appear to require improvements to increase effectiveness and limit resource burdens.</w:t>
      </w:r>
    </w:p>
    <w:p w14:paraId="72907C66" w14:textId="77777777" w:rsidR="00831613" w:rsidRPr="00441CBA" w:rsidRDefault="003C3F4E" w:rsidP="00441CBA">
      <w:pPr>
        <w:pStyle w:val="ListBullet"/>
      </w:pPr>
      <w:r w:rsidRPr="00441CBA">
        <w:t>What would a more efficient and less resource demanding reporting system look like?</w:t>
      </w:r>
    </w:p>
    <w:p w14:paraId="6F59CDF9" w14:textId="77777777" w:rsidR="00831613" w:rsidRPr="00441CBA" w:rsidRDefault="003C3F4E" w:rsidP="00441CBA">
      <w:pPr>
        <w:pStyle w:val="ListBullet"/>
      </w:pPr>
      <w:r w:rsidRPr="00441CBA">
        <w:t>The delivery model, financial management, not set up to be efficient.</w:t>
      </w:r>
    </w:p>
    <w:p w14:paraId="054C4CB0" w14:textId="77777777" w:rsidR="00831613" w:rsidRPr="00441CBA" w:rsidRDefault="003C3F4E" w:rsidP="00441CBA">
      <w:pPr>
        <w:pStyle w:val="ListBullet"/>
      </w:pPr>
      <w:r w:rsidRPr="00441CBA">
        <w:t>The current model requires the hubs to subcontract to ‘partners’ and others for the provision of services.</w:t>
      </w:r>
      <w:r w:rsidR="001F47C0" w:rsidRPr="00441CBA">
        <w:t xml:space="preserve"> </w:t>
      </w:r>
      <w:r w:rsidRPr="00441CBA">
        <w:t>There are in excess of 240 subcontracts in place.</w:t>
      </w:r>
    </w:p>
    <w:p w14:paraId="457D6E55" w14:textId="77777777" w:rsidR="00831613" w:rsidRPr="00441CBA" w:rsidRDefault="003C3F4E" w:rsidP="00441CBA">
      <w:pPr>
        <w:pStyle w:val="ListBullet"/>
      </w:pPr>
      <w:r w:rsidRPr="00441CBA">
        <w:t>How could depth and breadth of influence be increased?</w:t>
      </w:r>
    </w:p>
    <w:p w14:paraId="3ED6CC8F" w14:textId="77777777" w:rsidR="00831613" w:rsidRPr="00441CBA" w:rsidRDefault="003C3F4E" w:rsidP="00441CBA">
      <w:pPr>
        <w:pStyle w:val="ListBullet"/>
      </w:pPr>
      <w:r w:rsidRPr="00441CBA">
        <w:t>How would a smaller number of larger scale projects over longer time frames be developed?</w:t>
      </w:r>
    </w:p>
    <w:p w14:paraId="6FB3553C" w14:textId="77777777" w:rsidR="00831613" w:rsidRDefault="003C3F4E" w:rsidP="00441CBA">
      <w:pPr>
        <w:pStyle w:val="ListBullet"/>
      </w:pPr>
      <w:r w:rsidRPr="00441CBA">
        <w:t>How can</w:t>
      </w:r>
      <w:r w:rsidRPr="001043EF">
        <w:t xml:space="preserve"> the hub reduce administrative overheads?</w:t>
      </w:r>
    </w:p>
    <w:p w14:paraId="4122FD70" w14:textId="77777777" w:rsidR="00831613" w:rsidRDefault="003C3F4E" w:rsidP="7F592D17">
      <w:pPr>
        <w:spacing w:before="120" w:after="120"/>
        <w:rPr>
          <w:rFonts w:ascii="Calibri" w:eastAsia="Calibri" w:hAnsi="Calibri" w:cs="Calibri"/>
        </w:rPr>
      </w:pPr>
      <w:r w:rsidRPr="7F592D17">
        <w:rPr>
          <w:rFonts w:ascii="Calibri" w:eastAsia="Calibri" w:hAnsi="Calibri" w:cs="Calibri"/>
        </w:rPr>
        <w:t>Dispersed place-based operations</w:t>
      </w:r>
    </w:p>
    <w:p w14:paraId="733538E2" w14:textId="77777777" w:rsidR="00831613" w:rsidRPr="00441CBA" w:rsidRDefault="003C3F4E" w:rsidP="00441CBA">
      <w:pPr>
        <w:pStyle w:val="ListBullet"/>
      </w:pPr>
      <w:r w:rsidRPr="00441CBA">
        <w:t>The hub program was aiming to move the provision of Commonwealth funded services closer to local communities.</w:t>
      </w:r>
    </w:p>
    <w:p w14:paraId="6E8F7FBD" w14:textId="77777777" w:rsidR="00831613" w:rsidRPr="00441CBA" w:rsidRDefault="003C3F4E" w:rsidP="00441CBA">
      <w:pPr>
        <w:pStyle w:val="ListBullet"/>
      </w:pPr>
      <w:r w:rsidRPr="00441CBA">
        <w:t>Is the hubs geographic coverage working? and at what cost?</w:t>
      </w:r>
    </w:p>
    <w:p w14:paraId="512A9E0D" w14:textId="77777777" w:rsidR="00831613" w:rsidRDefault="003C3F4E" w:rsidP="00441CBA">
      <w:pPr>
        <w:pStyle w:val="ListBullet"/>
      </w:pPr>
      <w:r w:rsidRPr="00441CBA">
        <w:t>Are there opportunities for stronger arrangements with other organisations (NRMs, state and territory</w:t>
      </w:r>
      <w:r w:rsidRPr="001043EF">
        <w:t xml:space="preserve"> governments) already on the ground?</w:t>
      </w:r>
    </w:p>
    <w:p w14:paraId="16DF7A55" w14:textId="77777777" w:rsidR="00831613" w:rsidRDefault="003C3F4E" w:rsidP="7F592D17">
      <w:pPr>
        <w:spacing w:before="120" w:after="120"/>
        <w:rPr>
          <w:rFonts w:ascii="Calibri" w:eastAsia="Calibri" w:hAnsi="Calibri" w:cs="Calibri"/>
        </w:rPr>
      </w:pPr>
      <w:r w:rsidRPr="7F592D17">
        <w:rPr>
          <w:rFonts w:ascii="Calibri" w:eastAsia="Calibri" w:hAnsi="Calibri" w:cs="Calibri"/>
        </w:rPr>
        <w:t>Geographical structure and coverage</w:t>
      </w:r>
    </w:p>
    <w:p w14:paraId="4B3E2448" w14:textId="77777777" w:rsidR="00831613" w:rsidRPr="00441CBA" w:rsidRDefault="003C3F4E" w:rsidP="00441CBA">
      <w:pPr>
        <w:pStyle w:val="ListBullet"/>
      </w:pPr>
      <w:r w:rsidRPr="00441CBA">
        <w:t>The current distribution of the hub network is based on climatic variation, not aligned with state and territory borders.</w:t>
      </w:r>
    </w:p>
    <w:p w14:paraId="6C6BC447" w14:textId="77777777" w:rsidR="00831613" w:rsidRDefault="003C3F4E" w:rsidP="00441CBA">
      <w:pPr>
        <w:pStyle w:val="ListBullet"/>
      </w:pPr>
      <w:r w:rsidRPr="00441CBA">
        <w:t>How do we make the most of the limited program funding and the enormous coverage expected</w:t>
      </w:r>
      <w:r w:rsidRPr="001043EF">
        <w:t xml:space="preserve"> of the hubs?</w:t>
      </w:r>
    </w:p>
    <w:p w14:paraId="5985EEDA" w14:textId="77777777" w:rsidR="00831613" w:rsidRDefault="003C3F4E" w:rsidP="7F592D17">
      <w:pPr>
        <w:spacing w:before="120" w:after="120"/>
        <w:rPr>
          <w:rFonts w:ascii="Calibri" w:eastAsia="Calibri" w:hAnsi="Calibri" w:cs="Calibri"/>
        </w:rPr>
      </w:pPr>
      <w:r w:rsidRPr="7F592D17">
        <w:rPr>
          <w:rFonts w:ascii="Calibri" w:eastAsia="Calibri" w:hAnsi="Calibri" w:cs="Calibri"/>
        </w:rPr>
        <w:t>Identity/branding</w:t>
      </w:r>
    </w:p>
    <w:p w14:paraId="5E40B341" w14:textId="77777777" w:rsidR="00831613" w:rsidRPr="00441CBA" w:rsidRDefault="003C3F4E" w:rsidP="00441CBA">
      <w:pPr>
        <w:pStyle w:val="ListBullet"/>
      </w:pPr>
      <w:r w:rsidRPr="00441CBA">
        <w:t>Current identity and branding across the hub network vary and could be enhanced. It is often unclear that hubs are a Commonwealth funded program.</w:t>
      </w:r>
    </w:p>
    <w:p w14:paraId="201A8389" w14:textId="77777777" w:rsidR="00831613" w:rsidRPr="00441CBA" w:rsidRDefault="003C3F4E" w:rsidP="00441CBA">
      <w:pPr>
        <w:pStyle w:val="ListBullet"/>
      </w:pPr>
      <w:r w:rsidRPr="00441CBA">
        <w:t>How do the hubs project a clear identity to their intended client base?</w:t>
      </w:r>
    </w:p>
    <w:p w14:paraId="6F968EFA" w14:textId="77777777" w:rsidR="00831613" w:rsidRPr="00441CBA" w:rsidRDefault="003C3F4E" w:rsidP="00441CBA">
      <w:pPr>
        <w:pStyle w:val="ListBullet"/>
      </w:pPr>
      <w:r w:rsidRPr="00441CBA">
        <w:t>What connection is there between that identity and the Commonwealth as the primary funding source?</w:t>
      </w:r>
    </w:p>
    <w:p w14:paraId="53A40883" w14:textId="77777777" w:rsidR="00831613" w:rsidRDefault="003C3F4E" w:rsidP="00441CBA">
      <w:pPr>
        <w:pStyle w:val="ListBullet"/>
        <w:rPr>
          <w:rFonts w:eastAsia="Calibri"/>
        </w:rPr>
      </w:pPr>
      <w:r w:rsidRPr="00441CBA">
        <w:t>What connections have developed between the hubs and the broader FDF programs? Engagement</w:t>
      </w:r>
      <w:r w:rsidRPr="6A12EC90">
        <w:rPr>
          <w:rFonts w:eastAsia="Calibri"/>
        </w:rPr>
        <w:t xml:space="preserve"> with targeted stakeholders?</w:t>
      </w:r>
    </w:p>
    <w:p w14:paraId="75A47C6A" w14:textId="77777777" w:rsidR="00831613" w:rsidRDefault="003C3F4E" w:rsidP="003C3F4E">
      <w:r w:rsidRPr="2DE7F437">
        <w:t xml:space="preserve">The review panel conducted online discussions with a range of hub affiliated organisations and other stakeholders (see </w:t>
      </w:r>
      <w:hyperlink w:anchor="_Appendix_C_–" w:history="1">
        <w:r w:rsidRPr="00DE6BD1">
          <w:rPr>
            <w:rStyle w:val="Hyperlink"/>
          </w:rPr>
          <w:t>Appendix C</w:t>
        </w:r>
      </w:hyperlink>
      <w:r w:rsidRPr="2DE7F437">
        <w:t xml:space="preserve"> for a full list). Standardised questions were used by the review panel to guide discussions.</w:t>
      </w:r>
    </w:p>
    <w:p w14:paraId="3DB36B95" w14:textId="77777777" w:rsidR="00831613" w:rsidRDefault="003C3F4E" w:rsidP="7EEF0196">
      <w:pPr>
        <w:spacing w:before="120" w:after="120"/>
        <w:rPr>
          <w:rFonts w:ascii="Calibri" w:eastAsia="Calibri" w:hAnsi="Calibri" w:cs="Calibri"/>
        </w:rPr>
      </w:pPr>
      <w:r w:rsidRPr="7EEF0196">
        <w:rPr>
          <w:rFonts w:ascii="Calibri" w:eastAsia="Calibri" w:hAnsi="Calibri" w:cs="Calibri"/>
        </w:rPr>
        <w:t>Life before the hub</w:t>
      </w:r>
    </w:p>
    <w:p w14:paraId="348AD3E0" w14:textId="77777777" w:rsidR="00831613" w:rsidRPr="00441CBA" w:rsidRDefault="003C3F4E" w:rsidP="00441CBA">
      <w:pPr>
        <w:pStyle w:val="ListBullet"/>
      </w:pPr>
      <w:r w:rsidRPr="00441CBA">
        <w:t>What was known about regional needs at the time the hubs were introduced?</w:t>
      </w:r>
    </w:p>
    <w:p w14:paraId="380B5034" w14:textId="77777777" w:rsidR="00831613" w:rsidRPr="00441CBA" w:rsidRDefault="003C3F4E" w:rsidP="00441CBA">
      <w:pPr>
        <w:pStyle w:val="ListBullet"/>
      </w:pPr>
      <w:r w:rsidRPr="00441CBA">
        <w:t>What your organisation’s role in drought resilience before the hub commenced? Has this role changed since this time?</w:t>
      </w:r>
    </w:p>
    <w:p w14:paraId="61F93BAD" w14:textId="77777777" w:rsidR="00831613" w:rsidRPr="00441CBA" w:rsidRDefault="003C3F4E" w:rsidP="00441CBA">
      <w:pPr>
        <w:pStyle w:val="ListBullet"/>
      </w:pPr>
      <w:r w:rsidRPr="00441CBA">
        <w:t>What networks existed prior to the hub’s commencement? Do these still exist?</w:t>
      </w:r>
    </w:p>
    <w:p w14:paraId="1C8A6C85" w14:textId="77777777" w:rsidR="00831613" w:rsidRDefault="003C3F4E" w:rsidP="00441CBA">
      <w:pPr>
        <w:pStyle w:val="ListBullet"/>
      </w:pPr>
      <w:r w:rsidRPr="00441CBA">
        <w:t>How have</w:t>
      </w:r>
      <w:r w:rsidRPr="001043EF">
        <w:t xml:space="preserve"> the hubs integrated into this network, what works well?</w:t>
      </w:r>
    </w:p>
    <w:p w14:paraId="1B241E3B" w14:textId="77777777" w:rsidR="00831613" w:rsidRDefault="003C3F4E" w:rsidP="7EEF0196">
      <w:pPr>
        <w:spacing w:before="120" w:after="120"/>
        <w:rPr>
          <w:rFonts w:ascii="Calibri" w:eastAsia="Calibri" w:hAnsi="Calibri" w:cs="Calibri"/>
        </w:rPr>
      </w:pPr>
      <w:r w:rsidRPr="7EEF0196">
        <w:rPr>
          <w:rFonts w:ascii="Calibri" w:eastAsia="Calibri" w:hAnsi="Calibri" w:cs="Calibri"/>
        </w:rPr>
        <w:t>Value proposition</w:t>
      </w:r>
    </w:p>
    <w:p w14:paraId="23CEA993" w14:textId="77777777" w:rsidR="00831613" w:rsidRPr="00441CBA" w:rsidRDefault="003C3F4E" w:rsidP="00441CBA">
      <w:pPr>
        <w:pStyle w:val="ListBullet"/>
      </w:pPr>
      <w:r w:rsidRPr="00441CBA">
        <w:t>What do you see as the main value proposition of the hub?</w:t>
      </w:r>
    </w:p>
    <w:p w14:paraId="5CC816E2" w14:textId="77777777" w:rsidR="00831613" w:rsidRPr="00441CBA" w:rsidRDefault="003C3F4E" w:rsidP="00441CBA">
      <w:pPr>
        <w:pStyle w:val="ListBullet"/>
      </w:pPr>
      <w:r w:rsidRPr="00441CBA">
        <w:t>Do you see the hubs as Commonwealth Government drought resilience bodies?</w:t>
      </w:r>
    </w:p>
    <w:p w14:paraId="4F5BE041" w14:textId="77777777" w:rsidR="00831613" w:rsidRPr="00441CBA" w:rsidRDefault="003C3F4E" w:rsidP="00441CBA">
      <w:pPr>
        <w:pStyle w:val="ListBullet"/>
      </w:pPr>
      <w:r w:rsidRPr="00441CBA">
        <w:t>Implementation approach</w:t>
      </w:r>
    </w:p>
    <w:p w14:paraId="1960D150" w14:textId="77777777" w:rsidR="00831613" w:rsidRPr="00441CBA" w:rsidRDefault="003C3F4E" w:rsidP="00441CBA">
      <w:pPr>
        <w:pStyle w:val="ListBullet"/>
      </w:pPr>
      <w:r w:rsidRPr="00441CBA">
        <w:t>What has worked best in relation to implementation by the hub/s?</w:t>
      </w:r>
    </w:p>
    <w:p w14:paraId="111B59B2" w14:textId="77777777" w:rsidR="00831613" w:rsidRPr="00441CBA" w:rsidRDefault="003C3F4E" w:rsidP="00441CBA">
      <w:pPr>
        <w:pStyle w:val="ListBullet"/>
      </w:pPr>
      <w:r w:rsidRPr="00441CBA">
        <w:t>What has not worked well in relation implementation by the hub/s?</w:t>
      </w:r>
    </w:p>
    <w:p w14:paraId="30969D40" w14:textId="77777777" w:rsidR="00831613" w:rsidRPr="00441CBA" w:rsidRDefault="003C3F4E" w:rsidP="00441CBA">
      <w:pPr>
        <w:pStyle w:val="ListBullet"/>
      </w:pPr>
      <w:r w:rsidRPr="00441CBA">
        <w:t>What concerns do you have about the hub model/implementation program?</w:t>
      </w:r>
    </w:p>
    <w:p w14:paraId="1A313737" w14:textId="77777777" w:rsidR="00831613" w:rsidRPr="00441CBA" w:rsidRDefault="003C3F4E" w:rsidP="00441CBA">
      <w:pPr>
        <w:pStyle w:val="ListBullet"/>
      </w:pPr>
      <w:r w:rsidRPr="00441CBA">
        <w:t>Are there areas of duplication in the extension space? Are there any gaps?</w:t>
      </w:r>
    </w:p>
    <w:p w14:paraId="75AFFD4D" w14:textId="77777777" w:rsidR="00831613" w:rsidRDefault="003C3F4E" w:rsidP="00441CBA">
      <w:pPr>
        <w:pStyle w:val="ListBullet"/>
      </w:pPr>
      <w:r w:rsidRPr="00441CBA">
        <w:t>Are there</w:t>
      </w:r>
      <w:r w:rsidRPr="001043EF">
        <w:t xml:space="preserve"> other unintended outcomes as a result of the hub? What are these?</w:t>
      </w:r>
    </w:p>
    <w:p w14:paraId="56D11DA3" w14:textId="77777777" w:rsidR="00831613" w:rsidRDefault="003C3F4E" w:rsidP="7EEF0196">
      <w:pPr>
        <w:spacing w:before="120" w:after="120"/>
        <w:rPr>
          <w:rFonts w:ascii="Calibri" w:eastAsia="Calibri" w:hAnsi="Calibri" w:cs="Calibri"/>
        </w:rPr>
      </w:pPr>
      <w:r w:rsidRPr="7EEF0196">
        <w:rPr>
          <w:rFonts w:ascii="Calibri" w:eastAsia="Calibri" w:hAnsi="Calibri" w:cs="Calibri"/>
        </w:rPr>
        <w:t>Engagement approach</w:t>
      </w:r>
    </w:p>
    <w:p w14:paraId="319940C7" w14:textId="77777777" w:rsidR="00831613" w:rsidRDefault="003C3F4E" w:rsidP="7EEF0196">
      <w:pPr>
        <w:spacing w:before="120" w:after="120"/>
        <w:rPr>
          <w:rFonts w:ascii="Calibri" w:eastAsia="Calibri" w:hAnsi="Calibri" w:cs="Calibri"/>
        </w:rPr>
      </w:pPr>
      <w:r w:rsidRPr="7EEF0196">
        <w:rPr>
          <w:rFonts w:ascii="Calibri" w:eastAsia="Calibri" w:hAnsi="Calibri" w:cs="Calibri"/>
        </w:rPr>
        <w:t>Are you satisfied with…</w:t>
      </w:r>
    </w:p>
    <w:p w14:paraId="560C808F" w14:textId="77777777" w:rsidR="00831613" w:rsidRPr="00441CBA" w:rsidRDefault="003C3F4E" w:rsidP="00441CBA">
      <w:pPr>
        <w:pStyle w:val="ListBullet"/>
      </w:pPr>
      <w:r w:rsidRPr="00441CBA">
        <w:t>How the hubs work with producers?</w:t>
      </w:r>
    </w:p>
    <w:p w14:paraId="5D9C5F1E" w14:textId="77777777" w:rsidR="00831613" w:rsidRPr="00441CBA" w:rsidRDefault="003C3F4E" w:rsidP="00441CBA">
      <w:pPr>
        <w:pStyle w:val="ListBullet"/>
      </w:pPr>
      <w:r w:rsidRPr="00441CBA">
        <w:t>How the hubs work with First Nations communities?</w:t>
      </w:r>
    </w:p>
    <w:p w14:paraId="3E8FC835" w14:textId="77777777" w:rsidR="00831613" w:rsidRPr="00441CBA" w:rsidRDefault="003C3F4E" w:rsidP="00441CBA">
      <w:pPr>
        <w:pStyle w:val="ListBullet"/>
      </w:pPr>
      <w:r w:rsidRPr="00441CBA">
        <w:t>How the hubs work with State and Territory departments/bodies/agencies?</w:t>
      </w:r>
    </w:p>
    <w:p w14:paraId="1AE84338" w14:textId="77777777" w:rsidR="00831613" w:rsidRPr="00441CBA" w:rsidRDefault="003C3F4E" w:rsidP="00441CBA">
      <w:pPr>
        <w:pStyle w:val="ListBullet"/>
      </w:pPr>
      <w:r w:rsidRPr="00441CBA">
        <w:t>How the hubs work with other organisations across the sector?</w:t>
      </w:r>
    </w:p>
    <w:p w14:paraId="209DC527" w14:textId="77777777" w:rsidR="00831613" w:rsidRPr="00441CBA" w:rsidRDefault="003C3F4E" w:rsidP="00441CBA">
      <w:pPr>
        <w:pStyle w:val="ListBullet"/>
      </w:pPr>
      <w:r w:rsidRPr="00441CBA">
        <w:t>What are your reflections on the strength of the hub’s relationships?</w:t>
      </w:r>
    </w:p>
    <w:p w14:paraId="6BF322A3" w14:textId="77777777" w:rsidR="00831613" w:rsidRPr="00441CBA" w:rsidRDefault="003C3F4E" w:rsidP="00441CBA">
      <w:pPr>
        <w:pStyle w:val="ListBullet"/>
      </w:pPr>
      <w:r w:rsidRPr="00441CBA">
        <w:t>What do you see as the value of the network that has been established via the hub?</w:t>
      </w:r>
    </w:p>
    <w:p w14:paraId="2978919A" w14:textId="77777777" w:rsidR="00831613" w:rsidRDefault="003C3F4E" w:rsidP="00441CBA">
      <w:pPr>
        <w:pStyle w:val="ListBullet"/>
      </w:pPr>
      <w:r w:rsidRPr="00441CBA">
        <w:t>Describe</w:t>
      </w:r>
      <w:r w:rsidRPr="001043EF">
        <w:t xml:space="preserve"> your input, if any, into the design of hubs and ongoing engagement? How does your engagement differ between different hubs?</w:t>
      </w:r>
    </w:p>
    <w:p w14:paraId="00F7C109" w14:textId="76A8169E" w:rsidR="00831613" w:rsidRDefault="003C3F4E" w:rsidP="7EEF0196">
      <w:pPr>
        <w:spacing w:before="120" w:after="120"/>
        <w:rPr>
          <w:rFonts w:ascii="Calibri" w:eastAsia="Calibri" w:hAnsi="Calibri" w:cs="Calibri"/>
        </w:rPr>
      </w:pPr>
      <w:r w:rsidRPr="7EEF0196">
        <w:rPr>
          <w:rFonts w:ascii="Calibri" w:eastAsia="Calibri" w:hAnsi="Calibri" w:cs="Calibri"/>
        </w:rPr>
        <w:t>Hub achievements</w:t>
      </w:r>
    </w:p>
    <w:p w14:paraId="530EF76B" w14:textId="77777777" w:rsidR="00831613" w:rsidRPr="00441CBA" w:rsidRDefault="003C3F4E" w:rsidP="00441CBA">
      <w:pPr>
        <w:pStyle w:val="ListBullet"/>
      </w:pPr>
      <w:r w:rsidRPr="00441CBA">
        <w:t>What have the hub/s achieved?</w:t>
      </w:r>
    </w:p>
    <w:p w14:paraId="318B309B" w14:textId="77777777" w:rsidR="00831613" w:rsidRPr="00441CBA" w:rsidRDefault="003C3F4E" w:rsidP="00441CBA">
      <w:pPr>
        <w:pStyle w:val="ListBullet"/>
      </w:pPr>
      <w:r w:rsidRPr="00441CBA">
        <w:t>What unintended outcomes arose as a result of the hubs?</w:t>
      </w:r>
    </w:p>
    <w:p w14:paraId="75014943" w14:textId="77777777" w:rsidR="00831613" w:rsidRPr="00441CBA" w:rsidRDefault="003C3F4E" w:rsidP="00441CBA">
      <w:pPr>
        <w:pStyle w:val="ListBullet"/>
      </w:pPr>
      <w:r w:rsidRPr="00441CBA">
        <w:t>What activities do you think have worked best? Why?</w:t>
      </w:r>
    </w:p>
    <w:p w14:paraId="7D1EE107" w14:textId="77777777" w:rsidR="00831613" w:rsidRPr="00441CBA" w:rsidRDefault="003C3F4E" w:rsidP="00441CBA">
      <w:pPr>
        <w:pStyle w:val="ListBullet"/>
      </w:pPr>
      <w:r w:rsidRPr="00441CBA">
        <w:t>What activities have been less effective? Why?</w:t>
      </w:r>
    </w:p>
    <w:p w14:paraId="4254191B" w14:textId="77777777" w:rsidR="00831613" w:rsidRPr="00441CBA" w:rsidRDefault="003C3F4E" w:rsidP="00441CBA">
      <w:pPr>
        <w:pStyle w:val="ListBullet"/>
      </w:pPr>
      <w:r w:rsidRPr="00441CBA">
        <w:t>Is there any evidence of change in relation to drought resilience?</w:t>
      </w:r>
    </w:p>
    <w:p w14:paraId="4DC72931" w14:textId="77777777" w:rsidR="00831613" w:rsidRPr="00441CBA" w:rsidRDefault="003C3F4E" w:rsidP="00441CBA">
      <w:pPr>
        <w:pStyle w:val="ListBullet"/>
      </w:pPr>
      <w:r w:rsidRPr="00441CBA">
        <w:t>What evidence of change exists in relation to any other outcomes being pursued by the hub?</w:t>
      </w:r>
    </w:p>
    <w:p w14:paraId="6BAE72AA" w14:textId="77777777" w:rsidR="00831613" w:rsidRPr="00441CBA" w:rsidRDefault="003C3F4E" w:rsidP="00441CBA">
      <w:pPr>
        <w:pStyle w:val="ListBullet"/>
      </w:pPr>
      <w:r w:rsidRPr="00441CBA">
        <w:t>Stakeholder views in line with our areas of inquiry.</w:t>
      </w:r>
    </w:p>
    <w:p w14:paraId="3858921B" w14:textId="77777777" w:rsidR="00831613" w:rsidRDefault="003C3F4E" w:rsidP="00441CBA">
      <w:pPr>
        <w:pStyle w:val="ListBullet"/>
      </w:pPr>
      <w:r w:rsidRPr="00441CBA">
        <w:t>Stakeholder</w:t>
      </w:r>
      <w:r w:rsidRPr="001043EF">
        <w:t xml:space="preserve"> reflections on the hub’s positioning and work over the past few years.</w:t>
      </w:r>
    </w:p>
    <w:p w14:paraId="2DEE5529" w14:textId="5955D419" w:rsidR="00831613" w:rsidRDefault="0046234D">
      <w:pPr>
        <w:pStyle w:val="Heading2"/>
      </w:pPr>
      <w:bookmarkStart w:id="770" w:name="_Appendix_C_–"/>
      <w:bookmarkStart w:id="771" w:name="_Toc193105402"/>
      <w:bookmarkStart w:id="772" w:name="_Toc194307775"/>
      <w:bookmarkStart w:id="773" w:name="_Toc194307846"/>
      <w:bookmarkStart w:id="774" w:name="_Toc207971634"/>
      <w:bookmarkEnd w:id="770"/>
      <w:r w:rsidRPr="2DE7F437">
        <w:t xml:space="preserve">Appendix </w:t>
      </w:r>
      <w:r w:rsidR="0048508B" w:rsidRPr="2DE7F437">
        <w:t>C</w:t>
      </w:r>
      <w:r w:rsidR="0060645C">
        <w:t>:</w:t>
      </w:r>
      <w:r w:rsidR="009D1D84" w:rsidRPr="2DE7F437">
        <w:t xml:space="preserve"> </w:t>
      </w:r>
      <w:r w:rsidRPr="2DE7F437">
        <w:t>Stakeholders</w:t>
      </w:r>
      <w:bookmarkEnd w:id="771"/>
      <w:bookmarkEnd w:id="772"/>
      <w:bookmarkEnd w:id="773"/>
      <w:bookmarkEnd w:id="774"/>
    </w:p>
    <w:p w14:paraId="268AC196" w14:textId="0EA4A8D2" w:rsidR="00982EAC" w:rsidRPr="003B2095" w:rsidRDefault="003F4EEF" w:rsidP="003B2095">
      <w:pPr>
        <w:rPr>
          <w:rFonts w:cstheme="minorHAnsi"/>
          <w:sz w:val="24"/>
          <w:szCs w:val="24"/>
          <w:lang w:eastAsia="en-AU"/>
        </w:rPr>
      </w:pPr>
      <w:r w:rsidRPr="25F3DA3B">
        <w:rPr>
          <w:lang w:eastAsia="en-AU"/>
        </w:rPr>
        <w:t xml:space="preserve">The review panel consulted </w:t>
      </w:r>
      <w:r w:rsidR="557B4736" w:rsidRPr="35F6EA03">
        <w:rPr>
          <w:lang w:eastAsia="en-AU"/>
        </w:rPr>
        <w:t>68</w:t>
      </w:r>
      <w:r w:rsidRPr="25F3DA3B">
        <w:rPr>
          <w:lang w:eastAsia="en-AU"/>
        </w:rPr>
        <w:t xml:space="preserve"> stakeholders as part of the review.</w:t>
      </w:r>
      <w:r w:rsidRPr="40418894">
        <w:rPr>
          <w:lang w:eastAsia="en-AU"/>
        </w:rPr>
        <w:t xml:space="preserve"> Key questions were developed at the start of the evaluation to help fully investigate the effectiveness and efficiency of the hubs and hub program (see </w:t>
      </w:r>
      <w:hyperlink w:anchor="_Appendix_B:_Data" w:history="1">
        <w:r w:rsidRPr="0060645C">
          <w:rPr>
            <w:rStyle w:val="Hyperlink"/>
            <w:lang w:eastAsia="en-AU"/>
          </w:rPr>
          <w:t>Appendix B</w:t>
        </w:r>
      </w:hyperlink>
      <w:r w:rsidRPr="40418894">
        <w:rPr>
          <w:lang w:eastAsia="en-AU"/>
        </w:rPr>
        <w:t xml:space="preserve"> for an overview of these questions). These were addressed through a desktop review, targeted meetings and discussions, and other data collection activities prior to engaging with stakeholders. Stakeholder engagement initially </w:t>
      </w:r>
      <w:r w:rsidR="00C86DA1">
        <w:rPr>
          <w:lang w:eastAsia="en-AU"/>
        </w:rPr>
        <w:t>focused</w:t>
      </w:r>
      <w:r w:rsidRPr="40418894">
        <w:rPr>
          <w:lang w:eastAsia="en-AU"/>
        </w:rPr>
        <w:t xml:space="preserve"> on answering the evaluation questions and filling gaps in information.</w:t>
      </w:r>
      <w:r w:rsidRPr="25F3DA3B">
        <w:rPr>
          <w:lang w:eastAsia="en-AU"/>
        </w:rPr>
        <w:t xml:space="preserve"> The review panel met with hubs and their committees or boards and provided an overview of the evaluation findings and asked follow-up questions based on previous stakeholder consultations. </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50"/>
        <w:gridCol w:w="2250"/>
        <w:gridCol w:w="3255"/>
        <w:gridCol w:w="1168"/>
      </w:tblGrid>
      <w:tr w:rsidR="00981824" w:rsidRPr="00104FA0" w14:paraId="5E7E1EF0" w14:textId="77777777" w:rsidTr="0060645C">
        <w:trPr>
          <w:cantSplit/>
          <w:trHeight w:val="300"/>
          <w:tblHeader/>
        </w:trPr>
        <w:tc>
          <w:tcPr>
            <w:tcW w:w="2250" w:type="dxa"/>
            <w:tcBorders>
              <w:bottom w:val="single" w:sz="4" w:space="0" w:color="auto"/>
            </w:tcBorders>
            <w:tcMar>
              <w:top w:w="0" w:type="dxa"/>
              <w:left w:w="108" w:type="dxa"/>
              <w:bottom w:w="0" w:type="dxa"/>
              <w:right w:w="108" w:type="dxa"/>
            </w:tcMar>
            <w:hideMark/>
          </w:tcPr>
          <w:p w14:paraId="742D37CD" w14:textId="77777777" w:rsidR="003F4EEF" w:rsidRPr="00104FA0" w:rsidRDefault="003F4EEF" w:rsidP="0060645C">
            <w:pPr>
              <w:pStyle w:val="TableHeading"/>
              <w:rPr>
                <w:sz w:val="24"/>
                <w:szCs w:val="24"/>
                <w:lang w:eastAsia="en-AU"/>
              </w:rPr>
            </w:pPr>
            <w:r w:rsidRPr="00104FA0">
              <w:rPr>
                <w:lang w:eastAsia="en-AU"/>
              </w:rPr>
              <w:t>Date (month/year) </w:t>
            </w:r>
          </w:p>
        </w:tc>
        <w:tc>
          <w:tcPr>
            <w:tcW w:w="2250" w:type="dxa"/>
            <w:tcBorders>
              <w:bottom w:val="single" w:sz="4" w:space="0" w:color="auto"/>
            </w:tcBorders>
            <w:tcMar>
              <w:top w:w="0" w:type="dxa"/>
              <w:left w:w="108" w:type="dxa"/>
              <w:bottom w:w="0" w:type="dxa"/>
              <w:right w:w="108" w:type="dxa"/>
            </w:tcMar>
            <w:hideMark/>
          </w:tcPr>
          <w:p w14:paraId="05C29808" w14:textId="77777777" w:rsidR="003F4EEF" w:rsidRPr="00104FA0" w:rsidRDefault="003F4EEF" w:rsidP="0060645C">
            <w:pPr>
              <w:pStyle w:val="TableHeading"/>
              <w:rPr>
                <w:sz w:val="24"/>
                <w:szCs w:val="24"/>
                <w:lang w:eastAsia="en-AU"/>
              </w:rPr>
            </w:pPr>
            <w:r w:rsidRPr="00104FA0">
              <w:rPr>
                <w:lang w:eastAsia="en-AU"/>
              </w:rPr>
              <w:t>Stakeholder group </w:t>
            </w:r>
          </w:p>
        </w:tc>
        <w:tc>
          <w:tcPr>
            <w:tcW w:w="3255" w:type="dxa"/>
            <w:tcBorders>
              <w:bottom w:val="single" w:sz="4" w:space="0" w:color="auto"/>
            </w:tcBorders>
            <w:tcMar>
              <w:top w:w="0" w:type="dxa"/>
              <w:left w:w="108" w:type="dxa"/>
              <w:bottom w:w="0" w:type="dxa"/>
              <w:right w:w="108" w:type="dxa"/>
            </w:tcMar>
            <w:hideMark/>
          </w:tcPr>
          <w:p w14:paraId="154F1565" w14:textId="77777777" w:rsidR="003F4EEF" w:rsidRPr="00104FA0" w:rsidRDefault="003F4EEF" w:rsidP="0060645C">
            <w:pPr>
              <w:pStyle w:val="TableHeading"/>
              <w:rPr>
                <w:sz w:val="24"/>
                <w:szCs w:val="24"/>
                <w:lang w:eastAsia="en-AU"/>
              </w:rPr>
            </w:pPr>
            <w:r w:rsidRPr="00104FA0">
              <w:rPr>
                <w:lang w:eastAsia="en-AU"/>
              </w:rPr>
              <w:t>Stakeholders </w:t>
            </w:r>
          </w:p>
        </w:tc>
        <w:tc>
          <w:tcPr>
            <w:tcW w:w="1168" w:type="dxa"/>
            <w:tcBorders>
              <w:bottom w:val="single" w:sz="4" w:space="0" w:color="auto"/>
            </w:tcBorders>
            <w:tcMar>
              <w:top w:w="0" w:type="dxa"/>
              <w:left w:w="108" w:type="dxa"/>
              <w:bottom w:w="0" w:type="dxa"/>
              <w:right w:w="108" w:type="dxa"/>
            </w:tcMar>
            <w:hideMark/>
          </w:tcPr>
          <w:p w14:paraId="15F476CC" w14:textId="77777777" w:rsidR="003F4EEF" w:rsidRPr="00104FA0" w:rsidRDefault="003F4EEF" w:rsidP="0060645C">
            <w:pPr>
              <w:pStyle w:val="TableHeading"/>
              <w:rPr>
                <w:sz w:val="24"/>
                <w:szCs w:val="24"/>
                <w:lang w:eastAsia="en-AU"/>
              </w:rPr>
            </w:pPr>
            <w:r w:rsidRPr="00104FA0">
              <w:rPr>
                <w:lang w:eastAsia="en-AU"/>
              </w:rPr>
              <w:t>Meeting type </w:t>
            </w:r>
          </w:p>
        </w:tc>
      </w:tr>
      <w:tr w:rsidR="00981824" w:rsidRPr="00104FA0" w14:paraId="377A9A6A"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2775CB2F" w14:textId="77777777" w:rsidR="003F4EEF" w:rsidRPr="00104FA0" w:rsidRDefault="003F4EEF" w:rsidP="0060645C">
            <w:pPr>
              <w:pStyle w:val="TableText"/>
              <w:rPr>
                <w:sz w:val="24"/>
                <w:szCs w:val="24"/>
                <w:lang w:eastAsia="en-AU"/>
              </w:rPr>
            </w:pPr>
            <w:r w:rsidRPr="00104FA0">
              <w:rPr>
                <w:lang w:eastAsia="en-AU"/>
              </w:rPr>
              <w:t>August, September, October, November 2024, February, March 2025 </w:t>
            </w:r>
          </w:p>
        </w:tc>
        <w:tc>
          <w:tcPr>
            <w:tcW w:w="2250" w:type="dxa"/>
            <w:tcBorders>
              <w:top w:val="single" w:sz="4" w:space="0" w:color="auto"/>
              <w:bottom w:val="single" w:sz="4" w:space="0" w:color="auto"/>
            </w:tcBorders>
            <w:tcMar>
              <w:top w:w="0" w:type="dxa"/>
              <w:left w:w="108" w:type="dxa"/>
              <w:bottom w:w="0" w:type="dxa"/>
              <w:right w:w="108" w:type="dxa"/>
            </w:tcMar>
            <w:hideMark/>
          </w:tcPr>
          <w:p w14:paraId="6D00966C" w14:textId="08FD04CD" w:rsidR="003F4EEF" w:rsidRPr="00104FA0" w:rsidRDefault="003F4EEF" w:rsidP="0060645C">
            <w:pPr>
              <w:pStyle w:val="TableText"/>
              <w:rPr>
                <w:sz w:val="24"/>
                <w:szCs w:val="24"/>
                <w:lang w:eastAsia="en-AU"/>
              </w:rPr>
            </w:pPr>
            <w:r w:rsidRPr="00104FA0">
              <w:rPr>
                <w:lang w:eastAsia="en-AU"/>
              </w:rPr>
              <w:t>Farm Resilience Division executive</w:t>
            </w:r>
            <w:r w:rsidR="00831613">
              <w:rPr>
                <w:lang w:eastAsia="en-AU"/>
              </w:rPr>
              <w:t xml:space="preserve"> </w:t>
            </w:r>
          </w:p>
        </w:tc>
        <w:tc>
          <w:tcPr>
            <w:tcW w:w="3255" w:type="dxa"/>
            <w:tcBorders>
              <w:top w:val="single" w:sz="4" w:space="0" w:color="auto"/>
              <w:bottom w:val="single" w:sz="4" w:space="0" w:color="auto"/>
            </w:tcBorders>
            <w:tcMar>
              <w:top w:w="0" w:type="dxa"/>
              <w:left w:w="108" w:type="dxa"/>
              <w:bottom w:w="0" w:type="dxa"/>
              <w:right w:w="108" w:type="dxa"/>
            </w:tcMar>
            <w:hideMark/>
          </w:tcPr>
          <w:p w14:paraId="4A97B0F5" w14:textId="77777777" w:rsidR="003F4EEF" w:rsidRPr="00104FA0" w:rsidRDefault="003F4EEF" w:rsidP="0060645C">
            <w:pPr>
              <w:pStyle w:val="TableText"/>
              <w:rPr>
                <w:sz w:val="24"/>
                <w:szCs w:val="24"/>
                <w:lang w:eastAsia="en-AU"/>
              </w:rPr>
            </w:pPr>
            <w:r w:rsidRPr="00104FA0">
              <w:rPr>
                <w:lang w:eastAsia="en-AU"/>
              </w:rPr>
              <w:t>Farm Resilience Division executive </w:t>
            </w:r>
          </w:p>
        </w:tc>
        <w:tc>
          <w:tcPr>
            <w:tcW w:w="1168" w:type="dxa"/>
            <w:tcBorders>
              <w:top w:val="single" w:sz="4" w:space="0" w:color="auto"/>
              <w:bottom w:val="single" w:sz="4" w:space="0" w:color="auto"/>
            </w:tcBorders>
            <w:tcMar>
              <w:top w:w="0" w:type="dxa"/>
              <w:left w:w="108" w:type="dxa"/>
              <w:bottom w:w="0" w:type="dxa"/>
              <w:right w:w="108" w:type="dxa"/>
            </w:tcMar>
            <w:hideMark/>
          </w:tcPr>
          <w:p w14:paraId="386C8D6F" w14:textId="77777777" w:rsidR="003F4EEF" w:rsidRPr="00104FA0" w:rsidRDefault="003F4EEF" w:rsidP="0060645C">
            <w:pPr>
              <w:pStyle w:val="TableText"/>
              <w:rPr>
                <w:sz w:val="24"/>
                <w:szCs w:val="24"/>
                <w:lang w:eastAsia="en-AU"/>
              </w:rPr>
            </w:pPr>
            <w:r w:rsidRPr="00104FA0">
              <w:rPr>
                <w:lang w:eastAsia="en-AU"/>
              </w:rPr>
              <w:t>Face-to-face and online consultation meetings </w:t>
            </w:r>
          </w:p>
        </w:tc>
      </w:tr>
      <w:tr w:rsidR="00981824" w:rsidRPr="00104FA0" w14:paraId="55B9CD6F"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7582AC19" w14:textId="77777777" w:rsidR="003F4EEF" w:rsidRPr="00AB5BE4" w:rsidRDefault="003F4EEF" w:rsidP="0060645C">
            <w:pPr>
              <w:pStyle w:val="TableText"/>
              <w:rPr>
                <w:lang w:eastAsia="en-AU"/>
              </w:rPr>
            </w:pPr>
            <w:r w:rsidRPr="00104FA0">
              <w:rPr>
                <w:lang w:eastAsia="en-AU"/>
              </w:rPr>
              <w:t>August-September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311121E3" w14:textId="77777777" w:rsidR="003F4EEF" w:rsidRPr="00AB5BE4" w:rsidRDefault="003F4EEF" w:rsidP="0060645C">
            <w:pPr>
              <w:pStyle w:val="TableText"/>
              <w:rPr>
                <w:lang w:eastAsia="en-AU"/>
              </w:rPr>
            </w:pPr>
            <w:r w:rsidRPr="00104FA0">
              <w:rPr>
                <w:lang w:eastAsia="en-AU"/>
              </w:rPr>
              <w:t>Hubs </w:t>
            </w:r>
          </w:p>
        </w:tc>
        <w:tc>
          <w:tcPr>
            <w:tcW w:w="3255" w:type="dxa"/>
            <w:tcBorders>
              <w:top w:val="single" w:sz="4" w:space="0" w:color="auto"/>
              <w:bottom w:val="single" w:sz="4" w:space="0" w:color="auto"/>
            </w:tcBorders>
            <w:tcMar>
              <w:top w:w="0" w:type="dxa"/>
              <w:left w:w="108" w:type="dxa"/>
              <w:bottom w:w="0" w:type="dxa"/>
              <w:right w:w="108" w:type="dxa"/>
            </w:tcMar>
            <w:hideMark/>
          </w:tcPr>
          <w:p w14:paraId="018C73B7" w14:textId="77777777" w:rsidR="00831613" w:rsidRDefault="003F4EEF" w:rsidP="0060645C">
            <w:pPr>
              <w:pStyle w:val="TableText"/>
              <w:rPr>
                <w:lang w:eastAsia="en-AU"/>
              </w:rPr>
            </w:pPr>
            <w:r w:rsidRPr="00104FA0">
              <w:rPr>
                <w:lang w:eastAsia="en-AU"/>
              </w:rPr>
              <w:t>Northern WA and NT Hub</w:t>
            </w:r>
          </w:p>
          <w:p w14:paraId="692088BA" w14:textId="77777777" w:rsidR="00831613" w:rsidRDefault="003F4EEF" w:rsidP="0060645C">
            <w:pPr>
              <w:pStyle w:val="TableText"/>
              <w:rPr>
                <w:lang w:eastAsia="en-AU"/>
              </w:rPr>
            </w:pPr>
            <w:r w:rsidRPr="00104FA0">
              <w:rPr>
                <w:lang w:eastAsia="en-AU"/>
              </w:rPr>
              <w:t>SA Hub</w:t>
            </w:r>
          </w:p>
          <w:p w14:paraId="0FA03C97" w14:textId="77777777" w:rsidR="00831613" w:rsidRDefault="003F4EEF" w:rsidP="0060645C">
            <w:pPr>
              <w:pStyle w:val="TableText"/>
              <w:rPr>
                <w:lang w:eastAsia="en-AU"/>
              </w:rPr>
            </w:pPr>
            <w:r w:rsidRPr="00104FA0">
              <w:rPr>
                <w:lang w:eastAsia="en-AU"/>
              </w:rPr>
              <w:t>South-West WA Hub</w:t>
            </w:r>
          </w:p>
          <w:p w14:paraId="21C793E1" w14:textId="77777777" w:rsidR="00831613" w:rsidRDefault="003F4EEF" w:rsidP="0060645C">
            <w:pPr>
              <w:pStyle w:val="TableText"/>
              <w:rPr>
                <w:lang w:eastAsia="en-AU"/>
              </w:rPr>
            </w:pPr>
            <w:r w:rsidRPr="00104FA0">
              <w:rPr>
                <w:lang w:eastAsia="en-AU"/>
              </w:rPr>
              <w:t>Southern NSW Hub</w:t>
            </w:r>
          </w:p>
          <w:p w14:paraId="6B011A4E" w14:textId="77777777" w:rsidR="00831613" w:rsidRDefault="003F4EEF" w:rsidP="0060645C">
            <w:pPr>
              <w:pStyle w:val="TableText"/>
              <w:rPr>
                <w:lang w:eastAsia="en-AU"/>
              </w:rPr>
            </w:pPr>
            <w:r w:rsidRPr="00104FA0">
              <w:rPr>
                <w:lang w:eastAsia="en-AU"/>
              </w:rPr>
              <w:t>Southern Qld Northern NSW Hub</w:t>
            </w:r>
          </w:p>
          <w:p w14:paraId="5DD1C45E" w14:textId="77777777" w:rsidR="00831613" w:rsidRDefault="003F4EEF" w:rsidP="0060645C">
            <w:pPr>
              <w:pStyle w:val="TableText"/>
              <w:rPr>
                <w:lang w:eastAsia="en-AU"/>
              </w:rPr>
            </w:pPr>
            <w:r w:rsidRPr="00104FA0">
              <w:rPr>
                <w:lang w:eastAsia="en-AU"/>
              </w:rPr>
              <w:t>Tas Hub</w:t>
            </w:r>
          </w:p>
          <w:p w14:paraId="1A8F4F7D" w14:textId="77777777" w:rsidR="00831613" w:rsidRDefault="003F4EEF" w:rsidP="0060645C">
            <w:pPr>
              <w:pStyle w:val="TableText"/>
              <w:rPr>
                <w:lang w:eastAsia="en-AU"/>
              </w:rPr>
            </w:pPr>
            <w:r w:rsidRPr="00104FA0">
              <w:rPr>
                <w:lang w:eastAsia="en-AU"/>
              </w:rPr>
              <w:t>Tropical North Qld Hub</w:t>
            </w:r>
          </w:p>
          <w:p w14:paraId="150FDDC3" w14:textId="1E5413FB" w:rsidR="003F4EEF" w:rsidRPr="00AB5BE4" w:rsidRDefault="003F4EEF" w:rsidP="0060645C">
            <w:pPr>
              <w:pStyle w:val="TableText"/>
              <w:rPr>
                <w:lang w:eastAsia="en-AU"/>
              </w:rPr>
            </w:pPr>
            <w:r w:rsidRPr="00104FA0">
              <w:rPr>
                <w:lang w:eastAsia="en-AU"/>
              </w:rPr>
              <w:t>Vic Hub </w:t>
            </w:r>
          </w:p>
        </w:tc>
        <w:tc>
          <w:tcPr>
            <w:tcW w:w="1168" w:type="dxa"/>
            <w:tcBorders>
              <w:top w:val="single" w:sz="4" w:space="0" w:color="auto"/>
              <w:bottom w:val="single" w:sz="4" w:space="0" w:color="auto"/>
            </w:tcBorders>
            <w:tcMar>
              <w:top w:w="0" w:type="dxa"/>
              <w:left w:w="108" w:type="dxa"/>
              <w:bottom w:w="0" w:type="dxa"/>
              <w:right w:w="108" w:type="dxa"/>
            </w:tcMar>
            <w:hideMark/>
          </w:tcPr>
          <w:p w14:paraId="1CBB3A57" w14:textId="77777777" w:rsidR="003F4EEF" w:rsidRPr="00AB5BE4" w:rsidRDefault="003F4EEF" w:rsidP="0060645C">
            <w:pPr>
              <w:pStyle w:val="TableText"/>
              <w:rPr>
                <w:lang w:eastAsia="en-AU"/>
              </w:rPr>
            </w:pPr>
            <w:r w:rsidRPr="00104FA0">
              <w:rPr>
                <w:lang w:eastAsia="en-AU"/>
              </w:rPr>
              <w:t>Online consultation meetings </w:t>
            </w:r>
          </w:p>
        </w:tc>
      </w:tr>
      <w:tr w:rsidR="00981824" w:rsidRPr="00104FA0" w14:paraId="70528367"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540AED25" w14:textId="77777777" w:rsidR="003F4EEF" w:rsidRPr="00AB5BE4" w:rsidRDefault="003F4EEF" w:rsidP="0060645C">
            <w:pPr>
              <w:pStyle w:val="TableText"/>
              <w:rPr>
                <w:lang w:eastAsia="en-AU"/>
              </w:rPr>
            </w:pPr>
            <w:r w:rsidRPr="00104FA0">
              <w:rPr>
                <w:lang w:eastAsia="en-AU"/>
              </w:rPr>
              <w:t>September, October, November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42388BC5" w14:textId="77777777" w:rsidR="003F4EEF" w:rsidRPr="00AB5BE4" w:rsidRDefault="003F4EEF" w:rsidP="0060645C">
            <w:pPr>
              <w:pStyle w:val="TableText"/>
              <w:rPr>
                <w:lang w:eastAsia="en-AU"/>
              </w:rPr>
            </w:pPr>
            <w:r w:rsidRPr="00104FA0">
              <w:rPr>
                <w:lang w:eastAsia="en-AU"/>
              </w:rPr>
              <w:t>Future Drought Fund staff </w:t>
            </w:r>
          </w:p>
        </w:tc>
        <w:tc>
          <w:tcPr>
            <w:tcW w:w="3255" w:type="dxa"/>
            <w:tcBorders>
              <w:top w:val="single" w:sz="4" w:space="0" w:color="auto"/>
              <w:bottom w:val="single" w:sz="4" w:space="0" w:color="auto"/>
            </w:tcBorders>
            <w:tcMar>
              <w:top w:w="0" w:type="dxa"/>
              <w:left w:w="108" w:type="dxa"/>
              <w:bottom w:w="0" w:type="dxa"/>
              <w:right w:w="108" w:type="dxa"/>
            </w:tcMar>
            <w:hideMark/>
          </w:tcPr>
          <w:p w14:paraId="4C114603" w14:textId="77777777" w:rsidR="00831613" w:rsidRDefault="003F4EEF" w:rsidP="0060645C">
            <w:pPr>
              <w:pStyle w:val="TableText"/>
              <w:rPr>
                <w:lang w:eastAsia="en-AU"/>
              </w:rPr>
            </w:pPr>
            <w:r w:rsidRPr="00104FA0">
              <w:rPr>
                <w:lang w:eastAsia="en-AU"/>
              </w:rPr>
              <w:t>Drought Resilience Adoption and Innovation Hubs Management section</w:t>
            </w:r>
          </w:p>
          <w:p w14:paraId="630B34F0" w14:textId="77777777" w:rsidR="00831613" w:rsidRDefault="003F4EEF" w:rsidP="0060645C">
            <w:pPr>
              <w:pStyle w:val="TableText"/>
              <w:rPr>
                <w:lang w:eastAsia="en-AU"/>
              </w:rPr>
            </w:pPr>
            <w:r w:rsidRPr="00104FA0">
              <w:rPr>
                <w:lang w:eastAsia="en-AU"/>
              </w:rPr>
              <w:t>FDF First Nations Partnerships section</w:t>
            </w:r>
          </w:p>
          <w:p w14:paraId="6AD1027C" w14:textId="77777777" w:rsidR="00831613" w:rsidRDefault="003F4EEF" w:rsidP="0060645C">
            <w:pPr>
              <w:pStyle w:val="TableText"/>
              <w:rPr>
                <w:lang w:eastAsia="en-AU"/>
              </w:rPr>
            </w:pPr>
            <w:r w:rsidRPr="00104FA0">
              <w:rPr>
                <w:lang w:eastAsia="en-AU"/>
              </w:rPr>
              <w:t>FDF Program Evaluation and Support section</w:t>
            </w:r>
          </w:p>
          <w:p w14:paraId="6537D749" w14:textId="77777777" w:rsidR="00831613" w:rsidRDefault="003F4EEF" w:rsidP="0060645C">
            <w:pPr>
              <w:pStyle w:val="TableText"/>
              <w:rPr>
                <w:lang w:eastAsia="en-AU"/>
              </w:rPr>
            </w:pPr>
            <w:r w:rsidRPr="00104FA0">
              <w:rPr>
                <w:lang w:eastAsia="en-AU"/>
              </w:rPr>
              <w:t>Governance and Committee Secretariat section</w:t>
            </w:r>
          </w:p>
          <w:p w14:paraId="64EA5A90" w14:textId="77777777" w:rsidR="00831613" w:rsidRDefault="003F4EEF" w:rsidP="0060645C">
            <w:pPr>
              <w:pStyle w:val="TableText"/>
              <w:rPr>
                <w:lang w:eastAsia="en-AU"/>
              </w:rPr>
            </w:pPr>
            <w:r w:rsidRPr="00104FA0">
              <w:rPr>
                <w:lang w:eastAsia="en-AU"/>
              </w:rPr>
              <w:t>Innovation and Communities section</w:t>
            </w:r>
          </w:p>
          <w:p w14:paraId="311C120B" w14:textId="77777777" w:rsidR="00831613" w:rsidRDefault="003F4EEF" w:rsidP="0060645C">
            <w:pPr>
              <w:pStyle w:val="TableText"/>
              <w:rPr>
                <w:lang w:eastAsia="en-AU"/>
              </w:rPr>
            </w:pPr>
            <w:r w:rsidRPr="00104FA0">
              <w:rPr>
                <w:lang w:eastAsia="en-AU"/>
              </w:rPr>
              <w:t>State and Territory Government Partnership and Programs section</w:t>
            </w:r>
          </w:p>
          <w:p w14:paraId="2A905779" w14:textId="2254FA89" w:rsidR="003F4EEF" w:rsidRPr="00AB5BE4" w:rsidRDefault="003F4EEF" w:rsidP="0060645C">
            <w:pPr>
              <w:pStyle w:val="TableText"/>
              <w:rPr>
                <w:lang w:eastAsia="en-AU"/>
              </w:rPr>
            </w:pPr>
            <w:r w:rsidRPr="00104FA0">
              <w:rPr>
                <w:lang w:eastAsia="en-AU"/>
              </w:rPr>
              <w:t>Drought Partnerships section </w:t>
            </w:r>
          </w:p>
        </w:tc>
        <w:tc>
          <w:tcPr>
            <w:tcW w:w="1168" w:type="dxa"/>
            <w:tcBorders>
              <w:top w:val="single" w:sz="4" w:space="0" w:color="auto"/>
              <w:bottom w:val="single" w:sz="4" w:space="0" w:color="auto"/>
            </w:tcBorders>
            <w:tcMar>
              <w:top w:w="0" w:type="dxa"/>
              <w:left w:w="108" w:type="dxa"/>
              <w:bottom w:w="0" w:type="dxa"/>
              <w:right w:w="108" w:type="dxa"/>
            </w:tcMar>
            <w:hideMark/>
          </w:tcPr>
          <w:p w14:paraId="7E788350" w14:textId="77777777" w:rsidR="003F4EEF" w:rsidRPr="00AB5BE4" w:rsidRDefault="003F4EEF" w:rsidP="0060645C">
            <w:pPr>
              <w:pStyle w:val="TableText"/>
              <w:rPr>
                <w:lang w:eastAsia="en-AU"/>
              </w:rPr>
            </w:pPr>
            <w:r w:rsidRPr="00104FA0">
              <w:rPr>
                <w:lang w:eastAsia="en-AU"/>
              </w:rPr>
              <w:t>Online consultation meetings </w:t>
            </w:r>
          </w:p>
        </w:tc>
      </w:tr>
      <w:tr w:rsidR="00981824" w:rsidRPr="00104FA0" w14:paraId="5DDF3D50"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288803A0" w14:textId="77777777" w:rsidR="003F4EEF" w:rsidRPr="00AB5BE4" w:rsidRDefault="003F4EEF" w:rsidP="0060645C">
            <w:pPr>
              <w:pStyle w:val="TableText"/>
              <w:rPr>
                <w:lang w:eastAsia="en-AU"/>
              </w:rPr>
            </w:pPr>
            <w:r w:rsidRPr="00104FA0">
              <w:rPr>
                <w:lang w:eastAsia="en-AU"/>
              </w:rPr>
              <w:t>September-October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04FFD8AF" w14:textId="77777777" w:rsidR="003F4EEF" w:rsidRPr="00AB5BE4" w:rsidRDefault="003F4EEF" w:rsidP="0060645C">
            <w:pPr>
              <w:pStyle w:val="TableText"/>
              <w:rPr>
                <w:lang w:eastAsia="en-AU"/>
              </w:rPr>
            </w:pPr>
            <w:r w:rsidRPr="00104FA0">
              <w:rPr>
                <w:lang w:eastAsia="en-AU"/>
              </w:rPr>
              <w:t>Department staff (outside Future Drought Fund) </w:t>
            </w:r>
          </w:p>
        </w:tc>
        <w:tc>
          <w:tcPr>
            <w:tcW w:w="3255" w:type="dxa"/>
            <w:tcBorders>
              <w:top w:val="single" w:sz="4" w:space="0" w:color="auto"/>
              <w:bottom w:val="single" w:sz="4" w:space="0" w:color="auto"/>
            </w:tcBorders>
            <w:tcMar>
              <w:top w:w="0" w:type="dxa"/>
              <w:left w:w="108" w:type="dxa"/>
              <w:bottom w:w="0" w:type="dxa"/>
              <w:right w:w="108" w:type="dxa"/>
            </w:tcMar>
            <w:hideMark/>
          </w:tcPr>
          <w:p w14:paraId="59254FBF" w14:textId="77777777" w:rsidR="00831613" w:rsidRDefault="003F4EEF" w:rsidP="0060645C">
            <w:pPr>
              <w:pStyle w:val="TableText"/>
              <w:rPr>
                <w:lang w:eastAsia="en-AU"/>
              </w:rPr>
            </w:pPr>
            <w:r w:rsidRPr="00104FA0">
              <w:rPr>
                <w:lang w:eastAsia="en-AU"/>
              </w:rPr>
              <w:t>First Nations branch, Agricultural Policy division</w:t>
            </w:r>
          </w:p>
          <w:p w14:paraId="3968767D" w14:textId="6813C2CE" w:rsidR="003F4EEF" w:rsidRPr="00AB5BE4" w:rsidRDefault="003F4EEF" w:rsidP="0060645C">
            <w:pPr>
              <w:pStyle w:val="TableText"/>
              <w:rPr>
                <w:lang w:eastAsia="en-AU"/>
              </w:rPr>
            </w:pPr>
            <w:r w:rsidRPr="00104FA0">
              <w:rPr>
                <w:lang w:eastAsia="en-AU"/>
              </w:rPr>
              <w:t>National Heritage Trust section, Sustainable Agriculture branch, Sustainability, Climate and Strategy division </w:t>
            </w:r>
          </w:p>
        </w:tc>
        <w:tc>
          <w:tcPr>
            <w:tcW w:w="1168" w:type="dxa"/>
            <w:tcBorders>
              <w:top w:val="single" w:sz="4" w:space="0" w:color="auto"/>
              <w:bottom w:val="single" w:sz="4" w:space="0" w:color="auto"/>
            </w:tcBorders>
            <w:tcMar>
              <w:top w:w="0" w:type="dxa"/>
              <w:left w:w="108" w:type="dxa"/>
              <w:bottom w:w="0" w:type="dxa"/>
              <w:right w:w="108" w:type="dxa"/>
            </w:tcMar>
            <w:hideMark/>
          </w:tcPr>
          <w:p w14:paraId="779658F2" w14:textId="41C8C6B5" w:rsidR="003F4EEF" w:rsidRPr="00AB5BE4" w:rsidRDefault="601AAEE7" w:rsidP="0060645C">
            <w:pPr>
              <w:pStyle w:val="TableText"/>
              <w:rPr>
                <w:lang w:eastAsia="en-AU"/>
              </w:rPr>
            </w:pPr>
            <w:r w:rsidRPr="00AB5BE4">
              <w:rPr>
                <w:lang w:eastAsia="en-AU"/>
              </w:rPr>
              <w:t>Online consultation meetings </w:t>
            </w:r>
            <w:r w:rsidR="00831613">
              <w:rPr>
                <w:lang w:eastAsia="en-AU"/>
              </w:rPr>
              <w:t xml:space="preserve"> </w:t>
            </w:r>
          </w:p>
        </w:tc>
      </w:tr>
      <w:tr w:rsidR="00981824" w:rsidRPr="00104FA0" w14:paraId="3C95AAA7"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58401A93" w14:textId="77777777" w:rsidR="003F4EEF" w:rsidRPr="00AB5BE4" w:rsidRDefault="003F4EEF" w:rsidP="0060645C">
            <w:pPr>
              <w:pStyle w:val="TableText"/>
              <w:rPr>
                <w:lang w:eastAsia="en-AU"/>
              </w:rPr>
            </w:pPr>
            <w:r w:rsidRPr="00104FA0">
              <w:rPr>
                <w:lang w:eastAsia="en-AU"/>
              </w:rPr>
              <w:t>September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2E48648D" w14:textId="77777777" w:rsidR="003F4EEF" w:rsidRPr="00AB5BE4" w:rsidRDefault="003F4EEF" w:rsidP="0060645C">
            <w:pPr>
              <w:pStyle w:val="TableText"/>
              <w:rPr>
                <w:lang w:eastAsia="en-AU"/>
              </w:rPr>
            </w:pPr>
            <w:r w:rsidRPr="00104FA0">
              <w:rPr>
                <w:lang w:eastAsia="en-AU"/>
              </w:rPr>
              <w:t>Agriculture Ministers' Meeting (AMM) Working Group on Drought </w:t>
            </w:r>
          </w:p>
        </w:tc>
        <w:tc>
          <w:tcPr>
            <w:tcW w:w="3255" w:type="dxa"/>
            <w:tcBorders>
              <w:top w:val="single" w:sz="4" w:space="0" w:color="auto"/>
              <w:bottom w:val="single" w:sz="4" w:space="0" w:color="auto"/>
            </w:tcBorders>
            <w:tcMar>
              <w:top w:w="0" w:type="dxa"/>
              <w:left w:w="108" w:type="dxa"/>
              <w:bottom w:w="0" w:type="dxa"/>
              <w:right w:w="108" w:type="dxa"/>
            </w:tcMar>
            <w:hideMark/>
          </w:tcPr>
          <w:p w14:paraId="2A464553" w14:textId="77777777" w:rsidR="003F4EEF" w:rsidRPr="00AB5BE4" w:rsidRDefault="003F4EEF" w:rsidP="0060645C">
            <w:pPr>
              <w:pStyle w:val="TableText"/>
              <w:rPr>
                <w:lang w:eastAsia="en-AU"/>
              </w:rPr>
            </w:pPr>
            <w:r w:rsidRPr="00104FA0">
              <w:rPr>
                <w:lang w:eastAsia="en-AU"/>
              </w:rPr>
              <w:t>Agriculture Ministers’ Meeting (AMM) Working Group on Drought </w:t>
            </w:r>
          </w:p>
        </w:tc>
        <w:tc>
          <w:tcPr>
            <w:tcW w:w="1168" w:type="dxa"/>
            <w:tcBorders>
              <w:top w:val="single" w:sz="4" w:space="0" w:color="auto"/>
              <w:bottom w:val="single" w:sz="4" w:space="0" w:color="auto"/>
            </w:tcBorders>
            <w:tcMar>
              <w:top w:w="0" w:type="dxa"/>
              <w:left w:w="108" w:type="dxa"/>
              <w:bottom w:w="0" w:type="dxa"/>
              <w:right w:w="108" w:type="dxa"/>
            </w:tcMar>
            <w:hideMark/>
          </w:tcPr>
          <w:p w14:paraId="64DE3B4B" w14:textId="77777777" w:rsidR="003F4EEF" w:rsidRPr="00AB5BE4" w:rsidRDefault="003F4EEF" w:rsidP="0060645C">
            <w:pPr>
              <w:pStyle w:val="TableText"/>
              <w:rPr>
                <w:lang w:eastAsia="en-AU"/>
              </w:rPr>
            </w:pPr>
            <w:r w:rsidRPr="00104FA0">
              <w:rPr>
                <w:lang w:eastAsia="en-AU"/>
              </w:rPr>
              <w:t>Face-to-face meeting </w:t>
            </w:r>
          </w:p>
        </w:tc>
      </w:tr>
      <w:tr w:rsidR="00981824" w:rsidRPr="00104FA0" w14:paraId="645B4BC4"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54C08C8D" w14:textId="77777777" w:rsidR="003F4EEF" w:rsidRPr="00AB5BE4" w:rsidRDefault="003F4EEF" w:rsidP="0060645C">
            <w:pPr>
              <w:pStyle w:val="TableText"/>
              <w:rPr>
                <w:lang w:eastAsia="en-AU"/>
              </w:rPr>
            </w:pPr>
            <w:r w:rsidRPr="00104FA0">
              <w:rPr>
                <w:lang w:eastAsia="en-AU"/>
              </w:rPr>
              <w:t>September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79DCECCA" w14:textId="77777777" w:rsidR="003F4EEF" w:rsidRPr="00AB5BE4" w:rsidRDefault="003F4EEF" w:rsidP="0060645C">
            <w:pPr>
              <w:pStyle w:val="TableText"/>
              <w:rPr>
                <w:lang w:eastAsia="en-AU"/>
              </w:rPr>
            </w:pPr>
            <w:r w:rsidRPr="00104FA0">
              <w:rPr>
                <w:lang w:eastAsia="en-AU"/>
              </w:rPr>
              <w:t>First Nations representative and organisations </w:t>
            </w:r>
          </w:p>
        </w:tc>
        <w:tc>
          <w:tcPr>
            <w:tcW w:w="3255" w:type="dxa"/>
            <w:tcBorders>
              <w:top w:val="single" w:sz="4" w:space="0" w:color="auto"/>
              <w:bottom w:val="single" w:sz="4" w:space="0" w:color="auto"/>
            </w:tcBorders>
            <w:tcMar>
              <w:top w:w="0" w:type="dxa"/>
              <w:left w:w="108" w:type="dxa"/>
              <w:bottom w:w="0" w:type="dxa"/>
              <w:right w:w="108" w:type="dxa"/>
            </w:tcMar>
            <w:hideMark/>
          </w:tcPr>
          <w:p w14:paraId="4EFCB41B" w14:textId="77777777" w:rsidR="00831613" w:rsidRDefault="003F4EEF" w:rsidP="0060645C">
            <w:pPr>
              <w:pStyle w:val="TableText"/>
              <w:rPr>
                <w:lang w:eastAsia="en-AU"/>
              </w:rPr>
            </w:pPr>
            <w:r w:rsidRPr="00104FA0">
              <w:rPr>
                <w:lang w:eastAsia="en-AU"/>
              </w:rPr>
              <w:t>Indigenous Land and Sea Corporation</w:t>
            </w:r>
          </w:p>
          <w:p w14:paraId="3FB42CBB" w14:textId="03BEEFA8" w:rsidR="003F4EEF" w:rsidRPr="00AB5BE4" w:rsidRDefault="003F4EEF" w:rsidP="0060645C">
            <w:pPr>
              <w:pStyle w:val="TableText"/>
              <w:rPr>
                <w:lang w:eastAsia="en-AU"/>
              </w:rPr>
            </w:pPr>
            <w:r w:rsidRPr="00104FA0">
              <w:rPr>
                <w:lang w:eastAsia="en-AU"/>
              </w:rPr>
              <w:t>Josh Gilbert, Future Drought Fund Consultative Committee member </w:t>
            </w:r>
          </w:p>
        </w:tc>
        <w:tc>
          <w:tcPr>
            <w:tcW w:w="1168" w:type="dxa"/>
            <w:tcBorders>
              <w:top w:val="single" w:sz="4" w:space="0" w:color="auto"/>
              <w:bottom w:val="single" w:sz="4" w:space="0" w:color="auto"/>
            </w:tcBorders>
            <w:tcMar>
              <w:top w:w="0" w:type="dxa"/>
              <w:left w:w="108" w:type="dxa"/>
              <w:bottom w:w="0" w:type="dxa"/>
              <w:right w:w="108" w:type="dxa"/>
            </w:tcMar>
            <w:hideMark/>
          </w:tcPr>
          <w:p w14:paraId="7E24C9B6" w14:textId="77777777" w:rsidR="003F4EEF" w:rsidRPr="00AB5BE4" w:rsidRDefault="003F4EEF" w:rsidP="0060645C">
            <w:pPr>
              <w:pStyle w:val="TableText"/>
              <w:rPr>
                <w:lang w:eastAsia="en-AU"/>
              </w:rPr>
            </w:pPr>
            <w:r w:rsidRPr="00104FA0">
              <w:rPr>
                <w:lang w:eastAsia="en-AU"/>
              </w:rPr>
              <w:t>Online consultation meetings </w:t>
            </w:r>
          </w:p>
        </w:tc>
      </w:tr>
      <w:tr w:rsidR="0060645C" w:rsidRPr="00104FA0" w14:paraId="71F76D1C" w14:textId="77777777" w:rsidTr="0060645C">
        <w:trPr>
          <w:cantSplit/>
          <w:trHeight w:val="2260"/>
        </w:trPr>
        <w:tc>
          <w:tcPr>
            <w:tcW w:w="2250" w:type="dxa"/>
            <w:vMerge w:val="restart"/>
            <w:tcBorders>
              <w:top w:val="single" w:sz="4" w:space="0" w:color="auto"/>
            </w:tcBorders>
            <w:tcMar>
              <w:top w:w="0" w:type="dxa"/>
              <w:left w:w="108" w:type="dxa"/>
              <w:bottom w:w="0" w:type="dxa"/>
              <w:right w:w="108" w:type="dxa"/>
            </w:tcMar>
            <w:hideMark/>
          </w:tcPr>
          <w:p w14:paraId="1D7699C3" w14:textId="5272C3EA" w:rsidR="0060645C" w:rsidRPr="00AB5BE4" w:rsidRDefault="0060645C" w:rsidP="0060645C">
            <w:pPr>
              <w:pStyle w:val="TableText"/>
              <w:rPr>
                <w:lang w:eastAsia="en-AU"/>
              </w:rPr>
            </w:pPr>
            <w:r w:rsidRPr="00104FA0">
              <w:rPr>
                <w:lang w:eastAsia="en-AU"/>
              </w:rPr>
              <w:t>September-October 2024 </w:t>
            </w:r>
          </w:p>
        </w:tc>
        <w:tc>
          <w:tcPr>
            <w:tcW w:w="2250" w:type="dxa"/>
            <w:vMerge w:val="restart"/>
            <w:tcBorders>
              <w:top w:val="single" w:sz="4" w:space="0" w:color="auto"/>
            </w:tcBorders>
            <w:tcMar>
              <w:top w:w="0" w:type="dxa"/>
              <w:left w:w="108" w:type="dxa"/>
              <w:bottom w:w="0" w:type="dxa"/>
              <w:right w:w="108" w:type="dxa"/>
            </w:tcMar>
            <w:hideMark/>
          </w:tcPr>
          <w:p w14:paraId="69F59578" w14:textId="77777777" w:rsidR="0060645C" w:rsidRPr="00AB5BE4" w:rsidRDefault="0060645C" w:rsidP="0060645C">
            <w:pPr>
              <w:pStyle w:val="TableText"/>
              <w:rPr>
                <w:lang w:eastAsia="en-AU"/>
              </w:rPr>
            </w:pPr>
            <w:r w:rsidRPr="00104FA0">
              <w:rPr>
                <w:lang w:eastAsia="en-AU"/>
              </w:rPr>
              <w:t>State and territory governments </w:t>
            </w:r>
          </w:p>
        </w:tc>
        <w:tc>
          <w:tcPr>
            <w:tcW w:w="3255" w:type="dxa"/>
            <w:tcBorders>
              <w:top w:val="single" w:sz="4" w:space="0" w:color="auto"/>
            </w:tcBorders>
            <w:tcMar>
              <w:top w:w="0" w:type="dxa"/>
              <w:left w:w="108" w:type="dxa"/>
              <w:bottom w:w="0" w:type="dxa"/>
              <w:right w:w="108" w:type="dxa"/>
            </w:tcMar>
            <w:hideMark/>
          </w:tcPr>
          <w:p w14:paraId="5F22E4C8" w14:textId="77777777" w:rsidR="0060645C" w:rsidRDefault="0060645C" w:rsidP="0060645C">
            <w:pPr>
              <w:pStyle w:val="TableText"/>
              <w:rPr>
                <w:lang w:eastAsia="en-AU"/>
              </w:rPr>
            </w:pPr>
            <w:r w:rsidRPr="00104FA0">
              <w:rPr>
                <w:lang w:eastAsia="en-AU"/>
              </w:rPr>
              <w:t>Agriculture Victoria, Department of Energy, Environment and Climate Action</w:t>
            </w:r>
          </w:p>
          <w:p w14:paraId="3ED2D7C5" w14:textId="77777777" w:rsidR="0060645C" w:rsidRDefault="0060645C" w:rsidP="0060645C">
            <w:pPr>
              <w:pStyle w:val="TableText"/>
              <w:rPr>
                <w:lang w:eastAsia="en-AU"/>
              </w:rPr>
            </w:pPr>
            <w:r w:rsidRPr="00104FA0">
              <w:rPr>
                <w:lang w:eastAsia="en-AU"/>
              </w:rPr>
              <w:t>Department of Agriculture and Fisheries, Northern Territory</w:t>
            </w:r>
          </w:p>
          <w:p w14:paraId="0600E94B" w14:textId="77777777" w:rsidR="0060645C" w:rsidRDefault="0060645C" w:rsidP="0060645C">
            <w:pPr>
              <w:pStyle w:val="TableText"/>
              <w:rPr>
                <w:lang w:eastAsia="en-AU"/>
              </w:rPr>
            </w:pPr>
            <w:r w:rsidRPr="00104FA0">
              <w:rPr>
                <w:lang w:eastAsia="en-AU"/>
              </w:rPr>
              <w:t>Department of Agriculture and Fisheries, Queensland</w:t>
            </w:r>
          </w:p>
          <w:p w14:paraId="4EF47C5D" w14:textId="5E8095D5" w:rsidR="0060645C" w:rsidRPr="00AB5BE4" w:rsidRDefault="0060645C" w:rsidP="0060645C">
            <w:pPr>
              <w:pStyle w:val="TableText"/>
              <w:rPr>
                <w:lang w:eastAsia="en-AU"/>
              </w:rPr>
            </w:pPr>
            <w:r w:rsidRPr="00104FA0">
              <w:rPr>
                <w:lang w:eastAsia="en-AU"/>
              </w:rPr>
              <w:t>Department of Natural Resources and Environment, Tasmania </w:t>
            </w:r>
          </w:p>
        </w:tc>
        <w:tc>
          <w:tcPr>
            <w:tcW w:w="1168" w:type="dxa"/>
            <w:vMerge w:val="restart"/>
            <w:tcBorders>
              <w:top w:val="single" w:sz="4" w:space="0" w:color="auto"/>
            </w:tcBorders>
            <w:tcMar>
              <w:top w:w="0" w:type="dxa"/>
              <w:left w:w="108" w:type="dxa"/>
              <w:bottom w:w="0" w:type="dxa"/>
              <w:right w:w="108" w:type="dxa"/>
            </w:tcMar>
            <w:hideMark/>
          </w:tcPr>
          <w:p w14:paraId="1453E7FC" w14:textId="77777777" w:rsidR="0060645C" w:rsidRPr="00AB5BE4" w:rsidRDefault="0060645C" w:rsidP="0060645C">
            <w:pPr>
              <w:pStyle w:val="TableText"/>
              <w:rPr>
                <w:lang w:eastAsia="en-AU"/>
              </w:rPr>
            </w:pPr>
            <w:r w:rsidRPr="00104FA0">
              <w:rPr>
                <w:lang w:eastAsia="en-AU"/>
              </w:rPr>
              <w:t>Online consultation meetings </w:t>
            </w:r>
          </w:p>
        </w:tc>
      </w:tr>
      <w:tr w:rsidR="0060645C" w:rsidRPr="00104FA0" w14:paraId="0DCD601D" w14:textId="77777777" w:rsidTr="0060645C">
        <w:trPr>
          <w:cantSplit/>
          <w:trHeight w:val="2263"/>
        </w:trPr>
        <w:tc>
          <w:tcPr>
            <w:tcW w:w="2250" w:type="dxa"/>
            <w:vMerge/>
            <w:tcMar>
              <w:top w:w="0" w:type="dxa"/>
              <w:left w:w="108" w:type="dxa"/>
              <w:bottom w:w="0" w:type="dxa"/>
              <w:right w:w="108" w:type="dxa"/>
            </w:tcMar>
          </w:tcPr>
          <w:p w14:paraId="1239B7C6" w14:textId="77777777" w:rsidR="0060645C" w:rsidRPr="00104FA0" w:rsidRDefault="0060645C" w:rsidP="0060645C">
            <w:pPr>
              <w:pStyle w:val="TableText"/>
              <w:rPr>
                <w:lang w:eastAsia="en-AU"/>
              </w:rPr>
            </w:pPr>
          </w:p>
        </w:tc>
        <w:tc>
          <w:tcPr>
            <w:tcW w:w="2250" w:type="dxa"/>
            <w:vMerge/>
            <w:tcMar>
              <w:top w:w="0" w:type="dxa"/>
              <w:left w:w="108" w:type="dxa"/>
              <w:bottom w:w="0" w:type="dxa"/>
              <w:right w:w="108" w:type="dxa"/>
            </w:tcMar>
          </w:tcPr>
          <w:p w14:paraId="4B4BF23B" w14:textId="77777777" w:rsidR="0060645C" w:rsidRPr="00104FA0" w:rsidRDefault="0060645C" w:rsidP="0060645C">
            <w:pPr>
              <w:pStyle w:val="TableText"/>
              <w:rPr>
                <w:lang w:eastAsia="en-AU"/>
              </w:rPr>
            </w:pPr>
          </w:p>
        </w:tc>
        <w:tc>
          <w:tcPr>
            <w:tcW w:w="3255" w:type="dxa"/>
            <w:tcMar>
              <w:top w:w="0" w:type="dxa"/>
              <w:left w:w="108" w:type="dxa"/>
              <w:bottom w:w="0" w:type="dxa"/>
              <w:right w:w="108" w:type="dxa"/>
            </w:tcMar>
          </w:tcPr>
          <w:p w14:paraId="1679084A" w14:textId="77777777" w:rsidR="0060645C" w:rsidRDefault="0060645C" w:rsidP="0060645C">
            <w:pPr>
              <w:pStyle w:val="TableText"/>
              <w:rPr>
                <w:lang w:eastAsia="en-AU"/>
              </w:rPr>
            </w:pPr>
            <w:r w:rsidRPr="00104FA0">
              <w:rPr>
                <w:lang w:eastAsia="en-AU"/>
              </w:rPr>
              <w:t>Department of Primary Industries and Regions, South Australia</w:t>
            </w:r>
          </w:p>
          <w:p w14:paraId="4000213E" w14:textId="77777777" w:rsidR="0060645C" w:rsidRDefault="0060645C" w:rsidP="0060645C">
            <w:pPr>
              <w:pStyle w:val="TableText"/>
              <w:rPr>
                <w:lang w:eastAsia="en-AU"/>
              </w:rPr>
            </w:pPr>
            <w:r w:rsidRPr="00104FA0">
              <w:rPr>
                <w:lang w:eastAsia="en-AU"/>
              </w:rPr>
              <w:t>Department of Primary Industries and Regional Development New South Wales, Local Land Services, New South Wales </w:t>
            </w:r>
          </w:p>
          <w:p w14:paraId="3B98B054" w14:textId="45D2B896" w:rsidR="0060645C" w:rsidRPr="00104FA0" w:rsidRDefault="0060645C" w:rsidP="0060645C">
            <w:pPr>
              <w:pStyle w:val="TableText"/>
              <w:rPr>
                <w:lang w:eastAsia="en-AU"/>
              </w:rPr>
            </w:pPr>
            <w:r w:rsidRPr="00104FA0">
              <w:rPr>
                <w:lang w:eastAsia="en-AU"/>
              </w:rPr>
              <w:t>Primary Industries Development, Department of Primary Industries and Regional Development, Western Australia </w:t>
            </w:r>
          </w:p>
        </w:tc>
        <w:tc>
          <w:tcPr>
            <w:tcW w:w="1168" w:type="dxa"/>
            <w:vMerge/>
            <w:tcMar>
              <w:top w:w="0" w:type="dxa"/>
              <w:left w:w="108" w:type="dxa"/>
              <w:bottom w:w="0" w:type="dxa"/>
              <w:right w:w="108" w:type="dxa"/>
            </w:tcMar>
          </w:tcPr>
          <w:p w14:paraId="6BB159C2" w14:textId="77777777" w:rsidR="0060645C" w:rsidRPr="00104FA0" w:rsidRDefault="0060645C" w:rsidP="0060645C">
            <w:pPr>
              <w:pStyle w:val="TableText"/>
              <w:rPr>
                <w:lang w:eastAsia="en-AU"/>
              </w:rPr>
            </w:pPr>
          </w:p>
        </w:tc>
      </w:tr>
      <w:tr w:rsidR="00981824" w:rsidRPr="00104FA0" w14:paraId="132F2ADD"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3C21BEB6" w14:textId="77777777" w:rsidR="003F4EEF" w:rsidRPr="00104FA0" w:rsidRDefault="003F4EEF" w:rsidP="0060645C">
            <w:pPr>
              <w:pStyle w:val="TableText"/>
              <w:rPr>
                <w:sz w:val="24"/>
                <w:szCs w:val="24"/>
                <w:lang w:eastAsia="en-AU"/>
              </w:rPr>
            </w:pPr>
            <w:r w:rsidRPr="00104FA0">
              <w:rPr>
                <w:lang w:eastAsia="en-AU"/>
              </w:rPr>
              <w:t>October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759E298D" w14:textId="77777777" w:rsidR="003F4EEF" w:rsidRPr="00104FA0" w:rsidRDefault="003F4EEF" w:rsidP="0060645C">
            <w:pPr>
              <w:pStyle w:val="TableText"/>
              <w:rPr>
                <w:sz w:val="24"/>
                <w:szCs w:val="24"/>
                <w:lang w:eastAsia="en-AU"/>
              </w:rPr>
            </w:pPr>
            <w:r w:rsidRPr="00104FA0">
              <w:rPr>
                <w:lang w:eastAsia="en-AU"/>
              </w:rPr>
              <w:t>Farming advocacy </w:t>
            </w:r>
          </w:p>
        </w:tc>
        <w:tc>
          <w:tcPr>
            <w:tcW w:w="3255" w:type="dxa"/>
            <w:tcBorders>
              <w:top w:val="single" w:sz="4" w:space="0" w:color="auto"/>
              <w:bottom w:val="single" w:sz="4" w:space="0" w:color="auto"/>
            </w:tcBorders>
            <w:tcMar>
              <w:top w:w="0" w:type="dxa"/>
              <w:left w:w="108" w:type="dxa"/>
              <w:bottom w:w="0" w:type="dxa"/>
              <w:right w:w="108" w:type="dxa"/>
            </w:tcMar>
            <w:hideMark/>
          </w:tcPr>
          <w:p w14:paraId="4FACF378" w14:textId="77777777" w:rsidR="003F4EEF" w:rsidRPr="00104FA0" w:rsidRDefault="003F4EEF" w:rsidP="0060645C">
            <w:pPr>
              <w:pStyle w:val="TableText"/>
              <w:rPr>
                <w:sz w:val="24"/>
                <w:szCs w:val="24"/>
                <w:lang w:eastAsia="en-AU"/>
              </w:rPr>
            </w:pPr>
            <w:r w:rsidRPr="00104FA0">
              <w:rPr>
                <w:lang w:eastAsia="en-AU"/>
              </w:rPr>
              <w:t>Farmers for Climate Action </w:t>
            </w:r>
          </w:p>
        </w:tc>
        <w:tc>
          <w:tcPr>
            <w:tcW w:w="1168" w:type="dxa"/>
            <w:tcBorders>
              <w:top w:val="single" w:sz="4" w:space="0" w:color="auto"/>
              <w:bottom w:val="single" w:sz="4" w:space="0" w:color="auto"/>
            </w:tcBorders>
            <w:tcMar>
              <w:top w:w="0" w:type="dxa"/>
              <w:left w:w="108" w:type="dxa"/>
              <w:bottom w:w="0" w:type="dxa"/>
              <w:right w:w="108" w:type="dxa"/>
            </w:tcMar>
            <w:hideMark/>
          </w:tcPr>
          <w:p w14:paraId="39051624" w14:textId="77777777" w:rsidR="003F4EEF" w:rsidRPr="00104FA0" w:rsidRDefault="003F4EEF" w:rsidP="0060645C">
            <w:pPr>
              <w:pStyle w:val="TableText"/>
              <w:rPr>
                <w:sz w:val="24"/>
                <w:szCs w:val="24"/>
                <w:lang w:eastAsia="en-AU"/>
              </w:rPr>
            </w:pPr>
            <w:r w:rsidRPr="00104FA0">
              <w:rPr>
                <w:lang w:eastAsia="en-AU"/>
              </w:rPr>
              <w:t>Online consultation meetings </w:t>
            </w:r>
          </w:p>
        </w:tc>
      </w:tr>
      <w:tr w:rsidR="00981824" w:rsidRPr="00104FA0" w14:paraId="3B4BD1FB"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138C1437" w14:textId="77777777" w:rsidR="003F4EEF" w:rsidRPr="00104FA0" w:rsidRDefault="003F4EEF" w:rsidP="0060645C">
            <w:pPr>
              <w:pStyle w:val="TableText"/>
              <w:rPr>
                <w:sz w:val="24"/>
                <w:szCs w:val="24"/>
                <w:lang w:eastAsia="en-AU"/>
              </w:rPr>
            </w:pPr>
            <w:r w:rsidRPr="00104FA0">
              <w:rPr>
                <w:lang w:eastAsia="en-AU"/>
              </w:rPr>
              <w:t>October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7FF030BB" w14:textId="21689C4D" w:rsidR="003F4EEF" w:rsidRPr="00104FA0" w:rsidRDefault="003F4EEF" w:rsidP="0060645C">
            <w:pPr>
              <w:pStyle w:val="TableText"/>
              <w:rPr>
                <w:sz w:val="24"/>
                <w:szCs w:val="24"/>
                <w:lang w:eastAsia="en-AU"/>
              </w:rPr>
            </w:pPr>
            <w:r w:rsidRPr="516D568B">
              <w:rPr>
                <w:color w:val="000000" w:themeColor="text1"/>
                <w:lang w:eastAsia="en-AU"/>
              </w:rPr>
              <w:t xml:space="preserve">Natural Resource Management </w:t>
            </w:r>
            <w:r w:rsidR="5AED2DA8" w:rsidRPr="516D568B">
              <w:rPr>
                <w:color w:val="000000" w:themeColor="text1"/>
                <w:lang w:eastAsia="en-AU"/>
              </w:rPr>
              <w:t>o</w:t>
            </w:r>
            <w:r w:rsidRPr="516D568B">
              <w:rPr>
                <w:color w:val="000000" w:themeColor="text1"/>
                <w:lang w:eastAsia="en-AU"/>
              </w:rPr>
              <w:t>rganisations</w:t>
            </w:r>
            <w:r w:rsidR="001F47C0" w:rsidRPr="516D568B">
              <w:rPr>
                <w:color w:val="000000" w:themeColor="text1"/>
                <w:lang w:eastAsia="en-AU"/>
              </w:rPr>
              <w:t xml:space="preserve"> </w:t>
            </w:r>
            <w:r w:rsidRPr="516D568B">
              <w:rPr>
                <w:color w:val="000000" w:themeColor="text1"/>
                <w:lang w:eastAsia="en-AU"/>
              </w:rPr>
              <w:t> </w:t>
            </w:r>
          </w:p>
        </w:tc>
        <w:tc>
          <w:tcPr>
            <w:tcW w:w="3255" w:type="dxa"/>
            <w:tcBorders>
              <w:top w:val="single" w:sz="4" w:space="0" w:color="auto"/>
              <w:bottom w:val="single" w:sz="4" w:space="0" w:color="auto"/>
            </w:tcBorders>
            <w:tcMar>
              <w:top w:w="0" w:type="dxa"/>
              <w:left w:w="108" w:type="dxa"/>
              <w:bottom w:w="0" w:type="dxa"/>
              <w:right w:w="108" w:type="dxa"/>
            </w:tcMar>
            <w:hideMark/>
          </w:tcPr>
          <w:p w14:paraId="3C8A8353" w14:textId="77777777" w:rsidR="003F4EEF" w:rsidRPr="00104FA0" w:rsidRDefault="003F4EEF" w:rsidP="0060645C">
            <w:pPr>
              <w:pStyle w:val="TableText"/>
              <w:rPr>
                <w:sz w:val="24"/>
                <w:szCs w:val="24"/>
                <w:lang w:eastAsia="en-AU"/>
              </w:rPr>
            </w:pPr>
            <w:r w:rsidRPr="00104FA0">
              <w:rPr>
                <w:lang w:eastAsia="en-AU"/>
              </w:rPr>
              <w:t>Natural Resource Management Regions Australia </w:t>
            </w:r>
          </w:p>
        </w:tc>
        <w:tc>
          <w:tcPr>
            <w:tcW w:w="1168" w:type="dxa"/>
            <w:tcBorders>
              <w:top w:val="single" w:sz="4" w:space="0" w:color="auto"/>
              <w:bottom w:val="single" w:sz="4" w:space="0" w:color="auto"/>
            </w:tcBorders>
            <w:tcMar>
              <w:top w:w="0" w:type="dxa"/>
              <w:left w:w="108" w:type="dxa"/>
              <w:bottom w:w="0" w:type="dxa"/>
              <w:right w:w="108" w:type="dxa"/>
            </w:tcMar>
            <w:hideMark/>
          </w:tcPr>
          <w:p w14:paraId="28DCD7B4" w14:textId="77777777" w:rsidR="003F4EEF" w:rsidRPr="00104FA0" w:rsidRDefault="003F4EEF" w:rsidP="0060645C">
            <w:pPr>
              <w:pStyle w:val="TableText"/>
              <w:rPr>
                <w:sz w:val="24"/>
                <w:szCs w:val="24"/>
                <w:lang w:eastAsia="en-AU"/>
              </w:rPr>
            </w:pPr>
            <w:r w:rsidRPr="00104FA0">
              <w:rPr>
                <w:lang w:eastAsia="en-AU"/>
              </w:rPr>
              <w:t>Online consultation meetings </w:t>
            </w:r>
          </w:p>
        </w:tc>
      </w:tr>
      <w:tr w:rsidR="00981824" w:rsidRPr="00104FA0" w14:paraId="4E1F2DC5"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66C36FDC" w14:textId="77777777" w:rsidR="003F4EEF" w:rsidRPr="00104FA0" w:rsidRDefault="003F4EEF" w:rsidP="0060645C">
            <w:pPr>
              <w:pStyle w:val="TableText"/>
              <w:rPr>
                <w:sz w:val="24"/>
                <w:szCs w:val="24"/>
                <w:lang w:eastAsia="en-AU"/>
              </w:rPr>
            </w:pPr>
            <w:r w:rsidRPr="00104FA0">
              <w:rPr>
                <w:lang w:eastAsia="en-AU"/>
              </w:rPr>
              <w:t>October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72A7376A" w14:textId="77777777" w:rsidR="003F4EEF" w:rsidRPr="00104FA0" w:rsidRDefault="003F4EEF" w:rsidP="0060645C">
            <w:pPr>
              <w:pStyle w:val="TableText"/>
              <w:rPr>
                <w:sz w:val="24"/>
                <w:szCs w:val="24"/>
                <w:lang w:eastAsia="en-AU"/>
              </w:rPr>
            </w:pPr>
            <w:r w:rsidRPr="00104FA0">
              <w:rPr>
                <w:lang w:eastAsia="en-AU"/>
              </w:rPr>
              <w:t>Research organisations </w:t>
            </w:r>
          </w:p>
        </w:tc>
        <w:tc>
          <w:tcPr>
            <w:tcW w:w="3255" w:type="dxa"/>
            <w:tcBorders>
              <w:top w:val="single" w:sz="4" w:space="0" w:color="auto"/>
              <w:bottom w:val="single" w:sz="4" w:space="0" w:color="auto"/>
            </w:tcBorders>
            <w:tcMar>
              <w:top w:w="0" w:type="dxa"/>
              <w:left w:w="108" w:type="dxa"/>
              <w:bottom w:w="0" w:type="dxa"/>
              <w:right w:w="108" w:type="dxa"/>
            </w:tcMar>
            <w:hideMark/>
          </w:tcPr>
          <w:p w14:paraId="1405DE50" w14:textId="77777777" w:rsidR="003F4EEF" w:rsidRPr="00104FA0" w:rsidRDefault="003F4EEF" w:rsidP="0060645C">
            <w:pPr>
              <w:pStyle w:val="TableText"/>
              <w:rPr>
                <w:sz w:val="24"/>
                <w:szCs w:val="24"/>
                <w:lang w:eastAsia="en-AU"/>
              </w:rPr>
            </w:pPr>
            <w:r w:rsidRPr="00104FA0">
              <w:rPr>
                <w:lang w:eastAsia="en-AU"/>
              </w:rPr>
              <w:t>CSIRO Agriculture and Food, CSIRO Drought Resilience Mission </w:t>
            </w:r>
          </w:p>
        </w:tc>
        <w:tc>
          <w:tcPr>
            <w:tcW w:w="1168" w:type="dxa"/>
            <w:tcBorders>
              <w:top w:val="single" w:sz="4" w:space="0" w:color="auto"/>
              <w:bottom w:val="single" w:sz="4" w:space="0" w:color="auto"/>
            </w:tcBorders>
            <w:tcMar>
              <w:top w:w="0" w:type="dxa"/>
              <w:left w:w="108" w:type="dxa"/>
              <w:bottom w:w="0" w:type="dxa"/>
              <w:right w:w="108" w:type="dxa"/>
            </w:tcMar>
            <w:hideMark/>
          </w:tcPr>
          <w:p w14:paraId="402E5FD4" w14:textId="77777777" w:rsidR="003F4EEF" w:rsidRPr="00104FA0" w:rsidRDefault="003F4EEF" w:rsidP="0060645C">
            <w:pPr>
              <w:pStyle w:val="TableText"/>
              <w:rPr>
                <w:sz w:val="24"/>
                <w:szCs w:val="24"/>
                <w:lang w:eastAsia="en-AU"/>
              </w:rPr>
            </w:pPr>
            <w:r w:rsidRPr="00104FA0">
              <w:rPr>
                <w:lang w:eastAsia="en-AU"/>
              </w:rPr>
              <w:t>Online consultation meetings </w:t>
            </w:r>
          </w:p>
        </w:tc>
      </w:tr>
      <w:tr w:rsidR="00981824" w:rsidRPr="00104FA0" w14:paraId="747D1660"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1D2BABAC" w14:textId="77777777" w:rsidR="003F4EEF" w:rsidRPr="00104FA0" w:rsidRDefault="003F4EEF" w:rsidP="0060645C">
            <w:pPr>
              <w:pStyle w:val="TableText"/>
              <w:rPr>
                <w:sz w:val="24"/>
                <w:szCs w:val="24"/>
                <w:lang w:eastAsia="en-AU"/>
              </w:rPr>
            </w:pPr>
            <w:r w:rsidRPr="00104FA0">
              <w:rPr>
                <w:lang w:eastAsia="en-AU"/>
              </w:rPr>
              <w:t>October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2F659571" w14:textId="77777777" w:rsidR="003F4EEF" w:rsidRPr="00104FA0" w:rsidRDefault="003F4EEF" w:rsidP="0060645C">
            <w:pPr>
              <w:pStyle w:val="TableText"/>
              <w:rPr>
                <w:sz w:val="24"/>
                <w:szCs w:val="24"/>
                <w:lang w:eastAsia="en-AU"/>
              </w:rPr>
            </w:pPr>
            <w:r w:rsidRPr="00104FA0">
              <w:rPr>
                <w:lang w:eastAsia="en-AU"/>
              </w:rPr>
              <w:t>Industry Representative Bodies </w:t>
            </w:r>
          </w:p>
        </w:tc>
        <w:tc>
          <w:tcPr>
            <w:tcW w:w="3255" w:type="dxa"/>
            <w:tcBorders>
              <w:top w:val="single" w:sz="4" w:space="0" w:color="auto"/>
              <w:bottom w:val="single" w:sz="4" w:space="0" w:color="auto"/>
            </w:tcBorders>
            <w:tcMar>
              <w:top w:w="0" w:type="dxa"/>
              <w:left w:w="108" w:type="dxa"/>
              <w:bottom w:w="0" w:type="dxa"/>
              <w:right w:w="108" w:type="dxa"/>
            </w:tcMar>
            <w:hideMark/>
          </w:tcPr>
          <w:p w14:paraId="4A72307B" w14:textId="77777777" w:rsidR="00831613" w:rsidRDefault="003F4EEF" w:rsidP="0060645C">
            <w:pPr>
              <w:pStyle w:val="TableText"/>
              <w:rPr>
                <w:lang w:eastAsia="en-AU"/>
              </w:rPr>
            </w:pPr>
            <w:r w:rsidRPr="00104FA0">
              <w:rPr>
                <w:lang w:eastAsia="en-AU"/>
              </w:rPr>
              <w:t>National Farmers' Federation Economic Policy and Farm Business Committee</w:t>
            </w:r>
          </w:p>
          <w:p w14:paraId="726683CD" w14:textId="77777777" w:rsidR="00831613" w:rsidRDefault="003F4EEF" w:rsidP="0060645C">
            <w:pPr>
              <w:pStyle w:val="TableText"/>
              <w:rPr>
                <w:lang w:eastAsia="en-AU"/>
              </w:rPr>
            </w:pPr>
            <w:r w:rsidRPr="00104FA0">
              <w:rPr>
                <w:lang w:eastAsia="en-AU"/>
              </w:rPr>
              <w:t>Australian Chicken Meat Federation</w:t>
            </w:r>
          </w:p>
          <w:p w14:paraId="4FD9C007" w14:textId="77777777" w:rsidR="00831613" w:rsidRDefault="003F4EEF" w:rsidP="0060645C">
            <w:pPr>
              <w:pStyle w:val="TableText"/>
              <w:rPr>
                <w:lang w:eastAsia="en-AU"/>
              </w:rPr>
            </w:pPr>
            <w:r w:rsidRPr="00104FA0">
              <w:rPr>
                <w:lang w:eastAsia="en-AU"/>
              </w:rPr>
              <w:t>Australian Lot Feeders Association</w:t>
            </w:r>
          </w:p>
          <w:p w14:paraId="5CF67927" w14:textId="77777777" w:rsidR="00831613" w:rsidRDefault="003F4EEF" w:rsidP="0060645C">
            <w:pPr>
              <w:pStyle w:val="TableText"/>
              <w:rPr>
                <w:lang w:eastAsia="en-AU"/>
              </w:rPr>
            </w:pPr>
            <w:r w:rsidRPr="00104FA0">
              <w:rPr>
                <w:lang w:eastAsia="en-AU"/>
              </w:rPr>
              <w:t>Egg Farmers of Australia</w:t>
            </w:r>
          </w:p>
          <w:p w14:paraId="7FD7E645" w14:textId="77777777" w:rsidR="00831613" w:rsidRDefault="003F4EEF" w:rsidP="0060645C">
            <w:pPr>
              <w:pStyle w:val="TableText"/>
              <w:rPr>
                <w:lang w:eastAsia="en-AU"/>
              </w:rPr>
            </w:pPr>
            <w:r w:rsidRPr="00104FA0">
              <w:rPr>
                <w:lang w:eastAsia="en-AU"/>
              </w:rPr>
              <w:t>New South Wales Farmers</w:t>
            </w:r>
          </w:p>
          <w:p w14:paraId="40059103" w14:textId="60217D7C" w:rsidR="003F4EEF" w:rsidRPr="00104FA0" w:rsidRDefault="003F4EEF" w:rsidP="0060645C">
            <w:pPr>
              <w:pStyle w:val="TableText"/>
              <w:rPr>
                <w:sz w:val="24"/>
                <w:szCs w:val="24"/>
                <w:lang w:eastAsia="en-AU"/>
              </w:rPr>
            </w:pPr>
            <w:r w:rsidRPr="00104FA0">
              <w:rPr>
                <w:lang w:eastAsia="en-AU"/>
              </w:rPr>
              <w:t>Queensland Farmer’s Federation </w:t>
            </w:r>
          </w:p>
        </w:tc>
        <w:tc>
          <w:tcPr>
            <w:tcW w:w="1168" w:type="dxa"/>
            <w:tcBorders>
              <w:top w:val="single" w:sz="4" w:space="0" w:color="auto"/>
              <w:bottom w:val="single" w:sz="4" w:space="0" w:color="auto"/>
            </w:tcBorders>
            <w:tcMar>
              <w:top w:w="0" w:type="dxa"/>
              <w:left w:w="108" w:type="dxa"/>
              <w:bottom w:w="0" w:type="dxa"/>
              <w:right w:w="108" w:type="dxa"/>
            </w:tcMar>
            <w:hideMark/>
          </w:tcPr>
          <w:p w14:paraId="3098E45A" w14:textId="77777777" w:rsidR="003F4EEF" w:rsidRPr="00104FA0" w:rsidRDefault="003F4EEF" w:rsidP="0060645C">
            <w:pPr>
              <w:pStyle w:val="TableText"/>
              <w:rPr>
                <w:sz w:val="24"/>
                <w:szCs w:val="24"/>
                <w:lang w:eastAsia="en-AU"/>
              </w:rPr>
            </w:pPr>
            <w:r w:rsidRPr="00104FA0">
              <w:rPr>
                <w:lang w:eastAsia="en-AU"/>
              </w:rPr>
              <w:t>Online consultation meetings </w:t>
            </w:r>
          </w:p>
        </w:tc>
      </w:tr>
      <w:tr w:rsidR="00981824" w:rsidRPr="00104FA0" w14:paraId="38E7BDB9"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7DD05E3A" w14:textId="77777777" w:rsidR="003F4EEF" w:rsidRPr="00104FA0" w:rsidRDefault="003F4EEF" w:rsidP="0060645C">
            <w:pPr>
              <w:pStyle w:val="TableText"/>
              <w:rPr>
                <w:sz w:val="24"/>
                <w:szCs w:val="24"/>
                <w:lang w:eastAsia="en-AU"/>
              </w:rPr>
            </w:pPr>
            <w:r w:rsidRPr="00104FA0">
              <w:rPr>
                <w:lang w:eastAsia="en-AU"/>
              </w:rPr>
              <w:t>October 2024 </w:t>
            </w:r>
          </w:p>
        </w:tc>
        <w:tc>
          <w:tcPr>
            <w:tcW w:w="2250" w:type="dxa"/>
            <w:tcBorders>
              <w:top w:val="single" w:sz="4" w:space="0" w:color="auto"/>
              <w:bottom w:val="single" w:sz="4" w:space="0" w:color="auto"/>
            </w:tcBorders>
            <w:tcMar>
              <w:top w:w="0" w:type="dxa"/>
              <w:left w:w="108" w:type="dxa"/>
              <w:bottom w:w="0" w:type="dxa"/>
              <w:right w:w="108" w:type="dxa"/>
            </w:tcMar>
            <w:hideMark/>
          </w:tcPr>
          <w:p w14:paraId="3DBBD2ED" w14:textId="77777777" w:rsidR="003F4EEF" w:rsidRPr="00104FA0" w:rsidRDefault="003F4EEF" w:rsidP="0060645C">
            <w:pPr>
              <w:pStyle w:val="TableText"/>
              <w:rPr>
                <w:sz w:val="24"/>
                <w:szCs w:val="24"/>
                <w:lang w:eastAsia="en-AU"/>
              </w:rPr>
            </w:pPr>
            <w:r w:rsidRPr="00104FA0">
              <w:rPr>
                <w:lang w:eastAsia="en-AU"/>
              </w:rPr>
              <w:t>Rural Research and Development Corporations </w:t>
            </w:r>
          </w:p>
        </w:tc>
        <w:tc>
          <w:tcPr>
            <w:tcW w:w="3255" w:type="dxa"/>
            <w:tcBorders>
              <w:top w:val="single" w:sz="4" w:space="0" w:color="auto"/>
              <w:bottom w:val="single" w:sz="4" w:space="0" w:color="auto"/>
            </w:tcBorders>
            <w:tcMar>
              <w:top w:w="0" w:type="dxa"/>
              <w:left w:w="108" w:type="dxa"/>
              <w:bottom w:w="0" w:type="dxa"/>
              <w:right w:w="108" w:type="dxa"/>
            </w:tcMar>
            <w:hideMark/>
          </w:tcPr>
          <w:p w14:paraId="62763EA6" w14:textId="77777777" w:rsidR="00831613" w:rsidRDefault="003F4EEF" w:rsidP="0060645C">
            <w:pPr>
              <w:pStyle w:val="TableText"/>
              <w:rPr>
                <w:lang w:eastAsia="en-AU"/>
              </w:rPr>
            </w:pPr>
            <w:r w:rsidRPr="00104FA0">
              <w:rPr>
                <w:lang w:eastAsia="en-AU"/>
              </w:rPr>
              <w:t>Council of Rural Research and Development Corporations</w:t>
            </w:r>
          </w:p>
          <w:p w14:paraId="7B88230B" w14:textId="0368B1B6" w:rsidR="003F4EEF" w:rsidRPr="00104FA0" w:rsidRDefault="003F4EEF" w:rsidP="0060645C">
            <w:pPr>
              <w:pStyle w:val="TableText"/>
              <w:rPr>
                <w:sz w:val="24"/>
                <w:szCs w:val="24"/>
                <w:lang w:eastAsia="en-AU"/>
              </w:rPr>
            </w:pPr>
            <w:r w:rsidRPr="00104FA0">
              <w:rPr>
                <w:lang w:eastAsia="en-AU"/>
              </w:rPr>
              <w:t>Australian Pork Limited </w:t>
            </w:r>
          </w:p>
        </w:tc>
        <w:tc>
          <w:tcPr>
            <w:tcW w:w="1168" w:type="dxa"/>
            <w:tcBorders>
              <w:top w:val="single" w:sz="4" w:space="0" w:color="auto"/>
              <w:bottom w:val="single" w:sz="4" w:space="0" w:color="auto"/>
            </w:tcBorders>
            <w:tcMar>
              <w:top w:w="0" w:type="dxa"/>
              <w:left w:w="108" w:type="dxa"/>
              <w:bottom w:w="0" w:type="dxa"/>
              <w:right w:w="108" w:type="dxa"/>
            </w:tcMar>
            <w:hideMark/>
          </w:tcPr>
          <w:p w14:paraId="30B55E19" w14:textId="77777777" w:rsidR="003F4EEF" w:rsidRPr="00104FA0" w:rsidRDefault="003F4EEF" w:rsidP="0060645C">
            <w:pPr>
              <w:pStyle w:val="TableText"/>
              <w:rPr>
                <w:sz w:val="24"/>
                <w:szCs w:val="24"/>
                <w:lang w:eastAsia="en-AU"/>
              </w:rPr>
            </w:pPr>
            <w:r w:rsidRPr="00104FA0">
              <w:rPr>
                <w:lang w:eastAsia="en-AU"/>
              </w:rPr>
              <w:t>Online consultation meetings </w:t>
            </w:r>
          </w:p>
        </w:tc>
      </w:tr>
      <w:tr w:rsidR="00981824" w:rsidRPr="00104FA0" w14:paraId="14E46AD3"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2D66377A" w14:textId="77777777" w:rsidR="003F4EEF" w:rsidRPr="00104FA0" w:rsidRDefault="003F4EEF" w:rsidP="0060645C">
            <w:pPr>
              <w:pStyle w:val="TableText"/>
              <w:rPr>
                <w:sz w:val="24"/>
                <w:szCs w:val="24"/>
                <w:lang w:eastAsia="en-AU"/>
              </w:rPr>
            </w:pPr>
            <w:r w:rsidRPr="00104FA0">
              <w:rPr>
                <w:lang w:eastAsia="en-AU"/>
              </w:rPr>
              <w:t>November 2024, February 2025 </w:t>
            </w:r>
          </w:p>
        </w:tc>
        <w:tc>
          <w:tcPr>
            <w:tcW w:w="2250" w:type="dxa"/>
            <w:tcBorders>
              <w:top w:val="single" w:sz="4" w:space="0" w:color="auto"/>
              <w:bottom w:val="single" w:sz="4" w:space="0" w:color="auto"/>
            </w:tcBorders>
            <w:tcMar>
              <w:top w:w="0" w:type="dxa"/>
              <w:left w:w="108" w:type="dxa"/>
              <w:bottom w:w="0" w:type="dxa"/>
              <w:right w:w="108" w:type="dxa"/>
            </w:tcMar>
            <w:hideMark/>
          </w:tcPr>
          <w:p w14:paraId="456B11EC" w14:textId="77777777" w:rsidR="003F4EEF" w:rsidRPr="00104FA0" w:rsidRDefault="003F4EEF" w:rsidP="0060645C">
            <w:pPr>
              <w:pStyle w:val="TableText"/>
              <w:rPr>
                <w:sz w:val="24"/>
                <w:szCs w:val="24"/>
                <w:lang w:eastAsia="en-AU"/>
              </w:rPr>
            </w:pPr>
            <w:r w:rsidRPr="00104FA0">
              <w:rPr>
                <w:lang w:eastAsia="en-AU"/>
              </w:rPr>
              <w:t>FDF governance bodies </w:t>
            </w:r>
          </w:p>
        </w:tc>
        <w:tc>
          <w:tcPr>
            <w:tcW w:w="3255" w:type="dxa"/>
            <w:tcBorders>
              <w:top w:val="single" w:sz="4" w:space="0" w:color="auto"/>
              <w:bottom w:val="single" w:sz="4" w:space="0" w:color="auto"/>
            </w:tcBorders>
            <w:tcMar>
              <w:top w:w="0" w:type="dxa"/>
              <w:left w:w="108" w:type="dxa"/>
              <w:bottom w:w="0" w:type="dxa"/>
              <w:right w:w="108" w:type="dxa"/>
            </w:tcMar>
            <w:hideMark/>
          </w:tcPr>
          <w:p w14:paraId="39B4CBA0" w14:textId="77777777" w:rsidR="00831613" w:rsidRDefault="003F4EEF" w:rsidP="0060645C">
            <w:pPr>
              <w:pStyle w:val="TableText"/>
              <w:rPr>
                <w:lang w:eastAsia="en-AU"/>
              </w:rPr>
            </w:pPr>
            <w:r w:rsidRPr="00104FA0">
              <w:rPr>
                <w:lang w:eastAsia="en-AU"/>
              </w:rPr>
              <w:t>FDF Consultative Committee</w:t>
            </w:r>
          </w:p>
          <w:p w14:paraId="5CCAAB77" w14:textId="1B522727" w:rsidR="003F4EEF" w:rsidRPr="00104FA0" w:rsidRDefault="003F4EEF" w:rsidP="0060645C">
            <w:pPr>
              <w:pStyle w:val="TableText"/>
              <w:rPr>
                <w:sz w:val="24"/>
                <w:szCs w:val="24"/>
                <w:lang w:eastAsia="en-AU"/>
              </w:rPr>
            </w:pPr>
            <w:r w:rsidRPr="00104FA0">
              <w:rPr>
                <w:lang w:eastAsia="en-AU"/>
              </w:rPr>
              <w:t>Hubs Advisory Committee </w:t>
            </w:r>
          </w:p>
        </w:tc>
        <w:tc>
          <w:tcPr>
            <w:tcW w:w="1168" w:type="dxa"/>
            <w:tcBorders>
              <w:top w:val="single" w:sz="4" w:space="0" w:color="auto"/>
              <w:bottom w:val="single" w:sz="4" w:space="0" w:color="auto"/>
            </w:tcBorders>
            <w:tcMar>
              <w:top w:w="0" w:type="dxa"/>
              <w:left w:w="108" w:type="dxa"/>
              <w:bottom w:w="0" w:type="dxa"/>
              <w:right w:w="108" w:type="dxa"/>
            </w:tcMar>
            <w:hideMark/>
          </w:tcPr>
          <w:p w14:paraId="6620D6FC" w14:textId="77777777" w:rsidR="003F4EEF" w:rsidRPr="00104FA0" w:rsidRDefault="003F4EEF" w:rsidP="0060645C">
            <w:pPr>
              <w:pStyle w:val="TableText"/>
              <w:rPr>
                <w:sz w:val="24"/>
                <w:szCs w:val="24"/>
                <w:lang w:eastAsia="en-AU"/>
              </w:rPr>
            </w:pPr>
            <w:r w:rsidRPr="00104FA0">
              <w:rPr>
                <w:lang w:eastAsia="en-AU"/>
              </w:rPr>
              <w:t>Face-to-face and online consultation meetings </w:t>
            </w:r>
          </w:p>
        </w:tc>
      </w:tr>
      <w:tr w:rsidR="00981824" w:rsidRPr="00104FA0" w14:paraId="6A751A62"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19E2DC00" w14:textId="77777777" w:rsidR="003F4EEF" w:rsidRPr="00104FA0" w:rsidRDefault="003F4EEF" w:rsidP="0060645C">
            <w:pPr>
              <w:pStyle w:val="TableText"/>
              <w:rPr>
                <w:sz w:val="24"/>
                <w:szCs w:val="24"/>
                <w:lang w:eastAsia="en-AU"/>
              </w:rPr>
            </w:pPr>
            <w:r w:rsidRPr="00104FA0">
              <w:rPr>
                <w:lang w:eastAsia="en-AU"/>
              </w:rPr>
              <w:t>December 2025 </w:t>
            </w:r>
          </w:p>
        </w:tc>
        <w:tc>
          <w:tcPr>
            <w:tcW w:w="2250" w:type="dxa"/>
            <w:tcBorders>
              <w:top w:val="single" w:sz="4" w:space="0" w:color="auto"/>
              <w:bottom w:val="single" w:sz="4" w:space="0" w:color="auto"/>
            </w:tcBorders>
            <w:tcMar>
              <w:top w:w="0" w:type="dxa"/>
              <w:left w:w="108" w:type="dxa"/>
              <w:bottom w:w="0" w:type="dxa"/>
              <w:right w:w="108" w:type="dxa"/>
            </w:tcMar>
            <w:hideMark/>
          </w:tcPr>
          <w:p w14:paraId="2F1E9A15" w14:textId="564A0C19" w:rsidR="003F4EEF" w:rsidRPr="00104FA0" w:rsidRDefault="00DE46F5" w:rsidP="0060645C">
            <w:pPr>
              <w:pStyle w:val="TableText"/>
              <w:rPr>
                <w:color w:val="000000" w:themeColor="text1"/>
                <w:lang w:eastAsia="en-AU"/>
              </w:rPr>
            </w:pPr>
            <w:r w:rsidRPr="7EEF0196">
              <w:rPr>
                <w:color w:val="000000" w:themeColor="text1"/>
                <w:lang w:eastAsia="en-AU"/>
              </w:rPr>
              <w:t>Australian Government</w:t>
            </w:r>
          </w:p>
        </w:tc>
        <w:tc>
          <w:tcPr>
            <w:tcW w:w="3255" w:type="dxa"/>
            <w:tcBorders>
              <w:top w:val="single" w:sz="4" w:space="0" w:color="auto"/>
              <w:bottom w:val="single" w:sz="4" w:space="0" w:color="auto"/>
            </w:tcBorders>
            <w:tcMar>
              <w:top w:w="0" w:type="dxa"/>
              <w:left w:w="108" w:type="dxa"/>
              <w:bottom w:w="0" w:type="dxa"/>
              <w:right w:w="108" w:type="dxa"/>
            </w:tcMar>
            <w:hideMark/>
          </w:tcPr>
          <w:p w14:paraId="4409E64E" w14:textId="77777777" w:rsidR="003F4EEF" w:rsidRPr="00104FA0" w:rsidRDefault="003F4EEF" w:rsidP="0060645C">
            <w:pPr>
              <w:pStyle w:val="TableText"/>
              <w:rPr>
                <w:sz w:val="24"/>
                <w:szCs w:val="24"/>
                <w:lang w:eastAsia="en-AU"/>
              </w:rPr>
            </w:pPr>
            <w:r w:rsidRPr="00104FA0">
              <w:rPr>
                <w:lang w:eastAsia="en-AU"/>
              </w:rPr>
              <w:t>Office of Northern Australia </w:t>
            </w:r>
          </w:p>
        </w:tc>
        <w:tc>
          <w:tcPr>
            <w:tcW w:w="1168" w:type="dxa"/>
            <w:tcBorders>
              <w:top w:val="single" w:sz="4" w:space="0" w:color="auto"/>
              <w:bottom w:val="single" w:sz="4" w:space="0" w:color="auto"/>
            </w:tcBorders>
            <w:tcMar>
              <w:top w:w="0" w:type="dxa"/>
              <w:left w:w="108" w:type="dxa"/>
              <w:bottom w:w="0" w:type="dxa"/>
              <w:right w:w="108" w:type="dxa"/>
            </w:tcMar>
            <w:hideMark/>
          </w:tcPr>
          <w:p w14:paraId="4AD50D89" w14:textId="77777777" w:rsidR="003F4EEF" w:rsidRPr="00104FA0" w:rsidRDefault="003F4EEF" w:rsidP="0060645C">
            <w:pPr>
              <w:pStyle w:val="TableText"/>
              <w:rPr>
                <w:sz w:val="24"/>
                <w:szCs w:val="24"/>
                <w:lang w:eastAsia="en-AU"/>
              </w:rPr>
            </w:pPr>
            <w:r w:rsidRPr="00104FA0">
              <w:rPr>
                <w:lang w:eastAsia="en-AU"/>
              </w:rPr>
              <w:t>Online consultation meeting </w:t>
            </w:r>
          </w:p>
        </w:tc>
      </w:tr>
      <w:tr w:rsidR="0060645C" w:rsidRPr="00104FA0" w14:paraId="1EA678DF" w14:textId="77777777" w:rsidTr="001677DE">
        <w:trPr>
          <w:cantSplit/>
          <w:trHeight w:val="6012"/>
        </w:trPr>
        <w:tc>
          <w:tcPr>
            <w:tcW w:w="2250" w:type="dxa"/>
            <w:tcBorders>
              <w:top w:val="single" w:sz="4" w:space="0" w:color="auto"/>
            </w:tcBorders>
            <w:tcMar>
              <w:top w:w="0" w:type="dxa"/>
              <w:left w:w="108" w:type="dxa"/>
              <w:bottom w:w="0" w:type="dxa"/>
              <w:right w:w="108" w:type="dxa"/>
            </w:tcMar>
            <w:hideMark/>
          </w:tcPr>
          <w:p w14:paraId="298204BC" w14:textId="77777777" w:rsidR="0060645C" w:rsidRPr="00104FA0" w:rsidRDefault="0060645C" w:rsidP="0060645C">
            <w:pPr>
              <w:pStyle w:val="TableText"/>
              <w:rPr>
                <w:sz w:val="24"/>
                <w:szCs w:val="24"/>
                <w:lang w:eastAsia="en-AU"/>
              </w:rPr>
            </w:pPr>
            <w:r w:rsidRPr="00104FA0">
              <w:rPr>
                <w:lang w:eastAsia="en-AU"/>
              </w:rPr>
              <w:t>January, February 2025 </w:t>
            </w:r>
          </w:p>
        </w:tc>
        <w:tc>
          <w:tcPr>
            <w:tcW w:w="2250" w:type="dxa"/>
            <w:tcBorders>
              <w:top w:val="single" w:sz="4" w:space="0" w:color="auto"/>
            </w:tcBorders>
            <w:tcMar>
              <w:top w:w="0" w:type="dxa"/>
              <w:left w:w="108" w:type="dxa"/>
              <w:bottom w:w="0" w:type="dxa"/>
              <w:right w:w="108" w:type="dxa"/>
            </w:tcMar>
            <w:hideMark/>
          </w:tcPr>
          <w:p w14:paraId="7BFC5FAF" w14:textId="77777777" w:rsidR="0060645C" w:rsidRPr="00104FA0" w:rsidRDefault="0060645C" w:rsidP="0060645C">
            <w:pPr>
              <w:pStyle w:val="TableText"/>
              <w:rPr>
                <w:sz w:val="24"/>
                <w:szCs w:val="24"/>
                <w:lang w:eastAsia="en-AU"/>
              </w:rPr>
            </w:pPr>
            <w:r w:rsidRPr="00104FA0">
              <w:rPr>
                <w:lang w:eastAsia="en-AU"/>
              </w:rPr>
              <w:t>Hubs and their boards or committees </w:t>
            </w:r>
          </w:p>
        </w:tc>
        <w:tc>
          <w:tcPr>
            <w:tcW w:w="3255" w:type="dxa"/>
            <w:tcBorders>
              <w:top w:val="single" w:sz="4" w:space="0" w:color="auto"/>
            </w:tcBorders>
            <w:tcMar>
              <w:top w:w="0" w:type="dxa"/>
              <w:left w:w="108" w:type="dxa"/>
              <w:bottom w:w="0" w:type="dxa"/>
              <w:right w:w="108" w:type="dxa"/>
            </w:tcMar>
            <w:hideMark/>
          </w:tcPr>
          <w:p w14:paraId="51655DB9" w14:textId="77777777" w:rsidR="0060645C" w:rsidRDefault="0060645C" w:rsidP="0060645C">
            <w:pPr>
              <w:pStyle w:val="TableText"/>
              <w:rPr>
                <w:lang w:eastAsia="en-AU"/>
              </w:rPr>
            </w:pPr>
            <w:r w:rsidRPr="00104FA0">
              <w:rPr>
                <w:lang w:eastAsia="en-AU"/>
              </w:rPr>
              <w:t>Northern WA and NT Hub, Governing Board</w:t>
            </w:r>
          </w:p>
          <w:p w14:paraId="52C53196" w14:textId="77777777" w:rsidR="0060645C" w:rsidRDefault="0060645C" w:rsidP="0060645C">
            <w:pPr>
              <w:pStyle w:val="TableText"/>
              <w:rPr>
                <w:lang w:eastAsia="en-AU"/>
              </w:rPr>
            </w:pPr>
            <w:r w:rsidRPr="00104FA0">
              <w:rPr>
                <w:lang w:eastAsia="en-AU"/>
              </w:rPr>
              <w:t>SA Hub, Institutional Management Committee and SA FDF Advisory Board Southern NSW Hub, Innovation Hub Board</w:t>
            </w:r>
          </w:p>
          <w:p w14:paraId="54A6177E" w14:textId="77777777" w:rsidR="0060645C" w:rsidRDefault="0060645C" w:rsidP="0060645C">
            <w:pPr>
              <w:pStyle w:val="TableText"/>
              <w:rPr>
                <w:lang w:eastAsia="en-AU"/>
              </w:rPr>
            </w:pPr>
            <w:r w:rsidRPr="00104FA0">
              <w:rPr>
                <w:lang w:eastAsia="en-AU"/>
              </w:rPr>
              <w:t>Southern Qld Northern NSW Hub, Hub Partners and Hub Node Staff</w:t>
            </w:r>
          </w:p>
          <w:p w14:paraId="3352B64A" w14:textId="77777777" w:rsidR="0060645C" w:rsidRDefault="0060645C" w:rsidP="0060645C">
            <w:pPr>
              <w:pStyle w:val="TableText"/>
              <w:rPr>
                <w:lang w:eastAsia="en-AU"/>
              </w:rPr>
            </w:pPr>
            <w:r w:rsidRPr="00104FA0">
              <w:rPr>
                <w:lang w:eastAsia="en-AU"/>
              </w:rPr>
              <w:t>South-West WA Hub, Wickepin and Albany Nodes, The Department of Primary Industries and Regional Development WA,</w:t>
            </w:r>
          </w:p>
          <w:p w14:paraId="0D83A579" w14:textId="77777777" w:rsidR="0060645C" w:rsidRDefault="0060645C" w:rsidP="0060645C">
            <w:pPr>
              <w:pStyle w:val="TableText"/>
              <w:rPr>
                <w:lang w:eastAsia="en-AU"/>
              </w:rPr>
            </w:pPr>
            <w:r w:rsidRPr="00104FA0">
              <w:rPr>
                <w:lang w:eastAsia="en-AU"/>
              </w:rPr>
              <w:t>and the Centre for Crop Disease Management</w:t>
            </w:r>
          </w:p>
          <w:p w14:paraId="524414BA" w14:textId="77777777" w:rsidR="0060645C" w:rsidRDefault="0060645C" w:rsidP="0060645C">
            <w:pPr>
              <w:pStyle w:val="TableText"/>
              <w:rPr>
                <w:lang w:eastAsia="en-AU"/>
              </w:rPr>
            </w:pPr>
            <w:r w:rsidRPr="00104FA0">
              <w:rPr>
                <w:lang w:eastAsia="en-AU"/>
              </w:rPr>
              <w:t>Tas Hub, Industry Advisory Board, Department of Natural Resources and Environment</w:t>
            </w:r>
          </w:p>
          <w:p w14:paraId="6010B446" w14:textId="77777777" w:rsidR="0060645C" w:rsidRDefault="0060645C" w:rsidP="0060645C">
            <w:pPr>
              <w:pStyle w:val="TableText"/>
              <w:rPr>
                <w:lang w:eastAsia="en-AU"/>
              </w:rPr>
            </w:pPr>
            <w:r w:rsidRPr="00104FA0">
              <w:rPr>
                <w:lang w:eastAsia="en-AU"/>
              </w:rPr>
              <w:t>Tropical North Qld Hub, Steering Committee, Director of the Cairns Institute Stewart Lockie</w:t>
            </w:r>
          </w:p>
          <w:p w14:paraId="639FD053" w14:textId="4EDF1AB7" w:rsidR="0060645C" w:rsidRPr="00104FA0" w:rsidRDefault="0060645C" w:rsidP="0060645C">
            <w:pPr>
              <w:pStyle w:val="TableText"/>
              <w:rPr>
                <w:sz w:val="24"/>
                <w:szCs w:val="24"/>
                <w:lang w:eastAsia="en-AU"/>
              </w:rPr>
            </w:pPr>
            <w:r w:rsidRPr="00104FA0">
              <w:rPr>
                <w:lang w:eastAsia="en-AU"/>
              </w:rPr>
              <w:t>Vic Hub, Investment Oversight Committee, Farming Systems CEOs and Chairs </w:t>
            </w:r>
          </w:p>
        </w:tc>
        <w:tc>
          <w:tcPr>
            <w:tcW w:w="1168" w:type="dxa"/>
            <w:tcBorders>
              <w:top w:val="single" w:sz="4" w:space="0" w:color="auto"/>
            </w:tcBorders>
            <w:tcMar>
              <w:top w:w="0" w:type="dxa"/>
              <w:left w:w="108" w:type="dxa"/>
              <w:bottom w:w="0" w:type="dxa"/>
              <w:right w:w="108" w:type="dxa"/>
            </w:tcMar>
            <w:hideMark/>
          </w:tcPr>
          <w:p w14:paraId="0507FDF6" w14:textId="77777777" w:rsidR="0060645C" w:rsidRPr="00104FA0" w:rsidRDefault="0060645C" w:rsidP="0060645C">
            <w:pPr>
              <w:pStyle w:val="TableText"/>
              <w:rPr>
                <w:sz w:val="24"/>
                <w:szCs w:val="24"/>
                <w:lang w:eastAsia="en-AU"/>
              </w:rPr>
            </w:pPr>
            <w:r w:rsidRPr="00104FA0">
              <w:rPr>
                <w:lang w:eastAsia="en-AU"/>
              </w:rPr>
              <w:t>Face-to-face meetings </w:t>
            </w:r>
          </w:p>
        </w:tc>
      </w:tr>
      <w:tr w:rsidR="00981824" w:rsidRPr="00104FA0" w14:paraId="7A93FC30" w14:textId="77777777" w:rsidTr="0060645C">
        <w:trPr>
          <w:cantSplit/>
          <w:trHeight w:val="300"/>
        </w:trPr>
        <w:tc>
          <w:tcPr>
            <w:tcW w:w="2250" w:type="dxa"/>
            <w:tcBorders>
              <w:top w:val="single" w:sz="4" w:space="0" w:color="auto"/>
              <w:bottom w:val="single" w:sz="4" w:space="0" w:color="auto"/>
            </w:tcBorders>
            <w:tcMar>
              <w:top w:w="0" w:type="dxa"/>
              <w:left w:w="108" w:type="dxa"/>
              <w:bottom w:w="0" w:type="dxa"/>
              <w:right w:w="108" w:type="dxa"/>
            </w:tcMar>
            <w:hideMark/>
          </w:tcPr>
          <w:p w14:paraId="7377C6D2" w14:textId="77777777" w:rsidR="003F4EEF" w:rsidRPr="001130BD" w:rsidRDefault="003F4EEF" w:rsidP="0060645C">
            <w:pPr>
              <w:pStyle w:val="TableText"/>
              <w:rPr>
                <w:sz w:val="24"/>
                <w:szCs w:val="24"/>
                <w:lang w:eastAsia="en-AU"/>
              </w:rPr>
            </w:pPr>
            <w:r w:rsidRPr="001130BD">
              <w:rPr>
                <w:color w:val="000000" w:themeColor="text1"/>
                <w:lang w:eastAsia="en-AU"/>
              </w:rPr>
              <w:t>February 2025 </w:t>
            </w:r>
          </w:p>
        </w:tc>
        <w:tc>
          <w:tcPr>
            <w:tcW w:w="2250" w:type="dxa"/>
            <w:tcBorders>
              <w:top w:val="single" w:sz="4" w:space="0" w:color="auto"/>
              <w:bottom w:val="single" w:sz="4" w:space="0" w:color="auto"/>
            </w:tcBorders>
            <w:tcMar>
              <w:top w:w="0" w:type="dxa"/>
              <w:left w:w="108" w:type="dxa"/>
              <w:bottom w:w="0" w:type="dxa"/>
              <w:right w:w="108" w:type="dxa"/>
            </w:tcMar>
            <w:hideMark/>
          </w:tcPr>
          <w:p w14:paraId="55134EE3" w14:textId="77777777" w:rsidR="003F4EEF" w:rsidRPr="001130BD" w:rsidRDefault="003F4EEF" w:rsidP="0060645C">
            <w:pPr>
              <w:pStyle w:val="TableText"/>
              <w:rPr>
                <w:sz w:val="24"/>
                <w:szCs w:val="24"/>
                <w:lang w:eastAsia="en-AU"/>
              </w:rPr>
            </w:pPr>
            <w:r w:rsidRPr="001130BD">
              <w:rPr>
                <w:color w:val="000000" w:themeColor="text1"/>
                <w:lang w:eastAsia="en-AU"/>
              </w:rPr>
              <w:t>Hubs </w:t>
            </w:r>
          </w:p>
        </w:tc>
        <w:tc>
          <w:tcPr>
            <w:tcW w:w="3255" w:type="dxa"/>
            <w:tcBorders>
              <w:top w:val="single" w:sz="4" w:space="0" w:color="auto"/>
              <w:bottom w:val="single" w:sz="4" w:space="0" w:color="auto"/>
            </w:tcBorders>
            <w:tcMar>
              <w:top w:w="0" w:type="dxa"/>
              <w:left w:w="108" w:type="dxa"/>
              <w:bottom w:w="0" w:type="dxa"/>
              <w:right w:w="108" w:type="dxa"/>
            </w:tcMar>
            <w:hideMark/>
          </w:tcPr>
          <w:p w14:paraId="60C64A2E" w14:textId="24920092" w:rsidR="003F4EEF" w:rsidRPr="001130BD" w:rsidRDefault="001130BD" w:rsidP="0060645C">
            <w:pPr>
              <w:pStyle w:val="TableText"/>
              <w:rPr>
                <w:color w:val="000000" w:themeColor="text1"/>
                <w:lang w:eastAsia="en-AU"/>
              </w:rPr>
            </w:pPr>
            <w:r w:rsidRPr="001130BD">
              <w:rPr>
                <w:color w:val="000000" w:themeColor="text1"/>
                <w:lang w:eastAsia="en-AU"/>
              </w:rPr>
              <w:t>Northern WA and NT Hub (hub staff)</w:t>
            </w:r>
          </w:p>
        </w:tc>
        <w:tc>
          <w:tcPr>
            <w:tcW w:w="1168" w:type="dxa"/>
            <w:tcBorders>
              <w:top w:val="single" w:sz="4" w:space="0" w:color="auto"/>
              <w:bottom w:val="single" w:sz="4" w:space="0" w:color="auto"/>
            </w:tcBorders>
            <w:tcMar>
              <w:top w:w="0" w:type="dxa"/>
              <w:left w:w="108" w:type="dxa"/>
              <w:bottom w:w="0" w:type="dxa"/>
              <w:right w:w="108" w:type="dxa"/>
            </w:tcMar>
            <w:hideMark/>
          </w:tcPr>
          <w:p w14:paraId="3218C03F" w14:textId="3D2618EE" w:rsidR="003F4EEF" w:rsidRPr="00104FA0" w:rsidRDefault="003F4EEF" w:rsidP="0060645C">
            <w:pPr>
              <w:pStyle w:val="TableText"/>
              <w:rPr>
                <w:color w:val="000000" w:themeColor="text1"/>
                <w:lang w:eastAsia="en-AU"/>
              </w:rPr>
            </w:pPr>
            <w:r w:rsidRPr="232050BC">
              <w:rPr>
                <w:color w:val="000000" w:themeColor="text1"/>
                <w:lang w:eastAsia="en-AU"/>
              </w:rPr>
              <w:t>Online consultation meeting</w:t>
            </w:r>
          </w:p>
        </w:tc>
      </w:tr>
      <w:tr w:rsidR="00981824" w:rsidRPr="00104FA0" w14:paraId="373D872B" w14:textId="77777777" w:rsidTr="0060645C">
        <w:trPr>
          <w:cantSplit/>
          <w:trHeight w:val="300"/>
        </w:trPr>
        <w:tc>
          <w:tcPr>
            <w:tcW w:w="2250" w:type="dxa"/>
            <w:tcBorders>
              <w:top w:val="single" w:sz="4" w:space="0" w:color="auto"/>
            </w:tcBorders>
            <w:tcMar>
              <w:top w:w="0" w:type="dxa"/>
              <w:left w:w="108" w:type="dxa"/>
              <w:bottom w:w="0" w:type="dxa"/>
              <w:right w:w="108" w:type="dxa"/>
            </w:tcMar>
            <w:hideMark/>
          </w:tcPr>
          <w:p w14:paraId="1A3EAC56" w14:textId="431F6774" w:rsidR="003F4EEF" w:rsidRPr="001130BD" w:rsidRDefault="001130BD" w:rsidP="0060645C">
            <w:pPr>
              <w:pStyle w:val="TableText"/>
              <w:rPr>
                <w:sz w:val="24"/>
                <w:szCs w:val="24"/>
                <w:lang w:eastAsia="en-AU"/>
              </w:rPr>
            </w:pPr>
            <w:r w:rsidRPr="001130BD">
              <w:rPr>
                <w:color w:val="000000" w:themeColor="text1"/>
                <w:lang w:eastAsia="en-AU"/>
              </w:rPr>
              <w:t>March 2025</w:t>
            </w:r>
          </w:p>
        </w:tc>
        <w:tc>
          <w:tcPr>
            <w:tcW w:w="2250" w:type="dxa"/>
            <w:tcBorders>
              <w:top w:val="single" w:sz="4" w:space="0" w:color="auto"/>
            </w:tcBorders>
            <w:tcMar>
              <w:top w:w="0" w:type="dxa"/>
              <w:left w:w="108" w:type="dxa"/>
              <w:bottom w:w="0" w:type="dxa"/>
              <w:right w:w="108" w:type="dxa"/>
            </w:tcMar>
            <w:hideMark/>
          </w:tcPr>
          <w:p w14:paraId="71660C1F" w14:textId="4D5A0CF9" w:rsidR="003F4EEF" w:rsidRPr="001130BD" w:rsidRDefault="064FB964" w:rsidP="0060645C">
            <w:pPr>
              <w:pStyle w:val="TableText"/>
              <w:rPr>
                <w:color w:val="000000" w:themeColor="text1"/>
                <w:lang w:eastAsia="en-AU"/>
              </w:rPr>
            </w:pPr>
            <w:r w:rsidRPr="001130BD">
              <w:rPr>
                <w:color w:val="000000" w:themeColor="text1"/>
                <w:lang w:eastAsia="en-AU"/>
              </w:rPr>
              <w:t xml:space="preserve">First Nations </w:t>
            </w:r>
            <w:r w:rsidR="4909A563" w:rsidRPr="001130BD">
              <w:rPr>
                <w:color w:val="000000" w:themeColor="text1"/>
                <w:lang w:eastAsia="en-AU"/>
              </w:rPr>
              <w:t>o</w:t>
            </w:r>
            <w:r w:rsidRPr="001130BD">
              <w:rPr>
                <w:color w:val="000000" w:themeColor="text1"/>
                <w:lang w:eastAsia="en-AU"/>
              </w:rPr>
              <w:t>rganisation</w:t>
            </w:r>
          </w:p>
        </w:tc>
        <w:tc>
          <w:tcPr>
            <w:tcW w:w="3255" w:type="dxa"/>
            <w:tcBorders>
              <w:top w:val="single" w:sz="4" w:space="0" w:color="auto"/>
            </w:tcBorders>
            <w:tcMar>
              <w:top w:w="0" w:type="dxa"/>
              <w:left w:w="108" w:type="dxa"/>
              <w:bottom w:w="0" w:type="dxa"/>
              <w:right w:w="108" w:type="dxa"/>
            </w:tcMar>
            <w:hideMark/>
          </w:tcPr>
          <w:p w14:paraId="72EBF9E5" w14:textId="3FD9E656" w:rsidR="003F4EEF" w:rsidRPr="001130BD" w:rsidRDefault="4EDE26C5" w:rsidP="0060645C">
            <w:pPr>
              <w:pStyle w:val="TableText"/>
              <w:rPr>
                <w:color w:val="000000" w:themeColor="text1"/>
                <w:lang w:eastAsia="en-AU"/>
              </w:rPr>
            </w:pPr>
            <w:r w:rsidRPr="001130BD">
              <w:rPr>
                <w:color w:val="000000" w:themeColor="text1"/>
                <w:lang w:eastAsia="en-AU"/>
              </w:rPr>
              <w:t xml:space="preserve">First Nations Advisory </w:t>
            </w:r>
            <w:r w:rsidR="171268FE" w:rsidRPr="001130BD">
              <w:rPr>
                <w:color w:val="000000" w:themeColor="text1"/>
                <w:lang w:eastAsia="en-AU"/>
              </w:rPr>
              <w:t>g</w:t>
            </w:r>
            <w:r w:rsidRPr="001130BD">
              <w:rPr>
                <w:color w:val="000000" w:themeColor="text1"/>
                <w:lang w:eastAsia="en-AU"/>
              </w:rPr>
              <w:t>roup members</w:t>
            </w:r>
          </w:p>
        </w:tc>
        <w:tc>
          <w:tcPr>
            <w:tcW w:w="1168" w:type="dxa"/>
            <w:tcBorders>
              <w:top w:val="single" w:sz="4" w:space="0" w:color="auto"/>
            </w:tcBorders>
            <w:tcMar>
              <w:top w:w="0" w:type="dxa"/>
              <w:left w:w="108" w:type="dxa"/>
              <w:bottom w:w="0" w:type="dxa"/>
              <w:right w:w="108" w:type="dxa"/>
            </w:tcMar>
            <w:hideMark/>
          </w:tcPr>
          <w:p w14:paraId="61DEB11D" w14:textId="6339447A" w:rsidR="003F4EEF" w:rsidRPr="00104FA0" w:rsidRDefault="357034D7" w:rsidP="0060645C">
            <w:pPr>
              <w:pStyle w:val="TableText"/>
              <w:rPr>
                <w:color w:val="000000" w:themeColor="text1"/>
                <w:lang w:eastAsia="en-AU"/>
              </w:rPr>
            </w:pPr>
            <w:r w:rsidRPr="62078649">
              <w:rPr>
                <w:color w:val="000000" w:themeColor="text1"/>
                <w:lang w:eastAsia="en-AU"/>
              </w:rPr>
              <w:t xml:space="preserve">Online consultation </w:t>
            </w:r>
            <w:r w:rsidRPr="338BF420">
              <w:rPr>
                <w:color w:val="000000" w:themeColor="text1"/>
                <w:lang w:eastAsia="en-AU"/>
              </w:rPr>
              <w:t>meeting</w:t>
            </w:r>
          </w:p>
        </w:tc>
      </w:tr>
    </w:tbl>
    <w:p w14:paraId="63CF47DB" w14:textId="2D632651" w:rsidR="00831613" w:rsidRDefault="0046234D">
      <w:pPr>
        <w:pStyle w:val="Heading2"/>
      </w:pPr>
      <w:bookmarkStart w:id="775" w:name="_Appendix_D_–"/>
      <w:bookmarkStart w:id="776" w:name="_Toc193105403"/>
      <w:bookmarkStart w:id="777" w:name="_Toc194307776"/>
      <w:bookmarkStart w:id="778" w:name="_Toc194307847"/>
      <w:bookmarkStart w:id="779" w:name="_Toc207971635"/>
      <w:bookmarkEnd w:id="775"/>
      <w:r w:rsidRPr="003B2095">
        <w:t>Appendix</w:t>
      </w:r>
      <w:r w:rsidRPr="31A9B8C0">
        <w:t xml:space="preserve"> D</w:t>
      </w:r>
      <w:r w:rsidR="0060645C">
        <w:t>:</w:t>
      </w:r>
      <w:r w:rsidRPr="31A9B8C0">
        <w:t xml:space="preserve"> Have Your Say process</w:t>
      </w:r>
      <w:bookmarkEnd w:id="776"/>
      <w:bookmarkEnd w:id="777"/>
      <w:bookmarkEnd w:id="778"/>
      <w:bookmarkEnd w:id="779"/>
    </w:p>
    <w:p w14:paraId="35C258CB" w14:textId="77777777" w:rsidR="00831613" w:rsidRDefault="006B47F9">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Submissions received</w:t>
      </w:r>
    </w:p>
    <w:p w14:paraId="46AE6271" w14:textId="77777777" w:rsidR="00831613" w:rsidRDefault="006B47F9" w:rsidP="006B47F9">
      <w:pPr>
        <w:rPr>
          <w:rFonts w:cstheme="minorHAnsi"/>
        </w:rPr>
      </w:pPr>
      <w:r w:rsidRPr="00104FA0">
        <w:rPr>
          <w:rFonts w:cstheme="minorHAnsi"/>
        </w:rPr>
        <w:t>The review panel received 29 written submissions to the review’s public consultation. This included feedback from hubs, host organisations, hub members and partners, state and national industry representative bodies, Rural Research and Development Corporations, state governments, and producers.</w:t>
      </w:r>
    </w:p>
    <w:p w14:paraId="3BDD6598" w14:textId="77777777" w:rsidR="00831613" w:rsidRDefault="006B47F9" w:rsidP="006B47F9">
      <w:pPr>
        <w:rPr>
          <w:rFonts w:cstheme="minorHAnsi"/>
        </w:rPr>
      </w:pPr>
      <w:r w:rsidRPr="00104FA0">
        <w:rPr>
          <w:rFonts w:cstheme="minorHAnsi"/>
        </w:rPr>
        <w:t>Of the 29 submissions received, 23 responses were published online as 4 were submitted in confidence and 2 were deemed out of scope for this review. The public submissions include:</w:t>
      </w:r>
    </w:p>
    <w:p w14:paraId="6F62C9CC" w14:textId="77777777" w:rsidR="00831613" w:rsidRPr="00CB11F5" w:rsidRDefault="006B47F9" w:rsidP="00CB11F5">
      <w:pPr>
        <w:pStyle w:val="ListBullet"/>
      </w:pPr>
      <w:r w:rsidRPr="00CB11F5">
        <w:t>Ag Excellence Alliance</w:t>
      </w:r>
    </w:p>
    <w:p w14:paraId="4EE4B737" w14:textId="77777777" w:rsidR="00831613" w:rsidRPr="00CB11F5" w:rsidRDefault="006B47F9" w:rsidP="00CB11F5">
      <w:pPr>
        <w:pStyle w:val="ListBullet"/>
      </w:pPr>
      <w:r w:rsidRPr="00CB11F5">
        <w:t>Australian Pork Limited</w:t>
      </w:r>
    </w:p>
    <w:p w14:paraId="269B9234" w14:textId="77777777" w:rsidR="00831613" w:rsidRPr="00CB11F5" w:rsidRDefault="006B47F9" w:rsidP="00CB11F5">
      <w:pPr>
        <w:pStyle w:val="ListBullet"/>
      </w:pPr>
      <w:r w:rsidRPr="00CB11F5">
        <w:t>Charles Sturt University</w:t>
      </w:r>
    </w:p>
    <w:p w14:paraId="7E000879" w14:textId="77777777" w:rsidR="00831613" w:rsidRPr="00CB11F5" w:rsidRDefault="006B47F9" w:rsidP="00CB11F5">
      <w:pPr>
        <w:pStyle w:val="ListBullet"/>
      </w:pPr>
      <w:r w:rsidRPr="00CB11F5">
        <w:t>Council of Rural Research and Development Corporations</w:t>
      </w:r>
    </w:p>
    <w:p w14:paraId="47223B0F" w14:textId="77777777" w:rsidR="00831613" w:rsidRPr="00CB11F5" w:rsidRDefault="006B47F9" w:rsidP="00CB11F5">
      <w:pPr>
        <w:pStyle w:val="ListBullet"/>
      </w:pPr>
      <w:r w:rsidRPr="00CB11F5">
        <w:t>Department of Natural Resources and Environment Tasmania</w:t>
      </w:r>
    </w:p>
    <w:p w14:paraId="04FBC207" w14:textId="77777777" w:rsidR="00831613" w:rsidRPr="00CB11F5" w:rsidRDefault="006B47F9" w:rsidP="00CB11F5">
      <w:pPr>
        <w:pStyle w:val="ListBullet"/>
      </w:pPr>
      <w:r w:rsidRPr="00CB11F5">
        <w:t>Don Pratley</w:t>
      </w:r>
    </w:p>
    <w:p w14:paraId="1F356CA2" w14:textId="77777777" w:rsidR="00831613" w:rsidRPr="00CB11F5" w:rsidRDefault="006B47F9" w:rsidP="00CB11F5">
      <w:pPr>
        <w:pStyle w:val="ListBullet"/>
      </w:pPr>
      <w:r w:rsidRPr="00CB11F5">
        <w:t>Farmers for Climate Action</w:t>
      </w:r>
    </w:p>
    <w:p w14:paraId="4AE08FDF" w14:textId="77777777" w:rsidR="00831613" w:rsidRPr="00CB11F5" w:rsidRDefault="006B47F9" w:rsidP="00CB11F5">
      <w:pPr>
        <w:pStyle w:val="ListBullet"/>
      </w:pPr>
      <w:r w:rsidRPr="00CB11F5">
        <w:t>Goulburn Broken CMA</w:t>
      </w:r>
    </w:p>
    <w:p w14:paraId="05627646" w14:textId="77777777" w:rsidR="00831613" w:rsidRPr="00CB11F5" w:rsidRDefault="006B47F9" w:rsidP="00CB11F5">
      <w:pPr>
        <w:pStyle w:val="ListBullet"/>
      </w:pPr>
      <w:r w:rsidRPr="00CB11F5">
        <w:t>Grower Group Alliance</w:t>
      </w:r>
    </w:p>
    <w:p w14:paraId="25871A56" w14:textId="77777777" w:rsidR="00831613" w:rsidRPr="00CB11F5" w:rsidRDefault="006B47F9" w:rsidP="00CB11F5">
      <w:pPr>
        <w:pStyle w:val="ListBullet"/>
      </w:pPr>
      <w:r w:rsidRPr="00CB11F5">
        <w:t>Landscape Boards of SA</w:t>
      </w:r>
    </w:p>
    <w:p w14:paraId="7E31170B" w14:textId="77777777" w:rsidR="00831613" w:rsidRPr="00CB11F5" w:rsidRDefault="006B47F9" w:rsidP="00CB11F5">
      <w:pPr>
        <w:pStyle w:val="ListBullet"/>
      </w:pPr>
      <w:r w:rsidRPr="00CB11F5">
        <w:t>Livestock SA</w:t>
      </w:r>
    </w:p>
    <w:p w14:paraId="0F2D803F" w14:textId="77777777" w:rsidR="00831613" w:rsidRPr="00CB11F5" w:rsidRDefault="006B47F9" w:rsidP="00CB11F5">
      <w:pPr>
        <w:pStyle w:val="ListBullet"/>
      </w:pPr>
      <w:r w:rsidRPr="00CB11F5">
        <w:t>Mallee Regional Innovation Centre</w:t>
      </w:r>
    </w:p>
    <w:p w14:paraId="6D4EF4F9" w14:textId="77777777" w:rsidR="00831613" w:rsidRPr="00CB11F5" w:rsidRDefault="006B47F9" w:rsidP="00CB11F5">
      <w:pPr>
        <w:pStyle w:val="ListBullet"/>
      </w:pPr>
      <w:r w:rsidRPr="00CB11F5">
        <w:t>Mallee Sustainable Farming</w:t>
      </w:r>
    </w:p>
    <w:p w14:paraId="2194DCA7" w14:textId="77777777" w:rsidR="00831613" w:rsidRPr="00CB11F5" w:rsidRDefault="006B47F9" w:rsidP="00CB11F5">
      <w:pPr>
        <w:pStyle w:val="ListBullet"/>
      </w:pPr>
      <w:r w:rsidRPr="00CB11F5">
        <w:t>National Farmers Federation</w:t>
      </w:r>
    </w:p>
    <w:p w14:paraId="317C5728" w14:textId="77777777" w:rsidR="00831613" w:rsidRPr="00CB11F5" w:rsidRDefault="006B47F9" w:rsidP="00CB11F5">
      <w:pPr>
        <w:pStyle w:val="ListBullet"/>
      </w:pPr>
      <w:r w:rsidRPr="00CB11F5">
        <w:t>National Feral Pig Management Coordinator</w:t>
      </w:r>
    </w:p>
    <w:p w14:paraId="05BDBAE0" w14:textId="77777777" w:rsidR="00831613" w:rsidRPr="00CB11F5" w:rsidRDefault="006B47F9" w:rsidP="00CB11F5">
      <w:pPr>
        <w:pStyle w:val="ListBullet"/>
      </w:pPr>
      <w:r w:rsidRPr="00CB11F5">
        <w:t>NSW Farmers Association</w:t>
      </w:r>
    </w:p>
    <w:p w14:paraId="4BF81F09" w14:textId="77777777" w:rsidR="00831613" w:rsidRPr="00CB11F5" w:rsidRDefault="006B47F9" w:rsidP="00CB11F5">
      <w:pPr>
        <w:pStyle w:val="ListBullet"/>
      </w:pPr>
      <w:r w:rsidRPr="00CB11F5">
        <w:t>Southern Qld Northern NSW Innovation Hub</w:t>
      </w:r>
    </w:p>
    <w:p w14:paraId="7CEE66F9" w14:textId="77777777" w:rsidR="00831613" w:rsidRPr="00CB11F5" w:rsidRDefault="006B47F9" w:rsidP="00CB11F5">
      <w:pPr>
        <w:pStyle w:val="ListBullet"/>
      </w:pPr>
      <w:r w:rsidRPr="00CB11F5">
        <w:t>Tasmanian institute of Agriculture</w:t>
      </w:r>
    </w:p>
    <w:p w14:paraId="4AB89086" w14:textId="77777777" w:rsidR="00831613" w:rsidRPr="00CB11F5" w:rsidRDefault="006B47F9" w:rsidP="00CB11F5">
      <w:pPr>
        <w:pStyle w:val="ListBullet"/>
      </w:pPr>
      <w:r w:rsidRPr="00CB11F5">
        <w:t>Tropical North Qld Drought Hub</w:t>
      </w:r>
    </w:p>
    <w:p w14:paraId="3D7844BC" w14:textId="77777777" w:rsidR="00831613" w:rsidRPr="00C55C89" w:rsidRDefault="006B47F9" w:rsidP="00CB11F5">
      <w:pPr>
        <w:pStyle w:val="ListBullet"/>
      </w:pPr>
      <w:r w:rsidRPr="00CB11F5">
        <w:t>University of</w:t>
      </w:r>
      <w:r w:rsidRPr="00C55C89">
        <w:t xml:space="preserve"> Adelaide</w:t>
      </w:r>
    </w:p>
    <w:p w14:paraId="12066538" w14:textId="77777777" w:rsidR="00831613" w:rsidRDefault="006B47F9">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Issues paper</w:t>
      </w:r>
    </w:p>
    <w:p w14:paraId="3AE3C7E3" w14:textId="4CC7611A" w:rsidR="00831613" w:rsidRDefault="006B47F9" w:rsidP="006B47F9">
      <w:pPr>
        <w:rPr>
          <w:rFonts w:cstheme="minorHAnsi"/>
        </w:rPr>
      </w:pPr>
      <w:r w:rsidRPr="00104FA0">
        <w:rPr>
          <w:rFonts w:cstheme="minorHAnsi"/>
        </w:rPr>
        <w:t xml:space="preserve">The review panel prepared a list of questions outlined in an issues paper to help stakeholders make their submission. These questions are listed </w:t>
      </w:r>
      <w:r w:rsidR="000B5C88">
        <w:rPr>
          <w:rFonts w:cstheme="minorHAnsi"/>
        </w:rPr>
        <w:t>as following</w:t>
      </w:r>
      <w:r w:rsidRPr="00104FA0">
        <w:rPr>
          <w:rFonts w:cstheme="minorHAnsi"/>
        </w:rPr>
        <w:t>:</w:t>
      </w:r>
    </w:p>
    <w:p w14:paraId="197BC4A2" w14:textId="77777777" w:rsidR="00831613" w:rsidRDefault="006B47F9" w:rsidP="006B47F9">
      <w:pPr>
        <w:rPr>
          <w:rFonts w:cstheme="minorHAnsi"/>
          <w:b/>
          <w:bCs/>
        </w:rPr>
      </w:pPr>
      <w:r w:rsidRPr="00104FA0">
        <w:rPr>
          <w:rFonts w:cstheme="minorHAnsi"/>
          <w:b/>
          <w:bCs/>
        </w:rPr>
        <w:t>Hub performance in your region</w:t>
      </w:r>
    </w:p>
    <w:p w14:paraId="040D08F6" w14:textId="77777777" w:rsidR="00831613" w:rsidRPr="00CB11F5" w:rsidRDefault="006B47F9" w:rsidP="00CB11F5">
      <w:pPr>
        <w:pStyle w:val="ListBullet"/>
      </w:pPr>
      <w:r w:rsidRPr="00CB11F5">
        <w:t>What do you see as the hub’s role?</w:t>
      </w:r>
    </w:p>
    <w:p w14:paraId="3CD2A0FF" w14:textId="77777777" w:rsidR="00831613" w:rsidRPr="00CB11F5" w:rsidRDefault="006B47F9" w:rsidP="00CB11F5">
      <w:pPr>
        <w:pStyle w:val="ListBullet"/>
      </w:pPr>
      <w:r w:rsidRPr="00CB11F5">
        <w:t>How would you describe the local or regional awareness of the hub?</w:t>
      </w:r>
    </w:p>
    <w:p w14:paraId="66B43CA7" w14:textId="77777777" w:rsidR="00831613" w:rsidRPr="00CB11F5" w:rsidRDefault="006B47F9" w:rsidP="00CB11F5">
      <w:pPr>
        <w:pStyle w:val="ListBullet"/>
      </w:pPr>
      <w:r w:rsidRPr="00CB11F5">
        <w:t>What have been the main benefits of the hub?</w:t>
      </w:r>
    </w:p>
    <w:p w14:paraId="658B5FB4" w14:textId="77777777" w:rsidR="00831613" w:rsidRPr="00CB11F5" w:rsidRDefault="006B47F9" w:rsidP="00CB11F5">
      <w:pPr>
        <w:pStyle w:val="ListBullet"/>
      </w:pPr>
      <w:r w:rsidRPr="00CB11F5">
        <w:t>What challenges has the hub experienced?</w:t>
      </w:r>
    </w:p>
    <w:p w14:paraId="19247F9F" w14:textId="77777777" w:rsidR="00831613" w:rsidRPr="00CB11F5" w:rsidRDefault="006B47F9" w:rsidP="00CB11F5">
      <w:pPr>
        <w:pStyle w:val="ListBullet"/>
      </w:pPr>
      <w:r w:rsidRPr="00CB11F5">
        <w:t>How effectively has the hub worked with other agencies and organisations?</w:t>
      </w:r>
    </w:p>
    <w:p w14:paraId="34BDD407" w14:textId="77777777" w:rsidR="00831613" w:rsidRPr="00CB11F5" w:rsidRDefault="006B47F9" w:rsidP="00CB11F5">
      <w:pPr>
        <w:pStyle w:val="ListBullet"/>
      </w:pPr>
      <w:r w:rsidRPr="00CB11F5">
        <w:t>How does the hub engage with producers? How effective is this?</w:t>
      </w:r>
    </w:p>
    <w:p w14:paraId="12635656" w14:textId="77777777" w:rsidR="00831613" w:rsidRPr="00CB11F5" w:rsidRDefault="006B47F9" w:rsidP="00CB11F5">
      <w:pPr>
        <w:pStyle w:val="ListBullet"/>
      </w:pPr>
      <w:r w:rsidRPr="00CB11F5">
        <w:t>How does the hub engage with First Nations people? How effective is this?</w:t>
      </w:r>
    </w:p>
    <w:p w14:paraId="738972A3" w14:textId="77777777" w:rsidR="00831613" w:rsidRPr="00CB11F5" w:rsidRDefault="006B47F9" w:rsidP="00CB11F5">
      <w:pPr>
        <w:pStyle w:val="ListBullet"/>
      </w:pPr>
      <w:r w:rsidRPr="00CB11F5">
        <w:t>What are the most important skills and capacities the hubs require for success in advancing regional drought resilience?</w:t>
      </w:r>
    </w:p>
    <w:p w14:paraId="1E32C245" w14:textId="77777777" w:rsidR="00831613" w:rsidRPr="00CB11F5" w:rsidRDefault="006B47F9" w:rsidP="00CB11F5">
      <w:pPr>
        <w:pStyle w:val="ListBullet"/>
      </w:pPr>
      <w:r w:rsidRPr="00CB11F5">
        <w:t>How effectively do the hubs collaborate with each other to share products, information and knowledge?</w:t>
      </w:r>
    </w:p>
    <w:p w14:paraId="5F28913F" w14:textId="77777777" w:rsidR="00831613" w:rsidRPr="00CB11F5" w:rsidRDefault="006B47F9" w:rsidP="00CB11F5">
      <w:pPr>
        <w:pStyle w:val="ListBullet"/>
      </w:pPr>
      <w:r w:rsidRPr="00CB11F5">
        <w:t>How effective has the hub been in building drought resilience across your region?</w:t>
      </w:r>
    </w:p>
    <w:p w14:paraId="46F2A30B" w14:textId="77777777" w:rsidR="00831613" w:rsidRPr="00CB11F5" w:rsidRDefault="006B47F9" w:rsidP="00CB11F5">
      <w:pPr>
        <w:pStyle w:val="ListBullet"/>
      </w:pPr>
      <w:r w:rsidRPr="00CB11F5">
        <w:t>Which factors do you think most improve drought resilience? For example, changed practices, or investments in new infrastructure, equipment and technology.</w:t>
      </w:r>
    </w:p>
    <w:p w14:paraId="42ED995B" w14:textId="77777777" w:rsidR="00831613" w:rsidRDefault="006B47F9" w:rsidP="00CB11F5">
      <w:pPr>
        <w:pStyle w:val="ListBullet"/>
      </w:pPr>
      <w:r w:rsidRPr="00CB11F5">
        <w:t xml:space="preserve">How has </w:t>
      </w:r>
      <w:r w:rsidRPr="001043EF">
        <w:t xml:space="preserve">the hub </w:t>
      </w:r>
      <w:r w:rsidR="00C86DA1" w:rsidRPr="001043EF">
        <w:t>focused</w:t>
      </w:r>
      <w:r w:rsidRPr="001043EF">
        <w:t xml:space="preserve"> on these factors to achieve effective change in your region?</w:t>
      </w:r>
    </w:p>
    <w:p w14:paraId="20081482" w14:textId="77777777" w:rsidR="00831613" w:rsidRDefault="006B47F9" w:rsidP="006B47F9">
      <w:pPr>
        <w:rPr>
          <w:rFonts w:cstheme="minorHAnsi"/>
          <w:b/>
          <w:bCs/>
        </w:rPr>
      </w:pPr>
      <w:r w:rsidRPr="00104FA0">
        <w:rPr>
          <w:rFonts w:cstheme="minorHAnsi"/>
          <w:b/>
          <w:bCs/>
        </w:rPr>
        <w:t xml:space="preserve">FDF drought </w:t>
      </w:r>
      <w:r w:rsidR="00621284">
        <w:rPr>
          <w:rFonts w:cstheme="minorHAnsi"/>
          <w:b/>
          <w:bCs/>
        </w:rPr>
        <w:t>hub program</w:t>
      </w:r>
    </w:p>
    <w:p w14:paraId="4D177C7D" w14:textId="77777777" w:rsidR="00831613" w:rsidRDefault="006B47F9" w:rsidP="006B47F9">
      <w:pPr>
        <w:rPr>
          <w:rFonts w:cstheme="minorHAnsi"/>
        </w:rPr>
      </w:pPr>
      <w:r w:rsidRPr="00104FA0">
        <w:rPr>
          <w:rFonts w:cstheme="minorHAnsi"/>
        </w:rPr>
        <w:t xml:space="preserve">If your organisation interacts with the </w:t>
      </w:r>
      <w:r w:rsidR="00621284">
        <w:rPr>
          <w:rFonts w:cstheme="minorHAnsi"/>
        </w:rPr>
        <w:t>hub program</w:t>
      </w:r>
      <w:r w:rsidRPr="00104FA0">
        <w:rPr>
          <w:rFonts w:cstheme="minorHAnsi"/>
        </w:rPr>
        <w:t xml:space="preserve"> as a whole, you may wish to consider the following questions:</w:t>
      </w:r>
    </w:p>
    <w:p w14:paraId="6BDD3142" w14:textId="77777777" w:rsidR="00831613" w:rsidRPr="00CB11F5" w:rsidRDefault="006B47F9" w:rsidP="00CB11F5">
      <w:pPr>
        <w:pStyle w:val="ListBullet"/>
      </w:pPr>
      <w:r w:rsidRPr="00CB11F5">
        <w:t xml:space="preserve">Which gaps in drought resilience services have the </w:t>
      </w:r>
      <w:r w:rsidR="00621284" w:rsidRPr="00CB11F5">
        <w:t>hub program</w:t>
      </w:r>
      <w:r w:rsidRPr="00CB11F5">
        <w:t xml:space="preserve"> helped to fill?</w:t>
      </w:r>
    </w:p>
    <w:p w14:paraId="51E8E7B4" w14:textId="77777777" w:rsidR="00831613" w:rsidRPr="00CB11F5" w:rsidRDefault="006B47F9" w:rsidP="00CB11F5">
      <w:pPr>
        <w:pStyle w:val="ListBullet"/>
      </w:pPr>
      <w:r w:rsidRPr="00CB11F5">
        <w:t xml:space="preserve">Has the </w:t>
      </w:r>
      <w:r w:rsidR="00621284" w:rsidRPr="00CB11F5">
        <w:t>hub program</w:t>
      </w:r>
      <w:r w:rsidRPr="00CB11F5">
        <w:t xml:space="preserve"> duplicated other available services or supports? If so, how?</w:t>
      </w:r>
    </w:p>
    <w:p w14:paraId="78FFA5CF" w14:textId="77777777" w:rsidR="00831613" w:rsidRPr="00CB11F5" w:rsidRDefault="006B47F9" w:rsidP="00CB11F5">
      <w:pPr>
        <w:pStyle w:val="ListBullet"/>
      </w:pPr>
      <w:r w:rsidRPr="00CB11F5">
        <w:t xml:space="preserve">How effective has the governance and management of the </w:t>
      </w:r>
      <w:r w:rsidR="00621284" w:rsidRPr="00CB11F5">
        <w:t>hub program</w:t>
      </w:r>
      <w:r w:rsidRPr="00CB11F5">
        <w:t xml:space="preserve"> been?</w:t>
      </w:r>
    </w:p>
    <w:p w14:paraId="3C8A6F3A" w14:textId="77777777" w:rsidR="00831613" w:rsidRPr="00CB11F5" w:rsidRDefault="006B47F9" w:rsidP="00CB11F5">
      <w:pPr>
        <w:pStyle w:val="ListBullet"/>
      </w:pPr>
      <w:r w:rsidRPr="00CB11F5">
        <w:t xml:space="preserve">How effective has the </w:t>
      </w:r>
      <w:r w:rsidR="00621284" w:rsidRPr="00CB11F5">
        <w:t>hub program</w:t>
      </w:r>
      <w:r w:rsidRPr="00CB11F5">
        <w:t xml:space="preserve"> been in building drought resilience across regional Australia?</w:t>
      </w:r>
    </w:p>
    <w:p w14:paraId="44D70410" w14:textId="77777777" w:rsidR="00831613" w:rsidRDefault="006B47F9" w:rsidP="00CB11F5">
      <w:pPr>
        <w:pStyle w:val="ListBullet"/>
      </w:pPr>
      <w:r w:rsidRPr="00CB11F5">
        <w:t xml:space="preserve">How effective has the </w:t>
      </w:r>
      <w:r w:rsidR="00621284" w:rsidRPr="00CB11F5">
        <w:t>hub program</w:t>
      </w:r>
      <w:r w:rsidRPr="00CB11F5">
        <w:t xml:space="preserve"> been in building drought resilience across sections or cohorts in regional</w:t>
      </w:r>
      <w:r w:rsidRPr="00104FA0">
        <w:t xml:space="preserve"> communities?</w:t>
      </w:r>
    </w:p>
    <w:p w14:paraId="776C0897" w14:textId="77777777" w:rsidR="00831613" w:rsidRDefault="006B47F9" w:rsidP="006B47F9">
      <w:pPr>
        <w:rPr>
          <w:rFonts w:cstheme="minorHAnsi"/>
          <w:b/>
          <w:bCs/>
        </w:rPr>
      </w:pPr>
      <w:r w:rsidRPr="00104FA0">
        <w:rPr>
          <w:rFonts w:cstheme="minorHAnsi"/>
          <w:b/>
          <w:bCs/>
        </w:rPr>
        <w:t>Future enhancements</w:t>
      </w:r>
    </w:p>
    <w:p w14:paraId="74316F66" w14:textId="77777777" w:rsidR="00831613" w:rsidRPr="00CB11F5" w:rsidRDefault="006B47F9" w:rsidP="00CB11F5">
      <w:pPr>
        <w:pStyle w:val="ListBullet"/>
      </w:pPr>
      <w:r w:rsidRPr="00CB11F5">
        <w:t xml:space="preserve">How could the </w:t>
      </w:r>
      <w:r w:rsidR="00621284" w:rsidRPr="00CB11F5">
        <w:t>hub program</w:t>
      </w:r>
      <w:r w:rsidRPr="00CB11F5">
        <w:t xml:space="preserve"> be enhanced?</w:t>
      </w:r>
    </w:p>
    <w:p w14:paraId="55F9DE79" w14:textId="77777777" w:rsidR="00831613" w:rsidRPr="00CB11F5" w:rsidRDefault="006B47F9" w:rsidP="00CB11F5">
      <w:pPr>
        <w:pStyle w:val="ListBullet"/>
      </w:pPr>
      <w:r w:rsidRPr="00CB11F5">
        <w:t xml:space="preserve">How could the </w:t>
      </w:r>
      <w:r w:rsidR="00621284" w:rsidRPr="00CB11F5">
        <w:t>hub program</w:t>
      </w:r>
      <w:r w:rsidRPr="00CB11F5">
        <w:t xml:space="preserve"> work more effectively with other government programs, including the FDF? A list of FDF programs can be found at Appendix B, and further information is available on the </w:t>
      </w:r>
      <w:hyperlink r:id="rId79" w:tgtFrame="_blank" w:history="1">
        <w:r w:rsidRPr="00CB11F5">
          <w:t>department’s website</w:t>
        </w:r>
      </w:hyperlink>
      <w:r w:rsidRPr="00CB11F5">
        <w:t>.</w:t>
      </w:r>
    </w:p>
    <w:p w14:paraId="452655E9" w14:textId="77777777" w:rsidR="00831613" w:rsidRPr="00CB11F5" w:rsidRDefault="006B47F9" w:rsidP="00CB11F5">
      <w:pPr>
        <w:pStyle w:val="ListBullet"/>
      </w:pPr>
      <w:r w:rsidRPr="00CB11F5">
        <w:t xml:space="preserve">What support should the </w:t>
      </w:r>
      <w:r w:rsidR="00621284" w:rsidRPr="00CB11F5">
        <w:t>hub program</w:t>
      </w:r>
      <w:r w:rsidRPr="00CB11F5">
        <w:t xml:space="preserve"> provide to help producers prepare for and recover from drought?</w:t>
      </w:r>
    </w:p>
    <w:p w14:paraId="72241E5B" w14:textId="77777777" w:rsidR="00831613" w:rsidRPr="00CB11F5" w:rsidRDefault="006B47F9" w:rsidP="00CB11F5">
      <w:pPr>
        <w:pStyle w:val="ListBullet"/>
      </w:pPr>
      <w:r w:rsidRPr="00CB11F5">
        <w:t xml:space="preserve">Should the </w:t>
      </w:r>
      <w:r w:rsidR="00621284" w:rsidRPr="00CB11F5">
        <w:t>hub program</w:t>
      </w:r>
      <w:r w:rsidRPr="00CB11F5">
        <w:t xml:space="preserve"> support drought response and, if so, what form could that take?</w:t>
      </w:r>
    </w:p>
    <w:p w14:paraId="1E7B596C" w14:textId="77777777" w:rsidR="00831613" w:rsidRDefault="006B47F9" w:rsidP="00CB11F5">
      <w:pPr>
        <w:pStyle w:val="ListBullet"/>
      </w:pPr>
      <w:r w:rsidRPr="00CB11F5">
        <w:t xml:space="preserve">The </w:t>
      </w:r>
      <w:r w:rsidR="00901BD9" w:rsidRPr="00CB11F5">
        <w:t>PC</w:t>
      </w:r>
      <w:r w:rsidRPr="00CB11F5">
        <w:t xml:space="preserve"> Inquiry recommended the FDF and </w:t>
      </w:r>
      <w:r w:rsidR="00621284" w:rsidRPr="00CB11F5">
        <w:t>hub program</w:t>
      </w:r>
      <w:r w:rsidRPr="00CB11F5">
        <w:t xml:space="preserve"> encompass climate change adaptation needs. This might include adapting to higher temperatures and changed rainfall patterns in some regions but exclude natural disasters such as floods and bushfires. How could the hubs best promote</w:t>
      </w:r>
      <w:r w:rsidRPr="00104FA0">
        <w:t xml:space="preserve"> climate resilience in addition to drought resilience?</w:t>
      </w:r>
    </w:p>
    <w:p w14:paraId="380614A0" w14:textId="77777777" w:rsidR="00831613" w:rsidRPr="00CB11F5" w:rsidRDefault="006B47F9" w:rsidP="00CB11F5">
      <w:pPr>
        <w:pStyle w:val="ListBullet"/>
      </w:pPr>
      <w:r w:rsidRPr="00CB11F5">
        <w:t>Is there value in retaining a flexible local approach to hubs activities across each region, or:</w:t>
      </w:r>
    </w:p>
    <w:p w14:paraId="5FB807C6" w14:textId="77777777" w:rsidR="00831613" w:rsidRPr="00CB11F5" w:rsidRDefault="006B47F9" w:rsidP="00CB11F5">
      <w:pPr>
        <w:pStyle w:val="ListBullet"/>
      </w:pPr>
      <w:r w:rsidRPr="00CB11F5">
        <w:t>Should greater nationally consistency be sought?</w:t>
      </w:r>
    </w:p>
    <w:p w14:paraId="1F462142" w14:textId="57FCC877" w:rsidR="001130BD" w:rsidRPr="003B2095" w:rsidRDefault="006B47F9" w:rsidP="00CB11F5">
      <w:pPr>
        <w:pStyle w:val="ListBullet"/>
      </w:pPr>
      <w:r w:rsidRPr="00CB11F5">
        <w:t>Would more consistency across hubs be desirable for some hub functions but not others?</w:t>
      </w:r>
    </w:p>
    <w:p w14:paraId="0A7112BD" w14:textId="4B6A47A6" w:rsidR="00831613" w:rsidRDefault="0046234D">
      <w:pPr>
        <w:pStyle w:val="Heading2"/>
        <w:rPr>
          <w:lang w:eastAsia="en-AU"/>
        </w:rPr>
      </w:pPr>
      <w:bookmarkStart w:id="780" w:name="_Toc193105404"/>
      <w:bookmarkStart w:id="781" w:name="_Toc194307777"/>
      <w:bookmarkStart w:id="782" w:name="_Toc194307848"/>
      <w:bookmarkStart w:id="783" w:name="_Toc207971636"/>
      <w:r w:rsidRPr="3BABDC82">
        <w:t xml:space="preserve">Appendix </w:t>
      </w:r>
      <w:r w:rsidR="0048508B" w:rsidRPr="3BABDC82">
        <w:t>E</w:t>
      </w:r>
      <w:r w:rsidR="0060645C">
        <w:t>:</w:t>
      </w:r>
      <w:r w:rsidR="009D1D84" w:rsidRPr="3BABDC82">
        <w:t xml:space="preserve"> </w:t>
      </w:r>
      <w:r w:rsidRPr="3BABDC82">
        <w:t xml:space="preserve">Hub </w:t>
      </w:r>
      <w:r w:rsidR="0060645C">
        <w:t>e</w:t>
      </w:r>
      <w:r w:rsidRPr="3BABDC82">
        <w:t xml:space="preserve">ntity </w:t>
      </w:r>
      <w:r w:rsidR="0060645C">
        <w:t>s</w:t>
      </w:r>
      <w:r w:rsidRPr="3BABDC82">
        <w:t>ummary</w:t>
      </w:r>
      <w:bookmarkEnd w:id="780"/>
      <w:bookmarkEnd w:id="781"/>
      <w:bookmarkEnd w:id="782"/>
      <w:bookmarkEnd w:id="783"/>
    </w:p>
    <w:p w14:paraId="346276C1" w14:textId="6545BAAD" w:rsidR="00821061" w:rsidRPr="001130BD" w:rsidRDefault="006B47F9" w:rsidP="0021181F">
      <w:pPr>
        <w:textAlignment w:val="baseline"/>
        <w:rPr>
          <w:rFonts w:eastAsia="Times New Roman"/>
          <w:color w:val="D13438"/>
          <w:lang w:eastAsia="en-AU"/>
        </w:rPr>
      </w:pPr>
      <w:r w:rsidRPr="39744D66">
        <w:rPr>
          <w:rFonts w:eastAsia="Times New Roman"/>
          <w:color w:val="000000" w:themeColor="text1"/>
          <w:lang w:eastAsia="en-AU"/>
        </w:rPr>
        <w:t xml:space="preserve">The Drought Resilience Adoption and Innovation Hubs </w:t>
      </w:r>
      <w:r w:rsidR="725F29B9" w:rsidRPr="39744D66">
        <w:rPr>
          <w:rFonts w:eastAsia="Times New Roman"/>
          <w:color w:val="000000" w:themeColor="text1"/>
          <w:lang w:eastAsia="en-AU"/>
        </w:rPr>
        <w:t>g</w:t>
      </w:r>
      <w:r w:rsidRPr="39744D66">
        <w:rPr>
          <w:rFonts w:eastAsia="Times New Roman"/>
          <w:color w:val="000000" w:themeColor="text1"/>
          <w:lang w:eastAsia="en-AU"/>
        </w:rPr>
        <w:t xml:space="preserve">rant </w:t>
      </w:r>
      <w:r w:rsidR="30E92B2F" w:rsidRPr="39744D66">
        <w:rPr>
          <w:rFonts w:eastAsia="Times New Roman"/>
          <w:color w:val="000000" w:themeColor="text1"/>
          <w:lang w:eastAsia="en-AU"/>
        </w:rPr>
        <w:t>a</w:t>
      </w:r>
      <w:r w:rsidRPr="39744D66">
        <w:rPr>
          <w:rFonts w:eastAsia="Times New Roman"/>
          <w:color w:val="000000" w:themeColor="text1"/>
          <w:lang w:eastAsia="en-AU"/>
        </w:rPr>
        <w:t xml:space="preserve">greements with the Australian Government includes the details of their legal grantee name, status and entity type. Errors or omissions in the documentation are a direct reflection of the information provided in the </w:t>
      </w:r>
      <w:r w:rsidR="24909BC9" w:rsidRPr="69C9CB06">
        <w:rPr>
          <w:rFonts w:eastAsia="Times New Roman"/>
          <w:color w:val="000000" w:themeColor="text1"/>
          <w:lang w:eastAsia="en-AU"/>
        </w:rPr>
        <w:t>h</w:t>
      </w:r>
      <w:r w:rsidRPr="69C9CB06">
        <w:rPr>
          <w:rFonts w:eastAsia="Times New Roman"/>
          <w:color w:val="000000" w:themeColor="text1"/>
          <w:lang w:eastAsia="en-AU"/>
        </w:rPr>
        <w:t xml:space="preserve">ub </w:t>
      </w:r>
      <w:r w:rsidR="72232BEB" w:rsidRPr="69C9CB06">
        <w:rPr>
          <w:rFonts w:eastAsia="Times New Roman"/>
          <w:color w:val="000000" w:themeColor="text1"/>
          <w:lang w:eastAsia="en-AU"/>
        </w:rPr>
        <w:t>g</w:t>
      </w:r>
      <w:r w:rsidRPr="69C9CB06">
        <w:rPr>
          <w:rFonts w:eastAsia="Times New Roman"/>
          <w:color w:val="000000" w:themeColor="text1"/>
          <w:lang w:eastAsia="en-AU"/>
        </w:rPr>
        <w:t xml:space="preserve">rant </w:t>
      </w:r>
      <w:r w:rsidR="6E88BCA8" w:rsidRPr="69C9CB06">
        <w:rPr>
          <w:rFonts w:eastAsia="Times New Roman"/>
          <w:color w:val="000000" w:themeColor="text1"/>
          <w:lang w:eastAsia="en-AU"/>
        </w:rPr>
        <w:t>a</w:t>
      </w:r>
      <w:r w:rsidRPr="69C9CB06">
        <w:rPr>
          <w:rFonts w:eastAsia="Times New Roman"/>
          <w:color w:val="000000" w:themeColor="text1"/>
          <w:lang w:eastAsia="en-AU"/>
        </w:rPr>
        <w:t>greements</w:t>
      </w:r>
      <w:r w:rsidRPr="39744D66">
        <w:rPr>
          <w:rFonts w:eastAsia="Times New Roman"/>
          <w:color w:val="000000" w:themeColor="text1"/>
          <w:lang w:eastAsia="en-AU"/>
        </w:rPr>
        <w:t>.</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260"/>
        <w:gridCol w:w="1695"/>
        <w:gridCol w:w="3255"/>
        <w:gridCol w:w="2685"/>
      </w:tblGrid>
      <w:tr w:rsidR="00981824" w:rsidRPr="00104FA0" w14:paraId="31C75075" w14:textId="77777777" w:rsidTr="0060645C">
        <w:trPr>
          <w:cantSplit/>
          <w:trHeight w:val="300"/>
          <w:tblHeader/>
        </w:trPr>
        <w:tc>
          <w:tcPr>
            <w:tcW w:w="1260" w:type="dxa"/>
            <w:tcBorders>
              <w:bottom w:val="single" w:sz="4" w:space="0" w:color="auto"/>
            </w:tcBorders>
            <w:tcMar>
              <w:top w:w="0" w:type="dxa"/>
              <w:left w:w="108" w:type="dxa"/>
              <w:bottom w:w="0" w:type="dxa"/>
              <w:right w:w="108" w:type="dxa"/>
            </w:tcMar>
            <w:hideMark/>
          </w:tcPr>
          <w:p w14:paraId="697E9438"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b/>
                <w:bCs/>
                <w:color w:val="000000"/>
                <w:sz w:val="18"/>
                <w:szCs w:val="18"/>
                <w:lang w:eastAsia="en-AU"/>
              </w:rPr>
              <w:t>Hub</w:t>
            </w:r>
            <w:r w:rsidRPr="00104FA0">
              <w:rPr>
                <w:rFonts w:eastAsia="Times New Roman" w:cstheme="minorHAnsi"/>
                <w:color w:val="000000"/>
                <w:sz w:val="18"/>
                <w:szCs w:val="18"/>
                <w:lang w:eastAsia="en-AU"/>
              </w:rPr>
              <w:t> </w:t>
            </w:r>
          </w:p>
        </w:tc>
        <w:tc>
          <w:tcPr>
            <w:tcW w:w="1695" w:type="dxa"/>
            <w:tcBorders>
              <w:bottom w:val="single" w:sz="4" w:space="0" w:color="auto"/>
            </w:tcBorders>
            <w:tcMar>
              <w:top w:w="0" w:type="dxa"/>
              <w:left w:w="108" w:type="dxa"/>
              <w:bottom w:w="0" w:type="dxa"/>
              <w:right w:w="108" w:type="dxa"/>
            </w:tcMar>
            <w:hideMark/>
          </w:tcPr>
          <w:p w14:paraId="38092660"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b/>
                <w:bCs/>
                <w:color w:val="000000"/>
                <w:sz w:val="18"/>
                <w:szCs w:val="18"/>
                <w:lang w:eastAsia="en-AU"/>
              </w:rPr>
              <w:t>Full legal name of Grantee</w:t>
            </w:r>
            <w:r w:rsidRPr="00104FA0">
              <w:rPr>
                <w:rFonts w:eastAsia="Times New Roman" w:cstheme="minorHAnsi"/>
                <w:color w:val="000000"/>
                <w:sz w:val="18"/>
                <w:szCs w:val="18"/>
                <w:lang w:eastAsia="en-AU"/>
              </w:rPr>
              <w:t> </w:t>
            </w:r>
          </w:p>
        </w:tc>
        <w:tc>
          <w:tcPr>
            <w:tcW w:w="3255" w:type="dxa"/>
            <w:tcBorders>
              <w:bottom w:val="single" w:sz="4" w:space="0" w:color="auto"/>
            </w:tcBorders>
            <w:tcMar>
              <w:top w:w="0" w:type="dxa"/>
              <w:left w:w="108" w:type="dxa"/>
              <w:bottom w:w="0" w:type="dxa"/>
              <w:right w:w="108" w:type="dxa"/>
            </w:tcMar>
            <w:hideMark/>
          </w:tcPr>
          <w:p w14:paraId="5211F848" w14:textId="77777777" w:rsidR="006B47F9" w:rsidRPr="00104FA0" w:rsidRDefault="006B47F9" w:rsidP="0021181F">
            <w:pPr>
              <w:spacing w:after="0"/>
              <w:textAlignment w:val="baseline"/>
              <w:rPr>
                <w:rFonts w:eastAsia="Times New Roman"/>
                <w:sz w:val="24"/>
                <w:szCs w:val="24"/>
                <w:lang w:eastAsia="en-AU"/>
              </w:rPr>
            </w:pPr>
            <w:r w:rsidRPr="1564FB14">
              <w:rPr>
                <w:rFonts w:eastAsia="Times New Roman"/>
                <w:b/>
                <w:sz w:val="18"/>
                <w:szCs w:val="18"/>
                <w:lang w:eastAsia="en-AU"/>
              </w:rPr>
              <w:t>Legal entity type</w:t>
            </w:r>
            <w:r w:rsidRPr="1564FB14">
              <w:rPr>
                <w:rFonts w:eastAsia="Times New Roman"/>
                <w:sz w:val="18"/>
                <w:szCs w:val="18"/>
                <w:lang w:eastAsia="en-AU"/>
              </w:rPr>
              <w:t> </w:t>
            </w:r>
          </w:p>
        </w:tc>
        <w:tc>
          <w:tcPr>
            <w:tcW w:w="2685" w:type="dxa"/>
            <w:tcBorders>
              <w:bottom w:val="single" w:sz="4" w:space="0" w:color="auto"/>
            </w:tcBorders>
            <w:tcMar>
              <w:top w:w="0" w:type="dxa"/>
              <w:left w:w="108" w:type="dxa"/>
              <w:bottom w:w="0" w:type="dxa"/>
              <w:right w:w="108" w:type="dxa"/>
            </w:tcMar>
            <w:hideMark/>
          </w:tcPr>
          <w:p w14:paraId="166EBFF8" w14:textId="77777777" w:rsidR="006B47F9" w:rsidRPr="00104FA0" w:rsidRDefault="006B47F9" w:rsidP="0021181F">
            <w:pPr>
              <w:spacing w:after="0"/>
              <w:textAlignment w:val="baseline"/>
              <w:rPr>
                <w:rFonts w:eastAsia="Times New Roman"/>
                <w:sz w:val="24"/>
                <w:szCs w:val="24"/>
                <w:lang w:eastAsia="en-AU"/>
              </w:rPr>
            </w:pPr>
            <w:r w:rsidRPr="1564FB14">
              <w:rPr>
                <w:rFonts w:eastAsia="Times New Roman"/>
                <w:b/>
                <w:color w:val="000000" w:themeColor="text1"/>
                <w:sz w:val="18"/>
                <w:szCs w:val="18"/>
                <w:lang w:eastAsia="en-AU"/>
              </w:rPr>
              <w:t>Hub entity</w:t>
            </w:r>
            <w:r w:rsidRPr="1564FB14">
              <w:rPr>
                <w:rFonts w:eastAsia="Times New Roman"/>
                <w:color w:val="000000" w:themeColor="text1"/>
                <w:sz w:val="18"/>
                <w:szCs w:val="18"/>
                <w:lang w:eastAsia="en-AU"/>
              </w:rPr>
              <w:t> </w:t>
            </w:r>
          </w:p>
        </w:tc>
      </w:tr>
      <w:tr w:rsidR="00981824" w:rsidRPr="00104FA0" w14:paraId="40367AD2"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4666574B"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lang w:eastAsia="en-AU"/>
              </w:rPr>
              <w:t>SA Hub </w:t>
            </w:r>
          </w:p>
        </w:tc>
        <w:tc>
          <w:tcPr>
            <w:tcW w:w="1695" w:type="dxa"/>
            <w:tcBorders>
              <w:top w:val="single" w:sz="4" w:space="0" w:color="auto"/>
              <w:bottom w:val="single" w:sz="4" w:space="0" w:color="auto"/>
            </w:tcBorders>
            <w:tcMar>
              <w:top w:w="0" w:type="dxa"/>
              <w:left w:w="108" w:type="dxa"/>
              <w:bottom w:w="0" w:type="dxa"/>
              <w:right w:w="108" w:type="dxa"/>
            </w:tcMar>
            <w:hideMark/>
          </w:tcPr>
          <w:p w14:paraId="5F2FBA53"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lang w:eastAsia="en-AU"/>
              </w:rPr>
              <w:t>The University of Adelaide </w:t>
            </w:r>
          </w:p>
        </w:tc>
        <w:tc>
          <w:tcPr>
            <w:tcW w:w="3255" w:type="dxa"/>
            <w:tcBorders>
              <w:top w:val="single" w:sz="4" w:space="0" w:color="auto"/>
              <w:bottom w:val="single" w:sz="4" w:space="0" w:color="auto"/>
            </w:tcBorders>
            <w:tcMar>
              <w:top w:w="0" w:type="dxa"/>
              <w:left w:w="108" w:type="dxa"/>
              <w:bottom w:w="0" w:type="dxa"/>
              <w:right w:w="108" w:type="dxa"/>
            </w:tcMar>
            <w:hideMark/>
          </w:tcPr>
          <w:p w14:paraId="450BF970" w14:textId="3390C7DB" w:rsidR="006B47F9" w:rsidRPr="00104FA0" w:rsidRDefault="006B47F9" w:rsidP="0021181F">
            <w:pPr>
              <w:spacing w:after="0"/>
              <w:textAlignment w:val="baseline"/>
              <w:rPr>
                <w:rFonts w:eastAsia="Times New Roman"/>
                <w:sz w:val="24"/>
                <w:szCs w:val="24"/>
                <w:lang w:eastAsia="en-AU"/>
              </w:rPr>
            </w:pPr>
            <w:r w:rsidRPr="1564FB14">
              <w:rPr>
                <w:rFonts w:eastAsia="Times New Roman"/>
                <w:color w:val="000000" w:themeColor="text1"/>
                <w:sz w:val="18"/>
                <w:szCs w:val="18"/>
                <w:lang w:eastAsia="en-AU"/>
              </w:rPr>
              <w:t xml:space="preserve">A body corporate in accordance with section 4 of </w:t>
            </w:r>
            <w:r w:rsidRPr="1564FB14">
              <w:rPr>
                <w:rFonts w:eastAsia="Times New Roman"/>
                <w:i/>
                <w:color w:val="000000" w:themeColor="text1"/>
                <w:sz w:val="18"/>
                <w:szCs w:val="18"/>
                <w:lang w:eastAsia="en-AU"/>
              </w:rPr>
              <w:t>the University of Adelaide Act</w:t>
            </w:r>
            <w:r w:rsidRPr="1564FB14">
              <w:rPr>
                <w:rFonts w:eastAsia="Times New Roman"/>
                <w:color w:val="000000" w:themeColor="text1"/>
                <w:sz w:val="18"/>
                <w:szCs w:val="18"/>
                <w:lang w:eastAsia="en-AU"/>
              </w:rPr>
              <w:t xml:space="preserve"> </w:t>
            </w:r>
            <w:r w:rsidRPr="1564FB14">
              <w:rPr>
                <w:rFonts w:eastAsia="Times New Roman"/>
                <w:i/>
                <w:color w:val="000000" w:themeColor="text1"/>
                <w:sz w:val="18"/>
                <w:szCs w:val="18"/>
                <w:lang w:eastAsia="en-AU"/>
              </w:rPr>
              <w:t>1971 (SA)</w:t>
            </w:r>
            <w:r w:rsidRPr="1564FB14">
              <w:rPr>
                <w:rFonts w:eastAsia="Times New Roman"/>
                <w:color w:val="000000" w:themeColor="text1"/>
                <w:sz w:val="18"/>
                <w:szCs w:val="18"/>
                <w:lang w:eastAsia="en-AU"/>
              </w:rPr>
              <w:t>  </w:t>
            </w:r>
          </w:p>
        </w:tc>
        <w:tc>
          <w:tcPr>
            <w:tcW w:w="2685" w:type="dxa"/>
            <w:tcBorders>
              <w:top w:val="single" w:sz="4" w:space="0" w:color="auto"/>
              <w:bottom w:val="single" w:sz="4" w:space="0" w:color="auto"/>
            </w:tcBorders>
            <w:tcMar>
              <w:top w:w="0" w:type="dxa"/>
              <w:left w:w="108" w:type="dxa"/>
              <w:bottom w:w="0" w:type="dxa"/>
              <w:right w:w="108" w:type="dxa"/>
            </w:tcMar>
            <w:hideMark/>
          </w:tcPr>
          <w:p w14:paraId="3DC81766" w14:textId="0EA2008B" w:rsidR="006B47F9" w:rsidRPr="00104FA0" w:rsidRDefault="21967A84" w:rsidP="0060645C">
            <w:pPr>
              <w:spacing w:after="0"/>
              <w:textAlignment w:val="baseline"/>
              <w:rPr>
                <w:rFonts w:eastAsia="Times New Roman"/>
                <w:sz w:val="24"/>
                <w:szCs w:val="24"/>
                <w:lang w:eastAsia="en-AU"/>
              </w:rPr>
            </w:pPr>
            <w:r w:rsidRPr="2484A6E7">
              <w:rPr>
                <w:rFonts w:eastAsia="Times New Roman"/>
                <w:sz w:val="18"/>
                <w:szCs w:val="18"/>
                <w:lang w:eastAsia="en-AU"/>
              </w:rPr>
              <w:t xml:space="preserve">Not specified in </w:t>
            </w:r>
            <w:r w:rsidR="6A4658EF" w:rsidRPr="2484A6E7">
              <w:rPr>
                <w:rFonts w:eastAsia="Times New Roman"/>
                <w:sz w:val="18"/>
                <w:szCs w:val="18"/>
                <w:lang w:eastAsia="en-AU"/>
              </w:rPr>
              <w:t>g</w:t>
            </w:r>
            <w:r w:rsidRPr="2484A6E7">
              <w:rPr>
                <w:rFonts w:eastAsia="Times New Roman"/>
                <w:sz w:val="18"/>
                <w:szCs w:val="18"/>
                <w:lang w:eastAsia="en-AU"/>
              </w:rPr>
              <w:t xml:space="preserve">rant </w:t>
            </w:r>
            <w:r w:rsidR="79CD8D33" w:rsidRPr="2484A6E7">
              <w:rPr>
                <w:rFonts w:eastAsia="Times New Roman"/>
                <w:sz w:val="18"/>
                <w:szCs w:val="18"/>
                <w:lang w:eastAsia="en-AU"/>
              </w:rPr>
              <w:t>a</w:t>
            </w:r>
            <w:r w:rsidRPr="2484A6E7">
              <w:rPr>
                <w:rFonts w:eastAsia="Times New Roman"/>
                <w:sz w:val="18"/>
                <w:szCs w:val="18"/>
                <w:lang w:eastAsia="en-AU"/>
              </w:rPr>
              <w:t>greement</w:t>
            </w:r>
            <w:r w:rsidR="006B47F9" w:rsidRPr="1564FB14">
              <w:rPr>
                <w:rFonts w:eastAsia="Times New Roman"/>
                <w:sz w:val="18"/>
                <w:szCs w:val="18"/>
                <w:lang w:eastAsia="en-AU"/>
              </w:rPr>
              <w:t> </w:t>
            </w:r>
          </w:p>
        </w:tc>
      </w:tr>
      <w:tr w:rsidR="00981824" w:rsidRPr="00104FA0" w14:paraId="093F7A59"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0512B12B"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Northern WA and NT Hub </w:t>
            </w:r>
          </w:p>
        </w:tc>
        <w:tc>
          <w:tcPr>
            <w:tcW w:w="1695" w:type="dxa"/>
            <w:tcBorders>
              <w:top w:val="single" w:sz="4" w:space="0" w:color="auto"/>
              <w:bottom w:val="single" w:sz="4" w:space="0" w:color="auto"/>
            </w:tcBorders>
            <w:tcMar>
              <w:top w:w="0" w:type="dxa"/>
              <w:left w:w="108" w:type="dxa"/>
              <w:bottom w:w="0" w:type="dxa"/>
              <w:right w:w="108" w:type="dxa"/>
            </w:tcMar>
            <w:hideMark/>
          </w:tcPr>
          <w:p w14:paraId="39238128"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lang w:eastAsia="en-AU"/>
              </w:rPr>
              <w:t>Charles Darwin University   </w:t>
            </w:r>
          </w:p>
        </w:tc>
        <w:tc>
          <w:tcPr>
            <w:tcW w:w="3255" w:type="dxa"/>
            <w:tcBorders>
              <w:top w:val="single" w:sz="4" w:space="0" w:color="auto"/>
              <w:bottom w:val="single" w:sz="4" w:space="0" w:color="auto"/>
            </w:tcBorders>
            <w:tcMar>
              <w:top w:w="0" w:type="dxa"/>
              <w:left w:w="108" w:type="dxa"/>
              <w:bottom w:w="0" w:type="dxa"/>
              <w:right w:w="108" w:type="dxa"/>
            </w:tcMar>
            <w:hideMark/>
          </w:tcPr>
          <w:p w14:paraId="221EC0C3" w14:textId="544FDFEB" w:rsidR="006B47F9" w:rsidRPr="00104FA0" w:rsidRDefault="006B47F9" w:rsidP="0021181F">
            <w:pPr>
              <w:spacing w:after="0"/>
              <w:textAlignment w:val="baseline"/>
              <w:rPr>
                <w:rFonts w:eastAsia="Times New Roman"/>
                <w:sz w:val="24"/>
                <w:szCs w:val="24"/>
                <w:lang w:eastAsia="en-AU"/>
              </w:rPr>
            </w:pPr>
            <w:r w:rsidRPr="1564FB14">
              <w:rPr>
                <w:rFonts w:eastAsia="Times New Roman"/>
                <w:color w:val="000000"/>
                <w:sz w:val="18"/>
                <w:szCs w:val="18"/>
                <w:shd w:val="clear" w:color="auto" w:fill="FFFFFF"/>
                <w:lang w:eastAsia="en-AU"/>
              </w:rPr>
              <w:t xml:space="preserve">Non-corporate State or Territory Entity, </w:t>
            </w:r>
            <w:r w:rsidRPr="1564FB14">
              <w:rPr>
                <w:rFonts w:eastAsia="Times New Roman"/>
                <w:i/>
                <w:color w:val="000000"/>
                <w:sz w:val="18"/>
                <w:szCs w:val="18"/>
                <w:shd w:val="clear" w:color="auto" w:fill="FFFFFF"/>
                <w:lang w:eastAsia="en-AU"/>
              </w:rPr>
              <w:t>Charles Darwin University Act 2003</w:t>
            </w:r>
            <w:r w:rsidRPr="1564FB14">
              <w:rPr>
                <w:rFonts w:eastAsia="Times New Roman"/>
                <w:color w:val="000000"/>
                <w:sz w:val="18"/>
                <w:szCs w:val="18"/>
                <w:shd w:val="clear" w:color="auto" w:fill="FFFFFF"/>
                <w:lang w:eastAsia="en-AU"/>
              </w:rPr>
              <w:t xml:space="preserve"> (</w:t>
            </w:r>
            <w:r w:rsidRPr="1564FB14">
              <w:rPr>
                <w:rFonts w:eastAsia="Times New Roman"/>
                <w:i/>
                <w:color w:val="000000"/>
                <w:sz w:val="18"/>
                <w:szCs w:val="18"/>
                <w:shd w:val="clear" w:color="auto" w:fill="FFFFFF"/>
                <w:lang w:eastAsia="en-AU"/>
              </w:rPr>
              <w:t>NT) </w:t>
            </w:r>
            <w:r w:rsidRPr="1564FB14">
              <w:rPr>
                <w:rFonts w:eastAsia="Times New Roman"/>
                <w:color w:val="000000"/>
                <w:sz w:val="18"/>
                <w:szCs w:val="18"/>
                <w:lang w:eastAsia="en-AU"/>
              </w:rPr>
              <w:t> </w:t>
            </w:r>
          </w:p>
        </w:tc>
        <w:tc>
          <w:tcPr>
            <w:tcW w:w="2685" w:type="dxa"/>
            <w:tcBorders>
              <w:top w:val="single" w:sz="4" w:space="0" w:color="auto"/>
              <w:bottom w:val="single" w:sz="4" w:space="0" w:color="auto"/>
            </w:tcBorders>
            <w:tcMar>
              <w:top w:w="0" w:type="dxa"/>
              <w:left w:w="108" w:type="dxa"/>
              <w:bottom w:w="0" w:type="dxa"/>
              <w:right w:w="108" w:type="dxa"/>
            </w:tcMar>
            <w:hideMark/>
          </w:tcPr>
          <w:p w14:paraId="65159D46" w14:textId="2536D8CA" w:rsidR="006B47F9" w:rsidRPr="00104FA0" w:rsidRDefault="006B47F9" w:rsidP="0060645C">
            <w:pPr>
              <w:spacing w:before="60" w:after="60"/>
              <w:textAlignment w:val="baseline"/>
              <w:rPr>
                <w:rFonts w:eastAsia="Times New Roman"/>
                <w:sz w:val="24"/>
                <w:szCs w:val="24"/>
                <w:lang w:eastAsia="en-AU"/>
              </w:rPr>
            </w:pPr>
            <w:r w:rsidRPr="1564FB14">
              <w:rPr>
                <w:rFonts w:eastAsia="Times New Roman"/>
                <w:sz w:val="18"/>
                <w:szCs w:val="18"/>
                <w:lang w:eastAsia="en-AU"/>
              </w:rPr>
              <w:t>T</w:t>
            </w:r>
            <w:r w:rsidRPr="1564FB14">
              <w:rPr>
                <w:rFonts w:eastAsia="Times New Roman"/>
                <w:color w:val="000000"/>
                <w:sz w:val="18"/>
                <w:szCs w:val="18"/>
                <w:shd w:val="clear" w:color="auto" w:fill="FFFFFF"/>
                <w:lang w:eastAsia="en-AU"/>
              </w:rPr>
              <w:t>he Northern WA/NT Hub is established as an Unincorporated Joint Venture (UJV) entity. </w:t>
            </w:r>
            <w:r w:rsidRPr="1564FB14">
              <w:rPr>
                <w:rFonts w:eastAsia="Times New Roman"/>
                <w:sz w:val="18"/>
                <w:szCs w:val="18"/>
                <w:lang w:eastAsia="en-AU"/>
              </w:rPr>
              <w:t> </w:t>
            </w:r>
          </w:p>
        </w:tc>
      </w:tr>
      <w:tr w:rsidR="00981824" w:rsidRPr="00104FA0" w14:paraId="63A76F4E"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63455BBB"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Southern NSW Hub </w:t>
            </w:r>
          </w:p>
        </w:tc>
        <w:tc>
          <w:tcPr>
            <w:tcW w:w="1695" w:type="dxa"/>
            <w:tcBorders>
              <w:top w:val="single" w:sz="4" w:space="0" w:color="auto"/>
              <w:bottom w:val="single" w:sz="4" w:space="0" w:color="auto"/>
            </w:tcBorders>
            <w:tcMar>
              <w:top w:w="0" w:type="dxa"/>
              <w:left w:w="108" w:type="dxa"/>
              <w:bottom w:w="0" w:type="dxa"/>
              <w:right w:w="108" w:type="dxa"/>
            </w:tcMar>
            <w:hideMark/>
          </w:tcPr>
          <w:p w14:paraId="76DD05FF"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Charles Sturt University   </w:t>
            </w:r>
          </w:p>
        </w:tc>
        <w:tc>
          <w:tcPr>
            <w:tcW w:w="3255" w:type="dxa"/>
            <w:tcBorders>
              <w:top w:val="single" w:sz="4" w:space="0" w:color="auto"/>
              <w:bottom w:val="single" w:sz="4" w:space="0" w:color="auto"/>
            </w:tcBorders>
            <w:tcMar>
              <w:top w:w="0" w:type="dxa"/>
              <w:left w:w="108" w:type="dxa"/>
              <w:bottom w:w="0" w:type="dxa"/>
              <w:right w:w="108" w:type="dxa"/>
            </w:tcMar>
            <w:hideMark/>
          </w:tcPr>
          <w:p w14:paraId="6BB15E75" w14:textId="77777777" w:rsidR="00831613" w:rsidRDefault="006B47F9" w:rsidP="0021181F">
            <w:pPr>
              <w:spacing w:after="0"/>
              <w:textAlignment w:val="baseline"/>
              <w:rPr>
                <w:rFonts w:eastAsia="Times New Roman"/>
                <w:color w:val="000000"/>
                <w:sz w:val="18"/>
                <w:szCs w:val="18"/>
                <w:lang w:eastAsia="en-AU"/>
              </w:rPr>
            </w:pPr>
            <w:r w:rsidRPr="1564FB14">
              <w:rPr>
                <w:rFonts w:eastAsia="Times New Roman"/>
                <w:color w:val="000000"/>
                <w:sz w:val="18"/>
                <w:szCs w:val="18"/>
                <w:shd w:val="clear" w:color="auto" w:fill="FFFFFF"/>
                <w:lang w:eastAsia="en-AU"/>
              </w:rPr>
              <w:t xml:space="preserve">Corporate State or Territory Entity, pursuant to the provisions of the </w:t>
            </w:r>
            <w:r w:rsidRPr="1564FB14">
              <w:rPr>
                <w:rFonts w:eastAsia="Times New Roman"/>
                <w:i/>
                <w:color w:val="000000"/>
                <w:sz w:val="18"/>
                <w:szCs w:val="18"/>
                <w:shd w:val="clear" w:color="auto" w:fill="FFFFFF"/>
                <w:lang w:eastAsia="en-AU"/>
              </w:rPr>
              <w:t>Charles Sturt University Act 1989 No 76</w:t>
            </w:r>
            <w:r w:rsidRPr="1564FB14">
              <w:rPr>
                <w:rFonts w:eastAsia="Times New Roman"/>
                <w:color w:val="000000"/>
                <w:sz w:val="18"/>
                <w:szCs w:val="18"/>
                <w:shd w:val="clear" w:color="auto" w:fill="FFFFFF"/>
                <w:lang w:eastAsia="en-AU"/>
              </w:rPr>
              <w:t> </w:t>
            </w:r>
          </w:p>
          <w:p w14:paraId="52926E71" w14:textId="1DF8C52F" w:rsidR="006B47F9" w:rsidRPr="00104FA0" w:rsidRDefault="006B47F9" w:rsidP="0021181F">
            <w:pPr>
              <w:spacing w:after="0"/>
              <w:textAlignment w:val="baseline"/>
              <w:rPr>
                <w:rFonts w:eastAsia="Times New Roman"/>
                <w:sz w:val="24"/>
                <w:szCs w:val="24"/>
                <w:lang w:eastAsia="en-AU"/>
              </w:rPr>
            </w:pPr>
            <w:r w:rsidRPr="1564FB14">
              <w:rPr>
                <w:rFonts w:eastAsia="Times New Roman"/>
                <w:sz w:val="18"/>
                <w:szCs w:val="18"/>
                <w:lang w:eastAsia="en-AU"/>
              </w:rPr>
              <w:t> </w:t>
            </w:r>
          </w:p>
        </w:tc>
        <w:tc>
          <w:tcPr>
            <w:tcW w:w="2685" w:type="dxa"/>
            <w:tcBorders>
              <w:top w:val="single" w:sz="4" w:space="0" w:color="auto"/>
              <w:bottom w:val="single" w:sz="4" w:space="0" w:color="auto"/>
            </w:tcBorders>
            <w:tcMar>
              <w:top w:w="0" w:type="dxa"/>
              <w:left w:w="108" w:type="dxa"/>
              <w:bottom w:w="0" w:type="dxa"/>
              <w:right w:w="108" w:type="dxa"/>
            </w:tcMar>
            <w:hideMark/>
          </w:tcPr>
          <w:p w14:paraId="6149B4BC" w14:textId="18FA41DE" w:rsidR="006B47F9" w:rsidRPr="00104FA0" w:rsidRDefault="006B47F9" w:rsidP="0060645C">
            <w:pPr>
              <w:spacing w:after="0"/>
              <w:textAlignment w:val="baseline"/>
              <w:rPr>
                <w:rFonts w:eastAsia="Times New Roman"/>
                <w:sz w:val="24"/>
                <w:szCs w:val="24"/>
                <w:lang w:eastAsia="en-AU"/>
              </w:rPr>
            </w:pPr>
            <w:r w:rsidRPr="1564FB14">
              <w:rPr>
                <w:rFonts w:eastAsia="Times New Roman"/>
                <w:color w:val="000000"/>
                <w:sz w:val="18"/>
                <w:szCs w:val="18"/>
                <w:shd w:val="clear" w:color="auto" w:fill="FFFFFF"/>
                <w:lang w:eastAsia="en-AU"/>
              </w:rPr>
              <w:t>A</w:t>
            </w:r>
            <w:r w:rsidRPr="1564FB14">
              <w:rPr>
                <w:rFonts w:eastAsia="Times New Roman"/>
                <w:sz w:val="18"/>
                <w:szCs w:val="18"/>
                <w:shd w:val="clear" w:color="auto" w:fill="FFFFFF"/>
                <w:lang w:eastAsia="en-AU"/>
              </w:rPr>
              <w:t xml:space="preserve"> </w:t>
            </w:r>
            <w:r w:rsidRPr="1564FB14">
              <w:rPr>
                <w:rFonts w:eastAsia="Times New Roman"/>
                <w:color w:val="000000"/>
                <w:sz w:val="18"/>
                <w:szCs w:val="18"/>
                <w:shd w:val="clear" w:color="auto" w:fill="FFFFFF"/>
                <w:lang w:eastAsia="en-AU"/>
              </w:rPr>
              <w:t>contract of collaboration (unincorporated joint venture) among Consortium Partners establishes the Board’s structure and its operations.   </w:t>
            </w:r>
            <w:r w:rsidRPr="1564FB14">
              <w:rPr>
                <w:rFonts w:eastAsia="Times New Roman"/>
                <w:color w:val="000000"/>
                <w:sz w:val="18"/>
                <w:szCs w:val="18"/>
                <w:lang w:eastAsia="en-AU"/>
              </w:rPr>
              <w:t> </w:t>
            </w:r>
          </w:p>
        </w:tc>
      </w:tr>
      <w:tr w:rsidR="00981824" w:rsidRPr="00104FA0" w14:paraId="1016FC7D"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2965E977"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Southern Qld Northern NSW Hub </w:t>
            </w:r>
          </w:p>
        </w:tc>
        <w:tc>
          <w:tcPr>
            <w:tcW w:w="1695" w:type="dxa"/>
            <w:tcBorders>
              <w:top w:val="single" w:sz="4" w:space="0" w:color="auto"/>
              <w:bottom w:val="single" w:sz="4" w:space="0" w:color="auto"/>
            </w:tcBorders>
            <w:tcMar>
              <w:top w:w="0" w:type="dxa"/>
              <w:left w:w="108" w:type="dxa"/>
              <w:bottom w:w="0" w:type="dxa"/>
              <w:right w:w="108" w:type="dxa"/>
            </w:tcMar>
            <w:hideMark/>
          </w:tcPr>
          <w:p w14:paraId="45BA43CF" w14:textId="57BB9E5A"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shd w:val="clear" w:color="auto" w:fill="FFFFFF"/>
                <w:lang w:eastAsia="en-AU"/>
              </w:rPr>
              <w:t> University of Southern Queensland</w:t>
            </w:r>
            <w:r w:rsidR="001F47C0" w:rsidRPr="00104FA0">
              <w:rPr>
                <w:rFonts w:eastAsia="Times New Roman" w:cstheme="minorHAnsi"/>
                <w:b/>
                <w:bCs/>
                <w:color w:val="000000"/>
                <w:sz w:val="18"/>
                <w:szCs w:val="18"/>
                <w:shd w:val="clear" w:color="auto" w:fill="FFFFFF"/>
                <w:lang w:eastAsia="en-AU"/>
              </w:rPr>
              <w:t xml:space="preserve"> </w:t>
            </w:r>
          </w:p>
        </w:tc>
        <w:tc>
          <w:tcPr>
            <w:tcW w:w="3255" w:type="dxa"/>
            <w:tcBorders>
              <w:top w:val="single" w:sz="4" w:space="0" w:color="auto"/>
              <w:bottom w:val="single" w:sz="4" w:space="0" w:color="auto"/>
            </w:tcBorders>
            <w:tcMar>
              <w:top w:w="0" w:type="dxa"/>
              <w:left w:w="108" w:type="dxa"/>
              <w:bottom w:w="0" w:type="dxa"/>
              <w:right w:w="108" w:type="dxa"/>
            </w:tcMar>
            <w:hideMark/>
          </w:tcPr>
          <w:p w14:paraId="1BA4F3F4" w14:textId="6FF379BF" w:rsidR="006B47F9" w:rsidRPr="00104FA0" w:rsidRDefault="006B47F9" w:rsidP="0060645C">
            <w:pPr>
              <w:spacing w:after="0"/>
              <w:textAlignment w:val="baseline"/>
              <w:rPr>
                <w:rFonts w:eastAsia="Times New Roman"/>
                <w:sz w:val="24"/>
                <w:szCs w:val="24"/>
                <w:lang w:eastAsia="en-AU"/>
              </w:rPr>
            </w:pPr>
            <w:r w:rsidRPr="1564FB14">
              <w:rPr>
                <w:rFonts w:eastAsia="Times New Roman"/>
                <w:sz w:val="18"/>
                <w:szCs w:val="18"/>
                <w:lang w:eastAsia="en-AU"/>
              </w:rPr>
              <w:t xml:space="preserve">Other corporate entity, </w:t>
            </w:r>
            <w:r w:rsidRPr="1564FB14">
              <w:rPr>
                <w:rFonts w:eastAsia="Times New Roman"/>
                <w:color w:val="000000"/>
                <w:sz w:val="18"/>
                <w:szCs w:val="18"/>
                <w:shd w:val="clear" w:color="auto" w:fill="FFFFFF"/>
                <w:lang w:eastAsia="en-AU"/>
              </w:rPr>
              <w:t xml:space="preserve">established pursuant to the provisions of </w:t>
            </w:r>
            <w:r w:rsidRPr="1564FB14">
              <w:rPr>
                <w:rFonts w:eastAsia="Times New Roman"/>
                <w:i/>
                <w:color w:val="000000"/>
                <w:sz w:val="18"/>
                <w:szCs w:val="18"/>
                <w:shd w:val="clear" w:color="auto" w:fill="FFFFFF"/>
                <w:lang w:eastAsia="en-AU"/>
              </w:rPr>
              <w:t>the University of Southern Queensland Act 1998</w:t>
            </w:r>
            <w:r w:rsidRPr="1564FB14">
              <w:rPr>
                <w:rFonts w:eastAsia="Times New Roman"/>
                <w:color w:val="000000"/>
                <w:sz w:val="18"/>
                <w:szCs w:val="18"/>
                <w:shd w:val="clear" w:color="auto" w:fill="FFFFFF"/>
                <w:lang w:eastAsia="en-AU"/>
              </w:rPr>
              <w:t> </w:t>
            </w:r>
            <w:r w:rsidRPr="1564FB14">
              <w:rPr>
                <w:rFonts w:eastAsia="Times New Roman"/>
                <w:sz w:val="18"/>
                <w:szCs w:val="18"/>
                <w:lang w:eastAsia="en-AU"/>
              </w:rPr>
              <w:t> </w:t>
            </w:r>
          </w:p>
        </w:tc>
        <w:tc>
          <w:tcPr>
            <w:tcW w:w="2685" w:type="dxa"/>
            <w:tcBorders>
              <w:top w:val="single" w:sz="4" w:space="0" w:color="auto"/>
              <w:bottom w:val="single" w:sz="4" w:space="0" w:color="auto"/>
            </w:tcBorders>
            <w:tcMar>
              <w:top w:w="0" w:type="dxa"/>
              <w:left w:w="108" w:type="dxa"/>
              <w:bottom w:w="0" w:type="dxa"/>
              <w:right w:w="108" w:type="dxa"/>
            </w:tcMar>
            <w:hideMark/>
          </w:tcPr>
          <w:p w14:paraId="18264AF9" w14:textId="2E0C9352" w:rsidR="006B47F9" w:rsidRPr="00104FA0" w:rsidRDefault="5B612CCF" w:rsidP="0021181F">
            <w:pPr>
              <w:spacing w:after="0"/>
              <w:textAlignment w:val="baseline"/>
              <w:rPr>
                <w:rFonts w:eastAsia="Times New Roman"/>
                <w:sz w:val="24"/>
                <w:szCs w:val="24"/>
                <w:lang w:eastAsia="en-AU"/>
              </w:rPr>
            </w:pPr>
            <w:r w:rsidRPr="7E9ED993">
              <w:rPr>
                <w:rFonts w:eastAsia="Times New Roman"/>
                <w:color w:val="000000" w:themeColor="text1"/>
                <w:sz w:val="18"/>
                <w:szCs w:val="18"/>
                <w:lang w:eastAsia="en-AU"/>
              </w:rPr>
              <w:t xml:space="preserve">Not specified in </w:t>
            </w:r>
            <w:r w:rsidR="2D5C610B" w:rsidRPr="7E9ED993">
              <w:rPr>
                <w:rFonts w:eastAsia="Times New Roman"/>
                <w:color w:val="000000" w:themeColor="text1"/>
                <w:sz w:val="18"/>
                <w:szCs w:val="18"/>
                <w:lang w:eastAsia="en-AU"/>
              </w:rPr>
              <w:t>g</w:t>
            </w:r>
            <w:r w:rsidRPr="7E9ED993">
              <w:rPr>
                <w:rFonts w:eastAsia="Times New Roman"/>
                <w:color w:val="000000" w:themeColor="text1"/>
                <w:sz w:val="18"/>
                <w:szCs w:val="18"/>
                <w:lang w:eastAsia="en-AU"/>
              </w:rPr>
              <w:t xml:space="preserve">rant </w:t>
            </w:r>
            <w:r w:rsidR="3D249A03" w:rsidRPr="7E9ED993">
              <w:rPr>
                <w:rFonts w:eastAsia="Times New Roman"/>
                <w:color w:val="000000" w:themeColor="text1"/>
                <w:sz w:val="18"/>
                <w:szCs w:val="18"/>
                <w:lang w:eastAsia="en-AU"/>
              </w:rPr>
              <w:t>a</w:t>
            </w:r>
            <w:r w:rsidRPr="7E9ED993">
              <w:rPr>
                <w:rFonts w:eastAsia="Times New Roman"/>
                <w:color w:val="000000" w:themeColor="text1"/>
                <w:sz w:val="18"/>
                <w:szCs w:val="18"/>
                <w:lang w:eastAsia="en-AU"/>
              </w:rPr>
              <w:t>greement</w:t>
            </w:r>
            <w:r w:rsidR="006B47F9" w:rsidRPr="7E9ED993">
              <w:rPr>
                <w:rFonts w:eastAsia="Times New Roman"/>
                <w:sz w:val="18"/>
                <w:szCs w:val="18"/>
                <w:lang w:eastAsia="en-AU"/>
              </w:rPr>
              <w:t> </w:t>
            </w:r>
          </w:p>
        </w:tc>
      </w:tr>
      <w:tr w:rsidR="00981824" w:rsidRPr="00104FA0" w14:paraId="64C438F4"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5CE10C91"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South-West WA Hub </w:t>
            </w:r>
          </w:p>
        </w:tc>
        <w:tc>
          <w:tcPr>
            <w:tcW w:w="1695" w:type="dxa"/>
            <w:tcBorders>
              <w:top w:val="single" w:sz="4" w:space="0" w:color="auto"/>
              <w:bottom w:val="single" w:sz="4" w:space="0" w:color="auto"/>
            </w:tcBorders>
            <w:tcMar>
              <w:top w:w="0" w:type="dxa"/>
              <w:left w:w="108" w:type="dxa"/>
              <w:bottom w:w="0" w:type="dxa"/>
              <w:right w:w="108" w:type="dxa"/>
            </w:tcMar>
            <w:hideMark/>
          </w:tcPr>
          <w:p w14:paraId="236DC216" w14:textId="77777777" w:rsidR="00831613" w:rsidRDefault="006B47F9" w:rsidP="0021181F">
            <w:pPr>
              <w:spacing w:after="0"/>
              <w:textAlignment w:val="baseline"/>
              <w:rPr>
                <w:rFonts w:eastAsia="Times New Roman" w:cstheme="minorHAnsi"/>
                <w:color w:val="000000"/>
                <w:sz w:val="18"/>
                <w:szCs w:val="18"/>
                <w:lang w:eastAsia="en-AU"/>
              </w:rPr>
            </w:pPr>
            <w:r w:rsidRPr="00104FA0">
              <w:rPr>
                <w:rFonts w:eastAsia="Times New Roman" w:cstheme="minorHAnsi"/>
                <w:sz w:val="18"/>
                <w:szCs w:val="18"/>
                <w:lang w:eastAsia="en-AU"/>
              </w:rPr>
              <w:t>G</w:t>
            </w:r>
            <w:r w:rsidRPr="00104FA0">
              <w:rPr>
                <w:rFonts w:eastAsia="Times New Roman" w:cstheme="minorHAnsi"/>
                <w:color w:val="000000"/>
                <w:sz w:val="18"/>
                <w:szCs w:val="18"/>
                <w:lang w:eastAsia="en-AU"/>
              </w:rPr>
              <w:t>rower Group</w:t>
            </w:r>
          </w:p>
          <w:p w14:paraId="22F9BE4E" w14:textId="2D514FC3"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lang w:eastAsia="en-AU"/>
              </w:rPr>
              <w:t>Alliance Inc   </w:t>
            </w:r>
          </w:p>
        </w:tc>
        <w:tc>
          <w:tcPr>
            <w:tcW w:w="3255" w:type="dxa"/>
            <w:tcBorders>
              <w:top w:val="single" w:sz="4" w:space="0" w:color="auto"/>
              <w:bottom w:val="single" w:sz="4" w:space="0" w:color="auto"/>
            </w:tcBorders>
            <w:tcMar>
              <w:top w:w="0" w:type="dxa"/>
              <w:left w:w="108" w:type="dxa"/>
              <w:bottom w:w="0" w:type="dxa"/>
              <w:right w:w="108" w:type="dxa"/>
            </w:tcMar>
            <w:hideMark/>
          </w:tcPr>
          <w:p w14:paraId="620669E3" w14:textId="77777777" w:rsidR="006B47F9" w:rsidRPr="00104FA0" w:rsidRDefault="006B47F9" w:rsidP="0021181F">
            <w:pPr>
              <w:spacing w:after="0"/>
              <w:textAlignment w:val="baseline"/>
              <w:rPr>
                <w:rFonts w:eastAsia="Times New Roman"/>
                <w:sz w:val="24"/>
                <w:szCs w:val="24"/>
                <w:lang w:eastAsia="en-AU"/>
              </w:rPr>
            </w:pPr>
            <w:r w:rsidRPr="1564FB14">
              <w:rPr>
                <w:rFonts w:eastAsia="Times New Roman"/>
                <w:sz w:val="18"/>
                <w:szCs w:val="18"/>
                <w:lang w:eastAsia="en-AU"/>
              </w:rPr>
              <w:t>O</w:t>
            </w:r>
            <w:r w:rsidRPr="1564FB14">
              <w:rPr>
                <w:rFonts w:eastAsia="Times New Roman"/>
                <w:color w:val="000000" w:themeColor="text1"/>
                <w:sz w:val="18"/>
                <w:szCs w:val="18"/>
                <w:lang w:eastAsia="en-AU"/>
              </w:rPr>
              <w:t>ther Incorporated Entity   </w:t>
            </w:r>
          </w:p>
        </w:tc>
        <w:tc>
          <w:tcPr>
            <w:tcW w:w="2685" w:type="dxa"/>
            <w:tcBorders>
              <w:top w:val="single" w:sz="4" w:space="0" w:color="auto"/>
              <w:bottom w:val="single" w:sz="4" w:space="0" w:color="auto"/>
            </w:tcBorders>
            <w:tcMar>
              <w:top w:w="0" w:type="dxa"/>
              <w:left w:w="108" w:type="dxa"/>
              <w:bottom w:w="0" w:type="dxa"/>
              <w:right w:w="108" w:type="dxa"/>
            </w:tcMar>
            <w:hideMark/>
          </w:tcPr>
          <w:p w14:paraId="3CB41CDE" w14:textId="7DAEE073" w:rsidR="006B47F9" w:rsidRPr="00104FA0" w:rsidRDefault="006B47F9" w:rsidP="0060645C">
            <w:pPr>
              <w:spacing w:after="0"/>
              <w:textAlignment w:val="baseline"/>
              <w:rPr>
                <w:rFonts w:eastAsia="Times New Roman"/>
                <w:sz w:val="24"/>
                <w:szCs w:val="24"/>
                <w:lang w:eastAsia="en-AU"/>
              </w:rPr>
            </w:pPr>
            <w:r w:rsidRPr="1564FB14">
              <w:rPr>
                <w:rFonts w:eastAsia="Times New Roman"/>
                <w:color w:val="000000"/>
                <w:sz w:val="18"/>
                <w:szCs w:val="18"/>
                <w:shd w:val="clear" w:color="auto" w:fill="FFFFFF"/>
                <w:lang w:eastAsia="en-AU"/>
              </w:rPr>
              <w:t xml:space="preserve">Partnership agreement formalised with agreed consortium participants </w:t>
            </w:r>
            <w:r w:rsidRPr="1564FB14">
              <w:rPr>
                <w:rFonts w:eastAsia="Times New Roman"/>
                <w:color w:val="000000"/>
                <w:sz w:val="18"/>
                <w:szCs w:val="18"/>
                <w:lang w:eastAsia="en-AU"/>
              </w:rPr>
              <w:t>(unincorporated joint venture) </w:t>
            </w:r>
            <w:r w:rsidRPr="1564FB14">
              <w:rPr>
                <w:rFonts w:eastAsia="Times New Roman"/>
                <w:sz w:val="18"/>
                <w:szCs w:val="18"/>
                <w:lang w:eastAsia="en-AU"/>
              </w:rPr>
              <w:t> </w:t>
            </w:r>
          </w:p>
        </w:tc>
      </w:tr>
      <w:tr w:rsidR="00981824" w:rsidRPr="00104FA0" w14:paraId="5832CCBA"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56C9CD58"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Tas Hub </w:t>
            </w:r>
          </w:p>
        </w:tc>
        <w:tc>
          <w:tcPr>
            <w:tcW w:w="1695" w:type="dxa"/>
            <w:tcBorders>
              <w:top w:val="single" w:sz="4" w:space="0" w:color="auto"/>
              <w:bottom w:val="single" w:sz="4" w:space="0" w:color="auto"/>
            </w:tcBorders>
            <w:tcMar>
              <w:top w:w="0" w:type="dxa"/>
              <w:left w:w="108" w:type="dxa"/>
              <w:bottom w:w="0" w:type="dxa"/>
              <w:right w:w="108" w:type="dxa"/>
            </w:tcMar>
            <w:hideMark/>
          </w:tcPr>
          <w:p w14:paraId="16D7879B"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shd w:val="clear" w:color="auto" w:fill="FFFFFF"/>
                <w:lang w:eastAsia="en-AU"/>
              </w:rPr>
              <w:t>University of Tasmania</w:t>
            </w:r>
            <w:r w:rsidRPr="00104FA0">
              <w:rPr>
                <w:rFonts w:eastAsia="Times New Roman" w:cstheme="minorHAnsi"/>
                <w:color w:val="000000"/>
                <w:sz w:val="18"/>
                <w:szCs w:val="18"/>
                <w:lang w:eastAsia="en-AU"/>
              </w:rPr>
              <w:t> </w:t>
            </w:r>
          </w:p>
        </w:tc>
        <w:tc>
          <w:tcPr>
            <w:tcW w:w="3255" w:type="dxa"/>
            <w:tcBorders>
              <w:top w:val="single" w:sz="4" w:space="0" w:color="auto"/>
              <w:bottom w:val="single" w:sz="4" w:space="0" w:color="auto"/>
            </w:tcBorders>
            <w:tcMar>
              <w:top w:w="0" w:type="dxa"/>
              <w:left w:w="108" w:type="dxa"/>
              <w:bottom w:w="0" w:type="dxa"/>
              <w:right w:w="108" w:type="dxa"/>
            </w:tcMar>
            <w:hideMark/>
          </w:tcPr>
          <w:p w14:paraId="7E458E9E" w14:textId="2577B614" w:rsidR="006B47F9" w:rsidRPr="00104FA0" w:rsidRDefault="006B47F9" w:rsidP="0060645C">
            <w:pPr>
              <w:spacing w:after="0"/>
              <w:textAlignment w:val="baseline"/>
              <w:rPr>
                <w:rFonts w:eastAsia="Times New Roman"/>
                <w:sz w:val="24"/>
                <w:szCs w:val="24"/>
                <w:lang w:eastAsia="en-AU"/>
              </w:rPr>
            </w:pPr>
            <w:r w:rsidRPr="1564FB14">
              <w:rPr>
                <w:rFonts w:eastAsia="Times New Roman"/>
                <w:sz w:val="18"/>
                <w:szCs w:val="18"/>
                <w:lang w:eastAsia="en-AU"/>
              </w:rPr>
              <w:t>Corporate State or Territory Entity, continued under the </w:t>
            </w:r>
            <w:r w:rsidRPr="1564FB14">
              <w:rPr>
                <w:rFonts w:eastAsia="Times New Roman"/>
                <w:i/>
                <w:sz w:val="18"/>
                <w:szCs w:val="18"/>
                <w:lang w:eastAsia="en-AU"/>
              </w:rPr>
              <w:t>University of Tasmania Act (1992)</w:t>
            </w:r>
            <w:r w:rsidRPr="1564FB14">
              <w:rPr>
                <w:rFonts w:eastAsia="Times New Roman"/>
                <w:sz w:val="18"/>
                <w:szCs w:val="18"/>
                <w:lang w:eastAsia="en-AU"/>
              </w:rPr>
              <w:t> </w:t>
            </w:r>
          </w:p>
        </w:tc>
        <w:tc>
          <w:tcPr>
            <w:tcW w:w="2685" w:type="dxa"/>
            <w:tcBorders>
              <w:top w:val="single" w:sz="4" w:space="0" w:color="auto"/>
              <w:bottom w:val="single" w:sz="4" w:space="0" w:color="auto"/>
            </w:tcBorders>
            <w:tcMar>
              <w:top w:w="0" w:type="dxa"/>
              <w:left w:w="108" w:type="dxa"/>
              <w:bottom w:w="0" w:type="dxa"/>
              <w:right w:w="108" w:type="dxa"/>
            </w:tcMar>
            <w:hideMark/>
          </w:tcPr>
          <w:p w14:paraId="4D7D3A4F" w14:textId="77777777" w:rsidR="006B47F9" w:rsidRPr="00104FA0" w:rsidRDefault="006B47F9" w:rsidP="0021181F">
            <w:pPr>
              <w:spacing w:after="0"/>
              <w:textAlignment w:val="baseline"/>
              <w:rPr>
                <w:rFonts w:eastAsia="Times New Roman"/>
                <w:sz w:val="24"/>
                <w:szCs w:val="24"/>
                <w:lang w:eastAsia="en-AU"/>
              </w:rPr>
            </w:pPr>
            <w:r w:rsidRPr="1564FB14">
              <w:rPr>
                <w:rFonts w:eastAsia="Times New Roman"/>
                <w:sz w:val="18"/>
                <w:szCs w:val="18"/>
                <w:lang w:eastAsia="en-AU"/>
              </w:rPr>
              <w:t>An unincorporated entity governed by a Board who acts as a Steering Committee  </w:t>
            </w:r>
          </w:p>
        </w:tc>
      </w:tr>
      <w:tr w:rsidR="00981824" w:rsidRPr="00104FA0" w14:paraId="7F769644" w14:textId="77777777" w:rsidTr="0060645C">
        <w:trPr>
          <w:cantSplit/>
          <w:trHeight w:val="300"/>
          <w:tblHeader/>
        </w:trPr>
        <w:tc>
          <w:tcPr>
            <w:tcW w:w="1260" w:type="dxa"/>
            <w:tcBorders>
              <w:top w:val="single" w:sz="4" w:space="0" w:color="auto"/>
              <w:bottom w:val="single" w:sz="4" w:space="0" w:color="auto"/>
            </w:tcBorders>
            <w:tcMar>
              <w:top w:w="0" w:type="dxa"/>
              <w:left w:w="108" w:type="dxa"/>
              <w:bottom w:w="0" w:type="dxa"/>
              <w:right w:w="108" w:type="dxa"/>
            </w:tcMar>
            <w:hideMark/>
          </w:tcPr>
          <w:p w14:paraId="2FE4E838"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Tropical North Qld Hub </w:t>
            </w:r>
          </w:p>
        </w:tc>
        <w:tc>
          <w:tcPr>
            <w:tcW w:w="1695" w:type="dxa"/>
            <w:tcBorders>
              <w:top w:val="single" w:sz="4" w:space="0" w:color="auto"/>
              <w:bottom w:val="single" w:sz="4" w:space="0" w:color="auto"/>
            </w:tcBorders>
            <w:tcMar>
              <w:top w:w="0" w:type="dxa"/>
              <w:left w:w="108" w:type="dxa"/>
              <w:bottom w:w="0" w:type="dxa"/>
              <w:right w:w="108" w:type="dxa"/>
            </w:tcMar>
            <w:hideMark/>
          </w:tcPr>
          <w:p w14:paraId="7BAD6E5A"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James Cook University   </w:t>
            </w:r>
          </w:p>
        </w:tc>
        <w:tc>
          <w:tcPr>
            <w:tcW w:w="3255" w:type="dxa"/>
            <w:tcBorders>
              <w:top w:val="single" w:sz="4" w:space="0" w:color="auto"/>
              <w:bottom w:val="single" w:sz="4" w:space="0" w:color="auto"/>
            </w:tcBorders>
            <w:tcMar>
              <w:top w:w="0" w:type="dxa"/>
              <w:left w:w="108" w:type="dxa"/>
              <w:bottom w:w="0" w:type="dxa"/>
              <w:right w:w="108" w:type="dxa"/>
            </w:tcMar>
            <w:hideMark/>
          </w:tcPr>
          <w:p w14:paraId="0556F20B" w14:textId="1C04D88D" w:rsidR="006B47F9" w:rsidRPr="00104FA0" w:rsidRDefault="006B47F9" w:rsidP="0060645C">
            <w:pPr>
              <w:spacing w:after="0"/>
              <w:textAlignment w:val="baseline"/>
              <w:rPr>
                <w:rFonts w:eastAsia="Times New Roman"/>
                <w:sz w:val="24"/>
                <w:szCs w:val="24"/>
                <w:lang w:eastAsia="en-AU"/>
              </w:rPr>
            </w:pPr>
            <w:r w:rsidRPr="1564FB14">
              <w:rPr>
                <w:rFonts w:eastAsia="Times New Roman"/>
                <w:sz w:val="18"/>
                <w:szCs w:val="18"/>
                <w:lang w:eastAsia="en-AU"/>
              </w:rPr>
              <w:t>Other Incorporated Entity, established pursuant to the provisions of the </w:t>
            </w:r>
            <w:r w:rsidRPr="1564FB14">
              <w:rPr>
                <w:rFonts w:eastAsia="Times New Roman"/>
                <w:i/>
                <w:sz w:val="18"/>
                <w:szCs w:val="18"/>
                <w:lang w:eastAsia="en-AU"/>
              </w:rPr>
              <w:t>James Cook University Act (1997)</w:t>
            </w:r>
            <w:r w:rsidRPr="1564FB14">
              <w:rPr>
                <w:rFonts w:eastAsia="Times New Roman"/>
                <w:sz w:val="18"/>
                <w:szCs w:val="18"/>
                <w:lang w:eastAsia="en-AU"/>
              </w:rPr>
              <w:t> </w:t>
            </w:r>
          </w:p>
        </w:tc>
        <w:tc>
          <w:tcPr>
            <w:tcW w:w="2685" w:type="dxa"/>
            <w:tcBorders>
              <w:top w:val="single" w:sz="4" w:space="0" w:color="auto"/>
              <w:bottom w:val="single" w:sz="4" w:space="0" w:color="auto"/>
            </w:tcBorders>
            <w:tcMar>
              <w:top w:w="0" w:type="dxa"/>
              <w:left w:w="108" w:type="dxa"/>
              <w:bottom w:w="0" w:type="dxa"/>
              <w:right w:w="108" w:type="dxa"/>
            </w:tcMar>
            <w:hideMark/>
          </w:tcPr>
          <w:p w14:paraId="73903CBA" w14:textId="62FA8026" w:rsidR="006B47F9" w:rsidRPr="00104FA0" w:rsidRDefault="4DD90F4E" w:rsidP="0021181F">
            <w:pPr>
              <w:spacing w:after="0"/>
              <w:textAlignment w:val="baseline"/>
              <w:rPr>
                <w:rFonts w:eastAsia="Times New Roman"/>
                <w:sz w:val="18"/>
                <w:szCs w:val="18"/>
                <w:lang w:eastAsia="en-AU"/>
              </w:rPr>
            </w:pPr>
            <w:r w:rsidRPr="085375E7">
              <w:rPr>
                <w:rFonts w:eastAsia="Times New Roman"/>
                <w:sz w:val="18"/>
                <w:szCs w:val="18"/>
                <w:lang w:eastAsia="en-AU"/>
              </w:rPr>
              <w:t xml:space="preserve">Not specified in </w:t>
            </w:r>
            <w:r w:rsidR="75AA8E59" w:rsidRPr="085375E7">
              <w:rPr>
                <w:rFonts w:eastAsia="Times New Roman"/>
                <w:sz w:val="18"/>
                <w:szCs w:val="18"/>
                <w:lang w:eastAsia="en-AU"/>
              </w:rPr>
              <w:t>g</w:t>
            </w:r>
            <w:r w:rsidRPr="085375E7">
              <w:rPr>
                <w:rFonts w:eastAsia="Times New Roman"/>
                <w:sz w:val="18"/>
                <w:szCs w:val="18"/>
                <w:lang w:eastAsia="en-AU"/>
              </w:rPr>
              <w:t xml:space="preserve">rant </w:t>
            </w:r>
            <w:r w:rsidR="7B6AAA1B" w:rsidRPr="085375E7">
              <w:rPr>
                <w:rFonts w:eastAsia="Times New Roman"/>
                <w:sz w:val="18"/>
                <w:szCs w:val="18"/>
                <w:lang w:eastAsia="en-AU"/>
              </w:rPr>
              <w:t>a</w:t>
            </w:r>
            <w:r w:rsidRPr="085375E7">
              <w:rPr>
                <w:rFonts w:eastAsia="Times New Roman"/>
                <w:sz w:val="18"/>
                <w:szCs w:val="18"/>
                <w:lang w:eastAsia="en-AU"/>
              </w:rPr>
              <w:t>greement</w:t>
            </w:r>
          </w:p>
        </w:tc>
      </w:tr>
      <w:tr w:rsidR="00981824" w:rsidRPr="00104FA0" w14:paraId="76C2ED66" w14:textId="77777777" w:rsidTr="0060645C">
        <w:trPr>
          <w:cantSplit/>
          <w:trHeight w:val="300"/>
          <w:tblHeader/>
        </w:trPr>
        <w:tc>
          <w:tcPr>
            <w:tcW w:w="1260" w:type="dxa"/>
            <w:tcBorders>
              <w:top w:val="single" w:sz="4" w:space="0" w:color="auto"/>
            </w:tcBorders>
            <w:tcMar>
              <w:top w:w="0" w:type="dxa"/>
              <w:left w:w="108" w:type="dxa"/>
              <w:bottom w:w="0" w:type="dxa"/>
              <w:right w:w="108" w:type="dxa"/>
            </w:tcMar>
            <w:hideMark/>
          </w:tcPr>
          <w:p w14:paraId="036FA1B9"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sz w:val="18"/>
                <w:szCs w:val="18"/>
                <w:lang w:eastAsia="en-AU"/>
              </w:rPr>
              <w:t>Vic Hub </w:t>
            </w:r>
          </w:p>
        </w:tc>
        <w:tc>
          <w:tcPr>
            <w:tcW w:w="1695" w:type="dxa"/>
            <w:tcBorders>
              <w:top w:val="single" w:sz="4" w:space="0" w:color="auto"/>
            </w:tcBorders>
            <w:tcMar>
              <w:top w:w="0" w:type="dxa"/>
              <w:left w:w="108" w:type="dxa"/>
              <w:bottom w:w="0" w:type="dxa"/>
              <w:right w:w="108" w:type="dxa"/>
            </w:tcMar>
            <w:hideMark/>
          </w:tcPr>
          <w:p w14:paraId="6C9BE2C9" w14:textId="77777777" w:rsidR="006B47F9" w:rsidRPr="00104FA0" w:rsidRDefault="006B47F9" w:rsidP="0021181F">
            <w:pPr>
              <w:spacing w:after="0"/>
              <w:textAlignment w:val="baseline"/>
              <w:rPr>
                <w:rFonts w:eastAsia="Times New Roman" w:cstheme="minorHAnsi"/>
                <w:sz w:val="24"/>
                <w:szCs w:val="24"/>
                <w:lang w:eastAsia="en-AU"/>
              </w:rPr>
            </w:pPr>
            <w:r w:rsidRPr="00104FA0">
              <w:rPr>
                <w:rFonts w:eastAsia="Times New Roman" w:cstheme="minorHAnsi"/>
                <w:color w:val="000000"/>
                <w:sz w:val="18"/>
                <w:szCs w:val="18"/>
                <w:lang w:eastAsia="en-AU"/>
              </w:rPr>
              <w:t>University of Melbourne   </w:t>
            </w:r>
          </w:p>
        </w:tc>
        <w:tc>
          <w:tcPr>
            <w:tcW w:w="3255" w:type="dxa"/>
            <w:tcBorders>
              <w:top w:val="single" w:sz="4" w:space="0" w:color="auto"/>
            </w:tcBorders>
            <w:tcMar>
              <w:top w:w="0" w:type="dxa"/>
              <w:left w:w="108" w:type="dxa"/>
              <w:bottom w:w="0" w:type="dxa"/>
              <w:right w:w="108" w:type="dxa"/>
            </w:tcMar>
            <w:hideMark/>
          </w:tcPr>
          <w:p w14:paraId="5B082C7C" w14:textId="7897D397" w:rsidR="006B47F9" w:rsidRPr="00104FA0" w:rsidRDefault="006B47F9" w:rsidP="0060645C">
            <w:pPr>
              <w:spacing w:after="0"/>
              <w:textAlignment w:val="baseline"/>
              <w:rPr>
                <w:rFonts w:eastAsia="Times New Roman"/>
                <w:sz w:val="24"/>
                <w:szCs w:val="24"/>
                <w:lang w:eastAsia="en-AU"/>
              </w:rPr>
            </w:pPr>
            <w:r w:rsidRPr="1564FB14">
              <w:rPr>
                <w:rFonts w:eastAsia="Times New Roman"/>
                <w:sz w:val="18"/>
                <w:szCs w:val="18"/>
                <w:lang w:eastAsia="en-AU"/>
              </w:rPr>
              <w:t>O</w:t>
            </w:r>
            <w:r w:rsidRPr="1564FB14">
              <w:rPr>
                <w:rFonts w:eastAsia="Times New Roman"/>
                <w:color w:val="000000"/>
                <w:sz w:val="18"/>
                <w:szCs w:val="18"/>
                <w:shd w:val="clear" w:color="auto" w:fill="FFFFFF"/>
                <w:lang w:eastAsia="en-AU"/>
              </w:rPr>
              <w:t xml:space="preserve">ther Incorporated Entity, </w:t>
            </w:r>
            <w:r w:rsidRPr="1564FB14">
              <w:rPr>
                <w:rFonts w:eastAsia="Times New Roman"/>
                <w:color w:val="333333"/>
                <w:sz w:val="18"/>
                <w:szCs w:val="18"/>
                <w:shd w:val="clear" w:color="auto" w:fill="FFFFFF"/>
                <w:lang w:eastAsia="en-AU"/>
              </w:rPr>
              <w:t xml:space="preserve">established pursuant to the provisions of the </w:t>
            </w:r>
            <w:r w:rsidRPr="1564FB14">
              <w:rPr>
                <w:rFonts w:eastAsia="Times New Roman"/>
                <w:i/>
                <w:color w:val="333333"/>
                <w:sz w:val="18"/>
                <w:szCs w:val="18"/>
                <w:shd w:val="clear" w:color="auto" w:fill="FFFFFF"/>
                <w:lang w:eastAsia="en-AU"/>
              </w:rPr>
              <w:t>University of Melbourne Act 2009 (Vic)</w:t>
            </w:r>
            <w:r w:rsidRPr="1564FB14">
              <w:rPr>
                <w:rFonts w:eastAsia="Times New Roman"/>
                <w:color w:val="000000"/>
                <w:sz w:val="18"/>
                <w:szCs w:val="18"/>
                <w:lang w:eastAsia="en-AU"/>
              </w:rPr>
              <w:t> </w:t>
            </w:r>
          </w:p>
        </w:tc>
        <w:tc>
          <w:tcPr>
            <w:tcW w:w="2685" w:type="dxa"/>
            <w:tcBorders>
              <w:top w:val="single" w:sz="4" w:space="0" w:color="auto"/>
            </w:tcBorders>
            <w:tcMar>
              <w:top w:w="0" w:type="dxa"/>
              <w:left w:w="108" w:type="dxa"/>
              <w:bottom w:w="0" w:type="dxa"/>
              <w:right w:w="108" w:type="dxa"/>
            </w:tcMar>
            <w:hideMark/>
          </w:tcPr>
          <w:p w14:paraId="639F711A" w14:textId="2A508596" w:rsidR="006B47F9" w:rsidRPr="00104FA0" w:rsidRDefault="1A378ABD" w:rsidP="0021181F">
            <w:pPr>
              <w:spacing w:after="0"/>
              <w:textAlignment w:val="baseline"/>
              <w:rPr>
                <w:rFonts w:eastAsia="Times New Roman"/>
                <w:sz w:val="18"/>
                <w:szCs w:val="18"/>
                <w:lang w:eastAsia="en-AU"/>
              </w:rPr>
            </w:pPr>
            <w:r w:rsidRPr="085375E7">
              <w:rPr>
                <w:rFonts w:eastAsia="Times New Roman"/>
                <w:sz w:val="18"/>
                <w:szCs w:val="18"/>
                <w:lang w:eastAsia="en-AU"/>
              </w:rPr>
              <w:t xml:space="preserve">Not specified in </w:t>
            </w:r>
            <w:r w:rsidR="3E5006D1" w:rsidRPr="085375E7">
              <w:rPr>
                <w:rFonts w:eastAsia="Times New Roman"/>
                <w:sz w:val="18"/>
                <w:szCs w:val="18"/>
                <w:lang w:eastAsia="en-AU"/>
              </w:rPr>
              <w:t>g</w:t>
            </w:r>
            <w:r w:rsidRPr="085375E7">
              <w:rPr>
                <w:rFonts w:eastAsia="Times New Roman"/>
                <w:sz w:val="18"/>
                <w:szCs w:val="18"/>
                <w:lang w:eastAsia="en-AU"/>
              </w:rPr>
              <w:t xml:space="preserve">rant </w:t>
            </w:r>
            <w:r w:rsidR="42CADAC0" w:rsidRPr="447863E5">
              <w:rPr>
                <w:rFonts w:eastAsia="Times New Roman"/>
                <w:sz w:val="18"/>
                <w:szCs w:val="18"/>
                <w:lang w:eastAsia="en-AU"/>
              </w:rPr>
              <w:t>a</w:t>
            </w:r>
            <w:r w:rsidRPr="447863E5">
              <w:rPr>
                <w:rFonts w:eastAsia="Times New Roman"/>
                <w:sz w:val="18"/>
                <w:szCs w:val="18"/>
                <w:lang w:eastAsia="en-AU"/>
              </w:rPr>
              <w:t>greement</w:t>
            </w:r>
          </w:p>
        </w:tc>
      </w:tr>
    </w:tbl>
    <w:p w14:paraId="1144ACCC" w14:textId="64D953E9" w:rsidR="006B47F9" w:rsidRPr="00104FA0" w:rsidRDefault="00894035" w:rsidP="00981824">
      <w:pPr>
        <w:pStyle w:val="Heading2"/>
      </w:pPr>
      <w:bookmarkStart w:id="784" w:name="_Appendix_F_–"/>
      <w:bookmarkStart w:id="785" w:name="_Toc193105405"/>
      <w:bookmarkStart w:id="786" w:name="_Toc194307778"/>
      <w:bookmarkStart w:id="787" w:name="_Toc194307849"/>
      <w:bookmarkStart w:id="788" w:name="_Toc207971637"/>
      <w:bookmarkEnd w:id="784"/>
      <w:r w:rsidRPr="3BABDC82">
        <w:t xml:space="preserve">Appendix </w:t>
      </w:r>
      <w:r w:rsidR="0048508B" w:rsidRPr="3BABDC82">
        <w:t>F</w:t>
      </w:r>
      <w:r w:rsidR="0060645C">
        <w:t>:</w:t>
      </w:r>
      <w:r w:rsidRPr="3BABDC82">
        <w:t xml:space="preserve"> Cross</w:t>
      </w:r>
      <w:r w:rsidR="0060645C">
        <w:t>-h</w:t>
      </w:r>
      <w:r w:rsidRPr="3BABDC82">
        <w:t xml:space="preserve">ub </w:t>
      </w:r>
      <w:r w:rsidR="0060645C">
        <w:t>p</w:t>
      </w:r>
      <w:r w:rsidRPr="3BABDC82">
        <w:t>rojects</w:t>
      </w:r>
      <w:bookmarkEnd w:id="785"/>
      <w:bookmarkEnd w:id="786"/>
      <w:bookmarkEnd w:id="787"/>
      <w:bookmarkEnd w:id="788"/>
    </w:p>
    <w:tbl>
      <w:tblPr>
        <w:tblW w:w="0" w:type="auto"/>
        <w:tblInd w:w="-8" w:type="dxa"/>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1994"/>
        <w:gridCol w:w="1284"/>
        <w:gridCol w:w="1780"/>
        <w:gridCol w:w="4020"/>
      </w:tblGrid>
      <w:tr w:rsidR="00284E2D" w:rsidRPr="00104FA0" w14:paraId="1C6D9C03" w14:textId="77777777" w:rsidTr="0060645C">
        <w:trPr>
          <w:cantSplit/>
          <w:tblHeader/>
        </w:trPr>
        <w:tc>
          <w:tcPr>
            <w:tcW w:w="0" w:type="auto"/>
            <w:tcMar>
              <w:top w:w="0" w:type="dxa"/>
              <w:left w:w="108" w:type="dxa"/>
              <w:bottom w:w="0" w:type="dxa"/>
              <w:right w:w="108" w:type="dxa"/>
            </w:tcMar>
            <w:hideMark/>
          </w:tcPr>
          <w:p w14:paraId="12A5BEBE" w14:textId="61D3CF69" w:rsidR="006B47F9" w:rsidRPr="00104FA0" w:rsidRDefault="006B47F9" w:rsidP="0060645C">
            <w:pPr>
              <w:pStyle w:val="TableHeading"/>
              <w:rPr>
                <w:sz w:val="24"/>
                <w:szCs w:val="24"/>
                <w:lang w:eastAsia="en-AU"/>
              </w:rPr>
            </w:pPr>
            <w:r w:rsidRPr="00104FA0">
              <w:rPr>
                <w:lang w:eastAsia="en-AU"/>
              </w:rPr>
              <w:t>Project </w:t>
            </w:r>
          </w:p>
        </w:tc>
        <w:tc>
          <w:tcPr>
            <w:tcW w:w="0" w:type="auto"/>
            <w:tcMar>
              <w:top w:w="0" w:type="dxa"/>
              <w:left w:w="108" w:type="dxa"/>
              <w:bottom w:w="0" w:type="dxa"/>
              <w:right w:w="108" w:type="dxa"/>
            </w:tcMar>
            <w:hideMark/>
          </w:tcPr>
          <w:p w14:paraId="7B932E13" w14:textId="77777777" w:rsidR="006B47F9" w:rsidRPr="00104FA0" w:rsidRDefault="006B47F9" w:rsidP="0060645C">
            <w:pPr>
              <w:pStyle w:val="TableHeading"/>
              <w:rPr>
                <w:sz w:val="24"/>
                <w:szCs w:val="24"/>
                <w:lang w:eastAsia="en-AU"/>
              </w:rPr>
            </w:pPr>
            <w:r w:rsidRPr="00104FA0">
              <w:rPr>
                <w:lang w:eastAsia="en-AU"/>
              </w:rPr>
              <w:t>Lead  </w:t>
            </w:r>
          </w:p>
        </w:tc>
        <w:tc>
          <w:tcPr>
            <w:tcW w:w="0" w:type="auto"/>
            <w:tcMar>
              <w:top w:w="0" w:type="dxa"/>
              <w:left w:w="108" w:type="dxa"/>
              <w:bottom w:w="0" w:type="dxa"/>
              <w:right w:w="108" w:type="dxa"/>
            </w:tcMar>
            <w:hideMark/>
          </w:tcPr>
          <w:p w14:paraId="585B91CD" w14:textId="77777777" w:rsidR="006B47F9" w:rsidRPr="00104FA0" w:rsidRDefault="006B47F9" w:rsidP="0060645C">
            <w:pPr>
              <w:pStyle w:val="TableHeading"/>
              <w:rPr>
                <w:sz w:val="24"/>
                <w:szCs w:val="24"/>
                <w:lang w:eastAsia="en-AU"/>
              </w:rPr>
            </w:pPr>
            <w:r w:rsidRPr="00104FA0">
              <w:rPr>
                <w:lang w:eastAsia="en-AU"/>
              </w:rPr>
              <w:t>Participating Hubs   </w:t>
            </w:r>
          </w:p>
        </w:tc>
        <w:tc>
          <w:tcPr>
            <w:tcW w:w="0" w:type="auto"/>
            <w:tcMar>
              <w:top w:w="0" w:type="dxa"/>
              <w:left w:w="108" w:type="dxa"/>
              <w:bottom w:w="0" w:type="dxa"/>
              <w:right w:w="108" w:type="dxa"/>
            </w:tcMar>
            <w:hideMark/>
          </w:tcPr>
          <w:p w14:paraId="4BF54BE6" w14:textId="77777777" w:rsidR="006B47F9" w:rsidRPr="00104FA0" w:rsidRDefault="006B47F9" w:rsidP="0060645C">
            <w:pPr>
              <w:pStyle w:val="TableHeading"/>
              <w:rPr>
                <w:sz w:val="24"/>
                <w:szCs w:val="24"/>
                <w:lang w:eastAsia="en-AU"/>
              </w:rPr>
            </w:pPr>
            <w:r w:rsidRPr="00104FA0">
              <w:rPr>
                <w:lang w:eastAsia="en-AU"/>
              </w:rPr>
              <w:t>Description   </w:t>
            </w:r>
          </w:p>
        </w:tc>
      </w:tr>
      <w:tr w:rsidR="00284E2D" w:rsidRPr="00104FA0" w14:paraId="7DE18A0C" w14:textId="77777777" w:rsidTr="0060645C">
        <w:trPr>
          <w:trHeight w:val="300"/>
        </w:trPr>
        <w:tc>
          <w:tcPr>
            <w:tcW w:w="0" w:type="auto"/>
            <w:tcMar>
              <w:top w:w="0" w:type="dxa"/>
              <w:left w:w="108" w:type="dxa"/>
              <w:bottom w:w="0" w:type="dxa"/>
              <w:right w:w="108" w:type="dxa"/>
            </w:tcMar>
            <w:hideMark/>
          </w:tcPr>
          <w:p w14:paraId="3406D052" w14:textId="77777777" w:rsidR="006B47F9" w:rsidRPr="00104FA0" w:rsidRDefault="006B47F9" w:rsidP="0060645C">
            <w:pPr>
              <w:pStyle w:val="TableText"/>
              <w:rPr>
                <w:sz w:val="24"/>
                <w:szCs w:val="24"/>
                <w:lang w:eastAsia="en-AU"/>
              </w:rPr>
            </w:pPr>
            <w:r w:rsidRPr="00104FA0">
              <w:rPr>
                <w:lang w:eastAsia="en-AU"/>
              </w:rPr>
              <w:t>Project 1: Managing Rangelands for Drought Resilience   </w:t>
            </w:r>
          </w:p>
        </w:tc>
        <w:tc>
          <w:tcPr>
            <w:tcW w:w="0" w:type="auto"/>
            <w:tcMar>
              <w:top w:w="0" w:type="dxa"/>
              <w:left w:w="108" w:type="dxa"/>
              <w:bottom w:w="0" w:type="dxa"/>
              <w:right w:w="108" w:type="dxa"/>
            </w:tcMar>
            <w:hideMark/>
          </w:tcPr>
          <w:p w14:paraId="04729A3B" w14:textId="77777777" w:rsidR="006B47F9" w:rsidRPr="00104FA0" w:rsidRDefault="006B47F9" w:rsidP="0060645C">
            <w:pPr>
              <w:pStyle w:val="TableText"/>
              <w:rPr>
                <w:sz w:val="24"/>
                <w:szCs w:val="24"/>
                <w:lang w:eastAsia="en-AU"/>
              </w:rPr>
            </w:pPr>
            <w:r w:rsidRPr="00104FA0">
              <w:rPr>
                <w:lang w:eastAsia="en-AU"/>
              </w:rPr>
              <w:t>Northern WA and NT Hub  </w:t>
            </w:r>
          </w:p>
        </w:tc>
        <w:tc>
          <w:tcPr>
            <w:tcW w:w="0" w:type="auto"/>
            <w:tcMar>
              <w:top w:w="0" w:type="dxa"/>
              <w:left w:w="108" w:type="dxa"/>
              <w:bottom w:w="0" w:type="dxa"/>
              <w:right w:w="108" w:type="dxa"/>
            </w:tcMar>
            <w:hideMark/>
          </w:tcPr>
          <w:p w14:paraId="3B938501" w14:textId="57571448" w:rsidR="006B47F9" w:rsidRPr="00104FA0" w:rsidRDefault="230D9F66" w:rsidP="0060645C">
            <w:pPr>
              <w:pStyle w:val="TableText"/>
              <w:rPr>
                <w:color w:val="000000" w:themeColor="text1"/>
                <w:lang w:eastAsia="en-AU"/>
              </w:rPr>
            </w:pPr>
            <w:r w:rsidRPr="6D37AF70">
              <w:rPr>
                <w:color w:val="000000" w:themeColor="text1"/>
                <w:lang w:eastAsia="en-AU"/>
              </w:rPr>
              <w:t>SA Hub, Southern NSW Hub, Southern Qld Northern NSW Hub, South-West WA Hub, Tropical North Qld Hub</w:t>
            </w:r>
          </w:p>
        </w:tc>
        <w:tc>
          <w:tcPr>
            <w:tcW w:w="0" w:type="auto"/>
            <w:tcMar>
              <w:top w:w="0" w:type="dxa"/>
              <w:left w:w="108" w:type="dxa"/>
              <w:bottom w:w="0" w:type="dxa"/>
              <w:right w:w="108" w:type="dxa"/>
            </w:tcMar>
            <w:vAlign w:val="bottom"/>
            <w:hideMark/>
          </w:tcPr>
          <w:p w14:paraId="44655102" w14:textId="02C5553C" w:rsidR="006B47F9" w:rsidRPr="00104FA0" w:rsidRDefault="2F659220" w:rsidP="0060645C">
            <w:pPr>
              <w:pStyle w:val="TableText"/>
              <w:rPr>
                <w:lang w:eastAsia="en-AU"/>
              </w:rPr>
            </w:pPr>
            <w:r w:rsidRPr="4F25F299">
              <w:rPr>
                <w:lang w:eastAsia="en-AU"/>
              </w:rPr>
              <w:t>This project showcased technologies and techniques that use mapping to improve rangeland management. The use of management strategies and technology will assist rangelands producers to improve grazing management, pasture regeneration and water use efficiency and thus become more resilient to drought.</w:t>
            </w:r>
            <w:r w:rsidR="6D448163" w:rsidRPr="0CFD6536">
              <w:rPr>
                <w:lang w:eastAsia="en-AU"/>
              </w:rPr>
              <w:t xml:space="preserve"> </w:t>
            </w:r>
            <w:r w:rsidRPr="4F25F299">
              <w:rPr>
                <w:lang w:eastAsia="en-AU"/>
              </w:rPr>
              <w:t>Twelve demonstration sites were established and a range of extension activities delivered to showcase technologies and techniques that use mapping and other technologies at the property scale to improve grazing management. Each site was analysed using property use and land condition tools to improve rangeland management and support producers in becoming more resilient to drought.</w:t>
            </w:r>
          </w:p>
        </w:tc>
      </w:tr>
      <w:tr w:rsidR="001F6FDF" w:rsidRPr="00104FA0" w14:paraId="73AE3CD5" w14:textId="77777777" w:rsidTr="0060645C">
        <w:trPr>
          <w:trHeight w:val="300"/>
        </w:trPr>
        <w:tc>
          <w:tcPr>
            <w:tcW w:w="0" w:type="auto"/>
            <w:tcMar>
              <w:top w:w="0" w:type="dxa"/>
              <w:left w:w="108" w:type="dxa"/>
              <w:bottom w:w="0" w:type="dxa"/>
              <w:right w:w="108" w:type="dxa"/>
            </w:tcMar>
            <w:hideMark/>
          </w:tcPr>
          <w:p w14:paraId="6F23EEAE" w14:textId="1DD7F2DF" w:rsidR="006B47F9" w:rsidRPr="00104FA0" w:rsidRDefault="006B47F9" w:rsidP="0060645C">
            <w:pPr>
              <w:pStyle w:val="TableText"/>
              <w:rPr>
                <w:sz w:val="24"/>
                <w:szCs w:val="24"/>
                <w:lang w:eastAsia="en-AU"/>
              </w:rPr>
            </w:pPr>
            <w:r w:rsidRPr="00104FA0">
              <w:rPr>
                <w:color w:val="000000"/>
                <w:lang w:eastAsia="en-AU"/>
              </w:rPr>
              <w:t>Project 2: Modern Soil Moisture Monitoring to Improve Irrigation </w:t>
            </w:r>
            <w:r w:rsidRPr="00104FA0">
              <w:rPr>
                <w:lang w:eastAsia="en-AU"/>
              </w:rPr>
              <w:t>  </w:t>
            </w:r>
          </w:p>
        </w:tc>
        <w:tc>
          <w:tcPr>
            <w:tcW w:w="0" w:type="auto"/>
            <w:tcMar>
              <w:top w:w="0" w:type="dxa"/>
              <w:left w:w="108" w:type="dxa"/>
              <w:bottom w:w="0" w:type="dxa"/>
              <w:right w:w="108" w:type="dxa"/>
            </w:tcMar>
            <w:hideMark/>
          </w:tcPr>
          <w:p w14:paraId="1EF8B142" w14:textId="581DE909" w:rsidR="006B47F9" w:rsidRPr="00104FA0" w:rsidRDefault="006B47F9" w:rsidP="0060645C">
            <w:pPr>
              <w:pStyle w:val="TableText"/>
              <w:rPr>
                <w:sz w:val="24"/>
                <w:szCs w:val="24"/>
                <w:lang w:eastAsia="en-AU"/>
              </w:rPr>
            </w:pPr>
            <w:r w:rsidRPr="00104FA0">
              <w:rPr>
                <w:color w:val="000000"/>
                <w:lang w:eastAsia="en-AU"/>
              </w:rPr>
              <w:t>South-West WA Hub</w:t>
            </w:r>
            <w:r w:rsidRPr="00104FA0">
              <w:rPr>
                <w:lang w:eastAsia="en-AU"/>
              </w:rPr>
              <w:t> </w:t>
            </w:r>
          </w:p>
        </w:tc>
        <w:tc>
          <w:tcPr>
            <w:tcW w:w="0" w:type="auto"/>
            <w:tcMar>
              <w:top w:w="0" w:type="dxa"/>
              <w:left w:w="108" w:type="dxa"/>
              <w:bottom w:w="0" w:type="dxa"/>
              <w:right w:w="108" w:type="dxa"/>
            </w:tcMar>
            <w:hideMark/>
          </w:tcPr>
          <w:p w14:paraId="48F798F1" w14:textId="46A4859A" w:rsidR="006B47F9" w:rsidRPr="00104FA0" w:rsidRDefault="006B47F9" w:rsidP="0060645C">
            <w:pPr>
              <w:pStyle w:val="TableText"/>
              <w:rPr>
                <w:sz w:val="24"/>
                <w:szCs w:val="24"/>
                <w:lang w:eastAsia="en-AU"/>
              </w:rPr>
            </w:pPr>
            <w:r w:rsidRPr="00104FA0">
              <w:rPr>
                <w:color w:val="000000"/>
                <w:lang w:eastAsia="en-AU"/>
              </w:rPr>
              <w:t>Northern WA and NT Hub and Vic Hub</w:t>
            </w:r>
            <w:r w:rsidRPr="00104FA0">
              <w:rPr>
                <w:lang w:eastAsia="en-AU"/>
              </w:rPr>
              <w:t>  </w:t>
            </w:r>
          </w:p>
        </w:tc>
        <w:tc>
          <w:tcPr>
            <w:tcW w:w="0" w:type="auto"/>
            <w:tcMar>
              <w:top w:w="0" w:type="dxa"/>
              <w:left w:w="108" w:type="dxa"/>
              <w:bottom w:w="0" w:type="dxa"/>
              <w:right w:w="108" w:type="dxa"/>
            </w:tcMar>
            <w:hideMark/>
          </w:tcPr>
          <w:p w14:paraId="3C14592F" w14:textId="4F23F01E" w:rsidR="006B47F9" w:rsidRPr="00104FA0" w:rsidRDefault="14C94127" w:rsidP="0060645C">
            <w:pPr>
              <w:pStyle w:val="TableText"/>
              <w:rPr>
                <w:sz w:val="24"/>
                <w:szCs w:val="24"/>
                <w:lang w:eastAsia="en-AU"/>
              </w:rPr>
            </w:pPr>
            <w:r w:rsidRPr="3940621C">
              <w:rPr>
                <w:color w:val="000000" w:themeColor="text1"/>
                <w:lang w:eastAsia="en-AU"/>
              </w:rPr>
              <w:t>This project aimed to</w:t>
            </w:r>
            <w:r w:rsidR="006B47F9" w:rsidRPr="3940621C">
              <w:rPr>
                <w:color w:val="000000" w:themeColor="text1"/>
                <w:lang w:eastAsia="en-AU"/>
              </w:rPr>
              <w:t xml:space="preserve"> improve drought resilience in irrigated horticulture. </w:t>
            </w:r>
            <w:r w:rsidRPr="3940621C">
              <w:rPr>
                <w:color w:val="000000" w:themeColor="text1"/>
                <w:lang w:eastAsia="en-AU"/>
              </w:rPr>
              <w:t xml:space="preserve">31 on-farm demonstration sites were established at grower properties across southern </w:t>
            </w:r>
            <w:r w:rsidRPr="0DF82236">
              <w:rPr>
                <w:color w:val="000000" w:themeColor="text1"/>
                <w:lang w:eastAsia="en-AU"/>
              </w:rPr>
              <w:t>W</w:t>
            </w:r>
            <w:r w:rsidR="19EA6C98" w:rsidRPr="0DF82236">
              <w:rPr>
                <w:color w:val="000000" w:themeColor="text1"/>
                <w:lang w:eastAsia="en-AU"/>
              </w:rPr>
              <w:t xml:space="preserve">estern </w:t>
            </w:r>
            <w:r w:rsidRPr="0DF82236">
              <w:rPr>
                <w:color w:val="000000" w:themeColor="text1"/>
                <w:lang w:eastAsia="en-AU"/>
              </w:rPr>
              <w:t>A</w:t>
            </w:r>
            <w:r w:rsidR="7492E046" w:rsidRPr="0DF82236">
              <w:rPr>
                <w:color w:val="000000" w:themeColor="text1"/>
                <w:lang w:eastAsia="en-AU"/>
              </w:rPr>
              <w:t>ustralia</w:t>
            </w:r>
            <w:r w:rsidRPr="3940621C">
              <w:rPr>
                <w:color w:val="000000" w:themeColor="text1"/>
                <w:lang w:eastAsia="en-AU"/>
              </w:rPr>
              <w:t xml:space="preserve">, </w:t>
            </w:r>
            <w:r w:rsidR="75554992" w:rsidRPr="5C2D5B06">
              <w:rPr>
                <w:color w:val="000000" w:themeColor="text1"/>
                <w:lang w:eastAsia="en-AU"/>
              </w:rPr>
              <w:t xml:space="preserve">Northern </w:t>
            </w:r>
            <w:r w:rsidRPr="5C2D5B06">
              <w:rPr>
                <w:color w:val="000000" w:themeColor="text1"/>
                <w:lang w:eastAsia="en-AU"/>
              </w:rPr>
              <w:t>T</w:t>
            </w:r>
            <w:r w:rsidR="0B509A8C" w:rsidRPr="5C2D5B06">
              <w:rPr>
                <w:color w:val="000000" w:themeColor="text1"/>
                <w:lang w:eastAsia="en-AU"/>
              </w:rPr>
              <w:t>erritory</w:t>
            </w:r>
            <w:r w:rsidRPr="3940621C">
              <w:rPr>
                <w:color w:val="000000" w:themeColor="text1"/>
                <w:lang w:eastAsia="en-AU"/>
              </w:rPr>
              <w:t xml:space="preserve"> and </w:t>
            </w:r>
            <w:r w:rsidRPr="5C2D5B06">
              <w:rPr>
                <w:color w:val="000000" w:themeColor="text1"/>
                <w:lang w:eastAsia="en-AU"/>
              </w:rPr>
              <w:t>Vic</w:t>
            </w:r>
            <w:r w:rsidR="7B4DAC0E" w:rsidRPr="5C2D5B06">
              <w:rPr>
                <w:color w:val="000000" w:themeColor="text1"/>
                <w:lang w:eastAsia="en-AU"/>
              </w:rPr>
              <w:t>toria</w:t>
            </w:r>
            <w:r w:rsidRPr="5C2D5B06">
              <w:rPr>
                <w:color w:val="000000" w:themeColor="text1"/>
                <w:lang w:eastAsia="en-AU"/>
              </w:rPr>
              <w:t>.</w:t>
            </w:r>
            <w:r w:rsidRPr="3940621C">
              <w:rPr>
                <w:color w:val="000000" w:themeColor="text1"/>
                <w:lang w:eastAsia="en-AU"/>
              </w:rPr>
              <w:t xml:space="preserve"> Soil moisture monitoring technologies were installed at the sites, and irrigation development officers</w:t>
            </w:r>
            <w:r w:rsidR="006B47F9" w:rsidRPr="3940621C">
              <w:rPr>
                <w:color w:val="000000" w:themeColor="text1"/>
                <w:lang w:eastAsia="en-AU"/>
              </w:rPr>
              <w:t xml:space="preserve"> supported </w:t>
            </w:r>
            <w:r w:rsidRPr="3940621C">
              <w:rPr>
                <w:color w:val="000000" w:themeColor="text1"/>
                <w:lang w:eastAsia="en-AU"/>
              </w:rPr>
              <w:t>growers to learn, use and adopt the technology and</w:t>
            </w:r>
            <w:r w:rsidR="006B47F9" w:rsidRPr="3940621C">
              <w:rPr>
                <w:color w:val="000000" w:themeColor="text1"/>
                <w:lang w:eastAsia="en-AU"/>
              </w:rPr>
              <w:t xml:space="preserve"> build their capacity to strategically implement soil moisture monitoring and irrigation management.</w:t>
            </w:r>
            <w:r w:rsidR="006B47F9" w:rsidRPr="3940621C">
              <w:rPr>
                <w:lang w:eastAsia="en-AU"/>
              </w:rPr>
              <w:t> </w:t>
            </w:r>
          </w:p>
        </w:tc>
      </w:tr>
      <w:tr w:rsidR="001F6FDF" w:rsidRPr="00104FA0" w14:paraId="488495E1" w14:textId="77777777" w:rsidTr="0060645C">
        <w:trPr>
          <w:trHeight w:val="300"/>
        </w:trPr>
        <w:tc>
          <w:tcPr>
            <w:tcW w:w="0" w:type="auto"/>
            <w:tcMar>
              <w:top w:w="0" w:type="dxa"/>
              <w:left w:w="108" w:type="dxa"/>
              <w:bottom w:w="0" w:type="dxa"/>
              <w:right w:w="108" w:type="dxa"/>
            </w:tcMar>
            <w:hideMark/>
          </w:tcPr>
          <w:p w14:paraId="7E60B2A2" w14:textId="77777777" w:rsidR="006B47F9" w:rsidRPr="00104FA0" w:rsidRDefault="006B47F9" w:rsidP="0060645C">
            <w:pPr>
              <w:pStyle w:val="TableText"/>
              <w:rPr>
                <w:sz w:val="24"/>
                <w:szCs w:val="24"/>
                <w:lang w:eastAsia="en-AU"/>
              </w:rPr>
            </w:pPr>
            <w:r w:rsidRPr="00104FA0">
              <w:rPr>
                <w:lang w:eastAsia="en-AU"/>
              </w:rPr>
              <w:t>Project 3: Drought Management for the Health and Longevity of Perennial Horticulture Plants  </w:t>
            </w:r>
          </w:p>
        </w:tc>
        <w:tc>
          <w:tcPr>
            <w:tcW w:w="0" w:type="auto"/>
            <w:tcMar>
              <w:top w:w="0" w:type="dxa"/>
              <w:left w:w="108" w:type="dxa"/>
              <w:bottom w:w="0" w:type="dxa"/>
              <w:right w:w="108" w:type="dxa"/>
            </w:tcMar>
            <w:hideMark/>
          </w:tcPr>
          <w:p w14:paraId="5EB1E969" w14:textId="77777777" w:rsidR="006B47F9" w:rsidRPr="00104FA0" w:rsidRDefault="006B47F9" w:rsidP="0060645C">
            <w:pPr>
              <w:pStyle w:val="TableText"/>
              <w:rPr>
                <w:sz w:val="24"/>
                <w:szCs w:val="24"/>
                <w:lang w:eastAsia="en-AU"/>
              </w:rPr>
            </w:pPr>
            <w:r w:rsidRPr="00104FA0">
              <w:rPr>
                <w:lang w:eastAsia="en-AU"/>
              </w:rPr>
              <w:t>SA Hub </w:t>
            </w:r>
          </w:p>
        </w:tc>
        <w:tc>
          <w:tcPr>
            <w:tcW w:w="0" w:type="auto"/>
            <w:tcMar>
              <w:top w:w="0" w:type="dxa"/>
              <w:left w:w="108" w:type="dxa"/>
              <w:bottom w:w="0" w:type="dxa"/>
              <w:right w:w="108" w:type="dxa"/>
            </w:tcMar>
            <w:hideMark/>
          </w:tcPr>
          <w:p w14:paraId="3DE8D5E4" w14:textId="3D9584A7" w:rsidR="006B47F9" w:rsidRPr="00104FA0" w:rsidRDefault="006B47F9" w:rsidP="0060645C">
            <w:pPr>
              <w:pStyle w:val="TableText"/>
              <w:rPr>
                <w:sz w:val="24"/>
                <w:szCs w:val="24"/>
                <w:lang w:eastAsia="en-AU"/>
              </w:rPr>
            </w:pPr>
            <w:r w:rsidRPr="00104FA0">
              <w:rPr>
                <w:color w:val="000000"/>
                <w:lang w:eastAsia="en-AU"/>
              </w:rPr>
              <w:t>Vic Hub, Southern NSW Hub and Tas Hub</w:t>
            </w:r>
            <w:r w:rsidRPr="00104FA0">
              <w:rPr>
                <w:lang w:eastAsia="en-AU"/>
              </w:rPr>
              <w:t>  </w:t>
            </w:r>
          </w:p>
        </w:tc>
        <w:tc>
          <w:tcPr>
            <w:tcW w:w="0" w:type="auto"/>
            <w:tcMar>
              <w:top w:w="0" w:type="dxa"/>
              <w:left w:w="108" w:type="dxa"/>
              <w:bottom w:w="0" w:type="dxa"/>
              <w:right w:w="108" w:type="dxa"/>
            </w:tcMar>
            <w:hideMark/>
          </w:tcPr>
          <w:p w14:paraId="28154728" w14:textId="04F73FEC" w:rsidR="006B47F9" w:rsidRPr="00104FA0" w:rsidRDefault="36713AA9" w:rsidP="0060645C">
            <w:pPr>
              <w:pStyle w:val="TableText"/>
              <w:rPr>
                <w:color w:val="000000" w:themeColor="text1"/>
                <w:lang w:eastAsia="en-AU"/>
              </w:rPr>
            </w:pPr>
            <w:r w:rsidRPr="26988C65">
              <w:rPr>
                <w:color w:val="000000" w:themeColor="text1"/>
                <w:lang w:eastAsia="en-AU"/>
              </w:rPr>
              <w:t xml:space="preserve">This project aimed to boost drought preparedness and resilience capabilities of horticultural farmers and rural communities engaged in wine grape, almond and citrus production value chains across </w:t>
            </w:r>
            <w:r w:rsidRPr="3A79528B">
              <w:rPr>
                <w:color w:val="000000" w:themeColor="text1"/>
                <w:lang w:eastAsia="en-AU"/>
              </w:rPr>
              <w:t>S</w:t>
            </w:r>
            <w:r w:rsidR="36D20872" w:rsidRPr="3A79528B">
              <w:rPr>
                <w:color w:val="000000" w:themeColor="text1"/>
                <w:lang w:eastAsia="en-AU"/>
              </w:rPr>
              <w:t>outh Australis</w:t>
            </w:r>
            <w:r w:rsidRPr="26988C65">
              <w:rPr>
                <w:color w:val="000000" w:themeColor="text1"/>
                <w:lang w:eastAsia="en-AU"/>
              </w:rPr>
              <w:t xml:space="preserve">, southern </w:t>
            </w:r>
            <w:r w:rsidRPr="5C9A301F">
              <w:rPr>
                <w:color w:val="000000" w:themeColor="text1"/>
                <w:lang w:eastAsia="en-AU"/>
              </w:rPr>
              <w:t>N</w:t>
            </w:r>
            <w:r w:rsidR="68E2A9B5" w:rsidRPr="5C9A301F">
              <w:rPr>
                <w:color w:val="000000" w:themeColor="text1"/>
                <w:lang w:eastAsia="en-AU"/>
              </w:rPr>
              <w:t xml:space="preserve">ew </w:t>
            </w:r>
            <w:r w:rsidRPr="5C9A301F">
              <w:rPr>
                <w:color w:val="000000" w:themeColor="text1"/>
                <w:lang w:eastAsia="en-AU"/>
              </w:rPr>
              <w:t>S</w:t>
            </w:r>
            <w:r w:rsidR="53165F8F" w:rsidRPr="5C9A301F">
              <w:rPr>
                <w:color w:val="000000" w:themeColor="text1"/>
                <w:lang w:eastAsia="en-AU"/>
              </w:rPr>
              <w:t xml:space="preserve">outh </w:t>
            </w:r>
            <w:r w:rsidRPr="5C9A301F">
              <w:rPr>
                <w:color w:val="000000" w:themeColor="text1"/>
                <w:lang w:eastAsia="en-AU"/>
              </w:rPr>
              <w:t>W</w:t>
            </w:r>
            <w:r w:rsidR="735576A2" w:rsidRPr="5C9A301F">
              <w:rPr>
                <w:color w:val="000000" w:themeColor="text1"/>
                <w:lang w:eastAsia="en-AU"/>
              </w:rPr>
              <w:t>ales</w:t>
            </w:r>
            <w:r w:rsidRPr="5C9A301F">
              <w:rPr>
                <w:color w:val="000000" w:themeColor="text1"/>
                <w:lang w:eastAsia="en-AU"/>
              </w:rPr>
              <w:t>, Vic</w:t>
            </w:r>
            <w:r w:rsidR="0F0307C1" w:rsidRPr="5C9A301F">
              <w:rPr>
                <w:color w:val="000000" w:themeColor="text1"/>
                <w:lang w:eastAsia="en-AU"/>
              </w:rPr>
              <w:t>toria</w:t>
            </w:r>
            <w:r w:rsidRPr="26988C65">
              <w:rPr>
                <w:color w:val="000000" w:themeColor="text1"/>
                <w:lang w:eastAsia="en-AU"/>
              </w:rPr>
              <w:t xml:space="preserve"> and </w:t>
            </w:r>
            <w:r w:rsidRPr="25C578AF">
              <w:rPr>
                <w:color w:val="000000" w:themeColor="text1"/>
                <w:lang w:eastAsia="en-AU"/>
              </w:rPr>
              <w:t>Tas</w:t>
            </w:r>
            <w:r w:rsidR="6996DBDD" w:rsidRPr="25C578AF">
              <w:rPr>
                <w:color w:val="000000" w:themeColor="text1"/>
                <w:lang w:eastAsia="en-AU"/>
              </w:rPr>
              <w:t>mania.</w:t>
            </w:r>
            <w:r w:rsidRPr="26988C65">
              <w:rPr>
                <w:color w:val="000000" w:themeColor="text1"/>
                <w:lang w:eastAsia="en-AU"/>
              </w:rPr>
              <w:t xml:space="preserve"> The project delivered 21 demonstration sites These sites integrated remotely monitored climate, soil moisture and canopy growth data to support irrigation management decision-making for increased water-use efficiency.</w:t>
            </w:r>
          </w:p>
          <w:p w14:paraId="5F8D3DB1" w14:textId="591B786A" w:rsidR="006B47F9" w:rsidRPr="00104FA0" w:rsidRDefault="36713AA9" w:rsidP="0060645C">
            <w:pPr>
              <w:pStyle w:val="TableText"/>
              <w:rPr>
                <w:lang w:eastAsia="en-AU"/>
              </w:rPr>
            </w:pPr>
            <w:r w:rsidRPr="26988C65">
              <w:rPr>
                <w:color w:val="000000" w:themeColor="text1"/>
                <w:lang w:eastAsia="en-AU"/>
              </w:rPr>
              <w:t>Different approaches were taken by each of the 4 collaborating hubs, with a focus on coordination of the technology demonstration and validation by the SA Hub, obtaining deep insights and documentation of the irrigation behaviours by the Tas Hub, and educational workshops and extension activities by the Southern NSW and Vic Hubs.</w:t>
            </w:r>
          </w:p>
        </w:tc>
      </w:tr>
      <w:tr w:rsidR="001F6FDF" w:rsidRPr="00104FA0" w14:paraId="5BC47413" w14:textId="77777777" w:rsidTr="0060645C">
        <w:trPr>
          <w:trHeight w:val="300"/>
        </w:trPr>
        <w:tc>
          <w:tcPr>
            <w:tcW w:w="0" w:type="auto"/>
            <w:tcMar>
              <w:top w:w="0" w:type="dxa"/>
              <w:left w:w="108" w:type="dxa"/>
              <w:bottom w:w="0" w:type="dxa"/>
              <w:right w:w="108" w:type="dxa"/>
            </w:tcMar>
            <w:hideMark/>
          </w:tcPr>
          <w:p w14:paraId="5FC21F8D" w14:textId="1F021697" w:rsidR="006B47F9" w:rsidRPr="00104FA0" w:rsidRDefault="006B47F9" w:rsidP="0060645C">
            <w:pPr>
              <w:pStyle w:val="TableText"/>
              <w:rPr>
                <w:sz w:val="24"/>
                <w:szCs w:val="24"/>
                <w:lang w:eastAsia="en-AU"/>
              </w:rPr>
            </w:pPr>
            <w:r w:rsidRPr="55E045CD">
              <w:rPr>
                <w:lang w:eastAsia="en-AU"/>
              </w:rPr>
              <w:t>Project 4: Fast tracking WA and NT to align with nutritional feed base mapping technology advancements at a national level  </w:t>
            </w:r>
          </w:p>
        </w:tc>
        <w:tc>
          <w:tcPr>
            <w:tcW w:w="0" w:type="auto"/>
            <w:tcMar>
              <w:top w:w="0" w:type="dxa"/>
              <w:left w:w="108" w:type="dxa"/>
              <w:bottom w:w="0" w:type="dxa"/>
              <w:right w:w="108" w:type="dxa"/>
            </w:tcMar>
            <w:hideMark/>
          </w:tcPr>
          <w:p w14:paraId="0A6606DF" w14:textId="77777777" w:rsidR="00831613" w:rsidRDefault="006B47F9" w:rsidP="0060645C">
            <w:pPr>
              <w:pStyle w:val="TableText"/>
              <w:rPr>
                <w:color w:val="000000"/>
                <w:lang w:eastAsia="en-AU"/>
              </w:rPr>
            </w:pPr>
            <w:r w:rsidRPr="00104FA0">
              <w:rPr>
                <w:color w:val="000000"/>
                <w:lang w:eastAsia="en-AU"/>
              </w:rPr>
              <w:t>Northern WA and NT Hub </w:t>
            </w:r>
          </w:p>
          <w:p w14:paraId="2504C5D2" w14:textId="3759C84D" w:rsidR="006B47F9" w:rsidRPr="00104FA0" w:rsidRDefault="006B47F9" w:rsidP="0060645C">
            <w:pPr>
              <w:pStyle w:val="TableText"/>
              <w:rPr>
                <w:sz w:val="24"/>
                <w:szCs w:val="24"/>
                <w:lang w:eastAsia="en-AU"/>
              </w:rPr>
            </w:pPr>
            <w:r w:rsidRPr="00104FA0">
              <w:rPr>
                <w:lang w:eastAsia="en-AU"/>
              </w:rPr>
              <w:t>  </w:t>
            </w:r>
          </w:p>
        </w:tc>
        <w:tc>
          <w:tcPr>
            <w:tcW w:w="0" w:type="auto"/>
            <w:tcMar>
              <w:top w:w="0" w:type="dxa"/>
              <w:left w:w="108" w:type="dxa"/>
              <w:bottom w:w="0" w:type="dxa"/>
              <w:right w:w="108" w:type="dxa"/>
            </w:tcMar>
            <w:hideMark/>
          </w:tcPr>
          <w:p w14:paraId="58ED1D28" w14:textId="77777777" w:rsidR="00831613" w:rsidRDefault="006B47F9" w:rsidP="0060645C">
            <w:pPr>
              <w:pStyle w:val="TableText"/>
              <w:rPr>
                <w:color w:val="000000"/>
                <w:lang w:eastAsia="en-AU"/>
              </w:rPr>
            </w:pPr>
            <w:r w:rsidRPr="00104FA0">
              <w:rPr>
                <w:color w:val="000000"/>
                <w:lang w:eastAsia="en-AU"/>
              </w:rPr>
              <w:t>South-West WA Hub</w:t>
            </w:r>
          </w:p>
          <w:p w14:paraId="1BAD4705" w14:textId="66294947" w:rsidR="006B47F9" w:rsidRPr="00104FA0" w:rsidRDefault="006B47F9" w:rsidP="0060645C">
            <w:pPr>
              <w:pStyle w:val="TableText"/>
              <w:rPr>
                <w:sz w:val="24"/>
                <w:szCs w:val="24"/>
                <w:lang w:eastAsia="en-AU"/>
              </w:rPr>
            </w:pPr>
            <w:r w:rsidRPr="00104FA0">
              <w:rPr>
                <w:lang w:eastAsia="en-AU"/>
              </w:rPr>
              <w:t>  </w:t>
            </w:r>
          </w:p>
        </w:tc>
        <w:tc>
          <w:tcPr>
            <w:tcW w:w="0" w:type="auto"/>
            <w:tcMar>
              <w:top w:w="0" w:type="dxa"/>
              <w:left w:w="108" w:type="dxa"/>
              <w:bottom w:w="0" w:type="dxa"/>
              <w:right w:w="108" w:type="dxa"/>
            </w:tcMar>
            <w:hideMark/>
          </w:tcPr>
          <w:p w14:paraId="144FFDB3" w14:textId="0A9AA4E3" w:rsidR="006B47F9" w:rsidRPr="00104FA0" w:rsidRDefault="10371B0E" w:rsidP="0060645C">
            <w:pPr>
              <w:pStyle w:val="TableText"/>
              <w:rPr>
                <w:sz w:val="24"/>
                <w:szCs w:val="24"/>
                <w:lang w:eastAsia="en-AU"/>
              </w:rPr>
            </w:pPr>
            <w:r w:rsidRPr="55E045CD">
              <w:rPr>
                <w:color w:val="000000" w:themeColor="text1"/>
                <w:lang w:eastAsia="en-AU"/>
              </w:rPr>
              <w:t>This project trialled</w:t>
            </w:r>
            <w:r w:rsidR="006B47F9" w:rsidRPr="55E045CD">
              <w:rPr>
                <w:color w:val="000000" w:themeColor="text1"/>
                <w:lang w:eastAsia="en-AU"/>
              </w:rPr>
              <w:t xml:space="preserve"> and </w:t>
            </w:r>
            <w:r w:rsidRPr="55E045CD">
              <w:rPr>
                <w:color w:val="000000" w:themeColor="text1"/>
                <w:lang w:eastAsia="en-AU"/>
              </w:rPr>
              <w:t>calibrated on-farm/</w:t>
            </w:r>
            <w:r w:rsidR="006B47F9" w:rsidRPr="55E045CD">
              <w:rPr>
                <w:color w:val="000000" w:themeColor="text1"/>
                <w:lang w:eastAsia="en-AU"/>
              </w:rPr>
              <w:t xml:space="preserve">station dynamic feed base mapping </w:t>
            </w:r>
            <w:r w:rsidRPr="55E045CD">
              <w:rPr>
                <w:color w:val="000000" w:themeColor="text1"/>
                <w:lang w:eastAsia="en-AU"/>
              </w:rPr>
              <w:t xml:space="preserve">technology in </w:t>
            </w:r>
            <w:r w:rsidR="006B47F9" w:rsidRPr="55E045CD">
              <w:rPr>
                <w:color w:val="000000" w:themeColor="text1"/>
                <w:lang w:eastAsia="en-AU"/>
              </w:rPr>
              <w:t xml:space="preserve">the pastoral industry in </w:t>
            </w:r>
            <w:r w:rsidRPr="55E045CD">
              <w:rPr>
                <w:color w:val="000000" w:themeColor="text1"/>
                <w:lang w:eastAsia="en-AU"/>
              </w:rPr>
              <w:t xml:space="preserve">remote </w:t>
            </w:r>
            <w:r w:rsidRPr="464C0BF0">
              <w:rPr>
                <w:color w:val="000000" w:themeColor="text1"/>
                <w:lang w:eastAsia="en-AU"/>
              </w:rPr>
              <w:t>W</w:t>
            </w:r>
            <w:r w:rsidR="7C952BE4" w:rsidRPr="464C0BF0">
              <w:rPr>
                <w:color w:val="000000" w:themeColor="text1"/>
                <w:lang w:eastAsia="en-AU"/>
              </w:rPr>
              <w:t xml:space="preserve">estern </w:t>
            </w:r>
            <w:r w:rsidRPr="464C0BF0">
              <w:rPr>
                <w:color w:val="000000" w:themeColor="text1"/>
                <w:lang w:eastAsia="en-AU"/>
              </w:rPr>
              <w:t>A</w:t>
            </w:r>
            <w:r w:rsidR="3EC3C2C7" w:rsidRPr="464C0BF0">
              <w:rPr>
                <w:color w:val="000000" w:themeColor="text1"/>
                <w:lang w:eastAsia="en-AU"/>
              </w:rPr>
              <w:t>ustralia</w:t>
            </w:r>
            <w:r w:rsidRPr="464C0BF0">
              <w:rPr>
                <w:color w:val="000000" w:themeColor="text1"/>
                <w:lang w:eastAsia="en-AU"/>
              </w:rPr>
              <w:t xml:space="preserve"> </w:t>
            </w:r>
            <w:r w:rsidR="006B47F9" w:rsidRPr="55E045CD">
              <w:rPr>
                <w:color w:val="000000" w:themeColor="text1"/>
                <w:lang w:eastAsia="en-AU"/>
              </w:rPr>
              <w:t xml:space="preserve">and </w:t>
            </w:r>
            <w:r w:rsidRPr="431E048A">
              <w:rPr>
                <w:color w:val="000000" w:themeColor="text1"/>
                <w:lang w:eastAsia="en-AU"/>
              </w:rPr>
              <w:t>N</w:t>
            </w:r>
            <w:r w:rsidR="52B61D77" w:rsidRPr="431E048A">
              <w:rPr>
                <w:color w:val="000000" w:themeColor="text1"/>
                <w:lang w:eastAsia="en-AU"/>
              </w:rPr>
              <w:t xml:space="preserve">orthern </w:t>
            </w:r>
            <w:r w:rsidRPr="431E048A">
              <w:rPr>
                <w:color w:val="000000" w:themeColor="text1"/>
                <w:lang w:eastAsia="en-AU"/>
              </w:rPr>
              <w:t>T</w:t>
            </w:r>
            <w:r w:rsidR="7E18B91C" w:rsidRPr="431E048A">
              <w:rPr>
                <w:color w:val="000000" w:themeColor="text1"/>
                <w:lang w:eastAsia="en-AU"/>
              </w:rPr>
              <w:t>erritory</w:t>
            </w:r>
            <w:r w:rsidRPr="431E048A">
              <w:rPr>
                <w:color w:val="000000" w:themeColor="text1"/>
                <w:lang w:eastAsia="en-AU"/>
              </w:rPr>
              <w:t>.</w:t>
            </w:r>
            <w:r w:rsidRPr="55E045CD">
              <w:rPr>
                <w:color w:val="000000" w:themeColor="text1"/>
                <w:lang w:eastAsia="en-AU"/>
              </w:rPr>
              <w:t xml:space="preserve"> It established</w:t>
            </w:r>
            <w:r w:rsidR="006B47F9" w:rsidRPr="55E045CD">
              <w:rPr>
                <w:color w:val="000000" w:themeColor="text1"/>
                <w:lang w:eastAsia="en-AU"/>
              </w:rPr>
              <w:t xml:space="preserve"> and </w:t>
            </w:r>
            <w:r w:rsidRPr="55E045CD">
              <w:rPr>
                <w:color w:val="000000" w:themeColor="text1"/>
                <w:lang w:eastAsia="en-AU"/>
              </w:rPr>
              <w:t>refined a system</w:t>
            </w:r>
            <w:r w:rsidR="006B47F9" w:rsidRPr="55E045CD">
              <w:rPr>
                <w:color w:val="000000" w:themeColor="text1"/>
                <w:lang w:eastAsia="en-AU"/>
              </w:rPr>
              <w:t xml:space="preserve"> </w:t>
            </w:r>
            <w:r w:rsidRPr="55E045CD">
              <w:rPr>
                <w:color w:val="000000" w:themeColor="text1"/>
                <w:lang w:eastAsia="en-AU"/>
              </w:rPr>
              <w:t>for remote parts of Australia allowing</w:t>
            </w:r>
            <w:r w:rsidR="006B47F9" w:rsidRPr="55E045CD">
              <w:rPr>
                <w:color w:val="000000" w:themeColor="text1"/>
                <w:lang w:eastAsia="en-AU"/>
              </w:rPr>
              <w:t xml:space="preserve"> pastoralists to manage grazing pressure and </w:t>
            </w:r>
            <w:r w:rsidRPr="55E045CD">
              <w:rPr>
                <w:color w:val="000000" w:themeColor="text1"/>
                <w:lang w:eastAsia="en-AU"/>
              </w:rPr>
              <w:t>better prepare</w:t>
            </w:r>
            <w:r w:rsidR="006B47F9" w:rsidRPr="55E045CD">
              <w:rPr>
                <w:color w:val="000000" w:themeColor="text1"/>
                <w:lang w:eastAsia="en-AU"/>
              </w:rPr>
              <w:t xml:space="preserve"> properties </w:t>
            </w:r>
            <w:r w:rsidRPr="55E045CD">
              <w:rPr>
                <w:color w:val="000000" w:themeColor="text1"/>
                <w:lang w:eastAsia="en-AU"/>
              </w:rPr>
              <w:t>for</w:t>
            </w:r>
            <w:r w:rsidR="006B47F9" w:rsidRPr="55E045CD">
              <w:rPr>
                <w:color w:val="000000" w:themeColor="text1"/>
                <w:lang w:eastAsia="en-AU"/>
              </w:rPr>
              <w:t xml:space="preserve"> changing </w:t>
            </w:r>
            <w:r w:rsidRPr="55E045CD">
              <w:rPr>
                <w:color w:val="000000" w:themeColor="text1"/>
                <w:lang w:eastAsia="en-AU"/>
              </w:rPr>
              <w:t>climatic conditions</w:t>
            </w:r>
            <w:r w:rsidR="006B47F9" w:rsidRPr="55E045CD">
              <w:rPr>
                <w:color w:val="000000" w:themeColor="text1"/>
                <w:lang w:eastAsia="en-AU"/>
              </w:rPr>
              <w:t>.</w:t>
            </w:r>
            <w:r w:rsidR="006B47F9" w:rsidRPr="00104FA0">
              <w:rPr>
                <w:lang w:eastAsia="en-AU"/>
              </w:rPr>
              <w:t>  </w:t>
            </w:r>
          </w:p>
        </w:tc>
      </w:tr>
      <w:tr w:rsidR="001F6FDF" w:rsidRPr="00104FA0" w14:paraId="01EBE81E" w14:textId="77777777" w:rsidTr="0060645C">
        <w:trPr>
          <w:trHeight w:val="300"/>
        </w:trPr>
        <w:tc>
          <w:tcPr>
            <w:tcW w:w="0" w:type="auto"/>
            <w:tcMar>
              <w:top w:w="0" w:type="dxa"/>
              <w:left w:w="108" w:type="dxa"/>
              <w:bottom w:w="0" w:type="dxa"/>
              <w:right w:w="108" w:type="dxa"/>
            </w:tcMar>
            <w:hideMark/>
          </w:tcPr>
          <w:p w14:paraId="1AA5D1A6" w14:textId="77777777" w:rsidR="006B47F9" w:rsidRPr="00104FA0" w:rsidRDefault="006B47F9" w:rsidP="0060645C">
            <w:pPr>
              <w:pStyle w:val="TableText"/>
              <w:rPr>
                <w:sz w:val="24"/>
                <w:szCs w:val="24"/>
                <w:lang w:eastAsia="en-AU"/>
              </w:rPr>
            </w:pPr>
            <w:r w:rsidRPr="00104FA0">
              <w:rPr>
                <w:lang w:eastAsia="en-AU"/>
              </w:rPr>
              <w:t>Project 7: Drought Resilience Practices in Mixed Farming Systems  </w:t>
            </w:r>
          </w:p>
        </w:tc>
        <w:tc>
          <w:tcPr>
            <w:tcW w:w="0" w:type="auto"/>
            <w:tcMar>
              <w:top w:w="0" w:type="dxa"/>
              <w:left w:w="108" w:type="dxa"/>
              <w:bottom w:w="0" w:type="dxa"/>
              <w:right w:w="108" w:type="dxa"/>
            </w:tcMar>
            <w:hideMark/>
          </w:tcPr>
          <w:p w14:paraId="0E19E0BE" w14:textId="77777777" w:rsidR="00831613" w:rsidRDefault="006B47F9" w:rsidP="0060645C">
            <w:pPr>
              <w:pStyle w:val="TableText"/>
              <w:rPr>
                <w:color w:val="000000"/>
                <w:lang w:eastAsia="en-AU"/>
              </w:rPr>
            </w:pPr>
            <w:r w:rsidRPr="00104FA0">
              <w:rPr>
                <w:color w:val="000000"/>
                <w:lang w:eastAsia="en-AU"/>
              </w:rPr>
              <w:t>Vic Hub </w:t>
            </w:r>
          </w:p>
          <w:p w14:paraId="54A24D7D" w14:textId="57DE8179" w:rsidR="006B47F9" w:rsidRPr="00104FA0" w:rsidRDefault="006B47F9" w:rsidP="0060645C">
            <w:pPr>
              <w:pStyle w:val="TableText"/>
              <w:rPr>
                <w:sz w:val="24"/>
                <w:szCs w:val="24"/>
                <w:lang w:eastAsia="en-AU"/>
              </w:rPr>
            </w:pPr>
            <w:r w:rsidRPr="00104FA0">
              <w:rPr>
                <w:lang w:eastAsia="en-AU"/>
              </w:rPr>
              <w:t>  </w:t>
            </w:r>
          </w:p>
        </w:tc>
        <w:tc>
          <w:tcPr>
            <w:tcW w:w="0" w:type="auto"/>
            <w:tcMar>
              <w:top w:w="0" w:type="dxa"/>
              <w:left w:w="108" w:type="dxa"/>
              <w:bottom w:w="0" w:type="dxa"/>
              <w:right w:w="108" w:type="dxa"/>
            </w:tcMar>
            <w:hideMark/>
          </w:tcPr>
          <w:p w14:paraId="67C18E5B" w14:textId="77777777" w:rsidR="00831613" w:rsidRDefault="006B47F9" w:rsidP="0060645C">
            <w:pPr>
              <w:pStyle w:val="TableText"/>
              <w:rPr>
                <w:color w:val="000000"/>
                <w:lang w:eastAsia="en-AU"/>
              </w:rPr>
            </w:pPr>
            <w:r w:rsidRPr="00104FA0">
              <w:rPr>
                <w:color w:val="000000"/>
                <w:lang w:eastAsia="en-AU"/>
              </w:rPr>
              <w:t>SA Hub and Tas Hub</w:t>
            </w:r>
          </w:p>
          <w:p w14:paraId="5F25DCB9" w14:textId="6BCB0D13" w:rsidR="006B47F9" w:rsidRPr="00104FA0" w:rsidRDefault="006B47F9" w:rsidP="0060645C">
            <w:pPr>
              <w:pStyle w:val="TableText"/>
              <w:rPr>
                <w:sz w:val="24"/>
                <w:szCs w:val="24"/>
                <w:lang w:eastAsia="en-AU"/>
              </w:rPr>
            </w:pPr>
            <w:r w:rsidRPr="00104FA0">
              <w:rPr>
                <w:lang w:eastAsia="en-AU"/>
              </w:rPr>
              <w:t>  </w:t>
            </w:r>
          </w:p>
        </w:tc>
        <w:tc>
          <w:tcPr>
            <w:tcW w:w="0" w:type="auto"/>
            <w:tcMar>
              <w:top w:w="0" w:type="dxa"/>
              <w:left w:w="108" w:type="dxa"/>
              <w:bottom w:w="0" w:type="dxa"/>
              <w:right w:w="108" w:type="dxa"/>
            </w:tcMar>
            <w:hideMark/>
          </w:tcPr>
          <w:p w14:paraId="34A58853" w14:textId="3E7E9A79" w:rsidR="006B47F9" w:rsidRPr="00104FA0" w:rsidRDefault="025B3D61" w:rsidP="0060645C">
            <w:pPr>
              <w:pStyle w:val="TableText"/>
              <w:rPr>
                <w:color w:val="000000" w:themeColor="text1"/>
                <w:lang w:eastAsia="en-AU"/>
              </w:rPr>
            </w:pPr>
            <w:r w:rsidRPr="4A5B90E9">
              <w:rPr>
                <w:color w:val="000000" w:themeColor="text1"/>
                <w:lang w:eastAsia="en-AU"/>
              </w:rPr>
              <w:t>The project supported cropping and livestock farmers across Victoria, South Australia and Tasmania in managing pastures and use of livestock containment and feeding systems for drought resilience. It did this by increasing awareness, knowledge and understanding of best practice containment systems, developing a decision matrix to support the decision-making process based on locally relevant trigger points, and trialling drought tolerant crop rotation options.</w:t>
            </w:r>
          </w:p>
          <w:p w14:paraId="106602C8" w14:textId="77777777" w:rsidR="00831613" w:rsidRDefault="006B47F9" w:rsidP="0060645C">
            <w:pPr>
              <w:pStyle w:val="TableText"/>
              <w:rPr>
                <w:color w:val="000000" w:themeColor="text1"/>
                <w:lang w:eastAsia="en-AU"/>
              </w:rPr>
            </w:pPr>
            <w:r w:rsidRPr="4A5B90E9">
              <w:rPr>
                <w:color w:val="000000" w:themeColor="text1"/>
                <w:lang w:eastAsia="en-AU"/>
              </w:rPr>
              <w:t>Four broad areas of activity were conducted around encouraging the use of containment feeding.</w:t>
            </w:r>
          </w:p>
          <w:p w14:paraId="1E58072F" w14:textId="07A9992D" w:rsidR="006B47F9" w:rsidRPr="00104FA0" w:rsidRDefault="006B47F9" w:rsidP="0060645C">
            <w:pPr>
              <w:pStyle w:val="TableText"/>
            </w:pPr>
            <w:r w:rsidRPr="4A5B90E9">
              <w:rPr>
                <w:color w:val="000000" w:themeColor="text1"/>
                <w:lang w:eastAsia="en-AU"/>
              </w:rPr>
              <w:t>Activity 1: Most appropriate containment feeding approaches</w:t>
            </w:r>
          </w:p>
          <w:p w14:paraId="2568F58E" w14:textId="3E797DEA" w:rsidR="006B47F9" w:rsidRPr="00104FA0" w:rsidRDefault="006B47F9" w:rsidP="0060645C">
            <w:pPr>
              <w:pStyle w:val="TableText"/>
            </w:pPr>
            <w:r w:rsidRPr="4A5B90E9">
              <w:rPr>
                <w:color w:val="000000" w:themeColor="text1"/>
                <w:lang w:eastAsia="en-AU"/>
              </w:rPr>
              <w:t xml:space="preserve">Activity 2: Trigger points to make </w:t>
            </w:r>
            <w:r w:rsidR="025B3D61" w:rsidRPr="4A5B90E9">
              <w:rPr>
                <w:color w:val="000000" w:themeColor="text1"/>
                <w:lang w:eastAsia="en-AU"/>
              </w:rPr>
              <w:t>decisions</w:t>
            </w:r>
          </w:p>
          <w:p w14:paraId="75352F85" w14:textId="0908EB72" w:rsidR="006B47F9" w:rsidRPr="00104FA0" w:rsidRDefault="006B47F9" w:rsidP="0060645C">
            <w:pPr>
              <w:pStyle w:val="TableText"/>
            </w:pPr>
            <w:r w:rsidRPr="4A5B90E9">
              <w:rPr>
                <w:color w:val="000000" w:themeColor="text1"/>
                <w:lang w:eastAsia="en-AU"/>
              </w:rPr>
              <w:t xml:space="preserve">Activity 3: Real time information and </w:t>
            </w:r>
            <w:r w:rsidR="025B3D61" w:rsidRPr="4A5B90E9">
              <w:rPr>
                <w:color w:val="000000" w:themeColor="text1"/>
                <w:lang w:eastAsia="en-AU"/>
              </w:rPr>
              <w:t>tools</w:t>
            </w:r>
          </w:p>
          <w:p w14:paraId="4BB5362B" w14:textId="0647F5E3" w:rsidR="006B47F9" w:rsidRPr="00104FA0" w:rsidRDefault="006B47F9" w:rsidP="0060645C">
            <w:pPr>
              <w:pStyle w:val="TableText"/>
              <w:rPr>
                <w:sz w:val="24"/>
                <w:szCs w:val="24"/>
                <w:lang w:eastAsia="en-AU"/>
              </w:rPr>
            </w:pPr>
            <w:r w:rsidRPr="4A5B90E9">
              <w:rPr>
                <w:color w:val="000000" w:themeColor="text1"/>
                <w:lang w:eastAsia="en-AU"/>
              </w:rPr>
              <w:t xml:space="preserve">Activity 4: More drought tolerant rotation </w:t>
            </w:r>
            <w:r w:rsidR="025B3D61" w:rsidRPr="4A5B90E9">
              <w:rPr>
                <w:color w:val="000000" w:themeColor="text1"/>
                <w:lang w:eastAsia="en-AU"/>
              </w:rPr>
              <w:t>options</w:t>
            </w:r>
            <w:r w:rsidRPr="00104FA0">
              <w:rPr>
                <w:lang w:eastAsia="en-AU"/>
              </w:rPr>
              <w:t>  </w:t>
            </w:r>
          </w:p>
        </w:tc>
      </w:tr>
    </w:tbl>
    <w:p w14:paraId="1FDE3966" w14:textId="0074FAFF" w:rsidR="00831613" w:rsidRDefault="0048508B">
      <w:pPr>
        <w:pStyle w:val="Heading2"/>
        <w:ind w:left="0" w:firstLine="0"/>
      </w:pPr>
      <w:bookmarkStart w:id="789" w:name="_Appendix_G_–"/>
      <w:bookmarkStart w:id="790" w:name="_Toc193105406"/>
      <w:bookmarkStart w:id="791" w:name="_Toc194307779"/>
      <w:bookmarkStart w:id="792" w:name="_Toc194307850"/>
      <w:bookmarkStart w:id="793" w:name="_Toc207971638"/>
      <w:bookmarkEnd w:id="789"/>
      <w:r w:rsidRPr="036EB756">
        <w:t>Appendix G</w:t>
      </w:r>
      <w:r w:rsidR="0060645C">
        <w:t>:</w:t>
      </w:r>
      <w:r w:rsidRPr="036EB756">
        <w:t xml:space="preserve"> Hubs Advisory Committee Terms of Reference</w:t>
      </w:r>
      <w:bookmarkEnd w:id="790"/>
      <w:bookmarkEnd w:id="791"/>
      <w:bookmarkEnd w:id="792"/>
      <w:bookmarkEnd w:id="793"/>
    </w:p>
    <w:p w14:paraId="58DCC37F" w14:textId="1C3AD2F5"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Purpose</w:t>
      </w:r>
    </w:p>
    <w:p w14:paraId="3CC01C56" w14:textId="77777777" w:rsidR="00831613" w:rsidRDefault="004203CD" w:rsidP="004203CD">
      <w:pPr>
        <w:rPr>
          <w:rFonts w:cstheme="minorHAnsi"/>
        </w:rPr>
      </w:pPr>
      <w:r w:rsidRPr="00104FA0">
        <w:rPr>
          <w:rFonts w:cstheme="minorHAnsi"/>
        </w:rPr>
        <w:t xml:space="preserve">Through the Future Drought Fund, the Australian Government is supporting 8 regionally </w:t>
      </w:r>
      <w:r w:rsidR="00C86DA1">
        <w:rPr>
          <w:rFonts w:cstheme="minorHAnsi"/>
        </w:rPr>
        <w:t>focused</w:t>
      </w:r>
      <w:r w:rsidRPr="00104FA0">
        <w:rPr>
          <w:rFonts w:cstheme="minorHAnsi"/>
        </w:rPr>
        <w:t xml:space="preserve"> Drought Resilience Adoption and Innovation Hubs (Hubs). The Hubs have a mission to deliver drought resilience research, development, extension, adoption, and commercialisation support responsive to the needs, priorities, and opportunities of Australia’s key agricultural and climatic zones.  </w:t>
      </w:r>
    </w:p>
    <w:p w14:paraId="75D25573" w14:textId="77777777" w:rsidR="00831613" w:rsidRDefault="004203CD" w:rsidP="004203CD">
      <w:pPr>
        <w:rPr>
          <w:rFonts w:cstheme="minorHAnsi"/>
        </w:rPr>
      </w:pPr>
      <w:r w:rsidRPr="00104FA0">
        <w:rPr>
          <w:rFonts w:cstheme="minorHAnsi"/>
        </w:rPr>
        <w:t xml:space="preserve">The role of the Advisory Committee is to provide advice on the Hubs’ strategic objectives and program delivery and implementation to the Minister, the department, and the Hubs. This will ensure the regionally </w:t>
      </w:r>
      <w:r w:rsidR="00C86DA1">
        <w:rPr>
          <w:rFonts w:cstheme="minorHAnsi"/>
        </w:rPr>
        <w:t>focused</w:t>
      </w:r>
      <w:r w:rsidRPr="00104FA0">
        <w:rPr>
          <w:rFonts w:cstheme="minorHAnsi"/>
        </w:rPr>
        <w:t xml:space="preserve"> Hubs are well placed to deliver drought resilience outcomes and remain connected to national priorities.  </w:t>
      </w:r>
    </w:p>
    <w:p w14:paraId="1A671A4C" w14:textId="17BBB5D5"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Scope</w:t>
      </w:r>
    </w:p>
    <w:p w14:paraId="715CF5FE" w14:textId="77777777" w:rsidR="00831613" w:rsidRDefault="004203CD" w:rsidP="004203CD">
      <w:pPr>
        <w:rPr>
          <w:rFonts w:cstheme="minorHAnsi"/>
        </w:rPr>
      </w:pPr>
      <w:r w:rsidRPr="00104FA0">
        <w:rPr>
          <w:rFonts w:cstheme="minorHAnsi"/>
        </w:rPr>
        <w:t>The committee will provide advice on the strategic objectives and management of the Hubs. This will include advice on project delivery, staffing, community engagement, financial management and partnerships. The committee will also provide input on relevant Future Drought Fund strategic documents, program evaluations and reviews.    </w:t>
      </w:r>
    </w:p>
    <w:p w14:paraId="210502BF" w14:textId="77777777" w:rsidR="00831613" w:rsidRDefault="004203CD" w:rsidP="004203CD">
      <w:pPr>
        <w:rPr>
          <w:rFonts w:cstheme="minorHAnsi"/>
        </w:rPr>
      </w:pPr>
      <w:r w:rsidRPr="00104FA0">
        <w:rPr>
          <w:rFonts w:cstheme="minorHAnsi"/>
        </w:rPr>
        <w:t>The department will provide the committee with 6-monthly Hub activity reporting, as well as opportunities to meet with Hub Directors to discuss challenges and achievements.    </w:t>
      </w:r>
    </w:p>
    <w:p w14:paraId="4596E262" w14:textId="77777777"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Roles and responsibilities  </w:t>
      </w:r>
    </w:p>
    <w:p w14:paraId="0F76A22D" w14:textId="77777777" w:rsidR="00831613" w:rsidRDefault="004203CD" w:rsidP="00DD6CCA">
      <w:pPr>
        <w:pStyle w:val="ListNumber"/>
        <w:numPr>
          <w:ilvl w:val="0"/>
          <w:numId w:val="129"/>
        </w:numPr>
      </w:pPr>
      <w:r w:rsidRPr="00104FA0">
        <w:t>Provide advice to the department and individual Hubs on Hub performance and delivery, including financial and strategic risk management.</w:t>
      </w:r>
    </w:p>
    <w:p w14:paraId="38E4ACAD" w14:textId="77777777" w:rsidR="00831613" w:rsidRDefault="004203CD" w:rsidP="00DD6CCA">
      <w:pPr>
        <w:pStyle w:val="ListNumber"/>
      </w:pPr>
      <w:r w:rsidRPr="00104FA0">
        <w:t>Provide advice to the Minister on the performance of the Hubs, as appropriate.</w:t>
      </w:r>
    </w:p>
    <w:p w14:paraId="5301648F" w14:textId="601ED761" w:rsidR="00831613" w:rsidRDefault="004203CD" w:rsidP="00DD6CCA">
      <w:pPr>
        <w:pStyle w:val="ListNumber"/>
      </w:pPr>
      <w:r w:rsidRPr="00104FA0">
        <w:t>Where requested, provide input to FDF strategic documents, program evaluations and reviews. This could include the Future Drought Fund Investment Strategy 2024</w:t>
      </w:r>
      <w:r w:rsidR="003C6928">
        <w:t>–</w:t>
      </w:r>
      <w:r w:rsidRPr="00104FA0">
        <w:t>2028, and the 2024 review of the Hubs.</w:t>
      </w:r>
    </w:p>
    <w:p w14:paraId="34ABAFE0" w14:textId="77777777" w:rsidR="00831613" w:rsidRDefault="004203CD" w:rsidP="00DD6CCA">
      <w:pPr>
        <w:pStyle w:val="ListNumber"/>
      </w:pPr>
      <w:r w:rsidRPr="00104FA0">
        <w:t>Provide information and advice on relevant national and regional initiatives, priorities and advances relevant to drought resilience and the objectives and activities of the Hubs.</w:t>
      </w:r>
    </w:p>
    <w:p w14:paraId="7749CE5E" w14:textId="41F02441" w:rsidR="00831613" w:rsidRDefault="004203CD" w:rsidP="00DD6CCA">
      <w:pPr>
        <w:pStyle w:val="ListNumber"/>
      </w:pPr>
      <w:r w:rsidRPr="00104FA0">
        <w:t>Provide feedback received from key stakeholders on the performance of the Hubs and opportunities to connect and partner.</w:t>
      </w:r>
    </w:p>
    <w:p w14:paraId="3B6DA334" w14:textId="77777777" w:rsidR="00831613" w:rsidRDefault="004203CD" w:rsidP="00DD6CCA">
      <w:pPr>
        <w:pStyle w:val="ListNumber"/>
      </w:pPr>
      <w:r w:rsidRPr="00104FA0">
        <w:t>Provide strategic advice on ways the Hubs can encourage innovation and transformational change within the agricultural sector, including better engagement with First Nations people and community engagement, knowledge sharing, adoption, commercialisation, investment, and partnerships.</w:t>
      </w:r>
    </w:p>
    <w:p w14:paraId="07759DBD" w14:textId="77777777"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Membership</w:t>
      </w:r>
    </w:p>
    <w:p w14:paraId="2A902EBC" w14:textId="1A399FF3" w:rsidR="00831613" w:rsidRDefault="004203CD" w:rsidP="004203CD">
      <w:pPr>
        <w:rPr>
          <w:rFonts w:cstheme="minorHAnsi"/>
        </w:rPr>
      </w:pPr>
      <w:r w:rsidRPr="00104FA0">
        <w:rPr>
          <w:rFonts w:cstheme="minorHAnsi"/>
        </w:rPr>
        <w:t xml:space="preserve">The committee consists of a Chair and up to </w:t>
      </w:r>
      <w:r w:rsidR="00CA05F7">
        <w:rPr>
          <w:rFonts w:cstheme="minorHAnsi"/>
        </w:rPr>
        <w:t>6</w:t>
      </w:r>
      <w:r w:rsidRPr="00104FA0">
        <w:rPr>
          <w:rFonts w:cstheme="minorHAnsi"/>
        </w:rPr>
        <w:t xml:space="preserve"> other members appointed by the Minister for Agriculture. </w:t>
      </w:r>
    </w:p>
    <w:p w14:paraId="0F14A86F" w14:textId="77777777" w:rsidR="00831613" w:rsidRDefault="004203CD" w:rsidP="004203CD">
      <w:pPr>
        <w:rPr>
          <w:rFonts w:cstheme="minorHAnsi"/>
        </w:rPr>
      </w:pPr>
      <w:r w:rsidRPr="00104FA0">
        <w:rPr>
          <w:rFonts w:cstheme="minorHAnsi"/>
        </w:rPr>
        <w:t>The term of appointment ends on 30 June 2025.  </w:t>
      </w:r>
    </w:p>
    <w:p w14:paraId="58C09E90" w14:textId="77777777" w:rsidR="00831613" w:rsidRDefault="004203CD" w:rsidP="004203CD">
      <w:pPr>
        <w:rPr>
          <w:rFonts w:cstheme="minorHAnsi"/>
        </w:rPr>
      </w:pPr>
      <w:r w:rsidRPr="00104FA0">
        <w:rPr>
          <w:rFonts w:cstheme="minorHAnsi"/>
        </w:rPr>
        <w:t>Committee members will have experience that covers the broad range of skills and experience relevant to the work of the Hubs. This includes expertise in agriculture, the university sector, drought resilience, natural resource management, First Nations engagement, extension and adoption, innovation, and public sector management.  </w:t>
      </w:r>
    </w:p>
    <w:p w14:paraId="22AB3070" w14:textId="2FB9DC7C"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 xml:space="preserve">Business of the </w:t>
      </w:r>
      <w:r w:rsidR="00CA05F7">
        <w:rPr>
          <w:rFonts w:asciiTheme="minorHAnsi" w:hAnsiTheme="minorHAnsi" w:cstheme="minorHAnsi"/>
          <w:lang w:eastAsia="ja-JP"/>
        </w:rPr>
        <w:t>c</w:t>
      </w:r>
      <w:r w:rsidRPr="002033F8">
        <w:rPr>
          <w:rFonts w:asciiTheme="minorHAnsi" w:hAnsiTheme="minorHAnsi" w:cstheme="minorHAnsi"/>
          <w:lang w:eastAsia="ja-JP"/>
        </w:rPr>
        <w:t>ommittee</w:t>
      </w:r>
    </w:p>
    <w:p w14:paraId="0ADA3232" w14:textId="084C4529" w:rsidR="00831613" w:rsidRDefault="004203CD" w:rsidP="004203CD">
      <w:pPr>
        <w:rPr>
          <w:rFonts w:cstheme="minorHAnsi"/>
        </w:rPr>
      </w:pPr>
      <w:r w:rsidRPr="00104FA0">
        <w:rPr>
          <w:rFonts w:cstheme="minorHAnsi"/>
        </w:rPr>
        <w:t xml:space="preserve">The committee will meet approximately </w:t>
      </w:r>
      <w:r w:rsidR="00CA05F7">
        <w:rPr>
          <w:rFonts w:cstheme="minorHAnsi"/>
        </w:rPr>
        <w:t>6</w:t>
      </w:r>
      <w:r w:rsidRPr="00104FA0">
        <w:rPr>
          <w:rFonts w:cstheme="minorHAnsi"/>
        </w:rPr>
        <w:t xml:space="preserve"> times per year. Business of the committee between meetings will be managed by electronic correspondence. Most meetings will be held online. In person meetings may be held where the budget permits.  </w:t>
      </w:r>
    </w:p>
    <w:p w14:paraId="5072A903" w14:textId="7105EDA3"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 xml:space="preserve">Conflict of </w:t>
      </w:r>
      <w:r w:rsidR="00CA05F7">
        <w:rPr>
          <w:rFonts w:asciiTheme="minorHAnsi" w:hAnsiTheme="minorHAnsi" w:cstheme="minorHAnsi"/>
          <w:lang w:eastAsia="ja-JP"/>
        </w:rPr>
        <w:t>i</w:t>
      </w:r>
      <w:r w:rsidRPr="002033F8">
        <w:rPr>
          <w:rFonts w:asciiTheme="minorHAnsi" w:hAnsiTheme="minorHAnsi" w:cstheme="minorHAnsi"/>
          <w:lang w:eastAsia="ja-JP"/>
        </w:rPr>
        <w:t>nterest</w:t>
      </w:r>
    </w:p>
    <w:p w14:paraId="173A0330" w14:textId="77777777" w:rsidR="00831613" w:rsidRDefault="004203CD" w:rsidP="004203CD">
      <w:pPr>
        <w:rPr>
          <w:rFonts w:cstheme="minorHAnsi"/>
        </w:rPr>
      </w:pPr>
      <w:r w:rsidRPr="00104FA0">
        <w:rPr>
          <w:rFonts w:cstheme="minorHAnsi"/>
        </w:rPr>
        <w:t>Members of the committee must not be involved in the leadership or governance of a Hub.  </w:t>
      </w:r>
    </w:p>
    <w:p w14:paraId="172FBCDA" w14:textId="77777777" w:rsidR="00831613" w:rsidRDefault="004203CD" w:rsidP="004203CD">
      <w:pPr>
        <w:rPr>
          <w:rFonts w:cstheme="minorHAnsi"/>
        </w:rPr>
      </w:pPr>
      <w:r w:rsidRPr="00104FA0">
        <w:rPr>
          <w:rFonts w:cstheme="minorHAnsi"/>
        </w:rPr>
        <w:t>All members will be required to continuously disclose any interests that may conflict with their role as a member of the committee.  </w:t>
      </w:r>
    </w:p>
    <w:p w14:paraId="73F0F785" w14:textId="77777777" w:rsidR="00831613" w:rsidRDefault="004203CD" w:rsidP="004203CD">
      <w:pPr>
        <w:rPr>
          <w:rFonts w:cstheme="minorHAnsi"/>
        </w:rPr>
      </w:pPr>
      <w:r w:rsidRPr="00104FA0">
        <w:rPr>
          <w:rFonts w:cstheme="minorHAnsi"/>
        </w:rPr>
        <w:t>A probity advisor will be provided by the department to support the declaration and management of conflicts.  </w:t>
      </w:r>
    </w:p>
    <w:p w14:paraId="171E964C" w14:textId="77777777" w:rsidR="00831613" w:rsidRDefault="004203CD" w:rsidP="004203CD">
      <w:pPr>
        <w:rPr>
          <w:rFonts w:cstheme="minorHAnsi"/>
        </w:rPr>
      </w:pPr>
      <w:r w:rsidRPr="00104FA0">
        <w:rPr>
          <w:rFonts w:cstheme="minorHAnsi"/>
        </w:rPr>
        <w:t>Where an actual or potential conflict arises, the probity advisor will recommend an appropriate management strategy for decision by the Chair, or if the conflict relates to the Chair, by the other members of the committee.  </w:t>
      </w:r>
    </w:p>
    <w:p w14:paraId="3CD57579" w14:textId="77777777" w:rsidR="00831613" w:rsidRDefault="004203CD" w:rsidP="004203CD">
      <w:pPr>
        <w:rPr>
          <w:rFonts w:cstheme="minorHAnsi"/>
        </w:rPr>
      </w:pPr>
      <w:r w:rsidRPr="00104FA0">
        <w:rPr>
          <w:rFonts w:cstheme="minorHAnsi"/>
        </w:rPr>
        <w:t>A probity plan and protocols developed by the probity advisor will provide detailed governance of conflict and other probity considerations.  </w:t>
      </w:r>
    </w:p>
    <w:p w14:paraId="7BA245E7" w14:textId="32967DA7"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Reporting</w:t>
      </w:r>
    </w:p>
    <w:p w14:paraId="77B4DE2E" w14:textId="77777777" w:rsidR="00831613" w:rsidRDefault="004203CD" w:rsidP="004203CD">
      <w:pPr>
        <w:rPr>
          <w:rFonts w:cstheme="minorHAnsi"/>
        </w:rPr>
      </w:pPr>
      <w:r w:rsidRPr="00104FA0">
        <w:rPr>
          <w:rFonts w:cstheme="minorHAnsi"/>
        </w:rPr>
        <w:t>The committee will provide a written report to the Minister for Agriculture, Drought and Emergency Management on key issues six monthly or as required.  </w:t>
      </w:r>
    </w:p>
    <w:p w14:paraId="6EDEFBF9" w14:textId="525F48C2" w:rsidR="00831613" w:rsidRDefault="004203CD">
      <w:pPr>
        <w:pStyle w:val="Heading4"/>
        <w:spacing w:line="276" w:lineRule="auto"/>
        <w:ind w:left="0" w:firstLine="0"/>
        <w:rPr>
          <w:rFonts w:asciiTheme="minorHAnsi" w:hAnsiTheme="minorHAnsi" w:cstheme="minorHAnsi"/>
          <w:lang w:eastAsia="ja-JP"/>
        </w:rPr>
      </w:pPr>
      <w:r w:rsidRPr="002033F8">
        <w:rPr>
          <w:rFonts w:asciiTheme="minorHAnsi" w:hAnsiTheme="minorHAnsi" w:cstheme="minorHAnsi"/>
          <w:lang w:eastAsia="ja-JP"/>
        </w:rPr>
        <w:t>Remuneration</w:t>
      </w:r>
    </w:p>
    <w:p w14:paraId="4BF56E80" w14:textId="77777777" w:rsidR="00831613" w:rsidRDefault="004203CD" w:rsidP="004203CD">
      <w:pPr>
        <w:rPr>
          <w:rFonts w:cstheme="minorHAnsi"/>
        </w:rPr>
      </w:pPr>
      <w:r w:rsidRPr="00104FA0">
        <w:rPr>
          <w:rFonts w:cstheme="minorHAnsi"/>
        </w:rPr>
        <w:t>Members of the committee will be remunerated sitting fees for attendance at meetings and reasonable travel costs as determined by the Remuneration Tribunal.  </w:t>
      </w:r>
    </w:p>
    <w:p w14:paraId="00CF4542" w14:textId="2C771331"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Administrative support</w:t>
      </w:r>
    </w:p>
    <w:p w14:paraId="4208972C" w14:textId="77777777" w:rsidR="00831613" w:rsidRDefault="004203CD" w:rsidP="004203CD">
      <w:r>
        <w:t>The Department of Agriculture, Fisheries and Forestry provides administrative and secretariat support and will be the central point of contact for all committee related issues and queries.</w:t>
      </w:r>
    </w:p>
    <w:p w14:paraId="16AFA4BB" w14:textId="0B7A8BD1" w:rsidR="00831613" w:rsidRDefault="0048508B">
      <w:pPr>
        <w:pStyle w:val="Heading2"/>
        <w:ind w:left="0" w:firstLine="0"/>
      </w:pPr>
      <w:bookmarkStart w:id="794" w:name="_Appendix_H_–"/>
      <w:bookmarkStart w:id="795" w:name="_Toc193105407"/>
      <w:bookmarkStart w:id="796" w:name="_Toc194307780"/>
      <w:bookmarkStart w:id="797" w:name="_Toc194307851"/>
      <w:bookmarkStart w:id="798" w:name="_Toc207971639"/>
      <w:bookmarkEnd w:id="794"/>
      <w:r w:rsidRPr="30703CBC">
        <w:t>Appendix H</w:t>
      </w:r>
      <w:r w:rsidR="00CA05F7">
        <w:t>:</w:t>
      </w:r>
      <w:r w:rsidRPr="30703CBC">
        <w:t xml:space="preserve"> Hubs </w:t>
      </w:r>
      <w:r w:rsidR="2B1EF2FC" w:rsidRPr="652E7FF9">
        <w:t>Directors Steering</w:t>
      </w:r>
      <w:r w:rsidRPr="30703CBC">
        <w:t xml:space="preserve"> Committee Terms of Reference</w:t>
      </w:r>
      <w:bookmarkEnd w:id="795"/>
      <w:bookmarkEnd w:id="796"/>
      <w:bookmarkEnd w:id="797"/>
      <w:bookmarkEnd w:id="798"/>
    </w:p>
    <w:p w14:paraId="043FCCA1" w14:textId="6F281B09"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Purpose</w:t>
      </w:r>
    </w:p>
    <w:p w14:paraId="63E7D18B" w14:textId="1EE3CB7A" w:rsidR="00831613" w:rsidRDefault="004203CD" w:rsidP="004203CD">
      <w:pPr>
        <w:rPr>
          <w:rFonts w:cstheme="minorHAnsi"/>
          <w:lang w:eastAsia="ja-JP"/>
        </w:rPr>
      </w:pPr>
      <w:r w:rsidRPr="00104FA0">
        <w:rPr>
          <w:rFonts w:cstheme="minorHAnsi"/>
          <w:lang w:eastAsia="ja-JP"/>
        </w:rPr>
        <w:t xml:space="preserve">Through the Future Drought Fund, the Australian Government is supporting eight regionally </w:t>
      </w:r>
      <w:r w:rsidR="00C86DA1">
        <w:rPr>
          <w:rFonts w:cstheme="minorHAnsi"/>
          <w:lang w:eastAsia="ja-JP"/>
        </w:rPr>
        <w:t>focused</w:t>
      </w:r>
      <w:r w:rsidRPr="00104FA0">
        <w:rPr>
          <w:rFonts w:cstheme="minorHAnsi"/>
          <w:lang w:eastAsia="ja-JP"/>
        </w:rPr>
        <w:t xml:space="preserve"> Drought Resilience Adoption and Innovation Hubs (Hubs). The Hubs have a mission to deliver drought resilience research, development, extension, adoption and commercialisation support responsive to the needs, priorities and opportunities of Australia’s key agricultural and climatic zones.</w:t>
      </w:r>
    </w:p>
    <w:p w14:paraId="470DEAA9" w14:textId="77777777" w:rsidR="00831613" w:rsidRDefault="004203CD" w:rsidP="004203CD">
      <w:pPr>
        <w:rPr>
          <w:rFonts w:cstheme="minorHAnsi"/>
          <w:lang w:eastAsia="ja-JP"/>
        </w:rPr>
      </w:pPr>
      <w:r w:rsidRPr="00104FA0">
        <w:rPr>
          <w:rFonts w:cstheme="minorHAnsi"/>
          <w:lang w:eastAsia="ja-JP"/>
        </w:rPr>
        <w:t>The role of the Hub Directors Steering Committee is to support the establishment and implementation and delivery of the strategic priorities of the Hubs. </w:t>
      </w:r>
    </w:p>
    <w:p w14:paraId="4A51AA51" w14:textId="744C0A4D"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 xml:space="preserve">Roles and </w:t>
      </w:r>
      <w:r w:rsidR="00CA05F7">
        <w:rPr>
          <w:rFonts w:asciiTheme="minorHAnsi" w:hAnsiTheme="minorHAnsi" w:cstheme="minorHAnsi"/>
          <w:lang w:eastAsia="ja-JP"/>
        </w:rPr>
        <w:t>r</w:t>
      </w:r>
      <w:r w:rsidRPr="002033F8">
        <w:rPr>
          <w:rFonts w:asciiTheme="minorHAnsi" w:hAnsiTheme="minorHAnsi" w:cstheme="minorHAnsi"/>
          <w:lang w:eastAsia="ja-JP"/>
        </w:rPr>
        <w:t>esponsibilities</w:t>
      </w:r>
    </w:p>
    <w:p w14:paraId="3532D237" w14:textId="77777777" w:rsidR="00831613" w:rsidRDefault="004203CD" w:rsidP="004203CD">
      <w:pPr>
        <w:rPr>
          <w:rFonts w:cstheme="minorHAnsi"/>
          <w:lang w:eastAsia="ja-JP"/>
        </w:rPr>
      </w:pPr>
      <w:r w:rsidRPr="00104FA0">
        <w:rPr>
          <w:rFonts w:cstheme="minorHAnsi"/>
          <w:lang w:eastAsia="ja-JP"/>
        </w:rPr>
        <w:t>The Committee will be responsible for implementing the Hub strategic and operational requirements. Roles and responsibilities include: </w:t>
      </w:r>
    </w:p>
    <w:p w14:paraId="048D364A" w14:textId="77777777" w:rsidR="00831613" w:rsidRDefault="004203CD" w:rsidP="00DD6CCA">
      <w:pPr>
        <w:pStyle w:val="ListNumber"/>
        <w:numPr>
          <w:ilvl w:val="0"/>
          <w:numId w:val="130"/>
        </w:numPr>
        <w:rPr>
          <w:lang w:eastAsia="ja-JP"/>
        </w:rPr>
      </w:pPr>
      <w:r w:rsidRPr="00104FA0">
        <w:rPr>
          <w:lang w:eastAsia="ja-JP"/>
        </w:rPr>
        <w:t>Overseeing the initial establishment of Hubs and establishing joint strategic directions where appropriate; </w:t>
      </w:r>
    </w:p>
    <w:p w14:paraId="7CFBAF2A" w14:textId="77777777" w:rsidR="00831613" w:rsidRDefault="004203CD" w:rsidP="00DD6CCA">
      <w:pPr>
        <w:pStyle w:val="ListNumber"/>
        <w:numPr>
          <w:ilvl w:val="0"/>
          <w:numId w:val="130"/>
        </w:numPr>
        <w:rPr>
          <w:lang w:eastAsia="ja-JP"/>
        </w:rPr>
      </w:pPr>
      <w:r w:rsidRPr="00104FA0">
        <w:rPr>
          <w:lang w:eastAsia="ja-JP"/>
        </w:rPr>
        <w:t>Providing progress reports on Hub implementation and contractual obligations related to the Hubs; </w:t>
      </w:r>
    </w:p>
    <w:p w14:paraId="7198B100" w14:textId="15393E05" w:rsidR="00831613" w:rsidRDefault="004203CD" w:rsidP="00DD6CCA">
      <w:pPr>
        <w:pStyle w:val="ListNumber"/>
        <w:numPr>
          <w:ilvl w:val="0"/>
          <w:numId w:val="130"/>
        </w:numPr>
        <w:rPr>
          <w:lang w:eastAsia="ja-JP"/>
        </w:rPr>
      </w:pPr>
      <w:r w:rsidRPr="00104FA0">
        <w:rPr>
          <w:lang w:eastAsia="ja-JP"/>
        </w:rPr>
        <w:t>Identifying opportunities for Hubs to progress work jointly and maximise the long-term benefits of the Hubs;</w:t>
      </w:r>
    </w:p>
    <w:p w14:paraId="29AF7FF1" w14:textId="50562E40" w:rsidR="00831613" w:rsidRDefault="004203CD" w:rsidP="00DD6CCA">
      <w:pPr>
        <w:pStyle w:val="ListNumber"/>
        <w:numPr>
          <w:ilvl w:val="0"/>
          <w:numId w:val="130"/>
        </w:numPr>
        <w:rPr>
          <w:lang w:eastAsia="ja-JP"/>
        </w:rPr>
      </w:pPr>
      <w:r w:rsidRPr="00104FA0">
        <w:rPr>
          <w:lang w:eastAsia="ja-JP"/>
        </w:rPr>
        <w:t>Provide oversight to the Knowledge Broker Community of Practice and other networks established to support connection of Hubs to each other, the department and other relevant programs; and,</w:t>
      </w:r>
    </w:p>
    <w:p w14:paraId="677F9AAB" w14:textId="095300E6" w:rsidR="00831613" w:rsidRDefault="004203CD" w:rsidP="00DD6CCA">
      <w:pPr>
        <w:pStyle w:val="ListNumber"/>
        <w:numPr>
          <w:ilvl w:val="0"/>
          <w:numId w:val="130"/>
        </w:numPr>
        <w:rPr>
          <w:lang w:eastAsia="ja-JP"/>
        </w:rPr>
      </w:pPr>
      <w:r w:rsidRPr="00104FA0">
        <w:rPr>
          <w:lang w:eastAsia="ja-JP"/>
        </w:rPr>
        <w:t>Responding to requests for information and advice from the Drought Minister and the Hubs Advisory Committee.</w:t>
      </w:r>
    </w:p>
    <w:p w14:paraId="2584A088" w14:textId="15AA364B"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Membership</w:t>
      </w:r>
    </w:p>
    <w:p w14:paraId="51AF37FF" w14:textId="69C4B748" w:rsidR="00831613" w:rsidRDefault="004203CD" w:rsidP="004203CD">
      <w:pPr>
        <w:rPr>
          <w:rFonts w:cstheme="minorHAnsi"/>
          <w:lang w:eastAsia="ja-JP"/>
        </w:rPr>
      </w:pPr>
      <w:r w:rsidRPr="00104FA0">
        <w:rPr>
          <w:rFonts w:cstheme="minorHAnsi"/>
          <w:lang w:eastAsia="ja-JP"/>
        </w:rPr>
        <w:t>The Committee consists of a representative from the department as Chair and each of the Hub Directors. </w:t>
      </w:r>
    </w:p>
    <w:p w14:paraId="353CBE7F" w14:textId="3DF19D1C"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Meetings</w:t>
      </w:r>
    </w:p>
    <w:p w14:paraId="10DFE69E" w14:textId="7388FFA8" w:rsidR="00831613" w:rsidRDefault="004203CD" w:rsidP="004203CD">
      <w:pPr>
        <w:rPr>
          <w:rFonts w:cstheme="minorHAnsi"/>
          <w:lang w:eastAsia="ja-JP"/>
        </w:rPr>
      </w:pPr>
      <w:r w:rsidRPr="00104FA0">
        <w:rPr>
          <w:rFonts w:cstheme="minorHAnsi"/>
          <w:lang w:eastAsia="ja-JP"/>
        </w:rPr>
        <w:t>The Committee will meet approximately six times per year.  Business of the Committee will be managed by electronic correspondence and virtual meetings. Face-to-face meetings can be arranged where there are opportunities.</w:t>
      </w:r>
    </w:p>
    <w:p w14:paraId="50BFA5CA" w14:textId="7925080C" w:rsidR="00831613" w:rsidRDefault="004203CD">
      <w:pPr>
        <w:pStyle w:val="Heading4"/>
        <w:spacing w:line="276" w:lineRule="auto"/>
        <w:rPr>
          <w:rFonts w:asciiTheme="minorHAnsi" w:hAnsiTheme="minorHAnsi" w:cstheme="minorHAnsi"/>
          <w:lang w:eastAsia="ja-JP"/>
        </w:rPr>
      </w:pPr>
      <w:r w:rsidRPr="002033F8">
        <w:rPr>
          <w:rFonts w:asciiTheme="minorHAnsi" w:hAnsiTheme="minorHAnsi" w:cstheme="minorHAnsi"/>
          <w:lang w:eastAsia="ja-JP"/>
        </w:rPr>
        <w:t>Reporting</w:t>
      </w:r>
    </w:p>
    <w:p w14:paraId="32010EDB" w14:textId="77777777" w:rsidR="00831613" w:rsidRDefault="004203CD" w:rsidP="00795161">
      <w:pPr>
        <w:rPr>
          <w:lang w:eastAsia="ja-JP"/>
        </w:rPr>
      </w:pPr>
      <w:r w:rsidRPr="2A9152E0">
        <w:rPr>
          <w:lang w:eastAsia="ja-JP"/>
        </w:rPr>
        <w:t>The Committee will report to the Drought Resilience Adoption and Innovation Hubs Advisory Committee.</w:t>
      </w:r>
    </w:p>
    <w:p w14:paraId="3A5E64F5" w14:textId="7D3CB25F" w:rsidR="00F46417" w:rsidRPr="00373E5E" w:rsidRDefault="00BD7D66" w:rsidP="00981824">
      <w:pPr>
        <w:pStyle w:val="Heading2"/>
      </w:pPr>
      <w:bookmarkStart w:id="799" w:name="_Appendix_I_–"/>
      <w:bookmarkStart w:id="800" w:name="_Toc193105408"/>
      <w:bookmarkStart w:id="801" w:name="_Toc194307781"/>
      <w:bookmarkStart w:id="802" w:name="_Toc194307852"/>
      <w:bookmarkStart w:id="803" w:name="_Toc207971640"/>
      <w:bookmarkEnd w:id="799"/>
      <w:r w:rsidRPr="342B07E3">
        <w:t>Appendix I</w:t>
      </w:r>
      <w:r w:rsidR="00CA05F7">
        <w:t>:</w:t>
      </w:r>
      <w:r w:rsidRPr="342B07E3">
        <w:t xml:space="preserve"> </w:t>
      </w:r>
      <w:r w:rsidR="00367591" w:rsidRPr="342B07E3">
        <w:t xml:space="preserve">Hub </w:t>
      </w:r>
      <w:r w:rsidR="00CA05F7">
        <w:t>s</w:t>
      </w:r>
      <w:r w:rsidR="00367591" w:rsidRPr="342B07E3">
        <w:t>ummaries</w:t>
      </w:r>
      <w:bookmarkEnd w:id="800"/>
      <w:bookmarkEnd w:id="801"/>
      <w:bookmarkEnd w:id="802"/>
      <w:bookmarkEnd w:id="803"/>
    </w:p>
    <w:p w14:paraId="6EB4EF05" w14:textId="2A5F6C76" w:rsidR="0034646F" w:rsidRPr="007C7DC4" w:rsidRDefault="4511F70C" w:rsidP="006E7CC4">
      <w:pPr>
        <w:pStyle w:val="Heading4"/>
        <w:spacing w:line="276" w:lineRule="auto"/>
        <w:rPr>
          <w:rFonts w:asciiTheme="minorHAnsi" w:hAnsiTheme="minorHAnsi" w:cstheme="minorHAnsi"/>
          <w:lang w:eastAsia="ja-JP"/>
        </w:rPr>
      </w:pPr>
      <w:r w:rsidRPr="18C26AF8">
        <w:rPr>
          <w:rFonts w:asciiTheme="minorHAnsi" w:hAnsiTheme="minorHAnsi" w:cstheme="minorBidi"/>
          <w:lang w:eastAsia="ja-JP"/>
        </w:rPr>
        <w:t>Northern WA and NT Hub</w:t>
      </w:r>
    </w:p>
    <w:tbl>
      <w:tblPr>
        <w:tblW w:w="5000" w:type="pct"/>
        <w:jc w:val="center"/>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328"/>
        <w:gridCol w:w="3416"/>
        <w:gridCol w:w="4326"/>
      </w:tblGrid>
      <w:tr w:rsidR="0034646F" w:rsidRPr="009A501D" w14:paraId="3807F0C3" w14:textId="77777777" w:rsidTr="00CA05F7">
        <w:trPr>
          <w:cantSplit/>
          <w:trHeight w:val="300"/>
          <w:tblHeader/>
          <w:jc w:val="center"/>
        </w:trPr>
        <w:tc>
          <w:tcPr>
            <w:tcW w:w="732" w:type="pct"/>
            <w:tcMar>
              <w:left w:w="108" w:type="dxa"/>
              <w:right w:w="108" w:type="dxa"/>
            </w:tcMar>
          </w:tcPr>
          <w:p w14:paraId="2E428D7A" w14:textId="77777777" w:rsidR="0034646F" w:rsidRPr="009A501D" w:rsidRDefault="0034646F" w:rsidP="00CA05F7">
            <w:pPr>
              <w:pStyle w:val="TableHeading"/>
              <w:spacing w:line="276" w:lineRule="auto"/>
            </w:pPr>
            <w:r w:rsidRPr="2B02B967">
              <w:t>Category</w:t>
            </w:r>
          </w:p>
        </w:tc>
        <w:tc>
          <w:tcPr>
            <w:tcW w:w="4268" w:type="pct"/>
            <w:gridSpan w:val="2"/>
            <w:tcMar>
              <w:left w:w="108" w:type="dxa"/>
              <w:right w:w="108" w:type="dxa"/>
            </w:tcMar>
          </w:tcPr>
          <w:p w14:paraId="4A3A4222" w14:textId="77777777" w:rsidR="0034646F" w:rsidRPr="009A501D" w:rsidRDefault="0034646F" w:rsidP="00CA05F7">
            <w:pPr>
              <w:pStyle w:val="TableHeading"/>
              <w:spacing w:line="276" w:lineRule="auto"/>
            </w:pPr>
            <w:r w:rsidRPr="2B02B967">
              <w:t>Notes</w:t>
            </w:r>
          </w:p>
        </w:tc>
      </w:tr>
      <w:tr w:rsidR="0034646F" w:rsidRPr="00CA05F7" w14:paraId="606D3CED" w14:textId="77777777" w:rsidTr="00CA05F7">
        <w:trPr>
          <w:trHeight w:val="300"/>
          <w:jc w:val="center"/>
        </w:trPr>
        <w:tc>
          <w:tcPr>
            <w:tcW w:w="732" w:type="pct"/>
            <w:tcMar>
              <w:left w:w="108" w:type="dxa"/>
              <w:right w:w="108" w:type="dxa"/>
            </w:tcMar>
          </w:tcPr>
          <w:p w14:paraId="23AC3D96" w14:textId="77777777" w:rsidR="0034646F" w:rsidRPr="00CA05F7" w:rsidRDefault="0034646F" w:rsidP="00CA05F7">
            <w:pPr>
              <w:pStyle w:val="TableText"/>
            </w:pPr>
            <w:r w:rsidRPr="00CA05F7">
              <w:t>Vision</w:t>
            </w:r>
          </w:p>
        </w:tc>
        <w:tc>
          <w:tcPr>
            <w:tcW w:w="4268" w:type="pct"/>
            <w:gridSpan w:val="2"/>
            <w:tcMar>
              <w:left w:w="108" w:type="dxa"/>
              <w:right w:w="108" w:type="dxa"/>
            </w:tcMar>
          </w:tcPr>
          <w:p w14:paraId="21C367AE" w14:textId="36D73BFB" w:rsidR="0034646F" w:rsidRPr="00CA05F7" w:rsidRDefault="0034646F" w:rsidP="00CA05F7">
            <w:pPr>
              <w:pStyle w:val="TableText"/>
            </w:pPr>
            <w:r w:rsidRPr="00CA05F7">
              <w:t xml:space="preserve">Empowering regional communities in </w:t>
            </w:r>
            <w:r w:rsidR="00BF333F" w:rsidRPr="00CA05F7">
              <w:t>northern WA</w:t>
            </w:r>
            <w:r w:rsidRPr="00CA05F7">
              <w:t xml:space="preserve"> and the </w:t>
            </w:r>
            <w:r w:rsidR="00BF333F" w:rsidRPr="00CA05F7">
              <w:t>NT</w:t>
            </w:r>
            <w:r w:rsidRPr="00CA05F7">
              <w:t xml:space="preserve"> to build resilience to drought, biodiversity loss, and climate change. Through collaboration, innovation, and research the </w:t>
            </w:r>
            <w:r w:rsidR="00447752" w:rsidRPr="00CA05F7">
              <w:t>hub</w:t>
            </w:r>
            <w:r w:rsidRPr="00CA05F7">
              <w:t xml:space="preserve"> drives drought preparedness, and sustainable practices, supporting ecosystems, economies and thriving communities.  </w:t>
            </w:r>
          </w:p>
        </w:tc>
      </w:tr>
      <w:tr w:rsidR="0034646F" w:rsidRPr="009A501D" w14:paraId="38B5E0BC" w14:textId="77777777" w:rsidTr="00CA05F7">
        <w:trPr>
          <w:trHeight w:val="300"/>
          <w:jc w:val="center"/>
        </w:trPr>
        <w:tc>
          <w:tcPr>
            <w:tcW w:w="732" w:type="pct"/>
            <w:tcMar>
              <w:left w:w="108" w:type="dxa"/>
              <w:right w:w="108" w:type="dxa"/>
            </w:tcMar>
          </w:tcPr>
          <w:p w14:paraId="59C72B36" w14:textId="77777777" w:rsidR="0034646F" w:rsidRDefault="0034646F" w:rsidP="00CA05F7">
            <w:pPr>
              <w:pStyle w:val="TableText"/>
              <w:spacing w:line="276" w:lineRule="auto"/>
            </w:pPr>
            <w:r w:rsidRPr="2B02B967">
              <w:t>Objective</w:t>
            </w:r>
          </w:p>
        </w:tc>
        <w:tc>
          <w:tcPr>
            <w:tcW w:w="4268" w:type="pct"/>
            <w:gridSpan w:val="2"/>
            <w:tcMar>
              <w:left w:w="108" w:type="dxa"/>
              <w:right w:w="108" w:type="dxa"/>
            </w:tcMar>
          </w:tcPr>
          <w:p w14:paraId="0C36F2F0" w14:textId="77777777" w:rsidR="00831613" w:rsidRDefault="007C7D92" w:rsidP="00CA05F7">
            <w:pPr>
              <w:pStyle w:val="TableBullet"/>
            </w:pPr>
            <w:r w:rsidRPr="03A27EEF">
              <w:t>Increase the uptake of drought resilience practices and technologies that will reduce exposure to drought risks, and therefore improve economic, environmental, and social resilience to drought.</w:t>
            </w:r>
          </w:p>
          <w:p w14:paraId="29E7B274" w14:textId="3BAD8E40" w:rsidR="00D61721" w:rsidRPr="004079A6" w:rsidRDefault="00675537" w:rsidP="00CA05F7">
            <w:pPr>
              <w:pStyle w:val="TableBullet"/>
            </w:pPr>
            <w:r w:rsidRPr="006C4AC3">
              <w:t xml:space="preserve">Implement a delivery model that is place-based, informed by co-design and participatory approaches, and </w:t>
            </w:r>
            <w:r>
              <w:t>focused</w:t>
            </w:r>
            <w:r w:rsidRPr="006C4AC3">
              <w:t xml:space="preserve"> on practical application of research that can drive a step change in the application of effective drought resilience practices and technologies.</w:t>
            </w:r>
          </w:p>
        </w:tc>
      </w:tr>
      <w:tr w:rsidR="0034646F" w:rsidRPr="00CA05F7" w14:paraId="7869E34E" w14:textId="77777777" w:rsidTr="00CA05F7">
        <w:trPr>
          <w:trHeight w:val="300"/>
          <w:jc w:val="center"/>
        </w:trPr>
        <w:tc>
          <w:tcPr>
            <w:tcW w:w="732" w:type="pct"/>
            <w:tcMar>
              <w:left w:w="108" w:type="dxa"/>
              <w:right w:w="108" w:type="dxa"/>
            </w:tcMar>
          </w:tcPr>
          <w:p w14:paraId="347B68E9" w14:textId="6BCDD1B0" w:rsidR="0034646F" w:rsidRPr="00CA05F7" w:rsidRDefault="2536C093" w:rsidP="00CA05F7">
            <w:pPr>
              <w:pStyle w:val="TableText"/>
            </w:pPr>
            <w:r w:rsidRPr="00CA05F7">
              <w:t>Host</w:t>
            </w:r>
            <w:r w:rsidR="0034646F" w:rsidRPr="00CA05F7">
              <w:t xml:space="preserve"> organisation </w:t>
            </w:r>
          </w:p>
        </w:tc>
        <w:tc>
          <w:tcPr>
            <w:tcW w:w="4268" w:type="pct"/>
            <w:gridSpan w:val="2"/>
            <w:tcMar>
              <w:left w:w="108" w:type="dxa"/>
              <w:right w:w="108" w:type="dxa"/>
            </w:tcMar>
          </w:tcPr>
          <w:p w14:paraId="7D747999" w14:textId="77777777" w:rsidR="0034646F" w:rsidRPr="00CA05F7" w:rsidRDefault="0034646F" w:rsidP="00CA05F7">
            <w:pPr>
              <w:pStyle w:val="TableText"/>
            </w:pPr>
            <w:r w:rsidRPr="00CA05F7">
              <w:t>Charles Darwin University (CDU)</w:t>
            </w:r>
          </w:p>
        </w:tc>
      </w:tr>
      <w:tr w:rsidR="0034646F" w:rsidRPr="009A501D" w14:paraId="41EA41AD" w14:textId="77777777" w:rsidTr="00CA05F7">
        <w:trPr>
          <w:trHeight w:val="300"/>
          <w:jc w:val="center"/>
        </w:trPr>
        <w:tc>
          <w:tcPr>
            <w:tcW w:w="732" w:type="pct"/>
            <w:tcMar>
              <w:left w:w="108" w:type="dxa"/>
              <w:right w:w="108" w:type="dxa"/>
            </w:tcMar>
          </w:tcPr>
          <w:p w14:paraId="114229F0" w14:textId="77777777" w:rsidR="0034646F" w:rsidRDefault="0034646F" w:rsidP="00CA05F7">
            <w:pPr>
              <w:pStyle w:val="TableText"/>
            </w:pPr>
            <w:r w:rsidRPr="22A93260">
              <w:t>Hub name and website</w:t>
            </w:r>
          </w:p>
        </w:tc>
        <w:tc>
          <w:tcPr>
            <w:tcW w:w="4268" w:type="pct"/>
            <w:gridSpan w:val="2"/>
            <w:tcMar>
              <w:left w:w="108" w:type="dxa"/>
              <w:right w:w="108" w:type="dxa"/>
            </w:tcMar>
          </w:tcPr>
          <w:p w14:paraId="324FA6BE" w14:textId="082EFB35" w:rsidR="0034646F" w:rsidRDefault="0034646F" w:rsidP="00CA05F7">
            <w:pPr>
              <w:pStyle w:val="TableText"/>
            </w:pPr>
            <w:r w:rsidRPr="22A93260">
              <w:t>Northern Hub</w:t>
            </w:r>
          </w:p>
          <w:p w14:paraId="34BC9699" w14:textId="77777777" w:rsidR="0034646F" w:rsidRDefault="0034646F" w:rsidP="00CA05F7">
            <w:pPr>
              <w:pStyle w:val="TableText"/>
            </w:pPr>
            <w:hyperlink r:id="rId80">
              <w:r w:rsidRPr="5A357DE0">
                <w:rPr>
                  <w:rStyle w:val="Hyperlink"/>
                  <w:rFonts w:eastAsiaTheme="minorEastAsia"/>
                  <w:szCs w:val="18"/>
                </w:rPr>
                <w:t>https://northernhub.au</w:t>
              </w:r>
            </w:hyperlink>
            <w:r w:rsidRPr="5A357DE0">
              <w:rPr>
                <w:rFonts w:eastAsiaTheme="minorEastAsia"/>
                <w:szCs w:val="18"/>
              </w:rPr>
              <w:t xml:space="preserve"> </w:t>
            </w:r>
          </w:p>
        </w:tc>
      </w:tr>
      <w:tr w:rsidR="0034646F" w:rsidRPr="00CA05F7" w14:paraId="49194C92" w14:textId="77777777" w:rsidTr="00CA05F7">
        <w:trPr>
          <w:trHeight w:val="300"/>
          <w:jc w:val="center"/>
        </w:trPr>
        <w:tc>
          <w:tcPr>
            <w:tcW w:w="732" w:type="pct"/>
            <w:tcBorders>
              <w:top w:val="single" w:sz="4" w:space="0" w:color="auto"/>
              <w:bottom w:val="single" w:sz="4" w:space="0" w:color="auto"/>
            </w:tcBorders>
            <w:tcMar>
              <w:left w:w="108" w:type="dxa"/>
              <w:right w:w="108" w:type="dxa"/>
            </w:tcMar>
          </w:tcPr>
          <w:p w14:paraId="52E6585F" w14:textId="77777777" w:rsidR="0034646F" w:rsidRPr="00CA05F7" w:rsidRDefault="0034646F" w:rsidP="00CA05F7">
            <w:pPr>
              <w:pStyle w:val="TableText"/>
            </w:pPr>
            <w:r w:rsidRPr="00CA05F7">
              <w:t>Structure</w:t>
            </w:r>
          </w:p>
        </w:tc>
        <w:tc>
          <w:tcPr>
            <w:tcW w:w="4268" w:type="pct"/>
            <w:gridSpan w:val="2"/>
            <w:tcBorders>
              <w:top w:val="single" w:sz="4" w:space="0" w:color="auto"/>
              <w:bottom w:val="single" w:sz="4" w:space="0" w:color="auto"/>
            </w:tcBorders>
            <w:tcMar>
              <w:left w:w="108" w:type="dxa"/>
              <w:right w:w="108" w:type="dxa"/>
            </w:tcMar>
          </w:tcPr>
          <w:p w14:paraId="69D91C23" w14:textId="1F97DD7B" w:rsidR="0034646F" w:rsidRPr="00CA05F7" w:rsidRDefault="0034646F" w:rsidP="00CA05F7">
            <w:pPr>
              <w:pStyle w:val="TableText"/>
            </w:pPr>
            <w:r w:rsidRPr="00CA05F7">
              <w:t xml:space="preserve">The hub is an unincorporated joint venture within CDU. The hub is currently undertaking a full restructure of the </w:t>
            </w:r>
            <w:r w:rsidR="006A298D" w:rsidRPr="00CA05F7">
              <w:t>hub’s</w:t>
            </w:r>
            <w:r w:rsidR="00C64B3D" w:rsidRPr="00CA05F7">
              <w:t xml:space="preserve"> </w:t>
            </w:r>
            <w:r w:rsidRPr="00CA05F7">
              <w:t xml:space="preserve">node network to ensure greater uptake, reach and impact within the region. </w:t>
            </w:r>
          </w:p>
        </w:tc>
      </w:tr>
      <w:tr w:rsidR="0034646F" w:rsidRPr="009A501D" w14:paraId="41EA7D04" w14:textId="77777777" w:rsidTr="00CA05F7">
        <w:trPr>
          <w:trHeight w:val="2895"/>
          <w:jc w:val="center"/>
        </w:trPr>
        <w:tc>
          <w:tcPr>
            <w:tcW w:w="732" w:type="pct"/>
            <w:tcBorders>
              <w:top w:val="single" w:sz="4" w:space="0" w:color="auto"/>
              <w:bottom w:val="single" w:sz="4" w:space="0" w:color="auto"/>
            </w:tcBorders>
            <w:tcMar>
              <w:left w:w="108" w:type="dxa"/>
              <w:right w:w="108" w:type="dxa"/>
            </w:tcMar>
          </w:tcPr>
          <w:p w14:paraId="6A9B5F6B" w14:textId="77777777" w:rsidR="0034646F" w:rsidRPr="00CA05F7" w:rsidRDefault="0034646F" w:rsidP="00CA05F7">
            <w:pPr>
              <w:pStyle w:val="TableText"/>
            </w:pPr>
            <w:r w:rsidRPr="00CA05F7">
              <w:t>Delivery model</w:t>
            </w:r>
          </w:p>
        </w:tc>
        <w:tc>
          <w:tcPr>
            <w:tcW w:w="4268" w:type="pct"/>
            <w:gridSpan w:val="2"/>
            <w:tcBorders>
              <w:top w:val="single" w:sz="4" w:space="0" w:color="auto"/>
              <w:bottom w:val="single" w:sz="4" w:space="0" w:color="auto"/>
            </w:tcBorders>
            <w:tcMar>
              <w:left w:w="108" w:type="dxa"/>
              <w:right w:w="108" w:type="dxa"/>
            </w:tcMar>
          </w:tcPr>
          <w:p w14:paraId="5C790B37" w14:textId="77777777" w:rsidR="00831613" w:rsidRPr="00CA05F7" w:rsidRDefault="0034646F" w:rsidP="00CA05F7">
            <w:pPr>
              <w:pStyle w:val="TableText"/>
            </w:pPr>
            <w:r w:rsidRPr="00CA05F7">
              <w:t xml:space="preserve">The hub is a consortium of 9 </w:t>
            </w:r>
            <w:r w:rsidR="003E30AF" w:rsidRPr="00CA05F7">
              <w:t>core member</w:t>
            </w:r>
            <w:r w:rsidRPr="00CA05F7">
              <w:t xml:space="preserve"> organisations</w:t>
            </w:r>
            <w:r w:rsidR="00793BA3" w:rsidRPr="00CA05F7">
              <w:t>:</w:t>
            </w:r>
          </w:p>
          <w:p w14:paraId="31032A46" w14:textId="77777777" w:rsidR="00831613" w:rsidRDefault="0034646F" w:rsidP="00CA05F7">
            <w:pPr>
              <w:pStyle w:val="TableBullet"/>
            </w:pPr>
            <w:r w:rsidRPr="22A93260">
              <w:t>CDU</w:t>
            </w:r>
          </w:p>
          <w:p w14:paraId="66846D1C" w14:textId="30AB26FB" w:rsidR="0034646F" w:rsidRDefault="0034646F" w:rsidP="00CA05F7">
            <w:pPr>
              <w:pStyle w:val="TableBullet"/>
            </w:pPr>
            <w:r w:rsidRPr="22A93260">
              <w:t>Northern Territory Cattlem</w:t>
            </w:r>
            <w:r w:rsidR="00DF51C5">
              <w:t>e</w:t>
            </w:r>
            <w:r w:rsidRPr="22A93260">
              <w:t>n</w:t>
            </w:r>
            <w:r w:rsidR="00DF51C5">
              <w:t>’</w:t>
            </w:r>
            <w:r w:rsidRPr="22A93260">
              <w:t xml:space="preserve">s Association </w:t>
            </w:r>
            <w:r w:rsidR="00793BA3">
              <w:t>(</w:t>
            </w:r>
            <w:r w:rsidR="00984AD4" w:rsidRPr="22A93260">
              <w:t>NTCA</w:t>
            </w:r>
            <w:r w:rsidR="00793BA3">
              <w:t>)</w:t>
            </w:r>
          </w:p>
          <w:p w14:paraId="015AAB75" w14:textId="4512BD75" w:rsidR="0034646F" w:rsidRDefault="0034646F" w:rsidP="00CA05F7">
            <w:pPr>
              <w:pStyle w:val="TableBullet"/>
            </w:pPr>
            <w:r w:rsidRPr="22A93260">
              <w:t>Kimberley Pilbara Cattlem</w:t>
            </w:r>
            <w:r w:rsidR="00984AD4">
              <w:t>e</w:t>
            </w:r>
            <w:r w:rsidRPr="22A93260">
              <w:t>n</w:t>
            </w:r>
            <w:r w:rsidR="00DF51C5">
              <w:t>’</w:t>
            </w:r>
            <w:r w:rsidRPr="22A93260">
              <w:t>s Association</w:t>
            </w:r>
            <w:r w:rsidR="00984AD4" w:rsidRPr="22A93260">
              <w:t xml:space="preserve"> </w:t>
            </w:r>
            <w:r w:rsidR="00793BA3">
              <w:t>(</w:t>
            </w:r>
            <w:r w:rsidR="00984AD4" w:rsidRPr="22A93260">
              <w:t>KPCA</w:t>
            </w:r>
            <w:r w:rsidR="00793BA3">
              <w:t>)</w:t>
            </w:r>
          </w:p>
          <w:p w14:paraId="6A38BBDD" w14:textId="77777777" w:rsidR="00831613" w:rsidRDefault="0034646F" w:rsidP="00CA05F7">
            <w:pPr>
              <w:pStyle w:val="TableBullet"/>
            </w:pPr>
            <w:r w:rsidRPr="22A93260">
              <w:t>Rangelands NRM</w:t>
            </w:r>
          </w:p>
          <w:p w14:paraId="497867C7" w14:textId="77777777" w:rsidR="00831613" w:rsidRDefault="0034646F" w:rsidP="00CA05F7">
            <w:pPr>
              <w:pStyle w:val="TableBullet"/>
            </w:pPr>
            <w:r w:rsidRPr="22A93260">
              <w:t>Territory NRM</w:t>
            </w:r>
          </w:p>
          <w:p w14:paraId="46FC1BA7" w14:textId="77777777" w:rsidR="00831613" w:rsidRDefault="0034646F" w:rsidP="00CA05F7">
            <w:pPr>
              <w:pStyle w:val="TableBullet"/>
            </w:pPr>
            <w:r w:rsidRPr="22A93260">
              <w:t>NT Farmers</w:t>
            </w:r>
          </w:p>
          <w:p w14:paraId="69C2226D" w14:textId="77777777" w:rsidR="00831613" w:rsidRDefault="288803DD" w:rsidP="00CA05F7">
            <w:pPr>
              <w:pStyle w:val="TableBullet"/>
            </w:pPr>
            <w:r>
              <w:t>R</w:t>
            </w:r>
            <w:r w:rsidR="3B77974D">
              <w:t xml:space="preserve">egional Development Australia (RDA) </w:t>
            </w:r>
            <w:r>
              <w:t>Pilbara</w:t>
            </w:r>
          </w:p>
          <w:p w14:paraId="7D3E061D" w14:textId="77777777" w:rsidR="00831613" w:rsidRDefault="0034646F" w:rsidP="00CA05F7">
            <w:pPr>
              <w:pStyle w:val="TableBullet"/>
            </w:pPr>
            <w:r w:rsidRPr="22A93260">
              <w:t>NT Government</w:t>
            </w:r>
          </w:p>
          <w:p w14:paraId="258D89C1" w14:textId="1DDB32F1" w:rsidR="0034646F" w:rsidRDefault="0034646F" w:rsidP="00CA05F7">
            <w:pPr>
              <w:pStyle w:val="TableBullet"/>
            </w:pPr>
            <w:r w:rsidRPr="22A93260">
              <w:t>WA Government</w:t>
            </w:r>
          </w:p>
        </w:tc>
      </w:tr>
      <w:tr w:rsidR="0034646F" w:rsidRPr="00CA05F7" w14:paraId="6DFA4CA6" w14:textId="77777777" w:rsidTr="00CA05F7">
        <w:trPr>
          <w:trHeight w:val="300"/>
          <w:jc w:val="center"/>
        </w:trPr>
        <w:tc>
          <w:tcPr>
            <w:tcW w:w="732" w:type="pct"/>
            <w:tcBorders>
              <w:top w:val="single" w:sz="4" w:space="0" w:color="auto"/>
              <w:bottom w:val="single" w:sz="4" w:space="0" w:color="auto"/>
            </w:tcBorders>
            <w:tcMar>
              <w:left w:w="108" w:type="dxa"/>
              <w:right w:w="108" w:type="dxa"/>
            </w:tcMar>
          </w:tcPr>
          <w:p w14:paraId="5BCADC5E" w14:textId="77777777" w:rsidR="0034646F" w:rsidRPr="00CA05F7" w:rsidRDefault="0034646F" w:rsidP="00CA05F7">
            <w:pPr>
              <w:pStyle w:val="TableText"/>
            </w:pPr>
            <w:r w:rsidRPr="00CA05F7">
              <w:t>Members and partners</w:t>
            </w:r>
          </w:p>
        </w:tc>
        <w:tc>
          <w:tcPr>
            <w:tcW w:w="4268" w:type="pct"/>
            <w:gridSpan w:val="2"/>
            <w:tcBorders>
              <w:top w:val="single" w:sz="4" w:space="0" w:color="auto"/>
              <w:bottom w:val="single" w:sz="4" w:space="0" w:color="auto"/>
            </w:tcBorders>
            <w:tcMar>
              <w:left w:w="108" w:type="dxa"/>
              <w:right w:w="108" w:type="dxa"/>
            </w:tcMar>
          </w:tcPr>
          <w:p w14:paraId="1074DACB" w14:textId="04F466ED" w:rsidR="0034646F" w:rsidRPr="00CA05F7" w:rsidRDefault="0034646F" w:rsidP="00CA05F7">
            <w:pPr>
              <w:pStyle w:val="TableText"/>
            </w:pPr>
            <w:r w:rsidRPr="00CA05F7">
              <w:t>9</w:t>
            </w:r>
            <w:r w:rsidRPr="00CA05F7" w:rsidDel="00613DA9">
              <w:t xml:space="preserve"> </w:t>
            </w:r>
            <w:r w:rsidRPr="00CA05F7">
              <w:t xml:space="preserve">members and 13 network partners were identified in the hub’s initial grant agreement with no change as of June 2024. </w:t>
            </w:r>
            <w:r w:rsidR="00CC07B9" w:rsidRPr="00CA05F7">
              <w:t>The h</w:t>
            </w:r>
            <w:r w:rsidRPr="00CA05F7">
              <w:t>ub has identified 169 formal and informal collaborations with organisations across projects and activities.</w:t>
            </w:r>
            <w:r w:rsidR="00831613" w:rsidRPr="00CA05F7">
              <w:t xml:space="preserve"> </w:t>
            </w:r>
          </w:p>
        </w:tc>
      </w:tr>
      <w:tr w:rsidR="0034646F" w:rsidRPr="00CA05F7" w14:paraId="60541D37" w14:textId="77777777" w:rsidTr="00CA05F7">
        <w:trPr>
          <w:trHeight w:val="300"/>
          <w:jc w:val="center"/>
        </w:trPr>
        <w:tc>
          <w:tcPr>
            <w:tcW w:w="732" w:type="pct"/>
            <w:tcBorders>
              <w:top w:val="single" w:sz="4" w:space="0" w:color="auto"/>
              <w:bottom w:val="single" w:sz="4" w:space="0" w:color="auto"/>
            </w:tcBorders>
            <w:tcMar>
              <w:left w:w="108" w:type="dxa"/>
              <w:right w:w="108" w:type="dxa"/>
            </w:tcMar>
          </w:tcPr>
          <w:p w14:paraId="365B7145" w14:textId="77777777" w:rsidR="0034646F" w:rsidRPr="00CA05F7" w:rsidRDefault="0034646F" w:rsidP="00CA05F7">
            <w:pPr>
              <w:pStyle w:val="TableText"/>
            </w:pPr>
            <w:r w:rsidRPr="00CA05F7">
              <w:t>Context</w:t>
            </w:r>
          </w:p>
        </w:tc>
        <w:tc>
          <w:tcPr>
            <w:tcW w:w="4268" w:type="pct"/>
            <w:gridSpan w:val="2"/>
            <w:tcBorders>
              <w:top w:val="single" w:sz="4" w:space="0" w:color="auto"/>
              <w:bottom w:val="single" w:sz="4" w:space="0" w:color="auto"/>
            </w:tcBorders>
            <w:tcMar>
              <w:left w:w="108" w:type="dxa"/>
              <w:right w:w="108" w:type="dxa"/>
            </w:tcMar>
          </w:tcPr>
          <w:p w14:paraId="6D152C5F" w14:textId="095A8DF8" w:rsidR="0034646F" w:rsidRPr="00CA05F7" w:rsidRDefault="0034646F" w:rsidP="00CA05F7">
            <w:pPr>
              <w:pStyle w:val="TableText"/>
            </w:pPr>
            <w:r w:rsidRPr="00CA05F7">
              <w:t>The hub’s region accounts for over a third of land mass of Australia. It encompasses diverse landscapes</w:t>
            </w:r>
            <w:r w:rsidR="00A57CA1" w:rsidRPr="00CA05F7">
              <w:t xml:space="preserve"> across northern</w:t>
            </w:r>
            <w:r w:rsidRPr="00CA05F7">
              <w:t xml:space="preserve"> </w:t>
            </w:r>
            <w:r w:rsidR="00A57CA1" w:rsidRPr="00CA05F7">
              <w:t xml:space="preserve">WA and the NT </w:t>
            </w:r>
            <w:r w:rsidRPr="00CA05F7">
              <w:t xml:space="preserve">that include the vast desert rangelands, sub-tropical savannah grasslands, monsoonal tropics and coastal floodplains and estuaries. It is home to some of the most remote and socio-economically vulnerable communities in Australia and supports agro-industries that are challenged by vast distances, harsh climate, poor infrastructure, and limited-service delivery. Key industries in the operational area for the hub include pastoral (predominantly beef), fisheries </w:t>
            </w:r>
            <w:r w:rsidR="00CA1B12" w:rsidRPr="00CA05F7">
              <w:t xml:space="preserve">and </w:t>
            </w:r>
            <w:r w:rsidRPr="00CA05F7">
              <w:t xml:space="preserve">aquaculture, horticulture, </w:t>
            </w:r>
            <w:r w:rsidR="70399B63" w:rsidRPr="00CA05F7">
              <w:t>I</w:t>
            </w:r>
            <w:r w:rsidR="288803DD" w:rsidRPr="00CA05F7">
              <w:t>ndigenous</w:t>
            </w:r>
            <w:r w:rsidRPr="00CA05F7">
              <w:t xml:space="preserve"> production, field crops and forestry.</w:t>
            </w:r>
          </w:p>
        </w:tc>
      </w:tr>
      <w:tr w:rsidR="0034646F" w:rsidRPr="009A501D" w14:paraId="172469CC" w14:textId="77777777" w:rsidTr="00CA05F7">
        <w:trPr>
          <w:trHeight w:val="300"/>
          <w:jc w:val="center"/>
        </w:trPr>
        <w:tc>
          <w:tcPr>
            <w:tcW w:w="732" w:type="pct"/>
            <w:tcBorders>
              <w:top w:val="single" w:sz="4" w:space="0" w:color="auto"/>
              <w:bottom w:val="single" w:sz="4" w:space="0" w:color="auto"/>
            </w:tcBorders>
            <w:tcMar>
              <w:left w:w="108" w:type="dxa"/>
              <w:right w:w="108" w:type="dxa"/>
            </w:tcMar>
          </w:tcPr>
          <w:p w14:paraId="15F1A59E" w14:textId="77777777" w:rsidR="0034646F" w:rsidRPr="00CA05F7" w:rsidRDefault="0034646F" w:rsidP="00CA05F7">
            <w:pPr>
              <w:pStyle w:val="TableText"/>
            </w:pPr>
            <w:r w:rsidRPr="00CA05F7">
              <w:t>Hub locations and geographical coverage</w:t>
            </w:r>
          </w:p>
        </w:tc>
        <w:tc>
          <w:tcPr>
            <w:tcW w:w="4268" w:type="pct"/>
            <w:gridSpan w:val="2"/>
            <w:tcBorders>
              <w:top w:val="single" w:sz="4" w:space="0" w:color="auto"/>
              <w:bottom w:val="single" w:sz="4" w:space="0" w:color="auto"/>
            </w:tcBorders>
            <w:tcMar>
              <w:left w:w="108" w:type="dxa"/>
              <w:right w:w="108" w:type="dxa"/>
            </w:tcMar>
          </w:tcPr>
          <w:p w14:paraId="2820E65E" w14:textId="77777777" w:rsidR="00831613" w:rsidRPr="00CA05F7" w:rsidRDefault="0034646F" w:rsidP="00CA05F7">
            <w:pPr>
              <w:pStyle w:val="TableText"/>
            </w:pPr>
            <w:r w:rsidRPr="00CA05F7">
              <w:t>Hub operations are based in Darwin within CDU. On commencement there were 7 nodes</w:t>
            </w:r>
            <w:r w:rsidR="000E1D40" w:rsidRPr="00CA05F7">
              <w:t xml:space="preserve"> but</w:t>
            </w:r>
            <w:r w:rsidR="002E6588" w:rsidRPr="00CA05F7">
              <w:t xml:space="preserve"> this approach is </w:t>
            </w:r>
            <w:r w:rsidR="000E1D40" w:rsidRPr="00CA05F7">
              <w:t>under review</w:t>
            </w:r>
            <w:r w:rsidR="002E6588" w:rsidRPr="00CA05F7">
              <w:t>.</w:t>
            </w:r>
            <w:r w:rsidRPr="00CA05F7">
              <w:t xml:space="preserve"> The </w:t>
            </w:r>
            <w:r w:rsidR="00F91BA5" w:rsidRPr="00CA05F7">
              <w:t xml:space="preserve">potential new node </w:t>
            </w:r>
            <w:r w:rsidRPr="00CA05F7">
              <w:t>locations are:</w:t>
            </w:r>
          </w:p>
          <w:p w14:paraId="0000F5CE" w14:textId="77777777" w:rsidR="00831613" w:rsidRDefault="0034646F" w:rsidP="00CA05F7">
            <w:pPr>
              <w:pStyle w:val="TableText"/>
            </w:pPr>
            <w:r w:rsidRPr="22A93260">
              <w:t>Darwin and surrounds</w:t>
            </w:r>
          </w:p>
          <w:p w14:paraId="453C851F" w14:textId="77777777" w:rsidR="00831613" w:rsidRDefault="0034646F" w:rsidP="00CA05F7">
            <w:pPr>
              <w:pStyle w:val="TableText"/>
            </w:pPr>
            <w:r w:rsidRPr="22A93260">
              <w:t xml:space="preserve">Central Australia </w:t>
            </w:r>
            <w:r w:rsidR="00401595">
              <w:t>and</w:t>
            </w:r>
            <w:r w:rsidR="00401595" w:rsidRPr="22A93260">
              <w:t xml:space="preserve"> </w:t>
            </w:r>
            <w:r w:rsidRPr="22A93260">
              <w:t>the Barkly/Alice Springs</w:t>
            </w:r>
          </w:p>
          <w:p w14:paraId="3337A6AC" w14:textId="77777777" w:rsidR="00831613" w:rsidRDefault="0034646F" w:rsidP="00CA05F7">
            <w:pPr>
              <w:pStyle w:val="TableText"/>
            </w:pPr>
            <w:r w:rsidRPr="22A93260">
              <w:t>East Kimberley/Kununurra</w:t>
            </w:r>
          </w:p>
          <w:p w14:paraId="70E8A255" w14:textId="77777777" w:rsidR="00831613" w:rsidRDefault="0034646F" w:rsidP="00CA05F7">
            <w:pPr>
              <w:pStyle w:val="TableText"/>
            </w:pPr>
            <w:r w:rsidRPr="22A93260">
              <w:t>West Kimberley/Broome</w:t>
            </w:r>
          </w:p>
          <w:p w14:paraId="1B823E78" w14:textId="77777777" w:rsidR="00831613" w:rsidRDefault="0034646F" w:rsidP="00CA05F7">
            <w:pPr>
              <w:pStyle w:val="TableText"/>
            </w:pPr>
            <w:r w:rsidRPr="22A93260">
              <w:t>Pilbara/Karratha</w:t>
            </w:r>
          </w:p>
          <w:p w14:paraId="7F3F9213" w14:textId="77777777" w:rsidR="00831613" w:rsidRDefault="0034646F" w:rsidP="00CA05F7">
            <w:pPr>
              <w:pStyle w:val="TableText"/>
            </w:pPr>
            <w:r w:rsidRPr="22A93260">
              <w:t>Gascoyne/Carnarvon</w:t>
            </w:r>
          </w:p>
          <w:p w14:paraId="5153CE76" w14:textId="43611A6D" w:rsidR="0034646F" w:rsidRPr="009A501D" w:rsidRDefault="00021B48" w:rsidP="00CA05F7">
            <w:pPr>
              <w:pStyle w:val="TableText"/>
            </w:pPr>
            <w:r>
              <w:t>New nodes may be located in industry</w:t>
            </w:r>
            <w:r w:rsidRPr="22A93260">
              <w:t xml:space="preserve"> bodies</w:t>
            </w:r>
            <w:r w:rsidR="0034646F" w:rsidRPr="22A93260">
              <w:t xml:space="preserve">, NRM Groups, </w:t>
            </w:r>
            <w:r>
              <w:t>s</w:t>
            </w:r>
            <w:r w:rsidR="0034646F" w:rsidRPr="22A93260">
              <w:t xml:space="preserve">tate </w:t>
            </w:r>
            <w:r>
              <w:t>g</w:t>
            </w:r>
            <w:r w:rsidR="0034646F" w:rsidRPr="22A93260">
              <w:t>overnment and local community organisations.</w:t>
            </w:r>
            <w:r w:rsidR="0034646F">
              <w:t xml:space="preserve"> </w:t>
            </w:r>
          </w:p>
        </w:tc>
      </w:tr>
      <w:tr w:rsidR="00CA05F7" w:rsidRPr="009A501D" w14:paraId="272DDB39" w14:textId="77777777" w:rsidTr="00CA05F7">
        <w:trPr>
          <w:trHeight w:val="2648"/>
          <w:jc w:val="center"/>
        </w:trPr>
        <w:tc>
          <w:tcPr>
            <w:tcW w:w="732" w:type="pct"/>
            <w:tcBorders>
              <w:top w:val="single" w:sz="4" w:space="0" w:color="auto"/>
              <w:bottom w:val="single" w:sz="4" w:space="0" w:color="auto"/>
            </w:tcBorders>
            <w:tcMar>
              <w:left w:w="108" w:type="dxa"/>
              <w:right w:w="108" w:type="dxa"/>
            </w:tcMar>
          </w:tcPr>
          <w:p w14:paraId="6AFB8449" w14:textId="77777777" w:rsidR="00CA05F7" w:rsidRPr="00CA05F7" w:rsidRDefault="00CA05F7" w:rsidP="00CA05F7">
            <w:pPr>
              <w:pStyle w:val="TableText"/>
            </w:pPr>
            <w:r w:rsidRPr="00CA05F7">
              <w:t>Staffing</w:t>
            </w:r>
          </w:p>
        </w:tc>
        <w:tc>
          <w:tcPr>
            <w:tcW w:w="4268" w:type="pct"/>
            <w:gridSpan w:val="2"/>
            <w:tcBorders>
              <w:top w:val="single" w:sz="4" w:space="0" w:color="auto"/>
            </w:tcBorders>
            <w:tcMar>
              <w:left w:w="108" w:type="dxa"/>
              <w:right w:w="108" w:type="dxa"/>
            </w:tcMar>
          </w:tcPr>
          <w:p w14:paraId="0F5C9BF8" w14:textId="77777777" w:rsidR="00CA05F7" w:rsidRDefault="00CA05F7" w:rsidP="00CA05F7">
            <w:pPr>
              <w:pStyle w:val="TableText"/>
            </w:pPr>
            <w:r w:rsidRPr="00CA05F7">
              <w:t>8 hub staff members with a total of 8.0 FTE. Nodes will be staffed with a minimum of 0.2 FTE per location. The hub roles are:</w:t>
            </w:r>
          </w:p>
          <w:p w14:paraId="2FBE12E3" w14:textId="77777777" w:rsidR="00CA05F7" w:rsidRDefault="00CA05F7" w:rsidP="00CA05F7">
            <w:pPr>
              <w:pStyle w:val="TableBullet"/>
            </w:pPr>
            <w:r>
              <w:t>Hub Director</w:t>
            </w:r>
          </w:p>
          <w:p w14:paraId="29E762D6" w14:textId="77777777" w:rsidR="00CA05F7" w:rsidRDefault="00CA05F7" w:rsidP="00CA05F7">
            <w:pPr>
              <w:pStyle w:val="TableBullet"/>
            </w:pPr>
            <w:r>
              <w:t>Hub Manager</w:t>
            </w:r>
          </w:p>
          <w:p w14:paraId="2CC77373" w14:textId="77777777" w:rsidR="00CA05F7" w:rsidRDefault="00CA05F7" w:rsidP="00CA05F7">
            <w:pPr>
              <w:pStyle w:val="TableBullet"/>
            </w:pPr>
            <w:r>
              <w:t>Finance Manger</w:t>
            </w:r>
          </w:p>
          <w:p w14:paraId="7AA4D618" w14:textId="77777777" w:rsidR="00CA05F7" w:rsidRDefault="00CA05F7" w:rsidP="00CA05F7">
            <w:pPr>
              <w:pStyle w:val="TableBullet"/>
            </w:pPr>
            <w:r>
              <w:t>Knowledge Broker (Innovation)</w:t>
            </w:r>
          </w:p>
          <w:p w14:paraId="20B65653" w14:textId="77777777" w:rsidR="00CA05F7" w:rsidRDefault="00CA05F7" w:rsidP="00CA05F7">
            <w:pPr>
              <w:pStyle w:val="TableBullet"/>
            </w:pPr>
            <w:r>
              <w:t>Senior Communications and Stakeholder Engagement Officer</w:t>
            </w:r>
          </w:p>
          <w:p w14:paraId="0E1A6E85" w14:textId="77777777" w:rsidR="00CA05F7" w:rsidRDefault="00CA05F7" w:rsidP="00CA05F7">
            <w:pPr>
              <w:pStyle w:val="TableBullet"/>
            </w:pPr>
            <w:r>
              <w:t>Aboriginal Engagement and Program Coordinator</w:t>
            </w:r>
          </w:p>
          <w:p w14:paraId="4E0EC1CE" w14:textId="10DB7DBD" w:rsidR="00CA05F7" w:rsidRPr="00CA05F7" w:rsidRDefault="00CA05F7" w:rsidP="00CA05F7">
            <w:pPr>
              <w:pStyle w:val="TableBullet"/>
            </w:pPr>
            <w:r>
              <w:t>Node Manager/Adoption Office (x5)</w:t>
            </w:r>
          </w:p>
        </w:tc>
      </w:tr>
      <w:tr w:rsidR="0034646F" w14:paraId="5B04C7A9" w14:textId="77777777" w:rsidTr="00CA05F7">
        <w:trPr>
          <w:trHeight w:val="300"/>
          <w:jc w:val="center"/>
        </w:trPr>
        <w:tc>
          <w:tcPr>
            <w:tcW w:w="732" w:type="pct"/>
            <w:tcBorders>
              <w:bottom w:val="single" w:sz="4" w:space="0" w:color="auto"/>
            </w:tcBorders>
            <w:tcMar>
              <w:left w:w="108" w:type="dxa"/>
              <w:right w:w="108" w:type="dxa"/>
            </w:tcMar>
          </w:tcPr>
          <w:p w14:paraId="793827B8" w14:textId="77777777" w:rsidR="0034646F" w:rsidRDefault="0034646F" w:rsidP="00CA05F7">
            <w:pPr>
              <w:pStyle w:val="TableText"/>
              <w:spacing w:line="276" w:lineRule="auto"/>
            </w:pPr>
            <w:r w:rsidRPr="7C5507D8">
              <w:t>Governance</w:t>
            </w:r>
          </w:p>
        </w:tc>
        <w:tc>
          <w:tcPr>
            <w:tcW w:w="4268" w:type="pct"/>
            <w:gridSpan w:val="2"/>
            <w:tcBorders>
              <w:bottom w:val="single" w:sz="4" w:space="0" w:color="auto"/>
            </w:tcBorders>
            <w:tcMar>
              <w:left w:w="108" w:type="dxa"/>
              <w:right w:w="108" w:type="dxa"/>
            </w:tcMar>
          </w:tcPr>
          <w:p w14:paraId="7A58C277" w14:textId="77777777" w:rsidR="0034646F" w:rsidRPr="004810F0" w:rsidRDefault="0034646F" w:rsidP="00CA05F7">
            <w:pPr>
              <w:pStyle w:val="TableText"/>
              <w:spacing w:line="276" w:lineRule="auto"/>
            </w:pPr>
            <w:r w:rsidRPr="7C5507D8">
              <w:t>A governing board with an independent chair is responsible for oversight of hub operations, approval for financial transactions, strategic direction and corporate governance oversight of the hub.</w:t>
            </w:r>
          </w:p>
          <w:p w14:paraId="3A293C8D" w14:textId="6D490505" w:rsidR="0034646F" w:rsidRPr="004810F0" w:rsidRDefault="0034646F" w:rsidP="00CA05F7">
            <w:pPr>
              <w:pStyle w:val="TableText"/>
              <w:spacing w:line="276" w:lineRule="auto"/>
            </w:pPr>
            <w:r w:rsidRPr="7C5507D8">
              <w:t>The hub’s board is comprised of industry organisations, inland management, CDU</w:t>
            </w:r>
            <w:r>
              <w:t xml:space="preserve">, </w:t>
            </w:r>
            <w:r w:rsidR="006A4C76">
              <w:t>WA</w:t>
            </w:r>
            <w:r w:rsidRPr="7C5507D8">
              <w:t xml:space="preserve"> and </w:t>
            </w:r>
            <w:r w:rsidR="006A4C76">
              <w:t>NT</w:t>
            </w:r>
            <w:r w:rsidRPr="7C5507D8">
              <w:t xml:space="preserve"> governments. The hub also has an audit and risk committee and steering committees that support the hub’s five pillars:</w:t>
            </w:r>
            <w:r w:rsidR="6918CB95">
              <w:t xml:space="preserve"> First Nations, Human Capacity, Resilient Landscapes, Natural Capital, Preparation and Planning</w:t>
            </w:r>
            <w:r w:rsidR="555179E8">
              <w:t>.</w:t>
            </w:r>
          </w:p>
        </w:tc>
      </w:tr>
      <w:tr w:rsidR="0034646F" w14:paraId="455C2089" w14:textId="77777777" w:rsidTr="00CA05F7">
        <w:trPr>
          <w:trHeight w:val="330"/>
          <w:jc w:val="center"/>
        </w:trPr>
        <w:tc>
          <w:tcPr>
            <w:tcW w:w="732" w:type="pct"/>
            <w:vMerge w:val="restart"/>
            <w:tcBorders>
              <w:bottom w:val="single" w:sz="4" w:space="0" w:color="auto"/>
            </w:tcBorders>
            <w:tcMar>
              <w:left w:w="108" w:type="dxa"/>
              <w:right w:w="108" w:type="dxa"/>
            </w:tcMar>
          </w:tcPr>
          <w:p w14:paraId="616C8173" w14:textId="77777777" w:rsidR="0034646F" w:rsidRDefault="0034646F" w:rsidP="00CA05F7">
            <w:pPr>
              <w:pStyle w:val="TableText"/>
              <w:spacing w:line="276" w:lineRule="auto"/>
            </w:pPr>
            <w:r w:rsidRPr="7C5507D8">
              <w:t>Core hub funding</w:t>
            </w:r>
          </w:p>
        </w:tc>
        <w:tc>
          <w:tcPr>
            <w:tcW w:w="4268" w:type="pct"/>
            <w:gridSpan w:val="2"/>
            <w:tcBorders>
              <w:bottom w:val="single" w:sz="4" w:space="0" w:color="auto"/>
            </w:tcBorders>
            <w:tcMar>
              <w:left w:w="108" w:type="dxa"/>
              <w:right w:w="108" w:type="dxa"/>
            </w:tcMar>
          </w:tcPr>
          <w:p w14:paraId="1AAEF790" w14:textId="0C86705A" w:rsidR="0034646F" w:rsidRDefault="0034646F" w:rsidP="00CA05F7">
            <w:pPr>
              <w:pStyle w:val="TableText"/>
              <w:spacing w:line="276" w:lineRule="auto"/>
            </w:pPr>
            <w:r w:rsidRPr="7C5507D8">
              <w:rPr>
                <w:b/>
                <w:bCs/>
              </w:rPr>
              <w:t xml:space="preserve">Hubs have been provided with </w:t>
            </w:r>
            <w:r w:rsidR="00A22065">
              <w:rPr>
                <w:b/>
                <w:bCs/>
              </w:rPr>
              <w:t>c</w:t>
            </w:r>
            <w:r w:rsidRPr="7C5507D8">
              <w:rPr>
                <w:b/>
                <w:bCs/>
              </w:rPr>
              <w:t>ore hub funding up to June 2026</w:t>
            </w:r>
            <w:r w:rsidRPr="7C5507D8">
              <w:t>:</w:t>
            </w:r>
          </w:p>
        </w:tc>
      </w:tr>
      <w:tr w:rsidR="0034646F" w14:paraId="3B4598D8" w14:textId="77777777" w:rsidTr="00CA05F7">
        <w:trPr>
          <w:trHeight w:val="300"/>
          <w:jc w:val="center"/>
        </w:trPr>
        <w:tc>
          <w:tcPr>
            <w:tcW w:w="732" w:type="pct"/>
            <w:vMerge/>
            <w:tcBorders>
              <w:top w:val="single" w:sz="4" w:space="0" w:color="auto"/>
            </w:tcBorders>
            <w:tcMar>
              <w:left w:w="108" w:type="dxa"/>
              <w:right w:w="108" w:type="dxa"/>
            </w:tcMar>
          </w:tcPr>
          <w:p w14:paraId="7A58FDB6" w14:textId="77777777" w:rsidR="0034646F" w:rsidRDefault="0034646F" w:rsidP="00CA05F7">
            <w:pPr>
              <w:pStyle w:val="TableText"/>
              <w:spacing w:line="276" w:lineRule="auto"/>
              <w:rPr>
                <w:color w:val="FF0000"/>
              </w:rPr>
            </w:pPr>
          </w:p>
        </w:tc>
        <w:tc>
          <w:tcPr>
            <w:tcW w:w="1883" w:type="pct"/>
            <w:tcBorders>
              <w:top w:val="single" w:sz="4" w:space="0" w:color="auto"/>
            </w:tcBorders>
            <w:tcMar>
              <w:left w:w="108" w:type="dxa"/>
              <w:right w:w="108" w:type="dxa"/>
            </w:tcMar>
          </w:tcPr>
          <w:p w14:paraId="430A1612" w14:textId="605F1D6D" w:rsidR="0034646F" w:rsidRDefault="0034646F" w:rsidP="00CA05F7">
            <w:pPr>
              <w:pStyle w:val="TableText"/>
              <w:spacing w:line="276" w:lineRule="auto"/>
            </w:pPr>
            <w:r w:rsidRPr="7C5507D8">
              <w:t xml:space="preserve">Core hub funding </w:t>
            </w:r>
          </w:p>
        </w:tc>
        <w:tc>
          <w:tcPr>
            <w:tcW w:w="2385" w:type="pct"/>
            <w:tcBorders>
              <w:top w:val="single" w:sz="4" w:space="0" w:color="auto"/>
            </w:tcBorders>
          </w:tcPr>
          <w:p w14:paraId="74FD7A31" w14:textId="77777777" w:rsidR="0034646F" w:rsidRDefault="0034646F" w:rsidP="00CA05F7">
            <w:pPr>
              <w:pStyle w:val="TableText"/>
              <w:spacing w:line="276" w:lineRule="auto"/>
            </w:pPr>
            <w:r w:rsidRPr="7C5507D8">
              <w:t>$8 million (as of 30 June 2024)</w:t>
            </w:r>
          </w:p>
        </w:tc>
      </w:tr>
      <w:tr w:rsidR="0034646F" w14:paraId="7CF83928" w14:textId="77777777" w:rsidTr="00CA05F7">
        <w:trPr>
          <w:trHeight w:val="300"/>
          <w:jc w:val="center"/>
        </w:trPr>
        <w:tc>
          <w:tcPr>
            <w:tcW w:w="732" w:type="pct"/>
            <w:vMerge/>
            <w:tcMar>
              <w:left w:w="108" w:type="dxa"/>
              <w:right w:w="108" w:type="dxa"/>
            </w:tcMar>
          </w:tcPr>
          <w:p w14:paraId="780577CC" w14:textId="77777777" w:rsidR="0034646F" w:rsidRPr="009E1776" w:rsidRDefault="0034646F" w:rsidP="00CA05F7">
            <w:pPr>
              <w:pStyle w:val="TableText"/>
              <w:spacing w:line="276" w:lineRule="auto"/>
              <w:rPr>
                <w:highlight w:val="magenta"/>
              </w:rPr>
            </w:pPr>
          </w:p>
        </w:tc>
        <w:tc>
          <w:tcPr>
            <w:tcW w:w="1883" w:type="pct"/>
            <w:tcMar>
              <w:left w:w="108" w:type="dxa"/>
              <w:right w:w="108" w:type="dxa"/>
            </w:tcMar>
          </w:tcPr>
          <w:p w14:paraId="04D1CB71" w14:textId="1707774D" w:rsidR="0034646F" w:rsidRDefault="0034646F" w:rsidP="00CA05F7">
            <w:pPr>
              <w:pStyle w:val="TableText"/>
              <w:spacing w:line="276" w:lineRule="auto"/>
            </w:pPr>
            <w:r w:rsidRPr="7C5507D8">
              <w:t>Core hub funding extension, July 2024 to June 2025</w:t>
            </w:r>
          </w:p>
        </w:tc>
        <w:tc>
          <w:tcPr>
            <w:tcW w:w="2385" w:type="pct"/>
          </w:tcPr>
          <w:p w14:paraId="7F766B1D" w14:textId="3B94F1BA" w:rsidR="0034646F" w:rsidRDefault="0034646F" w:rsidP="00CA05F7">
            <w:pPr>
              <w:pStyle w:val="TableText"/>
              <w:spacing w:line="276" w:lineRule="auto"/>
            </w:pPr>
            <w:r>
              <w:t xml:space="preserve">$1.25 million </w:t>
            </w:r>
          </w:p>
        </w:tc>
      </w:tr>
      <w:tr w:rsidR="0034646F" w14:paraId="0655E14F" w14:textId="77777777" w:rsidTr="00CA05F7">
        <w:trPr>
          <w:trHeight w:val="300"/>
          <w:jc w:val="center"/>
        </w:trPr>
        <w:tc>
          <w:tcPr>
            <w:tcW w:w="732" w:type="pct"/>
            <w:vMerge/>
            <w:tcMar>
              <w:left w:w="108" w:type="dxa"/>
              <w:right w:w="108" w:type="dxa"/>
            </w:tcMar>
          </w:tcPr>
          <w:p w14:paraId="59B5BD06" w14:textId="77777777" w:rsidR="0034646F" w:rsidRPr="009E1776" w:rsidRDefault="0034646F" w:rsidP="00CA05F7">
            <w:pPr>
              <w:pStyle w:val="TableText"/>
              <w:spacing w:line="276" w:lineRule="auto"/>
              <w:rPr>
                <w:highlight w:val="magenta"/>
              </w:rPr>
            </w:pPr>
          </w:p>
        </w:tc>
        <w:tc>
          <w:tcPr>
            <w:tcW w:w="1883" w:type="pct"/>
            <w:tcMar>
              <w:left w:w="108" w:type="dxa"/>
              <w:right w:w="108" w:type="dxa"/>
            </w:tcMar>
          </w:tcPr>
          <w:p w14:paraId="2C217502" w14:textId="5027CDDC" w:rsidR="0034646F" w:rsidRDefault="0034646F" w:rsidP="00CA05F7">
            <w:pPr>
              <w:pStyle w:val="TableText"/>
              <w:spacing w:line="276" w:lineRule="auto"/>
            </w:pPr>
            <w:r w:rsidRPr="7C5507D8">
              <w:t>Core hub funding extension, July 2024 to June 2026</w:t>
            </w:r>
          </w:p>
        </w:tc>
        <w:tc>
          <w:tcPr>
            <w:tcW w:w="2385" w:type="pct"/>
          </w:tcPr>
          <w:p w14:paraId="1A92A1CC" w14:textId="77777777" w:rsidR="0034646F" w:rsidRDefault="0034646F" w:rsidP="00CA05F7">
            <w:pPr>
              <w:pStyle w:val="TableText"/>
              <w:spacing w:line="276" w:lineRule="auto"/>
            </w:pPr>
            <w:r w:rsidRPr="7C5507D8">
              <w:t>$3.5 million (some milestone payments still to be made)</w:t>
            </w:r>
          </w:p>
        </w:tc>
      </w:tr>
      <w:tr w:rsidR="0034646F" w14:paraId="18FB7273" w14:textId="77777777" w:rsidTr="00CA05F7">
        <w:trPr>
          <w:trHeight w:val="300"/>
          <w:jc w:val="center"/>
        </w:trPr>
        <w:tc>
          <w:tcPr>
            <w:tcW w:w="732" w:type="pct"/>
            <w:vMerge/>
            <w:tcMar>
              <w:left w:w="108" w:type="dxa"/>
              <w:right w:w="108" w:type="dxa"/>
            </w:tcMar>
          </w:tcPr>
          <w:p w14:paraId="27B15124" w14:textId="77777777" w:rsidR="0034646F" w:rsidRPr="009E1776" w:rsidRDefault="0034646F" w:rsidP="00CA05F7">
            <w:pPr>
              <w:pStyle w:val="TableText"/>
              <w:spacing w:line="276" w:lineRule="auto"/>
              <w:rPr>
                <w:highlight w:val="magenta"/>
              </w:rPr>
            </w:pPr>
          </w:p>
        </w:tc>
        <w:tc>
          <w:tcPr>
            <w:tcW w:w="1883" w:type="pct"/>
            <w:tcMar>
              <w:left w:w="108" w:type="dxa"/>
              <w:right w:w="108" w:type="dxa"/>
            </w:tcMar>
          </w:tcPr>
          <w:p w14:paraId="5882A9D1" w14:textId="77777777" w:rsidR="0034646F" w:rsidRDefault="0034646F" w:rsidP="00CA05F7">
            <w:pPr>
              <w:pStyle w:val="TableText"/>
              <w:spacing w:line="276" w:lineRule="auto"/>
            </w:pPr>
            <w:r w:rsidRPr="7C5507D8">
              <w:t>FDF cross-hub projects</w:t>
            </w:r>
          </w:p>
        </w:tc>
        <w:tc>
          <w:tcPr>
            <w:tcW w:w="2385" w:type="pct"/>
          </w:tcPr>
          <w:p w14:paraId="27B9ABAA" w14:textId="77777777" w:rsidR="0034646F" w:rsidRDefault="0034646F" w:rsidP="00CA05F7">
            <w:pPr>
              <w:pStyle w:val="TableText"/>
              <w:spacing w:line="276" w:lineRule="auto"/>
            </w:pPr>
            <w:r w:rsidRPr="7C5507D8">
              <w:t>$533,102 (October 2022)</w:t>
            </w:r>
          </w:p>
        </w:tc>
      </w:tr>
      <w:tr w:rsidR="0034646F" w14:paraId="1B16C956" w14:textId="77777777" w:rsidTr="00CA05F7">
        <w:trPr>
          <w:trHeight w:val="300"/>
          <w:jc w:val="center"/>
        </w:trPr>
        <w:tc>
          <w:tcPr>
            <w:tcW w:w="732" w:type="pct"/>
            <w:vMerge/>
            <w:tcBorders>
              <w:bottom w:val="single" w:sz="4" w:space="0" w:color="auto"/>
            </w:tcBorders>
            <w:tcMar>
              <w:left w:w="108" w:type="dxa"/>
              <w:right w:w="108" w:type="dxa"/>
            </w:tcMar>
          </w:tcPr>
          <w:p w14:paraId="01626984" w14:textId="77777777" w:rsidR="0034646F" w:rsidRPr="009E1776" w:rsidRDefault="0034646F" w:rsidP="00CA05F7">
            <w:pPr>
              <w:pStyle w:val="TableText"/>
              <w:spacing w:line="276" w:lineRule="auto"/>
              <w:rPr>
                <w:highlight w:val="magenta"/>
              </w:rPr>
            </w:pPr>
          </w:p>
        </w:tc>
        <w:tc>
          <w:tcPr>
            <w:tcW w:w="1883" w:type="pct"/>
            <w:tcBorders>
              <w:bottom w:val="single" w:sz="4" w:space="0" w:color="auto"/>
            </w:tcBorders>
            <w:tcMar>
              <w:left w:w="108" w:type="dxa"/>
              <w:right w:w="108" w:type="dxa"/>
            </w:tcMar>
          </w:tcPr>
          <w:p w14:paraId="3776A839" w14:textId="77777777" w:rsidR="0034646F" w:rsidRDefault="0034646F" w:rsidP="00CA05F7">
            <w:pPr>
              <w:pStyle w:val="TableText"/>
              <w:spacing w:line="276" w:lineRule="auto"/>
            </w:pPr>
            <w:r w:rsidRPr="7C5507D8">
              <w:t xml:space="preserve">FDF Adoption Officer funding </w:t>
            </w:r>
          </w:p>
        </w:tc>
        <w:tc>
          <w:tcPr>
            <w:tcW w:w="2385" w:type="pct"/>
            <w:tcBorders>
              <w:bottom w:val="single" w:sz="4" w:space="0" w:color="auto"/>
            </w:tcBorders>
          </w:tcPr>
          <w:p w14:paraId="5E20602F" w14:textId="77777777" w:rsidR="0034646F" w:rsidRDefault="0034646F" w:rsidP="00CA05F7">
            <w:pPr>
              <w:pStyle w:val="TableText"/>
              <w:spacing w:line="276" w:lineRule="auto"/>
            </w:pPr>
            <w:r w:rsidRPr="7C5507D8">
              <w:t>$1.125 million (May 2022 to April 2024)</w:t>
            </w:r>
          </w:p>
        </w:tc>
      </w:tr>
      <w:tr w:rsidR="00CA05F7" w14:paraId="2EEA6023" w14:textId="77777777" w:rsidTr="00351F25">
        <w:trPr>
          <w:trHeight w:val="531"/>
          <w:jc w:val="center"/>
        </w:trPr>
        <w:tc>
          <w:tcPr>
            <w:tcW w:w="732" w:type="pct"/>
            <w:vMerge w:val="restart"/>
            <w:tcBorders>
              <w:top w:val="single" w:sz="4" w:space="0" w:color="auto"/>
              <w:left w:val="nil"/>
              <w:right w:val="nil"/>
            </w:tcBorders>
            <w:tcMar>
              <w:left w:w="108" w:type="dxa"/>
              <w:right w:w="108" w:type="dxa"/>
            </w:tcMar>
          </w:tcPr>
          <w:p w14:paraId="5436AF0C" w14:textId="77777777" w:rsidR="00CA05F7" w:rsidRDefault="00CA05F7" w:rsidP="00CA05F7">
            <w:pPr>
              <w:pStyle w:val="TableText"/>
              <w:spacing w:line="276" w:lineRule="auto"/>
            </w:pPr>
            <w:r w:rsidRPr="7C5507D8">
              <w:t>Additional funding for all hubs</w:t>
            </w:r>
          </w:p>
        </w:tc>
        <w:tc>
          <w:tcPr>
            <w:tcW w:w="4268" w:type="pct"/>
            <w:gridSpan w:val="2"/>
            <w:tcBorders>
              <w:top w:val="single" w:sz="4" w:space="0" w:color="auto"/>
              <w:left w:val="nil"/>
              <w:bottom w:val="nil"/>
              <w:right w:val="nil"/>
            </w:tcBorders>
            <w:tcMar>
              <w:left w:w="108" w:type="dxa"/>
              <w:right w:w="108" w:type="dxa"/>
            </w:tcMar>
          </w:tcPr>
          <w:p w14:paraId="50E65226" w14:textId="72F7E27C" w:rsidR="00CA05F7" w:rsidRDefault="00CA05F7" w:rsidP="00CA05F7">
            <w:pPr>
              <w:pStyle w:val="TableText"/>
              <w:spacing w:line="276" w:lineRule="auto"/>
            </w:pPr>
            <w:r w:rsidRPr="7C5507D8">
              <w:rPr>
                <w:b/>
                <w:bCs/>
              </w:rPr>
              <w:t xml:space="preserve">Hubs have been provided with additional </w:t>
            </w:r>
            <w:r>
              <w:rPr>
                <w:b/>
                <w:bCs/>
              </w:rPr>
              <w:t>Australian Government</w:t>
            </w:r>
            <w:r w:rsidRPr="7C5507D8">
              <w:rPr>
                <w:b/>
                <w:bCs/>
              </w:rPr>
              <w:t xml:space="preserve"> grant funding up to June 2028</w:t>
            </w:r>
            <w:r w:rsidRPr="7C5507D8">
              <w:t>:</w:t>
            </w:r>
          </w:p>
        </w:tc>
      </w:tr>
      <w:tr w:rsidR="00CA05F7" w14:paraId="553244EF" w14:textId="77777777" w:rsidTr="00351F25">
        <w:trPr>
          <w:trHeight w:val="300"/>
          <w:jc w:val="center"/>
        </w:trPr>
        <w:tc>
          <w:tcPr>
            <w:tcW w:w="732" w:type="pct"/>
            <w:vMerge/>
            <w:tcMar>
              <w:left w:w="108" w:type="dxa"/>
              <w:right w:w="108" w:type="dxa"/>
            </w:tcMar>
          </w:tcPr>
          <w:p w14:paraId="7076DA81" w14:textId="77777777" w:rsidR="00CA05F7" w:rsidRPr="00B37A38" w:rsidRDefault="00CA05F7" w:rsidP="00CA05F7">
            <w:pPr>
              <w:pStyle w:val="TableText"/>
              <w:spacing w:line="276" w:lineRule="auto"/>
            </w:pPr>
          </w:p>
        </w:tc>
        <w:tc>
          <w:tcPr>
            <w:tcW w:w="1883" w:type="pct"/>
            <w:tcBorders>
              <w:top w:val="nil"/>
            </w:tcBorders>
            <w:tcMar>
              <w:left w:w="108" w:type="dxa"/>
              <w:right w:w="108" w:type="dxa"/>
            </w:tcMar>
          </w:tcPr>
          <w:p w14:paraId="1AA9851F" w14:textId="77777777" w:rsidR="00CA05F7" w:rsidRDefault="00CA05F7" w:rsidP="00CA05F7">
            <w:pPr>
              <w:pStyle w:val="TableText"/>
              <w:spacing w:line="276" w:lineRule="auto"/>
            </w:pPr>
            <w:r w:rsidRPr="7C5507D8">
              <w:t>National Agriculture Innovation Policy Agricultural Innovation Grant</w:t>
            </w:r>
          </w:p>
        </w:tc>
        <w:tc>
          <w:tcPr>
            <w:tcW w:w="2385" w:type="pct"/>
            <w:tcBorders>
              <w:top w:val="nil"/>
            </w:tcBorders>
          </w:tcPr>
          <w:p w14:paraId="7464AC48" w14:textId="77777777" w:rsidR="00CA05F7" w:rsidRDefault="00CA05F7" w:rsidP="00CA05F7">
            <w:pPr>
              <w:pStyle w:val="TableText"/>
              <w:spacing w:line="276" w:lineRule="auto"/>
            </w:pPr>
            <w:r w:rsidRPr="7C5507D8">
              <w:t>$2.5 million (July 2022 to May 2023)</w:t>
            </w:r>
          </w:p>
        </w:tc>
      </w:tr>
      <w:tr w:rsidR="00CA05F7" w14:paraId="778690D2" w14:textId="77777777" w:rsidTr="00CA05F7">
        <w:trPr>
          <w:trHeight w:val="300"/>
          <w:jc w:val="center"/>
        </w:trPr>
        <w:tc>
          <w:tcPr>
            <w:tcW w:w="732" w:type="pct"/>
            <w:vMerge/>
            <w:tcMar>
              <w:left w:w="108" w:type="dxa"/>
              <w:right w:w="108" w:type="dxa"/>
            </w:tcMar>
          </w:tcPr>
          <w:p w14:paraId="048B6B8E" w14:textId="77777777" w:rsidR="00CA05F7" w:rsidRDefault="00CA05F7" w:rsidP="00CA05F7">
            <w:pPr>
              <w:pStyle w:val="TableText"/>
              <w:spacing w:line="276" w:lineRule="auto"/>
            </w:pPr>
          </w:p>
        </w:tc>
        <w:tc>
          <w:tcPr>
            <w:tcW w:w="1883" w:type="pct"/>
            <w:tcMar>
              <w:left w:w="108" w:type="dxa"/>
              <w:right w:w="108" w:type="dxa"/>
            </w:tcMar>
          </w:tcPr>
          <w:p w14:paraId="73A9DB2F" w14:textId="77777777" w:rsidR="00CA05F7" w:rsidRDefault="00CA05F7" w:rsidP="00CA05F7">
            <w:pPr>
              <w:pStyle w:val="TableText"/>
              <w:spacing w:line="276" w:lineRule="auto"/>
            </w:pPr>
            <w:r w:rsidRPr="22A93260">
              <w:t xml:space="preserve">NHT Regional Soil Coordinators (Round 1) </w:t>
            </w:r>
          </w:p>
        </w:tc>
        <w:tc>
          <w:tcPr>
            <w:tcW w:w="2385" w:type="pct"/>
          </w:tcPr>
          <w:p w14:paraId="043EC7E0" w14:textId="703C63A7" w:rsidR="00CA05F7" w:rsidRDefault="00CA05F7" w:rsidP="00CA05F7">
            <w:pPr>
              <w:pStyle w:val="TableText"/>
              <w:spacing w:line="276" w:lineRule="auto"/>
            </w:pPr>
            <w:r w:rsidRPr="22A93260">
              <w:t>$455,000 (as of 30 June 2024)</w:t>
            </w:r>
          </w:p>
        </w:tc>
      </w:tr>
      <w:tr w:rsidR="00CA05F7" w14:paraId="28F4BC07" w14:textId="77777777" w:rsidTr="00CA05F7">
        <w:trPr>
          <w:trHeight w:val="482"/>
          <w:jc w:val="center"/>
        </w:trPr>
        <w:tc>
          <w:tcPr>
            <w:tcW w:w="732" w:type="pct"/>
            <w:vMerge/>
            <w:tcBorders>
              <w:bottom w:val="single" w:sz="12" w:space="0" w:color="auto"/>
            </w:tcBorders>
            <w:tcMar>
              <w:left w:w="108" w:type="dxa"/>
              <w:right w:w="108" w:type="dxa"/>
            </w:tcMar>
          </w:tcPr>
          <w:p w14:paraId="006ECE31" w14:textId="77777777" w:rsidR="00CA05F7" w:rsidRDefault="00CA05F7" w:rsidP="00CA05F7">
            <w:pPr>
              <w:pStyle w:val="TableText"/>
              <w:spacing w:line="276" w:lineRule="auto"/>
              <w:rPr>
                <w:color w:val="FF0000"/>
              </w:rPr>
            </w:pPr>
          </w:p>
        </w:tc>
        <w:tc>
          <w:tcPr>
            <w:tcW w:w="1883" w:type="pct"/>
            <w:tcBorders>
              <w:bottom w:val="single" w:sz="12" w:space="0" w:color="auto"/>
            </w:tcBorders>
            <w:tcMar>
              <w:left w:w="108" w:type="dxa"/>
              <w:right w:w="108" w:type="dxa"/>
            </w:tcMar>
          </w:tcPr>
          <w:p w14:paraId="35E8D1B1" w14:textId="77777777" w:rsidR="00CA05F7" w:rsidRDefault="00CA05F7" w:rsidP="00CA05F7">
            <w:pPr>
              <w:pStyle w:val="TableText"/>
              <w:spacing w:line="276" w:lineRule="auto"/>
            </w:pPr>
            <w:r w:rsidRPr="22A93260">
              <w:t>NHT Regional Soil Coordinators (Round 2)</w:t>
            </w:r>
          </w:p>
        </w:tc>
        <w:tc>
          <w:tcPr>
            <w:tcW w:w="2385" w:type="pct"/>
            <w:tcBorders>
              <w:bottom w:val="single" w:sz="12" w:space="0" w:color="auto"/>
            </w:tcBorders>
          </w:tcPr>
          <w:p w14:paraId="75C1DAD3" w14:textId="76EAEB6F" w:rsidR="00CA05F7" w:rsidRDefault="00CA05F7" w:rsidP="00CA05F7">
            <w:pPr>
              <w:pStyle w:val="TableText"/>
              <w:spacing w:line="276" w:lineRule="auto"/>
            </w:pPr>
            <w:r w:rsidRPr="22A93260">
              <w:t>$743,486 (to June 2028)</w:t>
            </w:r>
          </w:p>
        </w:tc>
      </w:tr>
      <w:tr w:rsidR="0034646F" w14:paraId="08D05322" w14:textId="77777777" w:rsidTr="00CA05F7">
        <w:trPr>
          <w:trHeight w:val="300"/>
          <w:jc w:val="center"/>
        </w:trPr>
        <w:tc>
          <w:tcPr>
            <w:tcW w:w="732" w:type="pct"/>
            <w:vMerge w:val="restart"/>
            <w:tcBorders>
              <w:top w:val="single" w:sz="12" w:space="0" w:color="auto"/>
            </w:tcBorders>
            <w:tcMar>
              <w:left w:w="108" w:type="dxa"/>
              <w:right w:w="108" w:type="dxa"/>
            </w:tcMar>
          </w:tcPr>
          <w:p w14:paraId="4FDE1742" w14:textId="0F3064DB" w:rsidR="0034646F" w:rsidRPr="00B37A38" w:rsidRDefault="0034646F" w:rsidP="00CA05F7">
            <w:pPr>
              <w:pStyle w:val="TableText"/>
              <w:spacing w:line="276" w:lineRule="auto"/>
            </w:pPr>
            <w:r>
              <w:t>Additional funding</w:t>
            </w:r>
            <w:r w:rsidR="2D09DD9E">
              <w:t xml:space="preserve"> </w:t>
            </w:r>
            <w:r w:rsidR="0BA43906">
              <w:t xml:space="preserve">(advised </w:t>
            </w:r>
            <w:r w:rsidR="0025FD76">
              <w:t>by hub</w:t>
            </w:r>
            <w:r w:rsidR="0BA43906">
              <w:t>)</w:t>
            </w:r>
          </w:p>
        </w:tc>
        <w:tc>
          <w:tcPr>
            <w:tcW w:w="1883" w:type="pct"/>
            <w:tcBorders>
              <w:top w:val="single" w:sz="12" w:space="0" w:color="auto"/>
            </w:tcBorders>
            <w:tcMar>
              <w:left w:w="108" w:type="dxa"/>
              <w:right w:w="108" w:type="dxa"/>
            </w:tcMar>
          </w:tcPr>
          <w:p w14:paraId="1470F162" w14:textId="77777777" w:rsidR="00831613" w:rsidRDefault="73022F30" w:rsidP="00CA05F7">
            <w:pPr>
              <w:pStyle w:val="TableText"/>
              <w:spacing w:line="276" w:lineRule="auto"/>
              <w:rPr>
                <w:rFonts w:eastAsiaTheme="minorEastAsia"/>
                <w:szCs w:val="18"/>
              </w:rPr>
            </w:pPr>
            <w:r w:rsidRPr="297A1355">
              <w:rPr>
                <w:rFonts w:eastAsiaTheme="minorEastAsia"/>
                <w:szCs w:val="18"/>
              </w:rPr>
              <w:t>Agrifutures- Producer Technology Uptake Program</w:t>
            </w:r>
          </w:p>
          <w:p w14:paraId="162F1A18" w14:textId="234E787C" w:rsidR="0034646F" w:rsidRDefault="7902747C" w:rsidP="00CA05F7">
            <w:pPr>
              <w:spacing w:after="0"/>
              <w:rPr>
                <w:rFonts w:eastAsiaTheme="minorEastAsia"/>
                <w:sz w:val="18"/>
                <w:szCs w:val="18"/>
              </w:rPr>
            </w:pPr>
            <w:r w:rsidRPr="08982E3C">
              <w:rPr>
                <w:rFonts w:eastAsiaTheme="minorEastAsia"/>
                <w:sz w:val="18"/>
                <w:szCs w:val="18"/>
              </w:rPr>
              <w:t>Northern Australia Projects</w:t>
            </w:r>
            <w:r w:rsidR="184DD575" w:rsidRPr="08982E3C">
              <w:rPr>
                <w:rFonts w:eastAsiaTheme="minorEastAsia"/>
                <w:sz w:val="18"/>
                <w:szCs w:val="18"/>
              </w:rPr>
              <w:t xml:space="preserve"> - | NTCA BlackBox Workshop,</w:t>
            </w:r>
            <w:r w:rsidR="40C0DEB9" w:rsidRPr="08982E3C">
              <w:rPr>
                <w:rFonts w:eastAsiaTheme="minorEastAsia"/>
                <w:sz w:val="18"/>
                <w:szCs w:val="18"/>
              </w:rPr>
              <w:t xml:space="preserve"> Kimberley and Pilbara Herd Management Group, Central Australia Artificial Insemination (AI) Technology Support Group</w:t>
            </w:r>
          </w:p>
        </w:tc>
        <w:tc>
          <w:tcPr>
            <w:tcW w:w="2385" w:type="pct"/>
            <w:tcBorders>
              <w:top w:val="single" w:sz="12" w:space="0" w:color="auto"/>
            </w:tcBorders>
          </w:tcPr>
          <w:p w14:paraId="71BD5E1C" w14:textId="7EEAE8D4" w:rsidR="0034646F" w:rsidRDefault="0034646F" w:rsidP="00CA05F7">
            <w:pPr>
              <w:pStyle w:val="TableText"/>
              <w:spacing w:line="276" w:lineRule="auto"/>
            </w:pPr>
            <w:r w:rsidRPr="08982E3C">
              <w:t>$94,500 (all received, projects complete)</w:t>
            </w:r>
          </w:p>
        </w:tc>
      </w:tr>
      <w:tr w:rsidR="0034646F" w14:paraId="154C8173" w14:textId="77777777" w:rsidTr="00CA05F7">
        <w:trPr>
          <w:trHeight w:val="300"/>
          <w:jc w:val="center"/>
        </w:trPr>
        <w:tc>
          <w:tcPr>
            <w:tcW w:w="732" w:type="pct"/>
            <w:vMerge/>
            <w:tcMar>
              <w:left w:w="108" w:type="dxa"/>
              <w:right w:w="108" w:type="dxa"/>
            </w:tcMar>
          </w:tcPr>
          <w:p w14:paraId="3B11F5AD" w14:textId="77777777" w:rsidR="0034646F" w:rsidRDefault="0034646F" w:rsidP="00CA05F7">
            <w:pPr>
              <w:pStyle w:val="TableText"/>
              <w:spacing w:line="276" w:lineRule="auto"/>
            </w:pPr>
          </w:p>
        </w:tc>
        <w:tc>
          <w:tcPr>
            <w:tcW w:w="1883" w:type="pct"/>
            <w:tcMar>
              <w:left w:w="108" w:type="dxa"/>
              <w:right w:w="108" w:type="dxa"/>
            </w:tcMar>
          </w:tcPr>
          <w:p w14:paraId="3B0ABBC6" w14:textId="1095AEFE" w:rsidR="0034646F" w:rsidRDefault="1592E7D8" w:rsidP="00CA05F7">
            <w:pPr>
              <w:pStyle w:val="TableText"/>
              <w:spacing w:line="276" w:lineRule="auto"/>
            </w:pPr>
            <w:r>
              <w:t xml:space="preserve">FDF </w:t>
            </w:r>
            <w:r w:rsidR="1FEE57C3">
              <w:t>Drought Resilient Soils and Landscapes Grants Program</w:t>
            </w:r>
            <w:r w:rsidR="076BD435">
              <w:t>-</w:t>
            </w:r>
            <w:r w:rsidR="0034646F">
              <w:t xml:space="preserve"> </w:t>
            </w:r>
            <w:r w:rsidR="097814D6">
              <w:t xml:space="preserve">Scaling of proven landscape rehydration and sustainable management practices to restore natural functions in </w:t>
            </w:r>
            <w:r w:rsidR="3A399933">
              <w:t>2</w:t>
            </w:r>
            <w:r w:rsidR="097814D6">
              <w:t xml:space="preserve"> central Australian rangeland catchments to trial, demonstrate and widely communicate to pastoral land holders in the NT and WA.</w:t>
            </w:r>
            <w:r w:rsidR="00831613">
              <w:t xml:space="preserve"> </w:t>
            </w:r>
            <w:r w:rsidR="097814D6">
              <w:t xml:space="preserve"> </w:t>
            </w:r>
          </w:p>
        </w:tc>
        <w:tc>
          <w:tcPr>
            <w:tcW w:w="2385" w:type="pct"/>
          </w:tcPr>
          <w:p w14:paraId="25D2712D" w14:textId="77777777" w:rsidR="0034646F" w:rsidRDefault="0034646F" w:rsidP="00CA05F7">
            <w:pPr>
              <w:pStyle w:val="TableText"/>
              <w:spacing w:line="276" w:lineRule="auto"/>
            </w:pPr>
            <w:r w:rsidRPr="359A5539">
              <w:t>$926,343 (all received, project complete)</w:t>
            </w:r>
          </w:p>
        </w:tc>
      </w:tr>
      <w:tr w:rsidR="0034646F" w14:paraId="631884D1" w14:textId="77777777" w:rsidTr="00CA05F7">
        <w:trPr>
          <w:trHeight w:val="300"/>
          <w:jc w:val="center"/>
        </w:trPr>
        <w:tc>
          <w:tcPr>
            <w:tcW w:w="732" w:type="pct"/>
            <w:tcMar>
              <w:left w:w="108" w:type="dxa"/>
              <w:right w:w="108" w:type="dxa"/>
            </w:tcMar>
          </w:tcPr>
          <w:p w14:paraId="330ED1CD" w14:textId="77777777" w:rsidR="0034646F" w:rsidRDefault="0034646F" w:rsidP="00CA05F7">
            <w:pPr>
              <w:pStyle w:val="TableText"/>
              <w:spacing w:line="276" w:lineRule="auto"/>
            </w:pPr>
            <w:r w:rsidRPr="7C5507D8">
              <w:t xml:space="preserve">Cross-hub funding </w:t>
            </w:r>
          </w:p>
        </w:tc>
        <w:tc>
          <w:tcPr>
            <w:tcW w:w="4268" w:type="pct"/>
            <w:gridSpan w:val="2"/>
            <w:tcMar>
              <w:left w:w="108" w:type="dxa"/>
              <w:right w:w="108" w:type="dxa"/>
            </w:tcMar>
          </w:tcPr>
          <w:p w14:paraId="5A9361B7" w14:textId="5C4CC01F" w:rsidR="0034646F" w:rsidRPr="000A1521" w:rsidRDefault="0034646F" w:rsidP="00CA05F7">
            <w:pPr>
              <w:pStyle w:val="TableText"/>
              <w:spacing w:line="276" w:lineRule="auto"/>
            </w:pPr>
            <w:r w:rsidRPr="7C5507D8">
              <w:t xml:space="preserve">The hub received a total of $533,102 </w:t>
            </w:r>
            <w:r w:rsidR="00D3229A">
              <w:t>to</w:t>
            </w:r>
            <w:r w:rsidR="00D3229A" w:rsidRPr="7C5507D8">
              <w:t xml:space="preserve"> </w:t>
            </w:r>
            <w:r w:rsidRPr="7C5507D8">
              <w:t xml:space="preserve">lead </w:t>
            </w:r>
            <w:r w:rsidR="00D07E96">
              <w:t>2</w:t>
            </w:r>
            <w:r w:rsidRPr="7C5507D8">
              <w:t xml:space="preserve"> projects</w:t>
            </w:r>
            <w:r w:rsidR="00F548FD">
              <w:t>:</w:t>
            </w:r>
            <w:r w:rsidRPr="7C5507D8">
              <w:t xml:space="preserve"> Managing Rangelands for Drought Resilience</w:t>
            </w:r>
            <w:r w:rsidR="00254B9A">
              <w:t>,</w:t>
            </w:r>
            <w:r w:rsidRPr="7C5507D8">
              <w:t xml:space="preserve"> and Fast </w:t>
            </w:r>
            <w:r w:rsidR="00254B9A">
              <w:t>T</w:t>
            </w:r>
            <w:r w:rsidRPr="7C5507D8">
              <w:t>racking WA and NT to Align with Nutritional Feed Base Mapping Technology at a National Level</w:t>
            </w:r>
            <w:r w:rsidR="00EA4E38">
              <w:t>,</w:t>
            </w:r>
            <w:r w:rsidR="00410F9D">
              <w:t xml:space="preserve"> </w:t>
            </w:r>
            <w:r w:rsidRPr="7C5507D8">
              <w:t xml:space="preserve">and </w:t>
            </w:r>
            <w:r w:rsidR="00332298" w:rsidRPr="7C5507D8">
              <w:t>participat</w:t>
            </w:r>
            <w:r w:rsidR="00332298">
              <w:t xml:space="preserve">e </w:t>
            </w:r>
            <w:r w:rsidRPr="7C5507D8">
              <w:t xml:space="preserve">in </w:t>
            </w:r>
            <w:r w:rsidR="00D07E96">
              <w:t>1</w:t>
            </w:r>
            <w:r w:rsidR="00D07E96" w:rsidRPr="7C5507D8">
              <w:t xml:space="preserve"> </w:t>
            </w:r>
            <w:r w:rsidRPr="7C5507D8">
              <w:t>Modern Soil Moisture Monitoring to Improve Irrigation (</w:t>
            </w:r>
            <w:r w:rsidR="288803DD">
              <w:t>S</w:t>
            </w:r>
            <w:r w:rsidR="30B6B298">
              <w:t xml:space="preserve">outh-West </w:t>
            </w:r>
            <w:r w:rsidR="288803DD">
              <w:t>WA</w:t>
            </w:r>
            <w:r w:rsidRPr="7C5507D8">
              <w:t xml:space="preserve"> lead).</w:t>
            </w:r>
            <w:r>
              <w:t xml:space="preserve"> </w:t>
            </w:r>
          </w:p>
        </w:tc>
      </w:tr>
      <w:tr w:rsidR="0034646F" w14:paraId="42CC2042" w14:textId="77777777" w:rsidTr="00CA05F7">
        <w:trPr>
          <w:trHeight w:val="300"/>
          <w:jc w:val="center"/>
        </w:trPr>
        <w:tc>
          <w:tcPr>
            <w:tcW w:w="732" w:type="pct"/>
            <w:tcBorders>
              <w:top w:val="single" w:sz="4" w:space="0" w:color="auto"/>
              <w:bottom w:val="single" w:sz="4" w:space="0" w:color="auto"/>
            </w:tcBorders>
            <w:tcMar>
              <w:left w:w="108" w:type="dxa"/>
              <w:right w:w="108" w:type="dxa"/>
            </w:tcMar>
          </w:tcPr>
          <w:p w14:paraId="3EAC2FE0" w14:textId="5B69669B" w:rsidR="0034646F" w:rsidRPr="001A3EEF" w:rsidRDefault="000025C3" w:rsidP="00CA05F7">
            <w:pPr>
              <w:pStyle w:val="TableText"/>
              <w:spacing w:line="276" w:lineRule="auto"/>
            </w:pPr>
            <w:r>
              <w:t>Subcontract</w:t>
            </w:r>
            <w:r w:rsidR="00624A83">
              <w:t>s</w:t>
            </w:r>
          </w:p>
        </w:tc>
        <w:tc>
          <w:tcPr>
            <w:tcW w:w="4268" w:type="pct"/>
            <w:gridSpan w:val="2"/>
            <w:tcBorders>
              <w:top w:val="single" w:sz="4" w:space="0" w:color="auto"/>
              <w:bottom w:val="single" w:sz="4" w:space="0" w:color="auto"/>
            </w:tcBorders>
            <w:tcMar>
              <w:left w:w="108" w:type="dxa"/>
              <w:right w:w="108" w:type="dxa"/>
            </w:tcMar>
          </w:tcPr>
          <w:p w14:paraId="71EED01E" w14:textId="77777777" w:rsidR="00831613" w:rsidRDefault="0034646F" w:rsidP="00CA05F7">
            <w:pPr>
              <w:pStyle w:val="TableText"/>
              <w:spacing w:line="276" w:lineRule="auto"/>
            </w:pPr>
            <w:r w:rsidRPr="005050CC">
              <w:t xml:space="preserve">As of December 2023, the hub had </w:t>
            </w:r>
            <w:r w:rsidRPr="00EA4E38">
              <w:t>19 subcontracts</w:t>
            </w:r>
            <w:r w:rsidRPr="005050CC">
              <w:t xml:space="preserve"> with service providers for cash and in-kind contributions.</w:t>
            </w:r>
          </w:p>
          <w:p w14:paraId="6EB57811" w14:textId="284ECBD7" w:rsidR="0034646F" w:rsidRPr="001A3EEF" w:rsidRDefault="0034646F" w:rsidP="00CA05F7">
            <w:pPr>
              <w:pStyle w:val="TableText"/>
              <w:spacing w:line="276" w:lineRule="auto"/>
              <w:rPr>
                <w:b/>
                <w:bCs/>
              </w:rPr>
            </w:pPr>
            <w:r w:rsidRPr="005050CC">
              <w:t xml:space="preserve">Of these, </w:t>
            </w:r>
            <w:r w:rsidRPr="00EA4E38">
              <w:t>9 involved the provision of cash in return for services.</w:t>
            </w:r>
          </w:p>
        </w:tc>
      </w:tr>
      <w:tr w:rsidR="0034646F" w14:paraId="73237E57" w14:textId="77777777" w:rsidTr="00CA05F7">
        <w:trPr>
          <w:trHeight w:val="300"/>
          <w:jc w:val="center"/>
        </w:trPr>
        <w:tc>
          <w:tcPr>
            <w:tcW w:w="732" w:type="pct"/>
            <w:tcBorders>
              <w:bottom w:val="single" w:sz="4" w:space="0" w:color="auto"/>
            </w:tcBorders>
            <w:tcMar>
              <w:left w:w="108" w:type="dxa"/>
              <w:right w:w="108" w:type="dxa"/>
            </w:tcMar>
          </w:tcPr>
          <w:p w14:paraId="2BFE5606" w14:textId="77777777" w:rsidR="0034646F" w:rsidRDefault="0034646F" w:rsidP="00CA05F7">
            <w:pPr>
              <w:pStyle w:val="TableText"/>
              <w:spacing w:line="276" w:lineRule="auto"/>
            </w:pPr>
            <w:r w:rsidRPr="7C5507D8">
              <w:t>Priorities and projects</w:t>
            </w:r>
          </w:p>
        </w:tc>
        <w:tc>
          <w:tcPr>
            <w:tcW w:w="4268" w:type="pct"/>
            <w:gridSpan w:val="2"/>
            <w:tcBorders>
              <w:bottom w:val="single" w:sz="4" w:space="0" w:color="auto"/>
            </w:tcBorders>
            <w:tcMar>
              <w:left w:w="108" w:type="dxa"/>
              <w:right w:w="108" w:type="dxa"/>
            </w:tcMar>
          </w:tcPr>
          <w:p w14:paraId="5736FA0C" w14:textId="77777777" w:rsidR="0034646F" w:rsidRPr="0032770E" w:rsidRDefault="0034646F" w:rsidP="00CA05F7">
            <w:pPr>
              <w:pStyle w:val="TableText"/>
              <w:spacing w:line="276" w:lineRule="auto"/>
              <w:rPr>
                <w:rFonts w:ascii="Calibri" w:eastAsia="Calibri" w:hAnsi="Calibri" w:cs="Calibri"/>
              </w:rPr>
            </w:pPr>
            <w:r w:rsidRPr="40079168">
              <w:rPr>
                <w:rFonts w:ascii="Calibri" w:eastAsia="Calibri" w:hAnsi="Calibri" w:cs="Calibri"/>
              </w:rPr>
              <w:t xml:space="preserve">On commencement the </w:t>
            </w:r>
            <w:r w:rsidRPr="00E735F8">
              <w:rPr>
                <w:rFonts w:ascii="Calibri" w:eastAsia="Calibri" w:hAnsi="Calibri" w:cs="Calibri"/>
              </w:rPr>
              <w:t xml:space="preserve">hub’s </w:t>
            </w:r>
            <w:r w:rsidRPr="00EA4E38">
              <w:rPr>
                <w:rFonts w:ascii="Calibri" w:eastAsia="Calibri" w:hAnsi="Calibri" w:cs="Calibri"/>
              </w:rPr>
              <w:t>5 priorities</w:t>
            </w:r>
            <w:r w:rsidRPr="00E735F8">
              <w:rPr>
                <w:rFonts w:ascii="Calibri" w:eastAsia="Calibri" w:hAnsi="Calibri" w:cs="Calibri"/>
              </w:rPr>
              <w:t xml:space="preserve"> were</w:t>
            </w:r>
            <w:r w:rsidRPr="40079168">
              <w:rPr>
                <w:rFonts w:ascii="Calibri" w:eastAsia="Calibri" w:hAnsi="Calibri" w:cs="Calibri"/>
              </w:rPr>
              <w:t xml:space="preserve"> access to knowledge, improve management, enhance forage production and utilisation, improve use of water sources and increase human capacity. The </w:t>
            </w:r>
            <w:r w:rsidRPr="2BD463C3">
              <w:rPr>
                <w:rFonts w:ascii="Calibri" w:eastAsia="Calibri" w:hAnsi="Calibri" w:cs="Calibri"/>
              </w:rPr>
              <w:t>7 activities</w:t>
            </w:r>
            <w:r w:rsidRPr="40079168">
              <w:rPr>
                <w:rFonts w:ascii="Calibri" w:eastAsia="Calibri" w:hAnsi="Calibri" w:cs="Calibri"/>
              </w:rPr>
              <w:t xml:space="preserve"> identified to address the priority areas were developing the knowledge bank, learning from past, Farm Business Resilience training, enhancing grazing practices, water use efficiency, First Nations drought projects and adoption officers. </w:t>
            </w:r>
          </w:p>
        </w:tc>
      </w:tr>
    </w:tbl>
    <w:p w14:paraId="785F2F0C" w14:textId="0CAA046A" w:rsidR="00CA05F7" w:rsidRPr="00A44F23" w:rsidRDefault="00CA05F7" w:rsidP="00A44F23">
      <w:pPr>
        <w:pStyle w:val="FigureTableNoteSource"/>
      </w:pPr>
      <w:r>
        <w:t xml:space="preserve">Note: </w:t>
      </w:r>
      <w:r w:rsidRPr="00CA05F7">
        <w:t>Summary information has been complied using the following sources: Northern WA and NT Hub Monitoring, Evaluation and Learning reports and PR1 to PR7 2021-24, FDF Review request -Northern WA and NT Hub Staffing Survey response (Dec 2024), Commonwealth and Northern WA and NT Hub Grant Agreement and associated operational plans, notes from Review Panel meeting with hub staff 16 Sept 2024.</w:t>
      </w:r>
    </w:p>
    <w:p w14:paraId="3EBEF816" w14:textId="35EDA1A6" w:rsidR="0034646F" w:rsidRPr="009D4017" w:rsidRDefault="68F1CC01" w:rsidP="006E7CC4">
      <w:pPr>
        <w:pStyle w:val="Heading4"/>
        <w:spacing w:line="276" w:lineRule="auto"/>
        <w:rPr>
          <w:rFonts w:asciiTheme="minorHAnsi" w:hAnsiTheme="minorHAnsi" w:cstheme="minorBidi"/>
          <w:lang w:eastAsia="ja-JP"/>
        </w:rPr>
      </w:pPr>
      <w:r w:rsidRPr="007C7DC4">
        <w:rPr>
          <w:rFonts w:asciiTheme="minorHAnsi" w:eastAsiaTheme="minorEastAsia" w:hAnsiTheme="minorHAnsi" w:cstheme="minorHAnsi"/>
          <w:lang w:eastAsia="ja-JP"/>
        </w:rPr>
        <w:t>SA Hub</w:t>
      </w:r>
      <w:r w:rsidR="0034646F" w:rsidRPr="007C7DC4">
        <w:rPr>
          <w:rFonts w:asciiTheme="minorHAnsi" w:eastAsiaTheme="minorEastAsia" w:hAnsiTheme="minorHAnsi" w:cstheme="minorHAnsi"/>
          <w:lang w:eastAsia="ja-JP"/>
        </w:rPr>
        <w:t xml:space="preserve"> </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0"/>
        <w:gridCol w:w="3510"/>
        <w:gridCol w:w="4250"/>
      </w:tblGrid>
      <w:tr w:rsidR="00B7074E" w:rsidRPr="009D4017" w14:paraId="402C9902" w14:textId="77777777" w:rsidTr="00CA05F7">
        <w:trPr>
          <w:cantSplit/>
          <w:trHeight w:val="300"/>
          <w:tblHeader/>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3F402B66" w14:textId="77777777" w:rsidR="0034646F" w:rsidRPr="009D4017" w:rsidRDefault="0034646F" w:rsidP="00CA05F7">
            <w:pPr>
              <w:pStyle w:val="TableHeading"/>
              <w:rPr>
                <w:lang w:eastAsia="ja-JP"/>
              </w:rPr>
            </w:pPr>
            <w:r w:rsidRPr="009D4017">
              <w:rPr>
                <w:lang w:eastAsia="ja-JP"/>
              </w:rPr>
              <w:t>Category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1BCDC5DE" w14:textId="77777777" w:rsidR="0034646F" w:rsidRPr="009D4017" w:rsidRDefault="0034646F" w:rsidP="00CA05F7">
            <w:pPr>
              <w:pStyle w:val="TableHeading"/>
              <w:rPr>
                <w:lang w:eastAsia="ja-JP"/>
              </w:rPr>
            </w:pPr>
            <w:r w:rsidRPr="009D4017">
              <w:rPr>
                <w:lang w:eastAsia="ja-JP"/>
              </w:rPr>
              <w:t>Notes </w:t>
            </w:r>
          </w:p>
        </w:tc>
      </w:tr>
      <w:tr w:rsidR="007C362C" w:rsidRPr="009D4017" w14:paraId="210E7C0D"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09F6C6E2" w14:textId="77777777" w:rsidR="0034646F" w:rsidRPr="0034646F" w:rsidRDefault="0034646F" w:rsidP="00CA05F7">
            <w:pPr>
              <w:pStyle w:val="TableText"/>
              <w:rPr>
                <w:szCs w:val="18"/>
                <w:lang w:eastAsia="ja-JP"/>
              </w:rPr>
            </w:pPr>
            <w:r w:rsidRPr="0034646F">
              <w:rPr>
                <w:szCs w:val="18"/>
                <w:lang w:eastAsia="ja-JP"/>
              </w:rPr>
              <w:t>Vision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0385214E" w14:textId="77777777" w:rsidR="00831613" w:rsidRDefault="0034646F" w:rsidP="00CA05F7">
            <w:pPr>
              <w:pStyle w:val="TableText"/>
              <w:rPr>
                <w:lang w:eastAsia="ja-JP"/>
              </w:rPr>
            </w:pPr>
            <w:r w:rsidRPr="00211F47">
              <w:rPr>
                <w:rFonts w:ascii="Calibri" w:hAnsi="Calibri" w:cs="Calibri"/>
              </w:rPr>
              <w:t xml:space="preserve">The SA Hub fosters an innovation and adoption collaboration spanning grower groups, universities, government agencies, landscape boards, </w:t>
            </w:r>
            <w:r w:rsidR="4D098C8A" w:rsidRPr="2BD463C3">
              <w:rPr>
                <w:rFonts w:ascii="Calibri" w:hAnsi="Calibri" w:cs="Calibri"/>
              </w:rPr>
              <w:t>I</w:t>
            </w:r>
            <w:r w:rsidR="288803DD" w:rsidRPr="2BD463C3">
              <w:rPr>
                <w:rFonts w:ascii="Calibri" w:hAnsi="Calibri" w:cs="Calibri"/>
              </w:rPr>
              <w:t>ndigenous</w:t>
            </w:r>
            <w:r w:rsidRPr="00211F47">
              <w:rPr>
                <w:rFonts w:ascii="Calibri" w:hAnsi="Calibri" w:cs="Calibri"/>
              </w:rPr>
              <w:t xml:space="preserve"> partners, agribusinesses, RD&amp;E partners</w:t>
            </w:r>
            <w:r w:rsidR="00C9064E" w:rsidRPr="2BD463C3">
              <w:rPr>
                <w:lang w:eastAsia="ja-JP"/>
              </w:rPr>
              <w:t>,</w:t>
            </w:r>
            <w:r w:rsidRPr="2BD463C3">
              <w:rPr>
                <w:lang w:eastAsia="ja-JP"/>
              </w:rPr>
              <w:t xml:space="preserve"> industry bodies and organisations, and farm consultants and advisors.</w:t>
            </w:r>
          </w:p>
          <w:p w14:paraId="22BF5437" w14:textId="6B2EF54B" w:rsidR="0034646F" w:rsidRPr="00211F47" w:rsidRDefault="0034646F" w:rsidP="00CA05F7">
            <w:pPr>
              <w:pStyle w:val="TableText"/>
              <w:rPr>
                <w:rFonts w:ascii="Calibri" w:hAnsi="Calibri" w:cs="Calibri"/>
              </w:rPr>
            </w:pPr>
            <w:r w:rsidRPr="00211F47">
              <w:rPr>
                <w:rFonts w:ascii="Calibri" w:hAnsi="Calibri" w:cs="Calibri"/>
              </w:rPr>
              <w:t>The hub delivers co-designed demand driven collaborative projects and activities across pastoral, low, medium and high rainfall mixed farming regions to demonstrate and increase adoption of drought resilience practices, implement social resilience and wellbeing strategies and leverage investments for drought innovation and adoption initiatives. </w:t>
            </w:r>
          </w:p>
        </w:tc>
      </w:tr>
      <w:tr w:rsidR="007C362C" w:rsidRPr="009D4017" w14:paraId="03AD9E18"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43B9CFCC" w14:textId="77777777" w:rsidR="0034646F" w:rsidRPr="0034646F" w:rsidRDefault="0034646F" w:rsidP="00CA05F7">
            <w:pPr>
              <w:pStyle w:val="TableText"/>
              <w:rPr>
                <w:szCs w:val="18"/>
                <w:lang w:eastAsia="ja-JP"/>
              </w:rPr>
            </w:pPr>
            <w:r w:rsidRPr="0034646F">
              <w:rPr>
                <w:szCs w:val="18"/>
                <w:lang w:eastAsia="ja-JP"/>
              </w:rPr>
              <w:t>Objective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5C85746" w14:textId="77777777" w:rsidR="00831613" w:rsidRDefault="00B51801" w:rsidP="00CA05F7">
            <w:pPr>
              <w:pStyle w:val="TableBullet"/>
            </w:pPr>
            <w:r w:rsidRPr="0051403B">
              <w:t>Driving extension of existing knowledge and practices to build drought resilience in primary production systems.</w:t>
            </w:r>
          </w:p>
          <w:p w14:paraId="288434D1" w14:textId="38A8FB95" w:rsidR="005930E3" w:rsidRPr="0051403B" w:rsidRDefault="00B51801" w:rsidP="00CA05F7">
            <w:pPr>
              <w:pStyle w:val="TableBullet"/>
            </w:pPr>
            <w:r w:rsidRPr="0051403B">
              <w:t>Fostering collaboration and knowledge-sharing among diverse organisations to build the capacity of SA farmers and regional communities and strengthen their drought resilience and preparedness.</w:t>
            </w:r>
          </w:p>
          <w:p w14:paraId="16CE4EB1" w14:textId="17B16574" w:rsidR="00BD260F" w:rsidRPr="0034646F" w:rsidRDefault="005930E3" w:rsidP="00CA05F7">
            <w:pPr>
              <w:pStyle w:val="TableBullet"/>
              <w:rPr>
                <w:lang w:eastAsia="ja-JP"/>
              </w:rPr>
            </w:pPr>
            <w:r w:rsidRPr="23DABAE8">
              <w:t>Primarily focusing on drought resilience enhancement for field crops, pastures, livestock and mixed farming systems towards a future hotter climate with more variable and likely less rainfall.</w:t>
            </w:r>
          </w:p>
        </w:tc>
      </w:tr>
      <w:tr w:rsidR="007C362C" w:rsidRPr="009D4017" w14:paraId="4BD95937"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36969E44" w14:textId="5BB6E093" w:rsidR="0034646F" w:rsidRPr="0034646F" w:rsidRDefault="71ABAC67" w:rsidP="00CA05F7">
            <w:pPr>
              <w:pStyle w:val="TableText"/>
              <w:rPr>
                <w:szCs w:val="18"/>
                <w:lang w:eastAsia="ja-JP"/>
              </w:rPr>
            </w:pPr>
            <w:r w:rsidRPr="0E71D39F">
              <w:rPr>
                <w:szCs w:val="18"/>
                <w:lang w:eastAsia="ja-JP"/>
              </w:rPr>
              <w:t>Host</w:t>
            </w:r>
            <w:r w:rsidR="005B26E4">
              <w:rPr>
                <w:szCs w:val="18"/>
                <w:lang w:eastAsia="ja-JP"/>
              </w:rPr>
              <w:t xml:space="preserve"> </w:t>
            </w:r>
            <w:r w:rsidR="0034646F" w:rsidRPr="0E71D39F">
              <w:rPr>
                <w:szCs w:val="18"/>
                <w:lang w:eastAsia="ja-JP"/>
              </w:rPr>
              <w:t>organisation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B425C3C" w14:textId="77777777" w:rsidR="0034646F" w:rsidRPr="0034646F" w:rsidRDefault="0034646F" w:rsidP="00CA05F7">
            <w:pPr>
              <w:pStyle w:val="TableText"/>
              <w:rPr>
                <w:szCs w:val="18"/>
                <w:lang w:eastAsia="ja-JP"/>
              </w:rPr>
            </w:pPr>
            <w:r w:rsidRPr="40079168">
              <w:rPr>
                <w:szCs w:val="18"/>
                <w:lang w:eastAsia="ja-JP"/>
              </w:rPr>
              <w:t>The University of Adelaide (UoA) </w:t>
            </w:r>
          </w:p>
        </w:tc>
      </w:tr>
      <w:tr w:rsidR="007C362C" w:rsidRPr="009D4017" w14:paraId="79C045FC"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6C4070A3" w14:textId="77777777" w:rsidR="0034646F" w:rsidRPr="0034646F" w:rsidRDefault="0034646F" w:rsidP="00CA05F7">
            <w:pPr>
              <w:pStyle w:val="TableText"/>
              <w:rPr>
                <w:szCs w:val="18"/>
                <w:lang w:eastAsia="ja-JP"/>
              </w:rPr>
            </w:pPr>
            <w:r w:rsidRPr="0034646F">
              <w:rPr>
                <w:szCs w:val="18"/>
                <w:lang w:eastAsia="ja-JP"/>
              </w:rPr>
              <w:t>Hub name and website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04DED73" w14:textId="77777777" w:rsidR="00831613" w:rsidRDefault="00D21F51" w:rsidP="00CA05F7">
            <w:pPr>
              <w:pStyle w:val="TableText"/>
              <w:rPr>
                <w:rFonts w:ascii="Calibri" w:hAnsi="Calibri" w:cs="Calibri"/>
              </w:rPr>
            </w:pPr>
            <w:r w:rsidRPr="00E6305A">
              <w:rPr>
                <w:rFonts w:ascii="Calibri" w:hAnsi="Calibri" w:cs="Calibri"/>
              </w:rPr>
              <w:t xml:space="preserve">SA Drought Hub </w:t>
            </w:r>
            <w:r>
              <w:rPr>
                <w:rFonts w:ascii="Calibri" w:hAnsi="Calibri" w:cs="Calibri"/>
              </w:rPr>
              <w:t xml:space="preserve">- </w:t>
            </w:r>
            <w:r w:rsidR="0034646F" w:rsidRPr="00E6305A">
              <w:rPr>
                <w:rFonts w:ascii="Calibri" w:hAnsi="Calibri" w:cs="Calibri"/>
              </w:rPr>
              <w:t>South Australian Drought Resilience Adoption and Innovation Hub</w:t>
            </w:r>
          </w:p>
          <w:p w14:paraId="27762042" w14:textId="36F140C1" w:rsidR="00E6305A" w:rsidRPr="00E6305A" w:rsidRDefault="0034646F" w:rsidP="00CA05F7">
            <w:pPr>
              <w:pStyle w:val="TableText"/>
              <w:rPr>
                <w:rFonts w:ascii="Calibri" w:hAnsi="Calibri" w:cs="Calibri"/>
              </w:rPr>
            </w:pPr>
            <w:r w:rsidRPr="006B44F2">
              <w:rPr>
                <w:rStyle w:val="Hyperlink"/>
              </w:rPr>
              <w:t>www.sadroughthub.com.au</w:t>
            </w:r>
          </w:p>
        </w:tc>
      </w:tr>
      <w:tr w:rsidR="00B7074E" w:rsidRPr="009D4017" w14:paraId="06B1B835"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6049D5B9" w14:textId="77777777" w:rsidR="0034646F" w:rsidRPr="0034646F" w:rsidRDefault="0034646F" w:rsidP="00CA05F7">
            <w:pPr>
              <w:pStyle w:val="TableText"/>
              <w:rPr>
                <w:szCs w:val="18"/>
                <w:lang w:eastAsia="ja-JP"/>
              </w:rPr>
            </w:pPr>
            <w:r w:rsidRPr="0034646F">
              <w:rPr>
                <w:szCs w:val="18"/>
                <w:lang w:eastAsia="ja-JP"/>
              </w:rPr>
              <w:t>Structure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0B98F9BE" w14:textId="625F2377" w:rsidR="0034646F" w:rsidRPr="00211F47" w:rsidRDefault="0034646F" w:rsidP="00CA05F7">
            <w:pPr>
              <w:pStyle w:val="TableText"/>
              <w:rPr>
                <w:rFonts w:ascii="Calibri" w:hAnsi="Calibri" w:cs="Calibri"/>
                <w:szCs w:val="18"/>
              </w:rPr>
            </w:pPr>
            <w:r w:rsidRPr="2BD463C3">
              <w:rPr>
                <w:rFonts w:ascii="Calibri" w:hAnsi="Calibri" w:cs="Calibri"/>
              </w:rPr>
              <w:t>The hub is an unincorporated joint venture</w:t>
            </w:r>
            <w:r w:rsidR="00EE6A54" w:rsidRPr="40079168">
              <w:rPr>
                <w:lang w:eastAsia="ja-JP"/>
              </w:rPr>
              <w:t xml:space="preserve"> led by </w:t>
            </w:r>
            <w:r w:rsidR="00EE6A54">
              <w:rPr>
                <w:lang w:eastAsia="ja-JP"/>
              </w:rPr>
              <w:t>UoA,</w:t>
            </w:r>
            <w:r w:rsidR="00EE6A54" w:rsidRPr="40079168">
              <w:rPr>
                <w:lang w:eastAsia="ja-JP"/>
              </w:rPr>
              <w:t xml:space="preserve"> in partnership with the Department of Primary Industries and Regions, </w:t>
            </w:r>
            <w:r w:rsidR="00EE6A54">
              <w:rPr>
                <w:lang w:eastAsia="ja-JP"/>
              </w:rPr>
              <w:t>SA</w:t>
            </w:r>
            <w:r w:rsidR="00EE6A54" w:rsidRPr="40079168">
              <w:rPr>
                <w:lang w:eastAsia="ja-JP"/>
              </w:rPr>
              <w:t xml:space="preserve"> acting through the South Australian Research and Development Institute (PIRSA-SARDI). </w:t>
            </w:r>
            <w:r w:rsidR="00DB1EAB" w:rsidRPr="40079168">
              <w:rPr>
                <w:lang w:eastAsia="ja-JP"/>
              </w:rPr>
              <w:t xml:space="preserve">The governance and advisory structures for the hub are detailed in the </w:t>
            </w:r>
            <w:r w:rsidR="005073C5">
              <w:rPr>
                <w:lang w:eastAsia="ja-JP"/>
              </w:rPr>
              <w:t>c</w:t>
            </w:r>
            <w:r w:rsidR="00DB1EAB" w:rsidRPr="40079168">
              <w:rPr>
                <w:lang w:eastAsia="ja-JP"/>
              </w:rPr>
              <w:t>ollaboration</w:t>
            </w:r>
            <w:r w:rsidR="00A022C7">
              <w:rPr>
                <w:lang w:eastAsia="ja-JP"/>
              </w:rPr>
              <w:t xml:space="preserve"> a</w:t>
            </w:r>
            <w:r w:rsidR="00DB1EAB" w:rsidRPr="40079168">
              <w:rPr>
                <w:lang w:eastAsia="ja-JP"/>
              </w:rPr>
              <w:t xml:space="preserve">greement between the UoA, PIRSA-SARDI and all </w:t>
            </w:r>
            <w:r w:rsidR="005073C5">
              <w:rPr>
                <w:lang w:eastAsia="ja-JP"/>
              </w:rPr>
              <w:t>h</w:t>
            </w:r>
            <w:r w:rsidR="00DB1EAB" w:rsidRPr="40079168">
              <w:rPr>
                <w:lang w:eastAsia="ja-JP"/>
              </w:rPr>
              <w:t xml:space="preserve">ub </w:t>
            </w:r>
            <w:r w:rsidR="005073C5">
              <w:rPr>
                <w:lang w:eastAsia="ja-JP"/>
              </w:rPr>
              <w:t>m</w:t>
            </w:r>
            <w:r w:rsidR="00DB1EAB" w:rsidRPr="40079168">
              <w:rPr>
                <w:lang w:eastAsia="ja-JP"/>
              </w:rPr>
              <w:t>embers.</w:t>
            </w:r>
          </w:p>
        </w:tc>
      </w:tr>
      <w:tr w:rsidR="00B7074E" w:rsidRPr="009D4017" w14:paraId="41A4508A"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6AF475FC" w14:textId="77777777" w:rsidR="0034646F" w:rsidRPr="0034646F" w:rsidRDefault="0034646F" w:rsidP="00CA05F7">
            <w:pPr>
              <w:pStyle w:val="TableText"/>
              <w:rPr>
                <w:szCs w:val="18"/>
                <w:lang w:eastAsia="ja-JP"/>
              </w:rPr>
            </w:pPr>
            <w:r w:rsidRPr="0034646F">
              <w:rPr>
                <w:szCs w:val="18"/>
                <w:lang w:eastAsia="ja-JP"/>
              </w:rPr>
              <w:t>Delivery model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3F5F2F3F" w14:textId="6D27BDB7" w:rsidR="0034646F" w:rsidRPr="00211F47" w:rsidRDefault="00002AD2" w:rsidP="00CA05F7">
            <w:pPr>
              <w:pStyle w:val="TableText"/>
              <w:rPr>
                <w:rFonts w:ascii="Calibri" w:hAnsi="Calibri" w:cs="Calibri"/>
                <w:szCs w:val="18"/>
              </w:rPr>
            </w:pPr>
            <w:r>
              <w:rPr>
                <w:rFonts w:ascii="Calibri" w:hAnsi="Calibri" w:cs="Calibri"/>
                <w:szCs w:val="18"/>
              </w:rPr>
              <w:t xml:space="preserve">The hub is headquartered at </w:t>
            </w:r>
            <w:r w:rsidR="003072E7">
              <w:rPr>
                <w:rFonts w:ascii="Calibri" w:hAnsi="Calibri" w:cs="Calibri"/>
                <w:szCs w:val="18"/>
              </w:rPr>
              <w:t xml:space="preserve">the UoA </w:t>
            </w:r>
            <w:r>
              <w:rPr>
                <w:rFonts w:ascii="Calibri" w:hAnsi="Calibri" w:cs="Calibri"/>
                <w:szCs w:val="18"/>
              </w:rPr>
              <w:t>Roseworthy campus</w:t>
            </w:r>
            <w:r w:rsidR="00A022C7">
              <w:rPr>
                <w:rFonts w:ascii="Calibri" w:hAnsi="Calibri" w:cs="Calibri"/>
                <w:szCs w:val="18"/>
              </w:rPr>
              <w:t xml:space="preserve"> </w:t>
            </w:r>
            <w:r>
              <w:rPr>
                <w:rFonts w:ascii="Calibri" w:hAnsi="Calibri" w:cs="Calibri"/>
                <w:szCs w:val="18"/>
              </w:rPr>
              <w:t xml:space="preserve">and there are </w:t>
            </w:r>
            <w:r w:rsidR="09623632" w:rsidRPr="2BD463C3">
              <w:rPr>
                <w:rFonts w:ascii="Calibri" w:hAnsi="Calibri" w:cs="Calibri"/>
                <w:szCs w:val="18"/>
              </w:rPr>
              <w:t>5</w:t>
            </w:r>
            <w:r w:rsidR="009D7980">
              <w:rPr>
                <w:rFonts w:ascii="Calibri" w:hAnsi="Calibri" w:cs="Calibri"/>
                <w:szCs w:val="18"/>
              </w:rPr>
              <w:t xml:space="preserve"> regionally based nodes. </w:t>
            </w:r>
            <w:r w:rsidR="0034646F" w:rsidRPr="40079168">
              <w:rPr>
                <w:rFonts w:ascii="Calibri" w:hAnsi="Calibri" w:cs="Calibri"/>
                <w:szCs w:val="18"/>
              </w:rPr>
              <w:t xml:space="preserve">Projects are primarily </w:t>
            </w:r>
            <w:r w:rsidR="00C86DA1" w:rsidRPr="40079168">
              <w:rPr>
                <w:rFonts w:ascii="Calibri" w:hAnsi="Calibri" w:cs="Calibri"/>
                <w:szCs w:val="18"/>
              </w:rPr>
              <w:t>focused</w:t>
            </w:r>
            <w:r w:rsidR="0034646F" w:rsidRPr="40079168">
              <w:rPr>
                <w:rFonts w:ascii="Calibri" w:hAnsi="Calibri" w:cs="Calibri"/>
                <w:szCs w:val="18"/>
              </w:rPr>
              <w:t xml:space="preserve"> on extension and adoption but also incorporate applied research, development and commercial uptake. Projects and activities are </w:t>
            </w:r>
            <w:r w:rsidR="0034646F" w:rsidRPr="33A60107">
              <w:rPr>
                <w:rFonts w:ascii="Calibri" w:hAnsi="Calibri" w:cs="Calibri"/>
                <w:szCs w:val="18"/>
              </w:rPr>
              <w:t>co</w:t>
            </w:r>
            <w:r w:rsidR="2027EFAB" w:rsidRPr="33A60107">
              <w:rPr>
                <w:rFonts w:ascii="Calibri" w:hAnsi="Calibri" w:cs="Calibri"/>
                <w:szCs w:val="18"/>
              </w:rPr>
              <w:t>-</w:t>
            </w:r>
            <w:r w:rsidR="0034646F" w:rsidRPr="33A60107">
              <w:rPr>
                <w:rFonts w:ascii="Calibri" w:hAnsi="Calibri" w:cs="Calibri"/>
                <w:szCs w:val="18"/>
              </w:rPr>
              <w:t>designed</w:t>
            </w:r>
            <w:r w:rsidR="0034646F" w:rsidRPr="40079168">
              <w:rPr>
                <w:rFonts w:ascii="Calibri" w:hAnsi="Calibri" w:cs="Calibri"/>
                <w:szCs w:val="18"/>
              </w:rPr>
              <w:t xml:space="preserve"> with </w:t>
            </w:r>
            <w:r w:rsidR="008747DA">
              <w:rPr>
                <w:rFonts w:ascii="Calibri" w:hAnsi="Calibri" w:cs="Calibri"/>
                <w:szCs w:val="18"/>
              </w:rPr>
              <w:t>m</w:t>
            </w:r>
            <w:r w:rsidR="0034646F" w:rsidRPr="40079168">
              <w:rPr>
                <w:rFonts w:ascii="Calibri" w:hAnsi="Calibri" w:cs="Calibri"/>
                <w:szCs w:val="18"/>
              </w:rPr>
              <w:t xml:space="preserve">embers and </w:t>
            </w:r>
            <w:r w:rsidR="008747DA">
              <w:rPr>
                <w:rFonts w:ascii="Calibri" w:hAnsi="Calibri" w:cs="Calibri"/>
                <w:szCs w:val="18"/>
              </w:rPr>
              <w:t>n</w:t>
            </w:r>
            <w:r w:rsidR="008747DA" w:rsidRPr="40079168">
              <w:rPr>
                <w:rFonts w:ascii="Calibri" w:hAnsi="Calibri" w:cs="Calibri"/>
                <w:szCs w:val="18"/>
              </w:rPr>
              <w:t xml:space="preserve">etwork </w:t>
            </w:r>
            <w:r w:rsidR="008747DA">
              <w:rPr>
                <w:rFonts w:ascii="Calibri" w:hAnsi="Calibri" w:cs="Calibri"/>
                <w:szCs w:val="18"/>
              </w:rPr>
              <w:t>p</w:t>
            </w:r>
            <w:r w:rsidR="008747DA" w:rsidRPr="40079168">
              <w:rPr>
                <w:rFonts w:ascii="Calibri" w:hAnsi="Calibri" w:cs="Calibri"/>
                <w:szCs w:val="18"/>
              </w:rPr>
              <w:t xml:space="preserve">artners </w:t>
            </w:r>
            <w:r w:rsidR="0034646F" w:rsidRPr="40079168">
              <w:rPr>
                <w:rFonts w:ascii="Calibri" w:hAnsi="Calibri" w:cs="Calibri"/>
                <w:szCs w:val="18"/>
              </w:rPr>
              <w:t xml:space="preserve">to address priorities and themes arising from initial statewide consultation. Hub staff lead and/or assist with project and activity development and delivery. Hub projects and activities span economic, environmental and social dimensions of drought resilience across </w:t>
            </w:r>
            <w:r w:rsidR="00FD57A4">
              <w:rPr>
                <w:rFonts w:ascii="Calibri" w:hAnsi="Calibri" w:cs="Calibri"/>
                <w:szCs w:val="18"/>
              </w:rPr>
              <w:t>SA</w:t>
            </w:r>
            <w:r w:rsidR="0034646F" w:rsidRPr="40079168">
              <w:rPr>
                <w:rFonts w:ascii="Calibri" w:hAnsi="Calibri" w:cs="Calibri"/>
                <w:szCs w:val="18"/>
              </w:rPr>
              <w:t>. </w:t>
            </w:r>
          </w:p>
        </w:tc>
      </w:tr>
      <w:tr w:rsidR="00B7074E" w:rsidRPr="009D4017" w14:paraId="3B733C8C"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57B29101" w14:textId="77777777" w:rsidR="0034646F" w:rsidRPr="0034646F" w:rsidRDefault="0034646F" w:rsidP="00CA05F7">
            <w:pPr>
              <w:pStyle w:val="TableText"/>
              <w:rPr>
                <w:szCs w:val="18"/>
                <w:lang w:eastAsia="ja-JP"/>
              </w:rPr>
            </w:pPr>
            <w:r w:rsidRPr="0034646F">
              <w:rPr>
                <w:szCs w:val="18"/>
                <w:lang w:eastAsia="ja-JP"/>
              </w:rPr>
              <w:t>Members and partners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7871A927" w14:textId="2CE62D28" w:rsidR="0034646F" w:rsidRPr="00701A32" w:rsidRDefault="005073C5" w:rsidP="00CA05F7">
            <w:pPr>
              <w:pStyle w:val="TableText"/>
              <w:rPr>
                <w:rFonts w:ascii="Calibri" w:hAnsi="Calibri" w:cs="Calibri"/>
              </w:rPr>
            </w:pPr>
            <w:r w:rsidRPr="2BD463C3">
              <w:rPr>
                <w:rFonts w:ascii="Calibri" w:hAnsi="Calibri" w:cs="Calibri"/>
              </w:rPr>
              <w:t xml:space="preserve">The UoA is signatory </w:t>
            </w:r>
            <w:r w:rsidR="00C251D3" w:rsidRPr="2BD463C3">
              <w:rPr>
                <w:rFonts w:ascii="Calibri" w:hAnsi="Calibri" w:cs="Calibri"/>
              </w:rPr>
              <w:t>to</w:t>
            </w:r>
            <w:r w:rsidRPr="2BD463C3">
              <w:rPr>
                <w:rFonts w:ascii="Calibri" w:hAnsi="Calibri" w:cs="Calibri"/>
              </w:rPr>
              <w:t xml:space="preserve"> the grant agreement with signatory members forming the consortium. </w:t>
            </w:r>
            <w:r w:rsidR="0034646F" w:rsidRPr="00701A32">
              <w:rPr>
                <w:rFonts w:ascii="Calibri" w:hAnsi="Calibri" w:cs="Calibri"/>
              </w:rPr>
              <w:t xml:space="preserve">As </w:t>
            </w:r>
            <w:r w:rsidR="009D4EAB" w:rsidRPr="00701A32">
              <w:rPr>
                <w:rFonts w:ascii="Calibri" w:hAnsi="Calibri" w:cs="Calibri"/>
              </w:rPr>
              <w:t xml:space="preserve">of </w:t>
            </w:r>
            <w:r w:rsidR="0034646F" w:rsidRPr="00701A32">
              <w:rPr>
                <w:rFonts w:ascii="Calibri" w:hAnsi="Calibri" w:cs="Calibri"/>
              </w:rPr>
              <w:t>January 2025</w:t>
            </w:r>
            <w:r w:rsidR="009D4EAB" w:rsidRPr="00701A32">
              <w:rPr>
                <w:rFonts w:ascii="Calibri" w:hAnsi="Calibri" w:cs="Calibri"/>
              </w:rPr>
              <w:t>,</w:t>
            </w:r>
            <w:r w:rsidR="0034646F" w:rsidRPr="00701A32">
              <w:rPr>
                <w:rFonts w:ascii="Calibri" w:hAnsi="Calibri" w:cs="Calibri"/>
              </w:rPr>
              <w:t xml:space="preserve"> the hub has </w:t>
            </w:r>
            <w:r w:rsidR="0034646F" w:rsidRPr="00B37A38">
              <w:rPr>
                <w:rFonts w:ascii="Calibri" w:hAnsi="Calibri" w:cs="Calibri"/>
              </w:rPr>
              <w:t xml:space="preserve">30 ongoing consortium members and 40 new </w:t>
            </w:r>
            <w:r w:rsidR="0034646F" w:rsidRPr="009E53D5">
              <w:rPr>
                <w:rFonts w:ascii="Calibri" w:hAnsi="Calibri" w:cs="Calibri"/>
              </w:rPr>
              <w:t>network partners</w:t>
            </w:r>
            <w:r w:rsidR="0034646F" w:rsidRPr="00701A32">
              <w:rPr>
                <w:rFonts w:ascii="Calibri" w:hAnsi="Calibri" w:cs="Calibri"/>
              </w:rPr>
              <w:t xml:space="preserve"> including grower and livestock groups, universities, </w:t>
            </w:r>
            <w:r w:rsidR="009D4EAB" w:rsidRPr="00701A32">
              <w:rPr>
                <w:rFonts w:ascii="Calibri" w:hAnsi="Calibri" w:cs="Calibri"/>
              </w:rPr>
              <w:t>s</w:t>
            </w:r>
            <w:r w:rsidR="0034646F" w:rsidRPr="00701A32">
              <w:rPr>
                <w:rFonts w:ascii="Calibri" w:hAnsi="Calibri" w:cs="Calibri"/>
              </w:rPr>
              <w:t xml:space="preserve">tate </w:t>
            </w:r>
            <w:r w:rsidR="009D4EAB" w:rsidRPr="00701A32">
              <w:rPr>
                <w:rFonts w:ascii="Calibri" w:hAnsi="Calibri" w:cs="Calibri"/>
              </w:rPr>
              <w:t>g</w:t>
            </w:r>
            <w:r w:rsidR="0034646F" w:rsidRPr="00701A32">
              <w:rPr>
                <w:rFonts w:ascii="Calibri" w:hAnsi="Calibri" w:cs="Calibri"/>
              </w:rPr>
              <w:t>overnment agencies, landscape boards, agribusinesses and industry group.   </w:t>
            </w:r>
          </w:p>
        </w:tc>
      </w:tr>
      <w:tr w:rsidR="00B7074E" w:rsidRPr="009D4017" w14:paraId="6C653439"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4EE6989B" w14:textId="77777777" w:rsidR="0034646F" w:rsidRPr="0034646F" w:rsidRDefault="0034646F" w:rsidP="00CA05F7">
            <w:pPr>
              <w:pStyle w:val="TableText"/>
              <w:rPr>
                <w:szCs w:val="18"/>
                <w:lang w:eastAsia="ja-JP"/>
              </w:rPr>
            </w:pPr>
            <w:r w:rsidRPr="0034646F">
              <w:rPr>
                <w:szCs w:val="18"/>
                <w:lang w:eastAsia="ja-JP"/>
              </w:rPr>
              <w:t>Context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7F7952AA" w14:textId="18D545A8" w:rsidR="0034646F" w:rsidRPr="0034646F" w:rsidRDefault="00EC5E02" w:rsidP="00CA05F7">
            <w:pPr>
              <w:pStyle w:val="TableText"/>
              <w:rPr>
                <w:szCs w:val="18"/>
                <w:lang w:eastAsia="ja-JP"/>
              </w:rPr>
            </w:pPr>
            <w:r>
              <w:rPr>
                <w:rFonts w:ascii="Calibri" w:hAnsi="Calibri" w:cs="Calibri"/>
              </w:rPr>
              <w:t>SA’s</w:t>
            </w:r>
            <w:r w:rsidR="0034646F" w:rsidRPr="00211F47">
              <w:rPr>
                <w:rFonts w:ascii="Calibri" w:hAnsi="Calibri" w:cs="Calibri"/>
              </w:rPr>
              <w:t xml:space="preserve"> gross value of agricultural production was $10.7 billion in </w:t>
            </w:r>
            <w:r w:rsidR="00C3359A" w:rsidRPr="00211F47">
              <w:rPr>
                <w:rFonts w:ascii="Calibri" w:hAnsi="Calibri" w:cs="Calibri"/>
              </w:rPr>
              <w:t xml:space="preserve">2022–23 </w:t>
            </w:r>
            <w:r w:rsidR="0034646F" w:rsidRPr="00211F47">
              <w:rPr>
                <w:rFonts w:ascii="Calibri" w:hAnsi="Calibri" w:cs="Calibri"/>
              </w:rPr>
              <w:t>with field crops and livestock as the largest contributors. Drought and climate extremes have a major impact on farm productivity and profitability with impacts for farmers, environment and communities spanning multiple years.</w:t>
            </w:r>
          </w:p>
        </w:tc>
      </w:tr>
      <w:tr w:rsidR="00B7074E" w:rsidRPr="009D4017" w14:paraId="4D54EF47"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01916147" w14:textId="77777777" w:rsidR="0034646F" w:rsidRPr="0034646F" w:rsidRDefault="0034646F" w:rsidP="00CA05F7">
            <w:pPr>
              <w:pStyle w:val="TableText"/>
              <w:rPr>
                <w:szCs w:val="18"/>
                <w:lang w:eastAsia="ja-JP"/>
              </w:rPr>
            </w:pPr>
            <w:r w:rsidRPr="0034646F">
              <w:rPr>
                <w:szCs w:val="18"/>
                <w:lang w:eastAsia="ja-JP"/>
              </w:rPr>
              <w:t>Hub locations and geographical coverage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14D89EE" w14:textId="090B1415" w:rsidR="0034646F" w:rsidRPr="0034646F" w:rsidRDefault="0034646F" w:rsidP="00CA05F7">
            <w:pPr>
              <w:pStyle w:val="TableText"/>
              <w:rPr>
                <w:szCs w:val="18"/>
                <w:lang w:eastAsia="ja-JP"/>
              </w:rPr>
            </w:pPr>
            <w:r w:rsidRPr="40079168">
              <w:rPr>
                <w:szCs w:val="18"/>
                <w:lang w:eastAsia="ja-JP"/>
              </w:rPr>
              <w:t>The hub covers all the agricultural production areas of S</w:t>
            </w:r>
            <w:r w:rsidR="00EC5E02">
              <w:rPr>
                <w:szCs w:val="18"/>
                <w:lang w:eastAsia="ja-JP"/>
              </w:rPr>
              <w:t>A</w:t>
            </w:r>
            <w:r w:rsidR="00BC6A5B">
              <w:rPr>
                <w:szCs w:val="18"/>
                <w:lang w:eastAsia="ja-JP"/>
              </w:rPr>
              <w:t>. Nodes are located in</w:t>
            </w:r>
            <w:r w:rsidR="003A6B58">
              <w:rPr>
                <w:szCs w:val="18"/>
                <w:lang w:eastAsia="ja-JP"/>
              </w:rPr>
              <w:t>:</w:t>
            </w:r>
          </w:p>
          <w:p w14:paraId="2BB3C381" w14:textId="77777777" w:rsidR="00831613" w:rsidRDefault="0034646F" w:rsidP="00CA05F7">
            <w:pPr>
              <w:pStyle w:val="TableBullet"/>
            </w:pPr>
            <w:r w:rsidRPr="0035223D">
              <w:t>Eyre Peninsula SA - Minnipa Node - PIRSA-SARDI employed coordinator</w:t>
            </w:r>
          </w:p>
          <w:p w14:paraId="5F65AA40" w14:textId="77777777" w:rsidR="00831613" w:rsidRDefault="0034646F" w:rsidP="00CA05F7">
            <w:pPr>
              <w:pStyle w:val="TableBullet"/>
            </w:pPr>
            <w:r w:rsidRPr="0035223D">
              <w:t>Far North and pastoral region</w:t>
            </w:r>
          </w:p>
          <w:p w14:paraId="0C0FCEB4" w14:textId="77777777" w:rsidR="00831613" w:rsidRDefault="0034646F" w:rsidP="00CA05F7">
            <w:pPr>
              <w:pStyle w:val="TableBullet"/>
            </w:pPr>
            <w:r w:rsidRPr="0035223D">
              <w:t>SA - Port Augusta Node - PIRSA-SARDI employed coordinator</w:t>
            </w:r>
          </w:p>
          <w:p w14:paraId="223AC88A" w14:textId="77777777" w:rsidR="00831613" w:rsidRDefault="0034646F" w:rsidP="00CA05F7">
            <w:pPr>
              <w:pStyle w:val="TableBullet"/>
            </w:pPr>
            <w:r w:rsidRPr="0035223D">
              <w:t>Upper North SA - Orroroo Node - PIRSA-SARDI employed coordinator</w:t>
            </w:r>
          </w:p>
          <w:p w14:paraId="75B30E14" w14:textId="77777777" w:rsidR="00831613" w:rsidRDefault="0034646F" w:rsidP="00CA05F7">
            <w:pPr>
              <w:pStyle w:val="TableBullet"/>
            </w:pPr>
            <w:r w:rsidRPr="0035223D">
              <w:t>Murray, Mallee and Riverland SA - Loxton Node - PIRSA-SARDI employed coordinator</w:t>
            </w:r>
          </w:p>
          <w:p w14:paraId="4589800B" w14:textId="77777777" w:rsidR="00831613" w:rsidRDefault="0034646F" w:rsidP="00CA05F7">
            <w:pPr>
              <w:pStyle w:val="TableBullet"/>
            </w:pPr>
            <w:r w:rsidRPr="0035223D">
              <w:t>Lower southeast SA - Struan Node - PIRSA-SARDI employed coordinator</w:t>
            </w:r>
          </w:p>
          <w:p w14:paraId="1301F65C" w14:textId="504AA0EC" w:rsidR="00F46417" w:rsidRPr="0034646F" w:rsidRDefault="003A6B58" w:rsidP="00CA05F7">
            <w:pPr>
              <w:pStyle w:val="TableBullet"/>
              <w:rPr>
                <w:szCs w:val="18"/>
                <w:lang w:eastAsia="ja-JP"/>
              </w:rPr>
            </w:pPr>
            <w:r>
              <w:rPr>
                <w:szCs w:val="18"/>
                <w:lang w:eastAsia="ja-JP"/>
              </w:rPr>
              <w:t>The hub</w:t>
            </w:r>
            <w:r w:rsidR="0034646F" w:rsidRPr="0034646F">
              <w:rPr>
                <w:szCs w:val="18"/>
                <w:lang w:eastAsia="ja-JP"/>
              </w:rPr>
              <w:t xml:space="preserve"> is currently undertaking a review of the delivery model to ensure it is best meeting the needs of members, farmers and regional communities.</w:t>
            </w:r>
          </w:p>
        </w:tc>
      </w:tr>
      <w:tr w:rsidR="00CA05F7" w:rsidRPr="009D4017" w14:paraId="728172B7" w14:textId="77777777" w:rsidTr="001677DE">
        <w:trPr>
          <w:cantSplit/>
          <w:trHeight w:val="679"/>
        </w:trPr>
        <w:tc>
          <w:tcPr>
            <w:tcW w:w="722" w:type="pct"/>
            <w:vMerge w:val="restart"/>
            <w:tcBorders>
              <w:top w:val="single" w:sz="6" w:space="0" w:color="auto"/>
              <w:left w:val="nil"/>
              <w:right w:val="nil"/>
            </w:tcBorders>
            <w:tcMar>
              <w:top w:w="0" w:type="dxa"/>
              <w:left w:w="108" w:type="dxa"/>
              <w:bottom w:w="0" w:type="dxa"/>
              <w:right w:w="108" w:type="dxa"/>
            </w:tcMar>
            <w:hideMark/>
          </w:tcPr>
          <w:p w14:paraId="2E99E694" w14:textId="77777777" w:rsidR="00CA05F7" w:rsidRPr="007D2E22" w:rsidRDefault="00CA05F7" w:rsidP="00CA05F7">
            <w:pPr>
              <w:pStyle w:val="TableText"/>
              <w:rPr>
                <w:szCs w:val="18"/>
                <w:lang w:eastAsia="ja-JP"/>
              </w:rPr>
            </w:pPr>
            <w:r w:rsidRPr="006148A3">
              <w:rPr>
                <w:szCs w:val="18"/>
                <w:lang w:eastAsia="ja-JP"/>
              </w:rPr>
              <w:t>Staffing  </w:t>
            </w:r>
          </w:p>
          <w:p w14:paraId="2D7ABBB9" w14:textId="612F8C29" w:rsidR="00CA05F7" w:rsidRPr="007D2E22" w:rsidRDefault="00CA05F7" w:rsidP="00CA05F7">
            <w:pPr>
              <w:pStyle w:val="TableText"/>
              <w:rPr>
                <w:szCs w:val="18"/>
                <w:lang w:eastAsia="ja-JP"/>
              </w:rPr>
            </w:pPr>
            <w:r w:rsidRPr="009D4017">
              <w:rPr>
                <w:lang w:eastAsia="ja-JP"/>
              </w:rPr>
              <w:t>  </w:t>
            </w:r>
          </w:p>
        </w:tc>
        <w:tc>
          <w:tcPr>
            <w:tcW w:w="4278" w:type="pct"/>
            <w:gridSpan w:val="2"/>
            <w:tcBorders>
              <w:top w:val="single" w:sz="6" w:space="0" w:color="000000" w:themeColor="text1"/>
              <w:left w:val="nil"/>
              <w:bottom w:val="single" w:sz="6" w:space="0" w:color="000000" w:themeColor="text1"/>
              <w:right w:val="nil"/>
            </w:tcBorders>
            <w:tcMar>
              <w:top w:w="0" w:type="dxa"/>
              <w:left w:w="108" w:type="dxa"/>
              <w:bottom w:w="0" w:type="dxa"/>
              <w:right w:w="108" w:type="dxa"/>
            </w:tcMar>
            <w:hideMark/>
          </w:tcPr>
          <w:p w14:paraId="515262D6" w14:textId="1C729848" w:rsidR="00CA05F7" w:rsidRPr="00701A32" w:rsidRDefault="00CA05F7" w:rsidP="00CA05F7">
            <w:pPr>
              <w:pStyle w:val="TableText"/>
              <w:rPr>
                <w:szCs w:val="18"/>
                <w:lang w:eastAsia="ja-JP"/>
              </w:rPr>
            </w:pPr>
            <w:r w:rsidRPr="00B37A38">
              <w:rPr>
                <w:szCs w:val="18"/>
                <w:lang w:eastAsia="ja-JP"/>
              </w:rPr>
              <w:t>13 hub staff members</w:t>
            </w:r>
            <w:r w:rsidRPr="00701A32">
              <w:rPr>
                <w:szCs w:val="18"/>
                <w:lang w:eastAsia="ja-JP"/>
              </w:rPr>
              <w:t xml:space="preserve"> with a total of </w:t>
            </w:r>
            <w:r w:rsidRPr="00B37A38">
              <w:rPr>
                <w:szCs w:val="18"/>
                <w:lang w:eastAsia="ja-JP"/>
              </w:rPr>
              <w:t>10.8 FTE</w:t>
            </w:r>
            <w:r w:rsidRPr="00701A32">
              <w:rPr>
                <w:szCs w:val="18"/>
                <w:lang w:eastAsia="ja-JP"/>
              </w:rPr>
              <w:t>. Staff are employed by UoA, PIRSA/SARDI, Ag Excellence Alliance and SA Arid Lands Landscape Board.</w:t>
            </w:r>
          </w:p>
        </w:tc>
      </w:tr>
      <w:tr w:rsidR="00CA05F7" w:rsidRPr="009D4017" w14:paraId="7DA92A8B" w14:textId="77777777" w:rsidTr="003B1471">
        <w:trPr>
          <w:cantSplit/>
          <w:trHeight w:val="300"/>
        </w:trPr>
        <w:tc>
          <w:tcPr>
            <w:tcW w:w="722" w:type="pct"/>
            <w:vMerge/>
            <w:tcBorders>
              <w:left w:val="nil"/>
            </w:tcBorders>
            <w:tcMar>
              <w:top w:w="0" w:type="dxa"/>
              <w:left w:w="108" w:type="dxa"/>
              <w:bottom w:w="0" w:type="dxa"/>
              <w:right w:w="108" w:type="dxa"/>
            </w:tcMar>
            <w:hideMark/>
          </w:tcPr>
          <w:p w14:paraId="6B1AD75B" w14:textId="1D505A03" w:rsidR="00CA05F7" w:rsidRPr="009D4017" w:rsidRDefault="00CA05F7" w:rsidP="00CA05F7">
            <w:pPr>
              <w:pStyle w:val="TableText"/>
              <w:rPr>
                <w:lang w:eastAsia="ja-JP"/>
              </w:rPr>
            </w:pPr>
          </w:p>
        </w:tc>
        <w:tc>
          <w:tcPr>
            <w:tcW w:w="1935" w:type="pct"/>
            <w:tcBorders>
              <w:top w:val="single" w:sz="6" w:space="0" w:color="000000" w:themeColor="text1"/>
              <w:left w:val="nil"/>
              <w:bottom w:val="single" w:sz="6" w:space="0" w:color="000000" w:themeColor="text1"/>
              <w:right w:val="nil"/>
            </w:tcBorders>
            <w:tcMar>
              <w:top w:w="0" w:type="dxa"/>
              <w:left w:w="108" w:type="dxa"/>
              <w:bottom w:w="0" w:type="dxa"/>
              <w:right w:w="108" w:type="dxa"/>
            </w:tcMar>
            <w:hideMark/>
          </w:tcPr>
          <w:p w14:paraId="45793D3D" w14:textId="77777777" w:rsidR="00CA05F7" w:rsidRDefault="00CA05F7" w:rsidP="00CA05F7">
            <w:pPr>
              <w:pStyle w:val="TableBullet"/>
            </w:pPr>
            <w:r w:rsidRPr="0023318E">
              <w:t>Director </w:t>
            </w:r>
          </w:p>
          <w:p w14:paraId="3671085E" w14:textId="4DFB8710" w:rsidR="00CA05F7" w:rsidRPr="001E17B3" w:rsidRDefault="00CA05F7" w:rsidP="00CA05F7">
            <w:pPr>
              <w:pStyle w:val="TableBullet"/>
            </w:pPr>
            <w:r w:rsidRPr="0023318E">
              <w:t>Deputy Director</w:t>
            </w:r>
          </w:p>
          <w:p w14:paraId="3651582F" w14:textId="77777777" w:rsidR="00CA05F7" w:rsidRDefault="00CA05F7" w:rsidP="00CA05F7">
            <w:pPr>
              <w:pStyle w:val="TableBullet"/>
              <w:rPr>
                <w:rFonts w:ascii="Calibri" w:eastAsiaTheme="minorEastAsia" w:hAnsi="Calibri" w:cs="Calibri"/>
                <w:szCs w:val="18"/>
              </w:rPr>
            </w:pPr>
            <w:r w:rsidRPr="0023318E">
              <w:t xml:space="preserve">Knowledge </w:t>
            </w:r>
            <w:r w:rsidRPr="4EFF714F">
              <w:rPr>
                <w:rFonts w:ascii="Calibri" w:eastAsiaTheme="minorEastAsia" w:hAnsi="Calibri" w:cs="Calibri"/>
                <w:szCs w:val="18"/>
              </w:rPr>
              <w:t>Broker </w:t>
            </w:r>
          </w:p>
          <w:p w14:paraId="027F3AEA" w14:textId="2F504AC6" w:rsidR="00CA05F7" w:rsidRDefault="00CA05F7" w:rsidP="00CA05F7">
            <w:pPr>
              <w:pStyle w:val="TableBullet"/>
              <w:rPr>
                <w:rFonts w:ascii="Calibri" w:eastAsiaTheme="minorEastAsia" w:hAnsi="Calibri" w:cs="Calibri"/>
                <w:szCs w:val="18"/>
                <w:lang w:eastAsia="en-AU"/>
              </w:rPr>
            </w:pPr>
            <w:r w:rsidRPr="00D60900">
              <w:rPr>
                <w:rFonts w:ascii="Calibri" w:eastAsiaTheme="minorEastAsia" w:hAnsi="Calibri" w:cs="Calibri"/>
                <w:szCs w:val="18"/>
                <w:lang w:eastAsia="en-AU"/>
              </w:rPr>
              <w:t>Hub Manager</w:t>
            </w:r>
          </w:p>
          <w:p w14:paraId="4FF073B3" w14:textId="132EB916" w:rsidR="00CA05F7" w:rsidRDefault="00CA05F7" w:rsidP="00CA05F7">
            <w:pPr>
              <w:pStyle w:val="TableBullet"/>
            </w:pPr>
            <w:r w:rsidRPr="00D60900">
              <w:t>Monitoring, Evaluation and Learning Officer</w:t>
            </w:r>
          </w:p>
          <w:p w14:paraId="325832FE" w14:textId="1DC955E2" w:rsidR="00CA05F7" w:rsidRPr="0051403B" w:rsidRDefault="00CA05F7" w:rsidP="00CA05F7">
            <w:pPr>
              <w:pStyle w:val="TableBullet"/>
            </w:pPr>
            <w:r w:rsidRPr="00D60900">
              <w:rPr>
                <w:rFonts w:ascii="Calibri" w:eastAsiaTheme="minorEastAsia" w:hAnsi="Calibri" w:cs="Calibri"/>
                <w:szCs w:val="18"/>
                <w:lang w:eastAsia="en-AU"/>
              </w:rPr>
              <w:t>Regional Soils Coordinator</w:t>
            </w:r>
            <w:r w:rsidRPr="00D60900">
              <w:rPr>
                <w:rFonts w:ascii="Calibri" w:eastAsiaTheme="minorEastAsia" w:hAnsi="Calibri" w:cs="Calibri"/>
                <w:sz w:val="14"/>
                <w:szCs w:val="14"/>
                <w:vertAlign w:val="superscript"/>
              </w:rPr>
              <w:t>1</w:t>
            </w:r>
          </w:p>
          <w:p w14:paraId="61A587B9" w14:textId="1585EC7F" w:rsidR="00CA05F7" w:rsidRPr="00B1617A" w:rsidRDefault="00CA05F7" w:rsidP="00CA05F7">
            <w:pPr>
              <w:pStyle w:val="TableBullet"/>
            </w:pPr>
            <w:r w:rsidRPr="00D60900">
              <w:t xml:space="preserve">Livestock Adoption Officer </w:t>
            </w:r>
            <w:r w:rsidRPr="272BE5C5">
              <w:t>(</w:t>
            </w:r>
            <w:r w:rsidRPr="00D60900">
              <w:t>x2</w:t>
            </w:r>
            <w:r>
              <w:rPr>
                <w:rFonts w:ascii="Calibri" w:eastAsiaTheme="minorEastAsia" w:hAnsi="Calibri" w:cs="Calibri"/>
                <w:sz w:val="14"/>
                <w:szCs w:val="14"/>
                <w:vertAlign w:val="superscript"/>
              </w:rPr>
              <w:t>3</w:t>
            </w:r>
            <w:r w:rsidRPr="2DB53784">
              <w:rPr>
                <w:lang w:eastAsia="ja-JP"/>
              </w:rPr>
              <w:t>)</w:t>
            </w:r>
          </w:p>
        </w:tc>
        <w:tc>
          <w:tcPr>
            <w:tcW w:w="2343" w:type="pct"/>
            <w:tcBorders>
              <w:top w:val="single" w:sz="6" w:space="0" w:color="000000" w:themeColor="text1"/>
              <w:left w:val="nil"/>
              <w:bottom w:val="single" w:sz="6" w:space="0" w:color="000000" w:themeColor="text1"/>
              <w:right w:val="nil"/>
            </w:tcBorders>
            <w:tcMar>
              <w:top w:w="0" w:type="dxa"/>
              <w:left w:w="108" w:type="dxa"/>
              <w:bottom w:w="0" w:type="dxa"/>
              <w:right w:w="108" w:type="dxa"/>
            </w:tcMar>
            <w:hideMark/>
          </w:tcPr>
          <w:p w14:paraId="01A80424" w14:textId="77777777" w:rsidR="00CA05F7" w:rsidRDefault="00CA05F7" w:rsidP="00CA05F7">
            <w:pPr>
              <w:pStyle w:val="TableBullet"/>
              <w:rPr>
                <w:lang w:eastAsia="ja-JP"/>
              </w:rPr>
            </w:pPr>
            <w:r w:rsidRPr="00D60900">
              <w:rPr>
                <w:rFonts w:ascii="Calibri" w:eastAsiaTheme="minorEastAsia" w:hAnsi="Calibri" w:cs="Calibri"/>
                <w:szCs w:val="18"/>
                <w:lang w:eastAsia="en-AU"/>
              </w:rPr>
              <w:t>Innovation Broker</w:t>
            </w:r>
            <w:r w:rsidRPr="00D60900">
              <w:rPr>
                <w:rFonts w:ascii="Calibri" w:eastAsiaTheme="minorEastAsia" w:hAnsi="Calibri" w:cs="Calibri"/>
                <w:sz w:val="14"/>
                <w:szCs w:val="14"/>
                <w:vertAlign w:val="superscript"/>
              </w:rPr>
              <w:t>2</w:t>
            </w:r>
          </w:p>
          <w:p w14:paraId="1664B92B" w14:textId="50D7CB88" w:rsidR="00CA05F7" w:rsidRPr="00057D0C" w:rsidRDefault="00CA05F7" w:rsidP="00CA05F7">
            <w:pPr>
              <w:pStyle w:val="TableBullet"/>
            </w:pPr>
            <w:r w:rsidRPr="00057D0C">
              <w:t>Farming Systems Adoption Officer</w:t>
            </w:r>
            <w:r w:rsidRPr="00057D0C">
              <w:rPr>
                <w:vertAlign w:val="superscript"/>
              </w:rPr>
              <w:t>3</w:t>
            </w:r>
          </w:p>
          <w:p w14:paraId="2F7442C0" w14:textId="1361AB45" w:rsidR="00CA05F7" w:rsidRPr="00E06842" w:rsidRDefault="00CA05F7" w:rsidP="00CA05F7">
            <w:pPr>
              <w:pStyle w:val="TableBullet"/>
              <w:rPr>
                <w:rFonts w:ascii="Calibri" w:eastAsiaTheme="minorEastAsia" w:hAnsi="Calibri" w:cs="Calibri"/>
                <w:szCs w:val="18"/>
                <w:lang w:eastAsia="en-AU"/>
              </w:rPr>
            </w:pPr>
            <w:r w:rsidRPr="00E06842">
              <w:rPr>
                <w:rFonts w:ascii="Calibri" w:eastAsiaTheme="minorEastAsia" w:hAnsi="Calibri" w:cs="Calibri"/>
                <w:szCs w:val="18"/>
                <w:lang w:eastAsia="en-AU"/>
              </w:rPr>
              <w:t>Soils and Agriculture Rangelands Adoption Officer</w:t>
            </w:r>
            <w:r>
              <w:rPr>
                <w:vertAlign w:val="superscript"/>
              </w:rPr>
              <w:t>3</w:t>
            </w:r>
          </w:p>
          <w:p w14:paraId="1A31794C" w14:textId="66E2A1CC" w:rsidR="00CA05F7" w:rsidRPr="00E06842" w:rsidRDefault="00CA05F7" w:rsidP="00CA05F7">
            <w:pPr>
              <w:pStyle w:val="TableBullet"/>
              <w:rPr>
                <w:rFonts w:ascii="Calibri" w:eastAsiaTheme="minorEastAsia" w:hAnsi="Calibri" w:cs="Calibri"/>
                <w:szCs w:val="18"/>
                <w:lang w:eastAsia="en-AU"/>
              </w:rPr>
            </w:pPr>
            <w:r w:rsidRPr="00E06842">
              <w:rPr>
                <w:rFonts w:ascii="Calibri" w:eastAsiaTheme="minorEastAsia" w:hAnsi="Calibri" w:cs="Calibri"/>
                <w:szCs w:val="18"/>
                <w:lang w:eastAsia="en-AU"/>
              </w:rPr>
              <w:t>Loxton Node Coordinator &amp; Team Leader</w:t>
            </w:r>
            <w:r w:rsidRPr="00057D0C">
              <w:rPr>
                <w:vertAlign w:val="superscript"/>
              </w:rPr>
              <w:t>4</w:t>
            </w:r>
          </w:p>
          <w:p w14:paraId="77071F44" w14:textId="7A3B6A16" w:rsidR="00CA05F7" w:rsidRPr="00E06842" w:rsidRDefault="00CA05F7" w:rsidP="00CA05F7">
            <w:pPr>
              <w:pStyle w:val="TableBullet"/>
              <w:rPr>
                <w:rFonts w:ascii="Calibri" w:eastAsiaTheme="minorEastAsia" w:hAnsi="Calibri" w:cs="Calibri"/>
                <w:szCs w:val="18"/>
                <w:lang w:eastAsia="en-AU"/>
              </w:rPr>
            </w:pPr>
            <w:r w:rsidRPr="00E06842">
              <w:rPr>
                <w:rFonts w:ascii="Calibri" w:eastAsiaTheme="minorEastAsia" w:hAnsi="Calibri" w:cs="Calibri"/>
                <w:szCs w:val="18"/>
                <w:lang w:eastAsia="en-AU"/>
              </w:rPr>
              <w:t>Minnipa &amp; Port Augusta Node Coordinator</w:t>
            </w:r>
            <w:r w:rsidRPr="00057D0C">
              <w:rPr>
                <w:vertAlign w:val="superscript"/>
              </w:rPr>
              <w:t>4</w:t>
            </w:r>
          </w:p>
          <w:p w14:paraId="6747588E" w14:textId="5390ED10" w:rsidR="00CA05F7" w:rsidRPr="00E06842" w:rsidRDefault="00CA05F7" w:rsidP="00CA05F7">
            <w:pPr>
              <w:pStyle w:val="TableBullet"/>
              <w:rPr>
                <w:rFonts w:ascii="Calibri" w:eastAsiaTheme="minorEastAsia" w:hAnsi="Calibri" w:cs="Calibri"/>
                <w:szCs w:val="18"/>
                <w:lang w:eastAsia="en-AU"/>
              </w:rPr>
            </w:pPr>
            <w:r w:rsidRPr="00E06842">
              <w:rPr>
                <w:rFonts w:ascii="Calibri" w:eastAsiaTheme="minorEastAsia" w:hAnsi="Calibri" w:cs="Calibri"/>
                <w:szCs w:val="18"/>
                <w:lang w:eastAsia="en-AU"/>
              </w:rPr>
              <w:t>Orroroo Node Coordinator</w:t>
            </w:r>
            <w:r w:rsidRPr="00057D0C">
              <w:rPr>
                <w:vertAlign w:val="superscript"/>
              </w:rPr>
              <w:t>4</w:t>
            </w:r>
          </w:p>
          <w:p w14:paraId="7443FE8C" w14:textId="12F04672" w:rsidR="00CA05F7" w:rsidRPr="00D60900" w:rsidRDefault="00CA05F7" w:rsidP="00CA05F7">
            <w:pPr>
              <w:pStyle w:val="TableBullet"/>
            </w:pPr>
            <w:r w:rsidRPr="00057D0C">
              <w:t xml:space="preserve">Struan Node Coordinator </w:t>
            </w:r>
            <w:r w:rsidRPr="00057D0C">
              <w:rPr>
                <w:vertAlign w:val="superscript"/>
              </w:rPr>
              <w:t>4</w:t>
            </w:r>
          </w:p>
        </w:tc>
      </w:tr>
      <w:tr w:rsidR="00CA05F7" w:rsidRPr="009D4017" w14:paraId="18601430" w14:textId="77777777" w:rsidTr="00CA05F7">
        <w:trPr>
          <w:cantSplit/>
          <w:trHeight w:val="300"/>
        </w:trPr>
        <w:tc>
          <w:tcPr>
            <w:tcW w:w="722" w:type="pct"/>
            <w:vMerge/>
            <w:tcBorders>
              <w:left w:val="nil"/>
            </w:tcBorders>
            <w:tcMar>
              <w:top w:w="0" w:type="dxa"/>
              <w:left w:w="108" w:type="dxa"/>
              <w:bottom w:w="0" w:type="dxa"/>
              <w:right w:w="108" w:type="dxa"/>
            </w:tcMar>
            <w:hideMark/>
          </w:tcPr>
          <w:p w14:paraId="5DD200F8" w14:textId="32D3BD64" w:rsidR="00CA05F7" w:rsidRPr="009D4017" w:rsidRDefault="00CA05F7" w:rsidP="00CA05F7">
            <w:pPr>
              <w:pStyle w:val="TableText"/>
              <w:rPr>
                <w:lang w:eastAsia="ja-JP"/>
              </w:rPr>
            </w:pPr>
          </w:p>
        </w:tc>
        <w:tc>
          <w:tcPr>
            <w:tcW w:w="4278" w:type="pct"/>
            <w:gridSpan w:val="2"/>
            <w:tcBorders>
              <w:top w:val="single" w:sz="6" w:space="0" w:color="auto"/>
              <w:bottom w:val="single" w:sz="6" w:space="0" w:color="auto"/>
              <w:right w:val="nil"/>
            </w:tcBorders>
            <w:tcMar>
              <w:top w:w="0" w:type="dxa"/>
              <w:left w:w="108" w:type="dxa"/>
              <w:bottom w:w="0" w:type="dxa"/>
              <w:right w:w="108" w:type="dxa"/>
            </w:tcMar>
            <w:hideMark/>
          </w:tcPr>
          <w:p w14:paraId="5C7C0847" w14:textId="613F6051" w:rsidR="00CA05F7" w:rsidRPr="009D4017" w:rsidRDefault="00CA05F7" w:rsidP="00CA05F7">
            <w:pPr>
              <w:pStyle w:val="TableText"/>
              <w:rPr>
                <w:lang w:eastAsia="ja-JP"/>
              </w:rPr>
            </w:pPr>
            <w:r w:rsidRPr="40079168">
              <w:rPr>
                <w:vertAlign w:val="superscript"/>
                <w:lang w:eastAsia="ja-JP"/>
              </w:rPr>
              <w:t>1</w:t>
            </w:r>
            <w:r w:rsidRPr="7E3EEACE">
              <w:rPr>
                <w:szCs w:val="18"/>
                <w:lang w:eastAsia="ja-JP"/>
              </w:rPr>
              <w:t xml:space="preserve"> Funded through NHT Building Landcare Community Capacity program</w:t>
            </w:r>
            <w:r w:rsidRPr="40079168">
              <w:rPr>
                <w:szCs w:val="18"/>
                <w:lang w:eastAsia="ja-JP"/>
              </w:rPr>
              <w:t>,</w:t>
            </w:r>
            <w:r w:rsidRPr="40079168">
              <w:rPr>
                <w:lang w:eastAsia="ja-JP"/>
              </w:rPr>
              <w:t xml:space="preserve"> </w:t>
            </w:r>
            <w:r w:rsidRPr="40079168">
              <w:rPr>
                <w:vertAlign w:val="superscript"/>
                <w:lang w:eastAsia="ja-JP"/>
              </w:rPr>
              <w:t>2</w:t>
            </w:r>
            <w:r w:rsidRPr="40079168">
              <w:rPr>
                <w:szCs w:val="18"/>
                <w:lang w:eastAsia="ja-JP"/>
              </w:rPr>
              <w:t xml:space="preserve">Funded through separate agreement with AgriFutures, </w:t>
            </w:r>
            <w:r w:rsidRPr="40079168">
              <w:rPr>
                <w:szCs w:val="18"/>
                <w:vertAlign w:val="superscript"/>
                <w:lang w:eastAsia="ja-JP"/>
              </w:rPr>
              <w:t>3</w:t>
            </w:r>
            <w:r>
              <w:rPr>
                <w:szCs w:val="18"/>
                <w:lang w:eastAsia="ja-JP"/>
              </w:rPr>
              <w:t xml:space="preserve"> Subcontract</w:t>
            </w:r>
            <w:r w:rsidRPr="40079168">
              <w:rPr>
                <w:szCs w:val="18"/>
                <w:lang w:eastAsia="ja-JP"/>
              </w:rPr>
              <w:t xml:space="preserve"> using core hub funds and external project funds, </w:t>
            </w:r>
            <w:r w:rsidRPr="2BD463C3">
              <w:rPr>
                <w:szCs w:val="18"/>
                <w:vertAlign w:val="superscript"/>
                <w:lang w:eastAsia="ja-JP"/>
              </w:rPr>
              <w:t>4</w:t>
            </w:r>
            <w:r w:rsidRPr="2BD463C3">
              <w:rPr>
                <w:szCs w:val="18"/>
                <w:lang w:eastAsia="ja-JP"/>
              </w:rPr>
              <w:t>Subcontract</w:t>
            </w:r>
            <w:r w:rsidRPr="40079168">
              <w:rPr>
                <w:szCs w:val="18"/>
                <w:lang w:eastAsia="ja-JP"/>
              </w:rPr>
              <w:t xml:space="preserve"> using</w:t>
            </w:r>
            <w:r>
              <w:rPr>
                <w:szCs w:val="18"/>
                <w:lang w:eastAsia="ja-JP"/>
              </w:rPr>
              <w:t xml:space="preserve"> core</w:t>
            </w:r>
            <w:r w:rsidRPr="40079168">
              <w:rPr>
                <w:szCs w:val="18"/>
                <w:lang w:eastAsia="ja-JP"/>
              </w:rPr>
              <w:t xml:space="preserve"> hub funds</w:t>
            </w:r>
            <w:r w:rsidRPr="40079168">
              <w:rPr>
                <w:lang w:eastAsia="ja-JP"/>
              </w:rPr>
              <w:t>.</w:t>
            </w:r>
          </w:p>
        </w:tc>
      </w:tr>
      <w:tr w:rsidR="00B7074E" w:rsidRPr="009D4017" w14:paraId="13B61948"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4BD9F803" w14:textId="77777777" w:rsidR="0034646F" w:rsidRPr="009D4017" w:rsidRDefault="0034646F" w:rsidP="00CA05F7">
            <w:pPr>
              <w:pStyle w:val="TableText"/>
              <w:rPr>
                <w:lang w:eastAsia="ja-JP"/>
              </w:rPr>
            </w:pPr>
            <w:r w:rsidRPr="006148A3">
              <w:rPr>
                <w:szCs w:val="18"/>
                <w:lang w:eastAsia="ja-JP"/>
              </w:rPr>
              <w:t>Governance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C2F3E06" w14:textId="77777777" w:rsidR="00831613" w:rsidRDefault="0034646F" w:rsidP="00CA05F7">
            <w:pPr>
              <w:pStyle w:val="TableText"/>
              <w:rPr>
                <w:lang w:eastAsia="ja-JP"/>
              </w:rPr>
            </w:pPr>
            <w:r w:rsidRPr="40079168">
              <w:rPr>
                <w:lang w:eastAsia="ja-JP"/>
              </w:rPr>
              <w:t xml:space="preserve">The main governance body for the hub is the Institutional Management Committee (IMC), which is made up of </w:t>
            </w:r>
            <w:r w:rsidR="7C87A367" w:rsidRPr="2BD463C3">
              <w:rPr>
                <w:lang w:eastAsia="ja-JP"/>
              </w:rPr>
              <w:t>1</w:t>
            </w:r>
            <w:r w:rsidRPr="40079168">
              <w:rPr>
                <w:lang w:eastAsia="ja-JP"/>
              </w:rPr>
              <w:t xml:space="preserve"> representative each from the UoA and PIRSA-SARDI.</w:t>
            </w:r>
          </w:p>
          <w:p w14:paraId="147626AB" w14:textId="033CBD1A" w:rsidR="0034646F" w:rsidRPr="009D4017" w:rsidRDefault="0034646F" w:rsidP="00CA05F7">
            <w:pPr>
              <w:pStyle w:val="TableText"/>
              <w:rPr>
                <w:lang w:eastAsia="ja-JP"/>
              </w:rPr>
            </w:pPr>
            <w:r w:rsidRPr="40079168">
              <w:rPr>
                <w:lang w:eastAsia="ja-JP"/>
              </w:rPr>
              <w:t xml:space="preserve">Following an independent consultation </w:t>
            </w:r>
            <w:r w:rsidR="00B96850" w:rsidRPr="40079168">
              <w:rPr>
                <w:lang w:eastAsia="ja-JP"/>
              </w:rPr>
              <w:t>o</w:t>
            </w:r>
            <w:r w:rsidR="00B96850">
              <w:rPr>
                <w:lang w:eastAsia="ja-JP"/>
              </w:rPr>
              <w:t>n</w:t>
            </w:r>
            <w:r w:rsidR="00B96850" w:rsidRPr="40079168">
              <w:rPr>
                <w:lang w:eastAsia="ja-JP"/>
              </w:rPr>
              <w:t xml:space="preserve"> </w:t>
            </w:r>
            <w:r w:rsidR="00B96850">
              <w:rPr>
                <w:lang w:eastAsia="ja-JP"/>
              </w:rPr>
              <w:t>h</w:t>
            </w:r>
            <w:r w:rsidR="00B96850" w:rsidRPr="40079168">
              <w:rPr>
                <w:lang w:eastAsia="ja-JP"/>
              </w:rPr>
              <w:t xml:space="preserve">ub </w:t>
            </w:r>
            <w:r w:rsidRPr="40079168">
              <w:rPr>
                <w:lang w:eastAsia="ja-JP"/>
              </w:rPr>
              <w:t>governance, the IMC will be changed to enable decision making to be reviewed by representatives from farming systems groups, Landscape Boards and industry. </w:t>
            </w:r>
          </w:p>
        </w:tc>
      </w:tr>
      <w:tr w:rsidR="00CA05F7" w:rsidRPr="009D4017" w14:paraId="71FFA514" w14:textId="77777777" w:rsidTr="001677DE">
        <w:trPr>
          <w:cantSplit/>
          <w:trHeight w:val="300"/>
        </w:trPr>
        <w:tc>
          <w:tcPr>
            <w:tcW w:w="722" w:type="pct"/>
            <w:vMerge w:val="restart"/>
            <w:tcBorders>
              <w:top w:val="single" w:sz="6" w:space="0" w:color="auto"/>
              <w:left w:val="nil"/>
              <w:right w:val="nil"/>
            </w:tcBorders>
            <w:tcMar>
              <w:top w:w="0" w:type="dxa"/>
              <w:left w:w="108" w:type="dxa"/>
              <w:bottom w:w="0" w:type="dxa"/>
              <w:right w:w="108" w:type="dxa"/>
            </w:tcMar>
            <w:hideMark/>
          </w:tcPr>
          <w:p w14:paraId="56FF1325" w14:textId="77777777" w:rsidR="00CA05F7" w:rsidRPr="009D4017" w:rsidRDefault="00CA05F7" w:rsidP="00CA05F7">
            <w:pPr>
              <w:pStyle w:val="TableText"/>
              <w:rPr>
                <w:lang w:eastAsia="ja-JP"/>
              </w:rPr>
            </w:pPr>
            <w:r w:rsidRPr="006148A3">
              <w:rPr>
                <w:szCs w:val="18"/>
                <w:lang w:eastAsia="ja-JP"/>
              </w:rPr>
              <w:t>Core hub funding</w:t>
            </w:r>
            <w:r w:rsidRPr="009D4017">
              <w:rPr>
                <w:lang w:eastAsia="ja-JP"/>
              </w:rPr>
              <w:t> </w:t>
            </w:r>
          </w:p>
          <w:p w14:paraId="4BF4AA9C" w14:textId="128E4A56" w:rsidR="00CA05F7" w:rsidRPr="009D4017" w:rsidRDefault="00CA05F7" w:rsidP="00CA05F7">
            <w:pPr>
              <w:pStyle w:val="TableText"/>
              <w:rPr>
                <w:lang w:eastAsia="ja-JP"/>
              </w:rPr>
            </w:pPr>
            <w:r w:rsidRPr="009D4017">
              <w:rPr>
                <w:lang w:eastAsia="ja-JP"/>
              </w:rPr>
              <w:t> </w:t>
            </w:r>
          </w:p>
        </w:tc>
        <w:tc>
          <w:tcPr>
            <w:tcW w:w="4278" w:type="pct"/>
            <w:gridSpan w:val="2"/>
            <w:tcBorders>
              <w:top w:val="single" w:sz="6" w:space="0" w:color="auto"/>
              <w:left w:val="nil"/>
              <w:bottom w:val="nil"/>
              <w:right w:val="nil"/>
            </w:tcBorders>
            <w:tcMar>
              <w:top w:w="0" w:type="dxa"/>
              <w:left w:w="108" w:type="dxa"/>
              <w:bottom w:w="0" w:type="dxa"/>
              <w:right w:w="108" w:type="dxa"/>
            </w:tcMar>
            <w:hideMark/>
          </w:tcPr>
          <w:p w14:paraId="0441F925" w14:textId="65D05448" w:rsidR="00CA05F7" w:rsidRPr="006148A3" w:rsidRDefault="00CA05F7" w:rsidP="00CA05F7">
            <w:pPr>
              <w:pStyle w:val="TableText"/>
              <w:rPr>
                <w:szCs w:val="18"/>
                <w:lang w:eastAsia="ja-JP"/>
              </w:rPr>
            </w:pPr>
            <w:r w:rsidRPr="006148A3">
              <w:rPr>
                <w:szCs w:val="18"/>
                <w:lang w:eastAsia="ja-JP"/>
              </w:rPr>
              <w:t xml:space="preserve">Hubs have been provided with </w:t>
            </w:r>
            <w:r>
              <w:rPr>
                <w:szCs w:val="18"/>
                <w:lang w:eastAsia="ja-JP"/>
              </w:rPr>
              <w:t>c</w:t>
            </w:r>
            <w:r w:rsidRPr="006148A3">
              <w:rPr>
                <w:szCs w:val="18"/>
                <w:lang w:eastAsia="ja-JP"/>
              </w:rPr>
              <w:t>ore hub funding up to June 2026: </w:t>
            </w:r>
          </w:p>
        </w:tc>
      </w:tr>
      <w:tr w:rsidR="00CA05F7" w:rsidRPr="009D4017" w14:paraId="6DF60B5C" w14:textId="77777777" w:rsidTr="003B1471">
        <w:trPr>
          <w:cantSplit/>
          <w:trHeight w:val="300"/>
        </w:trPr>
        <w:tc>
          <w:tcPr>
            <w:tcW w:w="722" w:type="pct"/>
            <w:vMerge/>
            <w:tcBorders>
              <w:left w:val="nil"/>
              <w:right w:val="nil"/>
            </w:tcBorders>
            <w:tcMar>
              <w:top w:w="0" w:type="dxa"/>
              <w:left w:w="108" w:type="dxa"/>
              <w:bottom w:w="0" w:type="dxa"/>
              <w:right w:w="108" w:type="dxa"/>
            </w:tcMar>
            <w:hideMark/>
          </w:tcPr>
          <w:p w14:paraId="776CE9A5" w14:textId="08704B22" w:rsidR="00CA05F7" w:rsidRPr="009D4017" w:rsidRDefault="00CA05F7" w:rsidP="00CA05F7">
            <w:pPr>
              <w:pStyle w:val="TableText"/>
              <w:rPr>
                <w:lang w:eastAsia="ja-JP"/>
              </w:rPr>
            </w:pPr>
          </w:p>
        </w:tc>
        <w:tc>
          <w:tcPr>
            <w:tcW w:w="1935" w:type="pct"/>
            <w:tcBorders>
              <w:top w:val="nil"/>
              <w:left w:val="nil"/>
              <w:bottom w:val="single" w:sz="6" w:space="0" w:color="auto"/>
              <w:right w:val="nil"/>
            </w:tcBorders>
            <w:tcMar>
              <w:top w:w="0" w:type="dxa"/>
              <w:left w:w="108" w:type="dxa"/>
              <w:bottom w:w="0" w:type="dxa"/>
              <w:right w:w="108" w:type="dxa"/>
            </w:tcMar>
            <w:hideMark/>
          </w:tcPr>
          <w:p w14:paraId="284C6909" w14:textId="6DC76EB5" w:rsidR="00CA05F7" w:rsidRPr="006148A3" w:rsidRDefault="00CA05F7" w:rsidP="00CA05F7">
            <w:pPr>
              <w:pStyle w:val="TableText"/>
              <w:rPr>
                <w:lang w:eastAsia="ja-JP"/>
              </w:rPr>
            </w:pPr>
            <w:r w:rsidRPr="40079168">
              <w:rPr>
                <w:lang w:eastAsia="ja-JP"/>
              </w:rPr>
              <w:t>Core hub funding  </w:t>
            </w:r>
          </w:p>
        </w:tc>
        <w:tc>
          <w:tcPr>
            <w:tcW w:w="2343" w:type="pct"/>
            <w:tcBorders>
              <w:top w:val="nil"/>
              <w:left w:val="nil"/>
              <w:bottom w:val="single" w:sz="6" w:space="0" w:color="auto"/>
              <w:right w:val="nil"/>
            </w:tcBorders>
            <w:tcMar>
              <w:top w:w="0" w:type="dxa"/>
              <w:left w:w="108" w:type="dxa"/>
              <w:bottom w:w="0" w:type="dxa"/>
              <w:right w:w="108" w:type="dxa"/>
            </w:tcMar>
            <w:hideMark/>
          </w:tcPr>
          <w:p w14:paraId="16664F1F" w14:textId="77777777" w:rsidR="00CA05F7" w:rsidRPr="006148A3" w:rsidRDefault="00CA05F7" w:rsidP="00CA05F7">
            <w:pPr>
              <w:pStyle w:val="TableText"/>
              <w:rPr>
                <w:szCs w:val="18"/>
                <w:lang w:eastAsia="ja-JP"/>
              </w:rPr>
            </w:pPr>
            <w:r w:rsidRPr="006148A3">
              <w:rPr>
                <w:szCs w:val="18"/>
                <w:lang w:eastAsia="ja-JP"/>
              </w:rPr>
              <w:t>$8 million (as of 30 June 2024) </w:t>
            </w:r>
          </w:p>
        </w:tc>
      </w:tr>
      <w:tr w:rsidR="00CA05F7" w:rsidRPr="009D4017" w14:paraId="402F240B" w14:textId="77777777" w:rsidTr="003B1471">
        <w:trPr>
          <w:cantSplit/>
          <w:trHeight w:val="570"/>
        </w:trPr>
        <w:tc>
          <w:tcPr>
            <w:tcW w:w="722" w:type="pct"/>
            <w:vMerge/>
            <w:tcBorders>
              <w:left w:val="nil"/>
            </w:tcBorders>
            <w:tcMar>
              <w:top w:w="0" w:type="dxa"/>
              <w:left w:w="108" w:type="dxa"/>
              <w:bottom w:w="0" w:type="dxa"/>
              <w:right w:w="108" w:type="dxa"/>
            </w:tcMar>
            <w:hideMark/>
          </w:tcPr>
          <w:p w14:paraId="131EC3FB" w14:textId="77777777" w:rsidR="00CA05F7" w:rsidRPr="009D4017" w:rsidRDefault="00CA05F7" w:rsidP="00CA05F7">
            <w:pPr>
              <w:pStyle w:val="TableText"/>
              <w:rPr>
                <w:lang w:eastAsia="ja-JP"/>
              </w:rPr>
            </w:pPr>
          </w:p>
        </w:tc>
        <w:tc>
          <w:tcPr>
            <w:tcW w:w="1935" w:type="pct"/>
            <w:tcBorders>
              <w:top w:val="single" w:sz="6" w:space="0" w:color="auto"/>
              <w:left w:val="nil"/>
              <w:bottom w:val="single" w:sz="6" w:space="0" w:color="auto"/>
              <w:right w:val="nil"/>
            </w:tcBorders>
            <w:tcMar>
              <w:top w:w="0" w:type="dxa"/>
              <w:left w:w="108" w:type="dxa"/>
              <w:bottom w:w="0" w:type="dxa"/>
              <w:right w:w="108" w:type="dxa"/>
            </w:tcMar>
            <w:hideMark/>
          </w:tcPr>
          <w:p w14:paraId="1E513BE4" w14:textId="589D6D9B" w:rsidR="00CA05F7" w:rsidRPr="006148A3" w:rsidRDefault="00CA05F7" w:rsidP="00CA05F7">
            <w:pPr>
              <w:pStyle w:val="TableText"/>
              <w:rPr>
                <w:lang w:eastAsia="ja-JP"/>
              </w:rPr>
            </w:pPr>
            <w:r w:rsidRPr="40079168">
              <w:rPr>
                <w:lang w:eastAsia="ja-JP"/>
              </w:rPr>
              <w:t>Core hub funding extension, July 2024 to June 2025 </w:t>
            </w:r>
          </w:p>
        </w:tc>
        <w:tc>
          <w:tcPr>
            <w:tcW w:w="2343" w:type="pct"/>
            <w:tcBorders>
              <w:top w:val="single" w:sz="6" w:space="0" w:color="auto"/>
              <w:left w:val="nil"/>
              <w:bottom w:val="single" w:sz="6" w:space="0" w:color="auto"/>
              <w:right w:val="nil"/>
            </w:tcBorders>
            <w:tcMar>
              <w:top w:w="0" w:type="dxa"/>
              <w:left w:w="108" w:type="dxa"/>
              <w:bottom w:w="0" w:type="dxa"/>
              <w:right w:w="108" w:type="dxa"/>
            </w:tcMar>
            <w:hideMark/>
          </w:tcPr>
          <w:p w14:paraId="2D736D26" w14:textId="1FFB6982" w:rsidR="00CA05F7" w:rsidRPr="006148A3" w:rsidRDefault="00CA05F7" w:rsidP="00CA05F7">
            <w:pPr>
              <w:pStyle w:val="TableText"/>
              <w:rPr>
                <w:lang w:eastAsia="ja-JP"/>
              </w:rPr>
            </w:pPr>
            <w:r w:rsidRPr="09083A65">
              <w:rPr>
                <w:lang w:eastAsia="ja-JP"/>
              </w:rPr>
              <w:t xml:space="preserve">$1.25 million </w:t>
            </w:r>
          </w:p>
        </w:tc>
      </w:tr>
      <w:tr w:rsidR="00CA05F7" w:rsidRPr="009D4017" w14:paraId="28ABC153" w14:textId="77777777" w:rsidTr="003B1471">
        <w:trPr>
          <w:cantSplit/>
          <w:trHeight w:val="300"/>
        </w:trPr>
        <w:tc>
          <w:tcPr>
            <w:tcW w:w="722" w:type="pct"/>
            <w:vMerge/>
            <w:tcBorders>
              <w:left w:val="nil"/>
            </w:tcBorders>
            <w:tcMar>
              <w:top w:w="0" w:type="dxa"/>
              <w:left w:w="108" w:type="dxa"/>
              <w:bottom w:w="0" w:type="dxa"/>
              <w:right w:w="108" w:type="dxa"/>
            </w:tcMar>
            <w:hideMark/>
          </w:tcPr>
          <w:p w14:paraId="6B86A0A5" w14:textId="77777777" w:rsidR="00CA05F7" w:rsidRPr="009D4017" w:rsidRDefault="00CA05F7" w:rsidP="00CA05F7">
            <w:pPr>
              <w:pStyle w:val="TableText"/>
              <w:rPr>
                <w:lang w:eastAsia="ja-JP"/>
              </w:rPr>
            </w:pPr>
          </w:p>
        </w:tc>
        <w:tc>
          <w:tcPr>
            <w:tcW w:w="1935" w:type="pct"/>
            <w:tcBorders>
              <w:top w:val="single" w:sz="6" w:space="0" w:color="auto"/>
              <w:left w:val="nil"/>
              <w:bottom w:val="single" w:sz="6" w:space="0" w:color="auto"/>
              <w:right w:val="nil"/>
            </w:tcBorders>
            <w:tcMar>
              <w:top w:w="0" w:type="dxa"/>
              <w:left w:w="108" w:type="dxa"/>
              <w:bottom w:w="0" w:type="dxa"/>
              <w:right w:w="108" w:type="dxa"/>
            </w:tcMar>
            <w:hideMark/>
          </w:tcPr>
          <w:p w14:paraId="26CDD44D" w14:textId="0FEF4286" w:rsidR="00CA05F7" w:rsidRPr="006148A3" w:rsidRDefault="00CA05F7" w:rsidP="00CA05F7">
            <w:pPr>
              <w:pStyle w:val="TableText"/>
              <w:rPr>
                <w:lang w:eastAsia="ja-JP"/>
              </w:rPr>
            </w:pPr>
            <w:r w:rsidRPr="40079168">
              <w:rPr>
                <w:lang w:eastAsia="ja-JP"/>
              </w:rPr>
              <w:t>Core hub funding extension, July 2024 to June 2026 </w:t>
            </w:r>
          </w:p>
        </w:tc>
        <w:tc>
          <w:tcPr>
            <w:tcW w:w="2343" w:type="pct"/>
            <w:tcBorders>
              <w:top w:val="single" w:sz="6" w:space="0" w:color="auto"/>
              <w:left w:val="nil"/>
              <w:bottom w:val="single" w:sz="6" w:space="0" w:color="auto"/>
              <w:right w:val="nil"/>
            </w:tcBorders>
            <w:tcMar>
              <w:top w:w="0" w:type="dxa"/>
              <w:left w:w="108" w:type="dxa"/>
              <w:bottom w:w="0" w:type="dxa"/>
              <w:right w:w="108" w:type="dxa"/>
            </w:tcMar>
            <w:hideMark/>
          </w:tcPr>
          <w:p w14:paraId="41565947" w14:textId="77777777" w:rsidR="00CA05F7" w:rsidRPr="006148A3" w:rsidRDefault="00CA05F7" w:rsidP="00CA05F7">
            <w:pPr>
              <w:pStyle w:val="TableText"/>
              <w:rPr>
                <w:szCs w:val="18"/>
                <w:lang w:eastAsia="ja-JP"/>
              </w:rPr>
            </w:pPr>
            <w:r w:rsidRPr="006148A3">
              <w:rPr>
                <w:szCs w:val="18"/>
                <w:lang w:eastAsia="ja-JP"/>
              </w:rPr>
              <w:t>$3.5 million (some milestone payments still to be made) </w:t>
            </w:r>
          </w:p>
        </w:tc>
      </w:tr>
      <w:tr w:rsidR="00CA05F7" w:rsidRPr="009D4017" w14:paraId="50781CCB" w14:textId="77777777" w:rsidTr="003B1471">
        <w:trPr>
          <w:cantSplit/>
          <w:trHeight w:val="300"/>
        </w:trPr>
        <w:tc>
          <w:tcPr>
            <w:tcW w:w="722" w:type="pct"/>
            <w:vMerge/>
            <w:tcBorders>
              <w:left w:val="nil"/>
            </w:tcBorders>
            <w:tcMar>
              <w:top w:w="0" w:type="dxa"/>
              <w:left w:w="108" w:type="dxa"/>
              <w:bottom w:w="0" w:type="dxa"/>
              <w:right w:w="108" w:type="dxa"/>
            </w:tcMar>
            <w:hideMark/>
          </w:tcPr>
          <w:p w14:paraId="60246065" w14:textId="77777777" w:rsidR="00CA05F7" w:rsidRPr="009D4017" w:rsidRDefault="00CA05F7" w:rsidP="00CA05F7">
            <w:pPr>
              <w:pStyle w:val="TableText"/>
              <w:rPr>
                <w:lang w:eastAsia="ja-JP"/>
              </w:rPr>
            </w:pPr>
          </w:p>
        </w:tc>
        <w:tc>
          <w:tcPr>
            <w:tcW w:w="1935" w:type="pct"/>
            <w:tcBorders>
              <w:top w:val="single" w:sz="6" w:space="0" w:color="auto"/>
              <w:left w:val="nil"/>
              <w:bottom w:val="single" w:sz="6" w:space="0" w:color="auto"/>
              <w:right w:val="nil"/>
            </w:tcBorders>
            <w:tcMar>
              <w:top w:w="0" w:type="dxa"/>
              <w:left w:w="108" w:type="dxa"/>
              <w:bottom w:w="0" w:type="dxa"/>
              <w:right w:w="108" w:type="dxa"/>
            </w:tcMar>
            <w:hideMark/>
          </w:tcPr>
          <w:p w14:paraId="6E92FB53" w14:textId="77777777" w:rsidR="00CA05F7" w:rsidRPr="006148A3" w:rsidRDefault="00CA05F7" w:rsidP="00CA05F7">
            <w:pPr>
              <w:pStyle w:val="TableText"/>
              <w:rPr>
                <w:szCs w:val="18"/>
                <w:lang w:eastAsia="ja-JP"/>
              </w:rPr>
            </w:pPr>
            <w:r w:rsidRPr="006148A3">
              <w:rPr>
                <w:szCs w:val="18"/>
                <w:lang w:eastAsia="ja-JP"/>
              </w:rPr>
              <w:t>FDF cross-hub projects </w:t>
            </w:r>
          </w:p>
        </w:tc>
        <w:tc>
          <w:tcPr>
            <w:tcW w:w="2343" w:type="pct"/>
            <w:tcBorders>
              <w:top w:val="single" w:sz="6" w:space="0" w:color="auto"/>
              <w:left w:val="nil"/>
              <w:bottom w:val="single" w:sz="6" w:space="0" w:color="auto"/>
              <w:right w:val="nil"/>
            </w:tcBorders>
            <w:tcMar>
              <w:top w:w="0" w:type="dxa"/>
              <w:left w:w="108" w:type="dxa"/>
              <w:bottom w:w="0" w:type="dxa"/>
              <w:right w:w="108" w:type="dxa"/>
            </w:tcMar>
            <w:hideMark/>
          </w:tcPr>
          <w:p w14:paraId="17C089EE" w14:textId="77777777" w:rsidR="00CA05F7" w:rsidRPr="006148A3" w:rsidRDefault="00CA05F7" w:rsidP="00CA05F7">
            <w:pPr>
              <w:pStyle w:val="TableText"/>
              <w:rPr>
                <w:szCs w:val="18"/>
                <w:lang w:eastAsia="ja-JP"/>
              </w:rPr>
            </w:pPr>
            <w:r w:rsidRPr="006148A3">
              <w:rPr>
                <w:szCs w:val="18"/>
                <w:lang w:eastAsia="ja-JP"/>
              </w:rPr>
              <w:t>$789,199 (October 2022) </w:t>
            </w:r>
          </w:p>
        </w:tc>
      </w:tr>
      <w:tr w:rsidR="00CA05F7" w:rsidRPr="009D4017" w14:paraId="5EF26860" w14:textId="77777777" w:rsidTr="003B1471">
        <w:trPr>
          <w:cantSplit/>
          <w:trHeight w:val="300"/>
        </w:trPr>
        <w:tc>
          <w:tcPr>
            <w:tcW w:w="722" w:type="pct"/>
            <w:vMerge/>
            <w:tcBorders>
              <w:left w:val="nil"/>
            </w:tcBorders>
            <w:tcMar>
              <w:top w:w="0" w:type="dxa"/>
              <w:left w:w="108" w:type="dxa"/>
              <w:bottom w:w="0" w:type="dxa"/>
              <w:right w:w="108" w:type="dxa"/>
            </w:tcMar>
            <w:hideMark/>
          </w:tcPr>
          <w:p w14:paraId="2AF56D77" w14:textId="77777777" w:rsidR="00CA05F7" w:rsidRPr="009D4017" w:rsidRDefault="00CA05F7" w:rsidP="00CA05F7">
            <w:pPr>
              <w:pStyle w:val="TableText"/>
              <w:rPr>
                <w:lang w:eastAsia="ja-JP"/>
              </w:rPr>
            </w:pPr>
          </w:p>
        </w:tc>
        <w:tc>
          <w:tcPr>
            <w:tcW w:w="1935" w:type="pct"/>
            <w:tcBorders>
              <w:top w:val="single" w:sz="6" w:space="0" w:color="auto"/>
              <w:left w:val="nil"/>
              <w:bottom w:val="single" w:sz="12" w:space="0" w:color="auto"/>
              <w:right w:val="nil"/>
            </w:tcBorders>
            <w:tcMar>
              <w:top w:w="0" w:type="dxa"/>
              <w:left w:w="108" w:type="dxa"/>
              <w:bottom w:w="0" w:type="dxa"/>
              <w:right w:w="108" w:type="dxa"/>
            </w:tcMar>
            <w:hideMark/>
          </w:tcPr>
          <w:p w14:paraId="24754047" w14:textId="77777777" w:rsidR="00CA05F7" w:rsidRPr="006148A3" w:rsidRDefault="00CA05F7" w:rsidP="00CA05F7">
            <w:pPr>
              <w:pStyle w:val="TableText"/>
              <w:rPr>
                <w:szCs w:val="18"/>
                <w:lang w:eastAsia="ja-JP"/>
              </w:rPr>
            </w:pPr>
            <w:r w:rsidRPr="006148A3">
              <w:rPr>
                <w:szCs w:val="18"/>
                <w:lang w:eastAsia="ja-JP"/>
              </w:rPr>
              <w:t>FDF Adoption Officer funding  </w:t>
            </w:r>
          </w:p>
        </w:tc>
        <w:tc>
          <w:tcPr>
            <w:tcW w:w="2343" w:type="pct"/>
            <w:tcBorders>
              <w:top w:val="single" w:sz="6" w:space="0" w:color="auto"/>
              <w:left w:val="nil"/>
              <w:bottom w:val="single" w:sz="12" w:space="0" w:color="auto"/>
              <w:right w:val="nil"/>
            </w:tcBorders>
            <w:tcMar>
              <w:top w:w="0" w:type="dxa"/>
              <w:left w:w="108" w:type="dxa"/>
              <w:bottom w:w="0" w:type="dxa"/>
              <w:right w:w="108" w:type="dxa"/>
            </w:tcMar>
            <w:hideMark/>
          </w:tcPr>
          <w:p w14:paraId="412FB9A9" w14:textId="77777777" w:rsidR="00CA05F7" w:rsidRPr="006148A3" w:rsidRDefault="00CA05F7" w:rsidP="00CA05F7">
            <w:pPr>
              <w:pStyle w:val="TableText"/>
              <w:rPr>
                <w:szCs w:val="18"/>
                <w:lang w:eastAsia="ja-JP"/>
              </w:rPr>
            </w:pPr>
            <w:r w:rsidRPr="006148A3">
              <w:rPr>
                <w:szCs w:val="18"/>
                <w:lang w:eastAsia="ja-JP"/>
              </w:rPr>
              <w:t>$1.125 million (May 2022 to April 2024) </w:t>
            </w:r>
          </w:p>
        </w:tc>
      </w:tr>
      <w:tr w:rsidR="00FF4FD4" w:rsidRPr="009D4017" w14:paraId="638DB766" w14:textId="77777777" w:rsidTr="001677DE">
        <w:trPr>
          <w:cantSplit/>
          <w:trHeight w:val="300"/>
        </w:trPr>
        <w:tc>
          <w:tcPr>
            <w:tcW w:w="722" w:type="pct"/>
            <w:vMerge w:val="restart"/>
            <w:tcBorders>
              <w:top w:val="single" w:sz="12" w:space="0" w:color="000000" w:themeColor="text1"/>
              <w:left w:val="nil"/>
              <w:right w:val="nil"/>
            </w:tcBorders>
            <w:tcMar>
              <w:top w:w="0" w:type="dxa"/>
              <w:left w:w="108" w:type="dxa"/>
              <w:bottom w:w="0" w:type="dxa"/>
              <w:right w:w="108" w:type="dxa"/>
            </w:tcMar>
            <w:hideMark/>
          </w:tcPr>
          <w:p w14:paraId="08871DD3" w14:textId="77777777" w:rsidR="00FF4FD4" w:rsidRPr="006148A3" w:rsidRDefault="00FF4FD4" w:rsidP="00CA05F7">
            <w:pPr>
              <w:pStyle w:val="TableText"/>
              <w:rPr>
                <w:lang w:eastAsia="ja-JP"/>
              </w:rPr>
            </w:pPr>
            <w:r w:rsidRPr="40079168">
              <w:rPr>
                <w:lang w:eastAsia="ja-JP"/>
              </w:rPr>
              <w:t>Additional funding for all hubs </w:t>
            </w:r>
          </w:p>
          <w:p w14:paraId="149B1EDE" w14:textId="428FDF53" w:rsidR="00FF4FD4" w:rsidRPr="006148A3" w:rsidRDefault="00FF4FD4" w:rsidP="00CA05F7">
            <w:pPr>
              <w:pStyle w:val="TableText"/>
              <w:rPr>
                <w:lang w:eastAsia="ja-JP"/>
              </w:rPr>
            </w:pPr>
            <w:r w:rsidRPr="006148A3">
              <w:rPr>
                <w:szCs w:val="18"/>
                <w:lang w:eastAsia="ja-JP"/>
              </w:rPr>
              <w:t> </w:t>
            </w:r>
          </w:p>
        </w:tc>
        <w:tc>
          <w:tcPr>
            <w:tcW w:w="4278" w:type="pct"/>
            <w:gridSpan w:val="2"/>
            <w:tcBorders>
              <w:top w:val="single" w:sz="12" w:space="0" w:color="000000" w:themeColor="text1"/>
              <w:left w:val="nil"/>
              <w:bottom w:val="nil"/>
              <w:right w:val="nil"/>
            </w:tcBorders>
            <w:tcMar>
              <w:top w:w="0" w:type="dxa"/>
              <w:left w:w="108" w:type="dxa"/>
              <w:bottom w:w="0" w:type="dxa"/>
              <w:right w:w="108" w:type="dxa"/>
            </w:tcMar>
            <w:hideMark/>
          </w:tcPr>
          <w:p w14:paraId="1DFBE505" w14:textId="37C63B6B" w:rsidR="00FF4FD4" w:rsidRPr="006148A3" w:rsidRDefault="00FF4FD4" w:rsidP="00CA05F7">
            <w:pPr>
              <w:pStyle w:val="TableText"/>
              <w:rPr>
                <w:lang w:eastAsia="ja-JP"/>
              </w:rPr>
            </w:pPr>
            <w:r w:rsidRPr="40079168">
              <w:rPr>
                <w:lang w:eastAsia="ja-JP"/>
              </w:rPr>
              <w:t xml:space="preserve">Hubs have been provided with additional </w:t>
            </w:r>
            <w:r>
              <w:rPr>
                <w:lang w:eastAsia="ja-JP"/>
              </w:rPr>
              <w:t>Australian Government</w:t>
            </w:r>
            <w:r w:rsidRPr="40079168">
              <w:rPr>
                <w:lang w:eastAsia="ja-JP"/>
              </w:rPr>
              <w:t xml:space="preserve"> grant funding up to June 2028: </w:t>
            </w:r>
          </w:p>
        </w:tc>
      </w:tr>
      <w:tr w:rsidR="00FF4FD4" w:rsidRPr="009D4017" w14:paraId="35282419" w14:textId="77777777" w:rsidTr="003B1471">
        <w:trPr>
          <w:cantSplit/>
          <w:trHeight w:val="300"/>
        </w:trPr>
        <w:tc>
          <w:tcPr>
            <w:tcW w:w="722" w:type="pct"/>
            <w:vMerge/>
            <w:tcBorders>
              <w:left w:val="nil"/>
              <w:right w:val="nil"/>
            </w:tcBorders>
            <w:tcMar>
              <w:top w:w="0" w:type="dxa"/>
              <w:left w:w="108" w:type="dxa"/>
              <w:bottom w:w="0" w:type="dxa"/>
              <w:right w:w="108" w:type="dxa"/>
            </w:tcMar>
            <w:hideMark/>
          </w:tcPr>
          <w:p w14:paraId="4EC1A1F0" w14:textId="7A2C174F" w:rsidR="00FF4FD4" w:rsidRPr="006148A3" w:rsidRDefault="00FF4FD4" w:rsidP="00CA05F7">
            <w:pPr>
              <w:pStyle w:val="TableText"/>
              <w:rPr>
                <w:szCs w:val="18"/>
                <w:lang w:eastAsia="ja-JP"/>
              </w:rPr>
            </w:pPr>
          </w:p>
        </w:tc>
        <w:tc>
          <w:tcPr>
            <w:tcW w:w="1935" w:type="pct"/>
            <w:tcBorders>
              <w:top w:val="nil"/>
              <w:left w:val="nil"/>
              <w:bottom w:val="single" w:sz="6" w:space="0" w:color="auto"/>
              <w:right w:val="nil"/>
            </w:tcBorders>
            <w:tcMar>
              <w:top w:w="0" w:type="dxa"/>
              <w:left w:w="108" w:type="dxa"/>
              <w:bottom w:w="0" w:type="dxa"/>
              <w:right w:w="108" w:type="dxa"/>
            </w:tcMar>
            <w:hideMark/>
          </w:tcPr>
          <w:p w14:paraId="756E64E0" w14:textId="77777777" w:rsidR="00FF4FD4" w:rsidRPr="006148A3" w:rsidRDefault="00FF4FD4" w:rsidP="00CA05F7">
            <w:pPr>
              <w:pStyle w:val="TableText"/>
              <w:rPr>
                <w:szCs w:val="18"/>
                <w:lang w:eastAsia="ja-JP"/>
              </w:rPr>
            </w:pPr>
            <w:r w:rsidRPr="006148A3">
              <w:rPr>
                <w:szCs w:val="18"/>
                <w:lang w:eastAsia="ja-JP"/>
              </w:rPr>
              <w:t>National Agriculture Innovation Policy Agricultural Innovation Grant </w:t>
            </w:r>
          </w:p>
        </w:tc>
        <w:tc>
          <w:tcPr>
            <w:tcW w:w="2343" w:type="pct"/>
            <w:tcBorders>
              <w:top w:val="nil"/>
              <w:left w:val="nil"/>
              <w:bottom w:val="single" w:sz="6" w:space="0" w:color="auto"/>
              <w:right w:val="nil"/>
            </w:tcBorders>
            <w:tcMar>
              <w:top w:w="0" w:type="dxa"/>
              <w:left w:w="108" w:type="dxa"/>
              <w:bottom w:w="0" w:type="dxa"/>
              <w:right w:w="108" w:type="dxa"/>
            </w:tcMar>
            <w:hideMark/>
          </w:tcPr>
          <w:p w14:paraId="2720ECC6" w14:textId="77777777" w:rsidR="00FF4FD4" w:rsidRPr="006148A3" w:rsidRDefault="00FF4FD4" w:rsidP="00CA05F7">
            <w:pPr>
              <w:pStyle w:val="TableText"/>
              <w:rPr>
                <w:szCs w:val="18"/>
                <w:lang w:eastAsia="ja-JP"/>
              </w:rPr>
            </w:pPr>
            <w:r w:rsidRPr="006148A3">
              <w:rPr>
                <w:szCs w:val="18"/>
                <w:lang w:eastAsia="ja-JP"/>
              </w:rPr>
              <w:t>$2.5 million (July 2022 to May 2023) </w:t>
            </w:r>
          </w:p>
        </w:tc>
      </w:tr>
      <w:tr w:rsidR="00FF4FD4" w:rsidRPr="009D4017" w14:paraId="0AFB1D69" w14:textId="77777777" w:rsidTr="003B1471">
        <w:trPr>
          <w:cantSplit/>
          <w:trHeight w:val="300"/>
        </w:trPr>
        <w:tc>
          <w:tcPr>
            <w:tcW w:w="722" w:type="pct"/>
            <w:vMerge/>
            <w:tcBorders>
              <w:left w:val="nil"/>
            </w:tcBorders>
            <w:tcMar>
              <w:top w:w="0" w:type="dxa"/>
              <w:left w:w="108" w:type="dxa"/>
              <w:bottom w:w="0" w:type="dxa"/>
              <w:right w:w="108" w:type="dxa"/>
            </w:tcMar>
            <w:hideMark/>
          </w:tcPr>
          <w:p w14:paraId="5FFDA773" w14:textId="77777777" w:rsidR="00FF4FD4" w:rsidRPr="006148A3" w:rsidRDefault="00FF4FD4" w:rsidP="00CA05F7">
            <w:pPr>
              <w:pStyle w:val="TableText"/>
              <w:rPr>
                <w:szCs w:val="18"/>
                <w:lang w:eastAsia="ja-JP"/>
              </w:rPr>
            </w:pPr>
          </w:p>
        </w:tc>
        <w:tc>
          <w:tcPr>
            <w:tcW w:w="1935" w:type="pct"/>
            <w:tcBorders>
              <w:top w:val="single" w:sz="6" w:space="0" w:color="auto"/>
              <w:left w:val="nil"/>
              <w:bottom w:val="single" w:sz="6" w:space="0" w:color="auto"/>
              <w:right w:val="nil"/>
            </w:tcBorders>
            <w:tcMar>
              <w:top w:w="0" w:type="dxa"/>
              <w:left w:w="108" w:type="dxa"/>
              <w:bottom w:w="0" w:type="dxa"/>
              <w:right w:w="108" w:type="dxa"/>
            </w:tcMar>
            <w:hideMark/>
          </w:tcPr>
          <w:p w14:paraId="210DD4D9" w14:textId="5C32D9F1" w:rsidR="00FF4FD4" w:rsidRPr="006148A3" w:rsidRDefault="00FF4FD4" w:rsidP="00CA05F7">
            <w:pPr>
              <w:pStyle w:val="TableText"/>
              <w:rPr>
                <w:lang w:eastAsia="ja-JP"/>
              </w:rPr>
            </w:pPr>
            <w:r w:rsidRPr="32713246">
              <w:rPr>
                <w:lang w:eastAsia="ja-JP"/>
              </w:rPr>
              <w:t>NHT Regional Soil Coordinators (Round 1)</w:t>
            </w:r>
          </w:p>
        </w:tc>
        <w:tc>
          <w:tcPr>
            <w:tcW w:w="2343" w:type="pct"/>
            <w:tcBorders>
              <w:top w:val="single" w:sz="6" w:space="0" w:color="auto"/>
              <w:left w:val="nil"/>
              <w:bottom w:val="single" w:sz="6" w:space="0" w:color="auto"/>
              <w:right w:val="nil"/>
            </w:tcBorders>
            <w:tcMar>
              <w:top w:w="0" w:type="dxa"/>
              <w:left w:w="108" w:type="dxa"/>
              <w:bottom w:w="0" w:type="dxa"/>
              <w:right w:w="108" w:type="dxa"/>
            </w:tcMar>
            <w:hideMark/>
          </w:tcPr>
          <w:p w14:paraId="2AAB5C27" w14:textId="77777777" w:rsidR="00FF4FD4" w:rsidRPr="006148A3" w:rsidRDefault="00FF4FD4" w:rsidP="00CA05F7">
            <w:pPr>
              <w:pStyle w:val="TableText"/>
              <w:rPr>
                <w:szCs w:val="18"/>
                <w:lang w:eastAsia="ja-JP"/>
              </w:rPr>
            </w:pPr>
            <w:r w:rsidRPr="006148A3">
              <w:rPr>
                <w:szCs w:val="18"/>
                <w:lang w:eastAsia="ja-JP"/>
              </w:rPr>
              <w:t>$375,000 (as of 30 June 2024) </w:t>
            </w:r>
          </w:p>
        </w:tc>
      </w:tr>
      <w:tr w:rsidR="00FF4FD4" w:rsidRPr="009D4017" w14:paraId="714CCF43" w14:textId="77777777" w:rsidTr="003B1471">
        <w:trPr>
          <w:cantSplit/>
          <w:trHeight w:val="300"/>
        </w:trPr>
        <w:tc>
          <w:tcPr>
            <w:tcW w:w="722" w:type="pct"/>
            <w:vMerge/>
            <w:tcBorders>
              <w:left w:val="nil"/>
            </w:tcBorders>
            <w:tcMar>
              <w:top w:w="0" w:type="dxa"/>
              <w:left w:w="108" w:type="dxa"/>
              <w:bottom w:w="0" w:type="dxa"/>
              <w:right w:w="108" w:type="dxa"/>
            </w:tcMar>
          </w:tcPr>
          <w:p w14:paraId="2396B0C6" w14:textId="77777777" w:rsidR="00FF4FD4" w:rsidRPr="006148A3" w:rsidRDefault="00FF4FD4" w:rsidP="00CA05F7">
            <w:pPr>
              <w:pStyle w:val="TableText"/>
              <w:rPr>
                <w:szCs w:val="18"/>
                <w:lang w:eastAsia="ja-JP"/>
              </w:rPr>
            </w:pPr>
          </w:p>
        </w:tc>
        <w:tc>
          <w:tcPr>
            <w:tcW w:w="1935" w:type="pct"/>
            <w:tcBorders>
              <w:top w:val="single" w:sz="6" w:space="0" w:color="auto"/>
              <w:left w:val="nil"/>
              <w:bottom w:val="single" w:sz="6" w:space="0" w:color="auto"/>
              <w:right w:val="nil"/>
            </w:tcBorders>
            <w:tcMar>
              <w:top w:w="0" w:type="dxa"/>
              <w:left w:w="108" w:type="dxa"/>
              <w:bottom w:w="0" w:type="dxa"/>
              <w:right w:w="108" w:type="dxa"/>
            </w:tcMar>
          </w:tcPr>
          <w:p w14:paraId="67085253" w14:textId="01717299" w:rsidR="00FF4FD4" w:rsidRPr="32713246" w:rsidRDefault="00FF4FD4" w:rsidP="00CA05F7">
            <w:pPr>
              <w:pStyle w:val="TableText"/>
              <w:rPr>
                <w:lang w:eastAsia="ja-JP"/>
              </w:rPr>
            </w:pPr>
            <w:r>
              <w:t>NHT Regional Soil Coordinators (Round 2)</w:t>
            </w:r>
          </w:p>
        </w:tc>
        <w:tc>
          <w:tcPr>
            <w:tcW w:w="2343" w:type="pct"/>
            <w:tcBorders>
              <w:top w:val="single" w:sz="6" w:space="0" w:color="auto"/>
              <w:left w:val="nil"/>
              <w:bottom w:val="single" w:sz="6" w:space="0" w:color="auto"/>
              <w:right w:val="nil"/>
            </w:tcBorders>
            <w:tcMar>
              <w:top w:w="0" w:type="dxa"/>
              <w:left w:w="108" w:type="dxa"/>
              <w:bottom w:w="0" w:type="dxa"/>
              <w:right w:w="108" w:type="dxa"/>
            </w:tcMar>
          </w:tcPr>
          <w:p w14:paraId="454B3569" w14:textId="7845FC72" w:rsidR="00FF4FD4" w:rsidRPr="006148A3" w:rsidRDefault="00FF4FD4" w:rsidP="00CA05F7">
            <w:pPr>
              <w:pStyle w:val="TableText"/>
              <w:rPr>
                <w:szCs w:val="18"/>
                <w:lang w:eastAsia="ja-JP"/>
              </w:rPr>
            </w:pPr>
            <w:r>
              <w:t>$743,486 (to June 2028)</w:t>
            </w:r>
          </w:p>
        </w:tc>
      </w:tr>
      <w:tr w:rsidR="00FF4FD4" w:rsidRPr="009D4017" w14:paraId="59A7760F" w14:textId="77777777" w:rsidTr="003B1471">
        <w:trPr>
          <w:cantSplit/>
          <w:trHeight w:val="300"/>
        </w:trPr>
        <w:tc>
          <w:tcPr>
            <w:tcW w:w="722" w:type="pct"/>
            <w:vMerge/>
            <w:tcBorders>
              <w:left w:val="nil"/>
            </w:tcBorders>
            <w:tcMar>
              <w:top w:w="0" w:type="dxa"/>
              <w:left w:w="108" w:type="dxa"/>
              <w:bottom w:w="0" w:type="dxa"/>
              <w:right w:w="108" w:type="dxa"/>
            </w:tcMar>
          </w:tcPr>
          <w:p w14:paraId="5BB14DF5" w14:textId="77777777" w:rsidR="00FF4FD4" w:rsidRPr="006148A3" w:rsidRDefault="00FF4FD4" w:rsidP="00CA05F7">
            <w:pPr>
              <w:pStyle w:val="TableText"/>
              <w:rPr>
                <w:szCs w:val="18"/>
                <w:lang w:eastAsia="ja-JP"/>
              </w:rPr>
            </w:pPr>
          </w:p>
        </w:tc>
        <w:tc>
          <w:tcPr>
            <w:tcW w:w="1935" w:type="pct"/>
            <w:tcBorders>
              <w:top w:val="single" w:sz="6" w:space="0" w:color="auto"/>
              <w:left w:val="nil"/>
              <w:bottom w:val="single" w:sz="6" w:space="0" w:color="auto"/>
              <w:right w:val="nil"/>
            </w:tcBorders>
            <w:tcMar>
              <w:top w:w="0" w:type="dxa"/>
              <w:left w:w="108" w:type="dxa"/>
              <w:bottom w:w="0" w:type="dxa"/>
              <w:right w:w="108" w:type="dxa"/>
            </w:tcMar>
          </w:tcPr>
          <w:p w14:paraId="3C08A797" w14:textId="2FF28958" w:rsidR="00FF4FD4" w:rsidRPr="32713246" w:rsidRDefault="00FF4FD4" w:rsidP="00CA05F7">
            <w:pPr>
              <w:pStyle w:val="TableText"/>
              <w:rPr>
                <w:lang w:eastAsia="ja-JP"/>
              </w:rPr>
            </w:pPr>
            <w:r>
              <w:t>NHT Regional Soil Coordinators (Round 2)</w:t>
            </w:r>
          </w:p>
        </w:tc>
        <w:tc>
          <w:tcPr>
            <w:tcW w:w="2343" w:type="pct"/>
            <w:tcBorders>
              <w:top w:val="single" w:sz="6" w:space="0" w:color="auto"/>
              <w:left w:val="nil"/>
              <w:bottom w:val="single" w:sz="6" w:space="0" w:color="auto"/>
              <w:right w:val="nil"/>
            </w:tcBorders>
            <w:tcMar>
              <w:top w:w="0" w:type="dxa"/>
              <w:left w:w="108" w:type="dxa"/>
              <w:bottom w:w="0" w:type="dxa"/>
              <w:right w:w="108" w:type="dxa"/>
            </w:tcMar>
          </w:tcPr>
          <w:p w14:paraId="331221CD" w14:textId="068BB197" w:rsidR="00FF4FD4" w:rsidRPr="006148A3" w:rsidRDefault="00FF4FD4" w:rsidP="00CA05F7">
            <w:pPr>
              <w:pStyle w:val="TableText"/>
              <w:rPr>
                <w:szCs w:val="18"/>
                <w:lang w:eastAsia="ja-JP"/>
              </w:rPr>
            </w:pPr>
            <w:r>
              <w:t>$743,486 (to June 2028)</w:t>
            </w:r>
          </w:p>
        </w:tc>
      </w:tr>
      <w:tr w:rsidR="00B7074E" w:rsidRPr="006148A3" w14:paraId="24617581"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5EA4056E" w14:textId="4CF14DEA" w:rsidR="006A055D" w:rsidRPr="006148A3" w:rsidRDefault="00920047" w:rsidP="00CA05F7">
            <w:pPr>
              <w:pStyle w:val="TableText"/>
              <w:rPr>
                <w:lang w:eastAsia="ja-JP"/>
              </w:rPr>
            </w:pPr>
            <w:r w:rsidRPr="00B37A38">
              <w:t>Additional funding (advised by hub)</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0FB451B2" w14:textId="77777777" w:rsidR="00831613" w:rsidRDefault="006A055D" w:rsidP="00CA05F7">
            <w:pPr>
              <w:pStyle w:val="TableText"/>
              <w:rPr>
                <w:lang w:eastAsia="ja-JP"/>
              </w:rPr>
            </w:pPr>
            <w:r w:rsidRPr="40079168">
              <w:rPr>
                <w:lang w:eastAsia="ja-JP"/>
              </w:rPr>
              <w:t xml:space="preserve">The </w:t>
            </w:r>
            <w:r>
              <w:rPr>
                <w:lang w:eastAsia="ja-JP"/>
              </w:rPr>
              <w:t>hub</w:t>
            </w:r>
            <w:r w:rsidRPr="40079168">
              <w:rPr>
                <w:lang w:eastAsia="ja-JP"/>
              </w:rPr>
              <w:t xml:space="preserve"> has</w:t>
            </w:r>
            <w:r w:rsidRPr="40079168" w:rsidDel="00185EB0">
              <w:rPr>
                <w:lang w:eastAsia="ja-JP"/>
              </w:rPr>
              <w:t xml:space="preserve"> </w:t>
            </w:r>
            <w:r w:rsidRPr="40079168">
              <w:rPr>
                <w:lang w:eastAsia="ja-JP"/>
              </w:rPr>
              <w:t>partnered with SA Grain Industry Trust, SA Sheep Industry Fund and Landscape Boards through the Landscape Priority Fund for delivery of drought resilience projects in SA.</w:t>
            </w:r>
          </w:p>
          <w:p w14:paraId="675F4359" w14:textId="77777777" w:rsidR="00831613" w:rsidRDefault="006A055D" w:rsidP="00CA05F7">
            <w:pPr>
              <w:pStyle w:val="TableText"/>
              <w:rPr>
                <w:lang w:eastAsia="ja-JP"/>
              </w:rPr>
            </w:pPr>
            <w:r w:rsidRPr="40079168">
              <w:rPr>
                <w:lang w:eastAsia="ja-JP"/>
              </w:rPr>
              <w:t>Major partnerships include:</w:t>
            </w:r>
          </w:p>
          <w:p w14:paraId="224D30E3" w14:textId="77777777" w:rsidR="00831613" w:rsidRDefault="006A055D" w:rsidP="00CA05F7">
            <w:pPr>
              <w:pStyle w:val="TableBullet"/>
              <w:rPr>
                <w:lang w:eastAsia="ja-JP"/>
              </w:rPr>
            </w:pPr>
            <w:r w:rsidRPr="40079168">
              <w:rPr>
                <w:lang w:eastAsia="ja-JP"/>
              </w:rPr>
              <w:t xml:space="preserve">AgriFutures </w:t>
            </w:r>
            <w:r w:rsidR="75FF76E7" w:rsidRPr="2BD463C3">
              <w:rPr>
                <w:lang w:eastAsia="ja-JP"/>
              </w:rPr>
              <w:t>-</w:t>
            </w:r>
            <w:r w:rsidRPr="40079168">
              <w:rPr>
                <w:lang w:eastAsia="ja-JP"/>
              </w:rPr>
              <w:t xml:space="preserve"> supporting employment of the Innovation Broker and projects in soils and agrivoltaics</w:t>
            </w:r>
          </w:p>
          <w:p w14:paraId="2B6BE511" w14:textId="77777777" w:rsidR="00831613" w:rsidRDefault="006A055D" w:rsidP="00CA05F7">
            <w:pPr>
              <w:pStyle w:val="TableBullet"/>
              <w:rPr>
                <w:lang w:eastAsia="ja-JP"/>
              </w:rPr>
            </w:pPr>
            <w:r w:rsidRPr="40079168">
              <w:rPr>
                <w:lang w:eastAsia="ja-JP"/>
              </w:rPr>
              <w:t xml:space="preserve">Meat and Livestock Australia - funding of the Producing Profitable and Resilient Southern Beef Herds project supported by the SA Hub Livestock Adoption Officer and engaging SA, </w:t>
            </w:r>
            <w:r w:rsidR="55EE237D" w:rsidRPr="2BD463C3">
              <w:rPr>
                <w:lang w:eastAsia="ja-JP"/>
              </w:rPr>
              <w:t>South-West</w:t>
            </w:r>
            <w:r w:rsidRPr="40079168">
              <w:rPr>
                <w:lang w:eastAsia="ja-JP"/>
              </w:rPr>
              <w:t xml:space="preserve"> WA &amp; </w:t>
            </w:r>
            <w:r w:rsidR="36813860" w:rsidRPr="2BD463C3">
              <w:rPr>
                <w:lang w:eastAsia="ja-JP"/>
              </w:rPr>
              <w:t>Tas</w:t>
            </w:r>
            <w:r w:rsidRPr="40079168">
              <w:rPr>
                <w:lang w:eastAsia="ja-JP"/>
              </w:rPr>
              <w:t xml:space="preserve"> Hubs</w:t>
            </w:r>
          </w:p>
          <w:p w14:paraId="4DAABEA4" w14:textId="77777777" w:rsidR="00831613" w:rsidRDefault="006A055D" w:rsidP="00CA05F7">
            <w:pPr>
              <w:pStyle w:val="TableBullet"/>
              <w:rPr>
                <w:lang w:eastAsia="ja-JP"/>
              </w:rPr>
            </w:pPr>
            <w:r w:rsidRPr="5D0069DE">
              <w:rPr>
                <w:lang w:eastAsia="ja-JP"/>
              </w:rPr>
              <w:t xml:space="preserve">FDF Extension and Adoption of Drought Resilience Farming Practices grant project </w:t>
            </w:r>
            <w:r w:rsidR="3806219C" w:rsidRPr="2BD463C3">
              <w:rPr>
                <w:lang w:eastAsia="ja-JP"/>
              </w:rPr>
              <w:t xml:space="preserve">- </w:t>
            </w:r>
            <w:r w:rsidRPr="5D0069DE">
              <w:rPr>
                <w:lang w:eastAsia="ja-JP"/>
              </w:rPr>
              <w:t xml:space="preserve">Adoption of key management practices for the success of dry and early sown </w:t>
            </w:r>
            <w:r w:rsidR="36813860" w:rsidRPr="2BD463C3">
              <w:rPr>
                <w:lang w:eastAsia="ja-JP"/>
              </w:rPr>
              <w:t>crops</w:t>
            </w:r>
            <w:r w:rsidRPr="5D0069DE">
              <w:rPr>
                <w:lang w:eastAsia="ja-JP"/>
              </w:rPr>
              <w:t xml:space="preserve"> led by Ag E</w:t>
            </w:r>
            <w:r w:rsidRPr="40079168">
              <w:rPr>
                <w:lang w:eastAsia="ja-JP"/>
              </w:rPr>
              <w:t>xcellence Alliance and engaging four Drought Hubs and grower groups across SA, WA, Victoria and NSW</w:t>
            </w:r>
          </w:p>
          <w:p w14:paraId="2989D49A" w14:textId="5CB9597C" w:rsidR="006A055D" w:rsidRDefault="006A055D" w:rsidP="00CA05F7">
            <w:pPr>
              <w:pStyle w:val="TableBullet"/>
              <w:rPr>
                <w:lang w:eastAsia="ja-JP"/>
              </w:rPr>
            </w:pPr>
            <w:r w:rsidRPr="40079168">
              <w:rPr>
                <w:lang w:eastAsia="ja-JP"/>
              </w:rPr>
              <w:t>F</w:t>
            </w:r>
            <w:r w:rsidRPr="5D0069DE">
              <w:rPr>
                <w:lang w:eastAsia="ja-JP"/>
              </w:rPr>
              <w:t xml:space="preserve">DF Extension and Adoption of Drought Resilience Farming Practices grant project </w:t>
            </w:r>
            <w:r w:rsidR="3D71B6DD" w:rsidRPr="2BD463C3">
              <w:rPr>
                <w:lang w:eastAsia="ja-JP"/>
              </w:rPr>
              <w:t xml:space="preserve">- </w:t>
            </w:r>
            <w:r w:rsidRPr="5D0069DE">
              <w:rPr>
                <w:lang w:eastAsia="ja-JP"/>
              </w:rPr>
              <w:t>Farmers2Founders TEKFARM</w:t>
            </w:r>
          </w:p>
          <w:p w14:paraId="1C7BA39B" w14:textId="42B0A8F8" w:rsidR="006A055D" w:rsidRDefault="006A055D" w:rsidP="00CA05F7">
            <w:pPr>
              <w:pStyle w:val="TableBullet"/>
              <w:rPr>
                <w:szCs w:val="18"/>
                <w:lang w:eastAsia="ja-JP"/>
              </w:rPr>
            </w:pPr>
            <w:r w:rsidRPr="006148A3">
              <w:rPr>
                <w:szCs w:val="18"/>
                <w:lang w:eastAsia="ja-JP"/>
              </w:rPr>
              <w:t>Accelerating and scaling adoption of drought resilience technologies</w:t>
            </w:r>
          </w:p>
          <w:p w14:paraId="1D217514" w14:textId="1B96249B" w:rsidR="006A055D" w:rsidRPr="006148A3" w:rsidRDefault="006A055D" w:rsidP="00CA05F7">
            <w:pPr>
              <w:pStyle w:val="TableBullet"/>
              <w:rPr>
                <w:lang w:eastAsia="ja-JP"/>
              </w:rPr>
            </w:pPr>
            <w:r w:rsidRPr="40079168">
              <w:rPr>
                <w:lang w:eastAsia="ja-JP"/>
              </w:rPr>
              <w:t>Supporting roll out of project across SA with support from SA Hub Rangelands Adoption Officer and Innovation Broker</w:t>
            </w:r>
          </w:p>
          <w:p w14:paraId="27954414" w14:textId="77777777" w:rsidR="006A055D" w:rsidRPr="006148A3" w:rsidRDefault="006A055D" w:rsidP="00CA05F7">
            <w:pPr>
              <w:pStyle w:val="TableBullet"/>
              <w:rPr>
                <w:szCs w:val="18"/>
                <w:lang w:eastAsia="ja-JP"/>
              </w:rPr>
            </w:pPr>
            <w:r w:rsidRPr="006148A3">
              <w:rPr>
                <w:szCs w:val="18"/>
                <w:lang w:eastAsia="ja-JP"/>
              </w:rPr>
              <w:t>Support for the Regional Interns Program in partnership with SA Grain Industry Trust, grower groups and SARDI  </w:t>
            </w:r>
          </w:p>
        </w:tc>
      </w:tr>
      <w:tr w:rsidR="00B7074E" w:rsidRPr="009D4017" w14:paraId="00629A30"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257CA91B" w14:textId="77777777" w:rsidR="006A055D" w:rsidRPr="006148A3" w:rsidRDefault="006A055D" w:rsidP="00CA05F7">
            <w:pPr>
              <w:pStyle w:val="TableText"/>
              <w:rPr>
                <w:szCs w:val="18"/>
                <w:lang w:eastAsia="ja-JP"/>
              </w:rPr>
            </w:pPr>
            <w:r w:rsidRPr="006148A3">
              <w:rPr>
                <w:szCs w:val="18"/>
                <w:lang w:eastAsia="ja-JP"/>
              </w:rPr>
              <w:t>Cross-hub funding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3A70470D" w14:textId="5B077567" w:rsidR="006A055D" w:rsidRPr="006148A3" w:rsidRDefault="006A055D" w:rsidP="00CA05F7">
            <w:pPr>
              <w:pStyle w:val="TableText"/>
              <w:rPr>
                <w:lang w:eastAsia="ja-JP"/>
              </w:rPr>
            </w:pPr>
            <w:r w:rsidRPr="40079168">
              <w:rPr>
                <w:lang w:eastAsia="ja-JP"/>
              </w:rPr>
              <w:t>Received $789,199 to participate in 3 cross-hub projects: Drought Management for the Health and Longevity of Perennial Horticulture Plants</w:t>
            </w:r>
            <w:r>
              <w:rPr>
                <w:lang w:eastAsia="ja-JP"/>
              </w:rPr>
              <w:t xml:space="preserve"> (lead),</w:t>
            </w:r>
            <w:r w:rsidRPr="40079168">
              <w:rPr>
                <w:lang w:eastAsia="ja-JP"/>
              </w:rPr>
              <w:t xml:space="preserve"> and participation in Managing Rangelands for Drought Resilience (le</w:t>
            </w:r>
            <w:r w:rsidR="00EE3DD7">
              <w:rPr>
                <w:lang w:eastAsia="ja-JP"/>
              </w:rPr>
              <w:t>d</w:t>
            </w:r>
            <w:r w:rsidRPr="40079168">
              <w:rPr>
                <w:lang w:eastAsia="ja-JP"/>
              </w:rPr>
              <w:t xml:space="preserve"> by Northern WA and NT Hub) and Drought Resilience Practices in Mixed Farming Systems (led by VIC Hub). </w:t>
            </w:r>
          </w:p>
        </w:tc>
      </w:tr>
      <w:tr w:rsidR="007C362C" w:rsidRPr="009D4017" w14:paraId="7DA1B6E4"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61C1DC75" w14:textId="033CF9A2" w:rsidR="006A055D" w:rsidRPr="006148A3" w:rsidRDefault="006A055D" w:rsidP="00CA05F7">
            <w:pPr>
              <w:pStyle w:val="TableText"/>
              <w:rPr>
                <w:szCs w:val="18"/>
                <w:lang w:eastAsia="ja-JP"/>
              </w:rPr>
            </w:pPr>
            <w:r>
              <w:rPr>
                <w:szCs w:val="18"/>
                <w:lang w:eastAsia="ja-JP"/>
              </w:rPr>
              <w:t>Subcontract</w:t>
            </w:r>
            <w:r w:rsidRPr="006148A3">
              <w:rPr>
                <w:szCs w:val="18"/>
                <w:lang w:eastAsia="ja-JP"/>
              </w:rPr>
              <w:t>s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533571C" w14:textId="1DA41D4B" w:rsidR="006A055D" w:rsidRPr="006148A3" w:rsidRDefault="006A055D" w:rsidP="00CA05F7">
            <w:pPr>
              <w:pStyle w:val="TableText"/>
              <w:rPr>
                <w:szCs w:val="18"/>
                <w:lang w:eastAsia="ja-JP"/>
              </w:rPr>
            </w:pPr>
            <w:r w:rsidRPr="006148A3">
              <w:rPr>
                <w:szCs w:val="18"/>
                <w:lang w:eastAsia="ja-JP"/>
              </w:rPr>
              <w:t xml:space="preserve">As of December 2024, the SA Hub had put in place 75 subcontracts with </w:t>
            </w:r>
            <w:r>
              <w:rPr>
                <w:szCs w:val="18"/>
                <w:lang w:eastAsia="ja-JP"/>
              </w:rPr>
              <w:t>hub members</w:t>
            </w:r>
            <w:r w:rsidRPr="006148A3">
              <w:rPr>
                <w:szCs w:val="18"/>
                <w:lang w:eastAsia="ja-JP"/>
              </w:rPr>
              <w:t xml:space="preserve"> and </w:t>
            </w:r>
            <w:r>
              <w:rPr>
                <w:szCs w:val="18"/>
                <w:lang w:eastAsia="ja-JP"/>
              </w:rPr>
              <w:t>network partners</w:t>
            </w:r>
            <w:r w:rsidRPr="006148A3">
              <w:rPr>
                <w:szCs w:val="18"/>
                <w:lang w:eastAsia="ja-JP"/>
              </w:rPr>
              <w:t xml:space="preserve"> for cash and in-kind contributions for the direct provision of on-ground projects for drought resilience practices.  </w:t>
            </w:r>
          </w:p>
        </w:tc>
      </w:tr>
      <w:tr w:rsidR="00B7074E" w:rsidRPr="009D4017" w14:paraId="6B4E9705" w14:textId="77777777" w:rsidTr="00CA05F7">
        <w:trPr>
          <w:cantSplit/>
          <w:trHeight w:val="300"/>
        </w:trPr>
        <w:tc>
          <w:tcPr>
            <w:tcW w:w="722" w:type="pct"/>
            <w:tcBorders>
              <w:top w:val="single" w:sz="6" w:space="0" w:color="auto"/>
              <w:left w:val="nil"/>
              <w:bottom w:val="single" w:sz="6" w:space="0" w:color="auto"/>
              <w:right w:val="nil"/>
            </w:tcBorders>
            <w:tcMar>
              <w:top w:w="0" w:type="dxa"/>
              <w:left w:w="108" w:type="dxa"/>
              <w:bottom w:w="0" w:type="dxa"/>
              <w:right w:w="108" w:type="dxa"/>
            </w:tcMar>
            <w:hideMark/>
          </w:tcPr>
          <w:p w14:paraId="3FF25458" w14:textId="77777777" w:rsidR="006A055D" w:rsidRPr="006148A3" w:rsidRDefault="006A055D" w:rsidP="00CA05F7">
            <w:pPr>
              <w:pStyle w:val="TableText"/>
              <w:rPr>
                <w:szCs w:val="18"/>
                <w:lang w:eastAsia="ja-JP"/>
              </w:rPr>
            </w:pPr>
            <w:r w:rsidRPr="006148A3">
              <w:rPr>
                <w:szCs w:val="18"/>
                <w:lang w:eastAsia="ja-JP"/>
              </w:rPr>
              <w:t>Priorities and projects </w:t>
            </w:r>
          </w:p>
        </w:tc>
        <w:tc>
          <w:tcPr>
            <w:tcW w:w="427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84963A6" w14:textId="77777777" w:rsidR="00831613" w:rsidRDefault="006A055D" w:rsidP="00CA05F7">
            <w:pPr>
              <w:pStyle w:val="TableText"/>
              <w:rPr>
                <w:szCs w:val="18"/>
                <w:lang w:eastAsia="ja-JP"/>
              </w:rPr>
            </w:pPr>
            <w:r w:rsidRPr="006148A3">
              <w:rPr>
                <w:szCs w:val="18"/>
                <w:lang w:eastAsia="ja-JP"/>
              </w:rPr>
              <w:t>The 6 priority areas are community resilience and wellbeing, crop and pasture management, farm planning and decision-making, livestock and fodder management, soil and land management, and water security management.</w:t>
            </w:r>
          </w:p>
          <w:p w14:paraId="2373AC32" w14:textId="77777777" w:rsidR="00831613" w:rsidRDefault="006A055D" w:rsidP="00CA05F7">
            <w:pPr>
              <w:pStyle w:val="TableText"/>
              <w:rPr>
                <w:lang w:eastAsia="ja-JP"/>
              </w:rPr>
            </w:pPr>
            <w:r w:rsidRPr="2BD463C3">
              <w:rPr>
                <w:lang w:eastAsia="ja-JP"/>
              </w:rPr>
              <w:t>5 program areas cover Knowledge Sharing Adoption Pathways</w:t>
            </w:r>
            <w:r w:rsidR="7F9AB700" w:rsidRPr="2BD463C3">
              <w:rPr>
                <w:lang w:eastAsia="ja-JP"/>
              </w:rPr>
              <w:t>,</w:t>
            </w:r>
            <w:r w:rsidRPr="2BD463C3">
              <w:rPr>
                <w:lang w:eastAsia="ja-JP"/>
              </w:rPr>
              <w:t xml:space="preserve"> Harnessing Innovation</w:t>
            </w:r>
            <w:r w:rsidR="23CB75B3" w:rsidRPr="2BD463C3">
              <w:rPr>
                <w:lang w:eastAsia="ja-JP"/>
              </w:rPr>
              <w:t>,</w:t>
            </w:r>
            <w:r w:rsidRPr="2BD463C3">
              <w:rPr>
                <w:lang w:eastAsia="ja-JP"/>
              </w:rPr>
              <w:t xml:space="preserve"> Capacity Building</w:t>
            </w:r>
            <w:r w:rsidR="4B36C318" w:rsidRPr="2BD463C3">
              <w:rPr>
                <w:lang w:eastAsia="ja-JP"/>
              </w:rPr>
              <w:t>,</w:t>
            </w:r>
            <w:r w:rsidRPr="2BD463C3">
              <w:rPr>
                <w:lang w:eastAsia="ja-JP"/>
              </w:rPr>
              <w:t xml:space="preserve"> Increasing Awareness of the FDF</w:t>
            </w:r>
            <w:r w:rsidR="637C16BD" w:rsidRPr="2BD463C3">
              <w:rPr>
                <w:lang w:eastAsia="ja-JP"/>
              </w:rPr>
              <w:t>,</w:t>
            </w:r>
            <w:r w:rsidRPr="2BD463C3">
              <w:rPr>
                <w:lang w:eastAsia="ja-JP"/>
              </w:rPr>
              <w:t xml:space="preserve"> SA Hub &amp; Associated Drought Resilience Programs and the Hub Administration &amp; Governance.</w:t>
            </w:r>
          </w:p>
          <w:p w14:paraId="4C87F88B" w14:textId="77777777" w:rsidR="00831613" w:rsidRDefault="006A055D" w:rsidP="00CA05F7">
            <w:pPr>
              <w:pStyle w:val="TableText"/>
              <w:rPr>
                <w:szCs w:val="18"/>
                <w:lang w:eastAsia="ja-JP"/>
              </w:rPr>
            </w:pPr>
            <w:r w:rsidRPr="006148A3">
              <w:rPr>
                <w:szCs w:val="18"/>
                <w:lang w:eastAsia="ja-JP"/>
              </w:rPr>
              <w:t xml:space="preserve">The hub has supported </w:t>
            </w:r>
            <w:r>
              <w:rPr>
                <w:szCs w:val="18"/>
                <w:lang w:eastAsia="ja-JP"/>
              </w:rPr>
              <w:t>or facilitated</w:t>
            </w:r>
            <w:r w:rsidRPr="006148A3">
              <w:rPr>
                <w:szCs w:val="18"/>
                <w:lang w:eastAsia="ja-JP"/>
              </w:rPr>
              <w:t xml:space="preserve"> delivery of over 400 activities, including field demonstrations sites, internships and regional learning events developed through the SA Grower Group Network, SA Landscape Boards, research partners, and industry groups with delivery on the ground driven primarily through the regionally based grower groups.</w:t>
            </w:r>
          </w:p>
          <w:p w14:paraId="24FBCF5B" w14:textId="1FE26D4D" w:rsidR="006A055D" w:rsidRPr="006148A3" w:rsidRDefault="006A055D" w:rsidP="00CA05F7">
            <w:pPr>
              <w:pStyle w:val="TableText"/>
              <w:rPr>
                <w:lang w:eastAsia="ja-JP"/>
              </w:rPr>
            </w:pPr>
            <w:r w:rsidRPr="2BD463C3">
              <w:rPr>
                <w:lang w:eastAsia="ja-JP"/>
              </w:rPr>
              <w:t xml:space="preserve">The hub is currently engaged in multiple collaborations and partnerships with a wide array of organisations including </w:t>
            </w:r>
            <w:r w:rsidR="5BBAB635" w:rsidRPr="2BD463C3">
              <w:rPr>
                <w:lang w:eastAsia="ja-JP"/>
              </w:rPr>
              <w:t>hub</w:t>
            </w:r>
            <w:r w:rsidRPr="2BD463C3">
              <w:rPr>
                <w:lang w:eastAsia="ja-JP"/>
              </w:rPr>
              <w:t xml:space="preserve"> member organisations, other hubs, RDCs, state/territory agencies, local government, </w:t>
            </w:r>
            <w:r w:rsidR="4459EB56" w:rsidRPr="2BD463C3">
              <w:rPr>
                <w:lang w:eastAsia="ja-JP"/>
              </w:rPr>
              <w:t>F</w:t>
            </w:r>
            <w:r w:rsidR="36813860" w:rsidRPr="2BD463C3">
              <w:rPr>
                <w:lang w:eastAsia="ja-JP"/>
              </w:rPr>
              <w:t xml:space="preserve">irst </w:t>
            </w:r>
            <w:r w:rsidR="2C5E6F29" w:rsidRPr="2BD463C3">
              <w:rPr>
                <w:lang w:eastAsia="ja-JP"/>
              </w:rPr>
              <w:t>N</w:t>
            </w:r>
            <w:r w:rsidR="36813860" w:rsidRPr="2BD463C3">
              <w:rPr>
                <w:lang w:eastAsia="ja-JP"/>
              </w:rPr>
              <w:t>ations</w:t>
            </w:r>
            <w:r w:rsidRPr="2BD463C3">
              <w:rPr>
                <w:lang w:eastAsia="ja-JP"/>
              </w:rPr>
              <w:t xml:space="preserve"> communities, and other stakeholders. Hub members are connected to these partnerships to increase collaboration between organisations and build drought resilience networks across the state. </w:t>
            </w:r>
          </w:p>
        </w:tc>
      </w:tr>
    </w:tbl>
    <w:p w14:paraId="3BFD5824" w14:textId="0AD74026" w:rsidR="00434573" w:rsidRPr="00B37A38" w:rsidRDefault="00CA05F7" w:rsidP="00A44F23">
      <w:pPr>
        <w:pStyle w:val="FigureTableNoteSource"/>
        <w:rPr>
          <w:lang w:eastAsia="ja-JP"/>
        </w:rPr>
      </w:pPr>
      <w:r>
        <w:rPr>
          <w:lang w:eastAsia="ja-JP"/>
        </w:rPr>
        <w:t xml:space="preserve">Note: </w:t>
      </w:r>
      <w:r w:rsidRPr="00CA05F7">
        <w:rPr>
          <w:lang w:eastAsia="ja-JP"/>
        </w:rPr>
        <w:t>Summary information has been complied using the following sources: SA Hub Monitoring, Evaluation and Learning reports and PR1 to PR7 2021-24, SA Hub website, FDF Review request-SA Hub Staffing Survey response (Dec 2024), FDF Review request-SA Hub Additional Questions response (Dec 2024), Commonwealth and SA Hub Grant Agreement and associated operational plans, personal communications with Hub Directors and staff as part of online Review Team and Panel consultations, Have Your Say stakeholder submissions, SA Drought Resilience Adoption and Innovation Hub Review Consultation Report Aug 2024.</w:t>
      </w:r>
    </w:p>
    <w:p w14:paraId="7F0FFCC7" w14:textId="3E2CB5D1" w:rsidR="00150CFC" w:rsidRPr="005466FA" w:rsidRDefault="4BCFBF5B" w:rsidP="006E7CC4">
      <w:pPr>
        <w:pStyle w:val="Heading4"/>
        <w:spacing w:line="276" w:lineRule="auto"/>
        <w:rPr>
          <w:rFonts w:asciiTheme="minorHAnsi" w:hAnsiTheme="minorHAnsi" w:cstheme="minorBidi"/>
          <w:lang w:eastAsia="ja-JP"/>
        </w:rPr>
      </w:pPr>
      <w:r w:rsidRPr="14F87A56">
        <w:rPr>
          <w:rFonts w:asciiTheme="minorHAnsi" w:hAnsiTheme="minorHAnsi" w:cstheme="minorBidi"/>
          <w:lang w:eastAsia="ja-JP"/>
        </w:rPr>
        <w:t>Southern NSW Hub</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07"/>
        <w:gridCol w:w="4613"/>
        <w:gridCol w:w="2950"/>
      </w:tblGrid>
      <w:tr w:rsidR="00B7074E" w:rsidRPr="005466FA" w14:paraId="348E9193" w14:textId="77777777" w:rsidTr="007970E2">
        <w:trPr>
          <w:cantSplit/>
          <w:tblHeader/>
        </w:trPr>
        <w:tc>
          <w:tcPr>
            <w:tcW w:w="0" w:type="auto"/>
            <w:tcBorders>
              <w:top w:val="single" w:sz="6" w:space="0" w:color="auto"/>
              <w:left w:val="nil"/>
              <w:bottom w:val="single" w:sz="6" w:space="0" w:color="auto"/>
              <w:right w:val="nil"/>
            </w:tcBorders>
            <w:tcMar>
              <w:left w:w="108" w:type="dxa"/>
              <w:right w:w="108" w:type="dxa"/>
            </w:tcMar>
            <w:hideMark/>
          </w:tcPr>
          <w:p w14:paraId="23616D68" w14:textId="77777777" w:rsidR="00150CFC" w:rsidRPr="00774598" w:rsidRDefault="00150CFC" w:rsidP="00CA05F7">
            <w:pPr>
              <w:rPr>
                <w:rFonts w:cstheme="minorHAnsi"/>
                <w:b/>
                <w:bCs/>
                <w:sz w:val="18"/>
                <w:szCs w:val="18"/>
                <w:lang w:eastAsia="ja-JP"/>
              </w:rPr>
            </w:pPr>
            <w:r w:rsidRPr="00774598">
              <w:rPr>
                <w:rFonts w:cstheme="minorHAnsi"/>
                <w:b/>
                <w:bCs/>
                <w:sz w:val="18"/>
                <w:szCs w:val="18"/>
                <w:lang w:eastAsia="ja-JP"/>
              </w:rPr>
              <w:t>Category </w:t>
            </w:r>
          </w:p>
        </w:tc>
        <w:tc>
          <w:tcPr>
            <w:tcW w:w="0" w:type="auto"/>
            <w:gridSpan w:val="2"/>
            <w:tcBorders>
              <w:top w:val="single" w:sz="6" w:space="0" w:color="auto"/>
              <w:left w:val="nil"/>
              <w:bottom w:val="single" w:sz="6" w:space="0" w:color="auto"/>
              <w:right w:val="nil"/>
            </w:tcBorders>
            <w:tcMar>
              <w:top w:w="0" w:type="dxa"/>
              <w:left w:w="108" w:type="dxa"/>
              <w:bottom w:w="0" w:type="dxa"/>
              <w:right w:w="108" w:type="dxa"/>
            </w:tcMar>
            <w:hideMark/>
          </w:tcPr>
          <w:p w14:paraId="6BAF0638" w14:textId="77777777" w:rsidR="00150CFC" w:rsidRPr="00774598" w:rsidRDefault="00150CFC" w:rsidP="00CA05F7">
            <w:pPr>
              <w:rPr>
                <w:rFonts w:cstheme="minorHAnsi"/>
                <w:b/>
                <w:bCs/>
                <w:sz w:val="18"/>
                <w:szCs w:val="18"/>
                <w:lang w:eastAsia="ja-JP"/>
              </w:rPr>
            </w:pPr>
            <w:r w:rsidRPr="00774598">
              <w:rPr>
                <w:rFonts w:cstheme="minorHAnsi"/>
                <w:b/>
                <w:bCs/>
                <w:sz w:val="18"/>
                <w:szCs w:val="18"/>
                <w:lang w:eastAsia="ja-JP"/>
              </w:rPr>
              <w:t>Notes </w:t>
            </w:r>
          </w:p>
        </w:tc>
      </w:tr>
      <w:tr w:rsidR="007C362C" w:rsidRPr="00CA05F7" w14:paraId="4A84397B"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5C73785C" w14:textId="77777777" w:rsidR="00150CFC" w:rsidRPr="00CA05F7" w:rsidRDefault="00150CFC" w:rsidP="00CA05F7">
            <w:pPr>
              <w:pStyle w:val="TableText"/>
            </w:pPr>
            <w:r w:rsidRPr="00CA05F7">
              <w:t>Vision </w:t>
            </w:r>
          </w:p>
        </w:tc>
        <w:tc>
          <w:tcPr>
            <w:tcW w:w="0" w:type="auto"/>
            <w:gridSpan w:val="2"/>
            <w:tcBorders>
              <w:top w:val="single" w:sz="6" w:space="0" w:color="auto"/>
              <w:left w:val="nil"/>
              <w:bottom w:val="single" w:sz="6" w:space="0" w:color="auto"/>
              <w:right w:val="nil"/>
            </w:tcBorders>
            <w:tcMar>
              <w:left w:w="108" w:type="dxa"/>
              <w:right w:w="108" w:type="dxa"/>
            </w:tcMar>
            <w:hideMark/>
          </w:tcPr>
          <w:p w14:paraId="54DD57F5" w14:textId="77777777" w:rsidR="00150CFC" w:rsidRPr="00CA05F7" w:rsidRDefault="00150CFC" w:rsidP="00CA05F7">
            <w:pPr>
              <w:pStyle w:val="TableText"/>
            </w:pPr>
            <w:r w:rsidRPr="00CA05F7">
              <w:t>Connected and adaptable people and places, prepared to respond to future challenges and to capitalise on opportunities.   </w:t>
            </w:r>
          </w:p>
        </w:tc>
      </w:tr>
      <w:tr w:rsidR="007C362C" w:rsidRPr="005466FA" w14:paraId="0A053296"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4D9DF79A" w14:textId="77777777" w:rsidR="00150CFC" w:rsidRPr="00CA05F7" w:rsidRDefault="00150CFC" w:rsidP="00CA05F7">
            <w:pPr>
              <w:pStyle w:val="TableText"/>
            </w:pPr>
            <w:r w:rsidRPr="00CA05F7">
              <w:t>Objective </w:t>
            </w:r>
          </w:p>
        </w:tc>
        <w:tc>
          <w:tcPr>
            <w:tcW w:w="0" w:type="auto"/>
            <w:gridSpan w:val="2"/>
            <w:tcBorders>
              <w:top w:val="single" w:sz="6" w:space="0" w:color="auto"/>
              <w:left w:val="nil"/>
              <w:bottom w:val="single" w:sz="6" w:space="0" w:color="auto"/>
              <w:right w:val="nil"/>
            </w:tcBorders>
            <w:tcMar>
              <w:left w:w="108" w:type="dxa"/>
              <w:right w:w="108" w:type="dxa"/>
            </w:tcMar>
            <w:hideMark/>
          </w:tcPr>
          <w:p w14:paraId="20C53EB3" w14:textId="77777777" w:rsidR="00831613" w:rsidRDefault="00150CFC" w:rsidP="00CA05F7">
            <w:pPr>
              <w:pStyle w:val="TableBullet"/>
              <w:rPr>
                <w:lang w:eastAsia="ja-JP"/>
              </w:rPr>
            </w:pPr>
            <w:r w:rsidRPr="40079168">
              <w:rPr>
                <w:lang w:eastAsia="ja-JP"/>
              </w:rPr>
              <w:t>Creating approaches to engagement, adoption and commercialisation that are modern, relevant and effective in enabling sustained change.</w:t>
            </w:r>
          </w:p>
          <w:p w14:paraId="058F26E6" w14:textId="3E320A63" w:rsidR="00831613" w:rsidRDefault="00150CFC" w:rsidP="00CA05F7">
            <w:pPr>
              <w:pStyle w:val="TableBullet"/>
              <w:rPr>
                <w:lang w:eastAsia="ja-JP"/>
              </w:rPr>
            </w:pPr>
            <w:r w:rsidRPr="40079168">
              <w:rPr>
                <w:lang w:eastAsia="ja-JP"/>
              </w:rPr>
              <w:t xml:space="preserve">Connecting people and organisations across geography, cultures and farming enterprises to create a skilled, flexible network able to identify and solve the challenges and opportunities facing agriculture and agricultural </w:t>
            </w:r>
            <w:r w:rsidR="00C86DA1" w:rsidRPr="40079168">
              <w:rPr>
                <w:lang w:eastAsia="ja-JP"/>
              </w:rPr>
              <w:t>focused</w:t>
            </w:r>
            <w:r w:rsidRPr="40079168">
              <w:rPr>
                <w:lang w:eastAsia="ja-JP"/>
              </w:rPr>
              <w:t xml:space="preserve"> landscapes and communities now and in the future.</w:t>
            </w:r>
          </w:p>
          <w:p w14:paraId="5F192004" w14:textId="77777777" w:rsidR="00831613" w:rsidRDefault="00150CFC" w:rsidP="00CA05F7">
            <w:pPr>
              <w:pStyle w:val="TableBullet"/>
              <w:rPr>
                <w:lang w:eastAsia="ja-JP"/>
              </w:rPr>
            </w:pPr>
            <w:r w:rsidRPr="40079168">
              <w:rPr>
                <w:lang w:eastAsia="ja-JP"/>
              </w:rPr>
              <w:t xml:space="preserve">Building agricultural and community engagement, extension, adoption and commercialisation capacity in </w:t>
            </w:r>
            <w:r w:rsidR="2E122CE3" w:rsidRPr="2BD463C3">
              <w:rPr>
                <w:lang w:eastAsia="ja-JP"/>
              </w:rPr>
              <w:t>s</w:t>
            </w:r>
            <w:r w:rsidR="66A4A001" w:rsidRPr="2BD463C3">
              <w:rPr>
                <w:lang w:eastAsia="ja-JP"/>
              </w:rPr>
              <w:t>outhern</w:t>
            </w:r>
            <w:r w:rsidRPr="40079168">
              <w:rPr>
                <w:lang w:eastAsia="ja-JP"/>
              </w:rPr>
              <w:t xml:space="preserve"> NSW, so that the knowledge and tools required to adapt to current and future conditions are available where and when required.</w:t>
            </w:r>
          </w:p>
          <w:p w14:paraId="2D4D4ADA" w14:textId="77777777" w:rsidR="00831613" w:rsidRDefault="00150CFC" w:rsidP="00CA05F7">
            <w:pPr>
              <w:pStyle w:val="TableBullet"/>
              <w:rPr>
                <w:lang w:eastAsia="ja-JP"/>
              </w:rPr>
            </w:pPr>
            <w:r w:rsidRPr="40079168">
              <w:rPr>
                <w:lang w:eastAsia="ja-JP"/>
              </w:rPr>
              <w:t>Supporting people and organisations to adopt appropriate new technologies, resources, ideas and systems in an efficient and sustained way.</w:t>
            </w:r>
          </w:p>
          <w:p w14:paraId="1BDF72DC" w14:textId="77777777" w:rsidR="00831613" w:rsidRDefault="00150CFC" w:rsidP="00CA05F7">
            <w:pPr>
              <w:pStyle w:val="TableBullet"/>
              <w:rPr>
                <w:lang w:eastAsia="ja-JP"/>
              </w:rPr>
            </w:pPr>
            <w:r w:rsidRPr="2BD463C3">
              <w:rPr>
                <w:lang w:eastAsia="ja-JP"/>
              </w:rPr>
              <w:t xml:space="preserve">Attracting investment into priority projects, activities, and programs in </w:t>
            </w:r>
            <w:r w:rsidR="6678BA69" w:rsidRPr="2BD463C3">
              <w:rPr>
                <w:lang w:eastAsia="ja-JP"/>
              </w:rPr>
              <w:t>s</w:t>
            </w:r>
            <w:r w:rsidR="66A4A001" w:rsidRPr="2BD463C3">
              <w:rPr>
                <w:lang w:eastAsia="ja-JP"/>
              </w:rPr>
              <w:t>outhern</w:t>
            </w:r>
            <w:r w:rsidRPr="2BD463C3">
              <w:rPr>
                <w:lang w:eastAsia="ja-JP"/>
              </w:rPr>
              <w:t xml:space="preserve"> NSW so that existing knowledge is adopted and the new knowledge that is needed is created and adopted.</w:t>
            </w:r>
          </w:p>
          <w:p w14:paraId="217469A2" w14:textId="6DB6E0EA" w:rsidR="00150CFC" w:rsidRPr="00774598" w:rsidRDefault="00150CFC" w:rsidP="00CA05F7">
            <w:pPr>
              <w:pStyle w:val="TableBullet"/>
              <w:rPr>
                <w:rFonts w:cstheme="minorHAnsi"/>
                <w:szCs w:val="18"/>
                <w:lang w:eastAsia="ja-JP"/>
              </w:rPr>
            </w:pPr>
            <w:r w:rsidRPr="00774598">
              <w:rPr>
                <w:rFonts w:cstheme="minorHAnsi"/>
                <w:szCs w:val="18"/>
                <w:lang w:eastAsia="ja-JP"/>
              </w:rPr>
              <w:t xml:space="preserve">Delivering a portfolio of RDE&amp;A projects </w:t>
            </w:r>
            <w:r w:rsidR="00C86DA1">
              <w:rPr>
                <w:rFonts w:cstheme="minorHAnsi"/>
                <w:szCs w:val="18"/>
                <w:lang w:eastAsia="ja-JP"/>
              </w:rPr>
              <w:t>focused</w:t>
            </w:r>
            <w:r w:rsidRPr="00774598">
              <w:rPr>
                <w:rFonts w:cstheme="minorHAnsi"/>
                <w:szCs w:val="18"/>
                <w:lang w:eastAsia="ja-JP"/>
              </w:rPr>
              <w:t xml:space="preserve"> on drought and climate resilience for </w:t>
            </w:r>
            <w:r w:rsidR="000A14B6">
              <w:rPr>
                <w:rFonts w:cstheme="minorHAnsi"/>
                <w:szCs w:val="18"/>
                <w:lang w:eastAsia="ja-JP"/>
              </w:rPr>
              <w:t>s</w:t>
            </w:r>
            <w:r w:rsidRPr="00774598">
              <w:rPr>
                <w:rFonts w:cstheme="minorHAnsi"/>
                <w:szCs w:val="18"/>
                <w:lang w:eastAsia="ja-JP"/>
              </w:rPr>
              <w:t>outhern NSW</w:t>
            </w:r>
            <w:r w:rsidR="00F16210">
              <w:rPr>
                <w:rFonts w:cstheme="minorHAnsi"/>
                <w:szCs w:val="18"/>
                <w:lang w:eastAsia="ja-JP"/>
              </w:rPr>
              <w:t>.</w:t>
            </w:r>
            <w:r w:rsidRPr="00774598">
              <w:rPr>
                <w:rFonts w:cstheme="minorHAnsi"/>
                <w:szCs w:val="18"/>
                <w:lang w:eastAsia="ja-JP"/>
              </w:rPr>
              <w:t> </w:t>
            </w:r>
          </w:p>
        </w:tc>
      </w:tr>
      <w:tr w:rsidR="007C362C" w:rsidRPr="00CA05F7" w14:paraId="1A98FC5B"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047269F4" w14:textId="0CB6AC5C" w:rsidR="00150CFC" w:rsidRPr="00CA05F7" w:rsidRDefault="21C38691" w:rsidP="00CA05F7">
            <w:pPr>
              <w:pStyle w:val="TableText"/>
            </w:pPr>
            <w:r w:rsidRPr="00CA05F7">
              <w:t>Host</w:t>
            </w:r>
            <w:r w:rsidR="00150CFC" w:rsidRPr="00CA05F7">
              <w:t xml:space="preserve"> organisation  </w:t>
            </w:r>
          </w:p>
        </w:tc>
        <w:tc>
          <w:tcPr>
            <w:tcW w:w="0" w:type="auto"/>
            <w:gridSpan w:val="2"/>
            <w:tcBorders>
              <w:top w:val="single" w:sz="6" w:space="0" w:color="auto"/>
              <w:left w:val="nil"/>
              <w:bottom w:val="single" w:sz="6" w:space="0" w:color="auto"/>
              <w:right w:val="nil"/>
            </w:tcBorders>
            <w:tcMar>
              <w:left w:w="108" w:type="dxa"/>
              <w:right w:w="108" w:type="dxa"/>
            </w:tcMar>
            <w:hideMark/>
          </w:tcPr>
          <w:p w14:paraId="345777BA" w14:textId="77777777" w:rsidR="00150CFC" w:rsidRPr="00CA05F7" w:rsidRDefault="00150CFC" w:rsidP="00CA05F7">
            <w:pPr>
              <w:pStyle w:val="TableText"/>
            </w:pPr>
            <w:r w:rsidRPr="00CA05F7">
              <w:t>Charles Sturt University (CSU) </w:t>
            </w:r>
          </w:p>
        </w:tc>
      </w:tr>
      <w:tr w:rsidR="007C362C" w:rsidRPr="00CA05F7" w14:paraId="39C62468"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7A15E41B" w14:textId="77777777" w:rsidR="00150CFC" w:rsidRPr="00CA05F7" w:rsidRDefault="00150CFC" w:rsidP="00CA05F7">
            <w:pPr>
              <w:pStyle w:val="TableText"/>
            </w:pPr>
            <w:r w:rsidRPr="00CA05F7">
              <w:t>Hub name and website </w:t>
            </w:r>
          </w:p>
        </w:tc>
        <w:tc>
          <w:tcPr>
            <w:tcW w:w="0" w:type="auto"/>
            <w:gridSpan w:val="2"/>
            <w:tcBorders>
              <w:top w:val="single" w:sz="6" w:space="0" w:color="auto"/>
              <w:left w:val="nil"/>
              <w:bottom w:val="single" w:sz="6" w:space="0" w:color="auto"/>
              <w:right w:val="nil"/>
            </w:tcBorders>
            <w:tcMar>
              <w:left w:w="108" w:type="dxa"/>
              <w:right w:w="108" w:type="dxa"/>
            </w:tcMar>
            <w:hideMark/>
          </w:tcPr>
          <w:p w14:paraId="4C298DCA" w14:textId="77777777" w:rsidR="00831613" w:rsidRPr="00CA05F7" w:rsidRDefault="00150CFC" w:rsidP="00CA05F7">
            <w:pPr>
              <w:pStyle w:val="TableText"/>
            </w:pPr>
            <w:r w:rsidRPr="00CA05F7">
              <w:t>Southern NSW Drought Resilience Adoption and Innovation Hub</w:t>
            </w:r>
          </w:p>
          <w:p w14:paraId="16403F39" w14:textId="3694DD8E" w:rsidR="00150CFC" w:rsidRPr="00CA05F7" w:rsidRDefault="00BD53C9" w:rsidP="00CA05F7">
            <w:pPr>
              <w:pStyle w:val="TableText"/>
            </w:pPr>
            <w:hyperlink r:id="rId81" w:history="1">
              <w:r w:rsidRPr="007970E2">
                <w:rPr>
                  <w:rStyle w:val="Hyperlink"/>
                </w:rPr>
                <w:t>https://www.csu.edu.au/research/southern-nsw-drought-resilience-hub</w:t>
              </w:r>
            </w:hyperlink>
            <w:r w:rsidRPr="00CA05F7">
              <w:t xml:space="preserve">. </w:t>
            </w:r>
            <w:r w:rsidR="00150CFC" w:rsidRPr="00CA05F7">
              <w:t> </w:t>
            </w:r>
          </w:p>
        </w:tc>
      </w:tr>
      <w:tr w:rsidR="00B7074E" w:rsidRPr="00CA05F7" w14:paraId="5C87123D"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016F7430" w14:textId="77777777" w:rsidR="00150CFC" w:rsidRPr="00CA05F7" w:rsidRDefault="00150CFC" w:rsidP="00CA05F7">
            <w:pPr>
              <w:pStyle w:val="TableText"/>
            </w:pPr>
            <w:r w:rsidRPr="00CA05F7">
              <w:t>Structure </w:t>
            </w:r>
          </w:p>
        </w:tc>
        <w:tc>
          <w:tcPr>
            <w:tcW w:w="0" w:type="auto"/>
            <w:gridSpan w:val="2"/>
            <w:tcBorders>
              <w:top w:val="single" w:sz="6" w:space="0" w:color="auto"/>
              <w:left w:val="nil"/>
              <w:bottom w:val="single" w:sz="6" w:space="0" w:color="auto"/>
              <w:right w:val="nil"/>
            </w:tcBorders>
            <w:tcMar>
              <w:left w:w="108" w:type="dxa"/>
              <w:right w:w="108" w:type="dxa"/>
            </w:tcMar>
            <w:hideMark/>
          </w:tcPr>
          <w:p w14:paraId="2BC91714" w14:textId="77777777" w:rsidR="00150CFC" w:rsidRPr="00CA05F7" w:rsidRDefault="00150CFC" w:rsidP="00CA05F7">
            <w:pPr>
              <w:pStyle w:val="TableText"/>
            </w:pPr>
            <w:r w:rsidRPr="00CA05F7">
              <w:t>The hub is an unincorporated joint venture hosted by CSU. CSU has a collaboration agreement with 6 lead members. </w:t>
            </w:r>
          </w:p>
        </w:tc>
      </w:tr>
      <w:tr w:rsidR="00B7074E" w:rsidRPr="00CA05F7" w14:paraId="4840CAC2"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44D38770" w14:textId="77777777" w:rsidR="00150CFC" w:rsidRPr="00CA05F7" w:rsidRDefault="00150CFC" w:rsidP="00CA05F7">
            <w:pPr>
              <w:pStyle w:val="TableText"/>
            </w:pPr>
            <w:r w:rsidRPr="00CA05F7">
              <w:t>Delivery model </w:t>
            </w:r>
          </w:p>
        </w:tc>
        <w:tc>
          <w:tcPr>
            <w:tcW w:w="0" w:type="auto"/>
            <w:gridSpan w:val="2"/>
            <w:tcBorders>
              <w:top w:val="single" w:sz="6" w:space="0" w:color="auto"/>
              <w:left w:val="nil"/>
              <w:bottom w:val="single" w:sz="6" w:space="0" w:color="auto"/>
              <w:right w:val="nil"/>
            </w:tcBorders>
            <w:tcMar>
              <w:left w:w="108" w:type="dxa"/>
              <w:right w:w="108" w:type="dxa"/>
            </w:tcMar>
            <w:hideMark/>
          </w:tcPr>
          <w:p w14:paraId="01FFAA9C" w14:textId="2DB6781F" w:rsidR="00150CFC" w:rsidRPr="00CA05F7" w:rsidRDefault="00150CFC" w:rsidP="00CA05F7">
            <w:pPr>
              <w:pStyle w:val="TableText"/>
            </w:pPr>
            <w:r w:rsidRPr="00CA05F7">
              <w:t>The hub focuses on coordination and works through partner organisations. The main office is based in Wagga Wagga at CSU. The hub has a knowledge broker network, some of whom are located in partner organisations.</w:t>
            </w:r>
          </w:p>
        </w:tc>
      </w:tr>
      <w:tr w:rsidR="00B7074E" w:rsidRPr="00CA05F7" w14:paraId="3E33F3D2"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78AF5522" w14:textId="77777777" w:rsidR="00150CFC" w:rsidRPr="00CA05F7" w:rsidRDefault="00150CFC" w:rsidP="00CA05F7">
            <w:pPr>
              <w:pStyle w:val="TableText"/>
            </w:pPr>
            <w:r w:rsidRPr="00CA05F7">
              <w:t>Members and partners </w:t>
            </w:r>
          </w:p>
        </w:tc>
        <w:tc>
          <w:tcPr>
            <w:tcW w:w="0" w:type="auto"/>
            <w:gridSpan w:val="2"/>
            <w:tcBorders>
              <w:top w:val="single" w:sz="6" w:space="0" w:color="auto"/>
              <w:left w:val="nil"/>
              <w:bottom w:val="single" w:sz="6" w:space="0" w:color="auto"/>
              <w:right w:val="nil"/>
            </w:tcBorders>
            <w:tcMar>
              <w:left w:w="108" w:type="dxa"/>
              <w:right w:w="108" w:type="dxa"/>
            </w:tcMar>
            <w:hideMark/>
          </w:tcPr>
          <w:p w14:paraId="7961F654" w14:textId="08D7C249" w:rsidR="00150CFC" w:rsidRPr="00CA05F7" w:rsidRDefault="00150CFC" w:rsidP="00CA05F7">
            <w:pPr>
              <w:pStyle w:val="TableText"/>
            </w:pPr>
            <w:r w:rsidRPr="00CA05F7">
              <w:t xml:space="preserve">9 hub members are identified in the hub’s grant agreement: universities, agricultural research and extension organisations, state government, and non-profit organisations. This has reduced to 7 with the departure of the University of Wollongong and CSU’s First Nations Governance Circle </w:t>
            </w:r>
            <w:r w:rsidR="11FED141" w:rsidRPr="00CA05F7">
              <w:t>ceasing</w:t>
            </w:r>
            <w:r w:rsidR="00992E0A" w:rsidRPr="00CA05F7">
              <w:t xml:space="preserve"> to exist</w:t>
            </w:r>
            <w:r w:rsidRPr="00CA05F7">
              <w:t>. </w:t>
            </w:r>
          </w:p>
        </w:tc>
      </w:tr>
      <w:tr w:rsidR="00B7074E" w:rsidRPr="00CA05F7" w14:paraId="3EBB6AA7"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6A1D8A24" w14:textId="77777777" w:rsidR="00150CFC" w:rsidRPr="00CA05F7" w:rsidRDefault="00150CFC" w:rsidP="00CA05F7">
            <w:pPr>
              <w:pStyle w:val="TableText"/>
            </w:pPr>
            <w:r w:rsidRPr="00CA05F7">
              <w:t>Context </w:t>
            </w:r>
          </w:p>
        </w:tc>
        <w:tc>
          <w:tcPr>
            <w:tcW w:w="0" w:type="auto"/>
            <w:gridSpan w:val="2"/>
            <w:tcBorders>
              <w:top w:val="single" w:sz="6" w:space="0" w:color="auto"/>
              <w:left w:val="nil"/>
              <w:bottom w:val="single" w:sz="6" w:space="0" w:color="auto"/>
              <w:right w:val="nil"/>
            </w:tcBorders>
            <w:tcMar>
              <w:left w:w="108" w:type="dxa"/>
              <w:right w:w="108" w:type="dxa"/>
            </w:tcMar>
            <w:hideMark/>
          </w:tcPr>
          <w:p w14:paraId="0A497287" w14:textId="3BB4A005" w:rsidR="00150CFC" w:rsidRPr="00CA05F7" w:rsidRDefault="00150CFC" w:rsidP="00CA05F7">
            <w:pPr>
              <w:pStyle w:val="TableText"/>
            </w:pPr>
            <w:r w:rsidRPr="00CA05F7">
              <w:t xml:space="preserve">Key agricultural industries include aquaculture, dairy, dryland and irrigated cropping, meat and livestock production, perennial horticulture (including viticulture and extensive post farm gate value added enterprises). The region exhibits extreme climatic variations. There are also numerous agrifood manufacturing and product value adding organisations based in the </w:t>
            </w:r>
            <w:r w:rsidR="00633A10" w:rsidRPr="00CA05F7">
              <w:t>s</w:t>
            </w:r>
            <w:r w:rsidRPr="00CA05F7">
              <w:t>outhern NSW region. </w:t>
            </w:r>
          </w:p>
        </w:tc>
      </w:tr>
      <w:tr w:rsidR="00B7074E" w:rsidRPr="005466FA" w14:paraId="65DFD37D"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36F758B1" w14:textId="5864610E" w:rsidR="00150CFC" w:rsidRPr="00774598" w:rsidRDefault="00150CFC" w:rsidP="00CA05F7">
            <w:pPr>
              <w:pStyle w:val="TableText"/>
              <w:spacing w:line="276" w:lineRule="auto"/>
              <w:rPr>
                <w:rFonts w:cstheme="minorHAnsi"/>
                <w:szCs w:val="18"/>
                <w:lang w:eastAsia="ja-JP"/>
              </w:rPr>
            </w:pPr>
            <w:r w:rsidRPr="00774598">
              <w:rPr>
                <w:rFonts w:cstheme="minorHAnsi"/>
                <w:szCs w:val="18"/>
                <w:lang w:eastAsia="ja-JP"/>
              </w:rPr>
              <w:t>Hub locations and geographical coverage </w:t>
            </w:r>
          </w:p>
        </w:tc>
        <w:tc>
          <w:tcPr>
            <w:tcW w:w="0" w:type="auto"/>
            <w:gridSpan w:val="2"/>
            <w:tcBorders>
              <w:top w:val="single" w:sz="6" w:space="0" w:color="auto"/>
              <w:left w:val="nil"/>
              <w:bottom w:val="single" w:sz="6" w:space="0" w:color="auto"/>
              <w:right w:val="nil"/>
            </w:tcBorders>
            <w:tcMar>
              <w:left w:w="108" w:type="dxa"/>
              <w:right w:w="108" w:type="dxa"/>
            </w:tcMar>
            <w:hideMark/>
          </w:tcPr>
          <w:p w14:paraId="0B50E0EB" w14:textId="77777777" w:rsidR="00831613" w:rsidRDefault="00150CFC" w:rsidP="00CA05F7">
            <w:pPr>
              <w:pStyle w:val="TableText"/>
              <w:spacing w:line="276" w:lineRule="auto"/>
              <w:rPr>
                <w:lang w:eastAsia="ja-JP"/>
              </w:rPr>
            </w:pPr>
            <w:r w:rsidRPr="40079168">
              <w:rPr>
                <w:lang w:eastAsia="ja-JP"/>
              </w:rPr>
              <w:t>The boundary of the hub’s region consists of a line from Broken Hill to Cobar, which joins the Macquarie catchment northern boundary near Quambone. The boundary then follows the western and southern edges of the Hunter catchment, joins the northern edges of the Sydney Catchment near Kandos and meets the coast near the mouth of the Hawkesbury River. The southern and western boundaries are the Victorian and South Australian state borders.</w:t>
            </w:r>
          </w:p>
          <w:p w14:paraId="4710AD94" w14:textId="6AA895CF" w:rsidR="00150CFC" w:rsidRPr="00774598" w:rsidRDefault="00D5203B" w:rsidP="007970E2">
            <w:pPr>
              <w:pStyle w:val="TableText"/>
              <w:spacing w:line="276" w:lineRule="auto"/>
              <w:rPr>
                <w:lang w:eastAsia="ja-JP"/>
              </w:rPr>
            </w:pPr>
            <w:r w:rsidRPr="40079168">
              <w:rPr>
                <w:lang w:eastAsia="ja-JP"/>
              </w:rPr>
              <w:t>The hub’s network of adoption officers is located within the NSW government’s Local Land Services offices in South East, Murray, Riverina, Central West, Hunter regions. </w:t>
            </w:r>
            <w:r w:rsidR="00150CFC" w:rsidRPr="40079168">
              <w:rPr>
                <w:lang w:eastAsia="ja-JP"/>
              </w:rPr>
              <w:t xml:space="preserve">The </w:t>
            </w:r>
            <w:r w:rsidR="00A74C62">
              <w:rPr>
                <w:lang w:eastAsia="ja-JP"/>
              </w:rPr>
              <w:t>h</w:t>
            </w:r>
            <w:r w:rsidR="00150CFC" w:rsidRPr="40079168">
              <w:rPr>
                <w:lang w:eastAsia="ja-JP"/>
              </w:rPr>
              <w:t xml:space="preserve">ub is currently undertaking a review of the delivery model to ensure it is best meeting the needs of </w:t>
            </w:r>
            <w:r w:rsidR="00AE2970">
              <w:rPr>
                <w:lang w:eastAsia="ja-JP"/>
              </w:rPr>
              <w:t>h</w:t>
            </w:r>
            <w:r w:rsidR="00150CFC" w:rsidRPr="40079168">
              <w:rPr>
                <w:lang w:eastAsia="ja-JP"/>
              </w:rPr>
              <w:t>ub members, farmers and regional communities in increasing drought resilience and preparedness.</w:t>
            </w:r>
          </w:p>
        </w:tc>
      </w:tr>
      <w:tr w:rsidR="007970E2" w:rsidRPr="005466FA" w14:paraId="1D02FBE0" w14:textId="77777777" w:rsidTr="001677DE">
        <w:trPr>
          <w:cantSplit/>
        </w:trPr>
        <w:tc>
          <w:tcPr>
            <w:tcW w:w="0" w:type="auto"/>
            <w:vMerge w:val="restart"/>
            <w:tcBorders>
              <w:top w:val="single" w:sz="6" w:space="0" w:color="auto"/>
              <w:left w:val="nil"/>
              <w:right w:val="nil"/>
            </w:tcBorders>
            <w:tcMar>
              <w:left w:w="108" w:type="dxa"/>
              <w:right w:w="108" w:type="dxa"/>
            </w:tcMar>
            <w:hideMark/>
          </w:tcPr>
          <w:p w14:paraId="53F0F2B5" w14:textId="3BA37CB4" w:rsidR="007970E2" w:rsidRPr="002A1843" w:rsidRDefault="007970E2" w:rsidP="007970E2">
            <w:pPr>
              <w:pStyle w:val="TableText"/>
              <w:rPr>
                <w:lang w:eastAsia="ja-JP"/>
              </w:rPr>
            </w:pPr>
            <w:r w:rsidRPr="002A1843">
              <w:rPr>
                <w:lang w:eastAsia="ja-JP"/>
              </w:rPr>
              <w:t>Staffing   </w:t>
            </w:r>
          </w:p>
        </w:tc>
        <w:tc>
          <w:tcPr>
            <w:tcW w:w="0" w:type="auto"/>
            <w:gridSpan w:val="2"/>
            <w:tcBorders>
              <w:top w:val="single" w:sz="6" w:space="0" w:color="000000" w:themeColor="text1"/>
              <w:left w:val="nil"/>
              <w:bottom w:val="single" w:sz="6" w:space="0" w:color="000000" w:themeColor="text1"/>
              <w:right w:val="nil"/>
            </w:tcBorders>
            <w:tcMar>
              <w:left w:w="108" w:type="dxa"/>
              <w:right w:w="108" w:type="dxa"/>
            </w:tcMar>
            <w:hideMark/>
          </w:tcPr>
          <w:p w14:paraId="5D9BE324" w14:textId="58E0E778" w:rsidR="007970E2" w:rsidRPr="002A1843" w:rsidRDefault="007970E2" w:rsidP="007970E2">
            <w:pPr>
              <w:pStyle w:val="TableText"/>
              <w:rPr>
                <w:lang w:eastAsia="ja-JP"/>
              </w:rPr>
            </w:pPr>
            <w:r w:rsidRPr="00C90F4A">
              <w:rPr>
                <w:lang w:eastAsia="ja-JP"/>
              </w:rPr>
              <w:t>24 hub staff members with a total of 17.94 FTE.</w:t>
            </w:r>
            <w:r w:rsidRPr="002A1843">
              <w:rPr>
                <w:lang w:eastAsia="ja-JP"/>
              </w:rPr>
              <w:t xml:space="preserve"> Positions are funded through </w:t>
            </w:r>
            <w:r>
              <w:rPr>
                <w:lang w:eastAsia="ja-JP"/>
              </w:rPr>
              <w:t>core hub funding</w:t>
            </w:r>
            <w:r w:rsidRPr="002A1843">
              <w:rPr>
                <w:lang w:eastAsia="ja-JP"/>
              </w:rPr>
              <w:t xml:space="preserve"> unless otherwise noted </w:t>
            </w:r>
            <w:r>
              <w:rPr>
                <w:lang w:eastAsia="ja-JP"/>
              </w:rPr>
              <w:t>as following</w:t>
            </w:r>
            <w:r w:rsidRPr="002A1843">
              <w:rPr>
                <w:lang w:eastAsia="ja-JP"/>
              </w:rPr>
              <w:t>. </w:t>
            </w:r>
          </w:p>
        </w:tc>
      </w:tr>
      <w:tr w:rsidR="007970E2" w:rsidRPr="005466FA" w14:paraId="66790BC1" w14:textId="77777777" w:rsidTr="007970E2">
        <w:trPr>
          <w:cantSplit/>
        </w:trPr>
        <w:tc>
          <w:tcPr>
            <w:tcW w:w="0" w:type="auto"/>
            <w:vMerge/>
            <w:tcBorders>
              <w:left w:val="nil"/>
            </w:tcBorders>
            <w:tcMar>
              <w:left w:w="108" w:type="dxa"/>
              <w:right w:w="108" w:type="dxa"/>
            </w:tcMar>
          </w:tcPr>
          <w:p w14:paraId="2ABB08B1" w14:textId="06B262E5" w:rsidR="007970E2" w:rsidRPr="005466FA" w:rsidRDefault="007970E2" w:rsidP="00CA05F7">
            <w:pPr>
              <w:rPr>
                <w:rFonts w:cstheme="minorHAnsi"/>
                <w:lang w:eastAsia="ja-JP"/>
              </w:rPr>
            </w:pPr>
          </w:p>
        </w:tc>
        <w:tc>
          <w:tcPr>
            <w:tcW w:w="0" w:type="auto"/>
            <w:tcBorders>
              <w:top w:val="single" w:sz="6" w:space="0" w:color="000000" w:themeColor="text1"/>
              <w:left w:val="nil"/>
              <w:bottom w:val="single" w:sz="6" w:space="0" w:color="000000" w:themeColor="text1"/>
              <w:right w:val="nil"/>
            </w:tcBorders>
            <w:tcMar>
              <w:left w:w="108" w:type="dxa"/>
              <w:right w:w="108" w:type="dxa"/>
            </w:tcMar>
          </w:tcPr>
          <w:p w14:paraId="235872B1" w14:textId="212F7FB0" w:rsidR="007970E2" w:rsidRPr="00A0602A" w:rsidRDefault="007970E2" w:rsidP="007970E2">
            <w:pPr>
              <w:pStyle w:val="TableBullet"/>
            </w:pPr>
            <w:r w:rsidRPr="00A0602A">
              <w:t>Hub Director</w:t>
            </w:r>
            <w:r w:rsidRPr="002A1843">
              <w:rPr>
                <w:rFonts w:cstheme="minorHAnsi"/>
                <w:vertAlign w:val="superscript"/>
                <w:lang w:eastAsia="ja-JP"/>
              </w:rPr>
              <w:t>1</w:t>
            </w:r>
          </w:p>
          <w:p w14:paraId="1334C2F4" w14:textId="5D66AF8D" w:rsidR="007970E2" w:rsidRPr="00A0602A" w:rsidRDefault="007970E2" w:rsidP="007970E2">
            <w:pPr>
              <w:pStyle w:val="TableBullet"/>
            </w:pPr>
            <w:r w:rsidRPr="00A0602A">
              <w:t>Chief Knowledge Broker</w:t>
            </w:r>
            <w:r w:rsidRPr="002A1843">
              <w:rPr>
                <w:rFonts w:cstheme="minorHAnsi"/>
                <w:vertAlign w:val="superscript"/>
                <w:lang w:eastAsia="ja-JP"/>
              </w:rPr>
              <w:t>1</w:t>
            </w:r>
          </w:p>
          <w:p w14:paraId="0F68604A" w14:textId="77777777" w:rsidR="007970E2" w:rsidRDefault="007970E2" w:rsidP="007970E2">
            <w:pPr>
              <w:pStyle w:val="TableBullet"/>
            </w:pPr>
            <w:r w:rsidRPr="5C4314B3">
              <w:t xml:space="preserve">Program </w:t>
            </w:r>
            <w:r w:rsidRPr="7E3EEACE">
              <w:t>Manager (</w:t>
            </w:r>
            <w:r w:rsidRPr="5C4314B3">
              <w:t>x2</w:t>
            </w:r>
            <w:r w:rsidRPr="5C4314B3">
              <w:rPr>
                <w:vertAlign w:val="superscript"/>
                <w:lang w:eastAsia="ja-JP"/>
              </w:rPr>
              <w:t>1</w:t>
            </w:r>
            <w:r w:rsidRPr="05C0A263">
              <w:t>)</w:t>
            </w:r>
          </w:p>
          <w:p w14:paraId="0A657522" w14:textId="77777777" w:rsidR="007970E2" w:rsidRDefault="007970E2" w:rsidP="007970E2">
            <w:pPr>
              <w:pStyle w:val="TableBullet"/>
            </w:pPr>
            <w:r w:rsidRPr="00A0602A">
              <w:t>Program Manager</w:t>
            </w:r>
          </w:p>
          <w:p w14:paraId="29376B86" w14:textId="77777777" w:rsidR="007970E2" w:rsidRDefault="007970E2" w:rsidP="007970E2">
            <w:pPr>
              <w:pStyle w:val="TableBullet"/>
            </w:pPr>
            <w:r w:rsidRPr="00A0602A">
              <w:t>First Nations Engagement Officer</w:t>
            </w:r>
          </w:p>
          <w:p w14:paraId="1AC35E48" w14:textId="77777777" w:rsidR="007970E2" w:rsidRDefault="007970E2" w:rsidP="007970E2">
            <w:pPr>
              <w:pStyle w:val="TableBullet"/>
            </w:pPr>
            <w:r w:rsidRPr="00A0602A">
              <w:t>Operations and Partnership Manager</w:t>
            </w:r>
            <w:r w:rsidRPr="002A1843">
              <w:rPr>
                <w:rFonts w:cstheme="minorHAnsi"/>
                <w:vertAlign w:val="superscript"/>
                <w:lang w:eastAsia="ja-JP"/>
              </w:rPr>
              <w:t>1</w:t>
            </w:r>
          </w:p>
          <w:p w14:paraId="2676BF5F" w14:textId="77777777" w:rsidR="007970E2" w:rsidRDefault="007970E2" w:rsidP="007970E2">
            <w:pPr>
              <w:pStyle w:val="TableBullet"/>
            </w:pPr>
            <w:r w:rsidRPr="00A0602A">
              <w:t>Communications and Engagement Manager</w:t>
            </w:r>
            <w:r w:rsidRPr="002A1843">
              <w:rPr>
                <w:rFonts w:cstheme="minorHAnsi"/>
                <w:vertAlign w:val="superscript"/>
                <w:lang w:eastAsia="ja-JP"/>
              </w:rPr>
              <w:t>1</w:t>
            </w:r>
          </w:p>
          <w:p w14:paraId="358CDE0C" w14:textId="649E42D5" w:rsidR="007970E2" w:rsidRPr="00795EDA" w:rsidRDefault="007970E2" w:rsidP="007970E2">
            <w:pPr>
              <w:pStyle w:val="TableBullet"/>
            </w:pPr>
            <w:r w:rsidRPr="00A0602A">
              <w:t>Communications Co-ordinator </w:t>
            </w:r>
          </w:p>
        </w:tc>
        <w:tc>
          <w:tcPr>
            <w:tcW w:w="0" w:type="auto"/>
            <w:tcBorders>
              <w:top w:val="single" w:sz="6" w:space="0" w:color="000000" w:themeColor="text1"/>
              <w:left w:val="nil"/>
              <w:bottom w:val="single" w:sz="6" w:space="0" w:color="000000" w:themeColor="text1"/>
              <w:right w:val="nil"/>
            </w:tcBorders>
            <w:tcMar>
              <w:left w:w="108" w:type="dxa"/>
              <w:right w:w="108" w:type="dxa"/>
            </w:tcMar>
          </w:tcPr>
          <w:p w14:paraId="1E77A228" w14:textId="77777777" w:rsidR="007970E2" w:rsidRDefault="007970E2" w:rsidP="007970E2">
            <w:pPr>
              <w:pStyle w:val="TableBullet"/>
            </w:pPr>
            <w:r w:rsidRPr="00A0602A">
              <w:t>Engagement &amp; Contracts Officer</w:t>
            </w:r>
          </w:p>
          <w:p w14:paraId="4344F21C" w14:textId="77777777" w:rsidR="007970E2" w:rsidRDefault="007970E2" w:rsidP="007970E2">
            <w:pPr>
              <w:pStyle w:val="TableBullet"/>
            </w:pPr>
            <w:r w:rsidRPr="00A0602A">
              <w:t>Finance &amp; Compliance Manager</w:t>
            </w:r>
            <w:r w:rsidRPr="002A1843">
              <w:rPr>
                <w:rFonts w:cstheme="minorHAnsi"/>
                <w:vertAlign w:val="superscript"/>
                <w:lang w:eastAsia="ja-JP"/>
              </w:rPr>
              <w:t>1</w:t>
            </w:r>
          </w:p>
          <w:p w14:paraId="1B6CC141" w14:textId="77777777" w:rsidR="007970E2" w:rsidRDefault="007970E2" w:rsidP="007970E2">
            <w:pPr>
              <w:pStyle w:val="TableBullet"/>
            </w:pPr>
            <w:r w:rsidRPr="00A0602A">
              <w:t>Administrative Assistant</w:t>
            </w:r>
          </w:p>
          <w:p w14:paraId="5E908F36" w14:textId="77777777" w:rsidR="007970E2" w:rsidRDefault="007970E2" w:rsidP="007970E2">
            <w:pPr>
              <w:pStyle w:val="TableBullet"/>
            </w:pPr>
            <w:r w:rsidRPr="00A0602A">
              <w:t>Finance Administrative Officer</w:t>
            </w:r>
          </w:p>
          <w:p w14:paraId="7B2861BC" w14:textId="77777777" w:rsidR="007970E2" w:rsidRDefault="007970E2" w:rsidP="007970E2">
            <w:pPr>
              <w:pStyle w:val="TableBullet"/>
            </w:pPr>
            <w:r w:rsidRPr="00A0602A">
              <w:t xml:space="preserve">Hub HDR Engage Program Facilitator </w:t>
            </w:r>
            <w:r>
              <w:t>(</w:t>
            </w:r>
            <w:r w:rsidRPr="00A0602A">
              <w:t>x3</w:t>
            </w:r>
            <w:r>
              <w:t>)</w:t>
            </w:r>
          </w:p>
          <w:p w14:paraId="62C2FAA1" w14:textId="77777777" w:rsidR="007970E2" w:rsidRDefault="007970E2" w:rsidP="007970E2">
            <w:pPr>
              <w:pStyle w:val="TableBullet"/>
            </w:pPr>
            <w:r w:rsidRPr="00A0602A">
              <w:t xml:space="preserve">Adoption Officer </w:t>
            </w:r>
            <w:r>
              <w:t>(</w:t>
            </w:r>
            <w:r w:rsidRPr="00A0602A">
              <w:t>x5</w:t>
            </w:r>
            <w:r w:rsidRPr="27FA42AE">
              <w:rPr>
                <w:vertAlign w:val="superscript"/>
                <w:lang w:eastAsia="ja-JP"/>
              </w:rPr>
              <w:t>2</w:t>
            </w:r>
            <w:r>
              <w:t>)</w:t>
            </w:r>
          </w:p>
          <w:p w14:paraId="256B2501" w14:textId="77777777" w:rsidR="007970E2" w:rsidRDefault="007970E2" w:rsidP="007970E2">
            <w:pPr>
              <w:pStyle w:val="TableBullet"/>
            </w:pPr>
            <w:r w:rsidRPr="00A0602A">
              <w:t xml:space="preserve">Knowledge Broker </w:t>
            </w:r>
            <w:r>
              <w:t>(</w:t>
            </w:r>
            <w:r w:rsidRPr="40079168">
              <w:t>x3</w:t>
            </w:r>
            <w:r w:rsidRPr="40079168">
              <w:rPr>
                <w:vertAlign w:val="superscript"/>
                <w:lang w:eastAsia="ja-JP"/>
              </w:rPr>
              <w:t>3</w:t>
            </w:r>
            <w:r>
              <w:t>)</w:t>
            </w:r>
          </w:p>
          <w:p w14:paraId="64492E10" w14:textId="3D9C04A6" w:rsidR="007970E2" w:rsidRPr="007E77D6" w:rsidRDefault="007970E2" w:rsidP="007970E2">
            <w:pPr>
              <w:pStyle w:val="TableBullet"/>
            </w:pPr>
            <w:r w:rsidRPr="00A0602A">
              <w:t>Senior Projects and Programs Officer</w:t>
            </w:r>
            <w:r>
              <w:rPr>
                <w:rFonts w:cstheme="minorHAnsi"/>
                <w:vertAlign w:val="superscript"/>
                <w:lang w:eastAsia="ja-JP"/>
              </w:rPr>
              <w:t>2</w:t>
            </w:r>
            <w:r w:rsidRPr="00A0602A">
              <w:t> </w:t>
            </w:r>
          </w:p>
        </w:tc>
      </w:tr>
      <w:tr w:rsidR="007970E2" w:rsidRPr="002A1843" w14:paraId="2114DBAA" w14:textId="77777777" w:rsidTr="001677DE">
        <w:trPr>
          <w:cantSplit/>
        </w:trPr>
        <w:tc>
          <w:tcPr>
            <w:tcW w:w="0" w:type="auto"/>
            <w:vMerge/>
            <w:tcBorders>
              <w:left w:val="nil"/>
              <w:bottom w:val="single" w:sz="6" w:space="0" w:color="auto"/>
              <w:right w:val="nil"/>
            </w:tcBorders>
            <w:tcMar>
              <w:left w:w="108" w:type="dxa"/>
              <w:right w:w="108" w:type="dxa"/>
            </w:tcMar>
            <w:hideMark/>
          </w:tcPr>
          <w:p w14:paraId="40E3B051" w14:textId="01906AAC" w:rsidR="007970E2" w:rsidRPr="002A1843" w:rsidRDefault="007970E2" w:rsidP="00CA05F7">
            <w:pPr>
              <w:rPr>
                <w:rFonts w:cstheme="minorHAnsi"/>
                <w:sz w:val="18"/>
                <w:szCs w:val="18"/>
                <w:lang w:eastAsia="ja-JP"/>
              </w:rPr>
            </w:pPr>
          </w:p>
        </w:tc>
        <w:tc>
          <w:tcPr>
            <w:tcW w:w="0" w:type="auto"/>
            <w:gridSpan w:val="2"/>
            <w:tcBorders>
              <w:top w:val="single" w:sz="6" w:space="0" w:color="auto"/>
              <w:left w:val="nil"/>
              <w:bottom w:val="single" w:sz="6" w:space="0" w:color="auto"/>
              <w:right w:val="nil"/>
            </w:tcBorders>
            <w:tcMar>
              <w:left w:w="108" w:type="dxa"/>
              <w:right w:w="108" w:type="dxa"/>
            </w:tcMar>
            <w:hideMark/>
          </w:tcPr>
          <w:p w14:paraId="79EFE372" w14:textId="140626A5" w:rsidR="007970E2" w:rsidRPr="002A1843" w:rsidRDefault="007970E2" w:rsidP="007970E2">
            <w:pPr>
              <w:pStyle w:val="TableText"/>
              <w:rPr>
                <w:lang w:eastAsia="ja-JP"/>
              </w:rPr>
            </w:pPr>
            <w:r w:rsidRPr="4919C773">
              <w:rPr>
                <w:vertAlign w:val="superscript"/>
                <w:lang w:eastAsia="ja-JP"/>
              </w:rPr>
              <w:t>1</w:t>
            </w:r>
            <w:r w:rsidRPr="4919C773">
              <w:rPr>
                <w:lang w:eastAsia="ja-JP"/>
              </w:rPr>
              <w:t xml:space="preserve"> Funds are recovered from other </w:t>
            </w:r>
            <w:r>
              <w:rPr>
                <w:lang w:eastAsia="ja-JP"/>
              </w:rPr>
              <w:t>funding sources</w:t>
            </w:r>
            <w:r w:rsidRPr="4919C773">
              <w:rPr>
                <w:lang w:eastAsia="ja-JP"/>
              </w:rPr>
              <w:t xml:space="preserve"> for salary </w:t>
            </w:r>
            <w:r>
              <w:rPr>
                <w:lang w:eastAsia="ja-JP"/>
              </w:rPr>
              <w:t>costs where staff</w:t>
            </w:r>
            <w:r w:rsidRPr="4919C773">
              <w:rPr>
                <w:lang w:eastAsia="ja-JP"/>
              </w:rPr>
              <w:t xml:space="preserve"> time </w:t>
            </w:r>
            <w:r>
              <w:rPr>
                <w:lang w:eastAsia="ja-JP"/>
              </w:rPr>
              <w:t>is dedicated to</w:t>
            </w:r>
            <w:r w:rsidRPr="4919C773">
              <w:rPr>
                <w:lang w:eastAsia="ja-JP"/>
              </w:rPr>
              <w:t xml:space="preserve"> these </w:t>
            </w:r>
            <w:r>
              <w:rPr>
                <w:lang w:eastAsia="ja-JP"/>
              </w:rPr>
              <w:t>projects</w:t>
            </w:r>
            <w:r w:rsidRPr="4919C773">
              <w:rPr>
                <w:lang w:eastAsia="ja-JP"/>
              </w:rPr>
              <w:t>. In 2024, approximately 0.9 of an average FTE was recovered for the work of these staff members. </w:t>
            </w:r>
            <w:r w:rsidRPr="4919C773">
              <w:rPr>
                <w:vertAlign w:val="superscript"/>
                <w:lang w:eastAsia="ja-JP"/>
              </w:rPr>
              <w:t>2</w:t>
            </w:r>
            <w:r w:rsidRPr="4919C773">
              <w:rPr>
                <w:lang w:eastAsia="ja-JP"/>
              </w:rPr>
              <w:t xml:space="preserve"> S</w:t>
            </w:r>
            <w:r>
              <w:rPr>
                <w:lang w:eastAsia="ja-JP"/>
              </w:rPr>
              <w:t xml:space="preserve">outhern </w:t>
            </w:r>
            <w:r w:rsidRPr="4919C773">
              <w:rPr>
                <w:lang w:eastAsia="ja-JP"/>
              </w:rPr>
              <w:t xml:space="preserve">NSW Hub Drought Adoption Officers employed through NSW Local Land Services – roles set to finish in December 2025. </w:t>
            </w:r>
            <w:r w:rsidRPr="4919C773">
              <w:rPr>
                <w:vertAlign w:val="superscript"/>
                <w:lang w:eastAsia="ja-JP"/>
              </w:rPr>
              <w:t>3</w:t>
            </w:r>
            <w:r w:rsidRPr="4919C773">
              <w:rPr>
                <w:lang w:eastAsia="ja-JP"/>
              </w:rPr>
              <w:t xml:space="preserve"> Funded through service agreements with Western Landcare NSW and Regional Circularity Co-operative to finish May 2025. </w:t>
            </w:r>
          </w:p>
        </w:tc>
      </w:tr>
      <w:tr w:rsidR="00B7074E" w:rsidRPr="002A1843" w14:paraId="1AEF2D61" w14:textId="77777777" w:rsidTr="007970E2">
        <w:trPr>
          <w:cantSplit/>
        </w:trPr>
        <w:tc>
          <w:tcPr>
            <w:tcW w:w="0" w:type="auto"/>
            <w:tcBorders>
              <w:top w:val="single" w:sz="6" w:space="0" w:color="auto"/>
              <w:left w:val="nil"/>
              <w:bottom w:val="single" w:sz="6" w:space="0" w:color="auto"/>
              <w:right w:val="nil"/>
            </w:tcBorders>
            <w:tcMar>
              <w:left w:w="108" w:type="dxa"/>
              <w:right w:w="108" w:type="dxa"/>
            </w:tcMar>
            <w:hideMark/>
          </w:tcPr>
          <w:p w14:paraId="41C3E697" w14:textId="77777777" w:rsidR="00150CFC" w:rsidRPr="002A1843" w:rsidRDefault="00150CFC" w:rsidP="007970E2">
            <w:pPr>
              <w:pStyle w:val="TableText"/>
              <w:rPr>
                <w:lang w:eastAsia="ja-JP"/>
              </w:rPr>
            </w:pPr>
            <w:r w:rsidRPr="002A1843">
              <w:rPr>
                <w:lang w:eastAsia="ja-JP"/>
              </w:rPr>
              <w:t>Governance </w:t>
            </w:r>
          </w:p>
        </w:tc>
        <w:tc>
          <w:tcPr>
            <w:tcW w:w="0" w:type="auto"/>
            <w:gridSpan w:val="2"/>
            <w:tcBorders>
              <w:top w:val="single" w:sz="6" w:space="0" w:color="auto"/>
              <w:left w:val="nil"/>
              <w:bottom w:val="single" w:sz="6" w:space="0" w:color="auto"/>
              <w:right w:val="nil"/>
            </w:tcBorders>
            <w:tcMar>
              <w:left w:w="108" w:type="dxa"/>
              <w:right w:w="108" w:type="dxa"/>
            </w:tcMar>
            <w:hideMark/>
          </w:tcPr>
          <w:p w14:paraId="13721729" w14:textId="77777777" w:rsidR="00150CFC" w:rsidRPr="002A1843" w:rsidRDefault="00150CFC" w:rsidP="007970E2">
            <w:pPr>
              <w:pStyle w:val="TableText"/>
              <w:rPr>
                <w:lang w:eastAsia="ja-JP"/>
              </w:rPr>
            </w:pPr>
            <w:r w:rsidRPr="40079168">
              <w:rPr>
                <w:lang w:eastAsia="ja-JP"/>
              </w:rPr>
              <w:t xml:space="preserve">An </w:t>
            </w:r>
            <w:r w:rsidRPr="00B37A38">
              <w:rPr>
                <w:lang w:eastAsia="ja-JP"/>
              </w:rPr>
              <w:t>Innovation Hub Board</w:t>
            </w:r>
            <w:r w:rsidRPr="40079168">
              <w:rPr>
                <w:lang w:eastAsia="ja-JP"/>
              </w:rPr>
              <w:t xml:space="preserve"> oversees the hub and comprises a nominee of each partner organisation, the Hub Director and an independent chair. Responsibilities of the board include government reporting as required by the grant agreement, oversight and endorsement of the hub’s work plan and budget, and detailed financial oversight of the hub’s operations. </w:t>
            </w:r>
          </w:p>
        </w:tc>
      </w:tr>
      <w:tr w:rsidR="007970E2" w:rsidRPr="002A1843" w14:paraId="006F643D" w14:textId="77777777" w:rsidTr="001677DE">
        <w:trPr>
          <w:cantSplit/>
        </w:trPr>
        <w:tc>
          <w:tcPr>
            <w:tcW w:w="0" w:type="auto"/>
            <w:vMerge w:val="restart"/>
            <w:tcBorders>
              <w:top w:val="single" w:sz="6" w:space="0" w:color="auto"/>
              <w:left w:val="nil"/>
              <w:right w:val="nil"/>
            </w:tcBorders>
            <w:tcMar>
              <w:left w:w="108" w:type="dxa"/>
              <w:right w:w="108" w:type="dxa"/>
            </w:tcMar>
            <w:hideMark/>
          </w:tcPr>
          <w:p w14:paraId="64AC9F87" w14:textId="0D82A181" w:rsidR="007970E2" w:rsidRPr="002A1843" w:rsidRDefault="007970E2" w:rsidP="007970E2">
            <w:pPr>
              <w:pStyle w:val="TableText"/>
              <w:rPr>
                <w:lang w:eastAsia="ja-JP"/>
              </w:rPr>
            </w:pPr>
            <w:r w:rsidRPr="002A1843">
              <w:rPr>
                <w:lang w:eastAsia="ja-JP"/>
              </w:rPr>
              <w:t>Core hub funding  </w:t>
            </w:r>
          </w:p>
        </w:tc>
        <w:tc>
          <w:tcPr>
            <w:tcW w:w="0" w:type="auto"/>
            <w:gridSpan w:val="2"/>
            <w:tcBorders>
              <w:top w:val="single" w:sz="6" w:space="0" w:color="auto"/>
              <w:left w:val="nil"/>
              <w:bottom w:val="nil"/>
              <w:right w:val="nil"/>
            </w:tcBorders>
            <w:tcMar>
              <w:left w:w="108" w:type="dxa"/>
              <w:right w:w="108" w:type="dxa"/>
            </w:tcMar>
            <w:hideMark/>
          </w:tcPr>
          <w:p w14:paraId="4D70EE36" w14:textId="13F18609" w:rsidR="007970E2" w:rsidRPr="007970E2" w:rsidRDefault="007970E2" w:rsidP="007970E2">
            <w:pPr>
              <w:pStyle w:val="TableText"/>
              <w:rPr>
                <w:rStyle w:val="Strong"/>
              </w:rPr>
            </w:pPr>
            <w:r w:rsidRPr="007970E2">
              <w:rPr>
                <w:rStyle w:val="Strong"/>
              </w:rPr>
              <w:t>Hubs have been provided with core hub funding up to June 2026: </w:t>
            </w:r>
          </w:p>
        </w:tc>
      </w:tr>
      <w:tr w:rsidR="007970E2" w:rsidRPr="002A1843" w14:paraId="53BB7790" w14:textId="77777777" w:rsidTr="001677DE">
        <w:trPr>
          <w:cantSplit/>
        </w:trPr>
        <w:tc>
          <w:tcPr>
            <w:tcW w:w="0" w:type="auto"/>
            <w:vMerge/>
            <w:tcBorders>
              <w:left w:val="nil"/>
              <w:right w:val="nil"/>
            </w:tcBorders>
            <w:tcMar>
              <w:left w:w="108" w:type="dxa"/>
              <w:right w:w="108" w:type="dxa"/>
            </w:tcMar>
            <w:hideMark/>
          </w:tcPr>
          <w:p w14:paraId="4C652ABC" w14:textId="60D46C8F" w:rsidR="007970E2" w:rsidRPr="002A1843" w:rsidRDefault="007970E2" w:rsidP="00CA05F7">
            <w:pPr>
              <w:rPr>
                <w:rFonts w:cstheme="minorHAnsi"/>
                <w:sz w:val="18"/>
                <w:szCs w:val="18"/>
                <w:lang w:eastAsia="ja-JP"/>
              </w:rPr>
            </w:pPr>
          </w:p>
        </w:tc>
        <w:tc>
          <w:tcPr>
            <w:tcW w:w="0" w:type="auto"/>
            <w:tcBorders>
              <w:top w:val="nil"/>
              <w:left w:val="nil"/>
              <w:bottom w:val="single" w:sz="6" w:space="0" w:color="auto"/>
              <w:right w:val="nil"/>
            </w:tcBorders>
            <w:tcMar>
              <w:left w:w="108" w:type="dxa"/>
              <w:right w:w="108" w:type="dxa"/>
            </w:tcMar>
            <w:hideMark/>
          </w:tcPr>
          <w:p w14:paraId="60255F70" w14:textId="1269D866" w:rsidR="007970E2" w:rsidRPr="00523676" w:rsidRDefault="007970E2" w:rsidP="007970E2">
            <w:pPr>
              <w:pStyle w:val="TableText"/>
              <w:rPr>
                <w:lang w:eastAsia="ja-JP"/>
              </w:rPr>
            </w:pPr>
            <w:r w:rsidRPr="00523676">
              <w:rPr>
                <w:lang w:eastAsia="ja-JP"/>
              </w:rPr>
              <w:t>Core hub funding </w:t>
            </w:r>
          </w:p>
        </w:tc>
        <w:tc>
          <w:tcPr>
            <w:tcW w:w="0" w:type="auto"/>
            <w:tcBorders>
              <w:top w:val="nil"/>
              <w:left w:val="nil"/>
              <w:bottom w:val="single" w:sz="6" w:space="0" w:color="auto"/>
              <w:right w:val="nil"/>
            </w:tcBorders>
            <w:tcMar>
              <w:left w:w="108" w:type="dxa"/>
              <w:right w:w="108" w:type="dxa"/>
            </w:tcMar>
            <w:hideMark/>
          </w:tcPr>
          <w:p w14:paraId="14CB3BA2" w14:textId="77777777" w:rsidR="007970E2" w:rsidRPr="00523676" w:rsidRDefault="007970E2" w:rsidP="007970E2">
            <w:pPr>
              <w:pStyle w:val="TableText"/>
              <w:rPr>
                <w:lang w:eastAsia="ja-JP"/>
              </w:rPr>
            </w:pPr>
            <w:r w:rsidRPr="00523676">
              <w:rPr>
                <w:lang w:eastAsia="ja-JP"/>
              </w:rPr>
              <w:t>$8 million (as of 30 June 2024) </w:t>
            </w:r>
          </w:p>
        </w:tc>
      </w:tr>
      <w:tr w:rsidR="007970E2" w:rsidRPr="002A1843" w14:paraId="0395F064" w14:textId="77777777" w:rsidTr="007970E2">
        <w:trPr>
          <w:cantSplit/>
        </w:trPr>
        <w:tc>
          <w:tcPr>
            <w:tcW w:w="0" w:type="auto"/>
            <w:vMerge/>
            <w:tcBorders>
              <w:left w:val="nil"/>
            </w:tcBorders>
            <w:tcMar>
              <w:left w:w="108" w:type="dxa"/>
              <w:right w:w="108" w:type="dxa"/>
            </w:tcMar>
            <w:hideMark/>
          </w:tcPr>
          <w:p w14:paraId="59E6B49D" w14:textId="77777777" w:rsidR="007970E2" w:rsidRPr="002A1843" w:rsidRDefault="007970E2" w:rsidP="00CA05F7">
            <w:pPr>
              <w:rPr>
                <w:rFonts w:cstheme="minorHAnsi"/>
                <w:sz w:val="18"/>
                <w:szCs w:val="18"/>
                <w:lang w:eastAsia="ja-JP"/>
              </w:rPr>
            </w:pPr>
          </w:p>
        </w:tc>
        <w:tc>
          <w:tcPr>
            <w:tcW w:w="0" w:type="auto"/>
            <w:tcBorders>
              <w:top w:val="single" w:sz="6" w:space="0" w:color="auto"/>
              <w:left w:val="nil"/>
              <w:bottom w:val="single" w:sz="6" w:space="0" w:color="auto"/>
              <w:right w:val="nil"/>
            </w:tcBorders>
            <w:tcMar>
              <w:left w:w="108" w:type="dxa"/>
              <w:right w:w="108" w:type="dxa"/>
            </w:tcMar>
            <w:hideMark/>
          </w:tcPr>
          <w:p w14:paraId="02ABDB0F" w14:textId="7EB940E1" w:rsidR="007970E2" w:rsidRPr="00523676" w:rsidRDefault="007970E2" w:rsidP="007970E2">
            <w:pPr>
              <w:pStyle w:val="TableText"/>
              <w:rPr>
                <w:lang w:eastAsia="ja-JP"/>
              </w:rPr>
            </w:pPr>
            <w:r w:rsidRPr="00523676">
              <w:rPr>
                <w:lang w:eastAsia="ja-JP"/>
              </w:rPr>
              <w:t>Core hub funding extension, July 2024 to June 2025 </w:t>
            </w:r>
          </w:p>
        </w:tc>
        <w:tc>
          <w:tcPr>
            <w:tcW w:w="0" w:type="auto"/>
            <w:tcBorders>
              <w:top w:val="single" w:sz="6" w:space="0" w:color="auto"/>
              <w:left w:val="nil"/>
              <w:bottom w:val="single" w:sz="6" w:space="0" w:color="auto"/>
              <w:right w:val="nil"/>
            </w:tcBorders>
            <w:tcMar>
              <w:left w:w="108" w:type="dxa"/>
              <w:right w:w="108" w:type="dxa"/>
            </w:tcMar>
            <w:hideMark/>
          </w:tcPr>
          <w:p w14:paraId="15FF70C5" w14:textId="3EB544CE" w:rsidR="007970E2" w:rsidRPr="00523676" w:rsidRDefault="007970E2" w:rsidP="007970E2">
            <w:pPr>
              <w:pStyle w:val="TableText"/>
              <w:rPr>
                <w:lang w:eastAsia="ja-JP"/>
              </w:rPr>
            </w:pPr>
            <w:r w:rsidRPr="00523676">
              <w:rPr>
                <w:lang w:eastAsia="ja-JP"/>
              </w:rPr>
              <w:t xml:space="preserve">$1.25 million </w:t>
            </w:r>
          </w:p>
        </w:tc>
      </w:tr>
      <w:tr w:rsidR="007970E2" w:rsidRPr="002A1843" w14:paraId="0B719E18" w14:textId="77777777" w:rsidTr="001677DE">
        <w:trPr>
          <w:cantSplit/>
        </w:trPr>
        <w:tc>
          <w:tcPr>
            <w:tcW w:w="0" w:type="auto"/>
            <w:vMerge/>
            <w:tcBorders>
              <w:left w:val="nil"/>
              <w:right w:val="nil"/>
            </w:tcBorders>
            <w:tcMar>
              <w:left w:w="108" w:type="dxa"/>
              <w:right w:w="108" w:type="dxa"/>
            </w:tcMar>
            <w:hideMark/>
          </w:tcPr>
          <w:p w14:paraId="2A33E700" w14:textId="77777777" w:rsidR="007970E2" w:rsidRPr="002A1843" w:rsidRDefault="007970E2" w:rsidP="00CA05F7">
            <w:pPr>
              <w:rPr>
                <w:rFonts w:cstheme="minorHAnsi"/>
                <w:sz w:val="18"/>
                <w:szCs w:val="18"/>
                <w:lang w:eastAsia="ja-JP"/>
              </w:rPr>
            </w:pPr>
          </w:p>
        </w:tc>
        <w:tc>
          <w:tcPr>
            <w:tcW w:w="0" w:type="auto"/>
            <w:tcBorders>
              <w:top w:val="single" w:sz="6" w:space="0" w:color="auto"/>
              <w:left w:val="nil"/>
              <w:bottom w:val="single" w:sz="6" w:space="0" w:color="auto"/>
              <w:right w:val="nil"/>
            </w:tcBorders>
            <w:tcMar>
              <w:left w:w="108" w:type="dxa"/>
              <w:right w:w="108" w:type="dxa"/>
            </w:tcMar>
            <w:hideMark/>
          </w:tcPr>
          <w:p w14:paraId="2431A718" w14:textId="36612168" w:rsidR="007970E2" w:rsidRPr="00523676" w:rsidRDefault="007970E2" w:rsidP="007970E2">
            <w:pPr>
              <w:pStyle w:val="TableText"/>
              <w:rPr>
                <w:lang w:eastAsia="ja-JP"/>
              </w:rPr>
            </w:pPr>
            <w:r w:rsidRPr="00523676">
              <w:rPr>
                <w:lang w:eastAsia="ja-JP"/>
              </w:rPr>
              <w:t>Core hub funding extension, July 2024 to June 2026 </w:t>
            </w:r>
          </w:p>
        </w:tc>
        <w:tc>
          <w:tcPr>
            <w:tcW w:w="0" w:type="auto"/>
            <w:tcBorders>
              <w:top w:val="single" w:sz="6" w:space="0" w:color="auto"/>
              <w:left w:val="nil"/>
              <w:bottom w:val="single" w:sz="6" w:space="0" w:color="auto"/>
              <w:right w:val="nil"/>
            </w:tcBorders>
            <w:tcMar>
              <w:left w:w="108" w:type="dxa"/>
              <w:right w:w="108" w:type="dxa"/>
            </w:tcMar>
            <w:hideMark/>
          </w:tcPr>
          <w:p w14:paraId="1FE4111F" w14:textId="77777777" w:rsidR="007970E2" w:rsidRPr="00523676" w:rsidRDefault="007970E2" w:rsidP="007970E2">
            <w:pPr>
              <w:pStyle w:val="TableText"/>
              <w:rPr>
                <w:lang w:eastAsia="ja-JP"/>
              </w:rPr>
            </w:pPr>
            <w:r w:rsidRPr="00523676">
              <w:rPr>
                <w:lang w:eastAsia="ja-JP"/>
              </w:rPr>
              <w:t>$3.5 million (some milestone payments still to be made) </w:t>
            </w:r>
          </w:p>
        </w:tc>
      </w:tr>
      <w:tr w:rsidR="007970E2" w:rsidRPr="002A1843" w14:paraId="5D22F3EC" w14:textId="77777777" w:rsidTr="001677DE">
        <w:trPr>
          <w:cantSplit/>
        </w:trPr>
        <w:tc>
          <w:tcPr>
            <w:tcW w:w="0" w:type="auto"/>
            <w:vMerge/>
            <w:tcBorders>
              <w:left w:val="nil"/>
              <w:right w:val="nil"/>
            </w:tcBorders>
            <w:tcMar>
              <w:left w:w="108" w:type="dxa"/>
              <w:right w:w="108" w:type="dxa"/>
            </w:tcMar>
            <w:hideMark/>
          </w:tcPr>
          <w:p w14:paraId="20CAAB4E" w14:textId="77777777" w:rsidR="007970E2" w:rsidRPr="002A1843" w:rsidRDefault="007970E2" w:rsidP="00CA05F7">
            <w:pPr>
              <w:rPr>
                <w:rFonts w:cstheme="minorHAnsi"/>
                <w:sz w:val="18"/>
                <w:szCs w:val="18"/>
                <w:lang w:eastAsia="ja-JP"/>
              </w:rPr>
            </w:pPr>
          </w:p>
        </w:tc>
        <w:tc>
          <w:tcPr>
            <w:tcW w:w="0" w:type="auto"/>
            <w:tcBorders>
              <w:top w:val="single" w:sz="6" w:space="0" w:color="auto"/>
              <w:left w:val="nil"/>
              <w:bottom w:val="single" w:sz="6" w:space="0" w:color="auto"/>
              <w:right w:val="nil"/>
            </w:tcBorders>
            <w:tcMar>
              <w:left w:w="108" w:type="dxa"/>
              <w:right w:w="108" w:type="dxa"/>
            </w:tcMar>
            <w:hideMark/>
          </w:tcPr>
          <w:p w14:paraId="1A1A85BD" w14:textId="77777777" w:rsidR="007970E2" w:rsidRPr="00523676" w:rsidRDefault="007970E2" w:rsidP="007970E2">
            <w:pPr>
              <w:pStyle w:val="TableText"/>
              <w:rPr>
                <w:lang w:eastAsia="ja-JP"/>
              </w:rPr>
            </w:pPr>
            <w:r w:rsidRPr="00523676">
              <w:rPr>
                <w:lang w:eastAsia="ja-JP"/>
              </w:rPr>
              <w:t>FDF cross-hub projects </w:t>
            </w:r>
          </w:p>
        </w:tc>
        <w:tc>
          <w:tcPr>
            <w:tcW w:w="0" w:type="auto"/>
            <w:tcBorders>
              <w:top w:val="single" w:sz="6" w:space="0" w:color="auto"/>
              <w:left w:val="nil"/>
              <w:bottom w:val="single" w:sz="6" w:space="0" w:color="auto"/>
              <w:right w:val="nil"/>
            </w:tcBorders>
            <w:tcMar>
              <w:left w:w="108" w:type="dxa"/>
              <w:right w:w="108" w:type="dxa"/>
            </w:tcMar>
            <w:hideMark/>
          </w:tcPr>
          <w:p w14:paraId="06895232" w14:textId="77777777" w:rsidR="007970E2" w:rsidRPr="00523676" w:rsidRDefault="007970E2" w:rsidP="007970E2">
            <w:pPr>
              <w:pStyle w:val="TableText"/>
              <w:rPr>
                <w:lang w:eastAsia="ja-JP"/>
              </w:rPr>
            </w:pPr>
            <w:r w:rsidRPr="00523676">
              <w:rPr>
                <w:lang w:eastAsia="ja-JP"/>
              </w:rPr>
              <w:t>$433,333 (October 2022) </w:t>
            </w:r>
          </w:p>
        </w:tc>
      </w:tr>
      <w:tr w:rsidR="007970E2" w:rsidRPr="002A1843" w14:paraId="38EC1495" w14:textId="77777777" w:rsidTr="001677DE">
        <w:trPr>
          <w:cantSplit/>
        </w:trPr>
        <w:tc>
          <w:tcPr>
            <w:tcW w:w="0" w:type="auto"/>
            <w:vMerge/>
            <w:tcBorders>
              <w:left w:val="nil"/>
              <w:bottom w:val="single" w:sz="4" w:space="0" w:color="auto"/>
              <w:right w:val="nil"/>
            </w:tcBorders>
            <w:tcMar>
              <w:left w:w="108" w:type="dxa"/>
              <w:right w:w="108" w:type="dxa"/>
            </w:tcMar>
            <w:hideMark/>
          </w:tcPr>
          <w:p w14:paraId="20F48193" w14:textId="77777777" w:rsidR="007970E2" w:rsidRPr="002A1843" w:rsidRDefault="007970E2" w:rsidP="00CA05F7">
            <w:pPr>
              <w:rPr>
                <w:rFonts w:cstheme="minorHAnsi"/>
                <w:sz w:val="18"/>
                <w:szCs w:val="18"/>
                <w:lang w:eastAsia="ja-JP"/>
              </w:rPr>
            </w:pPr>
          </w:p>
        </w:tc>
        <w:tc>
          <w:tcPr>
            <w:tcW w:w="0" w:type="auto"/>
            <w:tcBorders>
              <w:top w:val="single" w:sz="6" w:space="0" w:color="auto"/>
              <w:left w:val="nil"/>
              <w:bottom w:val="single" w:sz="12" w:space="0" w:color="auto"/>
              <w:right w:val="nil"/>
            </w:tcBorders>
            <w:tcMar>
              <w:left w:w="108" w:type="dxa"/>
              <w:right w:w="108" w:type="dxa"/>
            </w:tcMar>
            <w:hideMark/>
          </w:tcPr>
          <w:p w14:paraId="5F1B99E6" w14:textId="5E4F567F" w:rsidR="007970E2" w:rsidRPr="00523676" w:rsidRDefault="007970E2" w:rsidP="007970E2">
            <w:pPr>
              <w:pStyle w:val="TableText"/>
              <w:rPr>
                <w:lang w:eastAsia="ja-JP"/>
              </w:rPr>
            </w:pPr>
            <w:r w:rsidRPr="00523676">
              <w:rPr>
                <w:lang w:eastAsia="ja-JP"/>
              </w:rPr>
              <w:t>FDF Adoption Officer funding </w:t>
            </w:r>
          </w:p>
        </w:tc>
        <w:tc>
          <w:tcPr>
            <w:tcW w:w="0" w:type="auto"/>
            <w:tcBorders>
              <w:top w:val="single" w:sz="6" w:space="0" w:color="auto"/>
              <w:left w:val="nil"/>
              <w:bottom w:val="single" w:sz="12" w:space="0" w:color="auto"/>
              <w:right w:val="nil"/>
            </w:tcBorders>
            <w:tcMar>
              <w:left w:w="108" w:type="dxa"/>
              <w:right w:w="108" w:type="dxa"/>
            </w:tcMar>
            <w:hideMark/>
          </w:tcPr>
          <w:p w14:paraId="40EC00EB" w14:textId="77777777" w:rsidR="007970E2" w:rsidRPr="00523676" w:rsidRDefault="007970E2" w:rsidP="007970E2">
            <w:pPr>
              <w:pStyle w:val="TableText"/>
              <w:rPr>
                <w:lang w:eastAsia="ja-JP"/>
              </w:rPr>
            </w:pPr>
            <w:r w:rsidRPr="00523676">
              <w:rPr>
                <w:lang w:eastAsia="ja-JP"/>
              </w:rPr>
              <w:t>$1.125 million (May 2022 to April 2024) </w:t>
            </w:r>
          </w:p>
        </w:tc>
      </w:tr>
      <w:tr w:rsidR="007970E2" w:rsidRPr="002A1843" w14:paraId="7885081B" w14:textId="77777777" w:rsidTr="001677DE">
        <w:trPr>
          <w:cantSplit/>
        </w:trPr>
        <w:tc>
          <w:tcPr>
            <w:tcW w:w="0" w:type="auto"/>
            <w:vMerge w:val="restart"/>
            <w:tcBorders>
              <w:top w:val="single" w:sz="12" w:space="0" w:color="auto"/>
              <w:left w:val="nil"/>
              <w:right w:val="nil"/>
            </w:tcBorders>
            <w:tcMar>
              <w:left w:w="108" w:type="dxa"/>
              <w:right w:w="108" w:type="dxa"/>
            </w:tcMar>
          </w:tcPr>
          <w:p w14:paraId="0E951B60" w14:textId="0254BDA1" w:rsidR="007970E2" w:rsidRPr="79D791EB" w:rsidRDefault="007970E2" w:rsidP="007970E2">
            <w:pPr>
              <w:pStyle w:val="TableText"/>
              <w:rPr>
                <w:lang w:eastAsia="ja-JP"/>
              </w:rPr>
            </w:pPr>
            <w:r w:rsidRPr="7E3EEACE">
              <w:rPr>
                <w:lang w:eastAsia="ja-JP"/>
              </w:rPr>
              <w:t>Additional funding for all hubs </w:t>
            </w:r>
          </w:p>
        </w:tc>
        <w:tc>
          <w:tcPr>
            <w:tcW w:w="0" w:type="auto"/>
            <w:gridSpan w:val="2"/>
            <w:tcBorders>
              <w:top w:val="nil"/>
              <w:left w:val="nil"/>
              <w:bottom w:val="single" w:sz="6" w:space="0" w:color="auto"/>
              <w:right w:val="nil"/>
            </w:tcBorders>
            <w:tcMar>
              <w:left w:w="108" w:type="dxa"/>
              <w:right w:w="108" w:type="dxa"/>
            </w:tcMar>
          </w:tcPr>
          <w:p w14:paraId="2433F685" w14:textId="12079323" w:rsidR="007970E2" w:rsidRPr="00B37A38" w:rsidRDefault="007970E2" w:rsidP="007970E2">
            <w:pPr>
              <w:pStyle w:val="TableText"/>
              <w:rPr>
                <w:b/>
                <w:lang w:eastAsia="ja-JP"/>
              </w:rPr>
            </w:pPr>
            <w:r w:rsidRPr="7E3EEACE">
              <w:rPr>
                <w:b/>
                <w:lang w:eastAsia="ja-JP"/>
              </w:rPr>
              <w:t>Hubs have been provided with additional Australian Government grant funding up to June 2028: </w:t>
            </w:r>
          </w:p>
        </w:tc>
      </w:tr>
      <w:tr w:rsidR="007970E2" w:rsidRPr="002A1843" w14:paraId="515EA660" w14:textId="77777777" w:rsidTr="001677DE">
        <w:trPr>
          <w:cantSplit/>
        </w:trPr>
        <w:tc>
          <w:tcPr>
            <w:tcW w:w="0" w:type="auto"/>
            <w:vMerge/>
            <w:tcBorders>
              <w:left w:val="nil"/>
              <w:right w:val="nil"/>
            </w:tcBorders>
            <w:tcMar>
              <w:left w:w="108" w:type="dxa"/>
              <w:right w:w="108" w:type="dxa"/>
            </w:tcMar>
            <w:hideMark/>
          </w:tcPr>
          <w:p w14:paraId="1000F164" w14:textId="214D8C8D" w:rsidR="007970E2" w:rsidRPr="002A1843" w:rsidRDefault="007970E2" w:rsidP="007970E2">
            <w:pPr>
              <w:pStyle w:val="TableText"/>
              <w:rPr>
                <w:lang w:eastAsia="ja-JP"/>
              </w:rPr>
            </w:pPr>
          </w:p>
        </w:tc>
        <w:tc>
          <w:tcPr>
            <w:tcW w:w="0" w:type="auto"/>
            <w:tcBorders>
              <w:top w:val="nil"/>
              <w:left w:val="nil"/>
              <w:bottom w:val="single" w:sz="6" w:space="0" w:color="auto"/>
              <w:right w:val="nil"/>
            </w:tcBorders>
            <w:tcMar>
              <w:left w:w="108" w:type="dxa"/>
              <w:right w:w="108" w:type="dxa"/>
            </w:tcMar>
            <w:hideMark/>
          </w:tcPr>
          <w:p w14:paraId="0F394ECA" w14:textId="77777777" w:rsidR="007970E2" w:rsidRPr="002A1843" w:rsidRDefault="007970E2" w:rsidP="007970E2">
            <w:pPr>
              <w:pStyle w:val="TableText"/>
              <w:rPr>
                <w:rFonts w:cstheme="minorHAnsi"/>
                <w:lang w:eastAsia="ja-JP"/>
              </w:rPr>
            </w:pPr>
            <w:r w:rsidRPr="002A1843">
              <w:rPr>
                <w:rFonts w:cstheme="minorHAnsi"/>
                <w:lang w:eastAsia="ja-JP"/>
              </w:rPr>
              <w:t>National Agriculture Innovation Policy Agricultural Innovation Grant </w:t>
            </w:r>
          </w:p>
        </w:tc>
        <w:tc>
          <w:tcPr>
            <w:tcW w:w="0" w:type="auto"/>
            <w:tcBorders>
              <w:top w:val="nil"/>
              <w:left w:val="nil"/>
              <w:bottom w:val="single" w:sz="6" w:space="0" w:color="auto"/>
              <w:right w:val="nil"/>
            </w:tcBorders>
            <w:tcMar>
              <w:left w:w="108" w:type="dxa"/>
              <w:right w:w="108" w:type="dxa"/>
            </w:tcMar>
            <w:hideMark/>
          </w:tcPr>
          <w:p w14:paraId="24905D79" w14:textId="77777777" w:rsidR="007970E2" w:rsidRPr="002A1843" w:rsidRDefault="007970E2" w:rsidP="007970E2">
            <w:pPr>
              <w:pStyle w:val="TableText"/>
              <w:rPr>
                <w:rFonts w:cstheme="minorHAnsi"/>
                <w:lang w:eastAsia="ja-JP"/>
              </w:rPr>
            </w:pPr>
            <w:r w:rsidRPr="002A1843">
              <w:rPr>
                <w:rFonts w:cstheme="minorHAnsi"/>
                <w:lang w:eastAsia="ja-JP"/>
              </w:rPr>
              <w:t>$2.5 million (July 2022 to May 2023) </w:t>
            </w:r>
          </w:p>
        </w:tc>
      </w:tr>
      <w:tr w:rsidR="007970E2" w:rsidRPr="002A1843" w14:paraId="4C4B7D6F" w14:textId="77777777" w:rsidTr="007970E2">
        <w:trPr>
          <w:cantSplit/>
        </w:trPr>
        <w:tc>
          <w:tcPr>
            <w:tcW w:w="0" w:type="auto"/>
            <w:vMerge/>
            <w:tcBorders>
              <w:left w:val="nil"/>
            </w:tcBorders>
            <w:tcMar>
              <w:left w:w="108" w:type="dxa"/>
              <w:right w:w="108" w:type="dxa"/>
            </w:tcMar>
            <w:hideMark/>
          </w:tcPr>
          <w:p w14:paraId="37218C4A" w14:textId="77777777" w:rsidR="007970E2" w:rsidRPr="002A1843" w:rsidRDefault="007970E2" w:rsidP="007970E2">
            <w:pPr>
              <w:pStyle w:val="TableText"/>
              <w:rPr>
                <w:rFonts w:cstheme="minorHAnsi"/>
                <w:lang w:eastAsia="ja-JP"/>
              </w:rPr>
            </w:pPr>
          </w:p>
        </w:tc>
        <w:tc>
          <w:tcPr>
            <w:tcW w:w="0" w:type="auto"/>
            <w:tcBorders>
              <w:top w:val="single" w:sz="6" w:space="0" w:color="auto"/>
              <w:left w:val="nil"/>
              <w:bottom w:val="single" w:sz="6" w:space="0" w:color="auto"/>
              <w:right w:val="nil"/>
            </w:tcBorders>
            <w:tcMar>
              <w:left w:w="108" w:type="dxa"/>
              <w:right w:w="108" w:type="dxa"/>
            </w:tcMar>
            <w:hideMark/>
          </w:tcPr>
          <w:p w14:paraId="1D0FBD70" w14:textId="04C01803" w:rsidR="007970E2" w:rsidRPr="002A1843" w:rsidRDefault="007970E2" w:rsidP="007970E2">
            <w:pPr>
              <w:pStyle w:val="TableText"/>
              <w:rPr>
                <w:lang w:eastAsia="ja-JP"/>
              </w:rPr>
            </w:pPr>
            <w:r w:rsidRPr="11A2D9C2">
              <w:rPr>
                <w:lang w:eastAsia="ja-JP"/>
              </w:rPr>
              <w:t>NHT Regional Soil Coordinators (Round 1)</w:t>
            </w:r>
          </w:p>
        </w:tc>
        <w:tc>
          <w:tcPr>
            <w:tcW w:w="0" w:type="auto"/>
            <w:tcBorders>
              <w:top w:val="single" w:sz="6" w:space="0" w:color="auto"/>
              <w:left w:val="nil"/>
              <w:bottom w:val="single" w:sz="6" w:space="0" w:color="auto"/>
              <w:right w:val="nil"/>
            </w:tcBorders>
            <w:tcMar>
              <w:left w:w="108" w:type="dxa"/>
              <w:right w:w="108" w:type="dxa"/>
            </w:tcMar>
            <w:hideMark/>
          </w:tcPr>
          <w:p w14:paraId="7FE34142" w14:textId="77777777" w:rsidR="007970E2" w:rsidRPr="002A1843" w:rsidRDefault="007970E2" w:rsidP="007970E2">
            <w:pPr>
              <w:pStyle w:val="TableText"/>
              <w:rPr>
                <w:rFonts w:cstheme="minorHAnsi"/>
                <w:lang w:eastAsia="ja-JP"/>
              </w:rPr>
            </w:pPr>
            <w:r w:rsidRPr="002A1843">
              <w:rPr>
                <w:rFonts w:cstheme="minorHAnsi"/>
                <w:lang w:eastAsia="ja-JP"/>
              </w:rPr>
              <w:t>$375,000 (as of 30 June 2024) </w:t>
            </w:r>
          </w:p>
        </w:tc>
      </w:tr>
      <w:tr w:rsidR="007970E2" w14:paraId="5A782463" w14:textId="77777777" w:rsidTr="007970E2">
        <w:trPr>
          <w:cantSplit/>
        </w:trPr>
        <w:tc>
          <w:tcPr>
            <w:tcW w:w="0" w:type="auto"/>
            <w:vMerge/>
            <w:tcBorders>
              <w:left w:val="nil"/>
              <w:bottom w:val="single" w:sz="2" w:space="0" w:color="auto"/>
              <w:right w:val="nil"/>
            </w:tcBorders>
            <w:tcMar>
              <w:left w:w="108" w:type="dxa"/>
              <w:right w:w="108" w:type="dxa"/>
            </w:tcMar>
            <w:hideMark/>
          </w:tcPr>
          <w:p w14:paraId="5860F612" w14:textId="67E245D2" w:rsidR="007970E2" w:rsidRDefault="007970E2" w:rsidP="007970E2">
            <w:pPr>
              <w:pStyle w:val="TableText"/>
              <w:rPr>
                <w:lang w:eastAsia="ja-JP"/>
              </w:rPr>
            </w:pPr>
          </w:p>
        </w:tc>
        <w:tc>
          <w:tcPr>
            <w:tcW w:w="0" w:type="auto"/>
            <w:tcBorders>
              <w:top w:val="single" w:sz="6" w:space="0" w:color="auto"/>
              <w:left w:val="nil"/>
              <w:bottom w:val="single" w:sz="4" w:space="0" w:color="auto"/>
              <w:right w:val="nil"/>
            </w:tcBorders>
            <w:tcMar>
              <w:left w:w="108" w:type="dxa"/>
              <w:right w:w="108" w:type="dxa"/>
            </w:tcMar>
            <w:hideMark/>
          </w:tcPr>
          <w:p w14:paraId="0369911B" w14:textId="56415D86" w:rsidR="007970E2" w:rsidRDefault="007970E2" w:rsidP="007970E2">
            <w:pPr>
              <w:pStyle w:val="TableText"/>
            </w:pPr>
            <w:r>
              <w:t>NHT Regional Soil Coordinators (Round 2)</w:t>
            </w:r>
          </w:p>
        </w:tc>
        <w:tc>
          <w:tcPr>
            <w:tcW w:w="0" w:type="auto"/>
            <w:tcBorders>
              <w:top w:val="single" w:sz="6" w:space="0" w:color="auto"/>
              <w:left w:val="nil"/>
              <w:bottom w:val="single" w:sz="6" w:space="0" w:color="auto"/>
              <w:right w:val="nil"/>
            </w:tcBorders>
            <w:tcMar>
              <w:left w:w="108" w:type="dxa"/>
              <w:right w:w="108" w:type="dxa"/>
            </w:tcMar>
            <w:hideMark/>
          </w:tcPr>
          <w:p w14:paraId="4DC72C8B" w14:textId="3ACBA77E" w:rsidR="007970E2" w:rsidRDefault="007970E2" w:rsidP="007970E2">
            <w:pPr>
              <w:pStyle w:val="TableText"/>
            </w:pPr>
            <w:r>
              <w:t>$743,486 (to June 2028)</w:t>
            </w:r>
          </w:p>
        </w:tc>
      </w:tr>
      <w:tr w:rsidR="007970E2" w14:paraId="795B7086" w14:textId="77777777" w:rsidTr="001677DE">
        <w:trPr>
          <w:cantSplit/>
        </w:trPr>
        <w:tc>
          <w:tcPr>
            <w:tcW w:w="0" w:type="auto"/>
            <w:vMerge w:val="restart"/>
            <w:tcBorders>
              <w:top w:val="single" w:sz="2" w:space="0" w:color="auto"/>
              <w:left w:val="nil"/>
            </w:tcBorders>
            <w:tcMar>
              <w:left w:w="108" w:type="dxa"/>
              <w:right w:w="108" w:type="dxa"/>
            </w:tcMar>
          </w:tcPr>
          <w:p w14:paraId="2AC4B4E7" w14:textId="73A4D52C" w:rsidR="007970E2" w:rsidRPr="00EB2713" w:rsidRDefault="007970E2" w:rsidP="007970E2">
            <w:pPr>
              <w:pStyle w:val="TableText"/>
              <w:rPr>
                <w:lang w:eastAsia="ja-JP"/>
              </w:rPr>
            </w:pPr>
            <w:r w:rsidRPr="00EB2713">
              <w:rPr>
                <w:lang w:eastAsia="ja-JP"/>
              </w:rPr>
              <w:t>Additional funding (</w:t>
            </w:r>
            <w:r>
              <w:rPr>
                <w:lang w:eastAsia="ja-JP"/>
              </w:rPr>
              <w:t>advised by hub</w:t>
            </w:r>
            <w:r w:rsidRPr="00EB2713">
              <w:rPr>
                <w:lang w:eastAsia="ja-JP"/>
              </w:rPr>
              <w:t>)</w:t>
            </w:r>
          </w:p>
        </w:tc>
        <w:tc>
          <w:tcPr>
            <w:tcW w:w="0" w:type="auto"/>
            <w:tcBorders>
              <w:top w:val="single" w:sz="4" w:space="0" w:color="auto"/>
              <w:left w:val="nil"/>
              <w:bottom w:val="single" w:sz="4" w:space="0" w:color="auto"/>
              <w:right w:val="nil"/>
            </w:tcBorders>
            <w:tcMar>
              <w:left w:w="108" w:type="dxa"/>
              <w:right w:w="108" w:type="dxa"/>
            </w:tcMar>
          </w:tcPr>
          <w:p w14:paraId="575CC43A" w14:textId="0BAFBF39" w:rsidR="007970E2" w:rsidRDefault="007970E2" w:rsidP="007970E2">
            <w:pPr>
              <w:pStyle w:val="TableText"/>
            </w:pPr>
            <w:r w:rsidRPr="7BE832B4">
              <w:rPr>
                <w:lang w:eastAsia="ja-JP"/>
              </w:rPr>
              <w:t xml:space="preserve">FDF Long-term Trials of Drought Resilient Farming Practices </w:t>
            </w:r>
            <w:r w:rsidRPr="5AFC57CD">
              <w:rPr>
                <w:lang w:eastAsia="ja-JP"/>
              </w:rPr>
              <w:t xml:space="preserve">Drought Resilient Mixed Farming System Trials </w:t>
            </w:r>
          </w:p>
        </w:tc>
        <w:tc>
          <w:tcPr>
            <w:tcW w:w="0" w:type="auto"/>
            <w:tcBorders>
              <w:top w:val="single" w:sz="6" w:space="0" w:color="auto"/>
              <w:left w:val="nil"/>
              <w:bottom w:val="single" w:sz="6" w:space="0" w:color="auto"/>
              <w:right w:val="nil"/>
            </w:tcBorders>
            <w:tcMar>
              <w:left w:w="108" w:type="dxa"/>
              <w:right w:w="108" w:type="dxa"/>
            </w:tcMar>
          </w:tcPr>
          <w:p w14:paraId="1CE0DBC2" w14:textId="7047AB38" w:rsidR="007970E2" w:rsidRDefault="007970E2" w:rsidP="007970E2">
            <w:pPr>
              <w:pStyle w:val="TableText"/>
            </w:pPr>
            <w:r w:rsidRPr="7BE832B4">
              <w:rPr>
                <w:lang w:eastAsia="ja-JP"/>
              </w:rPr>
              <w:t>$6,229 926 with $5,323,788 (In-kind) (June 2028)</w:t>
            </w:r>
          </w:p>
        </w:tc>
      </w:tr>
      <w:tr w:rsidR="007970E2" w14:paraId="02FA8AF1" w14:textId="77777777" w:rsidTr="001677DE">
        <w:trPr>
          <w:cantSplit/>
        </w:trPr>
        <w:tc>
          <w:tcPr>
            <w:tcW w:w="0" w:type="auto"/>
            <w:vMerge/>
            <w:tcBorders>
              <w:left w:val="nil"/>
            </w:tcBorders>
            <w:tcMar>
              <w:left w:w="108" w:type="dxa"/>
              <w:right w:w="108" w:type="dxa"/>
            </w:tcMar>
          </w:tcPr>
          <w:p w14:paraId="4F554179" w14:textId="77777777" w:rsidR="007970E2" w:rsidRPr="00EB2713" w:rsidRDefault="007970E2" w:rsidP="007970E2">
            <w:pPr>
              <w:pStyle w:val="TableText"/>
              <w:rPr>
                <w:lang w:eastAsia="ja-JP"/>
              </w:rPr>
            </w:pPr>
          </w:p>
        </w:tc>
        <w:tc>
          <w:tcPr>
            <w:tcW w:w="0" w:type="auto"/>
            <w:tcBorders>
              <w:top w:val="single" w:sz="4" w:space="0" w:color="auto"/>
              <w:left w:val="nil"/>
              <w:bottom w:val="single" w:sz="4" w:space="0" w:color="auto"/>
              <w:right w:val="nil"/>
            </w:tcBorders>
            <w:tcMar>
              <w:left w:w="108" w:type="dxa"/>
              <w:right w:w="108" w:type="dxa"/>
            </w:tcMar>
          </w:tcPr>
          <w:p w14:paraId="14BD98E0" w14:textId="0880886C" w:rsidR="007970E2" w:rsidRDefault="007970E2" w:rsidP="007970E2">
            <w:pPr>
              <w:pStyle w:val="TableText"/>
            </w:pPr>
            <w:r w:rsidRPr="5AFC57CD">
              <w:rPr>
                <w:lang w:eastAsia="ja-JP"/>
              </w:rPr>
              <w:t>Grains Research &amp; Development Corporation -</w:t>
            </w:r>
            <w:r w:rsidRPr="40079168">
              <w:rPr>
                <w:lang w:eastAsia="ja-JP"/>
              </w:rPr>
              <w:t>Risk Wi$e – Action Research Group Lead</w:t>
            </w:r>
          </w:p>
        </w:tc>
        <w:tc>
          <w:tcPr>
            <w:tcW w:w="0" w:type="auto"/>
            <w:tcBorders>
              <w:top w:val="single" w:sz="6" w:space="0" w:color="auto"/>
              <w:left w:val="nil"/>
              <w:bottom w:val="single" w:sz="6" w:space="0" w:color="auto"/>
              <w:right w:val="nil"/>
            </w:tcBorders>
            <w:tcMar>
              <w:left w:w="108" w:type="dxa"/>
              <w:right w:w="108" w:type="dxa"/>
            </w:tcMar>
          </w:tcPr>
          <w:p w14:paraId="489E7BA7" w14:textId="45FE3B20" w:rsidR="007970E2" w:rsidRDefault="007970E2" w:rsidP="007970E2">
            <w:pPr>
              <w:pStyle w:val="TableText"/>
            </w:pPr>
            <w:r w:rsidRPr="32D20167">
              <w:rPr>
                <w:lang w:eastAsia="ja-JP"/>
              </w:rPr>
              <w:t>$3,822,135 with $1,824,985 (In-kind) June 2028 </w:t>
            </w:r>
          </w:p>
        </w:tc>
      </w:tr>
      <w:tr w:rsidR="007970E2" w14:paraId="1485C373" w14:textId="77777777" w:rsidTr="001677DE">
        <w:trPr>
          <w:cantSplit/>
        </w:trPr>
        <w:tc>
          <w:tcPr>
            <w:tcW w:w="0" w:type="auto"/>
            <w:vMerge/>
            <w:tcBorders>
              <w:left w:val="nil"/>
            </w:tcBorders>
            <w:tcMar>
              <w:left w:w="108" w:type="dxa"/>
              <w:right w:w="108" w:type="dxa"/>
            </w:tcMar>
          </w:tcPr>
          <w:p w14:paraId="2EFFECC5" w14:textId="77777777" w:rsidR="007970E2" w:rsidRPr="00EB2713" w:rsidRDefault="007970E2" w:rsidP="007970E2">
            <w:pPr>
              <w:pStyle w:val="TableText"/>
              <w:rPr>
                <w:lang w:eastAsia="ja-JP"/>
              </w:rPr>
            </w:pPr>
          </w:p>
        </w:tc>
        <w:tc>
          <w:tcPr>
            <w:tcW w:w="0" w:type="auto"/>
            <w:tcBorders>
              <w:top w:val="single" w:sz="4" w:space="0" w:color="auto"/>
              <w:left w:val="nil"/>
              <w:bottom w:val="single" w:sz="4" w:space="0" w:color="auto"/>
              <w:right w:val="nil"/>
            </w:tcBorders>
            <w:tcMar>
              <w:left w:w="108" w:type="dxa"/>
              <w:right w:w="108" w:type="dxa"/>
            </w:tcMar>
          </w:tcPr>
          <w:p w14:paraId="2B2B133D" w14:textId="452F14B0" w:rsidR="007970E2" w:rsidRDefault="007970E2" w:rsidP="007970E2">
            <w:pPr>
              <w:pStyle w:val="TableText"/>
            </w:pPr>
            <w:r w:rsidRPr="5AFC57CD">
              <w:rPr>
                <w:lang w:eastAsia="ja-JP"/>
              </w:rPr>
              <w:t>FDF Drought Resilient Soils and Landscapes grant program Saving Our Soils</w:t>
            </w:r>
          </w:p>
        </w:tc>
        <w:tc>
          <w:tcPr>
            <w:tcW w:w="0" w:type="auto"/>
            <w:tcBorders>
              <w:top w:val="single" w:sz="6" w:space="0" w:color="auto"/>
              <w:left w:val="nil"/>
              <w:bottom w:val="single" w:sz="6" w:space="0" w:color="auto"/>
              <w:right w:val="nil"/>
            </w:tcBorders>
            <w:tcMar>
              <w:left w:w="108" w:type="dxa"/>
              <w:right w:w="108" w:type="dxa"/>
            </w:tcMar>
          </w:tcPr>
          <w:p w14:paraId="2E8DE48D" w14:textId="3A398A84" w:rsidR="007970E2" w:rsidRDefault="007970E2" w:rsidP="007970E2">
            <w:pPr>
              <w:pStyle w:val="TableText"/>
            </w:pPr>
            <w:r w:rsidRPr="32D20167">
              <w:rPr>
                <w:lang w:eastAsia="ja-JP"/>
              </w:rPr>
              <w:t>$1,000,000 with $240,000 (In-kind) June 2024 </w:t>
            </w:r>
          </w:p>
        </w:tc>
      </w:tr>
      <w:tr w:rsidR="007970E2" w14:paraId="7DBD5984" w14:textId="77777777" w:rsidTr="001677DE">
        <w:trPr>
          <w:cantSplit/>
        </w:trPr>
        <w:tc>
          <w:tcPr>
            <w:tcW w:w="0" w:type="auto"/>
            <w:vMerge/>
            <w:tcBorders>
              <w:left w:val="nil"/>
            </w:tcBorders>
            <w:tcMar>
              <w:left w:w="108" w:type="dxa"/>
              <w:right w:w="108" w:type="dxa"/>
            </w:tcMar>
          </w:tcPr>
          <w:p w14:paraId="42FFB99F" w14:textId="77777777" w:rsidR="007970E2" w:rsidRPr="00EB2713" w:rsidRDefault="007970E2" w:rsidP="007970E2">
            <w:pPr>
              <w:pStyle w:val="TableText"/>
              <w:rPr>
                <w:lang w:eastAsia="ja-JP"/>
              </w:rPr>
            </w:pPr>
          </w:p>
        </w:tc>
        <w:tc>
          <w:tcPr>
            <w:tcW w:w="0" w:type="auto"/>
            <w:tcBorders>
              <w:top w:val="single" w:sz="4" w:space="0" w:color="auto"/>
              <w:bottom w:val="single" w:sz="4" w:space="0" w:color="auto"/>
              <w:right w:val="nil"/>
            </w:tcBorders>
            <w:tcMar>
              <w:left w:w="108" w:type="dxa"/>
              <w:right w:w="108" w:type="dxa"/>
            </w:tcMar>
          </w:tcPr>
          <w:p w14:paraId="6780DBEE" w14:textId="4C83B6FB" w:rsidR="007970E2" w:rsidRDefault="007970E2" w:rsidP="007970E2">
            <w:pPr>
              <w:pStyle w:val="TableText"/>
            </w:pPr>
            <w:r w:rsidRPr="61CE5AA8">
              <w:rPr>
                <w:lang w:eastAsia="ja-JP"/>
              </w:rPr>
              <w:t>FDF Extension &amp; Adoption of Drought Resilient Practices Grant</w:t>
            </w:r>
            <w:r w:rsidRPr="7E3EEACE">
              <w:rPr>
                <w:lang w:eastAsia="ja-JP"/>
              </w:rPr>
              <w:t xml:space="preserve"> On-farm Water Management </w:t>
            </w:r>
          </w:p>
        </w:tc>
        <w:tc>
          <w:tcPr>
            <w:tcW w:w="0" w:type="auto"/>
            <w:tcBorders>
              <w:top w:val="single" w:sz="6" w:space="0" w:color="auto"/>
              <w:left w:val="nil"/>
              <w:bottom w:val="single" w:sz="6" w:space="0" w:color="auto"/>
              <w:right w:val="nil"/>
            </w:tcBorders>
            <w:tcMar>
              <w:left w:w="108" w:type="dxa"/>
              <w:right w:w="108" w:type="dxa"/>
            </w:tcMar>
          </w:tcPr>
          <w:p w14:paraId="55822B20" w14:textId="740F8A88" w:rsidR="007970E2" w:rsidRDefault="007970E2" w:rsidP="007970E2">
            <w:pPr>
              <w:pStyle w:val="TableText"/>
            </w:pPr>
            <w:r w:rsidRPr="32D20167">
              <w:rPr>
                <w:lang w:eastAsia="ja-JP"/>
              </w:rPr>
              <w:t>$1,509,599 with $432,940 (In-kind) June 2025 </w:t>
            </w:r>
          </w:p>
        </w:tc>
      </w:tr>
      <w:tr w:rsidR="007970E2" w14:paraId="40BC80A0" w14:textId="77777777" w:rsidTr="007970E2">
        <w:trPr>
          <w:cantSplit/>
        </w:trPr>
        <w:tc>
          <w:tcPr>
            <w:tcW w:w="0" w:type="auto"/>
            <w:vMerge/>
            <w:tcBorders>
              <w:left w:val="nil"/>
            </w:tcBorders>
            <w:tcMar>
              <w:left w:w="108" w:type="dxa"/>
              <w:right w:w="108" w:type="dxa"/>
            </w:tcMar>
          </w:tcPr>
          <w:p w14:paraId="5E5EE550" w14:textId="77777777" w:rsidR="007970E2" w:rsidRPr="00EB2713" w:rsidRDefault="007970E2" w:rsidP="00CA05F7">
            <w:pPr>
              <w:rPr>
                <w:sz w:val="18"/>
                <w:szCs w:val="18"/>
                <w:lang w:eastAsia="ja-JP"/>
              </w:rPr>
            </w:pPr>
          </w:p>
        </w:tc>
        <w:tc>
          <w:tcPr>
            <w:tcW w:w="0" w:type="auto"/>
            <w:tcBorders>
              <w:top w:val="single" w:sz="4" w:space="0" w:color="auto"/>
              <w:left w:val="nil"/>
              <w:bottom w:val="single" w:sz="4" w:space="0" w:color="auto"/>
              <w:right w:val="nil"/>
            </w:tcBorders>
            <w:tcMar>
              <w:left w:w="108" w:type="dxa"/>
              <w:right w:w="108" w:type="dxa"/>
            </w:tcMar>
          </w:tcPr>
          <w:p w14:paraId="79901982" w14:textId="13426AF6" w:rsidR="007970E2" w:rsidRDefault="007970E2" w:rsidP="007970E2">
            <w:pPr>
              <w:pStyle w:val="TableText"/>
            </w:pPr>
            <w:r w:rsidRPr="6379040C">
              <w:rPr>
                <w:lang w:eastAsia="ja-JP"/>
              </w:rPr>
              <w:t>FDF</w:t>
            </w:r>
            <w:r w:rsidRPr="57929C7E">
              <w:rPr>
                <w:lang w:eastAsia="ja-JP"/>
              </w:rPr>
              <w:t xml:space="preserve"> Drought Resilient Soils and Landscapes grant program Resilient pasture systems</w:t>
            </w:r>
          </w:p>
        </w:tc>
        <w:tc>
          <w:tcPr>
            <w:tcW w:w="0" w:type="auto"/>
            <w:tcBorders>
              <w:top w:val="single" w:sz="6" w:space="0" w:color="auto"/>
              <w:left w:val="nil"/>
              <w:bottom w:val="single" w:sz="6" w:space="0" w:color="auto"/>
              <w:right w:val="nil"/>
            </w:tcBorders>
            <w:tcMar>
              <w:left w:w="108" w:type="dxa"/>
              <w:right w:w="108" w:type="dxa"/>
            </w:tcMar>
          </w:tcPr>
          <w:p w14:paraId="282F7C33" w14:textId="338A902A" w:rsidR="007970E2" w:rsidRDefault="007970E2" w:rsidP="007970E2">
            <w:pPr>
              <w:pStyle w:val="TableText"/>
            </w:pPr>
            <w:r w:rsidRPr="3469F683">
              <w:rPr>
                <w:rFonts w:ascii="Calibri" w:eastAsia="Calibri" w:hAnsi="Calibri" w:cs="Calibri"/>
                <w:color w:val="000000" w:themeColor="text1"/>
              </w:rPr>
              <w:t xml:space="preserve"> $983,950 </w:t>
            </w:r>
            <w:r w:rsidRPr="7E3EEACE">
              <w:rPr>
                <w:rFonts w:ascii="Calibri" w:eastAsia="Calibri" w:hAnsi="Calibri" w:cs="Calibri"/>
                <w:color w:val="000000" w:themeColor="text1"/>
              </w:rPr>
              <w:t xml:space="preserve">with $1,010,500 (In-kind) </w:t>
            </w:r>
            <w:r w:rsidRPr="3469F683">
              <w:rPr>
                <w:rFonts w:ascii="Calibri" w:eastAsia="Calibri" w:hAnsi="Calibri" w:cs="Calibri"/>
                <w:color w:val="000000" w:themeColor="text1"/>
              </w:rPr>
              <w:t>June 2024</w:t>
            </w:r>
          </w:p>
        </w:tc>
      </w:tr>
      <w:tr w:rsidR="007970E2" w14:paraId="7A3048B7" w14:textId="77777777" w:rsidTr="007970E2">
        <w:trPr>
          <w:cantSplit/>
        </w:trPr>
        <w:tc>
          <w:tcPr>
            <w:tcW w:w="0" w:type="auto"/>
            <w:vMerge/>
            <w:tcBorders>
              <w:left w:val="nil"/>
            </w:tcBorders>
            <w:tcMar>
              <w:left w:w="108" w:type="dxa"/>
              <w:right w:w="108" w:type="dxa"/>
            </w:tcMar>
          </w:tcPr>
          <w:p w14:paraId="7982FF2F" w14:textId="77777777" w:rsidR="007970E2" w:rsidRPr="00EB2713" w:rsidRDefault="007970E2" w:rsidP="00CA05F7">
            <w:pPr>
              <w:rPr>
                <w:sz w:val="18"/>
                <w:szCs w:val="18"/>
                <w:lang w:eastAsia="ja-JP"/>
              </w:rPr>
            </w:pPr>
          </w:p>
        </w:tc>
        <w:tc>
          <w:tcPr>
            <w:tcW w:w="0" w:type="auto"/>
            <w:tcBorders>
              <w:top w:val="single" w:sz="4" w:space="0" w:color="auto"/>
              <w:left w:val="nil"/>
              <w:bottom w:val="single" w:sz="4" w:space="0" w:color="auto"/>
              <w:right w:val="nil"/>
            </w:tcBorders>
            <w:tcMar>
              <w:left w:w="108" w:type="dxa"/>
              <w:right w:w="108" w:type="dxa"/>
            </w:tcMar>
          </w:tcPr>
          <w:p w14:paraId="3184AA9B" w14:textId="1523B813" w:rsidR="007970E2" w:rsidRDefault="007970E2" w:rsidP="007970E2">
            <w:pPr>
              <w:pStyle w:val="TableText"/>
            </w:pPr>
            <w:r w:rsidRPr="32D20167">
              <w:rPr>
                <w:lang w:eastAsia="ja-JP"/>
              </w:rPr>
              <w:t>Climate Coaching for on-farm decision making - Commonwealth RR&amp;D4 program via Meat &amp; Livestock Australia</w:t>
            </w:r>
          </w:p>
        </w:tc>
        <w:tc>
          <w:tcPr>
            <w:tcW w:w="0" w:type="auto"/>
            <w:tcBorders>
              <w:top w:val="single" w:sz="6" w:space="0" w:color="auto"/>
              <w:left w:val="nil"/>
              <w:bottom w:val="single" w:sz="6" w:space="0" w:color="auto"/>
              <w:right w:val="nil"/>
            </w:tcBorders>
            <w:tcMar>
              <w:left w:w="108" w:type="dxa"/>
              <w:right w:w="108" w:type="dxa"/>
            </w:tcMar>
          </w:tcPr>
          <w:p w14:paraId="4991D1F4" w14:textId="16596EDF" w:rsidR="007970E2" w:rsidRDefault="007970E2" w:rsidP="007970E2">
            <w:pPr>
              <w:pStyle w:val="TableText"/>
            </w:pPr>
            <w:r w:rsidRPr="32D20167">
              <w:rPr>
                <w:lang w:eastAsia="ja-JP"/>
              </w:rPr>
              <w:t>$190,820 March 2023 </w:t>
            </w:r>
          </w:p>
        </w:tc>
      </w:tr>
      <w:tr w:rsidR="00B7074E" w14:paraId="3A44BCA1" w14:textId="77777777" w:rsidTr="007970E2">
        <w:trPr>
          <w:cantSplit/>
        </w:trPr>
        <w:tc>
          <w:tcPr>
            <w:tcW w:w="0" w:type="auto"/>
            <w:tcBorders>
              <w:top w:val="single" w:sz="4" w:space="0" w:color="auto"/>
              <w:left w:val="nil"/>
              <w:bottom w:val="single" w:sz="4" w:space="0" w:color="auto"/>
              <w:right w:val="nil"/>
            </w:tcBorders>
            <w:tcMar>
              <w:left w:w="108" w:type="dxa"/>
              <w:right w:w="108" w:type="dxa"/>
            </w:tcMar>
          </w:tcPr>
          <w:p w14:paraId="25AF0382" w14:textId="515F686D" w:rsidR="00DD49B4" w:rsidRPr="00EB2713" w:rsidRDefault="00DD49B4" w:rsidP="007970E2">
            <w:pPr>
              <w:pStyle w:val="TableText"/>
              <w:rPr>
                <w:lang w:eastAsia="ja-JP"/>
              </w:rPr>
            </w:pPr>
            <w:r w:rsidRPr="4EAF4962">
              <w:rPr>
                <w:lang w:eastAsia="ja-JP"/>
              </w:rPr>
              <w:t>Cross-hub funding  </w:t>
            </w:r>
          </w:p>
        </w:tc>
        <w:tc>
          <w:tcPr>
            <w:tcW w:w="0" w:type="auto"/>
            <w:gridSpan w:val="2"/>
            <w:tcBorders>
              <w:top w:val="single" w:sz="4" w:space="0" w:color="auto"/>
              <w:left w:val="nil"/>
              <w:bottom w:val="single" w:sz="4" w:space="0" w:color="auto"/>
              <w:right w:val="nil"/>
            </w:tcBorders>
            <w:tcMar>
              <w:left w:w="108" w:type="dxa"/>
              <w:right w:w="108" w:type="dxa"/>
            </w:tcMar>
          </w:tcPr>
          <w:p w14:paraId="46976D31" w14:textId="5435F39D" w:rsidR="00DD49B4" w:rsidRPr="32D20167" w:rsidRDefault="00DD49B4" w:rsidP="007970E2">
            <w:pPr>
              <w:pStyle w:val="TableText"/>
              <w:rPr>
                <w:lang w:eastAsia="ja-JP"/>
              </w:rPr>
            </w:pPr>
            <w:r w:rsidRPr="00F05728">
              <w:rPr>
                <w:lang w:eastAsia="ja-JP"/>
              </w:rPr>
              <w:t xml:space="preserve">Received </w:t>
            </w:r>
            <w:r w:rsidRPr="4EAF4962">
              <w:rPr>
                <w:lang w:eastAsia="ja-JP"/>
              </w:rPr>
              <w:t>$433,333</w:t>
            </w:r>
            <w:r w:rsidRPr="00F05728">
              <w:rPr>
                <w:lang w:eastAsia="ja-JP"/>
              </w:rPr>
              <w:t xml:space="preserve"> to participate in </w:t>
            </w:r>
            <w:r w:rsidRPr="4EAF4962">
              <w:rPr>
                <w:lang w:eastAsia="ja-JP"/>
              </w:rPr>
              <w:t>2 cross-hub</w:t>
            </w:r>
            <w:r w:rsidRPr="00F05728">
              <w:rPr>
                <w:lang w:eastAsia="ja-JP"/>
              </w:rPr>
              <w:t xml:space="preserve"> projects: the Drought Management for the Health and Longevity of Perennial Horticulture Plants (led by SA Hub) and Managing Rangelands for Drought Resilience (le</w:t>
            </w:r>
            <w:r w:rsidRPr="00F05728" w:rsidDel="00A62DAF">
              <w:rPr>
                <w:lang w:eastAsia="ja-JP"/>
              </w:rPr>
              <w:t>a</w:t>
            </w:r>
            <w:r w:rsidRPr="00F05728">
              <w:rPr>
                <w:lang w:eastAsia="ja-JP"/>
              </w:rPr>
              <w:t>d by Northern WA and NT Hub). </w:t>
            </w:r>
          </w:p>
        </w:tc>
      </w:tr>
      <w:tr w:rsidR="007C362C" w14:paraId="1B824E8D" w14:textId="77777777" w:rsidTr="007970E2">
        <w:trPr>
          <w:cantSplit/>
        </w:trPr>
        <w:tc>
          <w:tcPr>
            <w:tcW w:w="0" w:type="auto"/>
            <w:tcBorders>
              <w:top w:val="single" w:sz="4" w:space="0" w:color="auto"/>
              <w:left w:val="nil"/>
              <w:bottom w:val="single" w:sz="4" w:space="0" w:color="auto"/>
              <w:right w:val="nil"/>
            </w:tcBorders>
            <w:tcMar>
              <w:left w:w="108" w:type="dxa"/>
              <w:right w:w="108" w:type="dxa"/>
            </w:tcMar>
          </w:tcPr>
          <w:p w14:paraId="0FC562B5" w14:textId="34CFBBF5" w:rsidR="00DD49B4" w:rsidRPr="00EB2713" w:rsidRDefault="00DD49B4" w:rsidP="007970E2">
            <w:pPr>
              <w:pStyle w:val="TableText"/>
              <w:rPr>
                <w:lang w:eastAsia="ja-JP"/>
              </w:rPr>
            </w:pPr>
            <w:r>
              <w:rPr>
                <w:rFonts w:cstheme="minorHAnsi"/>
                <w:lang w:eastAsia="ja-JP"/>
              </w:rPr>
              <w:t>Subcontract</w:t>
            </w:r>
            <w:r w:rsidRPr="002A1843">
              <w:rPr>
                <w:rFonts w:cstheme="minorHAnsi"/>
                <w:lang w:eastAsia="ja-JP"/>
              </w:rPr>
              <w:t>s </w:t>
            </w:r>
          </w:p>
        </w:tc>
        <w:tc>
          <w:tcPr>
            <w:tcW w:w="0" w:type="auto"/>
            <w:gridSpan w:val="2"/>
            <w:tcBorders>
              <w:top w:val="single" w:sz="4" w:space="0" w:color="auto"/>
              <w:left w:val="nil"/>
              <w:bottom w:val="single" w:sz="4" w:space="0" w:color="auto"/>
              <w:right w:val="nil"/>
            </w:tcBorders>
            <w:tcMar>
              <w:left w:w="108" w:type="dxa"/>
              <w:right w:w="108" w:type="dxa"/>
            </w:tcMar>
          </w:tcPr>
          <w:p w14:paraId="22686F4B" w14:textId="206A6B64" w:rsidR="00DD49B4" w:rsidRPr="32D20167" w:rsidRDefault="00DD49B4" w:rsidP="007970E2">
            <w:pPr>
              <w:pStyle w:val="TableText"/>
              <w:rPr>
                <w:lang w:eastAsia="ja-JP"/>
              </w:rPr>
            </w:pPr>
            <w:r>
              <w:rPr>
                <w:lang w:eastAsia="ja-JP"/>
              </w:rPr>
              <w:t>As host of the hub, CSU</w:t>
            </w:r>
            <w:r w:rsidRPr="40079168">
              <w:rPr>
                <w:lang w:eastAsia="ja-JP"/>
              </w:rPr>
              <w:t xml:space="preserve">, has a </w:t>
            </w:r>
            <w:r>
              <w:rPr>
                <w:lang w:eastAsia="ja-JP"/>
              </w:rPr>
              <w:t>c</w:t>
            </w:r>
            <w:r w:rsidRPr="40079168">
              <w:rPr>
                <w:lang w:eastAsia="ja-JP"/>
              </w:rPr>
              <w:t xml:space="preserve">ollaboration </w:t>
            </w:r>
            <w:r>
              <w:rPr>
                <w:lang w:eastAsia="ja-JP"/>
              </w:rPr>
              <w:t>a</w:t>
            </w:r>
            <w:r w:rsidRPr="40079168">
              <w:rPr>
                <w:lang w:eastAsia="ja-JP"/>
              </w:rPr>
              <w:t xml:space="preserve">greement with 6 </w:t>
            </w:r>
            <w:r>
              <w:rPr>
                <w:lang w:eastAsia="ja-JP"/>
              </w:rPr>
              <w:t>lead members. This agreement</w:t>
            </w:r>
            <w:r w:rsidRPr="40079168">
              <w:rPr>
                <w:lang w:eastAsia="ja-JP"/>
              </w:rPr>
              <w:t xml:space="preserve"> documents the cash and in-kind contributions that each </w:t>
            </w:r>
            <w:r>
              <w:rPr>
                <w:lang w:eastAsia="ja-JP"/>
              </w:rPr>
              <w:t xml:space="preserve">member has </w:t>
            </w:r>
            <w:r w:rsidRPr="40079168">
              <w:rPr>
                <w:lang w:eastAsia="ja-JP"/>
              </w:rPr>
              <w:t xml:space="preserve">committed to </w:t>
            </w:r>
            <w:r>
              <w:rPr>
                <w:lang w:eastAsia="ja-JP"/>
              </w:rPr>
              <w:t>hub</w:t>
            </w:r>
            <w:r w:rsidRPr="40079168">
              <w:rPr>
                <w:lang w:eastAsia="ja-JP"/>
              </w:rPr>
              <w:t xml:space="preserve"> activities. </w:t>
            </w:r>
            <w:r>
              <w:rPr>
                <w:lang w:eastAsia="ja-JP"/>
              </w:rPr>
              <w:t>T</w:t>
            </w:r>
            <w:r w:rsidRPr="40079168">
              <w:rPr>
                <w:lang w:eastAsia="ja-JP"/>
              </w:rPr>
              <w:t xml:space="preserve">he </w:t>
            </w:r>
            <w:r>
              <w:rPr>
                <w:lang w:eastAsia="ja-JP"/>
              </w:rPr>
              <w:t>hub has also</w:t>
            </w:r>
            <w:r w:rsidRPr="40079168">
              <w:rPr>
                <w:lang w:eastAsia="ja-JP"/>
              </w:rPr>
              <w:t xml:space="preserve"> entered into </w:t>
            </w:r>
            <w:r>
              <w:rPr>
                <w:lang w:eastAsia="ja-JP"/>
              </w:rPr>
              <w:t>p</w:t>
            </w:r>
            <w:r w:rsidRPr="40079168">
              <w:rPr>
                <w:lang w:eastAsia="ja-JP"/>
              </w:rPr>
              <w:t xml:space="preserve">roject </w:t>
            </w:r>
            <w:r>
              <w:rPr>
                <w:lang w:eastAsia="ja-JP"/>
              </w:rPr>
              <w:t>a</w:t>
            </w:r>
            <w:r w:rsidRPr="40079168">
              <w:rPr>
                <w:lang w:eastAsia="ja-JP"/>
              </w:rPr>
              <w:t xml:space="preserve">greements (or </w:t>
            </w:r>
            <w:r>
              <w:rPr>
                <w:lang w:eastAsia="ja-JP"/>
              </w:rPr>
              <w:t>subcontract</w:t>
            </w:r>
            <w:r w:rsidRPr="40079168">
              <w:rPr>
                <w:lang w:eastAsia="ja-JP"/>
              </w:rPr>
              <w:t xml:space="preserve">s) with 4 </w:t>
            </w:r>
            <w:r>
              <w:rPr>
                <w:lang w:eastAsia="ja-JP"/>
              </w:rPr>
              <w:t xml:space="preserve">members </w:t>
            </w:r>
            <w:r w:rsidRPr="40079168">
              <w:rPr>
                <w:lang w:eastAsia="ja-JP"/>
              </w:rPr>
              <w:t xml:space="preserve">where cash has been provided in return for the delivery of </w:t>
            </w:r>
            <w:r>
              <w:rPr>
                <w:lang w:eastAsia="ja-JP"/>
              </w:rPr>
              <w:t>h</w:t>
            </w:r>
            <w:r w:rsidRPr="40079168">
              <w:rPr>
                <w:lang w:eastAsia="ja-JP"/>
              </w:rPr>
              <w:t xml:space="preserve">ub activities. One of these </w:t>
            </w:r>
            <w:r>
              <w:rPr>
                <w:lang w:eastAsia="ja-JP"/>
              </w:rPr>
              <w:t xml:space="preserve">members </w:t>
            </w:r>
            <w:r w:rsidRPr="40079168">
              <w:rPr>
                <w:lang w:eastAsia="ja-JP"/>
              </w:rPr>
              <w:t xml:space="preserve">represents 9 </w:t>
            </w:r>
            <w:r>
              <w:rPr>
                <w:lang w:eastAsia="ja-JP"/>
              </w:rPr>
              <w:t>f</w:t>
            </w:r>
            <w:r w:rsidRPr="40079168">
              <w:rPr>
                <w:lang w:eastAsia="ja-JP"/>
              </w:rPr>
              <w:t xml:space="preserve">arming </w:t>
            </w:r>
            <w:r>
              <w:rPr>
                <w:lang w:eastAsia="ja-JP"/>
              </w:rPr>
              <w:t>s</w:t>
            </w:r>
            <w:r w:rsidRPr="40079168">
              <w:rPr>
                <w:lang w:eastAsia="ja-JP"/>
              </w:rPr>
              <w:t xml:space="preserve">ystems </w:t>
            </w:r>
            <w:r>
              <w:rPr>
                <w:lang w:eastAsia="ja-JP"/>
              </w:rPr>
              <w:t>g</w:t>
            </w:r>
            <w:r w:rsidRPr="40079168">
              <w:rPr>
                <w:lang w:eastAsia="ja-JP"/>
              </w:rPr>
              <w:t xml:space="preserve">roups. The </w:t>
            </w:r>
            <w:r>
              <w:rPr>
                <w:lang w:eastAsia="ja-JP"/>
              </w:rPr>
              <w:t>hub</w:t>
            </w:r>
            <w:r w:rsidRPr="40079168">
              <w:rPr>
                <w:lang w:eastAsia="ja-JP"/>
              </w:rPr>
              <w:t xml:space="preserve"> has also entered into a number of service agreements with </w:t>
            </w:r>
            <w:r>
              <w:rPr>
                <w:lang w:eastAsia="ja-JP"/>
              </w:rPr>
              <w:t xml:space="preserve">partner </w:t>
            </w:r>
            <w:r w:rsidRPr="40079168">
              <w:rPr>
                <w:lang w:eastAsia="ja-JP"/>
              </w:rPr>
              <w:t xml:space="preserve">organisations to support the delivery of </w:t>
            </w:r>
            <w:r>
              <w:rPr>
                <w:lang w:eastAsia="ja-JP"/>
              </w:rPr>
              <w:t>h</w:t>
            </w:r>
            <w:r w:rsidRPr="40079168">
              <w:rPr>
                <w:lang w:eastAsia="ja-JP"/>
              </w:rPr>
              <w:t>ub activities. </w:t>
            </w:r>
          </w:p>
        </w:tc>
      </w:tr>
      <w:tr w:rsidR="00B7074E" w14:paraId="2455E668" w14:textId="77777777" w:rsidTr="007970E2">
        <w:trPr>
          <w:cantSplit/>
        </w:trPr>
        <w:tc>
          <w:tcPr>
            <w:tcW w:w="0" w:type="auto"/>
            <w:tcBorders>
              <w:top w:val="single" w:sz="4" w:space="0" w:color="auto"/>
              <w:left w:val="nil"/>
              <w:bottom w:val="single" w:sz="4" w:space="0" w:color="auto"/>
              <w:right w:val="nil"/>
            </w:tcBorders>
            <w:tcMar>
              <w:left w:w="108" w:type="dxa"/>
              <w:right w:w="108" w:type="dxa"/>
            </w:tcMar>
          </w:tcPr>
          <w:p w14:paraId="0128C45D" w14:textId="2DA69673" w:rsidR="00DD49B4" w:rsidRPr="00EB2713" w:rsidRDefault="00DD49B4" w:rsidP="007970E2">
            <w:pPr>
              <w:pStyle w:val="TableText"/>
              <w:rPr>
                <w:lang w:eastAsia="ja-JP"/>
              </w:rPr>
            </w:pPr>
            <w:r w:rsidRPr="002A1843">
              <w:rPr>
                <w:lang w:eastAsia="ja-JP"/>
              </w:rPr>
              <w:t xml:space="preserve">Priorities and </w:t>
            </w:r>
            <w:r w:rsidRPr="007970E2">
              <w:t>projects</w:t>
            </w:r>
            <w:r w:rsidRPr="002A1843">
              <w:rPr>
                <w:lang w:eastAsia="ja-JP"/>
              </w:rPr>
              <w:t> </w:t>
            </w:r>
          </w:p>
        </w:tc>
        <w:tc>
          <w:tcPr>
            <w:tcW w:w="0" w:type="auto"/>
            <w:gridSpan w:val="2"/>
            <w:tcBorders>
              <w:top w:val="single" w:sz="4" w:space="0" w:color="auto"/>
              <w:left w:val="nil"/>
              <w:bottom w:val="single" w:sz="4" w:space="0" w:color="auto"/>
              <w:right w:val="nil"/>
            </w:tcBorders>
            <w:tcMar>
              <w:left w:w="108" w:type="dxa"/>
              <w:right w:w="108" w:type="dxa"/>
            </w:tcMar>
          </w:tcPr>
          <w:p w14:paraId="6AE67950" w14:textId="77777777" w:rsidR="00DD49B4" w:rsidRPr="007970E2" w:rsidRDefault="00DD49B4" w:rsidP="007970E2">
            <w:pPr>
              <w:pStyle w:val="TableText"/>
            </w:pPr>
            <w:r w:rsidRPr="007970E2">
              <w:t>Activities supported by core hub funding are:</w:t>
            </w:r>
          </w:p>
          <w:p w14:paraId="1BE0E145" w14:textId="77777777" w:rsidR="00831613" w:rsidRDefault="00DD49B4" w:rsidP="007970E2">
            <w:pPr>
              <w:pStyle w:val="TableBullet"/>
            </w:pPr>
            <w:r w:rsidRPr="00B62ED7">
              <w:t>Compilation of existing or generating new insights that ultimately help farms, communities and landscapes be more drought and climate resilien</w:t>
            </w:r>
            <w:r>
              <w:t>t.</w:t>
            </w:r>
          </w:p>
          <w:p w14:paraId="6D55A043" w14:textId="77777777" w:rsidR="00831613" w:rsidRDefault="00DD49B4" w:rsidP="007970E2">
            <w:pPr>
              <w:pStyle w:val="TableBullet"/>
            </w:pPr>
            <w:r w:rsidRPr="00B62ED7">
              <w:t xml:space="preserve">Developing and supporting the development of extension and adoption capacity within </w:t>
            </w:r>
            <w:r>
              <w:t xml:space="preserve">southern </w:t>
            </w:r>
            <w:r w:rsidRPr="00B62ED7">
              <w:t>NSW to enable effective extension resulting in adoption of drought and climate resilience strategies by farmers, land managers and communities</w:t>
            </w:r>
            <w:r>
              <w:t>.</w:t>
            </w:r>
          </w:p>
          <w:p w14:paraId="08FF52C1" w14:textId="77777777" w:rsidR="00831613" w:rsidRDefault="00DD49B4" w:rsidP="007970E2">
            <w:pPr>
              <w:pStyle w:val="TableBullet"/>
              <w:rPr>
                <w:lang w:eastAsia="ja-JP"/>
              </w:rPr>
            </w:pPr>
            <w:r w:rsidRPr="00B62ED7">
              <w:t>Developing and implementing values-based engagement and co-design approaches that are more effective in extension and result in quicker more sustained adoption of resilience strategies by farmers, land managers and communities, and embedding these co-design skills in partner organis</w:t>
            </w:r>
            <w:r w:rsidRPr="618E99BD">
              <w:rPr>
                <w:lang w:eastAsia="ja-JP"/>
              </w:rPr>
              <w:t>ations through training initiatives</w:t>
            </w:r>
            <w:r>
              <w:rPr>
                <w:lang w:eastAsia="ja-JP"/>
              </w:rPr>
              <w:t>.</w:t>
            </w:r>
          </w:p>
          <w:p w14:paraId="28F0A0BB" w14:textId="77777777" w:rsidR="00831613" w:rsidRDefault="00DD49B4" w:rsidP="007970E2">
            <w:pPr>
              <w:pStyle w:val="TableBullet"/>
            </w:pPr>
            <w:r w:rsidRPr="00B62ED7">
              <w:t>Co-designing priorities and projects that build resilience for farms, communities and landscapes with stakeholders and leveraging hub resources and capability to secure investment in these pr</w:t>
            </w:r>
            <w:r>
              <w:t>o</w:t>
            </w:r>
            <w:r w:rsidRPr="00B62ED7">
              <w:t xml:space="preserve">jects for delivery by partners and other stakeholders in NSW. </w:t>
            </w:r>
            <w:r>
              <w:t>The 6 key impact areas for the building of drought and climate resilience in southern NSW are:</w:t>
            </w:r>
          </w:p>
          <w:p w14:paraId="0DD757CC" w14:textId="77777777" w:rsidR="00831613" w:rsidRDefault="00DD49B4" w:rsidP="007970E2">
            <w:pPr>
              <w:pStyle w:val="TableBullet2"/>
            </w:pPr>
            <w:r w:rsidRPr="00B62ED7">
              <w:t>Social and Cultural Resilience</w:t>
            </w:r>
          </w:p>
          <w:p w14:paraId="528B33D4" w14:textId="2985D208" w:rsidR="00DD49B4" w:rsidRDefault="00DD49B4" w:rsidP="007970E2">
            <w:pPr>
              <w:pStyle w:val="TableBullet2"/>
              <w:rPr>
                <w:lang w:eastAsia="ja-JP"/>
              </w:rPr>
            </w:pPr>
            <w:r w:rsidRPr="00B62ED7">
              <w:t>Rural Communities; Social and Cultural Resilience</w:t>
            </w:r>
          </w:p>
          <w:p w14:paraId="41503644" w14:textId="77777777" w:rsidR="00DD49B4" w:rsidRDefault="00DD49B4" w:rsidP="007970E2">
            <w:pPr>
              <w:pStyle w:val="TableBullet2"/>
              <w:rPr>
                <w:lang w:eastAsia="ja-JP"/>
              </w:rPr>
            </w:pPr>
            <w:r w:rsidRPr="00B62ED7">
              <w:t xml:space="preserve"> First Nations</w:t>
            </w:r>
          </w:p>
          <w:p w14:paraId="3D3E97E9" w14:textId="77777777" w:rsidR="00DD49B4" w:rsidRDefault="00DD49B4" w:rsidP="007970E2">
            <w:pPr>
              <w:pStyle w:val="TableBullet2"/>
              <w:rPr>
                <w:lang w:eastAsia="ja-JP"/>
              </w:rPr>
            </w:pPr>
            <w:r w:rsidRPr="00B62ED7">
              <w:t>Enhancing and Preserving the Natural Environment</w:t>
            </w:r>
          </w:p>
          <w:p w14:paraId="0D34C0CD" w14:textId="77777777" w:rsidR="00831613" w:rsidRDefault="00DD49B4" w:rsidP="007970E2">
            <w:pPr>
              <w:pStyle w:val="TableBullet2"/>
            </w:pPr>
            <w:r w:rsidRPr="00B62ED7">
              <w:t xml:space="preserve"> Farming Systems and Decisions, Soil Health, Water and Water Use.</w:t>
            </w:r>
          </w:p>
          <w:p w14:paraId="1401CE59" w14:textId="78C0882B" w:rsidR="00DD49B4" w:rsidRPr="32D20167" w:rsidRDefault="00DD49B4" w:rsidP="00CA05F7">
            <w:pPr>
              <w:pStyle w:val="TableText"/>
              <w:spacing w:line="276" w:lineRule="auto"/>
              <w:rPr>
                <w:szCs w:val="18"/>
                <w:lang w:eastAsia="ja-JP"/>
              </w:rPr>
            </w:pPr>
            <w:r>
              <w:t>The hub has completed 3 Ag innovation hub-funded projects, being Early Insights for More Resilient Communities, the award-winning Managing Biosecurity Risks, and the Ag Tech Return on Investment Calculator. Again, these projects were identified through stakeholder engagement and co-designed with project partners. The focus of this funding was transformative innovation</w:t>
            </w:r>
            <w:r w:rsidRPr="40079168">
              <w:rPr>
                <w:lang w:eastAsia="ja-JP"/>
              </w:rPr>
              <w:t xml:space="preserve"> resulting in these projects having more research than typical hub projects and a broader, longer-term scope. </w:t>
            </w:r>
          </w:p>
        </w:tc>
      </w:tr>
    </w:tbl>
    <w:p w14:paraId="5592FDEC" w14:textId="4B1B6382" w:rsidR="00434573" w:rsidRPr="007970E2" w:rsidRDefault="007970E2" w:rsidP="00A44F23">
      <w:pPr>
        <w:pStyle w:val="FigureTableNoteSource"/>
      </w:pPr>
      <w:r>
        <w:t xml:space="preserve">Note: </w:t>
      </w:r>
      <w:r w:rsidRPr="007970E2">
        <w:t>Summary information has been complied using the following sources: Southern NSW Hub Monitoring, Evaluation and Learning reports and PR1 to PR7 2021-24, Southern NSW Hub website, FDF Review request-Southern NSW Hub Staffing Survey response (Dec 2024), FDF Review request-Southern NSW Additional Questions response (Dec 2024), Commonwealth and SNSW Hub Grant Agreement and associated operational plans, personal communications with Hub Directors and staff as part of online Review Team and Panel consultations.</w:t>
      </w:r>
    </w:p>
    <w:p w14:paraId="1F617C83" w14:textId="1B6BC2B9" w:rsidR="00485289" w:rsidRPr="00A61806" w:rsidRDefault="51173832" w:rsidP="006E7CC4">
      <w:pPr>
        <w:pStyle w:val="Heading4"/>
        <w:spacing w:line="276" w:lineRule="auto"/>
        <w:rPr>
          <w:rFonts w:asciiTheme="minorHAnsi" w:hAnsiTheme="minorHAnsi" w:cstheme="minorBidi"/>
          <w:lang w:eastAsia="ja-JP"/>
        </w:rPr>
      </w:pPr>
      <w:r w:rsidRPr="1FBFDD0C">
        <w:rPr>
          <w:rFonts w:asciiTheme="minorHAnsi" w:hAnsiTheme="minorHAnsi" w:cstheme="minorBidi"/>
          <w:lang w:eastAsia="ja-JP"/>
        </w:rPr>
        <w:t>Southern Qld Northern NSW Hub</w:t>
      </w:r>
    </w:p>
    <w:tbl>
      <w:tblPr>
        <w:tblW w:w="4702"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4"/>
        <w:gridCol w:w="3016"/>
        <w:gridCol w:w="4299"/>
      </w:tblGrid>
      <w:tr w:rsidR="007970E2" w:rsidRPr="00006C97" w14:paraId="370D0CA4" w14:textId="77777777" w:rsidTr="007970E2">
        <w:trPr>
          <w:cantSplit/>
          <w:trHeight w:val="300"/>
          <w:tblHeader/>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79F27C30" w14:textId="77777777" w:rsidR="007970E2" w:rsidRPr="00B62ED7" w:rsidRDefault="007970E2" w:rsidP="007970E2">
            <w:pPr>
              <w:pStyle w:val="TableHeading"/>
              <w:rPr>
                <w:lang w:eastAsia="ja-JP"/>
              </w:rPr>
            </w:pPr>
            <w:r w:rsidRPr="00B62ED7">
              <w:rPr>
                <w:lang w:eastAsia="ja-JP"/>
              </w:rPr>
              <w:t>Category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6932C08" w14:textId="77777777" w:rsidR="007970E2" w:rsidRPr="00B62ED7" w:rsidRDefault="007970E2" w:rsidP="007970E2">
            <w:pPr>
              <w:pStyle w:val="TableHeading"/>
              <w:rPr>
                <w:lang w:eastAsia="ja-JP"/>
              </w:rPr>
            </w:pPr>
            <w:r w:rsidRPr="00B62ED7">
              <w:rPr>
                <w:lang w:eastAsia="ja-JP"/>
              </w:rPr>
              <w:t>Notes </w:t>
            </w:r>
          </w:p>
        </w:tc>
      </w:tr>
      <w:tr w:rsidR="007970E2" w:rsidRPr="00006C97" w14:paraId="6D30E9DF"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0AAAD256" w14:textId="77777777" w:rsidR="007970E2" w:rsidRPr="00B62ED7" w:rsidRDefault="007970E2" w:rsidP="007970E2">
            <w:pPr>
              <w:pStyle w:val="TableText"/>
              <w:rPr>
                <w:lang w:eastAsia="ja-JP"/>
              </w:rPr>
            </w:pPr>
            <w:r w:rsidRPr="00B62ED7">
              <w:rPr>
                <w:lang w:eastAsia="ja-JP"/>
              </w:rPr>
              <w:t>Vision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653F027" w14:textId="0CFC01F4" w:rsidR="007970E2" w:rsidRPr="00B62ED7" w:rsidRDefault="007970E2" w:rsidP="007970E2">
            <w:pPr>
              <w:pStyle w:val="TableText"/>
              <w:rPr>
                <w:lang w:eastAsia="ja-JP"/>
              </w:rPr>
            </w:pPr>
            <w:r w:rsidRPr="40079168">
              <w:rPr>
                <w:lang w:eastAsia="ja-JP"/>
              </w:rPr>
              <w:t xml:space="preserve">Delivering improved drought resilience and agricultural innovation benefits to the </w:t>
            </w:r>
            <w:r>
              <w:rPr>
                <w:lang w:eastAsia="ja-JP"/>
              </w:rPr>
              <w:t>s</w:t>
            </w:r>
            <w:r w:rsidRPr="40079168">
              <w:rPr>
                <w:lang w:eastAsia="ja-JP"/>
              </w:rPr>
              <w:t xml:space="preserve">outhern Qld </w:t>
            </w:r>
            <w:r>
              <w:rPr>
                <w:lang w:eastAsia="ja-JP"/>
              </w:rPr>
              <w:t>n</w:t>
            </w:r>
            <w:r w:rsidRPr="40079168">
              <w:rPr>
                <w:lang w:eastAsia="ja-JP"/>
              </w:rPr>
              <w:t>orthern NSW region. The hub drives innovation within its region through connecting communities and businesses with opportunities and networks that support and facilitate future thinking, planning and development.   </w:t>
            </w:r>
          </w:p>
        </w:tc>
      </w:tr>
      <w:tr w:rsidR="007970E2" w:rsidRPr="00006C97" w14:paraId="49858567"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08890AD3" w14:textId="77777777" w:rsidR="007970E2" w:rsidRPr="00B62ED7" w:rsidRDefault="007970E2" w:rsidP="007970E2">
            <w:pPr>
              <w:pStyle w:val="TableText"/>
              <w:rPr>
                <w:lang w:eastAsia="ja-JP"/>
              </w:rPr>
            </w:pPr>
            <w:r w:rsidRPr="00B62ED7">
              <w:rPr>
                <w:lang w:eastAsia="ja-JP"/>
              </w:rPr>
              <w:t>Objective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3475EDE4" w14:textId="77777777" w:rsidR="007970E2" w:rsidRDefault="007970E2" w:rsidP="007970E2">
            <w:pPr>
              <w:pStyle w:val="TableBullet"/>
              <w:rPr>
                <w:rFonts w:cstheme="minorHAnsi"/>
                <w:szCs w:val="18"/>
                <w:lang w:eastAsia="ja-JP"/>
              </w:rPr>
            </w:pPr>
            <w:r w:rsidRPr="00B62ED7">
              <w:t>Improve management and investment decisions through better drought preparedness, adaptation and risk management and transfer opti</w:t>
            </w:r>
            <w:r w:rsidRPr="008F3C90">
              <w:rPr>
                <w:rFonts w:cstheme="minorHAnsi"/>
                <w:szCs w:val="18"/>
                <w:lang w:eastAsia="ja-JP"/>
              </w:rPr>
              <w:t>ons.</w:t>
            </w:r>
          </w:p>
          <w:p w14:paraId="1B5A23E3" w14:textId="77777777" w:rsidR="007970E2" w:rsidRDefault="007970E2" w:rsidP="007970E2">
            <w:pPr>
              <w:pStyle w:val="TableBullet"/>
            </w:pPr>
            <w:r w:rsidRPr="00B62ED7">
              <w:t>The development of knowledge about and uptake of relevant agricultural innovations, helping to deliver economic resilience for an innovative and profitable agricultural sector.</w:t>
            </w:r>
          </w:p>
          <w:p w14:paraId="55AA9EB6" w14:textId="77777777" w:rsidR="007970E2" w:rsidRDefault="007970E2" w:rsidP="007970E2">
            <w:pPr>
              <w:pStyle w:val="TableBullet"/>
            </w:pPr>
            <w:r w:rsidRPr="00B62ED7">
              <w:t>Socio-economic benefits including business stability through the flow-on effects of primary productivity. Helping to deliver economic resilience for an innovative and profitable agricultural sector, and social resilience for resourceful and adaptable communities</w:t>
            </w:r>
          </w:p>
          <w:p w14:paraId="6CBF4988" w14:textId="77777777" w:rsidR="007970E2" w:rsidRDefault="007970E2" w:rsidP="007970E2">
            <w:pPr>
              <w:pStyle w:val="TableBullet"/>
            </w:pPr>
            <w:r w:rsidRPr="00B62ED7">
              <w:t>Social and environmental benefits including increased industry capacity to prepare for, respond to and recover from drought and future climate variability and improved land condition.</w:t>
            </w:r>
          </w:p>
          <w:p w14:paraId="12686208" w14:textId="64F38196" w:rsidR="007970E2" w:rsidRPr="000F69B4" w:rsidRDefault="007970E2" w:rsidP="007970E2">
            <w:pPr>
              <w:pStyle w:val="TableBullet"/>
              <w:rPr>
                <w:rFonts w:cstheme="minorHAnsi"/>
                <w:szCs w:val="18"/>
                <w:lang w:eastAsia="ja-JP"/>
              </w:rPr>
            </w:pPr>
            <w:r w:rsidRPr="00B62ED7">
              <w:t>Increased social and economic diversity via the support of agricultural innovation and adaptation - helping to deliver environmental resilience for sustainable and improved functioning of farming landscapes, and social resilience for resourceful and adaptable communities.</w:t>
            </w:r>
            <w:r w:rsidRPr="000F69B4">
              <w:rPr>
                <w:rFonts w:cstheme="minorHAnsi"/>
                <w:szCs w:val="18"/>
                <w:lang w:eastAsia="ja-JP"/>
              </w:rPr>
              <w:t> </w:t>
            </w:r>
          </w:p>
        </w:tc>
      </w:tr>
      <w:tr w:rsidR="007970E2" w:rsidRPr="00006C97" w14:paraId="57D44B19"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225B989C" w14:textId="791CEB43" w:rsidR="007970E2" w:rsidRPr="000A6E3D" w:rsidRDefault="007970E2" w:rsidP="007970E2">
            <w:pPr>
              <w:pStyle w:val="TableText"/>
              <w:rPr>
                <w:lang w:eastAsia="ja-JP"/>
              </w:rPr>
            </w:pPr>
            <w:r w:rsidRPr="563FDDA6">
              <w:rPr>
                <w:lang w:eastAsia="ja-JP"/>
              </w:rPr>
              <w:t>Host organisation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2EFA6A7F" w14:textId="77777777" w:rsidR="007970E2" w:rsidRPr="000A6E3D" w:rsidRDefault="007970E2" w:rsidP="007970E2">
            <w:pPr>
              <w:pStyle w:val="TableText"/>
              <w:rPr>
                <w:rFonts w:cstheme="minorHAnsi"/>
                <w:lang w:eastAsia="ja-JP"/>
              </w:rPr>
            </w:pPr>
            <w:r w:rsidRPr="000A6E3D">
              <w:rPr>
                <w:rFonts w:cstheme="minorHAnsi"/>
                <w:lang w:eastAsia="ja-JP"/>
              </w:rPr>
              <w:t>University of Southern Queensland (USQ)  </w:t>
            </w:r>
          </w:p>
        </w:tc>
      </w:tr>
      <w:tr w:rsidR="007970E2" w:rsidRPr="00006C97" w14:paraId="1C9C354C"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0651EA6F" w14:textId="77777777" w:rsidR="007970E2" w:rsidRPr="000A6E3D" w:rsidRDefault="007970E2" w:rsidP="007970E2">
            <w:pPr>
              <w:pStyle w:val="TableText"/>
              <w:rPr>
                <w:lang w:eastAsia="ja-JP"/>
              </w:rPr>
            </w:pPr>
            <w:r w:rsidRPr="000A6E3D">
              <w:rPr>
                <w:lang w:eastAsia="ja-JP"/>
              </w:rPr>
              <w:t>Hub name and website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045E3569" w14:textId="77777777" w:rsidR="007970E2" w:rsidRDefault="007970E2" w:rsidP="007970E2">
            <w:pPr>
              <w:pStyle w:val="TableText"/>
              <w:rPr>
                <w:lang w:eastAsia="ja-JP"/>
              </w:rPr>
            </w:pPr>
            <w:r w:rsidRPr="3BABDC82">
              <w:rPr>
                <w:lang w:eastAsia="ja-JP"/>
              </w:rPr>
              <w:t>Southern Qld Northern NSW Innovation Hub</w:t>
            </w:r>
          </w:p>
          <w:p w14:paraId="53847C2A" w14:textId="3DD736CD" w:rsidR="007970E2" w:rsidRPr="000A6E3D" w:rsidRDefault="007970E2" w:rsidP="007970E2">
            <w:pPr>
              <w:pStyle w:val="TableText"/>
              <w:rPr>
                <w:lang w:eastAsia="ja-JP"/>
              </w:rPr>
            </w:pPr>
            <w:hyperlink r:id="rId82">
              <w:r w:rsidRPr="3BABDC82">
                <w:rPr>
                  <w:rStyle w:val="Hyperlink"/>
                  <w:szCs w:val="18"/>
                  <w:lang w:eastAsia="ja-JP"/>
                </w:rPr>
                <w:t>www.unisq.edu.au/research/sqnnsw-hub</w:t>
              </w:r>
            </w:hyperlink>
            <w:r w:rsidRPr="3BABDC82">
              <w:rPr>
                <w:lang w:eastAsia="ja-JP"/>
              </w:rPr>
              <w:t>  </w:t>
            </w:r>
          </w:p>
        </w:tc>
      </w:tr>
      <w:tr w:rsidR="007970E2" w:rsidRPr="00006C97" w14:paraId="47E24471"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2FB55683" w14:textId="77777777" w:rsidR="007970E2" w:rsidRPr="000A6E3D" w:rsidRDefault="007970E2" w:rsidP="007970E2">
            <w:pPr>
              <w:pStyle w:val="TableText"/>
              <w:rPr>
                <w:lang w:eastAsia="ja-JP"/>
              </w:rPr>
            </w:pPr>
            <w:r w:rsidRPr="000A6E3D">
              <w:rPr>
                <w:lang w:eastAsia="ja-JP"/>
              </w:rPr>
              <w:t>Structure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AC4B861" w14:textId="51DDEDE9" w:rsidR="007970E2" w:rsidRPr="000A6E3D" w:rsidRDefault="007970E2" w:rsidP="007970E2">
            <w:pPr>
              <w:pStyle w:val="TableText"/>
              <w:rPr>
                <w:lang w:eastAsia="ja-JP"/>
              </w:rPr>
            </w:pPr>
            <w:r w:rsidRPr="40079168">
              <w:rPr>
                <w:lang w:eastAsia="ja-JP"/>
              </w:rPr>
              <w:t>The hu</w:t>
            </w:r>
            <w:r>
              <w:rPr>
                <w:lang w:eastAsia="ja-JP"/>
              </w:rPr>
              <w:t xml:space="preserve">b is located within USQ’s </w:t>
            </w:r>
            <w:r w:rsidRPr="40079168">
              <w:rPr>
                <w:lang w:eastAsia="ja-JP"/>
              </w:rPr>
              <w:t>Institute for Resilient Regions which conducts multidisciplinary collaborative research to help regional communities embrace and adapt to change while maintaining their unique identities. The hub’s nodes are located with and managed by the hub’s members.   </w:t>
            </w:r>
          </w:p>
        </w:tc>
      </w:tr>
      <w:tr w:rsidR="007970E2" w:rsidRPr="00006C97" w14:paraId="397F2C56"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4E688FC5" w14:textId="77777777" w:rsidR="007970E2" w:rsidRPr="000A6E3D" w:rsidRDefault="007970E2" w:rsidP="007970E2">
            <w:pPr>
              <w:pStyle w:val="TableText"/>
              <w:rPr>
                <w:lang w:eastAsia="ja-JP"/>
              </w:rPr>
            </w:pPr>
            <w:r w:rsidRPr="000A6E3D">
              <w:rPr>
                <w:lang w:eastAsia="ja-JP"/>
              </w:rPr>
              <w:t>Delivery model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1C6067EA" w14:textId="4F7CE173" w:rsidR="007970E2" w:rsidRPr="000A6E3D" w:rsidRDefault="007970E2" w:rsidP="007970E2">
            <w:pPr>
              <w:pStyle w:val="TableText"/>
              <w:rPr>
                <w:lang w:eastAsia="ja-JP"/>
              </w:rPr>
            </w:pPr>
            <w:r w:rsidRPr="40079168">
              <w:rPr>
                <w:lang w:eastAsia="ja-JP"/>
              </w:rPr>
              <w:t xml:space="preserve">The hub has adopted a hub and spoke model. The hub’s main office is based in </w:t>
            </w:r>
            <w:r>
              <w:rPr>
                <w:lang w:eastAsia="ja-JP"/>
              </w:rPr>
              <w:t xml:space="preserve">Toowoomba, and the </w:t>
            </w:r>
            <w:r w:rsidRPr="40079168">
              <w:rPr>
                <w:lang w:eastAsia="ja-JP"/>
              </w:rPr>
              <w:t>7 nodes are located</w:t>
            </w:r>
            <w:r>
              <w:rPr>
                <w:lang w:eastAsia="ja-JP"/>
              </w:rPr>
              <w:t xml:space="preserve"> across the region</w:t>
            </w:r>
            <w:r w:rsidRPr="40079168">
              <w:rPr>
                <w:lang w:eastAsia="ja-JP"/>
              </w:rPr>
              <w:t xml:space="preserve"> with</w:t>
            </w:r>
            <w:r>
              <w:rPr>
                <w:lang w:eastAsia="ja-JP"/>
              </w:rPr>
              <w:t>in</w:t>
            </w:r>
            <w:r w:rsidRPr="40079168">
              <w:rPr>
                <w:lang w:eastAsia="ja-JP"/>
              </w:rPr>
              <w:t xml:space="preserve"> the offices of the hub’s members. </w:t>
            </w:r>
          </w:p>
        </w:tc>
      </w:tr>
      <w:tr w:rsidR="007970E2" w:rsidRPr="00006C97" w14:paraId="3B70E082"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5ED4BF26" w14:textId="77777777" w:rsidR="007970E2" w:rsidRPr="000A6E3D" w:rsidRDefault="007970E2" w:rsidP="007970E2">
            <w:pPr>
              <w:pStyle w:val="TableText"/>
              <w:rPr>
                <w:lang w:eastAsia="ja-JP"/>
              </w:rPr>
            </w:pPr>
            <w:r w:rsidRPr="000A6E3D">
              <w:rPr>
                <w:lang w:eastAsia="ja-JP"/>
              </w:rPr>
              <w:t>Members and partners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22B601D4" w14:textId="77777777" w:rsidR="007970E2" w:rsidRPr="002365C7" w:rsidRDefault="007970E2" w:rsidP="007970E2">
            <w:pPr>
              <w:pStyle w:val="TableText"/>
              <w:rPr>
                <w:bCs/>
                <w:lang w:eastAsia="ja-JP"/>
              </w:rPr>
            </w:pPr>
            <w:r w:rsidRPr="00577102">
              <w:rPr>
                <w:bCs/>
                <w:lang w:eastAsia="ja-JP"/>
              </w:rPr>
              <w:t>19 hub members and 15 partners</w:t>
            </w:r>
            <w:r w:rsidRPr="002365C7">
              <w:rPr>
                <w:bCs/>
                <w:lang w:eastAsia="ja-JP"/>
              </w:rPr>
              <w:t xml:space="preserve"> were identified in the hub’s initial grant agreement, including universities, state governments, research institutions, industry representative organisations, NRMs and education providers. As of June 2024, the hub’s network included </w:t>
            </w:r>
            <w:r w:rsidRPr="00577102">
              <w:rPr>
                <w:bCs/>
                <w:lang w:eastAsia="ja-JP"/>
              </w:rPr>
              <w:t>23 hub members and 15 partners</w:t>
            </w:r>
            <w:r w:rsidRPr="002365C7">
              <w:rPr>
                <w:bCs/>
                <w:lang w:eastAsia="ja-JP"/>
              </w:rPr>
              <w:t>. </w:t>
            </w:r>
          </w:p>
        </w:tc>
      </w:tr>
      <w:tr w:rsidR="007970E2" w:rsidRPr="00006C97" w14:paraId="69D7E4DE"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7461A16E" w14:textId="77777777" w:rsidR="007970E2" w:rsidRPr="000A6E3D" w:rsidRDefault="007970E2" w:rsidP="007970E2">
            <w:pPr>
              <w:pStyle w:val="TableText"/>
              <w:rPr>
                <w:lang w:eastAsia="ja-JP"/>
              </w:rPr>
            </w:pPr>
            <w:r w:rsidRPr="000A6E3D">
              <w:rPr>
                <w:lang w:eastAsia="ja-JP"/>
              </w:rPr>
              <w:t>Context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07B00BB" w14:textId="77777777" w:rsidR="007970E2" w:rsidRPr="000A6E3D" w:rsidRDefault="007970E2" w:rsidP="007970E2">
            <w:pPr>
              <w:pStyle w:val="TableText"/>
              <w:rPr>
                <w:lang w:eastAsia="ja-JP"/>
              </w:rPr>
            </w:pPr>
            <w:r w:rsidRPr="000A6E3D">
              <w:rPr>
                <w:lang w:eastAsia="ja-JP"/>
              </w:rPr>
              <w:t>Key agricultural industries within the hub’s geographic coverage are livestock, broadacre cropping, cotton, horticulture, viticulture, tree crops, sugarcane, and agribusiness and agriculture advisory ecosystems.   </w:t>
            </w:r>
          </w:p>
        </w:tc>
      </w:tr>
      <w:tr w:rsidR="007970E2" w:rsidRPr="00006C97" w14:paraId="0416F9AC"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1A73F7CF" w14:textId="77777777" w:rsidR="007970E2" w:rsidRPr="000A6E3D" w:rsidRDefault="007970E2" w:rsidP="007970E2">
            <w:pPr>
              <w:pStyle w:val="TableText"/>
              <w:rPr>
                <w:lang w:eastAsia="ja-JP"/>
              </w:rPr>
            </w:pPr>
            <w:r w:rsidRPr="000A6E3D">
              <w:rPr>
                <w:lang w:eastAsia="ja-JP"/>
              </w:rPr>
              <w:t>Hub locations and geographical coverage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D9AF9B5" w14:textId="77777777" w:rsidR="007970E2" w:rsidRDefault="007970E2" w:rsidP="007970E2">
            <w:pPr>
              <w:pStyle w:val="TableText"/>
              <w:rPr>
                <w:lang w:eastAsia="ja-JP"/>
              </w:rPr>
            </w:pPr>
            <w:r w:rsidRPr="40079168">
              <w:rPr>
                <w:lang w:eastAsia="ja-JP"/>
              </w:rPr>
              <w:t xml:space="preserve">The Southern Qld Northern NSW Hub is 1 of 2 cross-border hubs. It covers approximately 1.7 million square kilometres from Longreach, Queensland to Dubbo, NSW and from the east coast to the South Australian and Northern Territory borders in the west. </w:t>
            </w:r>
            <w:r>
              <w:rPr>
                <w:lang w:eastAsia="ja-JP"/>
              </w:rPr>
              <w:t xml:space="preserve">The </w:t>
            </w:r>
            <w:r w:rsidRPr="40079168">
              <w:rPr>
                <w:lang w:eastAsia="ja-JP"/>
              </w:rPr>
              <w:t xml:space="preserve">7 nodes </w:t>
            </w:r>
            <w:r>
              <w:rPr>
                <w:lang w:eastAsia="ja-JP"/>
              </w:rPr>
              <w:t xml:space="preserve">are </w:t>
            </w:r>
            <w:r w:rsidRPr="40079168">
              <w:rPr>
                <w:lang w:eastAsia="ja-JP"/>
              </w:rPr>
              <w:t>in</w:t>
            </w:r>
            <w:r>
              <w:rPr>
                <w:lang w:eastAsia="ja-JP"/>
              </w:rPr>
              <w:t xml:space="preserve"> the following locations:</w:t>
            </w:r>
          </w:p>
          <w:p w14:paraId="2F2B481B" w14:textId="77777777" w:rsidR="007970E2" w:rsidRDefault="007970E2" w:rsidP="007970E2">
            <w:pPr>
              <w:pStyle w:val="TableBullet"/>
            </w:pPr>
            <w:r w:rsidRPr="000A6E3D">
              <w:t>Armidale, University of New England (UNE)</w:t>
            </w:r>
          </w:p>
          <w:p w14:paraId="536C0679" w14:textId="0053F003" w:rsidR="007970E2" w:rsidRDefault="007970E2" w:rsidP="007970E2">
            <w:pPr>
              <w:pStyle w:val="TableBullet"/>
            </w:pPr>
            <w:r w:rsidRPr="000A6E3D">
              <w:t>Lismore, Southern Cross University (SCU)</w:t>
            </w:r>
          </w:p>
          <w:p w14:paraId="306C8EB0" w14:textId="77777777" w:rsidR="007970E2" w:rsidRDefault="007970E2" w:rsidP="007970E2">
            <w:pPr>
              <w:pStyle w:val="TableBullet"/>
            </w:pPr>
            <w:r w:rsidRPr="000A6E3D">
              <w:t>Stanthorpe, Queensland College of Wine Tourism (QCWT)</w:t>
            </w:r>
          </w:p>
          <w:p w14:paraId="7D24C412" w14:textId="77777777" w:rsidR="007970E2" w:rsidRDefault="007970E2" w:rsidP="007970E2">
            <w:pPr>
              <w:pStyle w:val="TableBullet"/>
            </w:pPr>
            <w:r w:rsidRPr="000A6E3D">
              <w:t>Narrabri, Local Land Services, NSW government</w:t>
            </w:r>
          </w:p>
          <w:p w14:paraId="4EA8B928" w14:textId="77777777" w:rsidR="007970E2" w:rsidRDefault="007970E2" w:rsidP="007970E2">
            <w:pPr>
              <w:pStyle w:val="TableBullet"/>
            </w:pPr>
            <w:r w:rsidRPr="000A6E3D">
              <w:t>Longreach, Remote Area Planning and Development Board (RAPAD)</w:t>
            </w:r>
          </w:p>
          <w:p w14:paraId="5739CAAD" w14:textId="77777777" w:rsidR="007970E2" w:rsidRDefault="007970E2" w:rsidP="007970E2">
            <w:pPr>
              <w:pStyle w:val="TableBullet"/>
            </w:pPr>
            <w:r w:rsidRPr="000A6E3D">
              <w:t>Roma, Southern Queensland Landscapes (SQL)</w:t>
            </w:r>
          </w:p>
          <w:p w14:paraId="060EE294" w14:textId="7B9D7567" w:rsidR="007970E2" w:rsidRPr="005721CB" w:rsidRDefault="007970E2" w:rsidP="007970E2">
            <w:pPr>
              <w:pStyle w:val="TableBullet"/>
              <w:rPr>
                <w:lang w:eastAsia="ja-JP"/>
              </w:rPr>
            </w:pPr>
            <w:r w:rsidRPr="000A6E3D">
              <w:t>South East Queensland, Healthy Land and Water (established in January to June 2024 period</w:t>
            </w:r>
            <w:r>
              <w:t>).</w:t>
            </w:r>
          </w:p>
        </w:tc>
      </w:tr>
      <w:tr w:rsidR="007970E2" w:rsidRPr="00006C97" w14:paraId="15BFFF8F" w14:textId="77777777" w:rsidTr="007970E2">
        <w:trPr>
          <w:cantSplit/>
          <w:trHeight w:val="300"/>
        </w:trPr>
        <w:tc>
          <w:tcPr>
            <w:tcW w:w="712" w:type="pct"/>
            <w:vMerge w:val="restart"/>
            <w:tcBorders>
              <w:top w:val="single" w:sz="6" w:space="0" w:color="auto"/>
              <w:left w:val="nil"/>
              <w:right w:val="nil"/>
            </w:tcBorders>
            <w:tcMar>
              <w:top w:w="0" w:type="dxa"/>
              <w:left w:w="108" w:type="dxa"/>
              <w:bottom w:w="0" w:type="dxa"/>
              <w:right w:w="108" w:type="dxa"/>
            </w:tcMar>
            <w:hideMark/>
          </w:tcPr>
          <w:p w14:paraId="68BE1369" w14:textId="77777777" w:rsidR="007970E2" w:rsidRPr="009C67F5" w:rsidRDefault="007970E2" w:rsidP="007970E2">
            <w:pPr>
              <w:pStyle w:val="TableText"/>
              <w:rPr>
                <w:lang w:eastAsia="ja-JP"/>
              </w:rPr>
            </w:pPr>
            <w:r w:rsidRPr="32235CED">
              <w:rPr>
                <w:lang w:eastAsia="ja-JP"/>
              </w:rPr>
              <w:t>Staffing  </w:t>
            </w:r>
          </w:p>
          <w:p w14:paraId="0074EDEA" w14:textId="5EFB9688" w:rsidR="007970E2" w:rsidRPr="009C67F5" w:rsidRDefault="007970E2" w:rsidP="007970E2">
            <w:pPr>
              <w:rPr>
                <w:lang w:eastAsia="ja-JP"/>
              </w:rPr>
            </w:pPr>
            <w:r w:rsidRPr="40079168">
              <w:rPr>
                <w:sz w:val="18"/>
                <w:szCs w:val="18"/>
                <w:lang w:eastAsia="ja-JP"/>
              </w:rPr>
              <w:t>  </w:t>
            </w:r>
          </w:p>
        </w:tc>
        <w:tc>
          <w:tcPr>
            <w:tcW w:w="4288" w:type="pct"/>
            <w:gridSpan w:val="2"/>
            <w:tcBorders>
              <w:top w:val="single" w:sz="6" w:space="0" w:color="auto"/>
              <w:left w:val="nil"/>
              <w:bottom w:val="single" w:sz="4" w:space="0" w:color="auto"/>
              <w:right w:val="nil"/>
            </w:tcBorders>
            <w:tcMar>
              <w:top w:w="0" w:type="dxa"/>
              <w:left w:w="108" w:type="dxa"/>
              <w:bottom w:w="0" w:type="dxa"/>
              <w:right w:w="108" w:type="dxa"/>
            </w:tcMar>
            <w:hideMark/>
          </w:tcPr>
          <w:p w14:paraId="20D7E6DA" w14:textId="035C6390" w:rsidR="007970E2" w:rsidRPr="00F379CE" w:rsidRDefault="007970E2" w:rsidP="007970E2">
            <w:pPr>
              <w:pStyle w:val="TableText"/>
              <w:rPr>
                <w:lang w:eastAsia="ja-JP"/>
              </w:rPr>
            </w:pPr>
            <w:r w:rsidRPr="00F379CE">
              <w:rPr>
                <w:lang w:eastAsia="ja-JP"/>
              </w:rPr>
              <w:t>30 staff members with a total of 27 FTE</w:t>
            </w:r>
            <w:r w:rsidRPr="00D3398F">
              <w:rPr>
                <w:lang w:eastAsia="ja-JP"/>
              </w:rPr>
              <w:t>. Positions are funded through core hub funding unless otherwise noted</w:t>
            </w:r>
            <w:r>
              <w:rPr>
                <w:lang w:eastAsia="ja-JP"/>
              </w:rPr>
              <w:t xml:space="preserve"> as following</w:t>
            </w:r>
            <w:r w:rsidRPr="00D3398F">
              <w:rPr>
                <w:lang w:eastAsia="ja-JP"/>
              </w:rPr>
              <w:t>:    </w:t>
            </w:r>
          </w:p>
        </w:tc>
      </w:tr>
      <w:tr w:rsidR="007970E2" w:rsidRPr="00006C97" w14:paraId="46E15343" w14:textId="77777777" w:rsidTr="007970E2">
        <w:trPr>
          <w:cantSplit/>
          <w:trHeight w:val="2664"/>
        </w:trPr>
        <w:tc>
          <w:tcPr>
            <w:tcW w:w="712" w:type="pct"/>
            <w:vMerge/>
            <w:tcBorders>
              <w:left w:val="nil"/>
            </w:tcBorders>
            <w:tcMar>
              <w:top w:w="0" w:type="dxa"/>
              <w:left w:w="108" w:type="dxa"/>
              <w:bottom w:w="0" w:type="dxa"/>
              <w:right w:w="108" w:type="dxa"/>
            </w:tcMar>
            <w:hideMark/>
          </w:tcPr>
          <w:p w14:paraId="01BBBF12" w14:textId="185AA6CF" w:rsidR="007970E2" w:rsidRPr="00F379CE" w:rsidRDefault="007970E2" w:rsidP="007970E2">
            <w:pPr>
              <w:rPr>
                <w:rFonts w:cstheme="minorHAnsi"/>
                <w:sz w:val="18"/>
                <w:szCs w:val="18"/>
                <w:lang w:eastAsia="ja-JP"/>
              </w:rPr>
            </w:pPr>
          </w:p>
        </w:tc>
        <w:tc>
          <w:tcPr>
            <w:tcW w:w="1768" w:type="pct"/>
            <w:tcBorders>
              <w:top w:val="single" w:sz="4" w:space="0" w:color="auto"/>
              <w:left w:val="nil"/>
              <w:bottom w:val="single" w:sz="4" w:space="0" w:color="auto"/>
              <w:right w:val="nil"/>
            </w:tcBorders>
            <w:tcMar>
              <w:top w:w="0" w:type="dxa"/>
              <w:left w:w="108" w:type="dxa"/>
              <w:bottom w:w="0" w:type="dxa"/>
              <w:right w:w="108" w:type="dxa"/>
            </w:tcMar>
            <w:hideMark/>
          </w:tcPr>
          <w:p w14:paraId="7AB75EDD" w14:textId="77777777" w:rsidR="007970E2" w:rsidRDefault="007970E2" w:rsidP="007970E2">
            <w:pPr>
              <w:pStyle w:val="TableBullet"/>
              <w:rPr>
                <w:lang w:eastAsia="ja-JP"/>
              </w:rPr>
            </w:pPr>
            <w:r>
              <w:t>Director</w:t>
            </w:r>
            <w:r w:rsidRPr="32235CED">
              <w:rPr>
                <w:vertAlign w:val="superscript"/>
                <w:lang w:eastAsia="ja-JP"/>
              </w:rPr>
              <w:t>1</w:t>
            </w:r>
          </w:p>
          <w:p w14:paraId="67A0B978" w14:textId="48C9A478" w:rsidR="007970E2" w:rsidRDefault="007970E2" w:rsidP="007970E2">
            <w:pPr>
              <w:pStyle w:val="TableBullet"/>
            </w:pPr>
            <w:r>
              <w:t>Hub Manager  </w:t>
            </w:r>
          </w:p>
          <w:p w14:paraId="308CD62F" w14:textId="77777777" w:rsidR="007970E2" w:rsidRDefault="007970E2" w:rsidP="007970E2">
            <w:pPr>
              <w:pStyle w:val="TableBullet"/>
              <w:rPr>
                <w:lang w:eastAsia="ja-JP"/>
              </w:rPr>
            </w:pPr>
            <w:r>
              <w:t>Communication Manager</w:t>
            </w:r>
            <w:r w:rsidRPr="32235CED">
              <w:rPr>
                <w:vertAlign w:val="superscript"/>
                <w:lang w:eastAsia="ja-JP"/>
              </w:rPr>
              <w:t>1</w:t>
            </w:r>
          </w:p>
          <w:p w14:paraId="5DBB81BC" w14:textId="4F98B60C" w:rsidR="007970E2" w:rsidRDefault="007970E2" w:rsidP="007970E2">
            <w:pPr>
              <w:pStyle w:val="TableBullet"/>
            </w:pPr>
            <w:r>
              <w:t>Implementation Support Coordinator</w:t>
            </w:r>
          </w:p>
          <w:p w14:paraId="04DAE9E6" w14:textId="77777777" w:rsidR="007970E2" w:rsidRDefault="007970E2" w:rsidP="007970E2">
            <w:pPr>
              <w:pStyle w:val="TableBullet"/>
            </w:pPr>
            <w:r>
              <w:t>Operations Officers (x2</w:t>
            </w:r>
            <w:r w:rsidRPr="5800A0F7">
              <w:rPr>
                <w:rFonts w:eastAsiaTheme="minorEastAsia"/>
                <w:szCs w:val="18"/>
              </w:rPr>
              <w:t>)</w:t>
            </w:r>
          </w:p>
          <w:p w14:paraId="479AEEC8" w14:textId="73C91942" w:rsidR="007970E2" w:rsidRDefault="007970E2" w:rsidP="007970E2">
            <w:pPr>
              <w:pStyle w:val="TableBullet"/>
            </w:pPr>
            <w:r>
              <w:t>Node Manager (Roma)</w:t>
            </w:r>
            <w:r w:rsidRPr="32235CED">
              <w:rPr>
                <w:vertAlign w:val="superscript"/>
                <w:lang w:eastAsia="ja-JP"/>
              </w:rPr>
              <w:t>2</w:t>
            </w:r>
          </w:p>
          <w:p w14:paraId="22AA7A7D" w14:textId="77777777" w:rsidR="007970E2" w:rsidRDefault="007970E2" w:rsidP="007970E2">
            <w:pPr>
              <w:pStyle w:val="TableBullet"/>
            </w:pPr>
            <w:r>
              <w:t>Node Manager (Stanthorpe) </w:t>
            </w:r>
          </w:p>
          <w:p w14:paraId="0EFA7774" w14:textId="3FCFD1A5" w:rsidR="007970E2" w:rsidRPr="00F379CE" w:rsidRDefault="007970E2" w:rsidP="007970E2">
            <w:pPr>
              <w:pStyle w:val="TableBullet"/>
            </w:pPr>
            <w:r>
              <w:t>Node Manager (South East Queensland)</w:t>
            </w:r>
            <w:r w:rsidRPr="32235CED">
              <w:rPr>
                <w:vertAlign w:val="superscript"/>
                <w:lang w:eastAsia="ja-JP"/>
              </w:rPr>
              <w:t xml:space="preserve"> 2</w:t>
            </w:r>
            <w:r>
              <w:t> </w:t>
            </w:r>
            <w:r w:rsidDel="00101D67">
              <w:t> </w:t>
            </w:r>
          </w:p>
        </w:tc>
        <w:tc>
          <w:tcPr>
            <w:tcW w:w="2520" w:type="pct"/>
            <w:tcBorders>
              <w:top w:val="single" w:sz="4" w:space="0" w:color="auto"/>
              <w:left w:val="nil"/>
              <w:bottom w:val="single" w:sz="4" w:space="0" w:color="auto"/>
              <w:right w:val="nil"/>
            </w:tcBorders>
            <w:tcMar>
              <w:top w:w="0" w:type="dxa"/>
              <w:left w:w="108" w:type="dxa"/>
              <w:bottom w:w="0" w:type="dxa"/>
              <w:right w:w="108" w:type="dxa"/>
            </w:tcMar>
            <w:hideMark/>
          </w:tcPr>
          <w:p w14:paraId="0C0C4AE3" w14:textId="77777777" w:rsidR="007970E2" w:rsidRDefault="007970E2" w:rsidP="007970E2">
            <w:pPr>
              <w:pStyle w:val="TableBullet"/>
            </w:pPr>
            <w:r w:rsidRPr="00AF4D66">
              <w:t>Node Manager (Longreach)</w:t>
            </w:r>
          </w:p>
          <w:p w14:paraId="793BF02D" w14:textId="77777777" w:rsidR="007970E2" w:rsidRDefault="007970E2" w:rsidP="007970E2">
            <w:pPr>
              <w:pStyle w:val="TableBullet"/>
            </w:pPr>
            <w:r w:rsidRPr="00F607DD">
              <w:t xml:space="preserve">Node Manager (Lismore) </w:t>
            </w:r>
            <w:r w:rsidRPr="799FE475">
              <w:rPr>
                <w:vertAlign w:val="superscript"/>
                <w:lang w:eastAsia="ja-JP"/>
              </w:rPr>
              <w:t>2</w:t>
            </w:r>
          </w:p>
          <w:p w14:paraId="340A4ECF" w14:textId="57808A06" w:rsidR="007970E2" w:rsidRDefault="007970E2" w:rsidP="007970E2">
            <w:pPr>
              <w:pStyle w:val="TableBullet"/>
              <w:rPr>
                <w:vertAlign w:val="superscript"/>
                <w:lang w:eastAsia="ja-JP"/>
              </w:rPr>
            </w:pPr>
            <w:r>
              <w:t>Node Manager (Armidale)</w:t>
            </w:r>
            <w:r w:rsidRPr="000F4684">
              <w:rPr>
                <w:vertAlign w:val="superscript"/>
                <w:lang w:eastAsia="ja-JP"/>
              </w:rPr>
              <w:t xml:space="preserve"> 5</w:t>
            </w:r>
          </w:p>
          <w:p w14:paraId="54E74B64" w14:textId="57D2260B" w:rsidR="007970E2" w:rsidRDefault="007970E2" w:rsidP="007970E2">
            <w:pPr>
              <w:pStyle w:val="TableBullet"/>
            </w:pPr>
            <w:r>
              <w:t>Node Manager (Narrabri)</w:t>
            </w:r>
            <w:r w:rsidRPr="32235CED" w:rsidDel="00101D67">
              <w:rPr>
                <w:vertAlign w:val="superscript"/>
                <w:lang w:eastAsia="ja-JP"/>
              </w:rPr>
              <w:t>2</w:t>
            </w:r>
          </w:p>
          <w:p w14:paraId="4DF9E435" w14:textId="77777777" w:rsidR="007970E2" w:rsidRDefault="007970E2" w:rsidP="007970E2">
            <w:pPr>
              <w:pStyle w:val="TableBullet"/>
            </w:pPr>
            <w:r>
              <w:t>Knowledge Broker</w:t>
            </w:r>
          </w:p>
          <w:p w14:paraId="10200A02" w14:textId="4172036B" w:rsidR="007970E2" w:rsidRDefault="007970E2" w:rsidP="007970E2">
            <w:pPr>
              <w:pStyle w:val="TableBullet"/>
            </w:pPr>
            <w:r>
              <w:t>Innovation Broker</w:t>
            </w:r>
            <w:r w:rsidRPr="32235CED">
              <w:rPr>
                <w:vertAlign w:val="superscript"/>
                <w:lang w:eastAsia="ja-JP"/>
              </w:rPr>
              <w:t>3</w:t>
            </w:r>
          </w:p>
          <w:p w14:paraId="7589D610" w14:textId="40080E79" w:rsidR="007970E2" w:rsidRPr="001706ED" w:rsidRDefault="007970E2" w:rsidP="007970E2">
            <w:pPr>
              <w:pStyle w:val="TableBullet"/>
            </w:pPr>
            <w:r>
              <w:t>Regional Soils Coordinator</w:t>
            </w:r>
            <w:r w:rsidRPr="000F4684">
              <w:rPr>
                <w:vertAlign w:val="superscript"/>
                <w:lang w:eastAsia="ja-JP"/>
              </w:rPr>
              <w:t> </w:t>
            </w:r>
            <w:r w:rsidRPr="32235CED">
              <w:rPr>
                <w:vertAlign w:val="superscript"/>
                <w:lang w:eastAsia="ja-JP"/>
              </w:rPr>
              <w:t>4 </w:t>
            </w:r>
          </w:p>
          <w:p w14:paraId="404D4269" w14:textId="77777777" w:rsidR="007970E2" w:rsidRDefault="007970E2" w:rsidP="007970E2">
            <w:pPr>
              <w:pStyle w:val="TableBullet"/>
            </w:pPr>
            <w:r>
              <w:t>Senior Projects and Programs Officers</w:t>
            </w:r>
            <w:r w:rsidRPr="32235CED">
              <w:rPr>
                <w:vertAlign w:val="superscript"/>
                <w:lang w:eastAsia="ja-JP"/>
              </w:rPr>
              <w:t>2</w:t>
            </w:r>
            <w:r>
              <w:t>  </w:t>
            </w:r>
          </w:p>
          <w:p w14:paraId="5E3F8BC1" w14:textId="7265A3E3" w:rsidR="007970E2" w:rsidRPr="00F379CE" w:rsidRDefault="007970E2" w:rsidP="007970E2">
            <w:pPr>
              <w:pStyle w:val="TableBullet"/>
            </w:pPr>
            <w:r>
              <w:t>Adoption officers (x12</w:t>
            </w:r>
            <w:r w:rsidRPr="6BAB74A3">
              <w:rPr>
                <w:vertAlign w:val="superscript"/>
                <w:lang w:eastAsia="ja-JP"/>
              </w:rPr>
              <w:t>5</w:t>
            </w:r>
            <w:r w:rsidRPr="6BAB74A3">
              <w:rPr>
                <w:rFonts w:eastAsiaTheme="minorEastAsia"/>
              </w:rPr>
              <w:t>)</w:t>
            </w:r>
          </w:p>
        </w:tc>
      </w:tr>
      <w:tr w:rsidR="007970E2" w:rsidRPr="00006C97" w14:paraId="717E0B17" w14:textId="77777777" w:rsidTr="007970E2">
        <w:trPr>
          <w:cantSplit/>
          <w:trHeight w:val="300"/>
        </w:trPr>
        <w:tc>
          <w:tcPr>
            <w:tcW w:w="712" w:type="pct"/>
            <w:vMerge/>
            <w:tcBorders>
              <w:left w:val="nil"/>
              <w:bottom w:val="single" w:sz="6" w:space="0" w:color="auto"/>
              <w:right w:val="nil"/>
            </w:tcBorders>
            <w:tcMar>
              <w:top w:w="0" w:type="dxa"/>
              <w:left w:w="108" w:type="dxa"/>
              <w:bottom w:w="0" w:type="dxa"/>
              <w:right w:w="108" w:type="dxa"/>
            </w:tcMar>
            <w:hideMark/>
          </w:tcPr>
          <w:p w14:paraId="4D441D9C" w14:textId="2A2D926C" w:rsidR="007970E2" w:rsidRPr="00EB2713" w:rsidRDefault="007970E2" w:rsidP="007970E2">
            <w:pPr>
              <w:rPr>
                <w:sz w:val="18"/>
                <w:szCs w:val="18"/>
                <w:lang w:eastAsia="ja-JP"/>
              </w:rPr>
            </w:pPr>
          </w:p>
        </w:tc>
        <w:tc>
          <w:tcPr>
            <w:tcW w:w="4288" w:type="pct"/>
            <w:gridSpan w:val="2"/>
            <w:tcBorders>
              <w:top w:val="single" w:sz="4" w:space="0" w:color="auto"/>
              <w:left w:val="nil"/>
              <w:bottom w:val="single" w:sz="6" w:space="0" w:color="auto"/>
              <w:right w:val="nil"/>
            </w:tcBorders>
            <w:tcMar>
              <w:top w:w="0" w:type="dxa"/>
              <w:left w:w="108" w:type="dxa"/>
              <w:bottom w:w="0" w:type="dxa"/>
              <w:right w:w="108" w:type="dxa"/>
            </w:tcMar>
            <w:hideMark/>
          </w:tcPr>
          <w:p w14:paraId="4930D592" w14:textId="101A040F" w:rsidR="007970E2" w:rsidRPr="00EB2713" w:rsidRDefault="007970E2" w:rsidP="007970E2">
            <w:pPr>
              <w:pStyle w:val="TableText"/>
              <w:rPr>
                <w:lang w:eastAsia="ja-JP"/>
              </w:rPr>
            </w:pPr>
            <w:r w:rsidRPr="7A6D29A1">
              <w:rPr>
                <w:vertAlign w:val="superscript"/>
                <w:lang w:eastAsia="ja-JP"/>
              </w:rPr>
              <w:t>1</w:t>
            </w:r>
            <w:r w:rsidRPr="7A6D29A1">
              <w:rPr>
                <w:lang w:eastAsia="ja-JP"/>
              </w:rPr>
              <w:t xml:space="preserve"> In-kind contribution from USQ, </w:t>
            </w:r>
            <w:r w:rsidRPr="7A6D29A1">
              <w:rPr>
                <w:vertAlign w:val="superscript"/>
                <w:lang w:eastAsia="ja-JP"/>
              </w:rPr>
              <w:t>2</w:t>
            </w:r>
            <w:r w:rsidRPr="7A6D29A1">
              <w:rPr>
                <w:lang w:eastAsia="ja-JP"/>
              </w:rPr>
              <w:t xml:space="preserve"> Core hub funds to Southern Queensland Landscapes, Healthy Land and Water, Southern Cross University, </w:t>
            </w:r>
            <w:r w:rsidRPr="7A6D29A1">
              <w:rPr>
                <w:vertAlign w:val="superscript"/>
                <w:lang w:eastAsia="ja-JP"/>
              </w:rPr>
              <w:t>5</w:t>
            </w:r>
            <w:r w:rsidRPr="7A6D29A1">
              <w:rPr>
                <w:lang w:eastAsia="ja-JP"/>
              </w:rPr>
              <w:t xml:space="preserve"> University of New England </w:t>
            </w:r>
            <w:r w:rsidRPr="7A6D29A1">
              <w:rPr>
                <w:vertAlign w:val="superscript"/>
                <w:lang w:eastAsia="ja-JP"/>
              </w:rPr>
              <w:t>6</w:t>
            </w:r>
            <w:r w:rsidRPr="7A6D29A1">
              <w:rPr>
                <w:lang w:eastAsia="ja-JP"/>
              </w:rPr>
              <w:t> Local Land Services, </w:t>
            </w:r>
            <w:r w:rsidRPr="7A6D29A1">
              <w:rPr>
                <w:vertAlign w:val="superscript"/>
                <w:lang w:eastAsia="ja-JP"/>
              </w:rPr>
              <w:t>3</w:t>
            </w:r>
            <w:r w:rsidRPr="7A6D29A1">
              <w:rPr>
                <w:lang w:eastAsia="ja-JP"/>
              </w:rPr>
              <w:t xml:space="preserve"> Funded through separate agreement with AgriFutures </w:t>
            </w:r>
            <w:r w:rsidRPr="7A6D29A1">
              <w:rPr>
                <w:vertAlign w:val="superscript"/>
                <w:lang w:eastAsia="ja-JP"/>
              </w:rPr>
              <w:t>4</w:t>
            </w:r>
            <w:r w:rsidRPr="7A6D29A1" w:rsidDel="00485289">
              <w:rPr>
                <w:lang w:eastAsia="ja-JP"/>
              </w:rPr>
              <w:t xml:space="preserve"> Funded through </w:t>
            </w:r>
            <w:r w:rsidRPr="7A6D29A1">
              <w:rPr>
                <w:lang w:eastAsia="ja-JP"/>
              </w:rPr>
              <w:t>NHT Building Landcare Community Capacity program,</w:t>
            </w:r>
            <w:r w:rsidRPr="7A6D29A1">
              <w:rPr>
                <w:vertAlign w:val="superscript"/>
                <w:lang w:eastAsia="ja-JP"/>
              </w:rPr>
              <w:t>5</w:t>
            </w:r>
            <w:r w:rsidRPr="7A6D29A1">
              <w:rPr>
                <w:lang w:eastAsia="ja-JP"/>
              </w:rPr>
              <w:t xml:space="preserve"> Hub funding of 9 of 11 positions through contract to x2 Healthy Land and Water, x2 Southern Cross University, x7 Local Land Services   </w:t>
            </w:r>
          </w:p>
        </w:tc>
      </w:tr>
      <w:tr w:rsidR="007970E2" w:rsidRPr="00006C97" w14:paraId="5AC91D5B"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0B7C7562" w14:textId="77777777" w:rsidR="007970E2" w:rsidRPr="00EB2713" w:rsidRDefault="007970E2" w:rsidP="007970E2">
            <w:pPr>
              <w:pStyle w:val="TableText"/>
              <w:rPr>
                <w:lang w:eastAsia="ja-JP"/>
              </w:rPr>
            </w:pPr>
            <w:r w:rsidRPr="40079168">
              <w:rPr>
                <w:lang w:eastAsia="ja-JP"/>
              </w:rPr>
              <w:t>Governance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D12BFE8" w14:textId="77777777" w:rsidR="007970E2" w:rsidRDefault="007970E2" w:rsidP="007970E2">
            <w:pPr>
              <w:pStyle w:val="TableText"/>
              <w:rPr>
                <w:bCs/>
                <w:lang w:eastAsia="ja-JP"/>
              </w:rPr>
            </w:pPr>
            <w:r w:rsidRPr="00EB2273">
              <w:rPr>
                <w:bCs/>
                <w:lang w:eastAsia="ja-JP"/>
              </w:rPr>
              <w:t xml:space="preserve">A </w:t>
            </w:r>
            <w:r w:rsidRPr="3BABDC82">
              <w:rPr>
                <w:lang w:eastAsia="ja-JP"/>
              </w:rPr>
              <w:t>steering committee</w:t>
            </w:r>
            <w:r w:rsidRPr="00EB2273">
              <w:rPr>
                <w:bCs/>
                <w:lang w:eastAsia="ja-JP"/>
              </w:rPr>
              <w:t xml:space="preserve"> oversees assessment and delivery of the hub, the policy framework, risk management, scope, implementation methodology, timeframes, cyber security and budget. The committee approves the hub’s activity workplan and budget. Membership includes research institutions, industry groups, NRM providers, state and local government, and business consultants and insurers. This committee has been paused since 2024.</w:t>
            </w:r>
          </w:p>
          <w:p w14:paraId="19F0F985" w14:textId="3DEDF668" w:rsidR="007970E2" w:rsidRPr="00EB2713" w:rsidRDefault="007970E2" w:rsidP="007970E2">
            <w:pPr>
              <w:pStyle w:val="TableText"/>
              <w:rPr>
                <w:lang w:eastAsia="ja-JP"/>
              </w:rPr>
            </w:pPr>
            <w:r w:rsidRPr="00EB2273">
              <w:rPr>
                <w:bCs/>
                <w:lang w:eastAsia="ja-JP"/>
              </w:rPr>
              <w:t>Next Generation Council – An advisory body made up of 18–40</w:t>
            </w:r>
            <w:r>
              <w:rPr>
                <w:bCs/>
                <w:lang w:eastAsia="ja-JP"/>
              </w:rPr>
              <w:t xml:space="preserve"> </w:t>
            </w:r>
            <w:r w:rsidRPr="00EB2273">
              <w:rPr>
                <w:bCs/>
                <w:lang w:eastAsia="ja-JP"/>
              </w:rPr>
              <w:t xml:space="preserve">year-olds from primary producer, tech founder, higher education, </w:t>
            </w:r>
            <w:r w:rsidRPr="3BABDC82">
              <w:rPr>
                <w:lang w:eastAsia="ja-JP"/>
              </w:rPr>
              <w:t>Indigenous</w:t>
            </w:r>
            <w:r w:rsidRPr="00EB2273">
              <w:rPr>
                <w:bCs/>
                <w:lang w:eastAsia="ja-JP"/>
              </w:rPr>
              <w:t xml:space="preserve"> organisation and regional youth organisation industries.</w:t>
            </w:r>
            <w:r w:rsidRPr="40079168">
              <w:rPr>
                <w:lang w:eastAsia="ja-JP"/>
              </w:rPr>
              <w:t>   </w:t>
            </w:r>
          </w:p>
        </w:tc>
      </w:tr>
      <w:tr w:rsidR="007970E2" w:rsidRPr="00006C97" w14:paraId="663A1736" w14:textId="77777777" w:rsidTr="007970E2">
        <w:trPr>
          <w:cantSplit/>
          <w:trHeight w:val="300"/>
        </w:trPr>
        <w:tc>
          <w:tcPr>
            <w:tcW w:w="712" w:type="pct"/>
            <w:vMerge w:val="restart"/>
            <w:tcBorders>
              <w:top w:val="single" w:sz="6" w:space="0" w:color="auto"/>
              <w:left w:val="nil"/>
              <w:right w:val="nil"/>
            </w:tcBorders>
            <w:tcMar>
              <w:top w:w="0" w:type="dxa"/>
              <w:left w:w="108" w:type="dxa"/>
              <w:bottom w:w="0" w:type="dxa"/>
              <w:right w:w="108" w:type="dxa"/>
            </w:tcMar>
            <w:hideMark/>
          </w:tcPr>
          <w:p w14:paraId="597524E0" w14:textId="77777777" w:rsidR="007970E2" w:rsidRPr="00CA2A22" w:rsidRDefault="007970E2" w:rsidP="007970E2">
            <w:pPr>
              <w:pStyle w:val="TableText"/>
              <w:rPr>
                <w:lang w:eastAsia="ja-JP"/>
              </w:rPr>
            </w:pPr>
            <w:r w:rsidRPr="40079168">
              <w:rPr>
                <w:lang w:eastAsia="ja-JP"/>
              </w:rPr>
              <w:t>Core hub funding </w:t>
            </w:r>
          </w:p>
          <w:p w14:paraId="70781CE6" w14:textId="7E147D1D" w:rsidR="007970E2" w:rsidRPr="00CA2A22" w:rsidRDefault="007970E2" w:rsidP="007970E2">
            <w:pPr>
              <w:pStyle w:val="TableText"/>
              <w:rPr>
                <w:lang w:eastAsia="ja-JP"/>
              </w:rPr>
            </w:pPr>
            <w:r w:rsidRPr="40079168">
              <w:rPr>
                <w:lang w:eastAsia="ja-JP"/>
              </w:rPr>
              <w:t> </w:t>
            </w:r>
          </w:p>
        </w:tc>
        <w:tc>
          <w:tcPr>
            <w:tcW w:w="4288" w:type="pct"/>
            <w:gridSpan w:val="2"/>
            <w:tcBorders>
              <w:top w:val="single" w:sz="6" w:space="0" w:color="auto"/>
              <w:left w:val="nil"/>
              <w:bottom w:val="nil"/>
              <w:right w:val="nil"/>
            </w:tcBorders>
            <w:tcMar>
              <w:top w:w="0" w:type="dxa"/>
              <w:left w:w="108" w:type="dxa"/>
              <w:bottom w:w="0" w:type="dxa"/>
              <w:right w:w="108" w:type="dxa"/>
            </w:tcMar>
            <w:hideMark/>
          </w:tcPr>
          <w:p w14:paraId="4AF99286" w14:textId="54706FA1" w:rsidR="007970E2" w:rsidRPr="00CA2A22" w:rsidRDefault="007970E2" w:rsidP="007970E2">
            <w:pPr>
              <w:pStyle w:val="TableText"/>
              <w:rPr>
                <w:lang w:eastAsia="ja-JP"/>
              </w:rPr>
            </w:pPr>
            <w:r w:rsidRPr="40079168">
              <w:rPr>
                <w:lang w:eastAsia="ja-JP"/>
              </w:rPr>
              <w:t xml:space="preserve">Hubs have been provided with </w:t>
            </w:r>
            <w:r>
              <w:rPr>
                <w:lang w:eastAsia="ja-JP"/>
              </w:rPr>
              <w:t>c</w:t>
            </w:r>
            <w:r w:rsidRPr="40079168">
              <w:rPr>
                <w:lang w:eastAsia="ja-JP"/>
              </w:rPr>
              <w:t>ore hub funding up to June 2026: </w:t>
            </w:r>
          </w:p>
        </w:tc>
      </w:tr>
      <w:tr w:rsidR="007970E2" w:rsidRPr="00006C97" w14:paraId="07F2DE2A" w14:textId="77777777" w:rsidTr="007970E2">
        <w:trPr>
          <w:cantSplit/>
          <w:trHeight w:val="300"/>
        </w:trPr>
        <w:tc>
          <w:tcPr>
            <w:tcW w:w="712" w:type="pct"/>
            <w:vMerge/>
            <w:tcBorders>
              <w:left w:val="nil"/>
              <w:right w:val="nil"/>
            </w:tcBorders>
            <w:tcMar>
              <w:top w:w="0" w:type="dxa"/>
              <w:left w:w="108" w:type="dxa"/>
              <w:bottom w:w="0" w:type="dxa"/>
              <w:right w:w="108" w:type="dxa"/>
            </w:tcMar>
            <w:hideMark/>
          </w:tcPr>
          <w:p w14:paraId="5D9959A4" w14:textId="40C4D03A" w:rsidR="007970E2" w:rsidRPr="00CA2A22" w:rsidRDefault="007970E2" w:rsidP="007970E2">
            <w:pPr>
              <w:pStyle w:val="TableText"/>
              <w:rPr>
                <w:lang w:eastAsia="ja-JP"/>
              </w:rPr>
            </w:pPr>
          </w:p>
        </w:tc>
        <w:tc>
          <w:tcPr>
            <w:tcW w:w="1768" w:type="pct"/>
            <w:tcBorders>
              <w:top w:val="nil"/>
              <w:left w:val="nil"/>
              <w:bottom w:val="single" w:sz="6" w:space="0" w:color="auto"/>
              <w:right w:val="nil"/>
            </w:tcBorders>
            <w:tcMar>
              <w:top w:w="0" w:type="dxa"/>
              <w:left w:w="108" w:type="dxa"/>
              <w:bottom w:w="0" w:type="dxa"/>
              <w:right w:w="108" w:type="dxa"/>
            </w:tcMar>
            <w:hideMark/>
          </w:tcPr>
          <w:p w14:paraId="5F10DF6A" w14:textId="2C6AA820" w:rsidR="007970E2" w:rsidRPr="00EB2713" w:rsidRDefault="007970E2" w:rsidP="007970E2">
            <w:pPr>
              <w:pStyle w:val="TableText"/>
              <w:rPr>
                <w:lang w:eastAsia="ja-JP"/>
              </w:rPr>
            </w:pPr>
            <w:r w:rsidRPr="40079168">
              <w:rPr>
                <w:lang w:eastAsia="ja-JP"/>
              </w:rPr>
              <w:t>Core hub funding  </w:t>
            </w:r>
          </w:p>
        </w:tc>
        <w:tc>
          <w:tcPr>
            <w:tcW w:w="2520" w:type="pct"/>
            <w:tcBorders>
              <w:top w:val="nil"/>
              <w:left w:val="nil"/>
              <w:bottom w:val="single" w:sz="6" w:space="0" w:color="auto"/>
              <w:right w:val="nil"/>
            </w:tcBorders>
            <w:tcMar>
              <w:top w:w="0" w:type="dxa"/>
              <w:left w:w="108" w:type="dxa"/>
              <w:bottom w:w="0" w:type="dxa"/>
              <w:right w:w="108" w:type="dxa"/>
            </w:tcMar>
            <w:hideMark/>
          </w:tcPr>
          <w:p w14:paraId="2557C27F" w14:textId="4FBC1068" w:rsidR="007970E2" w:rsidRPr="00EB2713" w:rsidRDefault="007970E2" w:rsidP="007970E2">
            <w:pPr>
              <w:pStyle w:val="TableText"/>
              <w:rPr>
                <w:lang w:eastAsia="ja-JP"/>
              </w:rPr>
            </w:pPr>
            <w:r w:rsidRPr="40079168">
              <w:rPr>
                <w:lang w:eastAsia="ja-JP"/>
              </w:rPr>
              <w:t>$8 million (as of 30 June 2024)</w:t>
            </w:r>
            <w:r w:rsidRPr="7A6D29A1">
              <w:rPr>
                <w:vertAlign w:val="superscript"/>
                <w:lang w:eastAsia="ja-JP"/>
              </w:rPr>
              <w:t xml:space="preserve"> 1</w:t>
            </w:r>
            <w:r w:rsidRPr="40079168">
              <w:rPr>
                <w:lang w:eastAsia="ja-JP"/>
              </w:rPr>
              <w:t> </w:t>
            </w:r>
          </w:p>
        </w:tc>
      </w:tr>
      <w:tr w:rsidR="007970E2" w:rsidRPr="00006C97" w14:paraId="3C41B57A" w14:textId="77777777" w:rsidTr="007970E2">
        <w:trPr>
          <w:cantSplit/>
          <w:trHeight w:val="300"/>
        </w:trPr>
        <w:tc>
          <w:tcPr>
            <w:tcW w:w="712" w:type="pct"/>
            <w:vMerge/>
            <w:tcBorders>
              <w:left w:val="nil"/>
            </w:tcBorders>
            <w:tcMar>
              <w:top w:w="0" w:type="dxa"/>
              <w:left w:w="108" w:type="dxa"/>
              <w:bottom w:w="0" w:type="dxa"/>
              <w:right w:w="108" w:type="dxa"/>
            </w:tcMar>
            <w:hideMark/>
          </w:tcPr>
          <w:p w14:paraId="0B41A8DC" w14:textId="77777777" w:rsidR="007970E2" w:rsidRPr="00EB2713" w:rsidRDefault="007970E2" w:rsidP="007970E2">
            <w:pPr>
              <w:pStyle w:val="TableText"/>
              <w:rPr>
                <w:rFonts w:cstheme="minorHAnsi"/>
                <w:lang w:eastAsia="ja-JP"/>
              </w:rPr>
            </w:pPr>
          </w:p>
        </w:tc>
        <w:tc>
          <w:tcPr>
            <w:tcW w:w="1768" w:type="pct"/>
            <w:tcBorders>
              <w:top w:val="single" w:sz="6" w:space="0" w:color="auto"/>
              <w:left w:val="nil"/>
              <w:bottom w:val="single" w:sz="6" w:space="0" w:color="auto"/>
              <w:right w:val="nil"/>
            </w:tcBorders>
            <w:tcMar>
              <w:top w:w="0" w:type="dxa"/>
              <w:left w:w="108" w:type="dxa"/>
              <w:bottom w:w="0" w:type="dxa"/>
              <w:right w:w="108" w:type="dxa"/>
            </w:tcMar>
            <w:hideMark/>
          </w:tcPr>
          <w:p w14:paraId="70F7AADA" w14:textId="10277598" w:rsidR="007970E2" w:rsidRPr="00EB2713" w:rsidRDefault="007970E2" w:rsidP="007970E2">
            <w:pPr>
              <w:pStyle w:val="TableText"/>
              <w:rPr>
                <w:lang w:eastAsia="ja-JP"/>
              </w:rPr>
            </w:pPr>
            <w:r w:rsidRPr="40079168">
              <w:rPr>
                <w:lang w:eastAsia="ja-JP"/>
              </w:rPr>
              <w:t>Core hub funding extension, July 2024 to June 2025 </w:t>
            </w:r>
          </w:p>
        </w:tc>
        <w:tc>
          <w:tcPr>
            <w:tcW w:w="2520" w:type="pct"/>
            <w:tcBorders>
              <w:top w:val="single" w:sz="6" w:space="0" w:color="auto"/>
              <w:left w:val="nil"/>
              <w:bottom w:val="single" w:sz="6" w:space="0" w:color="auto"/>
              <w:right w:val="nil"/>
            </w:tcBorders>
            <w:tcMar>
              <w:top w:w="0" w:type="dxa"/>
              <w:left w:w="108" w:type="dxa"/>
              <w:bottom w:w="0" w:type="dxa"/>
              <w:right w:w="108" w:type="dxa"/>
            </w:tcMar>
            <w:hideMark/>
          </w:tcPr>
          <w:p w14:paraId="68627078" w14:textId="5E649711" w:rsidR="007970E2" w:rsidRPr="00EB2713" w:rsidRDefault="007970E2" w:rsidP="007970E2">
            <w:pPr>
              <w:pStyle w:val="TableText"/>
              <w:rPr>
                <w:lang w:eastAsia="ja-JP"/>
              </w:rPr>
            </w:pPr>
            <w:r w:rsidRPr="528AC9D2">
              <w:rPr>
                <w:lang w:eastAsia="ja-JP"/>
              </w:rPr>
              <w:t xml:space="preserve">$1.25 million </w:t>
            </w:r>
          </w:p>
        </w:tc>
      </w:tr>
      <w:tr w:rsidR="007970E2" w:rsidRPr="00006C97" w14:paraId="584B327D" w14:textId="77777777" w:rsidTr="007970E2">
        <w:trPr>
          <w:cantSplit/>
          <w:trHeight w:val="601"/>
        </w:trPr>
        <w:tc>
          <w:tcPr>
            <w:tcW w:w="712" w:type="pct"/>
            <w:vMerge/>
            <w:tcBorders>
              <w:left w:val="nil"/>
            </w:tcBorders>
            <w:tcMar>
              <w:top w:w="0" w:type="dxa"/>
              <w:left w:w="108" w:type="dxa"/>
              <w:bottom w:w="0" w:type="dxa"/>
              <w:right w:w="108" w:type="dxa"/>
            </w:tcMar>
            <w:hideMark/>
          </w:tcPr>
          <w:p w14:paraId="3FDBE6E8" w14:textId="77777777" w:rsidR="007970E2" w:rsidRPr="00EB2713" w:rsidRDefault="007970E2" w:rsidP="007970E2">
            <w:pPr>
              <w:pStyle w:val="TableText"/>
              <w:rPr>
                <w:rFonts w:cstheme="minorHAnsi"/>
                <w:lang w:eastAsia="ja-JP"/>
              </w:rPr>
            </w:pPr>
          </w:p>
        </w:tc>
        <w:tc>
          <w:tcPr>
            <w:tcW w:w="1768" w:type="pct"/>
            <w:tcBorders>
              <w:top w:val="single" w:sz="6" w:space="0" w:color="auto"/>
              <w:left w:val="nil"/>
              <w:bottom w:val="single" w:sz="6" w:space="0" w:color="auto"/>
              <w:right w:val="nil"/>
            </w:tcBorders>
            <w:tcMar>
              <w:top w:w="0" w:type="dxa"/>
              <w:left w:w="108" w:type="dxa"/>
              <w:bottom w:w="0" w:type="dxa"/>
              <w:right w:w="108" w:type="dxa"/>
            </w:tcMar>
            <w:hideMark/>
          </w:tcPr>
          <w:p w14:paraId="72362719" w14:textId="14D119A0" w:rsidR="007970E2" w:rsidRPr="00EB2713" w:rsidRDefault="007970E2" w:rsidP="007970E2">
            <w:pPr>
              <w:pStyle w:val="TableText"/>
              <w:rPr>
                <w:lang w:eastAsia="ja-JP"/>
              </w:rPr>
            </w:pPr>
            <w:r w:rsidRPr="40079168">
              <w:rPr>
                <w:lang w:eastAsia="ja-JP"/>
              </w:rPr>
              <w:t>Core hub funding extension, July 2024 to June 2026 </w:t>
            </w:r>
          </w:p>
        </w:tc>
        <w:tc>
          <w:tcPr>
            <w:tcW w:w="2520" w:type="pct"/>
            <w:tcBorders>
              <w:top w:val="single" w:sz="6" w:space="0" w:color="auto"/>
              <w:left w:val="nil"/>
              <w:bottom w:val="single" w:sz="6" w:space="0" w:color="auto"/>
              <w:right w:val="nil"/>
            </w:tcBorders>
            <w:tcMar>
              <w:top w:w="0" w:type="dxa"/>
              <w:left w:w="108" w:type="dxa"/>
              <w:bottom w:w="0" w:type="dxa"/>
              <w:right w:w="108" w:type="dxa"/>
            </w:tcMar>
            <w:hideMark/>
          </w:tcPr>
          <w:p w14:paraId="2AA35D9E" w14:textId="4040AF22" w:rsidR="007970E2" w:rsidRPr="00EB2713" w:rsidRDefault="007970E2" w:rsidP="007970E2">
            <w:pPr>
              <w:pStyle w:val="TableText"/>
              <w:rPr>
                <w:lang w:eastAsia="ja-JP"/>
              </w:rPr>
            </w:pPr>
            <w:r w:rsidRPr="40079168">
              <w:rPr>
                <w:lang w:eastAsia="ja-JP"/>
              </w:rPr>
              <w:t>$3.5 million (some milestone payments still to be made) </w:t>
            </w:r>
          </w:p>
        </w:tc>
      </w:tr>
      <w:tr w:rsidR="007970E2" w:rsidRPr="00006C97" w14:paraId="29E2479F" w14:textId="77777777" w:rsidTr="007970E2">
        <w:trPr>
          <w:cantSplit/>
          <w:trHeight w:val="300"/>
        </w:trPr>
        <w:tc>
          <w:tcPr>
            <w:tcW w:w="712" w:type="pct"/>
            <w:vMerge/>
            <w:tcBorders>
              <w:left w:val="nil"/>
            </w:tcBorders>
            <w:tcMar>
              <w:top w:w="0" w:type="dxa"/>
              <w:left w:w="108" w:type="dxa"/>
              <w:bottom w:w="0" w:type="dxa"/>
              <w:right w:w="108" w:type="dxa"/>
            </w:tcMar>
            <w:hideMark/>
          </w:tcPr>
          <w:p w14:paraId="57DCD92C" w14:textId="77777777" w:rsidR="007970E2" w:rsidRPr="00EB2713" w:rsidRDefault="007970E2" w:rsidP="007970E2">
            <w:pPr>
              <w:pStyle w:val="TableText"/>
              <w:rPr>
                <w:rFonts w:cstheme="minorHAnsi"/>
                <w:lang w:eastAsia="ja-JP"/>
              </w:rPr>
            </w:pPr>
          </w:p>
        </w:tc>
        <w:tc>
          <w:tcPr>
            <w:tcW w:w="1768" w:type="pct"/>
            <w:tcBorders>
              <w:top w:val="single" w:sz="6" w:space="0" w:color="auto"/>
              <w:left w:val="nil"/>
              <w:bottom w:val="single" w:sz="6" w:space="0" w:color="auto"/>
              <w:right w:val="nil"/>
            </w:tcBorders>
            <w:tcMar>
              <w:top w:w="0" w:type="dxa"/>
              <w:left w:w="108" w:type="dxa"/>
              <w:bottom w:w="0" w:type="dxa"/>
              <w:right w:w="108" w:type="dxa"/>
            </w:tcMar>
            <w:hideMark/>
          </w:tcPr>
          <w:p w14:paraId="4E845F2D" w14:textId="77777777" w:rsidR="007970E2" w:rsidRPr="00EB2713" w:rsidRDefault="007970E2" w:rsidP="007970E2">
            <w:pPr>
              <w:pStyle w:val="TableText"/>
              <w:rPr>
                <w:lang w:eastAsia="ja-JP"/>
              </w:rPr>
            </w:pPr>
            <w:r w:rsidRPr="40079168">
              <w:rPr>
                <w:lang w:eastAsia="ja-JP"/>
              </w:rPr>
              <w:t>FDF cross-hub projects </w:t>
            </w:r>
          </w:p>
        </w:tc>
        <w:tc>
          <w:tcPr>
            <w:tcW w:w="2520" w:type="pct"/>
            <w:tcBorders>
              <w:top w:val="single" w:sz="6" w:space="0" w:color="auto"/>
              <w:left w:val="nil"/>
              <w:bottom w:val="single" w:sz="6" w:space="0" w:color="auto"/>
              <w:right w:val="nil"/>
            </w:tcBorders>
            <w:tcMar>
              <w:top w:w="0" w:type="dxa"/>
              <w:left w:w="108" w:type="dxa"/>
              <w:bottom w:w="0" w:type="dxa"/>
              <w:right w:w="108" w:type="dxa"/>
            </w:tcMar>
            <w:hideMark/>
          </w:tcPr>
          <w:p w14:paraId="4744144B" w14:textId="77777777" w:rsidR="007970E2" w:rsidRPr="00EB2713" w:rsidRDefault="007970E2" w:rsidP="007970E2">
            <w:pPr>
              <w:pStyle w:val="TableText"/>
              <w:rPr>
                <w:lang w:eastAsia="ja-JP"/>
              </w:rPr>
            </w:pPr>
            <w:r w:rsidRPr="40079168">
              <w:rPr>
                <w:lang w:eastAsia="ja-JP"/>
              </w:rPr>
              <w:t>$183,333 (October 2022) </w:t>
            </w:r>
          </w:p>
        </w:tc>
      </w:tr>
      <w:tr w:rsidR="007970E2" w:rsidRPr="00006C97" w14:paraId="0548136C" w14:textId="77777777" w:rsidTr="007970E2">
        <w:trPr>
          <w:cantSplit/>
          <w:trHeight w:val="300"/>
        </w:trPr>
        <w:tc>
          <w:tcPr>
            <w:tcW w:w="712" w:type="pct"/>
            <w:vMerge/>
            <w:tcBorders>
              <w:left w:val="nil"/>
            </w:tcBorders>
            <w:tcMar>
              <w:top w:w="0" w:type="dxa"/>
              <w:left w:w="108" w:type="dxa"/>
              <w:bottom w:w="0" w:type="dxa"/>
              <w:right w:w="108" w:type="dxa"/>
            </w:tcMar>
            <w:hideMark/>
          </w:tcPr>
          <w:p w14:paraId="68E270E2" w14:textId="77777777" w:rsidR="007970E2" w:rsidRPr="00EB2713" w:rsidRDefault="007970E2" w:rsidP="007970E2">
            <w:pPr>
              <w:pStyle w:val="TableText"/>
              <w:rPr>
                <w:rFonts w:cstheme="minorHAnsi"/>
                <w:lang w:eastAsia="ja-JP"/>
              </w:rPr>
            </w:pPr>
          </w:p>
        </w:tc>
        <w:tc>
          <w:tcPr>
            <w:tcW w:w="1768" w:type="pct"/>
            <w:tcBorders>
              <w:top w:val="single" w:sz="6" w:space="0" w:color="auto"/>
              <w:left w:val="nil"/>
              <w:bottom w:val="single" w:sz="4" w:space="0" w:color="auto"/>
              <w:right w:val="nil"/>
            </w:tcBorders>
            <w:tcMar>
              <w:top w:w="0" w:type="dxa"/>
              <w:left w:w="108" w:type="dxa"/>
              <w:bottom w:w="0" w:type="dxa"/>
              <w:right w:w="108" w:type="dxa"/>
            </w:tcMar>
            <w:hideMark/>
          </w:tcPr>
          <w:p w14:paraId="52116AF0" w14:textId="77777777" w:rsidR="007970E2" w:rsidRPr="00EB2713" w:rsidRDefault="007970E2" w:rsidP="007970E2">
            <w:pPr>
              <w:pStyle w:val="TableText"/>
              <w:rPr>
                <w:lang w:eastAsia="ja-JP"/>
              </w:rPr>
            </w:pPr>
            <w:r w:rsidRPr="40079168">
              <w:rPr>
                <w:lang w:eastAsia="ja-JP"/>
              </w:rPr>
              <w:t>FDF Adoption Officer funding  </w:t>
            </w:r>
          </w:p>
        </w:tc>
        <w:tc>
          <w:tcPr>
            <w:tcW w:w="2520" w:type="pct"/>
            <w:tcBorders>
              <w:top w:val="single" w:sz="6" w:space="0" w:color="auto"/>
              <w:left w:val="nil"/>
              <w:bottom w:val="single" w:sz="4" w:space="0" w:color="auto"/>
              <w:right w:val="nil"/>
            </w:tcBorders>
            <w:tcMar>
              <w:top w:w="0" w:type="dxa"/>
              <w:left w:w="108" w:type="dxa"/>
              <w:bottom w:w="0" w:type="dxa"/>
              <w:right w:w="108" w:type="dxa"/>
            </w:tcMar>
            <w:hideMark/>
          </w:tcPr>
          <w:p w14:paraId="1C0BA1BA" w14:textId="5065377B" w:rsidR="007970E2" w:rsidRPr="00EB2713" w:rsidRDefault="007970E2" w:rsidP="007970E2">
            <w:pPr>
              <w:pStyle w:val="TableText"/>
              <w:rPr>
                <w:szCs w:val="18"/>
                <w:lang w:eastAsia="ja-JP"/>
              </w:rPr>
            </w:pPr>
            <w:r w:rsidRPr="40079168">
              <w:rPr>
                <w:lang w:eastAsia="ja-JP"/>
              </w:rPr>
              <w:t>$1.125 million (May 2022 to April 2024) </w:t>
            </w:r>
          </w:p>
        </w:tc>
      </w:tr>
      <w:tr w:rsidR="007970E2" w:rsidRPr="00006C97" w14:paraId="3FE97AAD" w14:textId="77777777" w:rsidTr="007970E2">
        <w:trPr>
          <w:cantSplit/>
          <w:trHeight w:val="300"/>
        </w:trPr>
        <w:tc>
          <w:tcPr>
            <w:tcW w:w="712" w:type="pct"/>
            <w:vMerge/>
            <w:tcBorders>
              <w:left w:val="nil"/>
              <w:bottom w:val="single" w:sz="12" w:space="0" w:color="auto"/>
            </w:tcBorders>
            <w:tcMar>
              <w:top w:w="0" w:type="dxa"/>
              <w:left w:w="108" w:type="dxa"/>
              <w:bottom w:w="0" w:type="dxa"/>
              <w:right w:w="108" w:type="dxa"/>
            </w:tcMar>
          </w:tcPr>
          <w:p w14:paraId="4CF76285" w14:textId="77777777" w:rsidR="007970E2" w:rsidRPr="00EB2713" w:rsidRDefault="007970E2" w:rsidP="007970E2">
            <w:pPr>
              <w:rPr>
                <w:rFonts w:cstheme="minorHAnsi"/>
                <w:sz w:val="18"/>
                <w:szCs w:val="18"/>
                <w:lang w:eastAsia="ja-JP"/>
              </w:rPr>
            </w:pPr>
          </w:p>
        </w:tc>
        <w:tc>
          <w:tcPr>
            <w:tcW w:w="4288" w:type="pct"/>
            <w:gridSpan w:val="2"/>
            <w:tcBorders>
              <w:top w:val="single" w:sz="4" w:space="0" w:color="auto"/>
              <w:left w:val="nil"/>
              <w:bottom w:val="single" w:sz="12" w:space="0" w:color="auto"/>
              <w:right w:val="nil"/>
            </w:tcBorders>
            <w:tcMar>
              <w:top w:w="0" w:type="dxa"/>
              <w:left w:w="108" w:type="dxa"/>
              <w:bottom w:w="0" w:type="dxa"/>
              <w:right w:w="108" w:type="dxa"/>
            </w:tcMar>
          </w:tcPr>
          <w:p w14:paraId="1AD030B6" w14:textId="0A020CF7" w:rsidR="007970E2" w:rsidRPr="00EB2713" w:rsidRDefault="007970E2" w:rsidP="007970E2">
            <w:pPr>
              <w:pStyle w:val="TableText"/>
              <w:rPr>
                <w:szCs w:val="18"/>
                <w:lang w:eastAsia="ja-JP"/>
              </w:rPr>
            </w:pPr>
            <w:r w:rsidRPr="7A6D29A1">
              <w:rPr>
                <w:szCs w:val="18"/>
                <w:vertAlign w:val="superscript"/>
                <w:lang w:eastAsia="ja-JP"/>
              </w:rPr>
              <w:t>1</w:t>
            </w:r>
            <w:r w:rsidRPr="7A6D29A1">
              <w:rPr>
                <w:szCs w:val="18"/>
                <w:lang w:eastAsia="ja-JP"/>
              </w:rPr>
              <w:t xml:space="preserve"> </w:t>
            </w:r>
            <w:r w:rsidRPr="002135C7">
              <w:rPr>
                <w:szCs w:val="18"/>
                <w:lang w:eastAsia="ja-JP"/>
              </w:rPr>
              <w:t>An additional payment of $2 million was provided to the University of New England, Armidale Node.</w:t>
            </w:r>
          </w:p>
        </w:tc>
      </w:tr>
      <w:tr w:rsidR="007970E2" w:rsidRPr="00006C97" w14:paraId="7AA4BF49" w14:textId="77777777" w:rsidTr="007970E2">
        <w:trPr>
          <w:cantSplit/>
          <w:trHeight w:val="300"/>
        </w:trPr>
        <w:tc>
          <w:tcPr>
            <w:tcW w:w="712" w:type="pct"/>
            <w:vMerge w:val="restart"/>
            <w:tcBorders>
              <w:top w:val="single" w:sz="12" w:space="0" w:color="auto"/>
              <w:left w:val="nil"/>
              <w:right w:val="nil"/>
            </w:tcBorders>
            <w:tcMar>
              <w:top w:w="0" w:type="dxa"/>
              <w:left w:w="108" w:type="dxa"/>
              <w:bottom w:w="0" w:type="dxa"/>
              <w:right w:w="108" w:type="dxa"/>
            </w:tcMar>
            <w:hideMark/>
          </w:tcPr>
          <w:p w14:paraId="391DD3B7" w14:textId="77777777" w:rsidR="007970E2" w:rsidRPr="00EB2713" w:rsidRDefault="007970E2" w:rsidP="007970E2">
            <w:pPr>
              <w:pStyle w:val="TableText"/>
              <w:keepNext/>
              <w:rPr>
                <w:lang w:eastAsia="ja-JP"/>
              </w:rPr>
            </w:pPr>
            <w:r w:rsidRPr="40079168">
              <w:rPr>
                <w:lang w:eastAsia="ja-JP"/>
              </w:rPr>
              <w:t>Additional funding for all hubs </w:t>
            </w:r>
          </w:p>
        </w:tc>
        <w:tc>
          <w:tcPr>
            <w:tcW w:w="4288" w:type="pct"/>
            <w:gridSpan w:val="2"/>
            <w:tcBorders>
              <w:top w:val="single" w:sz="12" w:space="0" w:color="auto"/>
              <w:left w:val="nil"/>
              <w:bottom w:val="nil"/>
              <w:right w:val="nil"/>
            </w:tcBorders>
            <w:tcMar>
              <w:top w:w="0" w:type="dxa"/>
              <w:left w:w="108" w:type="dxa"/>
              <w:bottom w:w="0" w:type="dxa"/>
              <w:right w:w="108" w:type="dxa"/>
            </w:tcMar>
            <w:hideMark/>
          </w:tcPr>
          <w:p w14:paraId="484FDB86" w14:textId="0B4FF09C" w:rsidR="007970E2" w:rsidRPr="00EB2713" w:rsidRDefault="007970E2" w:rsidP="007970E2">
            <w:pPr>
              <w:pStyle w:val="TableText"/>
              <w:keepNext/>
              <w:rPr>
                <w:lang w:eastAsia="ja-JP"/>
              </w:rPr>
            </w:pPr>
            <w:r w:rsidRPr="40079168">
              <w:rPr>
                <w:b/>
                <w:lang w:eastAsia="ja-JP"/>
              </w:rPr>
              <w:t xml:space="preserve">Hubs have been provided with additional </w:t>
            </w:r>
            <w:r>
              <w:rPr>
                <w:b/>
                <w:lang w:eastAsia="ja-JP"/>
              </w:rPr>
              <w:t>Australian</w:t>
            </w:r>
            <w:r w:rsidRPr="40079168">
              <w:rPr>
                <w:b/>
                <w:lang w:eastAsia="ja-JP"/>
              </w:rPr>
              <w:t xml:space="preserve"> </w:t>
            </w:r>
            <w:r>
              <w:rPr>
                <w:b/>
                <w:lang w:eastAsia="ja-JP"/>
              </w:rPr>
              <w:t xml:space="preserve">Government </w:t>
            </w:r>
            <w:r w:rsidRPr="40079168">
              <w:rPr>
                <w:b/>
                <w:lang w:eastAsia="ja-JP"/>
              </w:rPr>
              <w:t>grant funding up to June 2028</w:t>
            </w:r>
            <w:r w:rsidRPr="40079168">
              <w:rPr>
                <w:lang w:eastAsia="ja-JP"/>
              </w:rPr>
              <w:t>: </w:t>
            </w:r>
          </w:p>
        </w:tc>
      </w:tr>
      <w:tr w:rsidR="007970E2" w:rsidRPr="00006C97" w14:paraId="0B559082" w14:textId="77777777" w:rsidTr="007970E2">
        <w:trPr>
          <w:cantSplit/>
          <w:trHeight w:val="596"/>
        </w:trPr>
        <w:tc>
          <w:tcPr>
            <w:tcW w:w="712" w:type="pct"/>
            <w:vMerge/>
            <w:tcBorders>
              <w:left w:val="nil"/>
            </w:tcBorders>
            <w:tcMar>
              <w:top w:w="0" w:type="dxa"/>
              <w:left w:w="108" w:type="dxa"/>
              <w:bottom w:w="0" w:type="dxa"/>
              <w:right w:w="108" w:type="dxa"/>
            </w:tcMar>
          </w:tcPr>
          <w:p w14:paraId="5796FDFD" w14:textId="77777777" w:rsidR="007970E2" w:rsidRPr="00C33E17" w:rsidRDefault="007970E2" w:rsidP="007970E2">
            <w:pPr>
              <w:pStyle w:val="TableText"/>
              <w:rPr>
                <w:rFonts w:cstheme="minorHAnsi"/>
                <w:lang w:eastAsia="ja-JP"/>
              </w:rPr>
            </w:pPr>
          </w:p>
        </w:tc>
        <w:tc>
          <w:tcPr>
            <w:tcW w:w="1768" w:type="pct"/>
            <w:tcBorders>
              <w:top w:val="single" w:sz="6" w:space="0" w:color="auto"/>
              <w:left w:val="nil"/>
              <w:bottom w:val="single" w:sz="6" w:space="0" w:color="auto"/>
              <w:right w:val="nil"/>
            </w:tcBorders>
            <w:tcMar>
              <w:top w:w="0" w:type="dxa"/>
              <w:left w:w="108" w:type="dxa"/>
              <w:bottom w:w="0" w:type="dxa"/>
              <w:right w:w="108" w:type="dxa"/>
            </w:tcMar>
          </w:tcPr>
          <w:p w14:paraId="569ACA1F" w14:textId="01255AE2" w:rsidR="007970E2" w:rsidRPr="00A12234" w:rsidRDefault="007970E2" w:rsidP="007970E2">
            <w:pPr>
              <w:pStyle w:val="TableText"/>
              <w:rPr>
                <w:lang w:eastAsia="ja-JP"/>
              </w:rPr>
            </w:pPr>
            <w:r w:rsidRPr="40079168">
              <w:rPr>
                <w:lang w:eastAsia="ja-JP"/>
              </w:rPr>
              <w:t>National Agriculture Innovation Policy Agricultural Innovation Grant</w:t>
            </w:r>
          </w:p>
        </w:tc>
        <w:tc>
          <w:tcPr>
            <w:tcW w:w="2520" w:type="pct"/>
            <w:tcBorders>
              <w:top w:val="single" w:sz="6" w:space="0" w:color="auto"/>
              <w:left w:val="nil"/>
              <w:bottom w:val="single" w:sz="6" w:space="0" w:color="auto"/>
              <w:right w:val="nil"/>
            </w:tcBorders>
            <w:tcMar>
              <w:top w:w="0" w:type="dxa"/>
              <w:left w:w="108" w:type="dxa"/>
              <w:bottom w:w="0" w:type="dxa"/>
              <w:right w:w="108" w:type="dxa"/>
            </w:tcMar>
          </w:tcPr>
          <w:p w14:paraId="0B48E0BB" w14:textId="01D4078B" w:rsidR="007970E2" w:rsidRPr="00A12234" w:rsidRDefault="007970E2" w:rsidP="007970E2">
            <w:pPr>
              <w:pStyle w:val="TableText"/>
              <w:rPr>
                <w:lang w:eastAsia="ja-JP"/>
              </w:rPr>
            </w:pPr>
            <w:r w:rsidRPr="40079168">
              <w:rPr>
                <w:lang w:eastAsia="ja-JP"/>
              </w:rPr>
              <w:t>$2.5 million (July 2022 to May 2023) </w:t>
            </w:r>
          </w:p>
        </w:tc>
      </w:tr>
      <w:tr w:rsidR="007970E2" w:rsidRPr="00006C97" w14:paraId="2872B3F4" w14:textId="77777777" w:rsidTr="007970E2">
        <w:trPr>
          <w:cantSplit/>
          <w:trHeight w:val="300"/>
        </w:trPr>
        <w:tc>
          <w:tcPr>
            <w:tcW w:w="712" w:type="pct"/>
            <w:vMerge/>
            <w:tcBorders>
              <w:left w:val="nil"/>
            </w:tcBorders>
            <w:tcMar>
              <w:top w:w="0" w:type="dxa"/>
              <w:left w:w="108" w:type="dxa"/>
              <w:bottom w:w="0" w:type="dxa"/>
              <w:right w:w="108" w:type="dxa"/>
            </w:tcMar>
            <w:hideMark/>
          </w:tcPr>
          <w:p w14:paraId="24E6E147" w14:textId="77777777" w:rsidR="007970E2" w:rsidRPr="00EB2713" w:rsidRDefault="007970E2" w:rsidP="007970E2">
            <w:pPr>
              <w:pStyle w:val="TableText"/>
              <w:rPr>
                <w:rFonts w:cstheme="minorHAnsi"/>
                <w:lang w:eastAsia="ja-JP"/>
              </w:rPr>
            </w:pPr>
          </w:p>
        </w:tc>
        <w:tc>
          <w:tcPr>
            <w:tcW w:w="1768" w:type="pct"/>
            <w:tcBorders>
              <w:top w:val="single" w:sz="6" w:space="0" w:color="auto"/>
              <w:left w:val="nil"/>
              <w:bottom w:val="single" w:sz="6" w:space="0" w:color="auto"/>
              <w:right w:val="nil"/>
            </w:tcBorders>
            <w:tcMar>
              <w:top w:w="0" w:type="dxa"/>
              <w:left w:w="108" w:type="dxa"/>
              <w:bottom w:w="0" w:type="dxa"/>
              <w:right w:w="108" w:type="dxa"/>
            </w:tcMar>
            <w:hideMark/>
          </w:tcPr>
          <w:p w14:paraId="485D2A13" w14:textId="7B9D6F4F" w:rsidR="007970E2" w:rsidRPr="00EB2713" w:rsidRDefault="007970E2" w:rsidP="007970E2">
            <w:pPr>
              <w:pStyle w:val="TableText"/>
              <w:rPr>
                <w:lang w:eastAsia="ja-JP"/>
              </w:rPr>
            </w:pPr>
            <w:r w:rsidRPr="40079168" w:rsidDel="007B66E9">
              <w:rPr>
                <w:lang w:eastAsia="ja-JP"/>
              </w:rPr>
              <w:t>NHT Regional Soil Coordinators </w:t>
            </w:r>
            <w:r w:rsidRPr="66622DA4">
              <w:rPr>
                <w:lang w:eastAsia="ja-JP"/>
              </w:rPr>
              <w:t>(Round 1)</w:t>
            </w:r>
          </w:p>
        </w:tc>
        <w:tc>
          <w:tcPr>
            <w:tcW w:w="2520" w:type="pct"/>
            <w:tcBorders>
              <w:top w:val="single" w:sz="6" w:space="0" w:color="auto"/>
              <w:left w:val="nil"/>
              <w:bottom w:val="single" w:sz="6" w:space="0" w:color="auto"/>
              <w:right w:val="nil"/>
            </w:tcBorders>
            <w:tcMar>
              <w:top w:w="0" w:type="dxa"/>
              <w:left w:w="108" w:type="dxa"/>
              <w:bottom w:w="0" w:type="dxa"/>
              <w:right w:w="108" w:type="dxa"/>
            </w:tcMar>
            <w:hideMark/>
          </w:tcPr>
          <w:p w14:paraId="3923E71B" w14:textId="508FDFA6" w:rsidR="007970E2" w:rsidRPr="00EB2713" w:rsidRDefault="007970E2" w:rsidP="007970E2">
            <w:pPr>
              <w:pStyle w:val="TableText"/>
              <w:rPr>
                <w:lang w:eastAsia="ja-JP"/>
              </w:rPr>
            </w:pPr>
            <w:r w:rsidRPr="40079168" w:rsidDel="007B66E9">
              <w:rPr>
                <w:lang w:eastAsia="ja-JP"/>
              </w:rPr>
              <w:t>$375,000 (as of 30 June 2024) </w:t>
            </w:r>
          </w:p>
        </w:tc>
      </w:tr>
      <w:tr w:rsidR="007970E2" w14:paraId="112E6A07" w14:textId="77777777" w:rsidTr="007970E2">
        <w:trPr>
          <w:cantSplit/>
          <w:trHeight w:val="300"/>
        </w:trPr>
        <w:tc>
          <w:tcPr>
            <w:tcW w:w="712" w:type="pct"/>
            <w:vMerge/>
            <w:tcBorders>
              <w:left w:val="nil"/>
            </w:tcBorders>
            <w:tcMar>
              <w:top w:w="0" w:type="dxa"/>
              <w:left w:w="108" w:type="dxa"/>
              <w:bottom w:w="0" w:type="dxa"/>
              <w:right w:w="108" w:type="dxa"/>
            </w:tcMar>
            <w:hideMark/>
          </w:tcPr>
          <w:p w14:paraId="250FA6B5" w14:textId="3E559281" w:rsidR="007970E2" w:rsidRDefault="007970E2" w:rsidP="007970E2">
            <w:pPr>
              <w:pStyle w:val="TableText"/>
              <w:rPr>
                <w:lang w:eastAsia="ja-JP"/>
              </w:rPr>
            </w:pPr>
          </w:p>
        </w:tc>
        <w:tc>
          <w:tcPr>
            <w:tcW w:w="1768" w:type="pct"/>
            <w:tcBorders>
              <w:top w:val="single" w:sz="6" w:space="0" w:color="auto"/>
              <w:left w:val="nil"/>
              <w:bottom w:val="single" w:sz="6" w:space="0" w:color="auto"/>
              <w:right w:val="nil"/>
            </w:tcBorders>
            <w:tcMar>
              <w:top w:w="0" w:type="dxa"/>
              <w:left w:w="108" w:type="dxa"/>
              <w:bottom w:w="0" w:type="dxa"/>
              <w:right w:w="108" w:type="dxa"/>
            </w:tcMar>
            <w:hideMark/>
          </w:tcPr>
          <w:p w14:paraId="43B001D1" w14:textId="56415D86" w:rsidR="007970E2" w:rsidRDefault="007970E2" w:rsidP="007970E2">
            <w:pPr>
              <w:pStyle w:val="TableText"/>
            </w:pPr>
            <w:r>
              <w:t>NHT Regional Soil Coordinators (Round 2)</w:t>
            </w:r>
          </w:p>
        </w:tc>
        <w:tc>
          <w:tcPr>
            <w:tcW w:w="2520" w:type="pct"/>
            <w:tcBorders>
              <w:top w:val="single" w:sz="6" w:space="0" w:color="auto"/>
              <w:left w:val="nil"/>
              <w:bottom w:val="single" w:sz="6" w:space="0" w:color="auto"/>
              <w:right w:val="nil"/>
            </w:tcBorders>
            <w:tcMar>
              <w:top w:w="0" w:type="dxa"/>
              <w:left w:w="108" w:type="dxa"/>
              <w:bottom w:w="0" w:type="dxa"/>
              <w:right w:w="108" w:type="dxa"/>
            </w:tcMar>
            <w:hideMark/>
          </w:tcPr>
          <w:p w14:paraId="6B5A20EB" w14:textId="41B94F06" w:rsidR="007970E2" w:rsidRDefault="007970E2" w:rsidP="007970E2">
            <w:pPr>
              <w:pStyle w:val="TableText"/>
              <w:rPr>
                <w:lang w:eastAsia="ja-JP"/>
              </w:rPr>
            </w:pPr>
            <w:r w:rsidRPr="00EB2713">
              <w:rPr>
                <w:lang w:eastAsia="ja-JP"/>
              </w:rPr>
              <w:t>$743,486 (to June 2028)</w:t>
            </w:r>
          </w:p>
        </w:tc>
      </w:tr>
      <w:tr w:rsidR="007970E2" w:rsidRPr="00006C97" w14:paraId="0525B2B1"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536E6E68" w14:textId="579F0B1A" w:rsidR="007970E2" w:rsidRPr="00EB2713" w:rsidRDefault="007970E2" w:rsidP="007970E2">
            <w:pPr>
              <w:pStyle w:val="TableText"/>
              <w:rPr>
                <w:lang w:eastAsia="ja-JP"/>
              </w:rPr>
            </w:pPr>
            <w:r w:rsidRPr="40079168">
              <w:rPr>
                <w:lang w:eastAsia="ja-JP"/>
              </w:rPr>
              <w:t>Additional funding</w:t>
            </w:r>
            <w:r>
              <w:rPr>
                <w:lang w:eastAsia="ja-JP"/>
              </w:rPr>
              <w:t xml:space="preserve"> (advised by hub)</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9D17FEE" w14:textId="29983555" w:rsidR="007970E2" w:rsidRPr="00EB2713" w:rsidRDefault="007970E2" w:rsidP="007970E2">
            <w:pPr>
              <w:pStyle w:val="TableText"/>
              <w:rPr>
                <w:lang w:eastAsia="ja-JP"/>
              </w:rPr>
            </w:pPr>
            <w:r>
              <w:rPr>
                <w:lang w:eastAsia="ja-JP"/>
              </w:rPr>
              <w:t>No additional project funding was identified.</w:t>
            </w:r>
            <w:r w:rsidRPr="40079168">
              <w:rPr>
                <w:lang w:eastAsia="ja-JP"/>
              </w:rPr>
              <w:t> </w:t>
            </w:r>
          </w:p>
        </w:tc>
      </w:tr>
      <w:tr w:rsidR="007970E2" w:rsidRPr="00006C97" w14:paraId="3201BFA6"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1244F2FD" w14:textId="77777777" w:rsidR="007970E2" w:rsidRPr="00EB2713" w:rsidRDefault="007970E2" w:rsidP="007970E2">
            <w:pPr>
              <w:pStyle w:val="TableText"/>
              <w:rPr>
                <w:lang w:eastAsia="ja-JP"/>
              </w:rPr>
            </w:pPr>
            <w:r w:rsidRPr="40079168">
              <w:rPr>
                <w:lang w:eastAsia="ja-JP"/>
              </w:rPr>
              <w:t>Cross-hub funding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06446ED" w14:textId="58B5AD75" w:rsidR="007970E2" w:rsidRPr="00A45D4D" w:rsidRDefault="007970E2" w:rsidP="007970E2">
            <w:pPr>
              <w:pStyle w:val="TableText"/>
              <w:rPr>
                <w:lang w:eastAsia="ja-JP"/>
              </w:rPr>
            </w:pPr>
            <w:r w:rsidRPr="003F275D">
              <w:rPr>
                <w:lang w:eastAsia="ja-JP"/>
              </w:rPr>
              <w:t>Received $183,333 to participate in 1 cross-hub project, Managing Rangelands for Drought Resilience (Northern WA and NT Hub Lead). </w:t>
            </w:r>
          </w:p>
        </w:tc>
      </w:tr>
      <w:tr w:rsidR="007970E2" w:rsidRPr="00006C97" w14:paraId="63CF651E"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08221D13" w14:textId="62B83759" w:rsidR="007970E2" w:rsidRPr="00EB2713" w:rsidRDefault="007970E2" w:rsidP="007970E2">
            <w:pPr>
              <w:pStyle w:val="TableText"/>
              <w:rPr>
                <w:lang w:eastAsia="ja-JP"/>
              </w:rPr>
            </w:pPr>
            <w:r>
              <w:rPr>
                <w:lang w:eastAsia="ja-JP"/>
              </w:rPr>
              <w:t>Subcontract</w:t>
            </w:r>
            <w:r w:rsidRPr="40079168">
              <w:rPr>
                <w:lang w:eastAsia="ja-JP"/>
              </w:rPr>
              <w:t>s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71765608" w14:textId="570527C6" w:rsidR="007970E2" w:rsidRPr="00A45D4D" w:rsidRDefault="007970E2" w:rsidP="007970E2">
            <w:pPr>
              <w:pStyle w:val="TableText"/>
              <w:rPr>
                <w:lang w:eastAsia="ja-JP"/>
              </w:rPr>
            </w:pPr>
            <w:r w:rsidRPr="003F275D">
              <w:rPr>
                <w:lang w:eastAsia="ja-JP"/>
              </w:rPr>
              <w:t xml:space="preserve">As of December 2023, the hub had </w:t>
            </w:r>
            <w:r w:rsidRPr="00A45D4D">
              <w:rPr>
                <w:lang w:eastAsia="ja-JP"/>
              </w:rPr>
              <w:t>34 subcontracts</w:t>
            </w:r>
            <w:r w:rsidRPr="003F275D">
              <w:rPr>
                <w:lang w:eastAsia="ja-JP"/>
              </w:rPr>
              <w:t xml:space="preserve"> with service providers for cash and in-kind contributions. Of these, 6 involved the provision of cash in return for service </w:t>
            </w:r>
          </w:p>
        </w:tc>
      </w:tr>
      <w:tr w:rsidR="007970E2" w:rsidRPr="00006C97" w14:paraId="5F374243" w14:textId="77777777" w:rsidTr="007970E2">
        <w:trPr>
          <w:cantSplit/>
          <w:trHeight w:val="300"/>
        </w:trPr>
        <w:tc>
          <w:tcPr>
            <w:tcW w:w="712" w:type="pct"/>
            <w:tcBorders>
              <w:top w:val="single" w:sz="6" w:space="0" w:color="auto"/>
              <w:left w:val="nil"/>
              <w:bottom w:val="single" w:sz="6" w:space="0" w:color="auto"/>
              <w:right w:val="nil"/>
            </w:tcBorders>
            <w:tcMar>
              <w:top w:w="0" w:type="dxa"/>
              <w:left w:w="108" w:type="dxa"/>
              <w:bottom w:w="0" w:type="dxa"/>
              <w:right w:w="108" w:type="dxa"/>
            </w:tcMar>
            <w:hideMark/>
          </w:tcPr>
          <w:p w14:paraId="2667259D" w14:textId="77777777" w:rsidR="007970E2" w:rsidRPr="00EB2713" w:rsidRDefault="007970E2" w:rsidP="007970E2">
            <w:pPr>
              <w:pStyle w:val="TableText"/>
              <w:rPr>
                <w:lang w:eastAsia="ja-JP"/>
              </w:rPr>
            </w:pPr>
            <w:r w:rsidRPr="40079168">
              <w:rPr>
                <w:lang w:eastAsia="ja-JP"/>
              </w:rPr>
              <w:t>Priorities and projects </w:t>
            </w:r>
          </w:p>
        </w:tc>
        <w:tc>
          <w:tcPr>
            <w:tcW w:w="4288"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D1BD9CA" w14:textId="77777777" w:rsidR="007970E2" w:rsidRDefault="007970E2" w:rsidP="007970E2">
            <w:pPr>
              <w:pStyle w:val="TableText"/>
              <w:rPr>
                <w:lang w:eastAsia="ja-JP"/>
              </w:rPr>
            </w:pPr>
            <w:r w:rsidRPr="00EB77C9">
              <w:rPr>
                <w:lang w:eastAsia="ja-JP"/>
              </w:rPr>
              <w:t xml:space="preserve">The hub's </w:t>
            </w:r>
            <w:r w:rsidRPr="005E3E8E">
              <w:rPr>
                <w:lang w:eastAsia="ja-JP"/>
              </w:rPr>
              <w:t>4 priorities</w:t>
            </w:r>
            <w:r w:rsidRPr="00EB77C9">
              <w:rPr>
                <w:lang w:eastAsia="ja-JP"/>
              </w:rPr>
              <w:t xml:space="preserve"> are data and decision-making, wellbeing and employability, environmental commodities, and best practice agriculture and preparing for drought.</w:t>
            </w:r>
          </w:p>
          <w:p w14:paraId="43779FB9" w14:textId="37589A15" w:rsidR="007970E2" w:rsidRPr="00EB2713" w:rsidRDefault="007970E2" w:rsidP="007970E2">
            <w:pPr>
              <w:pStyle w:val="TableText"/>
              <w:rPr>
                <w:lang w:eastAsia="ja-JP"/>
              </w:rPr>
            </w:pPr>
            <w:r w:rsidRPr="00EB77C9">
              <w:rPr>
                <w:lang w:eastAsia="ja-JP"/>
              </w:rPr>
              <w:t xml:space="preserve">The hub has </w:t>
            </w:r>
            <w:r w:rsidRPr="00A45D4D">
              <w:rPr>
                <w:lang w:eastAsia="ja-JP"/>
              </w:rPr>
              <w:t>8 active drought resilience projects</w:t>
            </w:r>
            <w:r w:rsidRPr="00EB77C9">
              <w:rPr>
                <w:lang w:eastAsia="ja-JP"/>
              </w:rPr>
              <w:t>, including co-</w:t>
            </w:r>
            <w:r w:rsidRPr="00EB77C9" w:rsidDel="005A35BC">
              <w:rPr>
                <w:lang w:eastAsia="ja-JP"/>
              </w:rPr>
              <w:t>i</w:t>
            </w:r>
            <w:r w:rsidRPr="00EB77C9" w:rsidDel="00C33E17">
              <w:rPr>
                <w:lang w:eastAsia="ja-JP"/>
              </w:rPr>
              <w:t>n</w:t>
            </w:r>
            <w:r w:rsidRPr="00EB77C9" w:rsidDel="005A35BC">
              <w:rPr>
                <w:lang w:eastAsia="ja-JP"/>
              </w:rPr>
              <w:t>novation</w:t>
            </w:r>
            <w:r w:rsidRPr="00EB77C9">
              <w:rPr>
                <w:lang w:eastAsia="ja-JP"/>
              </w:rPr>
              <w:t xml:space="preserve"> networks, place-based drought management toolkit and extension and adoption, solving place-based challenges through local participatory research and trialling, First Nations engagement, PhD student top up scholarships, online wellbeing and employability toolkit, and solving place-based challenges through local participatory research and trialling.</w:t>
            </w:r>
            <w:r w:rsidRPr="40079168">
              <w:rPr>
                <w:lang w:eastAsia="ja-JP"/>
              </w:rPr>
              <w:t>   </w:t>
            </w:r>
          </w:p>
        </w:tc>
      </w:tr>
    </w:tbl>
    <w:p w14:paraId="72033221" w14:textId="74F040A3" w:rsidR="007970E2" w:rsidRPr="007970E2" w:rsidRDefault="007970E2" w:rsidP="00A44F23">
      <w:pPr>
        <w:pStyle w:val="FigureTableNoteSource"/>
        <w:rPr>
          <w:lang w:eastAsia="ja-JP"/>
        </w:rPr>
      </w:pPr>
      <w:r>
        <w:rPr>
          <w:lang w:eastAsia="ja-JP"/>
        </w:rPr>
        <w:t xml:space="preserve">Note: </w:t>
      </w:r>
      <w:r w:rsidRPr="007970E2">
        <w:rPr>
          <w:lang w:eastAsia="ja-JP"/>
        </w:rPr>
        <w:t>Summary information has been complied using the following sources: Southern Qld Northern NSW Hub Monitoring, Evaluation and Learning reports and PR1 to PR7 2021-24, Southern Qld Northern NSW Hub website, FDF Review request-Southern Qld Northern NSW Hub Staffing Survey response (Dec 2024), FDF Review request-Southern Qld Northern NSW Hub Additional Questions response (Dec 2024), Commonwealth and SQNNSW Hub Grant Agreement and associated operational plans, personal communications with Hub Directors and staff as part of online Review Team and Panel consultations, Have Your Say stakeholder submissions.</w:t>
      </w:r>
    </w:p>
    <w:p w14:paraId="391239AC" w14:textId="1C866F0F" w:rsidR="001E471A" w:rsidRPr="00176E17" w:rsidRDefault="25F937BA" w:rsidP="009D65B4">
      <w:pPr>
        <w:pStyle w:val="Heading4"/>
        <w:spacing w:line="276" w:lineRule="auto"/>
        <w:rPr>
          <w:rFonts w:asciiTheme="minorHAnsi" w:hAnsiTheme="minorHAnsi" w:cstheme="minorBidi"/>
          <w:lang w:eastAsia="ja-JP"/>
        </w:rPr>
      </w:pPr>
      <w:r w:rsidRPr="007C7DC4">
        <w:rPr>
          <w:rFonts w:asciiTheme="minorHAnsi" w:hAnsiTheme="minorHAnsi" w:cstheme="minorHAnsi"/>
          <w:lang w:eastAsia="ja-JP"/>
        </w:rPr>
        <w:t>South-West WA Hub</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2"/>
        <w:gridCol w:w="2862"/>
        <w:gridCol w:w="4896"/>
      </w:tblGrid>
      <w:tr w:rsidR="00B7074E" w:rsidRPr="00006C97" w14:paraId="4161D462" w14:textId="77777777" w:rsidTr="00E5386A">
        <w:trPr>
          <w:cantSplit/>
          <w:trHeight w:val="300"/>
          <w:tblHeader/>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0B3B50FB" w14:textId="77777777" w:rsidR="001E471A" w:rsidRPr="00EB2713" w:rsidRDefault="001E471A" w:rsidP="007970E2">
            <w:pPr>
              <w:pStyle w:val="TableHeading"/>
              <w:rPr>
                <w:lang w:eastAsia="ja-JP"/>
              </w:rPr>
            </w:pPr>
            <w:r w:rsidRPr="40079168">
              <w:rPr>
                <w:lang w:eastAsia="ja-JP"/>
              </w:rPr>
              <w:t>Category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7D9E6A52" w14:textId="77777777" w:rsidR="001E471A" w:rsidRPr="00EB2713" w:rsidRDefault="001E471A" w:rsidP="007970E2">
            <w:pPr>
              <w:pStyle w:val="TableHeading"/>
              <w:rPr>
                <w:lang w:eastAsia="ja-JP"/>
              </w:rPr>
            </w:pPr>
            <w:r w:rsidRPr="40079168">
              <w:rPr>
                <w:lang w:eastAsia="ja-JP"/>
              </w:rPr>
              <w:t>Notes </w:t>
            </w:r>
          </w:p>
        </w:tc>
      </w:tr>
      <w:tr w:rsidR="007C362C" w:rsidRPr="00006C97" w14:paraId="6E782829"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vAlign w:val="center"/>
            <w:hideMark/>
          </w:tcPr>
          <w:p w14:paraId="611D9289" w14:textId="77777777" w:rsidR="001E471A" w:rsidRPr="00705D65" w:rsidRDefault="001E471A" w:rsidP="007970E2">
            <w:pPr>
              <w:pStyle w:val="TableText"/>
            </w:pPr>
            <w:r w:rsidRPr="00705D65">
              <w:t>Vision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68B70EE" w14:textId="22461028" w:rsidR="001E471A" w:rsidRPr="00705D65" w:rsidRDefault="001E471A" w:rsidP="007970E2">
            <w:pPr>
              <w:pStyle w:val="TableText"/>
            </w:pPr>
            <w:r w:rsidRPr="00705D65">
              <w:t>Thriving producers and communities adapting to our variable environment</w:t>
            </w:r>
            <w:r w:rsidR="63A2A7D8">
              <w:t>.</w:t>
            </w:r>
          </w:p>
        </w:tc>
      </w:tr>
      <w:tr w:rsidR="007C362C" w:rsidRPr="00006C97" w14:paraId="088EA842"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vAlign w:val="center"/>
            <w:hideMark/>
          </w:tcPr>
          <w:p w14:paraId="12A99499" w14:textId="77777777" w:rsidR="001E471A" w:rsidRPr="00705D65" w:rsidRDefault="001E471A" w:rsidP="007970E2">
            <w:pPr>
              <w:pStyle w:val="TableText"/>
            </w:pPr>
            <w:r w:rsidRPr="00705D65">
              <w:t>Objective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0EB6740C" w14:textId="77777777" w:rsidR="001E471A" w:rsidRPr="00705D65" w:rsidRDefault="001E471A" w:rsidP="007970E2">
            <w:pPr>
              <w:pStyle w:val="TableText"/>
            </w:pPr>
            <w:r w:rsidRPr="00705D65">
              <w:t>Be a connected and trusted partner building pathways to accelerate innovation and adoption.</w:t>
            </w:r>
            <w:r>
              <w:t> </w:t>
            </w:r>
            <w:r w:rsidRPr="00705D65">
              <w:t> </w:t>
            </w:r>
          </w:p>
        </w:tc>
      </w:tr>
      <w:tr w:rsidR="007C362C" w:rsidRPr="00006C97" w14:paraId="44EE1ABE"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vAlign w:val="center"/>
            <w:hideMark/>
          </w:tcPr>
          <w:p w14:paraId="63D9B2C8" w14:textId="1E2C4E16" w:rsidR="001E471A" w:rsidRPr="00705D65" w:rsidRDefault="7937452C" w:rsidP="007970E2">
            <w:pPr>
              <w:pStyle w:val="TableText"/>
            </w:pPr>
            <w:r>
              <w:t xml:space="preserve">Host </w:t>
            </w:r>
            <w:r w:rsidR="001E471A" w:rsidRPr="00705D65">
              <w:t>organisation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31AC9573" w14:textId="77777777" w:rsidR="001E471A" w:rsidRPr="00705D65" w:rsidRDefault="001E471A" w:rsidP="007970E2">
            <w:pPr>
              <w:pStyle w:val="TableText"/>
            </w:pPr>
            <w:r w:rsidRPr="00705D65">
              <w:t>Grower Group Alliance (GGA), a producer-led network of grower groups supporting agricultural innovation, adoption and collaboration.</w:t>
            </w:r>
            <w:r>
              <w:t> </w:t>
            </w:r>
            <w:r w:rsidRPr="00705D65">
              <w:t> </w:t>
            </w:r>
          </w:p>
        </w:tc>
      </w:tr>
      <w:tr w:rsidR="007C362C" w:rsidRPr="00006C97" w14:paraId="0FD2624C"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vAlign w:val="center"/>
            <w:hideMark/>
          </w:tcPr>
          <w:p w14:paraId="7D84CD2D" w14:textId="77777777" w:rsidR="001E471A" w:rsidRPr="00705D65" w:rsidRDefault="001E471A" w:rsidP="007970E2">
            <w:pPr>
              <w:pStyle w:val="TableText"/>
            </w:pPr>
            <w:r w:rsidRPr="00705D65">
              <w:t>Hub name and website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324FB893" w14:textId="77777777" w:rsidR="00831613" w:rsidRDefault="001E471A" w:rsidP="007970E2">
            <w:pPr>
              <w:pStyle w:val="TableText"/>
            </w:pPr>
            <w:r w:rsidRPr="00705D65">
              <w:t>South-West WA Drought Resilience Adoption and Innovation Hub</w:t>
            </w:r>
          </w:p>
          <w:p w14:paraId="6AD53154" w14:textId="00A0C26E" w:rsidR="004B0CE3" w:rsidRPr="00705D65" w:rsidRDefault="004B0CE3" w:rsidP="007970E2">
            <w:pPr>
              <w:pStyle w:val="TableText"/>
            </w:pPr>
            <w:hyperlink r:id="rId83" w:history="1">
              <w:r w:rsidRPr="24B529D9">
                <w:rPr>
                  <w:rStyle w:val="Hyperlink"/>
                </w:rPr>
                <w:t>www.gga.org.au/activity/drought-hub</w:t>
              </w:r>
            </w:hyperlink>
          </w:p>
        </w:tc>
      </w:tr>
      <w:tr w:rsidR="00B7074E" w:rsidRPr="00006C97" w14:paraId="152EFA58"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1511BDFA" w14:textId="77777777" w:rsidR="001E471A" w:rsidRPr="00705D65" w:rsidRDefault="001E471A" w:rsidP="007970E2">
            <w:pPr>
              <w:pStyle w:val="TableText"/>
            </w:pPr>
            <w:r w:rsidRPr="00705D65">
              <w:t>Structure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4B1D46B" w14:textId="131D89AA" w:rsidR="001E471A" w:rsidRPr="00705D65" w:rsidRDefault="001E471A" w:rsidP="007970E2">
            <w:pPr>
              <w:pStyle w:val="TableText"/>
            </w:pPr>
            <w:r w:rsidRPr="00705D65">
              <w:t>Partnership agreement formalised with agreed consortium participants (unincorporated joint venture).     </w:t>
            </w:r>
          </w:p>
        </w:tc>
      </w:tr>
      <w:tr w:rsidR="00B7074E" w:rsidRPr="00006C97" w14:paraId="54CE4DF6"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4646C3E8" w14:textId="77777777" w:rsidR="001E471A" w:rsidRPr="00DE2FFF" w:rsidRDefault="001E471A" w:rsidP="007970E2">
            <w:pPr>
              <w:pStyle w:val="TableText"/>
              <w:rPr>
                <w:szCs w:val="18"/>
                <w:lang w:eastAsia="ja-JP"/>
              </w:rPr>
            </w:pPr>
            <w:r w:rsidRPr="40079168">
              <w:rPr>
                <w:szCs w:val="18"/>
                <w:lang w:eastAsia="ja-JP"/>
              </w:rPr>
              <w:t>Delivery model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EC1E110" w14:textId="77777777" w:rsidR="00831613" w:rsidRDefault="001E471A" w:rsidP="007970E2">
            <w:pPr>
              <w:pStyle w:val="TableText"/>
              <w:rPr>
                <w:szCs w:val="18"/>
                <w:lang w:eastAsia="ja-JP"/>
              </w:rPr>
            </w:pPr>
            <w:r w:rsidRPr="40079168">
              <w:rPr>
                <w:szCs w:val="18"/>
                <w:lang w:eastAsia="ja-JP"/>
              </w:rPr>
              <w:t>The hub operates through a geographical area</w:t>
            </w:r>
            <w:r w:rsidR="001569F2">
              <w:rPr>
                <w:szCs w:val="18"/>
                <w:lang w:eastAsia="ja-JP"/>
              </w:rPr>
              <w:t xml:space="preserve"> in WA</w:t>
            </w:r>
            <w:r w:rsidRPr="40079168">
              <w:rPr>
                <w:szCs w:val="18"/>
                <w:lang w:eastAsia="ja-JP"/>
              </w:rPr>
              <w:t xml:space="preserve"> that is </w:t>
            </w:r>
            <w:r w:rsidR="3AF54D2B" w:rsidRPr="730D1584">
              <w:rPr>
                <w:szCs w:val="18"/>
                <w:lang w:eastAsia="ja-JP"/>
              </w:rPr>
              <w:t>‘</w:t>
            </w:r>
            <w:r w:rsidRPr="40079168">
              <w:rPr>
                <w:szCs w:val="18"/>
                <w:lang w:eastAsia="ja-JP"/>
              </w:rPr>
              <w:t xml:space="preserve">essentially everything south of the </w:t>
            </w:r>
            <w:r w:rsidRPr="730D1584">
              <w:rPr>
                <w:szCs w:val="18"/>
                <w:lang w:eastAsia="ja-JP"/>
              </w:rPr>
              <w:t>Pilbara</w:t>
            </w:r>
            <w:r w:rsidR="124AC3E9" w:rsidRPr="730D1584">
              <w:rPr>
                <w:szCs w:val="18"/>
                <w:lang w:eastAsia="ja-JP"/>
              </w:rPr>
              <w:t>’</w:t>
            </w:r>
            <w:r w:rsidRPr="730D1584">
              <w:rPr>
                <w:szCs w:val="18"/>
                <w:lang w:eastAsia="ja-JP"/>
              </w:rPr>
              <w:t>.</w:t>
            </w:r>
            <w:r w:rsidRPr="40079168">
              <w:rPr>
                <w:szCs w:val="18"/>
                <w:lang w:eastAsia="ja-JP"/>
              </w:rPr>
              <w:t xml:space="preserve"> This is divided into </w:t>
            </w:r>
            <w:r w:rsidR="4DAEC113" w:rsidRPr="3BABDC82">
              <w:rPr>
                <w:szCs w:val="18"/>
                <w:lang w:eastAsia="ja-JP"/>
              </w:rPr>
              <w:t>4</w:t>
            </w:r>
            <w:r w:rsidRPr="40079168">
              <w:rPr>
                <w:szCs w:val="18"/>
                <w:lang w:eastAsia="ja-JP"/>
              </w:rPr>
              <w:t xml:space="preserve"> distinct agro-ecological zones (Wheatbelt, Southern Rangelands, Southwest and Mid-West &amp; Gascoyne Coastal) with their own sectors and priorities.</w:t>
            </w:r>
          </w:p>
          <w:p w14:paraId="74720247" w14:textId="1013B2DF" w:rsidR="001E471A" w:rsidRPr="00DE2FFF" w:rsidRDefault="001E471A" w:rsidP="007970E2">
            <w:pPr>
              <w:pStyle w:val="TableText"/>
              <w:rPr>
                <w:szCs w:val="18"/>
                <w:lang w:eastAsia="ja-JP"/>
              </w:rPr>
            </w:pPr>
            <w:r w:rsidRPr="40079168">
              <w:rPr>
                <w:szCs w:val="18"/>
                <w:lang w:eastAsia="ja-JP"/>
              </w:rPr>
              <w:t xml:space="preserve">The hub has </w:t>
            </w:r>
            <w:r w:rsidR="666C1884" w:rsidRPr="3BABDC82">
              <w:rPr>
                <w:szCs w:val="18"/>
                <w:lang w:eastAsia="ja-JP"/>
              </w:rPr>
              <w:t>8</w:t>
            </w:r>
            <w:r w:rsidRPr="40079168">
              <w:rPr>
                <w:szCs w:val="18"/>
                <w:lang w:eastAsia="ja-JP"/>
              </w:rPr>
              <w:t xml:space="preserve"> nodes, each of which is operated by a mix of Grower Groups, Food Councils and NRMs. </w:t>
            </w:r>
          </w:p>
        </w:tc>
      </w:tr>
      <w:tr w:rsidR="00B7074E" w:rsidRPr="00006C97" w14:paraId="514CA814"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0991AD10" w14:textId="77777777" w:rsidR="001E471A" w:rsidRPr="00DE2FFF" w:rsidRDefault="001E471A" w:rsidP="007970E2">
            <w:pPr>
              <w:pStyle w:val="TableText"/>
              <w:rPr>
                <w:lang w:eastAsia="ja-JP"/>
              </w:rPr>
            </w:pPr>
            <w:r w:rsidRPr="40079168">
              <w:rPr>
                <w:lang w:eastAsia="ja-JP"/>
              </w:rPr>
              <w:t>Members and partners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34A8F85C" w14:textId="7A26D629" w:rsidR="001E471A" w:rsidRPr="00DE2FFF" w:rsidRDefault="001E471A" w:rsidP="007970E2">
            <w:pPr>
              <w:pStyle w:val="TableText"/>
              <w:rPr>
                <w:bCs/>
                <w:lang w:eastAsia="ja-JP"/>
              </w:rPr>
            </w:pPr>
            <w:r w:rsidRPr="002B0D82">
              <w:rPr>
                <w:bCs/>
                <w:lang w:eastAsia="ja-JP"/>
              </w:rPr>
              <w:t>47 formal partners were identified in the hub’s initial grant agreement, including NRM WA, research institutions, industry representative organisation</w:t>
            </w:r>
            <w:r w:rsidR="00113217">
              <w:rPr>
                <w:bCs/>
                <w:lang w:eastAsia="ja-JP"/>
              </w:rPr>
              <w:t>.</w:t>
            </w:r>
            <w:r w:rsidRPr="002B0D82">
              <w:rPr>
                <w:bCs/>
                <w:lang w:eastAsia="ja-JP"/>
              </w:rPr>
              <w:t xml:space="preserve"> As of June 2024, the hub reported its network includes 54 hub partners. </w:t>
            </w:r>
          </w:p>
        </w:tc>
      </w:tr>
      <w:tr w:rsidR="00B7074E" w:rsidRPr="00006C97" w14:paraId="0EE20801"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04D8EC1F" w14:textId="77777777" w:rsidR="001E471A" w:rsidRPr="00DE2FFF" w:rsidRDefault="001E471A" w:rsidP="007970E2">
            <w:pPr>
              <w:pStyle w:val="TableText"/>
              <w:rPr>
                <w:lang w:eastAsia="ja-JP"/>
              </w:rPr>
            </w:pPr>
            <w:r w:rsidRPr="40079168">
              <w:rPr>
                <w:lang w:eastAsia="ja-JP"/>
              </w:rPr>
              <w:t>Context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10E72779" w14:textId="77777777" w:rsidR="001E471A" w:rsidRPr="00DE2FFF" w:rsidRDefault="001E471A" w:rsidP="007970E2">
            <w:pPr>
              <w:pStyle w:val="TableText"/>
              <w:rPr>
                <w:lang w:eastAsia="ja-JP"/>
              </w:rPr>
            </w:pPr>
            <w:r w:rsidRPr="40079168">
              <w:rPr>
                <w:lang w:eastAsia="ja-JP"/>
              </w:rPr>
              <w:t>Different farming systems occur throughout the hub’s location, from pastoralism in the north and east, through to the grain and livestock industries of the Wheatbelt, interspersed with horticulture, viticulture and dairy, concentrated in the South-West area but extending well into the Great Southern region and north of Perth. The widely dispersed nature of the agricultural industries adds significant cost to the operations of the hub. </w:t>
            </w:r>
          </w:p>
        </w:tc>
      </w:tr>
      <w:tr w:rsidR="00666161" w:rsidRPr="00006C97" w14:paraId="5C97196C" w14:textId="77777777" w:rsidTr="00627BBC">
        <w:trPr>
          <w:cantSplit/>
          <w:trHeight w:val="300"/>
        </w:trPr>
        <w:tc>
          <w:tcPr>
            <w:tcW w:w="723" w:type="pct"/>
            <w:tcBorders>
              <w:top w:val="single" w:sz="6" w:space="0" w:color="auto"/>
              <w:left w:val="nil"/>
              <w:bottom w:val="single" w:sz="4" w:space="0" w:color="auto"/>
              <w:right w:val="nil"/>
            </w:tcBorders>
            <w:tcMar>
              <w:top w:w="0" w:type="dxa"/>
              <w:left w:w="108" w:type="dxa"/>
              <w:bottom w:w="0" w:type="dxa"/>
              <w:right w:w="108" w:type="dxa"/>
            </w:tcMar>
            <w:hideMark/>
          </w:tcPr>
          <w:p w14:paraId="1059C6F0" w14:textId="77777777" w:rsidR="001E471A" w:rsidRPr="00DE2FFF" w:rsidRDefault="001E471A" w:rsidP="007970E2">
            <w:pPr>
              <w:pStyle w:val="TableText"/>
              <w:rPr>
                <w:lang w:eastAsia="ja-JP"/>
              </w:rPr>
            </w:pPr>
            <w:r w:rsidRPr="40079168">
              <w:rPr>
                <w:lang w:eastAsia="ja-JP"/>
              </w:rPr>
              <w:t>Hub locations and geographical coverage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6D35BC5E" w14:textId="77777777" w:rsidR="00831613" w:rsidRDefault="001E471A" w:rsidP="007970E2">
            <w:pPr>
              <w:pStyle w:val="TableText"/>
              <w:rPr>
                <w:lang w:eastAsia="ja-JP"/>
              </w:rPr>
            </w:pPr>
            <w:r w:rsidRPr="40079168">
              <w:rPr>
                <w:lang w:eastAsia="ja-JP"/>
              </w:rPr>
              <w:t>Hub operations are based out of the GGA offices in Perth. Staff are also located in Bunbury, Merredin and Narrogin. These offices are co-located with the WA Department of Primary Industries and Regional Development (WA DPIRD).  Nodes</w:t>
            </w:r>
            <w:r w:rsidR="00195600">
              <w:rPr>
                <w:lang w:eastAsia="ja-JP"/>
              </w:rPr>
              <w:t xml:space="preserve"> </w:t>
            </w:r>
            <w:r w:rsidRPr="40079168">
              <w:rPr>
                <w:lang w:eastAsia="ja-JP"/>
              </w:rPr>
              <w:t>are located at:</w:t>
            </w:r>
          </w:p>
          <w:p w14:paraId="21A8121B" w14:textId="77777777" w:rsidR="00831613" w:rsidRDefault="001E471A" w:rsidP="007970E2">
            <w:pPr>
              <w:pStyle w:val="TableBullet"/>
            </w:pPr>
            <w:r>
              <w:t>Merredin, Merredin and Districts Farm Improvement Group</w:t>
            </w:r>
          </w:p>
          <w:p w14:paraId="750521EA" w14:textId="77777777" w:rsidR="00831613" w:rsidRDefault="001E471A" w:rsidP="007970E2">
            <w:pPr>
              <w:pStyle w:val="TableBullet"/>
            </w:pPr>
            <w:r>
              <w:t>Esperance, South East Premium Wheat Growers Association</w:t>
            </w:r>
          </w:p>
          <w:p w14:paraId="432144FD" w14:textId="77777777" w:rsidR="00831613" w:rsidRDefault="001E471A" w:rsidP="007970E2">
            <w:pPr>
              <w:pStyle w:val="TableBullet"/>
            </w:pPr>
            <w:r>
              <w:t>Narrogin</w:t>
            </w:r>
            <w:r w:rsidR="00D61E5E">
              <w:t>/Wickepin</w:t>
            </w:r>
            <w:r>
              <w:t>, Facey Group</w:t>
            </w:r>
          </w:p>
          <w:p w14:paraId="34938CEE" w14:textId="77777777" w:rsidR="00831613" w:rsidRDefault="001E471A" w:rsidP="007970E2">
            <w:pPr>
              <w:pStyle w:val="TableBullet"/>
            </w:pPr>
            <w:r>
              <w:t>Albany, Stirlings to Coast Farmers</w:t>
            </w:r>
          </w:p>
          <w:p w14:paraId="4BC69623" w14:textId="77777777" w:rsidR="00831613" w:rsidRDefault="001E471A" w:rsidP="007970E2">
            <w:pPr>
              <w:pStyle w:val="TableBullet"/>
            </w:pPr>
            <w:r>
              <w:t>Manjimup, Southern Forests Food Council</w:t>
            </w:r>
          </w:p>
          <w:p w14:paraId="654E9443" w14:textId="77777777" w:rsidR="00831613" w:rsidRDefault="001E471A" w:rsidP="007970E2">
            <w:pPr>
              <w:pStyle w:val="TableBullet"/>
            </w:pPr>
            <w:r>
              <w:t>Bunbury, South West Catchments Council – now South West NRM</w:t>
            </w:r>
          </w:p>
          <w:p w14:paraId="4F015421" w14:textId="77777777" w:rsidR="00831613" w:rsidRDefault="001E471A" w:rsidP="007970E2">
            <w:pPr>
              <w:pStyle w:val="TableBullet"/>
            </w:pPr>
            <w:r>
              <w:t>Geraldton, Northern Agricultural Catchments Council (NRM group)</w:t>
            </w:r>
          </w:p>
          <w:p w14:paraId="4D1396A6" w14:textId="77777777" w:rsidR="00831613" w:rsidRDefault="001E471A" w:rsidP="007970E2">
            <w:pPr>
              <w:pStyle w:val="TableBullet"/>
            </w:pPr>
            <w:r>
              <w:t>Carnarvon, Rangelands NRM Group</w:t>
            </w:r>
          </w:p>
          <w:p w14:paraId="11B4B52C" w14:textId="7F27B140" w:rsidR="00F46417" w:rsidRPr="00DE2FFF" w:rsidRDefault="001E471A" w:rsidP="007970E2">
            <w:pPr>
              <w:pStyle w:val="TableText"/>
              <w:rPr>
                <w:lang w:eastAsia="ja-JP"/>
              </w:rPr>
            </w:pPr>
            <w:r w:rsidRPr="40079168">
              <w:rPr>
                <w:lang w:eastAsia="ja-JP"/>
              </w:rPr>
              <w:t xml:space="preserve">The boundary between the South-West WA and Northern </w:t>
            </w:r>
            <w:r w:rsidR="00CD3C94">
              <w:rPr>
                <w:lang w:eastAsia="ja-JP"/>
              </w:rPr>
              <w:t>WA and NT</w:t>
            </w:r>
            <w:r w:rsidRPr="40079168">
              <w:rPr>
                <w:lang w:eastAsia="ja-JP"/>
              </w:rPr>
              <w:t xml:space="preserve"> Hubs is not fixed and overlaps in Carnarvon whe</w:t>
            </w:r>
            <w:r w:rsidR="14085589" w:rsidRPr="40079168">
              <w:rPr>
                <w:lang w:eastAsia="ja-JP"/>
              </w:rPr>
              <w:t>re</w:t>
            </w:r>
            <w:r w:rsidRPr="40079168">
              <w:rPr>
                <w:lang w:eastAsia="ja-JP"/>
              </w:rPr>
              <w:t xml:space="preserve"> both hubs have a node. The hub teams work collaboratively with stakeholders in the overlap </w:t>
            </w:r>
            <w:r w:rsidR="001B28BB">
              <w:rPr>
                <w:lang w:eastAsia="ja-JP"/>
              </w:rPr>
              <w:t>area</w:t>
            </w:r>
            <w:r w:rsidRPr="40079168">
              <w:rPr>
                <w:lang w:eastAsia="ja-JP"/>
              </w:rPr>
              <w:t>.</w:t>
            </w:r>
          </w:p>
        </w:tc>
      </w:tr>
      <w:tr w:rsidR="00666161" w:rsidRPr="00006C97" w14:paraId="521A7FDF" w14:textId="77777777" w:rsidTr="00627BBC">
        <w:trPr>
          <w:cantSplit/>
          <w:trHeight w:val="300"/>
        </w:trPr>
        <w:tc>
          <w:tcPr>
            <w:tcW w:w="723" w:type="pct"/>
            <w:vMerge w:val="restart"/>
            <w:tcBorders>
              <w:top w:val="single" w:sz="4" w:space="0" w:color="auto"/>
              <w:left w:val="nil"/>
              <w:bottom w:val="nil"/>
              <w:right w:val="nil"/>
            </w:tcBorders>
            <w:tcMar>
              <w:top w:w="0" w:type="dxa"/>
              <w:left w:w="108" w:type="dxa"/>
              <w:bottom w:w="0" w:type="dxa"/>
              <w:right w:w="108" w:type="dxa"/>
            </w:tcMar>
            <w:hideMark/>
          </w:tcPr>
          <w:p w14:paraId="2BB7262B" w14:textId="3F09FD58" w:rsidR="00CD750C" w:rsidRPr="00DE2FFF" w:rsidRDefault="7523ECF8" w:rsidP="007970E2">
            <w:pPr>
              <w:pStyle w:val="TableText"/>
              <w:rPr>
                <w:lang w:eastAsia="ja-JP"/>
              </w:rPr>
            </w:pPr>
            <w:r w:rsidRPr="40079168">
              <w:rPr>
                <w:lang w:eastAsia="ja-JP"/>
              </w:rPr>
              <w:t>Staffing</w:t>
            </w:r>
            <w:r w:rsidR="00733D78" w:rsidRPr="40079168">
              <w:rPr>
                <w:lang w:eastAsia="ja-JP"/>
              </w:rPr>
              <w:t>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2EB0DCFC" w14:textId="6880A5F6" w:rsidR="00CD750C" w:rsidRPr="00DE2FFF" w:rsidRDefault="00CD750C" w:rsidP="007970E2">
            <w:pPr>
              <w:pStyle w:val="TableText"/>
              <w:rPr>
                <w:lang w:eastAsia="ja-JP"/>
              </w:rPr>
            </w:pPr>
            <w:r w:rsidRPr="00BA2F2B">
              <w:rPr>
                <w:lang w:eastAsia="ja-JP"/>
              </w:rPr>
              <w:t>15 staff members</w:t>
            </w:r>
            <w:r w:rsidRPr="40079168">
              <w:rPr>
                <w:lang w:eastAsia="ja-JP"/>
              </w:rPr>
              <w:t xml:space="preserve"> work across the hub with a total of </w:t>
            </w:r>
            <w:r w:rsidRPr="00BA2F2B">
              <w:rPr>
                <w:lang w:eastAsia="ja-JP"/>
              </w:rPr>
              <w:t>10.5 FTE</w:t>
            </w:r>
            <w:r w:rsidRPr="40079168">
              <w:rPr>
                <w:lang w:eastAsia="ja-JP"/>
              </w:rPr>
              <w:t>.</w:t>
            </w:r>
            <w:r w:rsidR="7523ECF8" w:rsidRPr="40079168">
              <w:rPr>
                <w:lang w:eastAsia="ja-JP"/>
              </w:rPr>
              <w:t> </w:t>
            </w:r>
            <w:r w:rsidRPr="40079168">
              <w:rPr>
                <w:lang w:eastAsia="ja-JP"/>
              </w:rPr>
              <w:t xml:space="preserve"> All hub staff are employed by </w:t>
            </w:r>
            <w:r w:rsidR="7523ECF8" w:rsidRPr="40079168">
              <w:rPr>
                <w:lang w:eastAsia="ja-JP"/>
              </w:rPr>
              <w:t>GGA </w:t>
            </w:r>
            <w:r w:rsidRPr="40079168">
              <w:rPr>
                <w:lang w:eastAsia="ja-JP"/>
              </w:rPr>
              <w:t xml:space="preserve"> using FDF core hub funds unless </w:t>
            </w:r>
            <w:r w:rsidRPr="40079168">
              <w:t xml:space="preserve">otherwise noted </w:t>
            </w:r>
            <w:r w:rsidR="001E1EC3">
              <w:t>as following</w:t>
            </w:r>
            <w:r w:rsidRPr="40079168">
              <w:rPr>
                <w:lang w:eastAsia="ja-JP"/>
              </w:rPr>
              <w:t>. Hub roles include:</w:t>
            </w:r>
            <w:r w:rsidR="7523ECF8" w:rsidRPr="40079168">
              <w:rPr>
                <w:lang w:eastAsia="ja-JP"/>
              </w:rPr>
              <w:t>  </w:t>
            </w:r>
            <w:r w:rsidRPr="40079168">
              <w:rPr>
                <w:lang w:eastAsia="ja-JP"/>
              </w:rPr>
              <w:t> </w:t>
            </w:r>
          </w:p>
        </w:tc>
      </w:tr>
      <w:tr w:rsidR="007C362C" w:rsidRPr="00006C97" w14:paraId="0E4CD68D" w14:textId="77777777" w:rsidTr="00627BBC">
        <w:trPr>
          <w:cantSplit/>
          <w:trHeight w:val="300"/>
        </w:trPr>
        <w:tc>
          <w:tcPr>
            <w:tcW w:w="723" w:type="pct"/>
            <w:vMerge/>
            <w:tcBorders>
              <w:left w:val="nil"/>
            </w:tcBorders>
            <w:tcMar>
              <w:top w:w="0" w:type="dxa"/>
              <w:left w:w="108" w:type="dxa"/>
              <w:bottom w:w="0" w:type="dxa"/>
              <w:right w:w="108" w:type="dxa"/>
            </w:tcMar>
            <w:hideMark/>
          </w:tcPr>
          <w:p w14:paraId="752E8F4B" w14:textId="1A63DA5D" w:rsidR="00CD750C" w:rsidRPr="00DE2FFF" w:rsidRDefault="00CD750C" w:rsidP="00125CCD">
            <w:pPr>
              <w:rPr>
                <w:sz w:val="18"/>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hideMark/>
          </w:tcPr>
          <w:p w14:paraId="2CD8441C" w14:textId="77777777" w:rsidR="00831613" w:rsidRDefault="00CD750C" w:rsidP="007970E2">
            <w:pPr>
              <w:pStyle w:val="TableBullet"/>
            </w:pPr>
            <w:r>
              <w:t>Director   </w:t>
            </w:r>
          </w:p>
          <w:p w14:paraId="1B455775" w14:textId="77777777" w:rsidR="00831613" w:rsidRDefault="00CD750C" w:rsidP="007970E2">
            <w:pPr>
              <w:pStyle w:val="TableBullet"/>
            </w:pPr>
            <w:r>
              <w:t>Knowledge Broker    </w:t>
            </w:r>
          </w:p>
          <w:p w14:paraId="10F3E301" w14:textId="77777777" w:rsidR="00831613" w:rsidRDefault="00CD750C" w:rsidP="007970E2">
            <w:pPr>
              <w:pStyle w:val="TableBullet"/>
            </w:pPr>
            <w:r>
              <w:t>Project Manager - Hub  </w:t>
            </w:r>
          </w:p>
          <w:p w14:paraId="66544751" w14:textId="77777777" w:rsidR="00831613" w:rsidRDefault="00CD750C" w:rsidP="007970E2">
            <w:pPr>
              <w:pStyle w:val="TableBullet"/>
            </w:pPr>
            <w:r>
              <w:t>Extension Specialist/Knowledge Broker  </w:t>
            </w:r>
          </w:p>
          <w:p w14:paraId="6F6B27E0" w14:textId="77777777" w:rsidR="00831613" w:rsidRDefault="00CD750C" w:rsidP="007970E2">
            <w:pPr>
              <w:pStyle w:val="TableBullet"/>
            </w:pPr>
            <w:r>
              <w:t>Communications and Stakeholder Manager  </w:t>
            </w:r>
          </w:p>
          <w:p w14:paraId="57DBE2E2" w14:textId="77777777" w:rsidR="00831613" w:rsidRDefault="00CD750C" w:rsidP="007970E2">
            <w:pPr>
              <w:pStyle w:val="TableBullet"/>
            </w:pPr>
            <w:r>
              <w:t>Node Coordinator   </w:t>
            </w:r>
          </w:p>
          <w:p w14:paraId="4DB282BD" w14:textId="1C2F2645" w:rsidR="00CD750C" w:rsidRPr="00220687" w:rsidRDefault="00CD750C" w:rsidP="007970E2">
            <w:pPr>
              <w:pStyle w:val="TableBullet"/>
              <w:rPr>
                <w:lang w:eastAsia="ja-JP"/>
              </w:rPr>
            </w:pPr>
            <w:r>
              <w:t xml:space="preserve">Extension/Adoption </w:t>
            </w:r>
            <w:r w:rsidR="7523ECF8">
              <w:t>Officer  </w:t>
            </w:r>
            <w:r w:rsidRPr="40079168">
              <w:rPr>
                <w:lang w:eastAsia="ja-JP"/>
              </w:rPr>
              <w:t> </w:t>
            </w:r>
          </w:p>
        </w:tc>
        <w:tc>
          <w:tcPr>
            <w:tcW w:w="2699" w:type="pct"/>
            <w:tcBorders>
              <w:top w:val="single" w:sz="6" w:space="0" w:color="auto"/>
              <w:left w:val="nil"/>
              <w:bottom w:val="single" w:sz="6" w:space="0" w:color="auto"/>
              <w:right w:val="nil"/>
            </w:tcBorders>
            <w:tcMar>
              <w:top w:w="0" w:type="dxa"/>
              <w:left w:w="108" w:type="dxa"/>
              <w:bottom w:w="0" w:type="dxa"/>
              <w:right w:w="108" w:type="dxa"/>
            </w:tcMar>
            <w:hideMark/>
          </w:tcPr>
          <w:p w14:paraId="40841E1A" w14:textId="77777777" w:rsidR="00831613" w:rsidRDefault="00CD750C" w:rsidP="007970E2">
            <w:pPr>
              <w:pStyle w:val="TableBullet"/>
            </w:pPr>
            <w:r>
              <w:t>MEL Manager  </w:t>
            </w:r>
          </w:p>
          <w:p w14:paraId="6D6A1C17" w14:textId="77777777" w:rsidR="00831613" w:rsidRDefault="00CD750C" w:rsidP="007970E2">
            <w:pPr>
              <w:pStyle w:val="TableBullet"/>
            </w:pPr>
            <w:r>
              <w:t>Administration  </w:t>
            </w:r>
          </w:p>
          <w:p w14:paraId="0AECEDEA" w14:textId="77777777" w:rsidR="00831613" w:rsidRDefault="00CD750C" w:rsidP="007970E2">
            <w:pPr>
              <w:pStyle w:val="TableBullet"/>
            </w:pPr>
            <w:r>
              <w:t>Project Manager - Special Projects  </w:t>
            </w:r>
          </w:p>
          <w:p w14:paraId="44D3D6B1" w14:textId="77777777" w:rsidR="00831613" w:rsidRDefault="00CD750C" w:rsidP="007970E2">
            <w:pPr>
              <w:pStyle w:val="TableBullet"/>
            </w:pPr>
            <w:r>
              <w:t>Strategic Stakeholder Manager  </w:t>
            </w:r>
          </w:p>
          <w:p w14:paraId="6308B266" w14:textId="77777777" w:rsidR="00831613" w:rsidRDefault="00CD750C" w:rsidP="007970E2">
            <w:pPr>
              <w:pStyle w:val="TableBullet"/>
              <w:rPr>
                <w:lang w:eastAsia="ja-JP"/>
              </w:rPr>
            </w:pPr>
            <w:r>
              <w:t xml:space="preserve">GGA </w:t>
            </w:r>
            <w:r w:rsidR="7523ECF8">
              <w:t>CFO</w:t>
            </w:r>
            <w:r w:rsidR="7523ECF8" w:rsidRPr="40079168">
              <w:rPr>
                <w:vertAlign w:val="superscript"/>
                <w:lang w:eastAsia="ja-JP"/>
              </w:rPr>
              <w:t>1</w:t>
            </w:r>
          </w:p>
          <w:p w14:paraId="5A5CF2A7" w14:textId="77777777" w:rsidR="00831613" w:rsidRDefault="00CD750C" w:rsidP="007970E2">
            <w:pPr>
              <w:pStyle w:val="TableBullet"/>
              <w:rPr>
                <w:lang w:eastAsia="ja-JP"/>
              </w:rPr>
            </w:pPr>
            <w:r>
              <w:t xml:space="preserve">GGA </w:t>
            </w:r>
            <w:r w:rsidR="7523ECF8">
              <w:t>CEO</w:t>
            </w:r>
            <w:r w:rsidR="7523ECF8" w:rsidRPr="40079168">
              <w:rPr>
                <w:vertAlign w:val="superscript"/>
                <w:lang w:eastAsia="ja-JP"/>
              </w:rPr>
              <w:t>1</w:t>
            </w:r>
          </w:p>
          <w:p w14:paraId="372E4C1D" w14:textId="77777777" w:rsidR="00831613" w:rsidRDefault="00CD750C" w:rsidP="007970E2">
            <w:pPr>
              <w:pStyle w:val="TableBullet"/>
              <w:rPr>
                <w:lang w:eastAsia="ja-JP"/>
              </w:rPr>
            </w:pPr>
            <w:r>
              <w:t xml:space="preserve">Innovation </w:t>
            </w:r>
            <w:r w:rsidR="7523ECF8">
              <w:t>Broker</w:t>
            </w:r>
            <w:r w:rsidR="7523ECF8" w:rsidRPr="40079168">
              <w:rPr>
                <w:vertAlign w:val="superscript"/>
                <w:lang w:eastAsia="ja-JP"/>
              </w:rPr>
              <w:t>2</w:t>
            </w:r>
            <w:r w:rsidR="7523ECF8" w:rsidRPr="40079168">
              <w:rPr>
                <w:lang w:eastAsia="ja-JP"/>
              </w:rPr>
              <w:t> </w:t>
            </w:r>
          </w:p>
          <w:p w14:paraId="09D8DE7B" w14:textId="0255F896" w:rsidR="00CD750C" w:rsidRPr="00424ED5" w:rsidRDefault="00CD750C" w:rsidP="007970E2">
            <w:pPr>
              <w:pStyle w:val="TableBullet"/>
              <w:rPr>
                <w:lang w:eastAsia="ja-JP"/>
              </w:rPr>
            </w:pPr>
            <w:r>
              <w:t xml:space="preserve">Regional Soils </w:t>
            </w:r>
            <w:r w:rsidR="7523ECF8">
              <w:t>Coordinator</w:t>
            </w:r>
            <w:r w:rsidR="7523ECF8" w:rsidRPr="40079168">
              <w:rPr>
                <w:vertAlign w:val="superscript"/>
                <w:lang w:eastAsia="ja-JP"/>
              </w:rPr>
              <w:t>3</w:t>
            </w:r>
            <w:r w:rsidR="7523ECF8">
              <w:t> </w:t>
            </w:r>
            <w:r w:rsidRPr="40079168">
              <w:rPr>
                <w:lang w:eastAsia="ja-JP"/>
              </w:rPr>
              <w:t> </w:t>
            </w:r>
          </w:p>
        </w:tc>
      </w:tr>
      <w:tr w:rsidR="007C362C" w:rsidRPr="00006C97" w14:paraId="5D082100" w14:textId="77777777" w:rsidTr="00627BBC">
        <w:trPr>
          <w:cantSplit/>
          <w:trHeight w:val="300"/>
        </w:trPr>
        <w:tc>
          <w:tcPr>
            <w:tcW w:w="723" w:type="pct"/>
            <w:vMerge/>
            <w:tcBorders>
              <w:left w:val="nil"/>
              <w:bottom w:val="single" w:sz="2" w:space="0" w:color="auto"/>
            </w:tcBorders>
            <w:tcMar>
              <w:top w:w="0" w:type="dxa"/>
              <w:left w:w="108" w:type="dxa"/>
              <w:bottom w:w="0" w:type="dxa"/>
              <w:right w:w="108" w:type="dxa"/>
            </w:tcMar>
            <w:hideMark/>
          </w:tcPr>
          <w:p w14:paraId="34CF9F4A" w14:textId="2F01F8CF" w:rsidR="00446AB4" w:rsidRPr="00B11D21" w:rsidRDefault="00446AB4" w:rsidP="00125CCD">
            <w:pPr>
              <w:rPr>
                <w:sz w:val="18"/>
                <w:szCs w:val="18"/>
                <w:lang w:eastAsia="ja-JP"/>
              </w:rPr>
            </w:pPr>
          </w:p>
        </w:tc>
        <w:tc>
          <w:tcPr>
            <w:tcW w:w="4277" w:type="pct"/>
            <w:gridSpan w:val="2"/>
            <w:tcBorders>
              <w:top w:val="single" w:sz="6" w:space="0" w:color="auto"/>
              <w:left w:val="nil"/>
              <w:bottom w:val="single" w:sz="2" w:space="0" w:color="auto"/>
              <w:right w:val="nil"/>
            </w:tcBorders>
            <w:tcMar>
              <w:top w:w="0" w:type="dxa"/>
              <w:left w:w="108" w:type="dxa"/>
              <w:bottom w:w="0" w:type="dxa"/>
              <w:right w:w="108" w:type="dxa"/>
            </w:tcMar>
            <w:hideMark/>
          </w:tcPr>
          <w:p w14:paraId="133E6DD4" w14:textId="07B1DFFD" w:rsidR="00446AB4" w:rsidRPr="00B11D21" w:rsidRDefault="606198DC" w:rsidP="007970E2">
            <w:pPr>
              <w:pStyle w:val="TableText"/>
              <w:rPr>
                <w:lang w:eastAsia="ja-JP"/>
              </w:rPr>
            </w:pPr>
            <w:r w:rsidRPr="7A6D29A1">
              <w:rPr>
                <w:vertAlign w:val="superscript"/>
                <w:lang w:eastAsia="ja-JP"/>
              </w:rPr>
              <w:t>1</w:t>
            </w:r>
            <w:r w:rsidRPr="7A6D29A1">
              <w:rPr>
                <w:lang w:eastAsia="ja-JP"/>
              </w:rPr>
              <w:t xml:space="preserve"> In-kind funded by host organisation, </w:t>
            </w:r>
            <w:r w:rsidRPr="7A6D29A1">
              <w:rPr>
                <w:vertAlign w:val="superscript"/>
                <w:lang w:eastAsia="ja-JP"/>
              </w:rPr>
              <w:t>2</w:t>
            </w:r>
            <w:r w:rsidRPr="7A6D29A1">
              <w:rPr>
                <w:lang w:eastAsia="ja-JP"/>
              </w:rPr>
              <w:t xml:space="preserve"> Funded through separate agreement with AgriFutures,</w:t>
            </w:r>
            <w:r w:rsidR="322F8394" w:rsidRPr="7A6D29A1">
              <w:rPr>
                <w:vertAlign w:val="superscript"/>
                <w:lang w:eastAsia="ja-JP"/>
              </w:rPr>
              <w:t xml:space="preserve"> </w:t>
            </w:r>
            <w:r w:rsidRPr="7A6D29A1">
              <w:rPr>
                <w:vertAlign w:val="superscript"/>
                <w:lang w:eastAsia="ja-JP"/>
              </w:rPr>
              <w:t>3</w:t>
            </w:r>
            <w:r w:rsidR="00446AB4" w:rsidRPr="7A6D29A1" w:rsidDel="606198DC">
              <w:rPr>
                <w:lang w:eastAsia="ja-JP"/>
              </w:rPr>
              <w:t xml:space="preserve"> Funded through NHT Building Landcare Community Capacity program</w:t>
            </w:r>
          </w:p>
        </w:tc>
      </w:tr>
      <w:tr w:rsidR="00666161" w:rsidRPr="00006C97" w14:paraId="499834A0" w14:textId="77777777" w:rsidTr="00627BBC">
        <w:trPr>
          <w:cantSplit/>
          <w:trHeight w:val="300"/>
        </w:trPr>
        <w:tc>
          <w:tcPr>
            <w:tcW w:w="723" w:type="pct"/>
            <w:tcBorders>
              <w:top w:val="single" w:sz="2" w:space="0" w:color="auto"/>
              <w:left w:val="nil"/>
              <w:bottom w:val="single" w:sz="6" w:space="0" w:color="auto"/>
              <w:right w:val="nil"/>
            </w:tcBorders>
            <w:tcMar>
              <w:top w:w="0" w:type="dxa"/>
              <w:left w:w="108" w:type="dxa"/>
              <w:bottom w:w="0" w:type="dxa"/>
              <w:right w:w="108" w:type="dxa"/>
            </w:tcMar>
            <w:hideMark/>
          </w:tcPr>
          <w:p w14:paraId="51D619EA" w14:textId="77777777" w:rsidR="001E471A" w:rsidRPr="00B11D21" w:rsidRDefault="001E471A" w:rsidP="007970E2">
            <w:pPr>
              <w:pStyle w:val="TableText"/>
              <w:rPr>
                <w:lang w:eastAsia="ja-JP"/>
              </w:rPr>
            </w:pPr>
            <w:r w:rsidRPr="40079168">
              <w:rPr>
                <w:lang w:eastAsia="ja-JP"/>
              </w:rPr>
              <w:t>Governance </w:t>
            </w:r>
          </w:p>
        </w:tc>
        <w:tc>
          <w:tcPr>
            <w:tcW w:w="4277" w:type="pct"/>
            <w:gridSpan w:val="2"/>
            <w:tcBorders>
              <w:top w:val="single" w:sz="2" w:space="0" w:color="auto"/>
              <w:left w:val="nil"/>
              <w:bottom w:val="single" w:sz="6" w:space="0" w:color="auto"/>
              <w:right w:val="nil"/>
            </w:tcBorders>
            <w:tcMar>
              <w:top w:w="0" w:type="dxa"/>
              <w:left w:w="108" w:type="dxa"/>
              <w:bottom w:w="0" w:type="dxa"/>
              <w:right w:w="108" w:type="dxa"/>
            </w:tcMar>
            <w:hideMark/>
          </w:tcPr>
          <w:p w14:paraId="119A263B" w14:textId="77777777" w:rsidR="00831613" w:rsidRDefault="001E471A" w:rsidP="007970E2">
            <w:pPr>
              <w:pStyle w:val="TableText"/>
              <w:rPr>
                <w:lang w:eastAsia="ja-JP"/>
              </w:rPr>
            </w:pPr>
            <w:r w:rsidRPr="003F37B9">
              <w:rPr>
                <w:lang w:eastAsia="ja-JP"/>
              </w:rPr>
              <w:t xml:space="preserve">The GGA Steering Committee oversees the hub project governance. </w:t>
            </w:r>
            <w:r w:rsidR="61AC2EEB" w:rsidRPr="3BABDC82">
              <w:rPr>
                <w:lang w:eastAsia="ja-JP"/>
              </w:rPr>
              <w:t xml:space="preserve">The </w:t>
            </w:r>
            <w:r w:rsidR="785E5144" w:rsidRPr="3BABDC82">
              <w:rPr>
                <w:lang w:eastAsia="ja-JP"/>
              </w:rPr>
              <w:t>s</w:t>
            </w:r>
            <w:r w:rsidR="61AC2EEB" w:rsidRPr="3BABDC82">
              <w:rPr>
                <w:lang w:eastAsia="ja-JP"/>
              </w:rPr>
              <w:t xml:space="preserve">teering </w:t>
            </w:r>
            <w:r w:rsidR="1629F755" w:rsidRPr="3BABDC82">
              <w:rPr>
                <w:lang w:eastAsia="ja-JP"/>
              </w:rPr>
              <w:t>c</w:t>
            </w:r>
            <w:r w:rsidR="61AC2EEB" w:rsidRPr="3BABDC82">
              <w:rPr>
                <w:lang w:eastAsia="ja-JP"/>
              </w:rPr>
              <w:t>ommittee</w:t>
            </w:r>
            <w:r w:rsidRPr="003F37B9">
              <w:rPr>
                <w:lang w:eastAsia="ja-JP"/>
              </w:rPr>
              <w:t xml:space="preserve"> is independent of hub management and comprises 2 GGA representatives (</w:t>
            </w:r>
            <w:r w:rsidR="00BB465A" w:rsidRPr="003F37B9">
              <w:rPr>
                <w:lang w:eastAsia="ja-JP"/>
              </w:rPr>
              <w:t>i</w:t>
            </w:r>
            <w:r w:rsidRPr="003F37B9">
              <w:rPr>
                <w:lang w:eastAsia="ja-JP"/>
              </w:rPr>
              <w:t>ndependent Directors from the GGA Board) and 2 industry representatives chosen for their experience and broad understanding of the WA agricultural context (one of whom is currently a Director at WA DPIRD).</w:t>
            </w:r>
            <w:r w:rsidR="00C8043D" w:rsidRPr="003F37B9">
              <w:rPr>
                <w:lang w:eastAsia="ja-JP"/>
              </w:rPr>
              <w:t xml:space="preserve"> </w:t>
            </w:r>
            <w:r w:rsidR="19876760" w:rsidRPr="3BABDC82">
              <w:rPr>
                <w:lang w:eastAsia="ja-JP"/>
              </w:rPr>
              <w:t xml:space="preserve">The </w:t>
            </w:r>
            <w:r w:rsidR="0EBFACA8" w:rsidRPr="3BABDC82">
              <w:rPr>
                <w:lang w:eastAsia="ja-JP"/>
              </w:rPr>
              <w:t>s</w:t>
            </w:r>
            <w:r w:rsidR="19876760" w:rsidRPr="3BABDC82">
              <w:rPr>
                <w:lang w:eastAsia="ja-JP"/>
              </w:rPr>
              <w:t xml:space="preserve">teering </w:t>
            </w:r>
            <w:r w:rsidR="784207ED" w:rsidRPr="3BABDC82">
              <w:rPr>
                <w:lang w:eastAsia="ja-JP"/>
              </w:rPr>
              <w:t>c</w:t>
            </w:r>
            <w:r w:rsidR="19876760" w:rsidRPr="3BABDC82">
              <w:rPr>
                <w:lang w:eastAsia="ja-JP"/>
              </w:rPr>
              <w:t>ommittee</w:t>
            </w:r>
            <w:r w:rsidR="00C8043D" w:rsidRPr="003F37B9">
              <w:rPr>
                <w:lang w:eastAsia="ja-JP"/>
              </w:rPr>
              <w:t xml:space="preserve"> reports to the </w:t>
            </w:r>
            <w:r w:rsidRPr="003F37B9">
              <w:rPr>
                <w:lang w:eastAsia="ja-JP"/>
              </w:rPr>
              <w:t>GGA Board</w:t>
            </w:r>
            <w:r w:rsidR="00C8043D" w:rsidRPr="003F37B9">
              <w:rPr>
                <w:lang w:eastAsia="ja-JP"/>
              </w:rPr>
              <w:t>, which</w:t>
            </w:r>
            <w:r w:rsidRPr="003F37B9">
              <w:rPr>
                <w:lang w:eastAsia="ja-JP"/>
              </w:rPr>
              <w:t xml:space="preserve"> is accountable for program delivery.</w:t>
            </w:r>
          </w:p>
          <w:p w14:paraId="14A2EE2F" w14:textId="373544B8" w:rsidR="001E471A" w:rsidRPr="00B11D21" w:rsidRDefault="001E471A" w:rsidP="007970E2">
            <w:pPr>
              <w:pStyle w:val="TableText"/>
              <w:rPr>
                <w:lang w:eastAsia="ja-JP"/>
              </w:rPr>
            </w:pPr>
            <w:r w:rsidRPr="003F37B9">
              <w:rPr>
                <w:lang w:eastAsia="ja-JP"/>
              </w:rPr>
              <w:t xml:space="preserve">The hub has also appointed 4 Regional Advisory Committees (RACs), with skills-based representatives of agricultural industries for each of </w:t>
            </w:r>
            <w:r w:rsidR="4D46E6A8" w:rsidRPr="3BABDC82">
              <w:rPr>
                <w:lang w:eastAsia="ja-JP"/>
              </w:rPr>
              <w:t>4</w:t>
            </w:r>
            <w:r w:rsidRPr="003F37B9">
              <w:rPr>
                <w:lang w:eastAsia="ja-JP"/>
              </w:rPr>
              <w:t xml:space="preserve"> agro-ecological zones covered by the hub. The </w:t>
            </w:r>
            <w:r w:rsidR="008809E8" w:rsidRPr="003F37B9">
              <w:rPr>
                <w:lang w:eastAsia="ja-JP"/>
              </w:rPr>
              <w:t xml:space="preserve">4 </w:t>
            </w:r>
            <w:r w:rsidRPr="003F37B9">
              <w:rPr>
                <w:lang w:eastAsia="ja-JP"/>
              </w:rPr>
              <w:t>RACs provide guidance to the hub on priority issues impacting the drought and climate resilience of farming systems, their industries and communities.</w:t>
            </w:r>
            <w:r w:rsidRPr="40079168">
              <w:rPr>
                <w:lang w:eastAsia="ja-JP"/>
              </w:rPr>
              <w:t>  </w:t>
            </w:r>
          </w:p>
        </w:tc>
      </w:tr>
      <w:tr w:rsidR="007970E2" w:rsidRPr="00006C97" w14:paraId="1EB7BAB6" w14:textId="77777777" w:rsidTr="00627BBC">
        <w:trPr>
          <w:cantSplit/>
          <w:trHeight w:val="300"/>
        </w:trPr>
        <w:tc>
          <w:tcPr>
            <w:tcW w:w="723" w:type="pct"/>
            <w:vMerge w:val="restart"/>
            <w:tcBorders>
              <w:top w:val="single" w:sz="6" w:space="0" w:color="auto"/>
              <w:left w:val="nil"/>
              <w:right w:val="nil"/>
            </w:tcBorders>
            <w:tcMar>
              <w:top w:w="0" w:type="dxa"/>
              <w:left w:w="108" w:type="dxa"/>
              <w:bottom w:w="0" w:type="dxa"/>
              <w:right w:w="108" w:type="dxa"/>
            </w:tcMar>
            <w:hideMark/>
          </w:tcPr>
          <w:p w14:paraId="6F27B6C3" w14:textId="4D37F3F1" w:rsidR="007970E2" w:rsidRPr="00B11D21" w:rsidRDefault="007970E2" w:rsidP="007970E2">
            <w:pPr>
              <w:rPr>
                <w:sz w:val="18"/>
                <w:szCs w:val="18"/>
                <w:lang w:eastAsia="ja-JP"/>
              </w:rPr>
            </w:pPr>
            <w:r w:rsidRPr="40079168">
              <w:rPr>
                <w:sz w:val="18"/>
                <w:szCs w:val="18"/>
                <w:lang w:eastAsia="ja-JP"/>
              </w:rPr>
              <w:t>Core hub funding  </w:t>
            </w:r>
          </w:p>
        </w:tc>
        <w:tc>
          <w:tcPr>
            <w:tcW w:w="4277" w:type="pct"/>
            <w:gridSpan w:val="2"/>
            <w:tcBorders>
              <w:top w:val="single" w:sz="6" w:space="0" w:color="auto"/>
              <w:left w:val="nil"/>
              <w:bottom w:val="nil"/>
              <w:right w:val="nil"/>
            </w:tcBorders>
            <w:tcMar>
              <w:top w:w="0" w:type="dxa"/>
              <w:left w:w="108" w:type="dxa"/>
              <w:bottom w:w="0" w:type="dxa"/>
              <w:right w:w="108" w:type="dxa"/>
            </w:tcMar>
            <w:hideMark/>
          </w:tcPr>
          <w:p w14:paraId="619B5278" w14:textId="7D7659BD" w:rsidR="007970E2" w:rsidRPr="00B11D21" w:rsidRDefault="007970E2" w:rsidP="007970E2">
            <w:pPr>
              <w:pStyle w:val="TableText"/>
              <w:rPr>
                <w:lang w:eastAsia="ja-JP"/>
              </w:rPr>
            </w:pPr>
            <w:r w:rsidRPr="40079168">
              <w:rPr>
                <w:lang w:eastAsia="ja-JP"/>
              </w:rPr>
              <w:t xml:space="preserve">Hubs have been provided with </w:t>
            </w:r>
            <w:r>
              <w:rPr>
                <w:lang w:eastAsia="ja-JP"/>
              </w:rPr>
              <w:t>c</w:t>
            </w:r>
            <w:r w:rsidRPr="40079168">
              <w:rPr>
                <w:lang w:eastAsia="ja-JP"/>
              </w:rPr>
              <w:t>ore hub funding up to June 2026: </w:t>
            </w:r>
          </w:p>
        </w:tc>
      </w:tr>
      <w:tr w:rsidR="007970E2" w:rsidRPr="00006C97" w14:paraId="0F755BA3" w14:textId="77777777" w:rsidTr="00627BBC">
        <w:trPr>
          <w:cantSplit/>
          <w:trHeight w:val="300"/>
        </w:trPr>
        <w:tc>
          <w:tcPr>
            <w:tcW w:w="723" w:type="pct"/>
            <w:vMerge/>
            <w:tcBorders>
              <w:left w:val="nil"/>
              <w:right w:val="nil"/>
            </w:tcBorders>
            <w:tcMar>
              <w:top w:w="0" w:type="dxa"/>
              <w:left w:w="108" w:type="dxa"/>
              <w:bottom w:w="0" w:type="dxa"/>
              <w:right w:w="108" w:type="dxa"/>
            </w:tcMar>
            <w:hideMark/>
          </w:tcPr>
          <w:p w14:paraId="098287ED" w14:textId="570835CE" w:rsidR="007970E2" w:rsidRPr="00EB2713" w:rsidRDefault="007970E2" w:rsidP="00125CCD">
            <w:pPr>
              <w:rPr>
                <w:sz w:val="18"/>
                <w:szCs w:val="18"/>
                <w:lang w:eastAsia="ja-JP"/>
              </w:rPr>
            </w:pPr>
          </w:p>
        </w:tc>
        <w:tc>
          <w:tcPr>
            <w:tcW w:w="1578" w:type="pct"/>
            <w:tcBorders>
              <w:top w:val="nil"/>
              <w:left w:val="nil"/>
              <w:bottom w:val="single" w:sz="6" w:space="0" w:color="auto"/>
              <w:right w:val="nil"/>
            </w:tcBorders>
            <w:tcMar>
              <w:top w:w="0" w:type="dxa"/>
              <w:left w:w="108" w:type="dxa"/>
              <w:bottom w:w="0" w:type="dxa"/>
              <w:right w:w="108" w:type="dxa"/>
            </w:tcMar>
            <w:hideMark/>
          </w:tcPr>
          <w:p w14:paraId="6FA53E3A" w14:textId="22798C34" w:rsidR="007970E2" w:rsidRPr="00EB2713" w:rsidRDefault="007970E2" w:rsidP="007970E2">
            <w:pPr>
              <w:pStyle w:val="TableText"/>
              <w:rPr>
                <w:lang w:eastAsia="ja-JP"/>
              </w:rPr>
            </w:pPr>
            <w:r w:rsidRPr="40079168">
              <w:rPr>
                <w:lang w:eastAsia="ja-JP"/>
              </w:rPr>
              <w:t>Core hub funding  </w:t>
            </w:r>
          </w:p>
        </w:tc>
        <w:tc>
          <w:tcPr>
            <w:tcW w:w="2699" w:type="pct"/>
            <w:tcBorders>
              <w:top w:val="nil"/>
              <w:left w:val="nil"/>
              <w:bottom w:val="single" w:sz="6" w:space="0" w:color="auto"/>
              <w:right w:val="nil"/>
            </w:tcBorders>
            <w:tcMar>
              <w:top w:w="0" w:type="dxa"/>
              <w:left w:w="108" w:type="dxa"/>
              <w:bottom w:w="0" w:type="dxa"/>
              <w:right w:w="108" w:type="dxa"/>
            </w:tcMar>
            <w:hideMark/>
          </w:tcPr>
          <w:p w14:paraId="31511A94" w14:textId="77777777" w:rsidR="007970E2" w:rsidRPr="00EB2713" w:rsidRDefault="007970E2" w:rsidP="007970E2">
            <w:pPr>
              <w:pStyle w:val="TableText"/>
              <w:rPr>
                <w:lang w:eastAsia="ja-JP"/>
              </w:rPr>
            </w:pPr>
            <w:r w:rsidRPr="40079168">
              <w:rPr>
                <w:lang w:eastAsia="ja-JP"/>
              </w:rPr>
              <w:t>$8 million (as of 30 June 2024) </w:t>
            </w:r>
          </w:p>
        </w:tc>
      </w:tr>
      <w:tr w:rsidR="007970E2" w:rsidRPr="00006C97" w14:paraId="30B96FA5" w14:textId="77777777" w:rsidTr="00627BBC">
        <w:trPr>
          <w:cantSplit/>
          <w:trHeight w:val="300"/>
        </w:trPr>
        <w:tc>
          <w:tcPr>
            <w:tcW w:w="723" w:type="pct"/>
            <w:vMerge/>
            <w:tcBorders>
              <w:left w:val="nil"/>
            </w:tcBorders>
            <w:tcMar>
              <w:top w:w="0" w:type="dxa"/>
              <w:left w:w="108" w:type="dxa"/>
              <w:bottom w:w="0" w:type="dxa"/>
              <w:right w:w="108" w:type="dxa"/>
            </w:tcMar>
            <w:vAlign w:val="center"/>
            <w:hideMark/>
          </w:tcPr>
          <w:p w14:paraId="244934B6" w14:textId="77777777" w:rsidR="007970E2" w:rsidRPr="00EB2713" w:rsidRDefault="007970E2" w:rsidP="00125CCD">
            <w:pPr>
              <w:rPr>
                <w:rFonts w:cstheme="minorHAnsi"/>
                <w:sz w:val="18"/>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hideMark/>
          </w:tcPr>
          <w:p w14:paraId="2778024F" w14:textId="75D4F183" w:rsidR="007970E2" w:rsidRPr="00EB2713" w:rsidRDefault="007970E2" w:rsidP="007970E2">
            <w:pPr>
              <w:pStyle w:val="TableText"/>
              <w:rPr>
                <w:lang w:eastAsia="ja-JP"/>
              </w:rPr>
            </w:pPr>
            <w:r w:rsidRPr="40079168">
              <w:rPr>
                <w:lang w:eastAsia="ja-JP"/>
              </w:rPr>
              <w:t>Core hub funding extension, July 2024 to June 2025 </w:t>
            </w:r>
          </w:p>
        </w:tc>
        <w:tc>
          <w:tcPr>
            <w:tcW w:w="2699" w:type="pct"/>
            <w:tcBorders>
              <w:top w:val="single" w:sz="6" w:space="0" w:color="auto"/>
              <w:left w:val="nil"/>
              <w:bottom w:val="single" w:sz="6" w:space="0" w:color="auto"/>
              <w:right w:val="nil"/>
            </w:tcBorders>
            <w:tcMar>
              <w:top w:w="0" w:type="dxa"/>
              <w:left w:w="108" w:type="dxa"/>
              <w:bottom w:w="0" w:type="dxa"/>
              <w:right w:w="108" w:type="dxa"/>
            </w:tcMar>
            <w:hideMark/>
          </w:tcPr>
          <w:p w14:paraId="41FD6285" w14:textId="429D9B73" w:rsidR="007970E2" w:rsidRPr="00EB2713" w:rsidRDefault="007970E2" w:rsidP="007970E2">
            <w:pPr>
              <w:pStyle w:val="TableText"/>
              <w:rPr>
                <w:lang w:eastAsia="ja-JP"/>
              </w:rPr>
            </w:pPr>
            <w:r w:rsidRPr="40079168">
              <w:rPr>
                <w:lang w:eastAsia="ja-JP"/>
              </w:rPr>
              <w:t xml:space="preserve">$1.25 million </w:t>
            </w:r>
          </w:p>
        </w:tc>
      </w:tr>
      <w:tr w:rsidR="007970E2" w:rsidRPr="00006C97" w14:paraId="4042F7C7" w14:textId="77777777" w:rsidTr="00627BBC">
        <w:trPr>
          <w:cantSplit/>
          <w:trHeight w:val="300"/>
        </w:trPr>
        <w:tc>
          <w:tcPr>
            <w:tcW w:w="723" w:type="pct"/>
            <w:vMerge/>
            <w:tcBorders>
              <w:left w:val="nil"/>
            </w:tcBorders>
            <w:tcMar>
              <w:top w:w="0" w:type="dxa"/>
              <w:left w:w="108" w:type="dxa"/>
              <w:bottom w:w="0" w:type="dxa"/>
              <w:right w:w="108" w:type="dxa"/>
            </w:tcMar>
            <w:vAlign w:val="center"/>
            <w:hideMark/>
          </w:tcPr>
          <w:p w14:paraId="54FCD2EC" w14:textId="77777777" w:rsidR="007970E2" w:rsidRPr="00EB2713" w:rsidRDefault="007970E2" w:rsidP="00125CCD">
            <w:pPr>
              <w:rPr>
                <w:rFonts w:cstheme="minorHAnsi"/>
                <w:sz w:val="18"/>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hideMark/>
          </w:tcPr>
          <w:p w14:paraId="02349A9B" w14:textId="1584E433" w:rsidR="007970E2" w:rsidRPr="00EB2713" w:rsidRDefault="007970E2" w:rsidP="007970E2">
            <w:pPr>
              <w:pStyle w:val="TableText"/>
              <w:rPr>
                <w:lang w:eastAsia="ja-JP"/>
              </w:rPr>
            </w:pPr>
            <w:r w:rsidRPr="40079168">
              <w:rPr>
                <w:lang w:eastAsia="ja-JP"/>
              </w:rPr>
              <w:t>Core hub funding extension, July 2024 to June 2026 </w:t>
            </w:r>
          </w:p>
        </w:tc>
        <w:tc>
          <w:tcPr>
            <w:tcW w:w="2699" w:type="pct"/>
            <w:tcBorders>
              <w:top w:val="single" w:sz="6" w:space="0" w:color="auto"/>
              <w:left w:val="nil"/>
              <w:bottom w:val="single" w:sz="6" w:space="0" w:color="auto"/>
              <w:right w:val="nil"/>
            </w:tcBorders>
            <w:tcMar>
              <w:top w:w="0" w:type="dxa"/>
              <w:left w:w="108" w:type="dxa"/>
              <w:bottom w:w="0" w:type="dxa"/>
              <w:right w:w="108" w:type="dxa"/>
            </w:tcMar>
            <w:hideMark/>
          </w:tcPr>
          <w:p w14:paraId="371BCAE1" w14:textId="77777777" w:rsidR="007970E2" w:rsidRPr="00EB2713" w:rsidRDefault="007970E2" w:rsidP="007970E2">
            <w:pPr>
              <w:pStyle w:val="TableText"/>
              <w:rPr>
                <w:lang w:eastAsia="ja-JP"/>
              </w:rPr>
            </w:pPr>
            <w:r w:rsidRPr="40079168">
              <w:rPr>
                <w:lang w:eastAsia="ja-JP"/>
              </w:rPr>
              <w:t>$3.5 million (some milestone payments still to be made) </w:t>
            </w:r>
          </w:p>
        </w:tc>
      </w:tr>
      <w:tr w:rsidR="007970E2" w:rsidRPr="00006C97" w14:paraId="0B310184" w14:textId="77777777" w:rsidTr="00627BBC">
        <w:trPr>
          <w:cantSplit/>
          <w:trHeight w:val="300"/>
        </w:trPr>
        <w:tc>
          <w:tcPr>
            <w:tcW w:w="723" w:type="pct"/>
            <w:vMerge/>
            <w:tcBorders>
              <w:left w:val="nil"/>
            </w:tcBorders>
            <w:tcMar>
              <w:top w:w="0" w:type="dxa"/>
              <w:left w:w="108" w:type="dxa"/>
              <w:bottom w:w="0" w:type="dxa"/>
              <w:right w:w="108" w:type="dxa"/>
            </w:tcMar>
            <w:vAlign w:val="center"/>
            <w:hideMark/>
          </w:tcPr>
          <w:p w14:paraId="64285632" w14:textId="77777777" w:rsidR="007970E2" w:rsidRPr="00EB2713" w:rsidRDefault="007970E2" w:rsidP="00125CCD">
            <w:pPr>
              <w:rPr>
                <w:rFonts w:cstheme="minorHAnsi"/>
                <w:sz w:val="18"/>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hideMark/>
          </w:tcPr>
          <w:p w14:paraId="7A7FB23F" w14:textId="77777777" w:rsidR="007970E2" w:rsidRPr="00EB2713" w:rsidRDefault="007970E2" w:rsidP="007970E2">
            <w:pPr>
              <w:pStyle w:val="TableText"/>
              <w:rPr>
                <w:lang w:eastAsia="ja-JP"/>
              </w:rPr>
            </w:pPr>
            <w:r w:rsidRPr="40079168">
              <w:rPr>
                <w:lang w:eastAsia="ja-JP"/>
              </w:rPr>
              <w:t>FDF cross-hub projects </w:t>
            </w:r>
          </w:p>
        </w:tc>
        <w:tc>
          <w:tcPr>
            <w:tcW w:w="2699" w:type="pct"/>
            <w:tcBorders>
              <w:top w:val="single" w:sz="6" w:space="0" w:color="auto"/>
              <w:left w:val="nil"/>
              <w:bottom w:val="single" w:sz="6" w:space="0" w:color="auto"/>
              <w:right w:val="nil"/>
            </w:tcBorders>
            <w:tcMar>
              <w:top w:w="0" w:type="dxa"/>
              <w:left w:w="108" w:type="dxa"/>
              <w:bottom w:w="0" w:type="dxa"/>
              <w:right w:w="108" w:type="dxa"/>
            </w:tcMar>
            <w:hideMark/>
          </w:tcPr>
          <w:p w14:paraId="0FE62548" w14:textId="77777777" w:rsidR="007970E2" w:rsidRPr="00EB2713" w:rsidRDefault="007970E2" w:rsidP="007970E2">
            <w:pPr>
              <w:pStyle w:val="TableText"/>
              <w:rPr>
                <w:lang w:eastAsia="ja-JP"/>
              </w:rPr>
            </w:pPr>
            <w:r w:rsidRPr="40079168">
              <w:rPr>
                <w:lang w:eastAsia="ja-JP"/>
              </w:rPr>
              <w:t>$713,102 (October 2022)  </w:t>
            </w:r>
          </w:p>
        </w:tc>
      </w:tr>
      <w:tr w:rsidR="007970E2" w:rsidRPr="00006C97" w14:paraId="4EE12FD0" w14:textId="77777777" w:rsidTr="00627BBC">
        <w:trPr>
          <w:cantSplit/>
          <w:trHeight w:val="300"/>
        </w:trPr>
        <w:tc>
          <w:tcPr>
            <w:tcW w:w="723" w:type="pct"/>
            <w:vMerge/>
            <w:tcBorders>
              <w:left w:val="nil"/>
            </w:tcBorders>
            <w:tcMar>
              <w:top w:w="0" w:type="dxa"/>
              <w:left w:w="108" w:type="dxa"/>
              <w:bottom w:w="0" w:type="dxa"/>
              <w:right w:w="108" w:type="dxa"/>
            </w:tcMar>
            <w:vAlign w:val="center"/>
            <w:hideMark/>
          </w:tcPr>
          <w:p w14:paraId="7213EDEE" w14:textId="77777777" w:rsidR="007970E2" w:rsidRPr="00EB2713" w:rsidRDefault="007970E2" w:rsidP="00125CCD">
            <w:pPr>
              <w:rPr>
                <w:rFonts w:cstheme="minorHAnsi"/>
                <w:sz w:val="18"/>
                <w:szCs w:val="18"/>
                <w:lang w:eastAsia="ja-JP"/>
              </w:rPr>
            </w:pPr>
          </w:p>
        </w:tc>
        <w:tc>
          <w:tcPr>
            <w:tcW w:w="1578" w:type="pct"/>
            <w:tcBorders>
              <w:top w:val="single" w:sz="6" w:space="0" w:color="auto"/>
              <w:left w:val="nil"/>
              <w:bottom w:val="single" w:sz="12" w:space="0" w:color="auto"/>
              <w:right w:val="nil"/>
            </w:tcBorders>
            <w:tcMar>
              <w:top w:w="0" w:type="dxa"/>
              <w:left w:w="108" w:type="dxa"/>
              <w:bottom w:w="0" w:type="dxa"/>
              <w:right w:w="108" w:type="dxa"/>
            </w:tcMar>
            <w:hideMark/>
          </w:tcPr>
          <w:p w14:paraId="019BC085" w14:textId="77777777" w:rsidR="007970E2" w:rsidRPr="00EB2713" w:rsidRDefault="007970E2" w:rsidP="007970E2">
            <w:pPr>
              <w:pStyle w:val="TableText"/>
              <w:rPr>
                <w:lang w:eastAsia="ja-JP"/>
              </w:rPr>
            </w:pPr>
            <w:r w:rsidRPr="40079168">
              <w:rPr>
                <w:lang w:eastAsia="ja-JP"/>
              </w:rPr>
              <w:t>FDF Adoption Officer funding  </w:t>
            </w:r>
          </w:p>
        </w:tc>
        <w:tc>
          <w:tcPr>
            <w:tcW w:w="2699" w:type="pct"/>
            <w:tcBorders>
              <w:top w:val="single" w:sz="6" w:space="0" w:color="auto"/>
              <w:left w:val="nil"/>
              <w:bottom w:val="single" w:sz="12" w:space="0" w:color="auto"/>
              <w:right w:val="nil"/>
            </w:tcBorders>
            <w:tcMar>
              <w:top w:w="0" w:type="dxa"/>
              <w:left w:w="108" w:type="dxa"/>
              <w:bottom w:w="0" w:type="dxa"/>
              <w:right w:w="108" w:type="dxa"/>
            </w:tcMar>
            <w:hideMark/>
          </w:tcPr>
          <w:p w14:paraId="4F3567F0" w14:textId="77777777" w:rsidR="007970E2" w:rsidRPr="00EB2713" w:rsidRDefault="007970E2" w:rsidP="007970E2">
            <w:pPr>
              <w:pStyle w:val="TableText"/>
              <w:rPr>
                <w:lang w:eastAsia="ja-JP"/>
              </w:rPr>
            </w:pPr>
            <w:r w:rsidRPr="40079168">
              <w:rPr>
                <w:lang w:eastAsia="ja-JP"/>
              </w:rPr>
              <w:t>$1.125 million (May 2022 to April 2024) </w:t>
            </w:r>
          </w:p>
        </w:tc>
      </w:tr>
      <w:tr w:rsidR="00627BBC" w:rsidRPr="00006C97" w14:paraId="73BC17F4" w14:textId="77777777" w:rsidTr="00627BBC">
        <w:trPr>
          <w:cantSplit/>
          <w:trHeight w:val="114"/>
        </w:trPr>
        <w:tc>
          <w:tcPr>
            <w:tcW w:w="723" w:type="pct"/>
            <w:vMerge w:val="restart"/>
            <w:tcBorders>
              <w:top w:val="single" w:sz="12" w:space="0" w:color="000000" w:themeColor="text1"/>
              <w:left w:val="nil"/>
              <w:right w:val="nil"/>
            </w:tcBorders>
            <w:tcMar>
              <w:top w:w="0" w:type="dxa"/>
              <w:left w:w="108" w:type="dxa"/>
              <w:bottom w:w="0" w:type="dxa"/>
              <w:right w:w="108" w:type="dxa"/>
            </w:tcMar>
            <w:hideMark/>
          </w:tcPr>
          <w:p w14:paraId="2FF42AC3" w14:textId="4D29BAE2" w:rsidR="00627BBC" w:rsidRPr="00627BBC" w:rsidRDefault="00627BBC" w:rsidP="00627BBC">
            <w:pPr>
              <w:pStyle w:val="TableText"/>
              <w:keepNext/>
            </w:pPr>
            <w:r w:rsidRPr="00627BBC">
              <w:t xml:space="preserve">Additional funding for all hubs </w:t>
            </w:r>
          </w:p>
        </w:tc>
        <w:tc>
          <w:tcPr>
            <w:tcW w:w="4277" w:type="pct"/>
            <w:gridSpan w:val="2"/>
            <w:tcBorders>
              <w:top w:val="single" w:sz="12" w:space="0" w:color="000000" w:themeColor="text1"/>
              <w:left w:val="nil"/>
              <w:bottom w:val="nil"/>
              <w:right w:val="nil"/>
            </w:tcBorders>
            <w:tcMar>
              <w:top w:w="0" w:type="dxa"/>
              <w:left w:w="108" w:type="dxa"/>
              <w:bottom w:w="0" w:type="dxa"/>
              <w:right w:w="108" w:type="dxa"/>
            </w:tcMar>
            <w:hideMark/>
          </w:tcPr>
          <w:p w14:paraId="45193968" w14:textId="17106DF0" w:rsidR="00627BBC" w:rsidRPr="00EB2713" w:rsidRDefault="00627BBC" w:rsidP="00627BBC">
            <w:pPr>
              <w:pStyle w:val="TableText"/>
              <w:keepNext/>
              <w:rPr>
                <w:szCs w:val="18"/>
                <w:lang w:eastAsia="ja-JP"/>
              </w:rPr>
            </w:pPr>
            <w:r w:rsidRPr="40079168">
              <w:rPr>
                <w:b/>
                <w:szCs w:val="18"/>
                <w:lang w:eastAsia="ja-JP"/>
              </w:rPr>
              <w:t xml:space="preserve">Hubs have been provided with additional </w:t>
            </w:r>
            <w:r>
              <w:rPr>
                <w:b/>
                <w:szCs w:val="18"/>
                <w:lang w:eastAsia="ja-JP"/>
              </w:rPr>
              <w:t>Australian Government</w:t>
            </w:r>
            <w:r w:rsidRPr="40079168">
              <w:rPr>
                <w:b/>
                <w:szCs w:val="18"/>
                <w:lang w:eastAsia="ja-JP"/>
              </w:rPr>
              <w:t xml:space="preserve"> grant funding up to June 2028</w:t>
            </w:r>
            <w:r w:rsidRPr="40079168">
              <w:rPr>
                <w:szCs w:val="18"/>
                <w:lang w:eastAsia="ja-JP"/>
              </w:rPr>
              <w:t>: </w:t>
            </w:r>
          </w:p>
        </w:tc>
      </w:tr>
      <w:tr w:rsidR="00627BBC" w14:paraId="017147F6" w14:textId="77777777" w:rsidTr="00627BBC">
        <w:trPr>
          <w:cantSplit/>
          <w:trHeight w:val="300"/>
        </w:trPr>
        <w:tc>
          <w:tcPr>
            <w:tcW w:w="723" w:type="pct"/>
            <w:vMerge/>
            <w:tcBorders>
              <w:left w:val="nil"/>
              <w:right w:val="nil"/>
            </w:tcBorders>
            <w:tcMar>
              <w:top w:w="0" w:type="dxa"/>
              <w:left w:w="108" w:type="dxa"/>
              <w:bottom w:w="0" w:type="dxa"/>
              <w:right w:w="108" w:type="dxa"/>
            </w:tcMar>
            <w:vAlign w:val="center"/>
          </w:tcPr>
          <w:p w14:paraId="3C11FB65" w14:textId="77777777" w:rsidR="00627BBC" w:rsidRDefault="00627BBC" w:rsidP="00627BBC">
            <w:pPr>
              <w:pStyle w:val="TableText"/>
              <w:rPr>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tcPr>
          <w:p w14:paraId="18E61774" w14:textId="6DAD1E21" w:rsidR="00627BBC" w:rsidRPr="00627BBC" w:rsidRDefault="00627BBC" w:rsidP="00627BBC">
            <w:pPr>
              <w:pStyle w:val="TableText"/>
            </w:pPr>
            <w:r w:rsidRPr="00627BBC">
              <w:t>National Agriculture Innovation Policy Agricultural Innovation Grant </w:t>
            </w:r>
          </w:p>
        </w:tc>
        <w:tc>
          <w:tcPr>
            <w:tcW w:w="2699" w:type="pct"/>
            <w:tcBorders>
              <w:top w:val="single" w:sz="6" w:space="0" w:color="auto"/>
              <w:left w:val="nil"/>
              <w:bottom w:val="single" w:sz="6" w:space="0" w:color="auto"/>
              <w:right w:val="nil"/>
            </w:tcBorders>
            <w:tcMar>
              <w:top w:w="0" w:type="dxa"/>
              <w:left w:w="108" w:type="dxa"/>
              <w:bottom w:w="0" w:type="dxa"/>
              <w:right w:w="108" w:type="dxa"/>
            </w:tcMar>
          </w:tcPr>
          <w:p w14:paraId="4E1E74BD" w14:textId="2569C157" w:rsidR="00627BBC" w:rsidRPr="00627BBC" w:rsidRDefault="00627BBC" w:rsidP="00627BBC">
            <w:pPr>
              <w:pStyle w:val="TableText"/>
            </w:pPr>
            <w:r w:rsidRPr="00627BBC">
              <w:t>$2.5 million (July 2022 to May 2023) </w:t>
            </w:r>
          </w:p>
        </w:tc>
      </w:tr>
      <w:tr w:rsidR="00627BBC" w14:paraId="58499970" w14:textId="77777777" w:rsidTr="00627BBC">
        <w:trPr>
          <w:cantSplit/>
          <w:trHeight w:val="300"/>
        </w:trPr>
        <w:tc>
          <w:tcPr>
            <w:tcW w:w="723" w:type="pct"/>
            <w:vMerge/>
            <w:tcBorders>
              <w:left w:val="nil"/>
              <w:right w:val="nil"/>
            </w:tcBorders>
            <w:tcMar>
              <w:top w:w="0" w:type="dxa"/>
              <w:left w:w="108" w:type="dxa"/>
              <w:bottom w:w="0" w:type="dxa"/>
              <w:right w:w="108" w:type="dxa"/>
            </w:tcMar>
            <w:vAlign w:val="center"/>
          </w:tcPr>
          <w:p w14:paraId="096A5924" w14:textId="77777777" w:rsidR="00627BBC" w:rsidRDefault="00627BBC" w:rsidP="00627BBC">
            <w:pPr>
              <w:pStyle w:val="TableText"/>
              <w:rPr>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tcPr>
          <w:p w14:paraId="652AE911" w14:textId="77777777" w:rsidR="00627BBC" w:rsidRPr="00627BBC" w:rsidRDefault="00627BBC" w:rsidP="00627BBC">
            <w:pPr>
              <w:pStyle w:val="TableText"/>
            </w:pPr>
            <w:r w:rsidRPr="00627BBC">
              <w:t>NHT Regional Soil Coordinators</w:t>
            </w:r>
          </w:p>
          <w:p w14:paraId="4FEA628A" w14:textId="3A3C0F70" w:rsidR="00627BBC" w:rsidRPr="00627BBC" w:rsidRDefault="00627BBC" w:rsidP="00627BBC">
            <w:pPr>
              <w:pStyle w:val="TableText"/>
            </w:pPr>
            <w:r w:rsidRPr="00627BBC">
              <w:t>(Round 1)</w:t>
            </w:r>
          </w:p>
        </w:tc>
        <w:tc>
          <w:tcPr>
            <w:tcW w:w="2699" w:type="pct"/>
            <w:tcBorders>
              <w:top w:val="single" w:sz="6" w:space="0" w:color="auto"/>
              <w:left w:val="nil"/>
              <w:bottom w:val="single" w:sz="6" w:space="0" w:color="auto"/>
              <w:right w:val="nil"/>
            </w:tcBorders>
            <w:tcMar>
              <w:top w:w="0" w:type="dxa"/>
              <w:left w:w="108" w:type="dxa"/>
              <w:bottom w:w="0" w:type="dxa"/>
              <w:right w:w="108" w:type="dxa"/>
            </w:tcMar>
          </w:tcPr>
          <w:p w14:paraId="6DD32544" w14:textId="2D29027F" w:rsidR="00627BBC" w:rsidRPr="00627BBC" w:rsidRDefault="00627BBC" w:rsidP="00627BBC">
            <w:pPr>
              <w:pStyle w:val="TableText"/>
            </w:pPr>
            <w:r w:rsidRPr="00627BBC">
              <w:t>$447,115 (as of 30 June 2024)   </w:t>
            </w:r>
          </w:p>
        </w:tc>
      </w:tr>
      <w:tr w:rsidR="00627BBC" w14:paraId="54E7CE05" w14:textId="77777777" w:rsidTr="00627BBC">
        <w:trPr>
          <w:cantSplit/>
          <w:trHeight w:val="300"/>
        </w:trPr>
        <w:tc>
          <w:tcPr>
            <w:tcW w:w="723" w:type="pct"/>
            <w:vMerge/>
            <w:tcBorders>
              <w:left w:val="nil"/>
              <w:bottom w:val="nil"/>
              <w:right w:val="nil"/>
            </w:tcBorders>
            <w:tcMar>
              <w:top w:w="0" w:type="dxa"/>
              <w:left w:w="108" w:type="dxa"/>
              <w:bottom w:w="0" w:type="dxa"/>
              <w:right w:w="108" w:type="dxa"/>
            </w:tcMar>
            <w:vAlign w:val="center"/>
            <w:hideMark/>
          </w:tcPr>
          <w:p w14:paraId="38983136" w14:textId="286643C8" w:rsidR="00627BBC" w:rsidRDefault="00627BBC" w:rsidP="00627BBC">
            <w:pPr>
              <w:pStyle w:val="TableText"/>
              <w:rPr>
                <w:szCs w:val="18"/>
                <w:lang w:eastAsia="ja-JP"/>
              </w:rPr>
            </w:pPr>
          </w:p>
        </w:tc>
        <w:tc>
          <w:tcPr>
            <w:tcW w:w="1578" w:type="pct"/>
            <w:tcBorders>
              <w:top w:val="single" w:sz="6" w:space="0" w:color="auto"/>
              <w:left w:val="nil"/>
              <w:bottom w:val="single" w:sz="6" w:space="0" w:color="auto"/>
              <w:right w:val="nil"/>
            </w:tcBorders>
            <w:tcMar>
              <w:top w:w="0" w:type="dxa"/>
              <w:left w:w="108" w:type="dxa"/>
              <w:bottom w:w="0" w:type="dxa"/>
              <w:right w:w="108" w:type="dxa"/>
            </w:tcMar>
            <w:hideMark/>
          </w:tcPr>
          <w:p w14:paraId="16893B21" w14:textId="77777777" w:rsidR="00627BBC" w:rsidRPr="00627BBC" w:rsidRDefault="00627BBC" w:rsidP="00627BBC">
            <w:pPr>
              <w:pStyle w:val="TableText"/>
            </w:pPr>
            <w:r w:rsidRPr="00627BBC">
              <w:t>NHT Regional Soil Coordinators</w:t>
            </w:r>
          </w:p>
          <w:p w14:paraId="33758238" w14:textId="4F26975A" w:rsidR="00627BBC" w:rsidRPr="00627BBC" w:rsidRDefault="00627BBC" w:rsidP="00627BBC">
            <w:pPr>
              <w:pStyle w:val="TableText"/>
            </w:pPr>
            <w:r w:rsidRPr="00627BBC">
              <w:t>(Round 2)</w:t>
            </w:r>
          </w:p>
        </w:tc>
        <w:tc>
          <w:tcPr>
            <w:tcW w:w="2699" w:type="pct"/>
            <w:tcBorders>
              <w:top w:val="single" w:sz="6" w:space="0" w:color="auto"/>
              <w:left w:val="nil"/>
              <w:bottom w:val="single" w:sz="6" w:space="0" w:color="auto"/>
              <w:right w:val="nil"/>
            </w:tcBorders>
            <w:tcMar>
              <w:top w:w="0" w:type="dxa"/>
              <w:left w:w="108" w:type="dxa"/>
              <w:bottom w:w="0" w:type="dxa"/>
              <w:right w:w="108" w:type="dxa"/>
            </w:tcMar>
            <w:hideMark/>
          </w:tcPr>
          <w:p w14:paraId="2D5E3731" w14:textId="4F3D84F1" w:rsidR="00627BBC" w:rsidRPr="00627BBC" w:rsidRDefault="00627BBC" w:rsidP="00627BBC">
            <w:pPr>
              <w:pStyle w:val="TableText"/>
            </w:pPr>
            <w:r w:rsidRPr="00627BBC">
              <w:t>$743,486 (to June 2028)</w:t>
            </w:r>
          </w:p>
        </w:tc>
      </w:tr>
      <w:tr w:rsidR="00627BBC" w:rsidRPr="00006C97" w14:paraId="303A6DC4" w14:textId="77777777" w:rsidTr="00627BBC">
        <w:trPr>
          <w:cantSplit/>
          <w:trHeight w:val="300"/>
        </w:trPr>
        <w:tc>
          <w:tcPr>
            <w:tcW w:w="723" w:type="pct"/>
            <w:vMerge w:val="restart"/>
            <w:tcBorders>
              <w:top w:val="single" w:sz="4" w:space="0" w:color="auto"/>
              <w:left w:val="nil"/>
              <w:right w:val="nil"/>
            </w:tcBorders>
            <w:tcMar>
              <w:top w:w="0" w:type="dxa"/>
              <w:left w:w="108" w:type="dxa"/>
              <w:bottom w:w="0" w:type="dxa"/>
              <w:right w:w="108" w:type="dxa"/>
            </w:tcMar>
            <w:hideMark/>
          </w:tcPr>
          <w:p w14:paraId="76C54EE3" w14:textId="7080BF22" w:rsidR="00627BBC" w:rsidRPr="00B62ED7" w:rsidRDefault="00627BBC" w:rsidP="00627BBC">
            <w:pPr>
              <w:pStyle w:val="TableText"/>
              <w:rPr>
                <w:lang w:eastAsia="ja-JP"/>
              </w:rPr>
            </w:pPr>
            <w:r w:rsidRPr="40079168">
              <w:rPr>
                <w:lang w:eastAsia="ja-JP"/>
              </w:rPr>
              <w:t>Additional funding</w:t>
            </w:r>
            <w:r>
              <w:rPr>
                <w:lang w:eastAsia="ja-JP"/>
              </w:rPr>
              <w:t xml:space="preserve"> (advised by the hub)</w:t>
            </w:r>
            <w:r w:rsidRPr="40079168">
              <w:rPr>
                <w:lang w:eastAsia="ja-JP"/>
              </w:rPr>
              <w:t>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tcPr>
          <w:p w14:paraId="431238D0" w14:textId="56F90200" w:rsidR="00627BBC" w:rsidRDefault="00627BBC" w:rsidP="00627BBC">
            <w:pPr>
              <w:pStyle w:val="TableText"/>
              <w:rPr>
                <w:lang w:eastAsia="ja-JP"/>
              </w:rPr>
            </w:pPr>
            <w:r w:rsidRPr="1A0443AC">
              <w:rPr>
                <w:lang w:eastAsia="ja-JP"/>
              </w:rPr>
              <w:t>Grants:</w:t>
            </w:r>
          </w:p>
          <w:p w14:paraId="0CDDB376" w14:textId="792D8ABD" w:rsidR="00627BBC" w:rsidRPr="00476731" w:rsidRDefault="00627BBC" w:rsidP="00627BBC">
            <w:pPr>
              <w:pStyle w:val="TableBullet"/>
              <w:rPr>
                <w:lang w:eastAsia="ja-JP"/>
              </w:rPr>
            </w:pPr>
            <w:r>
              <w:rPr>
                <w:lang w:eastAsia="ja-JP"/>
              </w:rPr>
              <w:t xml:space="preserve">FDF </w:t>
            </w:r>
            <w:r w:rsidRPr="1A0443AC">
              <w:rPr>
                <w:lang w:eastAsia="ja-JP"/>
              </w:rPr>
              <w:t xml:space="preserve">Drought Resilience Innovation Grants Program – Innovation Grant-WaterSmart Dams - Making Dams Work Again $2.9 M </w:t>
            </w:r>
            <w:r w:rsidRPr="7EC35A11">
              <w:rPr>
                <w:lang w:eastAsia="ja-JP"/>
              </w:rPr>
              <w:t>Dec</w:t>
            </w:r>
            <w:r>
              <w:rPr>
                <w:lang w:eastAsia="ja-JP"/>
              </w:rPr>
              <w:t>ember</w:t>
            </w:r>
            <w:r w:rsidRPr="1A0443AC">
              <w:rPr>
                <w:lang w:eastAsia="ja-JP"/>
              </w:rPr>
              <w:t xml:space="preserve"> 2024</w:t>
            </w:r>
          </w:p>
        </w:tc>
      </w:tr>
      <w:tr w:rsidR="00627BBC" w:rsidRPr="00006C97" w14:paraId="3ABF0E01" w14:textId="77777777" w:rsidTr="00627BBC">
        <w:trPr>
          <w:cantSplit/>
          <w:trHeight w:val="300"/>
        </w:trPr>
        <w:tc>
          <w:tcPr>
            <w:tcW w:w="723" w:type="pct"/>
            <w:vMerge/>
            <w:tcBorders>
              <w:left w:val="nil"/>
            </w:tcBorders>
            <w:tcMar>
              <w:top w:w="0" w:type="dxa"/>
              <w:left w:w="108" w:type="dxa"/>
              <w:bottom w:w="0" w:type="dxa"/>
              <w:right w:w="108" w:type="dxa"/>
            </w:tcMar>
          </w:tcPr>
          <w:p w14:paraId="43D83941" w14:textId="77777777" w:rsidR="00627BBC" w:rsidRPr="40079168" w:rsidRDefault="00627BBC" w:rsidP="00627BBC">
            <w:pPr>
              <w:rPr>
                <w:sz w:val="18"/>
                <w:szCs w:val="18"/>
                <w:lang w:eastAsia="ja-JP"/>
              </w:rPr>
            </w:pP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tcPr>
          <w:p w14:paraId="19C7B655" w14:textId="77777777" w:rsidR="00627BBC" w:rsidRDefault="00627BBC" w:rsidP="00627BBC">
            <w:pPr>
              <w:pStyle w:val="TableText"/>
              <w:rPr>
                <w:lang w:eastAsia="ja-JP"/>
              </w:rPr>
            </w:pPr>
            <w:r w:rsidRPr="4D35BC70">
              <w:rPr>
                <w:lang w:eastAsia="ja-JP"/>
              </w:rPr>
              <w:t>Sponsorships:</w:t>
            </w:r>
          </w:p>
          <w:p w14:paraId="1DAA8BBC" w14:textId="4E9FE57E" w:rsidR="00627BBC" w:rsidRPr="00476731" w:rsidRDefault="00627BBC" w:rsidP="00627BBC">
            <w:pPr>
              <w:pStyle w:val="TableBullet"/>
            </w:pPr>
            <w:r w:rsidRPr="00476731">
              <w:t xml:space="preserve">Cooperative Bulk Handling Pty Ltd $30,000 General sponsorship of the </w:t>
            </w:r>
            <w:r>
              <w:t>South-West WA</w:t>
            </w:r>
            <w:r w:rsidRPr="00476731">
              <w:t xml:space="preserve"> Hub Showcase Event 2024</w:t>
            </w:r>
          </w:p>
          <w:p w14:paraId="59194D80" w14:textId="0B27A5CF" w:rsidR="00627BBC" w:rsidRPr="00476731" w:rsidRDefault="00627BBC" w:rsidP="00627BBC">
            <w:pPr>
              <w:pStyle w:val="TableBullet"/>
            </w:pPr>
            <w:r w:rsidRPr="00476731">
              <w:t xml:space="preserve">GRDC $15,000 Assistance to WA growers attending a study tour </w:t>
            </w:r>
            <w:r>
              <w:t xml:space="preserve">in South Australia </w:t>
            </w:r>
            <w:r w:rsidRPr="00476731">
              <w:t>investigating frost solutions in grain production</w:t>
            </w:r>
          </w:p>
        </w:tc>
      </w:tr>
      <w:tr w:rsidR="00627BBC" w:rsidRPr="00006C97" w14:paraId="5D6B72A8"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4DA024B1" w14:textId="77777777" w:rsidR="00627BBC" w:rsidRPr="00EB2713" w:rsidRDefault="00627BBC" w:rsidP="00627BBC">
            <w:pPr>
              <w:pStyle w:val="TableText"/>
              <w:rPr>
                <w:lang w:eastAsia="ja-JP"/>
              </w:rPr>
            </w:pPr>
            <w:r w:rsidRPr="40079168">
              <w:rPr>
                <w:lang w:eastAsia="ja-JP"/>
              </w:rPr>
              <w:t>Cross-hub funding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13AC8B5F" w14:textId="14593ABE" w:rsidR="00627BBC" w:rsidRPr="00EB2713" w:rsidRDefault="00627BBC" w:rsidP="00627BBC">
            <w:pPr>
              <w:pStyle w:val="TableText"/>
              <w:rPr>
                <w:lang w:eastAsia="ja-JP"/>
              </w:rPr>
            </w:pPr>
            <w:r w:rsidRPr="00FD55AF">
              <w:rPr>
                <w:lang w:eastAsia="ja-JP"/>
              </w:rPr>
              <w:t xml:space="preserve">Received $713,102 in October 2022 to participate in 3 cross-hub projects: Modern Soil Moisture Monitoring to Improve Irrigation (lead), Fast tracking WA and NT to Align with Nutritional Feed Base Mapping Technology at a National Level (lead) and </w:t>
            </w:r>
            <w:r w:rsidRPr="3BABDC82">
              <w:rPr>
                <w:lang w:eastAsia="ja-JP"/>
              </w:rPr>
              <w:t xml:space="preserve">participation in </w:t>
            </w:r>
            <w:r w:rsidRPr="00FD55AF">
              <w:rPr>
                <w:lang w:eastAsia="ja-JP"/>
              </w:rPr>
              <w:t>Managing Rangelands for Drought Resilience (Northern WA and NT Hub lead).  </w:t>
            </w:r>
          </w:p>
        </w:tc>
      </w:tr>
      <w:tr w:rsidR="00627BBC" w:rsidRPr="00006C97" w14:paraId="101E68A1"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vAlign w:val="center"/>
            <w:hideMark/>
          </w:tcPr>
          <w:p w14:paraId="7E1A8B3E" w14:textId="47025D70" w:rsidR="00627BBC" w:rsidRPr="00EB2713" w:rsidRDefault="00627BBC" w:rsidP="00627BBC">
            <w:pPr>
              <w:pStyle w:val="TableText"/>
              <w:rPr>
                <w:lang w:eastAsia="ja-JP"/>
              </w:rPr>
            </w:pPr>
            <w:r>
              <w:rPr>
                <w:lang w:eastAsia="ja-JP"/>
              </w:rPr>
              <w:t>Subcontract</w:t>
            </w:r>
            <w:r w:rsidRPr="40079168">
              <w:rPr>
                <w:lang w:eastAsia="ja-JP"/>
              </w:rPr>
              <w:t>s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5B5CBF29" w14:textId="77777777" w:rsidR="00627BBC" w:rsidRPr="00EB2713" w:rsidRDefault="00627BBC" w:rsidP="00627BBC">
            <w:pPr>
              <w:pStyle w:val="TableText"/>
              <w:rPr>
                <w:lang w:eastAsia="ja-JP"/>
              </w:rPr>
            </w:pPr>
            <w:r w:rsidRPr="003F37B9">
              <w:rPr>
                <w:lang w:eastAsia="ja-JP"/>
              </w:rPr>
              <w:t>As of December 2023, GGA had 60 subcontracts with service providers for cash and in-kind contributions. Of these, 12 involved the provision of cash in return for services.  </w:t>
            </w:r>
          </w:p>
        </w:tc>
      </w:tr>
      <w:tr w:rsidR="00627BBC" w:rsidRPr="00006C97" w14:paraId="36B8CFB6" w14:textId="77777777" w:rsidTr="00627BBC">
        <w:trPr>
          <w:cantSplit/>
          <w:trHeight w:val="300"/>
        </w:trPr>
        <w:tc>
          <w:tcPr>
            <w:tcW w:w="723" w:type="pct"/>
            <w:tcBorders>
              <w:top w:val="single" w:sz="6" w:space="0" w:color="auto"/>
              <w:left w:val="nil"/>
              <w:bottom w:val="single" w:sz="6" w:space="0" w:color="auto"/>
              <w:right w:val="nil"/>
            </w:tcBorders>
            <w:tcMar>
              <w:top w:w="0" w:type="dxa"/>
              <w:left w:w="108" w:type="dxa"/>
              <w:bottom w:w="0" w:type="dxa"/>
              <w:right w:w="108" w:type="dxa"/>
            </w:tcMar>
            <w:hideMark/>
          </w:tcPr>
          <w:p w14:paraId="79A0AF11" w14:textId="77777777" w:rsidR="00627BBC" w:rsidRPr="003F37B9" w:rsidRDefault="00627BBC" w:rsidP="00627BBC">
            <w:pPr>
              <w:pStyle w:val="TableText"/>
              <w:rPr>
                <w:lang w:eastAsia="ja-JP"/>
              </w:rPr>
            </w:pPr>
            <w:r w:rsidRPr="40079168">
              <w:rPr>
                <w:lang w:eastAsia="ja-JP"/>
              </w:rPr>
              <w:t>Priorities and projects </w:t>
            </w:r>
          </w:p>
        </w:tc>
        <w:tc>
          <w:tcPr>
            <w:tcW w:w="4277" w:type="pct"/>
            <w:gridSpan w:val="2"/>
            <w:tcBorders>
              <w:top w:val="single" w:sz="6" w:space="0" w:color="auto"/>
              <w:left w:val="nil"/>
              <w:bottom w:val="single" w:sz="6" w:space="0" w:color="auto"/>
              <w:right w:val="nil"/>
            </w:tcBorders>
            <w:tcMar>
              <w:top w:w="0" w:type="dxa"/>
              <w:left w:w="108" w:type="dxa"/>
              <w:bottom w:w="0" w:type="dxa"/>
              <w:right w:w="108" w:type="dxa"/>
            </w:tcMar>
            <w:hideMark/>
          </w:tcPr>
          <w:p w14:paraId="422DA7E0" w14:textId="77777777" w:rsidR="00627BBC" w:rsidRDefault="00627BBC" w:rsidP="00627BBC">
            <w:pPr>
              <w:pStyle w:val="TableText"/>
              <w:rPr>
                <w:lang w:eastAsia="ja-JP"/>
              </w:rPr>
            </w:pPr>
            <w:r w:rsidRPr="40079168">
              <w:rPr>
                <w:lang w:eastAsia="ja-JP"/>
              </w:rPr>
              <w:t xml:space="preserve">The hub has </w:t>
            </w:r>
            <w:r w:rsidRPr="3BABDC82">
              <w:rPr>
                <w:lang w:eastAsia="ja-JP"/>
              </w:rPr>
              <w:t>6</w:t>
            </w:r>
            <w:r w:rsidRPr="40079168">
              <w:rPr>
                <w:lang w:eastAsia="ja-JP"/>
              </w:rPr>
              <w:t xml:space="preserve"> themes/priorities, which were identified following a co-design process:</w:t>
            </w:r>
          </w:p>
          <w:p w14:paraId="24414765" w14:textId="77777777" w:rsidR="00627BBC" w:rsidRDefault="00627BBC" w:rsidP="00627BBC">
            <w:pPr>
              <w:pStyle w:val="TableBullet"/>
            </w:pPr>
            <w:r>
              <w:t>Agricultural Practices – Agronomy</w:t>
            </w:r>
          </w:p>
          <w:p w14:paraId="33997534" w14:textId="77777777" w:rsidR="00627BBC" w:rsidRDefault="00627BBC" w:rsidP="00627BBC">
            <w:pPr>
              <w:pStyle w:val="TableBullet"/>
            </w:pPr>
            <w:r>
              <w:t>Agricultural Practices – Livestock</w:t>
            </w:r>
          </w:p>
          <w:p w14:paraId="0DB221FD" w14:textId="77777777" w:rsidR="00627BBC" w:rsidRDefault="00627BBC" w:rsidP="00627BBC">
            <w:pPr>
              <w:pStyle w:val="TableBullet"/>
            </w:pPr>
            <w:r>
              <w:t>Digital Agriculture</w:t>
            </w:r>
          </w:p>
          <w:p w14:paraId="3627DED6" w14:textId="77777777" w:rsidR="00627BBC" w:rsidRDefault="00627BBC" w:rsidP="00627BBC">
            <w:pPr>
              <w:pStyle w:val="TableBullet"/>
            </w:pPr>
            <w:r>
              <w:t>Business Management</w:t>
            </w:r>
          </w:p>
          <w:p w14:paraId="303BB5C3" w14:textId="77777777" w:rsidR="00627BBC" w:rsidRDefault="00627BBC" w:rsidP="00627BBC">
            <w:pPr>
              <w:pStyle w:val="TableBullet"/>
            </w:pPr>
            <w:r>
              <w:t>Water Management</w:t>
            </w:r>
          </w:p>
          <w:p w14:paraId="24382EDC" w14:textId="77777777" w:rsidR="00627BBC" w:rsidRDefault="00627BBC" w:rsidP="00627BBC">
            <w:pPr>
              <w:pStyle w:val="TableBullet"/>
            </w:pPr>
            <w:r>
              <w:t>Carbon Footprint</w:t>
            </w:r>
          </w:p>
          <w:p w14:paraId="6BFF0019" w14:textId="6E0A825D" w:rsidR="00627BBC" w:rsidRPr="00627BBC" w:rsidRDefault="00627BBC" w:rsidP="00627BBC">
            <w:pPr>
              <w:pStyle w:val="TableText"/>
            </w:pPr>
            <w:r w:rsidRPr="00627BBC">
              <w:t>Each agro-ecological zone adopts its own set of priorities from these themes, based on advice from the RACs.</w:t>
            </w:r>
          </w:p>
          <w:p w14:paraId="55F80A12" w14:textId="77777777" w:rsidR="00627BBC" w:rsidRPr="00627BBC" w:rsidRDefault="00627BBC" w:rsidP="00627BBC">
            <w:pPr>
              <w:pStyle w:val="TableText"/>
            </w:pPr>
            <w:r w:rsidRPr="00627BBC">
              <w:t>Since its inception, the hub has facilitated 22 projects, including collaborations with other hubs and the WA Government. It has also supported a further 15 projects led by universities and farming industry groups.</w:t>
            </w:r>
          </w:p>
          <w:p w14:paraId="2D4F136F" w14:textId="5CC6E97B" w:rsidR="00627BBC" w:rsidRPr="00627BBC" w:rsidRDefault="00627BBC" w:rsidP="00627BBC">
            <w:pPr>
              <w:pStyle w:val="TableText"/>
            </w:pPr>
            <w:r w:rsidRPr="00627BBC">
              <w:t>Of its projects, the hub has identified 6 projects that can achieve transformational change to current systems that have an altered risk landscape. The hub awarded grants worth $1 million to each of these projects, with collaborating organisations contributing further funding.</w:t>
            </w:r>
          </w:p>
          <w:p w14:paraId="64193951" w14:textId="45A385C1" w:rsidR="00627BBC" w:rsidRPr="003F37B9" w:rsidRDefault="00627BBC" w:rsidP="00627BBC">
            <w:pPr>
              <w:pStyle w:val="TableText"/>
            </w:pPr>
            <w:r w:rsidRPr="00627BBC">
              <w:t>The hub collaborates with WA DPIRD and Regional Development Commissions on the development of WA’s RDRP program.</w:t>
            </w:r>
            <w:r>
              <w:t>  </w:t>
            </w:r>
          </w:p>
        </w:tc>
      </w:tr>
    </w:tbl>
    <w:p w14:paraId="5A73C08B" w14:textId="0F5EB4D8" w:rsidR="00E275C9" w:rsidRPr="0034646F" w:rsidRDefault="00627BBC" w:rsidP="00A44F23">
      <w:pPr>
        <w:pStyle w:val="FigureTableNoteSource"/>
        <w:rPr>
          <w:lang w:eastAsia="ja-JP"/>
        </w:rPr>
      </w:pPr>
      <w:r>
        <w:rPr>
          <w:lang w:eastAsia="ja-JP"/>
        </w:rPr>
        <w:t xml:space="preserve">Note: </w:t>
      </w:r>
      <w:r w:rsidRPr="00627BBC">
        <w:rPr>
          <w:lang w:eastAsia="ja-JP"/>
        </w:rPr>
        <w:t xml:space="preserve">Summary information has been complied using the following sources: South-West WA Hub Monitoring, Evaluation and Learning reports and PR1 to PR7 2021-24, South-West WA Hub website, FDF Review request-South-West WA Hub Staffing Survey response (Dec 2024), FDF Review request-South-West WA Hub Additional Questions response (Dec 2024), Commonwealth and South-West WA Hub Grant Agreement and associated operational plans, personal communications with Hub Directors and staff as part of online Review Team and Panel consultations, Have Your Say stakeholder submissions.  </w:t>
      </w:r>
    </w:p>
    <w:p w14:paraId="21D05956" w14:textId="5BD0292A" w:rsidR="00C52C27" w:rsidRPr="00104FA0" w:rsidRDefault="5C87117D" w:rsidP="009D65B4">
      <w:pPr>
        <w:pStyle w:val="Heading4"/>
        <w:spacing w:line="276" w:lineRule="auto"/>
        <w:rPr>
          <w:rFonts w:asciiTheme="minorHAnsi" w:hAnsiTheme="minorHAnsi" w:cstheme="minorBidi"/>
          <w:lang w:eastAsia="ja-JP"/>
        </w:rPr>
      </w:pPr>
      <w:r w:rsidRPr="14F87A56">
        <w:rPr>
          <w:rFonts w:asciiTheme="minorHAnsi" w:hAnsiTheme="minorHAnsi" w:cstheme="minorBidi"/>
          <w:lang w:eastAsia="ja-JP"/>
        </w:rPr>
        <w:t>Tas Hub</w:t>
      </w:r>
    </w:p>
    <w:tbl>
      <w:tblPr>
        <w:tblW w:w="5000" w:type="pct"/>
        <w:jc w:val="center"/>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93"/>
        <w:gridCol w:w="3583"/>
        <w:gridCol w:w="4294"/>
      </w:tblGrid>
      <w:tr w:rsidR="009F4A49" w:rsidRPr="009A501D" w14:paraId="76A0D4C2" w14:textId="77777777" w:rsidTr="00E5386A">
        <w:trPr>
          <w:cantSplit/>
          <w:trHeight w:val="300"/>
          <w:tblHeader/>
          <w:jc w:val="center"/>
        </w:trPr>
        <w:tc>
          <w:tcPr>
            <w:tcW w:w="658" w:type="pct"/>
            <w:tcMar>
              <w:left w:w="108" w:type="dxa"/>
              <w:right w:w="108" w:type="dxa"/>
            </w:tcMar>
          </w:tcPr>
          <w:p w14:paraId="1FA8E215" w14:textId="77777777" w:rsidR="009F4A49" w:rsidRPr="009A501D" w:rsidRDefault="009F4A49" w:rsidP="00E5386A">
            <w:pPr>
              <w:pStyle w:val="TableHeading"/>
              <w:spacing w:line="276" w:lineRule="auto"/>
            </w:pPr>
            <w:r w:rsidRPr="009A501D">
              <w:t>Category</w:t>
            </w:r>
          </w:p>
        </w:tc>
        <w:tc>
          <w:tcPr>
            <w:tcW w:w="4342" w:type="pct"/>
            <w:gridSpan w:val="2"/>
            <w:tcMar>
              <w:left w:w="108" w:type="dxa"/>
              <w:right w:w="108" w:type="dxa"/>
            </w:tcMar>
          </w:tcPr>
          <w:p w14:paraId="2CF60EC1" w14:textId="77777777" w:rsidR="009F4A49" w:rsidRPr="009A501D" w:rsidRDefault="009F4A49" w:rsidP="00E5386A">
            <w:pPr>
              <w:pStyle w:val="TableHeading"/>
              <w:spacing w:line="276" w:lineRule="auto"/>
            </w:pPr>
            <w:r>
              <w:t>Notes</w:t>
            </w:r>
          </w:p>
        </w:tc>
      </w:tr>
      <w:tr w:rsidR="009F4A49" w:rsidRPr="009A501D" w14:paraId="50ABD3A4"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130EFDBB" w14:textId="77777777" w:rsidR="009F4A49" w:rsidRPr="009A501D" w:rsidRDefault="009F4A49" w:rsidP="00E5386A">
            <w:pPr>
              <w:pStyle w:val="TableText"/>
              <w:spacing w:line="276" w:lineRule="auto"/>
            </w:pPr>
            <w:r>
              <w:t>Vision</w:t>
            </w:r>
          </w:p>
        </w:tc>
        <w:tc>
          <w:tcPr>
            <w:tcW w:w="4342" w:type="pct"/>
            <w:gridSpan w:val="2"/>
            <w:tcBorders>
              <w:top w:val="single" w:sz="4" w:space="0" w:color="auto"/>
              <w:bottom w:val="single" w:sz="4" w:space="0" w:color="auto"/>
            </w:tcBorders>
            <w:tcMar>
              <w:left w:w="108" w:type="dxa"/>
              <w:right w:w="108" w:type="dxa"/>
            </w:tcMar>
          </w:tcPr>
          <w:p w14:paraId="4128AE19" w14:textId="77777777" w:rsidR="009F4A49" w:rsidRPr="009A501D" w:rsidRDefault="009F4A49" w:rsidP="00E5386A">
            <w:pPr>
              <w:pStyle w:val="TableText"/>
              <w:spacing w:line="276" w:lineRule="auto"/>
            </w:pPr>
            <w:r w:rsidRPr="004079A6">
              <w:t>Tasmanian farm businesses and their communities are innovative, resilient, and prepared for the financial, social, and environmental opportunities and impacts of climate change and variability.</w:t>
            </w:r>
            <w:r>
              <w:t xml:space="preserve"> </w:t>
            </w:r>
          </w:p>
        </w:tc>
      </w:tr>
      <w:tr w:rsidR="009F4A49" w:rsidRPr="009A501D" w14:paraId="0F7C62FD"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6AE31D42" w14:textId="77777777" w:rsidR="009F4A49" w:rsidRDefault="009F4A49" w:rsidP="00E5386A">
            <w:pPr>
              <w:pStyle w:val="TableText"/>
              <w:spacing w:line="276" w:lineRule="auto"/>
            </w:pPr>
            <w:r>
              <w:t>Objective</w:t>
            </w:r>
          </w:p>
        </w:tc>
        <w:tc>
          <w:tcPr>
            <w:tcW w:w="4342" w:type="pct"/>
            <w:gridSpan w:val="2"/>
            <w:tcBorders>
              <w:top w:val="single" w:sz="4" w:space="0" w:color="auto"/>
              <w:bottom w:val="single" w:sz="4" w:space="0" w:color="auto"/>
            </w:tcBorders>
            <w:tcMar>
              <w:left w:w="108" w:type="dxa"/>
              <w:right w:w="108" w:type="dxa"/>
            </w:tcMar>
          </w:tcPr>
          <w:p w14:paraId="25E64F49" w14:textId="77777777" w:rsidR="009F4A49" w:rsidRPr="004079A6" w:rsidRDefault="009F4A49" w:rsidP="00E5386A">
            <w:pPr>
              <w:pStyle w:val="TableText"/>
              <w:spacing w:line="276" w:lineRule="auto"/>
            </w:pPr>
            <w:r w:rsidRPr="00C41AC9">
              <w:t>Enabling innovation through increased access to knowledge and adoption of practice changes that support the vision.</w:t>
            </w:r>
            <w:r>
              <w:t xml:space="preserve"> </w:t>
            </w:r>
          </w:p>
        </w:tc>
      </w:tr>
      <w:tr w:rsidR="009F4A49" w:rsidRPr="009A501D" w14:paraId="7F714705"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31EE319E" w14:textId="51241986" w:rsidR="009F4A49" w:rsidRDefault="68CC3816" w:rsidP="00E5386A">
            <w:pPr>
              <w:pStyle w:val="TableText"/>
              <w:spacing w:line="276" w:lineRule="auto"/>
            </w:pPr>
            <w:r>
              <w:t xml:space="preserve">Host </w:t>
            </w:r>
            <w:r w:rsidR="009F4A49">
              <w:t xml:space="preserve">organisation </w:t>
            </w:r>
          </w:p>
        </w:tc>
        <w:tc>
          <w:tcPr>
            <w:tcW w:w="4342" w:type="pct"/>
            <w:gridSpan w:val="2"/>
            <w:tcBorders>
              <w:top w:val="single" w:sz="4" w:space="0" w:color="auto"/>
              <w:bottom w:val="single" w:sz="4" w:space="0" w:color="auto"/>
            </w:tcBorders>
            <w:tcMar>
              <w:left w:w="108" w:type="dxa"/>
              <w:right w:w="108" w:type="dxa"/>
            </w:tcMar>
          </w:tcPr>
          <w:p w14:paraId="19F24C99" w14:textId="77777777" w:rsidR="009F4A49" w:rsidRPr="00C41AC9" w:rsidRDefault="009F4A49" w:rsidP="00E5386A">
            <w:pPr>
              <w:pStyle w:val="TableText"/>
              <w:spacing w:line="276" w:lineRule="auto"/>
            </w:pPr>
            <w:r>
              <w:t>University of Tasmania (UTAS)</w:t>
            </w:r>
          </w:p>
        </w:tc>
      </w:tr>
      <w:tr w:rsidR="009F4A49" w:rsidRPr="009A501D" w14:paraId="2C8E7EEA"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37BE88EC" w14:textId="77777777" w:rsidR="009F4A49" w:rsidRDefault="009F4A49" w:rsidP="00E5386A">
            <w:pPr>
              <w:pStyle w:val="TableText"/>
              <w:spacing w:line="276" w:lineRule="auto"/>
            </w:pPr>
            <w:r>
              <w:t>Hub name and website</w:t>
            </w:r>
          </w:p>
        </w:tc>
        <w:tc>
          <w:tcPr>
            <w:tcW w:w="4342" w:type="pct"/>
            <w:gridSpan w:val="2"/>
            <w:tcBorders>
              <w:top w:val="single" w:sz="4" w:space="0" w:color="auto"/>
              <w:bottom w:val="single" w:sz="4" w:space="0" w:color="auto"/>
            </w:tcBorders>
            <w:tcMar>
              <w:left w:w="108" w:type="dxa"/>
              <w:right w:w="108" w:type="dxa"/>
            </w:tcMar>
          </w:tcPr>
          <w:p w14:paraId="711AADA1" w14:textId="77777777" w:rsidR="00831613" w:rsidRDefault="009F4A49" w:rsidP="00E5386A">
            <w:pPr>
              <w:pStyle w:val="TableText"/>
              <w:spacing w:line="276" w:lineRule="auto"/>
            </w:pPr>
            <w:r>
              <w:t>TAS Farm Innovation Hub</w:t>
            </w:r>
          </w:p>
          <w:p w14:paraId="091CAFBC" w14:textId="42C094D6" w:rsidR="009F4A49" w:rsidRDefault="009F4A49" w:rsidP="00E5386A">
            <w:pPr>
              <w:pStyle w:val="TableText"/>
              <w:spacing w:line="276" w:lineRule="auto"/>
            </w:pPr>
            <w:hyperlink r:id="rId84" w:history="1">
              <w:r w:rsidRPr="00FA3633">
                <w:rPr>
                  <w:rStyle w:val="Hyperlink"/>
                </w:rPr>
                <w:t>https://www.tasfarmhub.com.au/</w:t>
              </w:r>
            </w:hyperlink>
            <w:r>
              <w:t xml:space="preserve"> </w:t>
            </w:r>
          </w:p>
        </w:tc>
      </w:tr>
      <w:tr w:rsidR="009F4A49" w14:paraId="761CEA63"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71A792A6" w14:textId="77777777" w:rsidR="009F4A49" w:rsidRPr="006C4F71" w:rsidRDefault="009F4A49" w:rsidP="00E5386A">
            <w:pPr>
              <w:pStyle w:val="TableText"/>
              <w:spacing w:line="276" w:lineRule="auto"/>
            </w:pPr>
            <w:r w:rsidRPr="006C4F71">
              <w:t>Structure</w:t>
            </w:r>
          </w:p>
        </w:tc>
        <w:tc>
          <w:tcPr>
            <w:tcW w:w="4342" w:type="pct"/>
            <w:gridSpan w:val="2"/>
            <w:tcBorders>
              <w:top w:val="single" w:sz="4" w:space="0" w:color="auto"/>
              <w:bottom w:val="single" w:sz="4" w:space="0" w:color="auto"/>
            </w:tcBorders>
            <w:tcMar>
              <w:left w:w="108" w:type="dxa"/>
              <w:right w:w="108" w:type="dxa"/>
            </w:tcMar>
          </w:tcPr>
          <w:p w14:paraId="44B1DA9F" w14:textId="77777777" w:rsidR="009F4A49" w:rsidRPr="006C4F71" w:rsidRDefault="009F4A49" w:rsidP="00E5386A">
            <w:pPr>
              <w:pStyle w:val="TableText"/>
              <w:spacing w:line="276" w:lineRule="auto"/>
            </w:pPr>
            <w:r w:rsidRPr="006C4F71">
              <w:t xml:space="preserve">The </w:t>
            </w:r>
            <w:r>
              <w:t>h</w:t>
            </w:r>
            <w:r w:rsidRPr="006C4F71">
              <w:t>ub sits under the Tasmanian Institute of Agriculture (TIA), a specialist institute of agricultural research and industry development at UTAS.</w:t>
            </w:r>
            <w:r>
              <w:t xml:space="preserve"> The TIA is a joint venture between UTAS and the Tasmanian Government.</w:t>
            </w:r>
          </w:p>
        </w:tc>
      </w:tr>
      <w:tr w:rsidR="009F4A49" w:rsidRPr="009A501D" w14:paraId="124EC68D"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4E58D5FE" w14:textId="77777777" w:rsidR="009F4A49" w:rsidRDefault="009F4A49" w:rsidP="00E5386A">
            <w:pPr>
              <w:pStyle w:val="TableText"/>
              <w:spacing w:line="276" w:lineRule="auto"/>
            </w:pPr>
            <w:r>
              <w:t>Delivery model</w:t>
            </w:r>
          </w:p>
        </w:tc>
        <w:tc>
          <w:tcPr>
            <w:tcW w:w="4342" w:type="pct"/>
            <w:gridSpan w:val="2"/>
            <w:tcBorders>
              <w:top w:val="single" w:sz="4" w:space="0" w:color="auto"/>
              <w:bottom w:val="single" w:sz="4" w:space="0" w:color="auto"/>
            </w:tcBorders>
            <w:tcMar>
              <w:left w:w="108" w:type="dxa"/>
              <w:right w:w="108" w:type="dxa"/>
            </w:tcMar>
          </w:tcPr>
          <w:p w14:paraId="41165F32" w14:textId="77777777" w:rsidR="009F4A49" w:rsidRDefault="009F4A49" w:rsidP="00E5386A">
            <w:pPr>
              <w:pStyle w:val="TableText"/>
              <w:spacing w:line="276" w:lineRule="auto"/>
            </w:pPr>
            <w:r>
              <w:t xml:space="preserve">Due to Tasmania’s small geographical area, the Tas Hub provides integrated support across the state’s agricultural sector without formal nodes. </w:t>
            </w:r>
          </w:p>
        </w:tc>
      </w:tr>
      <w:tr w:rsidR="009F4A49" w:rsidRPr="009A501D" w14:paraId="5641C343"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7323CA57" w14:textId="77777777" w:rsidR="009F4A49" w:rsidRDefault="009F4A49" w:rsidP="00E5386A">
            <w:pPr>
              <w:pStyle w:val="TableText"/>
              <w:spacing w:line="276" w:lineRule="auto"/>
            </w:pPr>
            <w:r>
              <w:t>Members and partners</w:t>
            </w:r>
          </w:p>
        </w:tc>
        <w:tc>
          <w:tcPr>
            <w:tcW w:w="4342" w:type="pct"/>
            <w:gridSpan w:val="2"/>
            <w:tcBorders>
              <w:top w:val="single" w:sz="4" w:space="0" w:color="auto"/>
              <w:bottom w:val="single" w:sz="4" w:space="0" w:color="auto"/>
            </w:tcBorders>
            <w:tcMar>
              <w:left w:w="108" w:type="dxa"/>
              <w:right w:w="108" w:type="dxa"/>
            </w:tcMar>
          </w:tcPr>
          <w:p w14:paraId="3C8CBAC0" w14:textId="77777777" w:rsidR="00831613" w:rsidRDefault="009F4A49" w:rsidP="00E5386A">
            <w:pPr>
              <w:pStyle w:val="TableText"/>
              <w:spacing w:line="276" w:lineRule="auto"/>
              <w:rPr>
                <w:rFonts w:ascii="Calibri" w:hAnsi="Calibri" w:cs="Calibri"/>
              </w:rPr>
            </w:pPr>
            <w:r w:rsidRPr="00BA2F2B">
              <w:rPr>
                <w:rFonts w:ascii="Calibri" w:hAnsi="Calibri" w:cs="Calibri"/>
              </w:rPr>
              <w:t>19 members</w:t>
            </w:r>
            <w:r w:rsidRPr="1A757736">
              <w:rPr>
                <w:rFonts w:ascii="Calibri" w:hAnsi="Calibri" w:cs="Calibri"/>
              </w:rPr>
              <w:t xml:space="preserve"> signed up to the hub as part of the initial grant agreement, including NRMs, research institutions, industry representative organisation, and water management organisations.</w:t>
            </w:r>
          </w:p>
          <w:p w14:paraId="6E253764" w14:textId="42EDEC3D" w:rsidR="003812AF" w:rsidRDefault="009F4A49" w:rsidP="00E5386A">
            <w:pPr>
              <w:pStyle w:val="TableText"/>
              <w:spacing w:line="276" w:lineRule="auto"/>
              <w:rPr>
                <w:rFonts w:ascii="Calibri" w:hAnsi="Calibri" w:cs="Calibri"/>
              </w:rPr>
            </w:pPr>
            <w:r w:rsidRPr="1A757736">
              <w:rPr>
                <w:rFonts w:ascii="Calibri" w:hAnsi="Calibri" w:cs="Calibri"/>
              </w:rPr>
              <w:t>As of June 2024, the Tas Hub reported its network includes</w:t>
            </w:r>
            <w:r w:rsidR="003812AF" w:rsidRPr="1A757736">
              <w:rPr>
                <w:rFonts w:ascii="Calibri" w:hAnsi="Calibri" w:cs="Calibri"/>
              </w:rPr>
              <w:t>:</w:t>
            </w:r>
          </w:p>
          <w:p w14:paraId="30597242" w14:textId="77777777" w:rsidR="00831613" w:rsidRDefault="009F4A49" w:rsidP="00E5386A">
            <w:pPr>
              <w:pStyle w:val="TableBullet"/>
              <w:numPr>
                <w:ilvl w:val="0"/>
                <w:numId w:val="41"/>
              </w:numPr>
              <w:spacing w:line="276" w:lineRule="auto"/>
            </w:pPr>
            <w:r w:rsidRPr="00D00EAD">
              <w:t>21 hub partners (organisations who made a cash or in-kind commitment to the hub at its establishment),</w:t>
            </w:r>
          </w:p>
          <w:p w14:paraId="2582FB50" w14:textId="77777777" w:rsidR="00831613" w:rsidRDefault="009F4A49" w:rsidP="00E5386A">
            <w:pPr>
              <w:pStyle w:val="TableBullet"/>
              <w:numPr>
                <w:ilvl w:val="0"/>
                <w:numId w:val="41"/>
              </w:numPr>
              <w:spacing w:line="276" w:lineRule="auto"/>
            </w:pPr>
            <w:r w:rsidRPr="00D00EAD">
              <w:t>6 on-ground delivery partners (not formal partners but provided hub funds to lead the delivery of on-ground projects or activities), and</w:t>
            </w:r>
          </w:p>
          <w:p w14:paraId="3F165182" w14:textId="341F0802" w:rsidR="009F4A49" w:rsidRPr="00E21784" w:rsidRDefault="005932FD" w:rsidP="00E5386A">
            <w:pPr>
              <w:pStyle w:val="TableBullet"/>
              <w:numPr>
                <w:ilvl w:val="0"/>
                <w:numId w:val="41"/>
              </w:numPr>
              <w:spacing w:line="276" w:lineRule="auto"/>
              <w:rPr>
                <w:rFonts w:ascii="Calibri" w:hAnsi="Calibri" w:cs="Calibri"/>
                <w:i/>
                <w:iCs/>
                <w:sz w:val="16"/>
                <w:szCs w:val="16"/>
              </w:rPr>
            </w:pPr>
            <w:r w:rsidRPr="00D00EAD">
              <w:t>11 contributors (organisations who support and/or contribute to on-ground projects or other activities).</w:t>
            </w:r>
          </w:p>
        </w:tc>
      </w:tr>
      <w:tr w:rsidR="009F4A49" w:rsidRPr="009A501D" w14:paraId="4DC60B7B"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33ECD5C8" w14:textId="77777777" w:rsidR="009F4A49" w:rsidRDefault="009F4A49" w:rsidP="00E5386A">
            <w:pPr>
              <w:pStyle w:val="TableText"/>
              <w:spacing w:line="276" w:lineRule="auto"/>
            </w:pPr>
            <w:r w:rsidDel="00CE7E84">
              <w:t>Context</w:t>
            </w:r>
          </w:p>
        </w:tc>
        <w:tc>
          <w:tcPr>
            <w:tcW w:w="4342" w:type="pct"/>
            <w:gridSpan w:val="2"/>
            <w:tcBorders>
              <w:top w:val="single" w:sz="4" w:space="0" w:color="auto"/>
              <w:bottom w:val="single" w:sz="4" w:space="0" w:color="auto"/>
            </w:tcBorders>
            <w:tcMar>
              <w:left w:w="108" w:type="dxa"/>
              <w:right w:w="108" w:type="dxa"/>
            </w:tcMar>
          </w:tcPr>
          <w:p w14:paraId="06575440" w14:textId="77777777" w:rsidR="00831613" w:rsidRDefault="009F4A49" w:rsidP="00E5386A">
            <w:pPr>
              <w:pStyle w:val="TableText"/>
              <w:spacing w:line="276" w:lineRule="auto"/>
            </w:pPr>
            <w:r>
              <w:t>Tasmania has a highly variable climate with diverse agricultural systems. Some areas of Tasmania (such as the Southern Midlands, East Coast and Flinders Island) are accustomed to drought and dry conditions whilst other areas experience reliable rainfall. As a result, Tasmania’s experience of drought and dry conditions, when compared to other agricultural regions of Australia, often means short period of dry conditions can have long-term impacts.</w:t>
            </w:r>
          </w:p>
          <w:p w14:paraId="59DB512D" w14:textId="73044852" w:rsidR="009F4A49" w:rsidRDefault="009F4A49" w:rsidP="00E5386A">
            <w:pPr>
              <w:pStyle w:val="TableText"/>
              <w:spacing w:line="276" w:lineRule="auto"/>
            </w:pPr>
            <w:r>
              <w:t>Key industries in Tasmania include livestock (beef and sheep), dairy, vegetables, berries, apples, cherries and wine grapes.</w:t>
            </w:r>
          </w:p>
        </w:tc>
      </w:tr>
      <w:tr w:rsidR="009F4A49" w:rsidRPr="009A501D" w14:paraId="2AB32692"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41B3493F" w14:textId="77777777" w:rsidR="009F4A49" w:rsidRPr="009A501D" w:rsidRDefault="009F4A49" w:rsidP="00E5386A">
            <w:pPr>
              <w:pStyle w:val="TableText"/>
              <w:spacing w:line="276" w:lineRule="auto"/>
            </w:pPr>
            <w:r>
              <w:t>Hub locations and geographical coverage</w:t>
            </w:r>
          </w:p>
        </w:tc>
        <w:tc>
          <w:tcPr>
            <w:tcW w:w="4342" w:type="pct"/>
            <w:gridSpan w:val="2"/>
            <w:tcBorders>
              <w:top w:val="single" w:sz="4" w:space="0" w:color="auto"/>
              <w:bottom w:val="single" w:sz="4" w:space="0" w:color="auto"/>
            </w:tcBorders>
            <w:tcMar>
              <w:left w:w="108" w:type="dxa"/>
              <w:right w:w="108" w:type="dxa"/>
            </w:tcMar>
          </w:tcPr>
          <w:p w14:paraId="160DCE61" w14:textId="7932C5FB" w:rsidR="009F4A49" w:rsidRPr="009A501D" w:rsidRDefault="009F4A49" w:rsidP="00E5386A">
            <w:pPr>
              <w:pStyle w:val="TableText"/>
              <w:spacing w:line="276" w:lineRule="auto"/>
              <w:rPr>
                <w:highlight w:val="yellow"/>
              </w:rPr>
            </w:pPr>
            <w:r>
              <w:t xml:space="preserve">Hub headquarters is in </w:t>
            </w:r>
            <w:r w:rsidRPr="00BA2F2B">
              <w:t xml:space="preserve">Launceston, </w:t>
            </w:r>
            <w:r>
              <w:t xml:space="preserve">with staff also based in </w:t>
            </w:r>
            <w:r w:rsidRPr="00BA2F2B">
              <w:t xml:space="preserve">Hobart </w:t>
            </w:r>
            <w:r>
              <w:t xml:space="preserve">and </w:t>
            </w:r>
            <w:r w:rsidRPr="00BA2F2B">
              <w:t xml:space="preserve">Burnie </w:t>
            </w:r>
            <w:r>
              <w:t>(co-located at UTAS campuses). Rural Business Tasmania also provides a shopfront in Launceston’s CBD. Field sites and farms from hub partners and UTAS are used as additional project sites across the state.</w:t>
            </w:r>
          </w:p>
        </w:tc>
      </w:tr>
      <w:tr w:rsidR="009F4A49" w:rsidRPr="009A501D" w14:paraId="7D1F96E7" w14:textId="77777777" w:rsidTr="00E5386A">
        <w:trPr>
          <w:cantSplit/>
          <w:trHeight w:val="300"/>
          <w:jc w:val="center"/>
        </w:trPr>
        <w:tc>
          <w:tcPr>
            <w:tcW w:w="658" w:type="pct"/>
            <w:vMerge w:val="restart"/>
            <w:tcBorders>
              <w:top w:val="single" w:sz="4" w:space="0" w:color="auto"/>
              <w:bottom w:val="single" w:sz="4" w:space="0" w:color="auto"/>
            </w:tcBorders>
            <w:tcMar>
              <w:left w:w="108" w:type="dxa"/>
              <w:right w:w="108" w:type="dxa"/>
            </w:tcMar>
          </w:tcPr>
          <w:p w14:paraId="35DB85E2" w14:textId="77777777" w:rsidR="009F4A49" w:rsidRPr="009A501D" w:rsidRDefault="64F7C338" w:rsidP="00E5386A">
            <w:pPr>
              <w:pStyle w:val="TableText"/>
              <w:keepNext/>
              <w:spacing w:line="276" w:lineRule="auto"/>
            </w:pPr>
            <w:r>
              <w:t>Staffing</w:t>
            </w:r>
          </w:p>
        </w:tc>
        <w:tc>
          <w:tcPr>
            <w:tcW w:w="4342" w:type="pct"/>
            <w:gridSpan w:val="2"/>
            <w:tcBorders>
              <w:top w:val="single" w:sz="4" w:space="0" w:color="auto"/>
              <w:bottom w:val="nil"/>
            </w:tcBorders>
            <w:tcMar>
              <w:left w:w="108" w:type="dxa"/>
              <w:right w:w="108" w:type="dxa"/>
            </w:tcMar>
          </w:tcPr>
          <w:p w14:paraId="41ABF695" w14:textId="374BEEAF" w:rsidR="009F4A49" w:rsidRPr="009A501D" w:rsidRDefault="009F4A49" w:rsidP="00E5386A">
            <w:pPr>
              <w:pStyle w:val="TableText"/>
              <w:keepNext/>
              <w:spacing w:line="276" w:lineRule="auto"/>
            </w:pPr>
            <w:r w:rsidRPr="00BA2F2B">
              <w:t>19 staff members</w:t>
            </w:r>
            <w:r w:rsidRPr="002E2F48">
              <w:t xml:space="preserve"> with a total of </w:t>
            </w:r>
            <w:r w:rsidRPr="00BA2F2B">
              <w:t>15.6 FTE</w:t>
            </w:r>
            <w:r w:rsidRPr="002E2F48">
              <w:t xml:space="preserve">. </w:t>
            </w:r>
            <w:r>
              <w:t xml:space="preserve">All hub staff are employed through UTAS except for the Regional Soils Coordinator who is employed through NRM South. Positions are funded through the hub head agreement unless otherwise noted </w:t>
            </w:r>
            <w:r w:rsidR="001E1EC3">
              <w:t>as following</w:t>
            </w:r>
            <w:r>
              <w:t xml:space="preserve">: </w:t>
            </w:r>
          </w:p>
        </w:tc>
      </w:tr>
      <w:tr w:rsidR="009F4A49" w:rsidRPr="009A501D" w14:paraId="46F7CA00" w14:textId="77777777" w:rsidTr="00E5386A">
        <w:trPr>
          <w:cantSplit/>
          <w:trHeight w:val="3210"/>
          <w:jc w:val="center"/>
        </w:trPr>
        <w:tc>
          <w:tcPr>
            <w:tcW w:w="658" w:type="pct"/>
            <w:vMerge/>
            <w:tcMar>
              <w:left w:w="108" w:type="dxa"/>
              <w:right w:w="108" w:type="dxa"/>
            </w:tcMar>
          </w:tcPr>
          <w:p w14:paraId="3FED27E2" w14:textId="77777777" w:rsidR="009F4A49" w:rsidRDefault="009F4A49" w:rsidP="00E5386A">
            <w:pPr>
              <w:pStyle w:val="TableText"/>
              <w:spacing w:line="276" w:lineRule="auto"/>
            </w:pPr>
          </w:p>
        </w:tc>
        <w:tc>
          <w:tcPr>
            <w:tcW w:w="1975" w:type="pct"/>
            <w:tcBorders>
              <w:top w:val="nil"/>
              <w:bottom w:val="single" w:sz="4" w:space="0" w:color="auto"/>
            </w:tcBorders>
            <w:tcMar>
              <w:left w:w="108" w:type="dxa"/>
              <w:right w:w="108" w:type="dxa"/>
            </w:tcMar>
          </w:tcPr>
          <w:p w14:paraId="081FEEA2" w14:textId="77777777" w:rsidR="009F4A49" w:rsidRPr="001F740E" w:rsidRDefault="009F4A49" w:rsidP="00E5386A">
            <w:pPr>
              <w:pStyle w:val="TableBullet"/>
              <w:numPr>
                <w:ilvl w:val="0"/>
                <w:numId w:val="41"/>
              </w:numPr>
              <w:spacing w:line="276" w:lineRule="auto"/>
            </w:pPr>
            <w:r w:rsidRPr="001F740E">
              <w:t>Director</w:t>
            </w:r>
          </w:p>
          <w:p w14:paraId="4C12750C" w14:textId="364C2476" w:rsidR="009F4A49" w:rsidRPr="008F6520" w:rsidRDefault="009F4A49" w:rsidP="00E5386A">
            <w:pPr>
              <w:pStyle w:val="TableBullet"/>
              <w:numPr>
                <w:ilvl w:val="0"/>
                <w:numId w:val="41"/>
              </w:numPr>
              <w:spacing w:line="276" w:lineRule="auto"/>
            </w:pPr>
            <w:r w:rsidRPr="001F740E">
              <w:t>Deputy Director</w:t>
            </w:r>
            <w:r w:rsidR="00733D78">
              <w:rPr>
                <w:vertAlign w:val="superscript"/>
              </w:rPr>
              <w:t>1</w:t>
            </w:r>
          </w:p>
          <w:p w14:paraId="7B213009" w14:textId="77777777" w:rsidR="009F4A49" w:rsidRPr="001F740E" w:rsidRDefault="009F4A49" w:rsidP="00E5386A">
            <w:pPr>
              <w:pStyle w:val="TableBullet"/>
              <w:numPr>
                <w:ilvl w:val="0"/>
                <w:numId w:val="41"/>
              </w:numPr>
              <w:spacing w:line="276" w:lineRule="auto"/>
            </w:pPr>
            <w:r w:rsidRPr="001F740E">
              <w:t>Lead Knowledge Broker</w:t>
            </w:r>
          </w:p>
          <w:p w14:paraId="433CD1F0" w14:textId="77777777" w:rsidR="009F4A49" w:rsidRDefault="009F4A49" w:rsidP="00E5386A">
            <w:pPr>
              <w:pStyle w:val="TableBullet"/>
              <w:numPr>
                <w:ilvl w:val="0"/>
                <w:numId w:val="41"/>
              </w:numPr>
              <w:spacing w:line="276" w:lineRule="auto"/>
            </w:pPr>
            <w:r>
              <w:t>B</w:t>
            </w:r>
            <w:r w:rsidRPr="001F740E">
              <w:t>usiness &amp; Operations Manager</w:t>
            </w:r>
          </w:p>
          <w:p w14:paraId="0F4ECA05" w14:textId="77777777" w:rsidR="009F4A49" w:rsidRDefault="009F4A49" w:rsidP="00E5386A">
            <w:pPr>
              <w:pStyle w:val="TableBullet"/>
              <w:numPr>
                <w:ilvl w:val="0"/>
                <w:numId w:val="41"/>
              </w:numPr>
              <w:spacing w:line="276" w:lineRule="auto"/>
            </w:pPr>
            <w:r>
              <w:t>Extension Program Manager</w:t>
            </w:r>
          </w:p>
          <w:p w14:paraId="5CA8CF85" w14:textId="77777777" w:rsidR="009F4A49" w:rsidRDefault="009F4A49" w:rsidP="00E5386A">
            <w:pPr>
              <w:pStyle w:val="TableBullet"/>
              <w:numPr>
                <w:ilvl w:val="0"/>
                <w:numId w:val="41"/>
              </w:numPr>
              <w:spacing w:line="276" w:lineRule="auto"/>
            </w:pPr>
            <w:r w:rsidRPr="001F740E">
              <w:t>Comms &amp; Strategic Partnerships Manager</w:t>
            </w:r>
          </w:p>
          <w:p w14:paraId="532E19E0" w14:textId="77777777" w:rsidR="009F4A49" w:rsidRDefault="009F4A49" w:rsidP="00E5386A">
            <w:pPr>
              <w:pStyle w:val="TableBullet"/>
              <w:numPr>
                <w:ilvl w:val="0"/>
                <w:numId w:val="41"/>
              </w:numPr>
              <w:spacing w:line="276" w:lineRule="auto"/>
            </w:pPr>
            <w:r>
              <w:t>Senior Extension Officer</w:t>
            </w:r>
          </w:p>
          <w:p w14:paraId="2AA38A2E" w14:textId="77777777" w:rsidR="009F4A49" w:rsidRPr="001F740E" w:rsidRDefault="009F4A49" w:rsidP="00E5386A">
            <w:pPr>
              <w:pStyle w:val="TableBullet"/>
              <w:numPr>
                <w:ilvl w:val="0"/>
                <w:numId w:val="41"/>
              </w:numPr>
              <w:spacing w:line="276" w:lineRule="auto"/>
            </w:pPr>
            <w:r w:rsidRPr="001F740E">
              <w:t>Project</w:t>
            </w:r>
            <w:r>
              <w:t>s</w:t>
            </w:r>
            <w:r w:rsidRPr="001F740E">
              <w:t xml:space="preserve"> Manager</w:t>
            </w:r>
          </w:p>
          <w:p w14:paraId="5EF8DE73" w14:textId="77777777" w:rsidR="009F4A49" w:rsidRDefault="009F4A49" w:rsidP="00E5386A">
            <w:pPr>
              <w:pStyle w:val="TableBullet"/>
              <w:numPr>
                <w:ilvl w:val="0"/>
                <w:numId w:val="41"/>
              </w:numPr>
              <w:spacing w:line="276" w:lineRule="auto"/>
            </w:pPr>
            <w:r w:rsidRPr="001F740E">
              <w:t>Knowledge Broker</w:t>
            </w:r>
          </w:p>
          <w:p w14:paraId="0C7AD685" w14:textId="4E028198" w:rsidR="009F4A49" w:rsidRPr="001F740E" w:rsidRDefault="009F4A49" w:rsidP="00E5386A">
            <w:pPr>
              <w:pStyle w:val="TableBullet"/>
              <w:numPr>
                <w:ilvl w:val="0"/>
                <w:numId w:val="41"/>
              </w:numPr>
              <w:spacing w:line="276" w:lineRule="auto"/>
            </w:pPr>
            <w:r w:rsidRPr="00563D9E">
              <w:t>Extension</w:t>
            </w:r>
            <w:r>
              <w:t xml:space="preserve"> Officer</w:t>
            </w:r>
          </w:p>
        </w:tc>
        <w:tc>
          <w:tcPr>
            <w:tcW w:w="2367" w:type="pct"/>
            <w:tcBorders>
              <w:top w:val="nil"/>
              <w:bottom w:val="single" w:sz="4" w:space="0" w:color="auto"/>
            </w:tcBorders>
            <w:tcMar>
              <w:left w:w="108" w:type="dxa"/>
              <w:right w:w="108" w:type="dxa"/>
            </w:tcMar>
          </w:tcPr>
          <w:p w14:paraId="5F845FA4" w14:textId="77777777" w:rsidR="009F4A49" w:rsidRPr="001F740E" w:rsidRDefault="009F4A49" w:rsidP="00E5386A">
            <w:pPr>
              <w:pStyle w:val="TableBullet"/>
              <w:numPr>
                <w:ilvl w:val="0"/>
                <w:numId w:val="42"/>
              </w:numPr>
              <w:spacing w:line="276" w:lineRule="auto"/>
            </w:pPr>
            <w:r w:rsidRPr="001F740E">
              <w:t>Project</w:t>
            </w:r>
            <w:r>
              <w:t>s</w:t>
            </w:r>
            <w:r w:rsidRPr="001F740E">
              <w:t xml:space="preserve"> Coordinator</w:t>
            </w:r>
          </w:p>
          <w:p w14:paraId="745600AC" w14:textId="77777777" w:rsidR="009F4A49" w:rsidRPr="001F740E" w:rsidRDefault="009F4A49" w:rsidP="00E5386A">
            <w:pPr>
              <w:pStyle w:val="TableBullet"/>
              <w:numPr>
                <w:ilvl w:val="0"/>
                <w:numId w:val="42"/>
              </w:numPr>
              <w:spacing w:line="276" w:lineRule="auto"/>
            </w:pPr>
            <w:r w:rsidRPr="001F740E">
              <w:t>Events Coordinator</w:t>
            </w:r>
          </w:p>
          <w:p w14:paraId="2264CE7B" w14:textId="77777777" w:rsidR="009F4A49" w:rsidRDefault="009F4A49" w:rsidP="00E5386A">
            <w:pPr>
              <w:pStyle w:val="TableBullet"/>
              <w:numPr>
                <w:ilvl w:val="0"/>
                <w:numId w:val="42"/>
              </w:numPr>
              <w:spacing w:line="276" w:lineRule="auto"/>
            </w:pPr>
            <w:r>
              <w:t>Executive Assistant</w:t>
            </w:r>
          </w:p>
          <w:p w14:paraId="1052123D" w14:textId="77777777" w:rsidR="009F4A49" w:rsidRDefault="009F4A49" w:rsidP="00E5386A">
            <w:pPr>
              <w:pStyle w:val="TableBullet"/>
              <w:numPr>
                <w:ilvl w:val="0"/>
                <w:numId w:val="42"/>
              </w:numPr>
              <w:spacing w:line="276" w:lineRule="auto"/>
            </w:pPr>
            <w:r>
              <w:t>Independent Chair, Industry Advisory Board</w:t>
            </w:r>
          </w:p>
          <w:p w14:paraId="37926190" w14:textId="2CE3AB66" w:rsidR="009F4A49" w:rsidRPr="008F6520" w:rsidRDefault="009F4A49" w:rsidP="00E5386A">
            <w:pPr>
              <w:pStyle w:val="TableBullet"/>
              <w:numPr>
                <w:ilvl w:val="0"/>
                <w:numId w:val="42"/>
              </w:numPr>
              <w:spacing w:line="276" w:lineRule="auto"/>
            </w:pPr>
            <w:r>
              <w:t>Innovation Broker</w:t>
            </w:r>
            <w:r w:rsidR="00037CF9" w:rsidRPr="7E3EEACE">
              <w:rPr>
                <w:vertAlign w:val="superscript"/>
              </w:rPr>
              <w:t>2</w:t>
            </w:r>
          </w:p>
          <w:p w14:paraId="05B59C05" w14:textId="1181E844" w:rsidR="009F4A49" w:rsidRPr="008F6520" w:rsidRDefault="009F4A49" w:rsidP="00E5386A">
            <w:pPr>
              <w:pStyle w:val="TableBullet"/>
              <w:numPr>
                <w:ilvl w:val="0"/>
                <w:numId w:val="42"/>
              </w:numPr>
              <w:spacing w:line="276" w:lineRule="auto"/>
            </w:pPr>
            <w:r w:rsidRPr="001F740E">
              <w:t xml:space="preserve">Regional Soils </w:t>
            </w:r>
            <w:r>
              <w:t>Coordinator</w:t>
            </w:r>
            <w:r w:rsidR="00037CF9" w:rsidRPr="7E3EEACE">
              <w:rPr>
                <w:vertAlign w:val="superscript"/>
              </w:rPr>
              <w:t>3</w:t>
            </w:r>
          </w:p>
          <w:p w14:paraId="4A8033FB" w14:textId="77777777" w:rsidR="00831613" w:rsidRDefault="009F4A49" w:rsidP="00E5386A">
            <w:pPr>
              <w:pStyle w:val="TableBullet"/>
              <w:numPr>
                <w:ilvl w:val="0"/>
                <w:numId w:val="42"/>
              </w:numPr>
              <w:spacing w:line="276" w:lineRule="auto"/>
            </w:pPr>
            <w:r>
              <w:t>Cultural Engagement Coordinator</w:t>
            </w:r>
          </w:p>
          <w:p w14:paraId="625D2B94" w14:textId="627F58D8" w:rsidR="009F4A49" w:rsidRPr="001F740E" w:rsidRDefault="009F4A49" w:rsidP="00E5386A">
            <w:pPr>
              <w:pStyle w:val="TableBullet"/>
              <w:numPr>
                <w:ilvl w:val="0"/>
                <w:numId w:val="42"/>
              </w:numPr>
              <w:spacing w:line="276" w:lineRule="auto"/>
            </w:pPr>
            <w:r>
              <w:t xml:space="preserve">TIA </w:t>
            </w:r>
            <w:r w:rsidRPr="001F740E">
              <w:t xml:space="preserve">Industry Engagement </w:t>
            </w:r>
            <w:r>
              <w:t>Lead</w:t>
            </w:r>
          </w:p>
          <w:p w14:paraId="2B5DC268" w14:textId="77777777" w:rsidR="009F4A49" w:rsidRPr="00E13BC1" w:rsidRDefault="009F4A49" w:rsidP="00E5386A">
            <w:pPr>
              <w:pStyle w:val="TableBullet"/>
              <w:numPr>
                <w:ilvl w:val="0"/>
                <w:numId w:val="42"/>
              </w:numPr>
              <w:spacing w:line="276" w:lineRule="auto"/>
            </w:pPr>
            <w:r>
              <w:t>TIA Climate Resilience Officer</w:t>
            </w:r>
          </w:p>
        </w:tc>
      </w:tr>
      <w:tr w:rsidR="009F4A49" w14:paraId="79C9CE23" w14:textId="77777777" w:rsidTr="00E5386A">
        <w:trPr>
          <w:cantSplit/>
          <w:trHeight w:val="300"/>
          <w:jc w:val="center"/>
        </w:trPr>
        <w:tc>
          <w:tcPr>
            <w:tcW w:w="658" w:type="pct"/>
            <w:vMerge/>
            <w:tcMar>
              <w:left w:w="108" w:type="dxa"/>
              <w:right w:w="108" w:type="dxa"/>
            </w:tcMar>
          </w:tcPr>
          <w:p w14:paraId="2B0D4103" w14:textId="77777777" w:rsidR="009F4A49" w:rsidRDefault="009F4A49" w:rsidP="00E5386A">
            <w:pPr>
              <w:pStyle w:val="TableText"/>
              <w:spacing w:line="276" w:lineRule="auto"/>
            </w:pPr>
          </w:p>
        </w:tc>
        <w:tc>
          <w:tcPr>
            <w:tcW w:w="4342" w:type="pct"/>
            <w:gridSpan w:val="2"/>
            <w:tcBorders>
              <w:top w:val="single" w:sz="4" w:space="0" w:color="auto"/>
              <w:bottom w:val="single" w:sz="4" w:space="0" w:color="auto"/>
            </w:tcBorders>
            <w:tcMar>
              <w:left w:w="108" w:type="dxa"/>
              <w:right w:w="108" w:type="dxa"/>
            </w:tcMar>
          </w:tcPr>
          <w:p w14:paraId="3683CFDB" w14:textId="77777777" w:rsidR="009F4A49" w:rsidRDefault="009F4A49" w:rsidP="00E5386A">
            <w:pPr>
              <w:pStyle w:val="TableText"/>
              <w:spacing w:line="276" w:lineRule="auto"/>
            </w:pPr>
            <w:r w:rsidRPr="001A0DDB">
              <w:rPr>
                <w:vertAlign w:val="superscript"/>
              </w:rPr>
              <w:t>1</w:t>
            </w:r>
            <w:r>
              <w:rPr>
                <w:vertAlign w:val="superscript"/>
              </w:rPr>
              <w:t xml:space="preserve"> </w:t>
            </w:r>
            <w:r w:rsidRPr="00FA3633">
              <w:t>In-kind contribution from UTAS</w:t>
            </w:r>
            <w:r>
              <w:t xml:space="preserve">, </w:t>
            </w:r>
            <w:r w:rsidRPr="001A0DDB">
              <w:rPr>
                <w:vertAlign w:val="superscript"/>
              </w:rPr>
              <w:t>2</w:t>
            </w:r>
            <w:r w:rsidRPr="00FA3633">
              <w:t xml:space="preserve"> Funded through AgriFutures</w:t>
            </w:r>
            <w:r>
              <w:t xml:space="preserve">, </w:t>
            </w:r>
            <w:r w:rsidRPr="001A0DDB">
              <w:rPr>
                <w:vertAlign w:val="superscript"/>
              </w:rPr>
              <w:t>3</w:t>
            </w:r>
            <w:r w:rsidRPr="00FA3633">
              <w:t xml:space="preserve"> Funded through NHT Building Landcare Community Capacity program</w:t>
            </w:r>
          </w:p>
        </w:tc>
      </w:tr>
      <w:tr w:rsidR="009F4A49" w14:paraId="264DC4CB"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4DF5FCCA" w14:textId="77777777" w:rsidR="009F4A49" w:rsidRDefault="009F4A49" w:rsidP="00E5386A">
            <w:pPr>
              <w:pStyle w:val="TableText"/>
              <w:spacing w:line="276" w:lineRule="auto"/>
            </w:pPr>
            <w:r>
              <w:t>Governance</w:t>
            </w:r>
          </w:p>
        </w:tc>
        <w:tc>
          <w:tcPr>
            <w:tcW w:w="4342" w:type="pct"/>
            <w:gridSpan w:val="2"/>
            <w:tcBorders>
              <w:top w:val="single" w:sz="4" w:space="0" w:color="auto"/>
              <w:bottom w:val="single" w:sz="4" w:space="0" w:color="auto"/>
            </w:tcBorders>
            <w:tcMar>
              <w:left w:w="108" w:type="dxa"/>
              <w:right w:w="108" w:type="dxa"/>
            </w:tcMar>
          </w:tcPr>
          <w:p w14:paraId="6494C146" w14:textId="77777777" w:rsidR="00831613" w:rsidRDefault="009F4A49" w:rsidP="00E5386A">
            <w:pPr>
              <w:pStyle w:val="TableText"/>
              <w:spacing w:line="276" w:lineRule="auto"/>
            </w:pPr>
            <w:r>
              <w:t xml:space="preserve">An </w:t>
            </w:r>
            <w:r w:rsidRPr="008F6520">
              <w:t>Industry Advisory Board</w:t>
            </w:r>
            <w:r>
              <w:t xml:space="preserve"> (IAB) provides strategic guidance to the hub on priorities and activities, and</w:t>
            </w:r>
            <w:r w:rsidDel="006F20E4">
              <w:t xml:space="preserve"> </w:t>
            </w:r>
            <w:r>
              <w:t>ensures it delivers on strategic priorities and complies with the grant agreement.</w:t>
            </w:r>
          </w:p>
          <w:p w14:paraId="37432777" w14:textId="17243F15" w:rsidR="009F4A49" w:rsidRPr="004810F0" w:rsidRDefault="009F4A49" w:rsidP="00E5386A">
            <w:pPr>
              <w:pStyle w:val="TableText"/>
              <w:spacing w:line="276" w:lineRule="auto"/>
            </w:pPr>
            <w:r>
              <w:t>There are up to 11 members on the IAB comprised of an independent chair,</w:t>
            </w:r>
            <w:r w:rsidR="00CC07FE">
              <w:t xml:space="preserve"> up</w:t>
            </w:r>
            <w:r>
              <w:t xml:space="preserve"> to 6 hub partners, representatives from </w:t>
            </w:r>
            <w:r w:rsidR="009F699D">
              <w:t xml:space="preserve">the </w:t>
            </w:r>
            <w:r w:rsidR="0088105A" w:rsidRPr="00DF35E0">
              <w:t>Tasmanian</w:t>
            </w:r>
            <w:r w:rsidR="0088105A">
              <w:t xml:space="preserve"> </w:t>
            </w:r>
            <w:r w:rsidR="00F33EF1">
              <w:t>G</w:t>
            </w:r>
            <w:r w:rsidR="0088105A">
              <w:t>overnment</w:t>
            </w:r>
            <w:r>
              <w:t xml:space="preserve">, 2 senior UTAS members, and 2 industry representatives. Decisions on the spending of funds or hub activities are made by the hub’s executive team following advice from the IAB. </w:t>
            </w:r>
          </w:p>
        </w:tc>
      </w:tr>
      <w:tr w:rsidR="00E5386A" w14:paraId="543D945D" w14:textId="77777777" w:rsidTr="00351F25">
        <w:trPr>
          <w:cantSplit/>
          <w:trHeight w:val="330"/>
          <w:jc w:val="center"/>
        </w:trPr>
        <w:tc>
          <w:tcPr>
            <w:tcW w:w="658" w:type="pct"/>
            <w:vMerge w:val="restart"/>
            <w:tcBorders>
              <w:top w:val="single" w:sz="4" w:space="0" w:color="auto"/>
            </w:tcBorders>
            <w:tcMar>
              <w:left w:w="108" w:type="dxa"/>
              <w:right w:w="108" w:type="dxa"/>
            </w:tcMar>
          </w:tcPr>
          <w:p w14:paraId="10835AF1" w14:textId="77777777" w:rsidR="00E5386A" w:rsidRDefault="00E5386A" w:rsidP="00E5386A">
            <w:pPr>
              <w:pStyle w:val="TableText"/>
              <w:spacing w:line="276" w:lineRule="auto"/>
            </w:pPr>
            <w:r>
              <w:t>Core hub f</w:t>
            </w:r>
            <w:r w:rsidRPr="00927176">
              <w:t>unding</w:t>
            </w:r>
          </w:p>
        </w:tc>
        <w:tc>
          <w:tcPr>
            <w:tcW w:w="4342" w:type="pct"/>
            <w:gridSpan w:val="2"/>
            <w:tcBorders>
              <w:top w:val="single" w:sz="4" w:space="0" w:color="auto"/>
              <w:bottom w:val="nil"/>
            </w:tcBorders>
            <w:tcMar>
              <w:left w:w="108" w:type="dxa"/>
              <w:right w:w="108" w:type="dxa"/>
            </w:tcMar>
          </w:tcPr>
          <w:p w14:paraId="1A449610" w14:textId="1FDF01DC" w:rsidR="00E5386A" w:rsidRDefault="00E5386A" w:rsidP="00E5386A">
            <w:pPr>
              <w:pStyle w:val="TableText"/>
              <w:spacing w:line="276" w:lineRule="auto"/>
            </w:pPr>
            <w:r w:rsidRPr="00974BB2">
              <w:rPr>
                <w:b/>
                <w:bCs/>
              </w:rPr>
              <w:t xml:space="preserve">Hubs have been provided with </w:t>
            </w:r>
            <w:r>
              <w:rPr>
                <w:b/>
                <w:bCs/>
              </w:rPr>
              <w:t>c</w:t>
            </w:r>
            <w:r w:rsidRPr="00974BB2">
              <w:rPr>
                <w:b/>
                <w:bCs/>
              </w:rPr>
              <w:t>ore hub funding up to June 2026</w:t>
            </w:r>
            <w:r w:rsidRPr="005B4C1A">
              <w:t>:</w:t>
            </w:r>
          </w:p>
        </w:tc>
      </w:tr>
      <w:tr w:rsidR="00E5386A" w14:paraId="2A3AC8CC" w14:textId="77777777" w:rsidTr="00351F25">
        <w:trPr>
          <w:cantSplit/>
          <w:trHeight w:val="300"/>
          <w:jc w:val="center"/>
        </w:trPr>
        <w:tc>
          <w:tcPr>
            <w:tcW w:w="658" w:type="pct"/>
            <w:vMerge/>
            <w:tcMar>
              <w:left w:w="108" w:type="dxa"/>
              <w:right w:w="108" w:type="dxa"/>
            </w:tcMar>
          </w:tcPr>
          <w:p w14:paraId="5971A899" w14:textId="77777777" w:rsidR="00E5386A" w:rsidRDefault="00E5386A" w:rsidP="00E5386A">
            <w:pPr>
              <w:pStyle w:val="TableText"/>
              <w:spacing w:line="276" w:lineRule="auto"/>
            </w:pPr>
          </w:p>
        </w:tc>
        <w:tc>
          <w:tcPr>
            <w:tcW w:w="1975" w:type="pct"/>
            <w:tcBorders>
              <w:top w:val="nil"/>
              <w:bottom w:val="single" w:sz="4" w:space="0" w:color="auto"/>
            </w:tcBorders>
            <w:tcMar>
              <w:left w:w="108" w:type="dxa"/>
              <w:right w:w="108" w:type="dxa"/>
            </w:tcMar>
          </w:tcPr>
          <w:p w14:paraId="785DD63D" w14:textId="651EAB48" w:rsidR="00E5386A" w:rsidRDefault="00E5386A" w:rsidP="00E5386A">
            <w:pPr>
              <w:pStyle w:val="TableText"/>
              <w:spacing w:line="276" w:lineRule="auto"/>
            </w:pPr>
            <w:r>
              <w:t xml:space="preserve">Core hub funding </w:t>
            </w:r>
          </w:p>
        </w:tc>
        <w:tc>
          <w:tcPr>
            <w:tcW w:w="2367" w:type="pct"/>
            <w:tcBorders>
              <w:top w:val="nil"/>
              <w:bottom w:val="single" w:sz="4" w:space="0" w:color="auto"/>
            </w:tcBorders>
            <w:tcMar>
              <w:left w:w="108" w:type="dxa"/>
              <w:right w:w="108" w:type="dxa"/>
            </w:tcMar>
          </w:tcPr>
          <w:p w14:paraId="42F0C823" w14:textId="77777777" w:rsidR="00E5386A" w:rsidRDefault="00E5386A" w:rsidP="00E5386A">
            <w:pPr>
              <w:pStyle w:val="TableText"/>
              <w:spacing w:line="276" w:lineRule="auto"/>
            </w:pPr>
            <w:r>
              <w:t>$8 million (as of 30 June 2024)</w:t>
            </w:r>
          </w:p>
        </w:tc>
      </w:tr>
      <w:tr w:rsidR="00E5386A" w14:paraId="3FA12F38" w14:textId="77777777" w:rsidTr="00E5386A">
        <w:trPr>
          <w:cantSplit/>
          <w:trHeight w:val="300"/>
          <w:jc w:val="center"/>
        </w:trPr>
        <w:tc>
          <w:tcPr>
            <w:tcW w:w="658" w:type="pct"/>
            <w:vMerge/>
            <w:tcMar>
              <w:left w:w="108" w:type="dxa"/>
              <w:right w:w="108" w:type="dxa"/>
            </w:tcMar>
          </w:tcPr>
          <w:p w14:paraId="2C360B09" w14:textId="77777777" w:rsidR="00E5386A" w:rsidRPr="009E1776" w:rsidRDefault="00E5386A" w:rsidP="00E5386A">
            <w:pPr>
              <w:pStyle w:val="TableText"/>
              <w:spacing w:line="276" w:lineRule="auto"/>
              <w:rPr>
                <w:highlight w:val="magenta"/>
              </w:rPr>
            </w:pPr>
          </w:p>
        </w:tc>
        <w:tc>
          <w:tcPr>
            <w:tcW w:w="1975" w:type="pct"/>
            <w:tcBorders>
              <w:top w:val="single" w:sz="4" w:space="0" w:color="auto"/>
              <w:bottom w:val="single" w:sz="4" w:space="0" w:color="auto"/>
            </w:tcBorders>
            <w:tcMar>
              <w:left w:w="108" w:type="dxa"/>
              <w:right w:w="108" w:type="dxa"/>
            </w:tcMar>
          </w:tcPr>
          <w:p w14:paraId="30521257" w14:textId="50954223" w:rsidR="00E5386A" w:rsidRDefault="00E5386A" w:rsidP="00E5386A">
            <w:pPr>
              <w:pStyle w:val="TableText"/>
              <w:spacing w:line="276" w:lineRule="auto"/>
            </w:pPr>
            <w:r>
              <w:t>Core hub funding extension, July 2024 to June 2025</w:t>
            </w:r>
          </w:p>
        </w:tc>
        <w:tc>
          <w:tcPr>
            <w:tcW w:w="2367" w:type="pct"/>
            <w:tcBorders>
              <w:top w:val="single" w:sz="4" w:space="0" w:color="auto"/>
              <w:bottom w:val="single" w:sz="4" w:space="0" w:color="auto"/>
            </w:tcBorders>
            <w:tcMar>
              <w:left w:w="108" w:type="dxa"/>
              <w:right w:w="108" w:type="dxa"/>
            </w:tcMar>
          </w:tcPr>
          <w:p w14:paraId="579664AD" w14:textId="4AD13C3E" w:rsidR="00E5386A" w:rsidRDefault="00E5386A" w:rsidP="00E5386A">
            <w:pPr>
              <w:pStyle w:val="TableText"/>
              <w:spacing w:line="276" w:lineRule="auto"/>
            </w:pPr>
            <w:r>
              <w:t xml:space="preserve">$1.25 million </w:t>
            </w:r>
          </w:p>
        </w:tc>
      </w:tr>
      <w:tr w:rsidR="00E5386A" w14:paraId="2ABE6B7E" w14:textId="77777777" w:rsidTr="00E5386A">
        <w:trPr>
          <w:cantSplit/>
          <w:trHeight w:val="300"/>
          <w:jc w:val="center"/>
        </w:trPr>
        <w:tc>
          <w:tcPr>
            <w:tcW w:w="658" w:type="pct"/>
            <w:vMerge/>
            <w:tcMar>
              <w:left w:w="108" w:type="dxa"/>
              <w:right w:w="108" w:type="dxa"/>
            </w:tcMar>
          </w:tcPr>
          <w:p w14:paraId="259D402D" w14:textId="77777777" w:rsidR="00E5386A" w:rsidRPr="009E1776" w:rsidRDefault="00E5386A" w:rsidP="00E5386A">
            <w:pPr>
              <w:pStyle w:val="TableText"/>
              <w:spacing w:line="276" w:lineRule="auto"/>
              <w:rPr>
                <w:highlight w:val="magenta"/>
              </w:rPr>
            </w:pPr>
          </w:p>
        </w:tc>
        <w:tc>
          <w:tcPr>
            <w:tcW w:w="1975" w:type="pct"/>
            <w:tcBorders>
              <w:top w:val="single" w:sz="4" w:space="0" w:color="auto"/>
              <w:bottom w:val="single" w:sz="4" w:space="0" w:color="auto"/>
            </w:tcBorders>
            <w:tcMar>
              <w:left w:w="108" w:type="dxa"/>
              <w:right w:w="108" w:type="dxa"/>
            </w:tcMar>
          </w:tcPr>
          <w:p w14:paraId="1CB3C71B" w14:textId="2CDEE04D" w:rsidR="00E5386A" w:rsidRDefault="00E5386A" w:rsidP="00E5386A">
            <w:pPr>
              <w:pStyle w:val="TableText"/>
              <w:spacing w:line="276" w:lineRule="auto"/>
            </w:pPr>
            <w:r>
              <w:t>Core hub funding extension, July 2024 to June 2026</w:t>
            </w:r>
          </w:p>
        </w:tc>
        <w:tc>
          <w:tcPr>
            <w:tcW w:w="2367" w:type="pct"/>
            <w:tcBorders>
              <w:top w:val="single" w:sz="4" w:space="0" w:color="auto"/>
              <w:bottom w:val="single" w:sz="4" w:space="0" w:color="auto"/>
            </w:tcBorders>
            <w:tcMar>
              <w:left w:w="108" w:type="dxa"/>
              <w:right w:w="108" w:type="dxa"/>
            </w:tcMar>
          </w:tcPr>
          <w:p w14:paraId="37EA1899" w14:textId="77777777" w:rsidR="00E5386A" w:rsidRDefault="00E5386A" w:rsidP="00E5386A">
            <w:pPr>
              <w:pStyle w:val="TableText"/>
              <w:spacing w:line="276" w:lineRule="auto"/>
            </w:pPr>
            <w:r>
              <w:t>$3.5 million (some milestone payments still to be made)</w:t>
            </w:r>
          </w:p>
        </w:tc>
      </w:tr>
      <w:tr w:rsidR="00E5386A" w14:paraId="0B7F01B8" w14:textId="77777777" w:rsidTr="00E5386A">
        <w:trPr>
          <w:cantSplit/>
          <w:trHeight w:val="300"/>
          <w:jc w:val="center"/>
        </w:trPr>
        <w:tc>
          <w:tcPr>
            <w:tcW w:w="658" w:type="pct"/>
            <w:vMerge/>
            <w:tcMar>
              <w:left w:w="108" w:type="dxa"/>
              <w:right w:w="108" w:type="dxa"/>
            </w:tcMar>
          </w:tcPr>
          <w:p w14:paraId="662E864E" w14:textId="77777777" w:rsidR="00E5386A" w:rsidRPr="009E1776" w:rsidRDefault="00E5386A" w:rsidP="00E5386A">
            <w:pPr>
              <w:pStyle w:val="TableText"/>
              <w:spacing w:line="276" w:lineRule="auto"/>
              <w:rPr>
                <w:highlight w:val="magenta"/>
              </w:rPr>
            </w:pPr>
          </w:p>
        </w:tc>
        <w:tc>
          <w:tcPr>
            <w:tcW w:w="1975" w:type="pct"/>
            <w:tcBorders>
              <w:top w:val="single" w:sz="4" w:space="0" w:color="auto"/>
              <w:bottom w:val="single" w:sz="4" w:space="0" w:color="auto"/>
            </w:tcBorders>
            <w:tcMar>
              <w:left w:w="108" w:type="dxa"/>
              <w:right w:w="108" w:type="dxa"/>
            </w:tcMar>
          </w:tcPr>
          <w:p w14:paraId="21E34DC2" w14:textId="77777777" w:rsidR="00E5386A" w:rsidRDefault="00E5386A" w:rsidP="00E5386A">
            <w:pPr>
              <w:pStyle w:val="TableText"/>
              <w:spacing w:line="276" w:lineRule="auto"/>
            </w:pPr>
            <w:r>
              <w:t>FDF cross-hub projects</w:t>
            </w:r>
          </w:p>
        </w:tc>
        <w:tc>
          <w:tcPr>
            <w:tcW w:w="2367" w:type="pct"/>
            <w:tcBorders>
              <w:top w:val="single" w:sz="4" w:space="0" w:color="auto"/>
              <w:bottom w:val="single" w:sz="4" w:space="0" w:color="auto"/>
            </w:tcBorders>
            <w:tcMar>
              <w:left w:w="108" w:type="dxa"/>
              <w:right w:w="108" w:type="dxa"/>
            </w:tcMar>
          </w:tcPr>
          <w:p w14:paraId="282AC2C7" w14:textId="77777777" w:rsidR="00E5386A" w:rsidRDefault="00E5386A" w:rsidP="00E5386A">
            <w:pPr>
              <w:pStyle w:val="TableText"/>
              <w:spacing w:line="276" w:lineRule="auto"/>
            </w:pPr>
            <w:r>
              <w:t>$405,969 (October 2022)</w:t>
            </w:r>
          </w:p>
        </w:tc>
      </w:tr>
      <w:tr w:rsidR="00E5386A" w14:paraId="1B614147" w14:textId="77777777" w:rsidTr="00E5386A">
        <w:trPr>
          <w:cantSplit/>
          <w:trHeight w:val="300"/>
          <w:jc w:val="center"/>
        </w:trPr>
        <w:tc>
          <w:tcPr>
            <w:tcW w:w="658" w:type="pct"/>
            <w:vMerge/>
            <w:tcMar>
              <w:left w:w="108" w:type="dxa"/>
              <w:right w:w="108" w:type="dxa"/>
            </w:tcMar>
          </w:tcPr>
          <w:p w14:paraId="2271B6E1" w14:textId="77777777" w:rsidR="00E5386A" w:rsidRPr="009E1776" w:rsidRDefault="00E5386A" w:rsidP="00E5386A">
            <w:pPr>
              <w:pStyle w:val="TableText"/>
              <w:spacing w:line="276" w:lineRule="auto"/>
              <w:rPr>
                <w:highlight w:val="magenta"/>
              </w:rPr>
            </w:pPr>
          </w:p>
        </w:tc>
        <w:tc>
          <w:tcPr>
            <w:tcW w:w="1975" w:type="pct"/>
            <w:tcBorders>
              <w:top w:val="single" w:sz="4" w:space="0" w:color="auto"/>
              <w:bottom w:val="single" w:sz="4" w:space="0" w:color="auto"/>
            </w:tcBorders>
            <w:tcMar>
              <w:left w:w="108" w:type="dxa"/>
              <w:right w:w="108" w:type="dxa"/>
            </w:tcMar>
          </w:tcPr>
          <w:p w14:paraId="7F8190B4" w14:textId="77777777" w:rsidR="00E5386A" w:rsidRDefault="00E5386A" w:rsidP="00E5386A">
            <w:pPr>
              <w:pStyle w:val="TableText"/>
              <w:spacing w:line="276" w:lineRule="auto"/>
            </w:pPr>
            <w:r>
              <w:t xml:space="preserve">FDF Adoption Officer funding </w:t>
            </w:r>
          </w:p>
        </w:tc>
        <w:tc>
          <w:tcPr>
            <w:tcW w:w="2367" w:type="pct"/>
            <w:tcBorders>
              <w:top w:val="single" w:sz="4" w:space="0" w:color="auto"/>
              <w:bottom w:val="single" w:sz="4" w:space="0" w:color="auto"/>
            </w:tcBorders>
            <w:tcMar>
              <w:left w:w="108" w:type="dxa"/>
              <w:right w:w="108" w:type="dxa"/>
            </w:tcMar>
          </w:tcPr>
          <w:p w14:paraId="289947B9" w14:textId="77777777" w:rsidR="00E5386A" w:rsidRDefault="00E5386A" w:rsidP="00E5386A">
            <w:pPr>
              <w:pStyle w:val="TableText"/>
              <w:spacing w:line="276" w:lineRule="auto"/>
            </w:pPr>
            <w:r>
              <w:t>$1.125 million (May 2022 to April 2024)</w:t>
            </w:r>
          </w:p>
        </w:tc>
      </w:tr>
      <w:tr w:rsidR="009F4A49" w14:paraId="11F9240D" w14:textId="77777777" w:rsidTr="00E5386A">
        <w:trPr>
          <w:cantSplit/>
          <w:trHeight w:val="450"/>
          <w:jc w:val="center"/>
        </w:trPr>
        <w:tc>
          <w:tcPr>
            <w:tcW w:w="658" w:type="pct"/>
            <w:tcBorders>
              <w:top w:val="single" w:sz="4" w:space="0" w:color="auto"/>
              <w:left w:val="none" w:sz="12" w:space="0" w:color="000000" w:themeColor="text1"/>
              <w:bottom w:val="none" w:sz="4" w:space="0" w:color="000000" w:themeColor="text1"/>
              <w:right w:val="none" w:sz="12" w:space="0" w:color="000000" w:themeColor="text1"/>
            </w:tcBorders>
            <w:tcMar>
              <w:left w:w="108" w:type="dxa"/>
              <w:right w:w="108" w:type="dxa"/>
            </w:tcMar>
          </w:tcPr>
          <w:p w14:paraId="7D11F5B0" w14:textId="77777777" w:rsidR="009F4A49" w:rsidRDefault="009F4A49" w:rsidP="00E5386A">
            <w:pPr>
              <w:pStyle w:val="TableText"/>
              <w:spacing w:line="276" w:lineRule="auto"/>
            </w:pPr>
            <w:r>
              <w:t>Additional funding for all hubs</w:t>
            </w:r>
          </w:p>
        </w:tc>
        <w:tc>
          <w:tcPr>
            <w:tcW w:w="4342" w:type="pct"/>
            <w:gridSpan w:val="2"/>
            <w:tcBorders>
              <w:top w:val="single" w:sz="4" w:space="0" w:color="auto"/>
              <w:left w:val="none" w:sz="12" w:space="0" w:color="000000" w:themeColor="text1"/>
              <w:bottom w:val="none" w:sz="4" w:space="0" w:color="000000" w:themeColor="text1"/>
              <w:right w:val="none" w:sz="12" w:space="0" w:color="000000" w:themeColor="text1"/>
            </w:tcBorders>
            <w:tcMar>
              <w:left w:w="108" w:type="dxa"/>
              <w:right w:w="108" w:type="dxa"/>
            </w:tcMar>
          </w:tcPr>
          <w:p w14:paraId="350B6A48" w14:textId="471E1941" w:rsidR="009F4A49" w:rsidRDefault="009F4A49" w:rsidP="00E5386A">
            <w:pPr>
              <w:pStyle w:val="TableText"/>
              <w:spacing w:line="276" w:lineRule="auto"/>
            </w:pPr>
            <w:r w:rsidRPr="600B4608">
              <w:rPr>
                <w:b/>
                <w:bCs/>
              </w:rPr>
              <w:t>Hubs have been provided with additional Commonwealth grant funding up to June 2028</w:t>
            </w:r>
            <w:r>
              <w:t>:</w:t>
            </w:r>
          </w:p>
        </w:tc>
      </w:tr>
      <w:tr w:rsidR="009F4A49" w14:paraId="06100D4B" w14:textId="77777777" w:rsidTr="00E5386A">
        <w:trPr>
          <w:cantSplit/>
          <w:trHeight w:val="300"/>
          <w:jc w:val="center"/>
        </w:trPr>
        <w:tc>
          <w:tcPr>
            <w:tcW w:w="658" w:type="pct"/>
            <w:vMerge w:val="restart"/>
            <w:tcBorders>
              <w:top w:val="none" w:sz="4" w:space="0" w:color="000000" w:themeColor="text1"/>
              <w:bottom w:val="single" w:sz="4" w:space="0" w:color="auto"/>
            </w:tcBorders>
            <w:tcMar>
              <w:left w:w="108" w:type="dxa"/>
              <w:right w:w="108" w:type="dxa"/>
            </w:tcMar>
          </w:tcPr>
          <w:p w14:paraId="1DE8BCAC" w14:textId="77777777" w:rsidR="009F4A49" w:rsidRDefault="009F4A49" w:rsidP="00E5386A">
            <w:pPr>
              <w:pStyle w:val="TableText"/>
              <w:spacing w:line="276" w:lineRule="auto"/>
            </w:pPr>
          </w:p>
        </w:tc>
        <w:tc>
          <w:tcPr>
            <w:tcW w:w="1975" w:type="pct"/>
            <w:tcBorders>
              <w:top w:val="none" w:sz="4" w:space="0" w:color="000000" w:themeColor="text1"/>
              <w:bottom w:val="single" w:sz="4" w:space="0" w:color="auto"/>
            </w:tcBorders>
            <w:tcMar>
              <w:left w:w="108" w:type="dxa"/>
              <w:right w:w="108" w:type="dxa"/>
            </w:tcMar>
          </w:tcPr>
          <w:p w14:paraId="049AE3EF" w14:textId="77777777" w:rsidR="009F4A49" w:rsidRDefault="009F4A49" w:rsidP="00E5386A">
            <w:pPr>
              <w:pStyle w:val="TableText"/>
              <w:spacing w:line="276" w:lineRule="auto"/>
            </w:pPr>
            <w:r w:rsidRPr="002B5622">
              <w:t>National Agriculture Innovation Policy Agricultural Innovation Grant</w:t>
            </w:r>
          </w:p>
        </w:tc>
        <w:tc>
          <w:tcPr>
            <w:tcW w:w="2367" w:type="pct"/>
            <w:tcBorders>
              <w:top w:val="none" w:sz="4" w:space="0" w:color="000000" w:themeColor="text1"/>
              <w:bottom w:val="single" w:sz="4" w:space="0" w:color="auto"/>
            </w:tcBorders>
            <w:tcMar>
              <w:left w:w="108" w:type="dxa"/>
              <w:right w:w="108" w:type="dxa"/>
            </w:tcMar>
          </w:tcPr>
          <w:p w14:paraId="45270C4F" w14:textId="77777777" w:rsidR="009F4A49" w:rsidRDefault="009F4A49" w:rsidP="00E5386A">
            <w:pPr>
              <w:pStyle w:val="TableText"/>
              <w:spacing w:line="276" w:lineRule="auto"/>
            </w:pPr>
            <w:r w:rsidRPr="000C4214">
              <w:t>$2.5 million (July 2022 to May 2023)</w:t>
            </w:r>
          </w:p>
        </w:tc>
      </w:tr>
      <w:tr w:rsidR="009F4A49" w14:paraId="11027B0E" w14:textId="77777777" w:rsidTr="00E5386A">
        <w:trPr>
          <w:cantSplit/>
          <w:trHeight w:val="300"/>
          <w:jc w:val="center"/>
        </w:trPr>
        <w:tc>
          <w:tcPr>
            <w:tcW w:w="658" w:type="pct"/>
            <w:vMerge/>
            <w:tcMar>
              <w:left w:w="108" w:type="dxa"/>
              <w:right w:w="108" w:type="dxa"/>
            </w:tcMar>
          </w:tcPr>
          <w:p w14:paraId="30DA9A83" w14:textId="77777777" w:rsidR="009F4A49" w:rsidRDefault="009F4A49" w:rsidP="00E5386A">
            <w:pPr>
              <w:pStyle w:val="TableText"/>
              <w:spacing w:line="276" w:lineRule="auto"/>
            </w:pPr>
          </w:p>
        </w:tc>
        <w:tc>
          <w:tcPr>
            <w:tcW w:w="1975" w:type="pct"/>
            <w:tcBorders>
              <w:top w:val="single" w:sz="4" w:space="0" w:color="auto"/>
              <w:bottom w:val="single" w:sz="4" w:space="0" w:color="auto"/>
            </w:tcBorders>
            <w:tcMar>
              <w:left w:w="108" w:type="dxa"/>
              <w:right w:w="108" w:type="dxa"/>
            </w:tcMar>
          </w:tcPr>
          <w:p w14:paraId="4D666A22" w14:textId="30BB9E8E" w:rsidR="009F4A49" w:rsidRDefault="009F4A49" w:rsidP="00E5386A">
            <w:pPr>
              <w:pStyle w:val="TableText"/>
              <w:spacing w:line="276" w:lineRule="auto"/>
            </w:pPr>
            <w:r>
              <w:t>NHT Regional Soil Coordinators</w:t>
            </w:r>
            <w:r w:rsidR="71B484BE">
              <w:t xml:space="preserve"> (Round 1)</w:t>
            </w:r>
          </w:p>
        </w:tc>
        <w:tc>
          <w:tcPr>
            <w:tcW w:w="2367" w:type="pct"/>
            <w:tcBorders>
              <w:top w:val="single" w:sz="4" w:space="0" w:color="auto"/>
              <w:bottom w:val="single" w:sz="4" w:space="0" w:color="auto"/>
            </w:tcBorders>
            <w:tcMar>
              <w:left w:w="108" w:type="dxa"/>
              <w:right w:w="108" w:type="dxa"/>
            </w:tcMar>
          </w:tcPr>
          <w:p w14:paraId="6D026C52" w14:textId="77777777" w:rsidR="009F4A49" w:rsidRDefault="009F4A49" w:rsidP="00E5386A">
            <w:pPr>
              <w:pStyle w:val="TableText"/>
              <w:spacing w:line="276" w:lineRule="auto"/>
            </w:pPr>
            <w:r>
              <w:t>$455,000 (as of 30 June 2024)</w:t>
            </w:r>
          </w:p>
        </w:tc>
      </w:tr>
      <w:tr w:rsidR="048934D3" w14:paraId="07CC61C2" w14:textId="77777777" w:rsidTr="00E5386A">
        <w:trPr>
          <w:cantSplit/>
          <w:trHeight w:val="300"/>
          <w:jc w:val="center"/>
        </w:trPr>
        <w:tc>
          <w:tcPr>
            <w:tcW w:w="658" w:type="pct"/>
            <w:vMerge/>
            <w:tcMar>
              <w:left w:w="108" w:type="dxa"/>
              <w:right w:w="108" w:type="dxa"/>
            </w:tcMar>
          </w:tcPr>
          <w:p w14:paraId="0A435CEF" w14:textId="49055689" w:rsidR="048934D3" w:rsidRDefault="048934D3" w:rsidP="00E5386A">
            <w:pPr>
              <w:pStyle w:val="TableText"/>
              <w:spacing w:line="276" w:lineRule="auto"/>
            </w:pPr>
          </w:p>
        </w:tc>
        <w:tc>
          <w:tcPr>
            <w:tcW w:w="1975" w:type="pct"/>
            <w:tcBorders>
              <w:top w:val="single" w:sz="4" w:space="0" w:color="auto"/>
              <w:bottom w:val="single" w:sz="4" w:space="0" w:color="auto"/>
            </w:tcBorders>
            <w:tcMar>
              <w:left w:w="108" w:type="dxa"/>
              <w:right w:w="108" w:type="dxa"/>
            </w:tcMar>
          </w:tcPr>
          <w:p w14:paraId="4EA21C60" w14:textId="3FDA62F1" w:rsidR="048934D3" w:rsidRDefault="7BAF9F8C" w:rsidP="00E5386A">
            <w:pPr>
              <w:pStyle w:val="TableText"/>
              <w:spacing w:line="276" w:lineRule="auto"/>
            </w:pPr>
            <w:r>
              <w:t>NHT Regional Soil Coordinators</w:t>
            </w:r>
            <w:r w:rsidR="75DAF11D">
              <w:t xml:space="preserve"> (Round 2)</w:t>
            </w:r>
          </w:p>
        </w:tc>
        <w:tc>
          <w:tcPr>
            <w:tcW w:w="2367" w:type="pct"/>
            <w:tcBorders>
              <w:top w:val="single" w:sz="4" w:space="0" w:color="auto"/>
              <w:bottom w:val="single" w:sz="4" w:space="0" w:color="auto"/>
            </w:tcBorders>
            <w:tcMar>
              <w:left w:w="108" w:type="dxa"/>
              <w:right w:w="108" w:type="dxa"/>
            </w:tcMar>
          </w:tcPr>
          <w:p w14:paraId="30C59416" w14:textId="68389962" w:rsidR="048934D3" w:rsidRDefault="7BAF9F8C" w:rsidP="00E5386A">
            <w:pPr>
              <w:pStyle w:val="TableText"/>
              <w:spacing w:line="276" w:lineRule="auto"/>
            </w:pPr>
            <w:r>
              <w:t>$743,486 (to June 2028)</w:t>
            </w:r>
          </w:p>
        </w:tc>
      </w:tr>
      <w:tr w:rsidR="00BE6D21" w14:paraId="519E6165" w14:textId="77777777" w:rsidTr="00E5386A">
        <w:trPr>
          <w:cantSplit/>
          <w:trHeight w:val="405"/>
          <w:jc w:val="center"/>
        </w:trPr>
        <w:tc>
          <w:tcPr>
            <w:tcW w:w="658" w:type="pct"/>
            <w:vMerge w:val="restart"/>
            <w:tcMar>
              <w:left w:w="108" w:type="dxa"/>
              <w:right w:w="108" w:type="dxa"/>
            </w:tcMar>
          </w:tcPr>
          <w:p w14:paraId="273785E7" w14:textId="24F7E278" w:rsidR="00BE6D21" w:rsidRDefault="00BE6D21" w:rsidP="00E5386A">
            <w:pPr>
              <w:pStyle w:val="TableText"/>
              <w:spacing w:line="276" w:lineRule="auto"/>
            </w:pPr>
            <w:r>
              <w:t>Additional funding (advised by the hub)</w:t>
            </w:r>
          </w:p>
        </w:tc>
        <w:tc>
          <w:tcPr>
            <w:tcW w:w="1975" w:type="pct"/>
            <w:tcBorders>
              <w:bottom w:val="single" w:sz="4" w:space="0" w:color="auto"/>
            </w:tcBorders>
            <w:tcMar>
              <w:left w:w="108" w:type="dxa"/>
              <w:right w:w="108" w:type="dxa"/>
            </w:tcMar>
          </w:tcPr>
          <w:p w14:paraId="1818C324" w14:textId="7FE83B1E" w:rsidR="00BE6D21" w:rsidRDefault="00BE6D21" w:rsidP="00E5386A">
            <w:pPr>
              <w:pStyle w:val="TableText"/>
              <w:spacing w:line="276" w:lineRule="auto"/>
            </w:pPr>
            <w:r w:rsidRPr="000A7C84">
              <w:rPr>
                <w:szCs w:val="18"/>
              </w:rPr>
              <w:t>Agri</w:t>
            </w:r>
            <w:r w:rsidR="0005750B">
              <w:rPr>
                <w:szCs w:val="18"/>
              </w:rPr>
              <w:t>F</w:t>
            </w:r>
            <w:r w:rsidRPr="000A7C84">
              <w:rPr>
                <w:szCs w:val="18"/>
              </w:rPr>
              <w:t>utures Digital Literacy Project</w:t>
            </w:r>
          </w:p>
        </w:tc>
        <w:tc>
          <w:tcPr>
            <w:tcW w:w="2367" w:type="pct"/>
            <w:tcBorders>
              <w:bottom w:val="single" w:sz="4" w:space="0" w:color="auto"/>
            </w:tcBorders>
            <w:tcMar>
              <w:left w:w="108" w:type="dxa"/>
              <w:right w:w="108" w:type="dxa"/>
            </w:tcMar>
          </w:tcPr>
          <w:p w14:paraId="0902F5DA" w14:textId="22DB63BF" w:rsidR="00BE6D21" w:rsidRDefault="00BE6D21" w:rsidP="00E5386A">
            <w:pPr>
              <w:pStyle w:val="TableText"/>
              <w:spacing w:line="276" w:lineRule="auto"/>
            </w:pPr>
            <w:r>
              <w:t>$148,800 (March 2023 to June 2024)</w:t>
            </w:r>
          </w:p>
        </w:tc>
      </w:tr>
      <w:tr w:rsidR="00BE6D21" w14:paraId="7F11F7AE" w14:textId="77777777" w:rsidTr="00E5386A">
        <w:trPr>
          <w:cantSplit/>
          <w:trHeight w:val="300"/>
          <w:jc w:val="center"/>
        </w:trPr>
        <w:tc>
          <w:tcPr>
            <w:tcW w:w="658" w:type="pct"/>
            <w:vMerge/>
            <w:tcMar>
              <w:left w:w="108" w:type="dxa"/>
              <w:right w:w="108" w:type="dxa"/>
            </w:tcMar>
          </w:tcPr>
          <w:p w14:paraId="440B382F" w14:textId="77777777" w:rsidR="00BE6D21" w:rsidRDefault="00BE6D21" w:rsidP="00E5386A">
            <w:pPr>
              <w:pStyle w:val="TableText"/>
              <w:spacing w:line="276" w:lineRule="auto"/>
            </w:pPr>
          </w:p>
        </w:tc>
        <w:tc>
          <w:tcPr>
            <w:tcW w:w="1975" w:type="pct"/>
            <w:tcBorders>
              <w:top w:val="single" w:sz="4" w:space="0" w:color="auto"/>
              <w:bottom w:val="single" w:sz="4" w:space="0" w:color="auto"/>
            </w:tcBorders>
            <w:tcMar>
              <w:left w:w="108" w:type="dxa"/>
              <w:right w:w="108" w:type="dxa"/>
            </w:tcMar>
          </w:tcPr>
          <w:p w14:paraId="7D772A67" w14:textId="77777777" w:rsidR="00BE6D21" w:rsidRDefault="00BE6D21" w:rsidP="00E5386A">
            <w:pPr>
              <w:pStyle w:val="TableText"/>
              <w:spacing w:line="276" w:lineRule="auto"/>
            </w:pPr>
            <w:r>
              <w:t>AgriFutures Xhub Agrivoltaics’ Project</w:t>
            </w:r>
          </w:p>
        </w:tc>
        <w:tc>
          <w:tcPr>
            <w:tcW w:w="2367" w:type="pct"/>
            <w:tcBorders>
              <w:top w:val="single" w:sz="4" w:space="0" w:color="auto"/>
              <w:bottom w:val="single" w:sz="4" w:space="0" w:color="auto"/>
            </w:tcBorders>
            <w:tcMar>
              <w:left w:w="108" w:type="dxa"/>
              <w:right w:w="108" w:type="dxa"/>
            </w:tcMar>
          </w:tcPr>
          <w:p w14:paraId="5FA2AE9F" w14:textId="77777777" w:rsidR="00BE6D21" w:rsidRDefault="00BE6D21" w:rsidP="00E5386A">
            <w:pPr>
              <w:pStyle w:val="TableText"/>
              <w:spacing w:line="276" w:lineRule="auto"/>
            </w:pPr>
            <w:r>
              <w:t>$45,000 (total grant $500,000 – Dec 2024 to June 2026)</w:t>
            </w:r>
          </w:p>
        </w:tc>
      </w:tr>
      <w:tr w:rsidR="00BE6D21" w14:paraId="0DB33FF8" w14:textId="77777777" w:rsidTr="00E5386A">
        <w:trPr>
          <w:cantSplit/>
          <w:trHeight w:val="300"/>
          <w:jc w:val="center"/>
        </w:trPr>
        <w:tc>
          <w:tcPr>
            <w:tcW w:w="658" w:type="pct"/>
            <w:vMerge/>
            <w:tcBorders>
              <w:bottom w:val="single" w:sz="4" w:space="0" w:color="auto"/>
            </w:tcBorders>
            <w:tcMar>
              <w:left w:w="108" w:type="dxa"/>
              <w:right w:w="108" w:type="dxa"/>
            </w:tcMar>
          </w:tcPr>
          <w:p w14:paraId="6F57B9F5" w14:textId="77777777" w:rsidR="00BE6D21" w:rsidRDefault="00BE6D21" w:rsidP="00E5386A">
            <w:pPr>
              <w:pStyle w:val="TableText"/>
              <w:spacing w:line="276" w:lineRule="auto"/>
            </w:pPr>
          </w:p>
        </w:tc>
        <w:tc>
          <w:tcPr>
            <w:tcW w:w="1975" w:type="pct"/>
            <w:tcBorders>
              <w:top w:val="single" w:sz="4" w:space="0" w:color="auto"/>
              <w:bottom w:val="single" w:sz="4" w:space="0" w:color="auto"/>
            </w:tcBorders>
            <w:tcMar>
              <w:left w:w="108" w:type="dxa"/>
              <w:right w:w="108" w:type="dxa"/>
            </w:tcMar>
          </w:tcPr>
          <w:p w14:paraId="1385CDA3" w14:textId="77777777" w:rsidR="00BE6D21" w:rsidRDefault="00BE6D21" w:rsidP="00E5386A">
            <w:pPr>
              <w:pStyle w:val="TableText"/>
              <w:spacing w:line="276" w:lineRule="auto"/>
            </w:pPr>
            <w:r>
              <w:t>AgriFutures Innovation Brokerage Services</w:t>
            </w:r>
          </w:p>
        </w:tc>
        <w:tc>
          <w:tcPr>
            <w:tcW w:w="2367" w:type="pct"/>
            <w:tcBorders>
              <w:top w:val="single" w:sz="4" w:space="0" w:color="auto"/>
              <w:bottom w:val="single" w:sz="4" w:space="0" w:color="auto"/>
            </w:tcBorders>
            <w:tcMar>
              <w:left w:w="108" w:type="dxa"/>
              <w:right w:w="108" w:type="dxa"/>
            </w:tcMar>
          </w:tcPr>
          <w:p w14:paraId="0F2EB3C5" w14:textId="77777777" w:rsidR="00BE6D21" w:rsidRDefault="00BE6D21" w:rsidP="00E5386A">
            <w:pPr>
              <w:pStyle w:val="TableText"/>
              <w:spacing w:line="276" w:lineRule="auto"/>
            </w:pPr>
            <w:r>
              <w:t>$420,000 (June 2022 to June 2025)</w:t>
            </w:r>
          </w:p>
        </w:tc>
      </w:tr>
      <w:tr w:rsidR="009F4A49" w14:paraId="6E7AC39C"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30A9D7CC" w14:textId="77777777" w:rsidR="009F4A49" w:rsidRDefault="009F4A49" w:rsidP="00E5386A">
            <w:pPr>
              <w:pStyle w:val="TableText"/>
              <w:spacing w:line="276" w:lineRule="auto"/>
            </w:pPr>
            <w:r>
              <w:t xml:space="preserve">Cross-hub funding </w:t>
            </w:r>
          </w:p>
        </w:tc>
        <w:tc>
          <w:tcPr>
            <w:tcW w:w="4342" w:type="pct"/>
            <w:gridSpan w:val="2"/>
            <w:tcBorders>
              <w:top w:val="single" w:sz="4" w:space="0" w:color="auto"/>
              <w:bottom w:val="single" w:sz="4" w:space="0" w:color="auto"/>
            </w:tcBorders>
            <w:tcMar>
              <w:left w:w="108" w:type="dxa"/>
              <w:right w:w="108" w:type="dxa"/>
            </w:tcMar>
          </w:tcPr>
          <w:p w14:paraId="7EC88A9E" w14:textId="5B0DB632" w:rsidR="009F4A49" w:rsidRPr="001D68CF" w:rsidRDefault="009F4A49" w:rsidP="00E5386A">
            <w:pPr>
              <w:pStyle w:val="TableText"/>
              <w:spacing w:line="276" w:lineRule="auto"/>
            </w:pPr>
            <w:r w:rsidRPr="001D68CF">
              <w:t xml:space="preserve">Received </w:t>
            </w:r>
            <w:r w:rsidRPr="008F6520">
              <w:t>$405,969</w:t>
            </w:r>
            <w:r w:rsidRPr="001D68CF">
              <w:t xml:space="preserve"> to participate in </w:t>
            </w:r>
            <w:r w:rsidRPr="008F6520">
              <w:t xml:space="preserve">2 cross-hub projects: </w:t>
            </w:r>
            <w:r w:rsidRPr="001D68CF">
              <w:t>Drought Management for the Health and Longevity of Perennial Horticulture Plants (led by SA Hub) and Drought Resilience Practices in Mixed Farming Systems projects (led by Vic Hub).</w:t>
            </w:r>
          </w:p>
        </w:tc>
      </w:tr>
      <w:tr w:rsidR="009F4A49" w14:paraId="2348C301"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76AF2D62" w14:textId="2F059D5F" w:rsidR="009F4A49" w:rsidRPr="001A3EEF" w:rsidRDefault="000025C3" w:rsidP="00E5386A">
            <w:pPr>
              <w:pStyle w:val="TableText"/>
              <w:spacing w:line="276" w:lineRule="auto"/>
            </w:pPr>
            <w:r>
              <w:t>Subcontract</w:t>
            </w:r>
            <w:r w:rsidR="009F4A49" w:rsidRPr="001A3EEF">
              <w:t>s</w:t>
            </w:r>
          </w:p>
        </w:tc>
        <w:tc>
          <w:tcPr>
            <w:tcW w:w="4342" w:type="pct"/>
            <w:gridSpan w:val="2"/>
            <w:tcBorders>
              <w:top w:val="single" w:sz="4" w:space="0" w:color="auto"/>
              <w:bottom w:val="single" w:sz="4" w:space="0" w:color="auto"/>
            </w:tcBorders>
            <w:tcMar>
              <w:left w:w="108" w:type="dxa"/>
              <w:right w:w="108" w:type="dxa"/>
            </w:tcMar>
          </w:tcPr>
          <w:p w14:paraId="396CF03A" w14:textId="34F1A553" w:rsidR="009F4A49" w:rsidRPr="001D68CF" w:rsidRDefault="009F4A49" w:rsidP="00E5386A">
            <w:pPr>
              <w:pStyle w:val="TableText"/>
              <w:spacing w:line="276" w:lineRule="auto"/>
            </w:pPr>
            <w:r w:rsidRPr="001D68CF">
              <w:t xml:space="preserve">As of December 2023, </w:t>
            </w:r>
            <w:r w:rsidRPr="001D68CF" w:rsidDel="00467D27">
              <w:t xml:space="preserve">the </w:t>
            </w:r>
            <w:r w:rsidR="00467D27" w:rsidRPr="001D68CF">
              <w:t>hub</w:t>
            </w:r>
            <w:r w:rsidRPr="001D68CF">
              <w:t xml:space="preserve"> had </w:t>
            </w:r>
            <w:r w:rsidRPr="00357886">
              <w:rPr>
                <w:rStyle w:val="Strong"/>
                <w:b w:val="0"/>
              </w:rPr>
              <w:t>27 subcontracts</w:t>
            </w:r>
            <w:r w:rsidRPr="001D68CF">
              <w:t xml:space="preserve"> with service providers for cash and in-kind contributions. Of these, </w:t>
            </w:r>
            <w:r w:rsidRPr="00357886">
              <w:rPr>
                <w:rStyle w:val="Strong"/>
                <w:b w:val="0"/>
              </w:rPr>
              <w:t>3 involved the provision of cash</w:t>
            </w:r>
            <w:r w:rsidRPr="001D68CF">
              <w:t xml:space="preserve"> in return for services.</w:t>
            </w:r>
          </w:p>
        </w:tc>
      </w:tr>
      <w:tr w:rsidR="009F4A49" w14:paraId="2F76549C" w14:textId="77777777" w:rsidTr="00E5386A">
        <w:trPr>
          <w:cantSplit/>
          <w:trHeight w:val="300"/>
          <w:jc w:val="center"/>
        </w:trPr>
        <w:tc>
          <w:tcPr>
            <w:tcW w:w="658" w:type="pct"/>
            <w:tcBorders>
              <w:top w:val="single" w:sz="4" w:space="0" w:color="auto"/>
              <w:bottom w:val="single" w:sz="4" w:space="0" w:color="auto"/>
            </w:tcBorders>
            <w:tcMar>
              <w:left w:w="108" w:type="dxa"/>
              <w:right w:w="108" w:type="dxa"/>
            </w:tcMar>
          </w:tcPr>
          <w:p w14:paraId="396DC05A" w14:textId="77777777" w:rsidR="009F4A49" w:rsidRDefault="009F4A49" w:rsidP="00E5386A">
            <w:pPr>
              <w:pStyle w:val="TableText"/>
              <w:spacing w:line="276" w:lineRule="auto"/>
            </w:pPr>
            <w:r>
              <w:t>Priorities and projects</w:t>
            </w:r>
          </w:p>
        </w:tc>
        <w:tc>
          <w:tcPr>
            <w:tcW w:w="4342" w:type="pct"/>
            <w:gridSpan w:val="2"/>
            <w:tcBorders>
              <w:top w:val="single" w:sz="4" w:space="0" w:color="auto"/>
              <w:bottom w:val="single" w:sz="4" w:space="0" w:color="auto"/>
            </w:tcBorders>
            <w:tcMar>
              <w:left w:w="108" w:type="dxa"/>
              <w:right w:w="108" w:type="dxa"/>
            </w:tcMar>
          </w:tcPr>
          <w:p w14:paraId="77AACA33" w14:textId="77777777" w:rsidR="00831613" w:rsidRDefault="00D366D9" w:rsidP="00E5386A">
            <w:pPr>
              <w:pStyle w:val="TableText"/>
              <w:spacing w:line="276" w:lineRule="auto"/>
            </w:pPr>
            <w:r w:rsidRPr="001D68CF">
              <w:t>The hub’s</w:t>
            </w:r>
            <w:r w:rsidR="009F4A49" w:rsidRPr="001D68CF">
              <w:t xml:space="preserve"> </w:t>
            </w:r>
            <w:r w:rsidR="009F4A49" w:rsidRPr="00357886">
              <w:t>5 priorities</w:t>
            </w:r>
            <w:r w:rsidR="009F4A49" w:rsidRPr="001D68CF">
              <w:t xml:space="preserve"> for their drought resilience activities are farm planning and preparedness, water, landscapes, climate, and community.</w:t>
            </w:r>
          </w:p>
          <w:p w14:paraId="58021337" w14:textId="77777777" w:rsidR="00831613" w:rsidRDefault="009F4A49" w:rsidP="00E5386A">
            <w:pPr>
              <w:pStyle w:val="TableText"/>
              <w:spacing w:line="276" w:lineRule="auto"/>
            </w:pPr>
            <w:r w:rsidRPr="001D68CF">
              <w:t xml:space="preserve">The hub has </w:t>
            </w:r>
            <w:r w:rsidRPr="008F6520">
              <w:t xml:space="preserve">10 active drought resilience projects </w:t>
            </w:r>
            <w:r w:rsidRPr="001D68CF">
              <w:t>delivered</w:t>
            </w:r>
            <w:r w:rsidRPr="008F6520">
              <w:t xml:space="preserve"> </w:t>
            </w:r>
            <w:r w:rsidRPr="001D68CF">
              <w:t>by partners, including water use efficiency and redesigning grazing for drought resilience. It also delivers activities targeted to making information more accessible, fostering collaboration and networks, and building capacity and skills across the innovation system.</w:t>
            </w:r>
          </w:p>
          <w:p w14:paraId="276381C6" w14:textId="1BEC6C43" w:rsidR="009F4A49" w:rsidRPr="009A501D" w:rsidRDefault="009F4A49" w:rsidP="00E5386A">
            <w:pPr>
              <w:pStyle w:val="TableText"/>
              <w:spacing w:line="276" w:lineRule="auto"/>
            </w:pPr>
            <w:r w:rsidRPr="001D68CF">
              <w:t xml:space="preserve">The hub participates in the AgriFutures Innovation Brokerage Services Pilot, supports TIA in their FDF Long Term Trial proposals, and collaborates with organisations delivering other FDF programs such as FBR and RDRP (state government), the Community Impact Program, and My Climate View (CSIRO and </w:t>
            </w:r>
            <w:r w:rsidR="6FD53514">
              <w:t>Bureau of Meteorology</w:t>
            </w:r>
            <w:r w:rsidRPr="001D68CF">
              <w:t>).</w:t>
            </w:r>
            <w:r>
              <w:t xml:space="preserve"> </w:t>
            </w:r>
          </w:p>
        </w:tc>
      </w:tr>
    </w:tbl>
    <w:p w14:paraId="2C410FA2" w14:textId="77777777" w:rsidR="00E5386A" w:rsidRPr="00E5386A" w:rsidRDefault="00E5386A" w:rsidP="00A44F23">
      <w:pPr>
        <w:pStyle w:val="FigureTableNoteSource"/>
      </w:pPr>
      <w:r>
        <w:t xml:space="preserve">Note: </w:t>
      </w:r>
      <w:r w:rsidRPr="00E5386A">
        <w:t xml:space="preserve">Summary information has been complied using the following sources: Tas Hub Monitoring, Evaluation and Learning reports and PR1 to PR7 2021-24, Tas Hub website, FDF Review request-Tas Hub Staffing Survey response (Dec 2024), FDF Review request-Tas Hub Additional Questions response (Dec 2024), Commonwealth and Tas Hub Grant Agreement and associated operational plans, personal communications with Hub Directors and staff as part of online Review Team and Panel consultations, Have Your Say stakeholder submissions. </w:t>
      </w:r>
    </w:p>
    <w:p w14:paraId="7CF0DFC9" w14:textId="153FFFC6" w:rsidR="006B14E7" w:rsidRPr="007C7DC4" w:rsidRDefault="4252FE93" w:rsidP="009D65B4">
      <w:pPr>
        <w:pStyle w:val="Heading4"/>
        <w:spacing w:line="276" w:lineRule="auto"/>
        <w:rPr>
          <w:rFonts w:asciiTheme="minorHAnsi" w:hAnsiTheme="minorHAnsi" w:cstheme="minorBidi"/>
          <w:lang w:eastAsia="ja-JP"/>
        </w:rPr>
      </w:pPr>
      <w:r w:rsidRPr="007C7DC4">
        <w:rPr>
          <w:rFonts w:asciiTheme="minorHAnsi" w:hAnsiTheme="minorHAnsi" w:cstheme="minorBidi"/>
          <w:lang w:eastAsia="ja-JP"/>
        </w:rPr>
        <w:t>Tropical North Qld Hub</w:t>
      </w:r>
    </w:p>
    <w:tbl>
      <w:tblPr>
        <w:tblW w:w="5000" w:type="pct"/>
        <w:jc w:val="center"/>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202"/>
        <w:gridCol w:w="3131"/>
        <w:gridCol w:w="463"/>
        <w:gridCol w:w="4274"/>
      </w:tblGrid>
      <w:tr w:rsidR="006B14E7" w:rsidRPr="000011FF" w14:paraId="33A71858" w14:textId="77777777" w:rsidTr="00E5386A">
        <w:trPr>
          <w:cantSplit/>
          <w:trHeight w:val="300"/>
          <w:tblHeader/>
          <w:jc w:val="center"/>
        </w:trPr>
        <w:tc>
          <w:tcPr>
            <w:tcW w:w="663" w:type="pct"/>
            <w:tcMar>
              <w:left w:w="108" w:type="dxa"/>
              <w:right w:w="108" w:type="dxa"/>
            </w:tcMar>
          </w:tcPr>
          <w:p w14:paraId="3FC62512" w14:textId="77777777" w:rsidR="006B14E7" w:rsidRPr="000011FF" w:rsidRDefault="006B14E7" w:rsidP="00E5386A">
            <w:pPr>
              <w:pStyle w:val="TableHeading"/>
              <w:spacing w:line="276" w:lineRule="auto"/>
            </w:pPr>
            <w:r w:rsidRPr="000011FF">
              <w:t>Category</w:t>
            </w:r>
          </w:p>
        </w:tc>
        <w:tc>
          <w:tcPr>
            <w:tcW w:w="4337" w:type="pct"/>
            <w:gridSpan w:val="3"/>
            <w:tcMar>
              <w:left w:w="108" w:type="dxa"/>
              <w:right w:w="108" w:type="dxa"/>
            </w:tcMar>
          </w:tcPr>
          <w:p w14:paraId="2F88F18A" w14:textId="77777777" w:rsidR="006B14E7" w:rsidRPr="000011FF" w:rsidRDefault="006B14E7" w:rsidP="00E5386A">
            <w:pPr>
              <w:pStyle w:val="TableHeading"/>
              <w:spacing w:line="276" w:lineRule="auto"/>
            </w:pPr>
            <w:r w:rsidRPr="000011FF">
              <w:t>Notes</w:t>
            </w:r>
          </w:p>
        </w:tc>
      </w:tr>
      <w:tr w:rsidR="006B14E7" w:rsidRPr="00006C97" w14:paraId="6A784596" w14:textId="77777777" w:rsidTr="00E5386A">
        <w:trPr>
          <w:cantSplit/>
          <w:trHeight w:val="300"/>
          <w:jc w:val="center"/>
        </w:trPr>
        <w:tc>
          <w:tcPr>
            <w:tcW w:w="663" w:type="pct"/>
            <w:tcMar>
              <w:left w:w="108" w:type="dxa"/>
              <w:right w:w="108" w:type="dxa"/>
            </w:tcMar>
          </w:tcPr>
          <w:p w14:paraId="2C5DC050" w14:textId="77777777" w:rsidR="006B14E7" w:rsidRPr="000011FF" w:rsidRDefault="006B14E7" w:rsidP="00E5386A">
            <w:pPr>
              <w:pStyle w:val="TableText"/>
              <w:spacing w:line="276" w:lineRule="auto"/>
            </w:pPr>
            <w:r w:rsidRPr="000011FF">
              <w:t>Vision</w:t>
            </w:r>
          </w:p>
        </w:tc>
        <w:tc>
          <w:tcPr>
            <w:tcW w:w="4337" w:type="pct"/>
            <w:gridSpan w:val="3"/>
            <w:tcMar>
              <w:left w:w="108" w:type="dxa"/>
              <w:right w:w="108" w:type="dxa"/>
            </w:tcMar>
          </w:tcPr>
          <w:p w14:paraId="23A77676" w14:textId="77777777" w:rsidR="006B14E7" w:rsidRPr="000011FF" w:rsidRDefault="006B14E7" w:rsidP="00E5386A">
            <w:pPr>
              <w:pStyle w:val="TableText"/>
              <w:spacing w:line="276" w:lineRule="auto"/>
            </w:pPr>
            <w:r w:rsidRPr="000011FF">
              <w:t xml:space="preserve">Northern Queensland </w:t>
            </w:r>
            <w:r>
              <w:t>becomes drought</w:t>
            </w:r>
            <w:r w:rsidRPr="000011FF">
              <w:t xml:space="preserve"> resilient through an innovative, profitable and sustainable agricultural sector and resourceful and adaptable communities.  </w:t>
            </w:r>
          </w:p>
        </w:tc>
      </w:tr>
      <w:tr w:rsidR="006B14E7" w:rsidRPr="00006C97" w14:paraId="6A384F21" w14:textId="77777777" w:rsidTr="00E5386A">
        <w:trPr>
          <w:cantSplit/>
          <w:trHeight w:val="300"/>
          <w:jc w:val="center"/>
        </w:trPr>
        <w:tc>
          <w:tcPr>
            <w:tcW w:w="663" w:type="pct"/>
            <w:tcMar>
              <w:left w:w="108" w:type="dxa"/>
              <w:right w:w="108" w:type="dxa"/>
            </w:tcMar>
          </w:tcPr>
          <w:p w14:paraId="23127897" w14:textId="77777777" w:rsidR="006B14E7" w:rsidRPr="00BA6D95" w:rsidRDefault="006B14E7" w:rsidP="00E5386A">
            <w:pPr>
              <w:pStyle w:val="TableText"/>
              <w:spacing w:line="276" w:lineRule="auto"/>
            </w:pPr>
            <w:r w:rsidRPr="00BA6D95">
              <w:t>Objective</w:t>
            </w:r>
          </w:p>
        </w:tc>
        <w:tc>
          <w:tcPr>
            <w:tcW w:w="4337" w:type="pct"/>
            <w:gridSpan w:val="3"/>
            <w:tcMar>
              <w:left w:w="108" w:type="dxa"/>
              <w:right w:w="108" w:type="dxa"/>
            </w:tcMar>
          </w:tcPr>
          <w:p w14:paraId="16A8FE51" w14:textId="537647F4" w:rsidR="006B14E7" w:rsidRDefault="006B14E7" w:rsidP="00E5386A">
            <w:pPr>
              <w:pStyle w:val="TableText"/>
              <w:spacing w:line="276" w:lineRule="auto"/>
            </w:pPr>
            <w:r w:rsidRPr="00BA6D95">
              <w:t xml:space="preserve">The </w:t>
            </w:r>
            <w:r w:rsidR="003A4E23">
              <w:t>h</w:t>
            </w:r>
            <w:r w:rsidRPr="00BA6D95">
              <w:t>ub leads a regional, collaborative approach with northern Queensland stakeholders to support the agricultural sector and communities to become more drought and climate resilient.</w:t>
            </w:r>
          </w:p>
          <w:p w14:paraId="2D7EA090" w14:textId="77777777" w:rsidR="00831613" w:rsidRDefault="006B14E7" w:rsidP="00E5386A">
            <w:pPr>
              <w:pStyle w:val="TableText"/>
              <w:spacing w:line="276" w:lineRule="auto"/>
            </w:pPr>
            <w:r>
              <w:t>The hub will capture and broker knowledge from activities and shared experiences to develop economic, social and environmental resilience against drought’s devastating impacts. This will be achieved through co-design processes where practical strategies, being complemented with innovative enabling technologies, will make adoption of new sustainability measures attractive and accessible.</w:t>
            </w:r>
          </w:p>
          <w:p w14:paraId="1D430521" w14:textId="77777777" w:rsidR="00831613" w:rsidRDefault="006B14E7" w:rsidP="00E5386A">
            <w:pPr>
              <w:pStyle w:val="TableText"/>
              <w:spacing w:line="276" w:lineRule="auto"/>
            </w:pPr>
            <w:r w:rsidRPr="000C5E44">
              <w:t xml:space="preserve">The hub will closely engage with local farmers, </w:t>
            </w:r>
            <w:r w:rsidR="002703DF" w:rsidRPr="000C5E44">
              <w:t>hub members</w:t>
            </w:r>
            <w:r w:rsidRPr="000C5E44">
              <w:t>,</w:t>
            </w:r>
            <w:r w:rsidRPr="000C5E44" w:rsidDel="002703DF">
              <w:t xml:space="preserve"> </w:t>
            </w:r>
            <w:r w:rsidR="002703DF" w:rsidRPr="000C5E44">
              <w:t>network partners</w:t>
            </w:r>
            <w:r w:rsidRPr="000C5E44">
              <w:t>, Aboriginal and Torres Strait Islander people and other stakeholders to boost capacity for innovative responses to drought impacts.</w:t>
            </w:r>
          </w:p>
          <w:p w14:paraId="7B403B85" w14:textId="5D6C4294" w:rsidR="006B14E7" w:rsidRPr="00BA6D95" w:rsidRDefault="006B14E7" w:rsidP="00E5386A">
            <w:pPr>
              <w:pStyle w:val="TableText"/>
              <w:spacing w:line="276" w:lineRule="auto"/>
            </w:pPr>
            <w:r w:rsidRPr="000C5E44">
              <w:t xml:space="preserve">The hub will be </w:t>
            </w:r>
            <w:r w:rsidR="00C86DA1" w:rsidRPr="000C5E44">
              <w:t>focused</w:t>
            </w:r>
            <w:r w:rsidRPr="000C5E44">
              <w:t xml:space="preserve"> on adding value, rather than replicating existing similar activities within the region. All activities undertaken will be transparent and inclusive of all interested stakeholders, and outputs will be made accessible to as broad an audience as possible. The focus of the hub activities is to achieve change that is scalable and transformative in its impact to addressing drought.</w:t>
            </w:r>
          </w:p>
        </w:tc>
      </w:tr>
      <w:tr w:rsidR="006B14E7" w:rsidRPr="00006C97" w14:paraId="38003A28" w14:textId="77777777" w:rsidTr="00E5386A">
        <w:trPr>
          <w:cantSplit/>
          <w:trHeight w:val="300"/>
          <w:jc w:val="center"/>
        </w:trPr>
        <w:tc>
          <w:tcPr>
            <w:tcW w:w="663" w:type="pct"/>
            <w:tcMar>
              <w:left w:w="108" w:type="dxa"/>
              <w:right w:w="108" w:type="dxa"/>
            </w:tcMar>
          </w:tcPr>
          <w:p w14:paraId="0D40A1E6" w14:textId="5B9D2EEC" w:rsidR="006B14E7" w:rsidRPr="00946FAD" w:rsidRDefault="08C67C73" w:rsidP="00E5386A">
            <w:pPr>
              <w:pStyle w:val="TableText"/>
              <w:spacing w:line="276" w:lineRule="auto"/>
            </w:pPr>
            <w:r>
              <w:t xml:space="preserve">Host </w:t>
            </w:r>
            <w:r w:rsidR="006B14E7" w:rsidRPr="00946FAD">
              <w:t xml:space="preserve">organisation </w:t>
            </w:r>
          </w:p>
        </w:tc>
        <w:tc>
          <w:tcPr>
            <w:tcW w:w="4337" w:type="pct"/>
            <w:gridSpan w:val="3"/>
            <w:tcMar>
              <w:left w:w="108" w:type="dxa"/>
              <w:right w:w="108" w:type="dxa"/>
            </w:tcMar>
          </w:tcPr>
          <w:p w14:paraId="038FA02B" w14:textId="77777777" w:rsidR="006B14E7" w:rsidRPr="00946FAD" w:rsidRDefault="006B14E7" w:rsidP="00E5386A">
            <w:pPr>
              <w:pStyle w:val="TableText"/>
              <w:spacing w:line="276" w:lineRule="auto"/>
            </w:pPr>
            <w:r w:rsidRPr="00946FAD">
              <w:t>James Cook University (JCU)  </w:t>
            </w:r>
          </w:p>
        </w:tc>
      </w:tr>
      <w:tr w:rsidR="006B14E7" w:rsidRPr="00006C97" w14:paraId="3441D31B" w14:textId="77777777" w:rsidTr="00E5386A">
        <w:trPr>
          <w:cantSplit/>
          <w:trHeight w:val="300"/>
          <w:jc w:val="center"/>
        </w:trPr>
        <w:tc>
          <w:tcPr>
            <w:tcW w:w="663" w:type="pct"/>
            <w:tcMar>
              <w:left w:w="108" w:type="dxa"/>
              <w:right w:w="108" w:type="dxa"/>
            </w:tcMar>
          </w:tcPr>
          <w:p w14:paraId="7BC3F4A2" w14:textId="77777777" w:rsidR="006B14E7" w:rsidRPr="00946FAD" w:rsidRDefault="006B14E7" w:rsidP="00E5386A">
            <w:pPr>
              <w:pStyle w:val="TableText"/>
              <w:spacing w:line="276" w:lineRule="auto"/>
            </w:pPr>
            <w:r w:rsidRPr="00946FAD">
              <w:t>Hub name and website</w:t>
            </w:r>
          </w:p>
        </w:tc>
        <w:tc>
          <w:tcPr>
            <w:tcW w:w="4337" w:type="pct"/>
            <w:gridSpan w:val="3"/>
            <w:tcMar>
              <w:left w:w="108" w:type="dxa"/>
              <w:right w:w="108" w:type="dxa"/>
            </w:tcMar>
          </w:tcPr>
          <w:p w14:paraId="3A158596" w14:textId="77777777" w:rsidR="00831613" w:rsidRDefault="0014638C" w:rsidP="00E5386A">
            <w:pPr>
              <w:pStyle w:val="TableText"/>
              <w:spacing w:line="276" w:lineRule="auto"/>
            </w:pPr>
            <w:r w:rsidRPr="00946FAD">
              <w:t xml:space="preserve">TNQ Drought Hub </w:t>
            </w:r>
            <w:r>
              <w:t xml:space="preserve">- </w:t>
            </w:r>
            <w:r w:rsidR="006B14E7" w:rsidRPr="00946FAD">
              <w:t>Tropical North Queensland Drought Resilience Adoption and Innovation Hub</w:t>
            </w:r>
          </w:p>
          <w:p w14:paraId="623F5F8F" w14:textId="73811528" w:rsidR="006B14E7" w:rsidRPr="00E5386A" w:rsidRDefault="006B14E7" w:rsidP="00E5386A">
            <w:pPr>
              <w:pStyle w:val="TableText"/>
              <w:spacing w:line="276" w:lineRule="auto"/>
              <w:rPr>
                <w:rStyle w:val="Hyperlink"/>
              </w:rPr>
            </w:pPr>
            <w:hyperlink r:id="rId85">
              <w:r w:rsidRPr="00E5386A">
                <w:rPr>
                  <w:rStyle w:val="Hyperlink"/>
                </w:rPr>
                <w:t>www.tnqdroughthub.com.au</w:t>
              </w:r>
            </w:hyperlink>
            <w:r w:rsidRPr="00E5386A">
              <w:rPr>
                <w:rStyle w:val="Hyperlink"/>
              </w:rPr>
              <w:t xml:space="preserve"> </w:t>
            </w:r>
          </w:p>
        </w:tc>
      </w:tr>
      <w:tr w:rsidR="006B14E7" w:rsidRPr="00006C97" w14:paraId="4C78C80D" w14:textId="77777777" w:rsidTr="00E5386A">
        <w:trPr>
          <w:cantSplit/>
          <w:trHeight w:val="300"/>
          <w:jc w:val="center"/>
        </w:trPr>
        <w:tc>
          <w:tcPr>
            <w:tcW w:w="663" w:type="pct"/>
            <w:tcBorders>
              <w:top w:val="single" w:sz="4" w:space="0" w:color="auto"/>
              <w:bottom w:val="single" w:sz="4" w:space="0" w:color="auto"/>
            </w:tcBorders>
            <w:tcMar>
              <w:left w:w="108" w:type="dxa"/>
              <w:right w:w="108" w:type="dxa"/>
            </w:tcMar>
          </w:tcPr>
          <w:p w14:paraId="5C4C8AB3" w14:textId="77777777" w:rsidR="006B14E7" w:rsidRPr="000E04D0" w:rsidRDefault="006B14E7" w:rsidP="00E5386A">
            <w:pPr>
              <w:pStyle w:val="TableText"/>
              <w:spacing w:line="276" w:lineRule="auto"/>
            </w:pPr>
            <w:r w:rsidRPr="000E04D0">
              <w:t>Structure</w:t>
            </w:r>
          </w:p>
        </w:tc>
        <w:tc>
          <w:tcPr>
            <w:tcW w:w="4337" w:type="pct"/>
            <w:gridSpan w:val="3"/>
            <w:tcBorders>
              <w:top w:val="single" w:sz="4" w:space="0" w:color="auto"/>
              <w:bottom w:val="single" w:sz="4" w:space="0" w:color="auto"/>
            </w:tcBorders>
            <w:tcMar>
              <w:left w:w="108" w:type="dxa"/>
              <w:right w:w="108" w:type="dxa"/>
            </w:tcMar>
          </w:tcPr>
          <w:p w14:paraId="7F71D156" w14:textId="1644181D" w:rsidR="006B14E7" w:rsidRPr="000E04D0" w:rsidRDefault="006B14E7" w:rsidP="00E5386A">
            <w:pPr>
              <w:pStyle w:val="TableText"/>
              <w:spacing w:line="276" w:lineRule="auto"/>
            </w:pPr>
            <w:r w:rsidRPr="000E04D0">
              <w:t xml:space="preserve">The hub is an unincorporated joint venture hosted by JCU. </w:t>
            </w:r>
            <w:r w:rsidR="002703DF">
              <w:t>Hub</w:t>
            </w:r>
            <w:r w:rsidRPr="000E04D0">
              <w:t xml:space="preserve"> nodes have been established in collaboration with consortium members in the Gulf Country, Cape York, Wet Tropics, Fitzroy, Dry Tropics and Whitsunday regions. </w:t>
            </w:r>
            <w:r w:rsidR="021CC0F5">
              <w:t xml:space="preserve">The </w:t>
            </w:r>
            <w:r w:rsidR="6C37D989">
              <w:t>s</w:t>
            </w:r>
            <w:r w:rsidR="021CC0F5">
              <w:t xml:space="preserve">teering </w:t>
            </w:r>
            <w:r w:rsidR="06DB23A7">
              <w:t>c</w:t>
            </w:r>
            <w:r w:rsidR="021CC0F5">
              <w:t>ommittee</w:t>
            </w:r>
            <w:r w:rsidRPr="000E04D0">
              <w:t xml:space="preserve"> </w:t>
            </w:r>
            <w:r w:rsidR="00172D4E">
              <w:t>is responsible</w:t>
            </w:r>
            <w:r w:rsidRPr="000E04D0">
              <w:t xml:space="preserve"> for strategic prioritisation and accountability.</w:t>
            </w:r>
          </w:p>
        </w:tc>
      </w:tr>
      <w:tr w:rsidR="006B14E7" w:rsidRPr="00006C97" w14:paraId="5A3BB102" w14:textId="77777777" w:rsidTr="00E5386A">
        <w:trPr>
          <w:cantSplit/>
          <w:trHeight w:val="300"/>
          <w:jc w:val="center"/>
        </w:trPr>
        <w:tc>
          <w:tcPr>
            <w:tcW w:w="663" w:type="pct"/>
            <w:tcBorders>
              <w:top w:val="single" w:sz="4" w:space="0" w:color="auto"/>
              <w:bottom w:val="single" w:sz="4" w:space="0" w:color="auto"/>
            </w:tcBorders>
            <w:tcMar>
              <w:left w:w="108" w:type="dxa"/>
              <w:right w:w="108" w:type="dxa"/>
            </w:tcMar>
          </w:tcPr>
          <w:p w14:paraId="509F85A5" w14:textId="77777777" w:rsidR="006B14E7" w:rsidRPr="005F60F3" w:rsidRDefault="006B14E7" w:rsidP="00E5386A">
            <w:pPr>
              <w:pStyle w:val="TableText"/>
              <w:spacing w:line="276" w:lineRule="auto"/>
            </w:pPr>
            <w:r w:rsidRPr="005F60F3">
              <w:t>Delivery model</w:t>
            </w:r>
          </w:p>
        </w:tc>
        <w:tc>
          <w:tcPr>
            <w:tcW w:w="4337" w:type="pct"/>
            <w:gridSpan w:val="3"/>
            <w:tcBorders>
              <w:top w:val="single" w:sz="4" w:space="0" w:color="auto"/>
              <w:bottom w:val="single" w:sz="4" w:space="0" w:color="auto"/>
            </w:tcBorders>
            <w:tcMar>
              <w:left w:w="108" w:type="dxa"/>
              <w:right w:w="108" w:type="dxa"/>
            </w:tcMar>
          </w:tcPr>
          <w:p w14:paraId="12D6EC80" w14:textId="3CD51182" w:rsidR="006B14E7" w:rsidRPr="005F60F3" w:rsidRDefault="006B14E7" w:rsidP="00E5386A">
            <w:pPr>
              <w:pStyle w:val="TableText"/>
              <w:spacing w:line="276" w:lineRule="auto"/>
            </w:pPr>
            <w:r w:rsidRPr="005F60F3">
              <w:t>The hub is designed as a hub and spoke model, with activities delivered at both at hub program and node level. This model captures and allows for differing requirements driven by spatial variation in climate conditions and agricultural sectors by utilising existing networks</w:t>
            </w:r>
            <w:r w:rsidR="00BD51EE">
              <w:t xml:space="preserve"> - </w:t>
            </w:r>
            <w:r w:rsidRPr="005F60F3">
              <w:t>NRM groups</w:t>
            </w:r>
            <w:r w:rsidR="00BD51EE">
              <w:t xml:space="preserve"> - </w:t>
            </w:r>
            <w:r w:rsidRPr="005F60F3">
              <w:t>as the location of the nodes.</w:t>
            </w:r>
          </w:p>
        </w:tc>
      </w:tr>
      <w:tr w:rsidR="006B14E7" w:rsidRPr="00006C97" w14:paraId="5F8834FC" w14:textId="77777777" w:rsidTr="00E5386A">
        <w:trPr>
          <w:cantSplit/>
          <w:trHeight w:val="300"/>
          <w:jc w:val="center"/>
        </w:trPr>
        <w:tc>
          <w:tcPr>
            <w:tcW w:w="663" w:type="pct"/>
            <w:tcBorders>
              <w:top w:val="single" w:sz="4" w:space="0" w:color="auto"/>
              <w:bottom w:val="single" w:sz="4" w:space="0" w:color="auto"/>
            </w:tcBorders>
            <w:tcMar>
              <w:left w:w="108" w:type="dxa"/>
              <w:right w:w="108" w:type="dxa"/>
            </w:tcMar>
          </w:tcPr>
          <w:p w14:paraId="3F0270A5" w14:textId="77777777" w:rsidR="006B14E7" w:rsidRPr="00E95B3C" w:rsidRDefault="006B14E7" w:rsidP="00E5386A">
            <w:pPr>
              <w:pStyle w:val="TableText"/>
              <w:spacing w:line="276" w:lineRule="auto"/>
              <w:rPr>
                <w:color w:val="FF0000"/>
              </w:rPr>
            </w:pPr>
            <w:r w:rsidRPr="000E04D0">
              <w:t>Members and partners</w:t>
            </w:r>
          </w:p>
        </w:tc>
        <w:tc>
          <w:tcPr>
            <w:tcW w:w="4337" w:type="pct"/>
            <w:gridSpan w:val="3"/>
            <w:tcBorders>
              <w:top w:val="single" w:sz="4" w:space="0" w:color="auto"/>
              <w:bottom w:val="single" w:sz="4" w:space="0" w:color="auto"/>
            </w:tcBorders>
            <w:tcMar>
              <w:left w:w="108" w:type="dxa"/>
              <w:right w:w="108" w:type="dxa"/>
            </w:tcMar>
          </w:tcPr>
          <w:p w14:paraId="5BA83864" w14:textId="365B2D2B" w:rsidR="006B14E7" w:rsidRPr="008F6520" w:rsidRDefault="006B14E7" w:rsidP="00E5386A">
            <w:pPr>
              <w:pStyle w:val="TableText"/>
              <w:spacing w:line="276" w:lineRule="auto"/>
              <w:rPr>
                <w:i/>
                <w:color w:val="FF0000"/>
              </w:rPr>
            </w:pPr>
            <w:r w:rsidRPr="00E3303A">
              <w:rPr>
                <w:bCs/>
              </w:rPr>
              <w:t xml:space="preserve">11 formal members were identified in the hub’s initial grant agreement, including NRMs, research institutions and </w:t>
            </w:r>
            <w:r w:rsidR="4D648D92">
              <w:t>the</w:t>
            </w:r>
            <w:r w:rsidRPr="00E3303A">
              <w:rPr>
                <w:bCs/>
              </w:rPr>
              <w:t xml:space="preserve"> Indigenous </w:t>
            </w:r>
            <w:r w:rsidR="7F56482E">
              <w:t>C</w:t>
            </w:r>
            <w:r w:rsidR="021CC0F5">
              <w:t xml:space="preserve">ouncil </w:t>
            </w:r>
            <w:r w:rsidR="45F0F9F6">
              <w:t>A</w:t>
            </w:r>
            <w:r w:rsidR="021CC0F5">
              <w:t>lliance.</w:t>
            </w:r>
            <w:r w:rsidRPr="00E3303A">
              <w:rPr>
                <w:bCs/>
              </w:rPr>
              <w:t xml:space="preserve"> As of June 2024, the hub’s network includes 13 hub members and 15 network partners.</w:t>
            </w:r>
          </w:p>
        </w:tc>
      </w:tr>
      <w:tr w:rsidR="006B14E7" w:rsidRPr="00006C97" w14:paraId="55793CE4" w14:textId="77777777" w:rsidTr="00E5386A">
        <w:trPr>
          <w:cantSplit/>
          <w:trHeight w:val="300"/>
          <w:jc w:val="center"/>
        </w:trPr>
        <w:tc>
          <w:tcPr>
            <w:tcW w:w="663" w:type="pct"/>
            <w:tcBorders>
              <w:top w:val="single" w:sz="4" w:space="0" w:color="auto"/>
              <w:bottom w:val="single" w:sz="4" w:space="0" w:color="auto"/>
            </w:tcBorders>
            <w:tcMar>
              <w:left w:w="108" w:type="dxa"/>
              <w:right w:w="108" w:type="dxa"/>
            </w:tcMar>
          </w:tcPr>
          <w:p w14:paraId="07658D87" w14:textId="77777777" w:rsidR="006B14E7" w:rsidRPr="004277BE" w:rsidRDefault="006B14E7" w:rsidP="00E5386A">
            <w:pPr>
              <w:pStyle w:val="TableText"/>
              <w:spacing w:line="276" w:lineRule="auto"/>
            </w:pPr>
            <w:r w:rsidRPr="004277BE" w:rsidDel="00CE7E84">
              <w:t>Context</w:t>
            </w:r>
          </w:p>
        </w:tc>
        <w:tc>
          <w:tcPr>
            <w:tcW w:w="4337" w:type="pct"/>
            <w:gridSpan w:val="3"/>
            <w:tcBorders>
              <w:top w:val="single" w:sz="4" w:space="0" w:color="auto"/>
              <w:bottom w:val="single" w:sz="4" w:space="0" w:color="auto"/>
            </w:tcBorders>
            <w:tcMar>
              <w:left w:w="108" w:type="dxa"/>
              <w:right w:w="108" w:type="dxa"/>
            </w:tcMar>
          </w:tcPr>
          <w:p w14:paraId="5DF32FAF" w14:textId="7057FB3E" w:rsidR="006B14E7" w:rsidRPr="004277BE" w:rsidRDefault="006B14E7" w:rsidP="00E5386A">
            <w:pPr>
              <w:pStyle w:val="TableText"/>
              <w:spacing w:line="276" w:lineRule="auto"/>
            </w:pPr>
            <w:r w:rsidRPr="004277BE">
              <w:t>The historically dominant agricultural sectors within the hub region are grazing, horticulture and sugar. There is currently significant diversification and addition of other agriculture industries and sectors across the region emerging such as grain, cotton, dairy, vegetables, citrus fruit, tropical fruit and terrestrial aquaculture. The impacts of drought on these sectors vary significantly across the region.</w:t>
            </w:r>
          </w:p>
        </w:tc>
      </w:tr>
      <w:tr w:rsidR="006B14E7" w:rsidRPr="00006C97" w14:paraId="0ACAE9EE" w14:textId="77777777" w:rsidTr="00E5386A">
        <w:trPr>
          <w:cantSplit/>
          <w:trHeight w:val="3412"/>
          <w:jc w:val="center"/>
        </w:trPr>
        <w:tc>
          <w:tcPr>
            <w:tcW w:w="663" w:type="pct"/>
            <w:tcBorders>
              <w:top w:val="single" w:sz="4" w:space="0" w:color="auto"/>
              <w:bottom w:val="single" w:sz="4" w:space="0" w:color="auto"/>
            </w:tcBorders>
            <w:tcMar>
              <w:left w:w="108" w:type="dxa"/>
              <w:right w:w="108" w:type="dxa"/>
            </w:tcMar>
          </w:tcPr>
          <w:p w14:paraId="2721DB62" w14:textId="77777777" w:rsidR="006B14E7" w:rsidRPr="00212E62" w:rsidRDefault="006B14E7" w:rsidP="00E5386A">
            <w:pPr>
              <w:pStyle w:val="TableText"/>
              <w:spacing w:line="276" w:lineRule="auto"/>
            </w:pPr>
            <w:r w:rsidRPr="00212E62">
              <w:t>Hub locations and geographical coverage</w:t>
            </w:r>
          </w:p>
        </w:tc>
        <w:tc>
          <w:tcPr>
            <w:tcW w:w="4337" w:type="pct"/>
            <w:gridSpan w:val="3"/>
            <w:tcBorders>
              <w:top w:val="single" w:sz="4" w:space="0" w:color="auto"/>
              <w:bottom w:val="single" w:sz="4" w:space="0" w:color="auto"/>
            </w:tcBorders>
            <w:tcMar>
              <w:left w:w="108" w:type="dxa"/>
              <w:right w:w="108" w:type="dxa"/>
            </w:tcMar>
          </w:tcPr>
          <w:p w14:paraId="32135FE2" w14:textId="77777777" w:rsidR="00831613" w:rsidRDefault="006B14E7" w:rsidP="00E5386A">
            <w:pPr>
              <w:pStyle w:val="TableText"/>
              <w:spacing w:line="276" w:lineRule="auto"/>
            </w:pPr>
            <w:r w:rsidRPr="00212E62">
              <w:t xml:space="preserve">The hub covers all northern Queensland, from the Gulf of Carpentaria to the west border with the </w:t>
            </w:r>
            <w:r w:rsidR="706A3AC8">
              <w:t>N</w:t>
            </w:r>
            <w:r w:rsidR="1D8E8499">
              <w:t xml:space="preserve">orthern </w:t>
            </w:r>
            <w:r w:rsidR="706A3AC8">
              <w:t>T</w:t>
            </w:r>
            <w:r w:rsidR="62EFD873">
              <w:t>erritory</w:t>
            </w:r>
            <w:r w:rsidRPr="00212E62">
              <w:t xml:space="preserve"> through to the east coast and north to Cape York. Its footprint covers approximately 850,000 square kilometres - 45% of the Queensland land mass.</w:t>
            </w:r>
          </w:p>
          <w:p w14:paraId="6690E139" w14:textId="32DBB74A" w:rsidR="00831613" w:rsidRDefault="006B14E7" w:rsidP="00E5386A">
            <w:pPr>
              <w:pStyle w:val="TableText"/>
              <w:spacing w:line="276" w:lineRule="auto"/>
            </w:pPr>
            <w:r w:rsidRPr="00212E62">
              <w:t>The hub operates out of Cairns and Townsville, with node locations across the region operated by members of the hub consortium:</w:t>
            </w:r>
          </w:p>
          <w:p w14:paraId="0FCA8921" w14:textId="77777777" w:rsidR="00831613" w:rsidRDefault="006B14E7" w:rsidP="00E5386A">
            <w:pPr>
              <w:pStyle w:val="TableBullet"/>
            </w:pPr>
            <w:r w:rsidRPr="00212E62">
              <w:t>Burdekin, NQ Dry Tropics</w:t>
            </w:r>
          </w:p>
          <w:p w14:paraId="66B29CF4" w14:textId="77777777" w:rsidR="00831613" w:rsidRDefault="006B14E7" w:rsidP="00E5386A">
            <w:pPr>
              <w:pStyle w:val="TableBullet"/>
            </w:pPr>
            <w:r w:rsidRPr="00212E62">
              <w:t>Gulf</w:t>
            </w:r>
            <w:r w:rsidR="002311A6">
              <w:t xml:space="preserve"> of Carpentaria</w:t>
            </w:r>
            <w:r w:rsidRPr="00212E62">
              <w:t>, Southern Gulf NRM</w:t>
            </w:r>
          </w:p>
          <w:p w14:paraId="42C8AB44" w14:textId="77777777" w:rsidR="00831613" w:rsidRDefault="006B14E7" w:rsidP="00E5386A">
            <w:pPr>
              <w:pStyle w:val="TableBullet"/>
            </w:pPr>
            <w:r w:rsidRPr="00212E62">
              <w:t>Gulf Savannah, Gulf Savannah NRM</w:t>
            </w:r>
          </w:p>
          <w:p w14:paraId="73185F42" w14:textId="77777777" w:rsidR="00831613" w:rsidRDefault="006B14E7" w:rsidP="00E5386A">
            <w:pPr>
              <w:pStyle w:val="TableBullet"/>
            </w:pPr>
            <w:r w:rsidRPr="00212E62">
              <w:t>Fitzroy, Fitzroy Basin Association</w:t>
            </w:r>
          </w:p>
          <w:p w14:paraId="0C1D623E" w14:textId="77777777" w:rsidR="00831613" w:rsidRDefault="006B14E7" w:rsidP="00E5386A">
            <w:pPr>
              <w:pStyle w:val="TableBullet"/>
            </w:pPr>
            <w:r w:rsidRPr="00212E62">
              <w:t>Mackay and Whitsundays, Reef Catchments</w:t>
            </w:r>
          </w:p>
          <w:p w14:paraId="4C23DB40" w14:textId="77777777" w:rsidR="00831613" w:rsidRDefault="006B14E7" w:rsidP="00E5386A">
            <w:pPr>
              <w:pStyle w:val="TableBullet"/>
            </w:pPr>
            <w:r w:rsidRPr="00212E62">
              <w:t>Cape York, Cape York NRM</w:t>
            </w:r>
          </w:p>
          <w:p w14:paraId="6FE6F827" w14:textId="170594A2" w:rsidR="00F46417" w:rsidRPr="00705D65" w:rsidRDefault="0A2F873D" w:rsidP="00E5386A">
            <w:pPr>
              <w:pStyle w:val="TableBullet"/>
            </w:pPr>
            <w:r>
              <w:t>Wet Tropics, JCU</w:t>
            </w:r>
          </w:p>
        </w:tc>
      </w:tr>
      <w:tr w:rsidR="00E5386A" w:rsidRPr="00006C97" w14:paraId="035CBBBB" w14:textId="77777777" w:rsidTr="00E5386A">
        <w:tblPrEx>
          <w:jc w:val="left"/>
          <w:tblBorders>
            <w:top w:val="outset" w:sz="6" w:space="0" w:color="auto"/>
            <w:left w:val="outset" w:sz="6" w:space="0" w:color="auto"/>
            <w:bottom w:val="outset" w:sz="6" w:space="0" w:color="auto"/>
            <w:right w:val="outset" w:sz="6" w:space="0" w:color="auto"/>
            <w:insideH w:val="none" w:sz="0" w:space="0" w:color="auto"/>
          </w:tblBorders>
          <w:tblCellMar>
            <w:left w:w="0" w:type="dxa"/>
            <w:right w:w="0" w:type="dxa"/>
          </w:tblCellMar>
          <w:tblLook w:val="04A0" w:firstRow="1" w:lastRow="0" w:firstColumn="1" w:lastColumn="0" w:noHBand="0" w:noVBand="1"/>
        </w:tblPrEx>
        <w:trPr>
          <w:cantSplit/>
          <w:trHeight w:val="300"/>
        </w:trPr>
        <w:tc>
          <w:tcPr>
            <w:tcW w:w="663" w:type="pct"/>
            <w:vMerge w:val="restart"/>
            <w:tcBorders>
              <w:top w:val="nil"/>
              <w:left w:val="nil"/>
              <w:right w:val="nil"/>
            </w:tcBorders>
            <w:tcMar>
              <w:left w:w="108" w:type="dxa"/>
              <w:right w:w="108" w:type="dxa"/>
            </w:tcMar>
            <w:hideMark/>
          </w:tcPr>
          <w:p w14:paraId="7E1B39DB" w14:textId="77777777" w:rsidR="00E5386A" w:rsidRDefault="00E5386A" w:rsidP="00E5386A">
            <w:pPr>
              <w:spacing w:after="0"/>
              <w:textAlignment w:val="baseline"/>
              <w:rPr>
                <w:rFonts w:eastAsia="Times New Roman"/>
                <w:sz w:val="18"/>
                <w:szCs w:val="18"/>
                <w:lang w:eastAsia="en-AU"/>
              </w:rPr>
            </w:pPr>
            <w:r w:rsidRPr="40079168">
              <w:rPr>
                <w:rFonts w:eastAsia="Times New Roman"/>
                <w:sz w:val="18"/>
                <w:szCs w:val="18"/>
                <w:lang w:eastAsia="en-AU"/>
              </w:rPr>
              <w:t>Staffing</w:t>
            </w:r>
          </w:p>
          <w:p w14:paraId="1CBBA0A7" w14:textId="77777777" w:rsidR="00E5386A" w:rsidRPr="00EB02D2" w:rsidRDefault="00E5386A" w:rsidP="00E5386A">
            <w:pPr>
              <w:spacing w:after="0"/>
              <w:textAlignment w:val="baseline"/>
              <w:rPr>
                <w:rFonts w:eastAsia="Times New Roman"/>
                <w:sz w:val="18"/>
                <w:szCs w:val="18"/>
                <w:lang w:eastAsia="en-AU"/>
              </w:rPr>
            </w:pPr>
            <w:r w:rsidRPr="40079168">
              <w:rPr>
                <w:rFonts w:eastAsia="Times New Roman"/>
                <w:color w:val="FF0000"/>
                <w:sz w:val="18"/>
                <w:szCs w:val="18"/>
                <w:lang w:eastAsia="en-AU"/>
              </w:rPr>
              <w:t> </w:t>
            </w:r>
          </w:p>
          <w:p w14:paraId="48DDB7BD" w14:textId="650EF890" w:rsidR="00E5386A" w:rsidRPr="00EB02D2" w:rsidRDefault="00E5386A" w:rsidP="00E5386A">
            <w:pPr>
              <w:spacing w:after="0"/>
              <w:textAlignment w:val="baseline"/>
              <w:rPr>
                <w:rFonts w:eastAsia="Times New Roman"/>
                <w:sz w:val="18"/>
                <w:szCs w:val="18"/>
                <w:lang w:eastAsia="en-AU"/>
              </w:rPr>
            </w:pPr>
            <w:r w:rsidRPr="40079168">
              <w:rPr>
                <w:rFonts w:eastAsia="Times New Roman"/>
                <w:sz w:val="18"/>
                <w:szCs w:val="18"/>
                <w:lang w:eastAsia="en-AU"/>
              </w:rPr>
              <w:t> </w:t>
            </w:r>
          </w:p>
        </w:tc>
        <w:tc>
          <w:tcPr>
            <w:tcW w:w="4337" w:type="pct"/>
            <w:gridSpan w:val="3"/>
            <w:tcBorders>
              <w:top w:val="single" w:sz="6" w:space="0" w:color="auto"/>
              <w:left w:val="nil"/>
              <w:bottom w:val="nil"/>
              <w:right w:val="nil"/>
            </w:tcBorders>
            <w:tcMar>
              <w:left w:w="108" w:type="dxa"/>
              <w:right w:w="108" w:type="dxa"/>
            </w:tcMar>
            <w:hideMark/>
          </w:tcPr>
          <w:p w14:paraId="7CDE9DE8" w14:textId="2CFA8DA1" w:rsidR="00E5386A" w:rsidRPr="003D484B" w:rsidRDefault="00E5386A" w:rsidP="00E5386A">
            <w:pPr>
              <w:pStyle w:val="TableText"/>
              <w:rPr>
                <w:lang w:eastAsia="en-AU"/>
              </w:rPr>
            </w:pPr>
            <w:r w:rsidRPr="00E3303A">
              <w:rPr>
                <w:lang w:eastAsia="en-AU"/>
              </w:rPr>
              <w:t xml:space="preserve">22 hub staff members with a total of 16.5 </w:t>
            </w:r>
            <w:r w:rsidRPr="3BABDC82">
              <w:rPr>
                <w:lang w:eastAsia="en-AU"/>
              </w:rPr>
              <w:t xml:space="preserve">FTE. </w:t>
            </w:r>
            <w:r w:rsidRPr="00E3303A">
              <w:rPr>
                <w:lang w:eastAsia="en-AU"/>
              </w:rPr>
              <w:t xml:space="preserve">All positions are funded using core hub funds unless otherwise indicated </w:t>
            </w:r>
            <w:r>
              <w:rPr>
                <w:lang w:eastAsia="en-AU"/>
              </w:rPr>
              <w:t>as following</w:t>
            </w:r>
            <w:r w:rsidRPr="00E3303A">
              <w:rPr>
                <w:lang w:eastAsia="en-AU"/>
              </w:rPr>
              <w:t>. Hub positions include: </w:t>
            </w:r>
          </w:p>
        </w:tc>
      </w:tr>
      <w:tr w:rsidR="00E5386A" w:rsidRPr="00006C97" w14:paraId="7240A394" w14:textId="77777777" w:rsidTr="00E5386A">
        <w:tblPrEx>
          <w:jc w:val="left"/>
          <w:tblBorders>
            <w:top w:val="outset" w:sz="6" w:space="0" w:color="auto"/>
            <w:left w:val="outset" w:sz="6" w:space="0" w:color="auto"/>
            <w:bottom w:val="outset" w:sz="6" w:space="0" w:color="auto"/>
            <w:right w:val="outset" w:sz="6" w:space="0" w:color="auto"/>
            <w:insideH w:val="none" w:sz="0" w:space="0" w:color="auto"/>
          </w:tblBorders>
          <w:tblCellMar>
            <w:left w:w="0" w:type="dxa"/>
            <w:right w:w="0" w:type="dxa"/>
          </w:tblCellMar>
          <w:tblLook w:val="04A0" w:firstRow="1" w:lastRow="0" w:firstColumn="1" w:lastColumn="0" w:noHBand="0" w:noVBand="1"/>
        </w:tblPrEx>
        <w:trPr>
          <w:cantSplit/>
          <w:trHeight w:val="300"/>
        </w:trPr>
        <w:tc>
          <w:tcPr>
            <w:tcW w:w="663" w:type="pct"/>
            <w:vMerge/>
            <w:tcBorders>
              <w:left w:val="nil"/>
            </w:tcBorders>
            <w:tcMar>
              <w:left w:w="108" w:type="dxa"/>
              <w:right w:w="108" w:type="dxa"/>
            </w:tcMar>
            <w:hideMark/>
          </w:tcPr>
          <w:p w14:paraId="179A9E86" w14:textId="7109B6ED" w:rsidR="00E5386A" w:rsidRPr="00EB02D2" w:rsidRDefault="00E5386A" w:rsidP="00E5386A">
            <w:pPr>
              <w:spacing w:after="0"/>
              <w:textAlignment w:val="baseline"/>
              <w:rPr>
                <w:rFonts w:eastAsia="Times New Roman" w:cstheme="minorHAnsi"/>
                <w:sz w:val="18"/>
                <w:szCs w:val="18"/>
                <w:lang w:eastAsia="en-AU"/>
              </w:rPr>
            </w:pPr>
          </w:p>
        </w:tc>
        <w:tc>
          <w:tcPr>
            <w:tcW w:w="1726" w:type="pct"/>
            <w:tcBorders>
              <w:top w:val="nil"/>
              <w:left w:val="nil"/>
              <w:bottom w:val="single" w:sz="6" w:space="0" w:color="auto"/>
              <w:right w:val="nil"/>
            </w:tcBorders>
            <w:tcMar>
              <w:left w:w="108" w:type="dxa"/>
              <w:right w:w="108" w:type="dxa"/>
            </w:tcMar>
            <w:hideMark/>
          </w:tcPr>
          <w:p w14:paraId="7634379A" w14:textId="77777777" w:rsidR="00E5386A" w:rsidRDefault="00E5386A" w:rsidP="00E5386A">
            <w:pPr>
              <w:pStyle w:val="TableBullet"/>
            </w:pPr>
            <w:r w:rsidRPr="00705D65">
              <w:t>Director</w:t>
            </w:r>
          </w:p>
          <w:p w14:paraId="3F78C19A" w14:textId="77777777" w:rsidR="00E5386A" w:rsidRDefault="00E5386A" w:rsidP="00E5386A">
            <w:pPr>
              <w:pStyle w:val="TableBullet"/>
            </w:pPr>
            <w:r w:rsidRPr="00705D65">
              <w:t>Knowledge Broker</w:t>
            </w:r>
          </w:p>
          <w:p w14:paraId="20E385AD" w14:textId="77777777" w:rsidR="00E5386A" w:rsidRDefault="00E5386A" w:rsidP="00E5386A">
            <w:pPr>
              <w:pStyle w:val="TableBullet"/>
            </w:pPr>
            <w:r w:rsidRPr="00705D65">
              <w:t>Program Manager</w:t>
            </w:r>
          </w:p>
          <w:p w14:paraId="66E1C36E" w14:textId="77777777" w:rsidR="00E5386A" w:rsidRDefault="00E5386A" w:rsidP="00E5386A">
            <w:pPr>
              <w:pStyle w:val="TableBullet"/>
            </w:pPr>
            <w:r w:rsidRPr="00705D65">
              <w:t>Communications Advisor</w:t>
            </w:r>
          </w:p>
          <w:p w14:paraId="40DD41C7" w14:textId="69185E2D" w:rsidR="00E5386A" w:rsidRDefault="00E5386A" w:rsidP="00E5386A">
            <w:pPr>
              <w:pStyle w:val="TableBullet"/>
            </w:pPr>
            <w:r w:rsidRPr="00705D65">
              <w:t>MEL Officer</w:t>
            </w:r>
          </w:p>
          <w:p w14:paraId="2023A797" w14:textId="77777777" w:rsidR="00E5386A" w:rsidRDefault="00E5386A" w:rsidP="00E5386A">
            <w:pPr>
              <w:pStyle w:val="TableBullet"/>
            </w:pPr>
            <w:r w:rsidRPr="00705D65">
              <w:t>Program Lead: Building Human Capacity (BHC)</w:t>
            </w:r>
          </w:p>
          <w:p w14:paraId="2810CAB5" w14:textId="1D9960CF" w:rsidR="00E5386A" w:rsidRDefault="00E5386A" w:rsidP="00E5386A">
            <w:pPr>
              <w:pStyle w:val="TableBullet"/>
            </w:pPr>
            <w:r w:rsidRPr="00705D65">
              <w:t>Program Lead: Innovation and Commercialisation</w:t>
            </w:r>
            <w:r>
              <w:t xml:space="preserve"> </w:t>
            </w:r>
            <w:r w:rsidRPr="00705D65">
              <w:t>(I&amp;C)</w:t>
            </w:r>
          </w:p>
          <w:p w14:paraId="778E7930" w14:textId="66333778" w:rsidR="00E5386A" w:rsidRPr="00EB02D2" w:rsidRDefault="00E5386A" w:rsidP="00E5386A">
            <w:pPr>
              <w:pStyle w:val="TableBullet"/>
            </w:pPr>
            <w:r w:rsidRPr="00705D65">
              <w:t>Program Lead: Transformational Agricultural Systems</w:t>
            </w:r>
          </w:p>
        </w:tc>
        <w:tc>
          <w:tcPr>
            <w:tcW w:w="2611" w:type="pct"/>
            <w:gridSpan w:val="2"/>
            <w:tcBorders>
              <w:top w:val="nil"/>
              <w:left w:val="nil"/>
              <w:bottom w:val="single" w:sz="6" w:space="0" w:color="auto"/>
              <w:right w:val="nil"/>
            </w:tcBorders>
            <w:tcMar>
              <w:left w:w="108" w:type="dxa"/>
              <w:right w:w="108" w:type="dxa"/>
            </w:tcMar>
            <w:hideMark/>
          </w:tcPr>
          <w:p w14:paraId="2FCC243E" w14:textId="18AD723F" w:rsidR="00E5386A" w:rsidRPr="003D484B" w:rsidRDefault="00E5386A" w:rsidP="00E5386A">
            <w:pPr>
              <w:pStyle w:val="TableBullet"/>
            </w:pPr>
            <w:r w:rsidRPr="00705D65">
              <w:t>Program Lead: Sustainable Aboriginal and Torres Strait Islander Enterprise</w:t>
            </w:r>
            <w:r>
              <w:t xml:space="preserve"> (</w:t>
            </w:r>
            <w:r w:rsidRPr="00AC74C2">
              <w:t>SATSIE</w:t>
            </w:r>
            <w:r>
              <w:t>)</w:t>
            </w:r>
          </w:p>
          <w:p w14:paraId="32E726D3" w14:textId="77777777" w:rsidR="00E5386A" w:rsidRDefault="00E5386A" w:rsidP="00E5386A">
            <w:pPr>
              <w:pStyle w:val="TableBullet"/>
            </w:pPr>
            <w:r w:rsidRPr="00705D65">
              <w:t xml:space="preserve">Regional Soils </w:t>
            </w:r>
            <w:r>
              <w:t>Coordinator</w:t>
            </w:r>
            <w:r w:rsidRPr="40079168">
              <w:rPr>
                <w:rFonts w:eastAsia="Times New Roman"/>
                <w:color w:val="000000" w:themeColor="text1"/>
                <w:vertAlign w:val="superscript"/>
                <w:lang w:eastAsia="en-AU"/>
              </w:rPr>
              <w:t>3</w:t>
            </w:r>
          </w:p>
          <w:p w14:paraId="1A8EC3EF" w14:textId="77777777" w:rsidR="00E5386A" w:rsidRDefault="00E5386A" w:rsidP="00E5386A">
            <w:pPr>
              <w:pStyle w:val="TableBullet"/>
            </w:pPr>
            <w:r w:rsidRPr="00705D65">
              <w:t>Digital Ag Consultant (I&amp;C)</w:t>
            </w:r>
          </w:p>
          <w:p w14:paraId="7AF8F95D" w14:textId="77777777" w:rsidR="00E5386A" w:rsidRDefault="00E5386A" w:rsidP="00E5386A">
            <w:pPr>
              <w:pStyle w:val="TableBullet"/>
            </w:pPr>
            <w:r w:rsidRPr="00705D65">
              <w:t>Senior Research Officer (ESG)</w:t>
            </w:r>
          </w:p>
          <w:p w14:paraId="12E1CCE3" w14:textId="77777777" w:rsidR="00E5386A" w:rsidRDefault="00E5386A" w:rsidP="00E5386A">
            <w:pPr>
              <w:pStyle w:val="TableBullet"/>
            </w:pPr>
            <w:r w:rsidRPr="00705D65">
              <w:t>Program Advisor SATSIE Program</w:t>
            </w:r>
          </w:p>
          <w:p w14:paraId="69C20CDF" w14:textId="77777777" w:rsidR="00E5386A" w:rsidRDefault="00E5386A" w:rsidP="00E5386A">
            <w:pPr>
              <w:pStyle w:val="TableBullet"/>
            </w:pPr>
            <w:r w:rsidRPr="00705D65">
              <w:t>Strategic Regional Planner</w:t>
            </w:r>
          </w:p>
          <w:p w14:paraId="5F2A4C4C" w14:textId="1E56247A" w:rsidR="00E5386A" w:rsidRPr="00D460E3" w:rsidRDefault="00E5386A" w:rsidP="00E5386A">
            <w:pPr>
              <w:pStyle w:val="TableBullet"/>
            </w:pPr>
            <w:r w:rsidRPr="00705D65">
              <w:t xml:space="preserve">Drought Resilience Coordinator </w:t>
            </w:r>
            <w:r>
              <w:t>(x6</w:t>
            </w:r>
            <w:r w:rsidRPr="40079168">
              <w:rPr>
                <w:rFonts w:eastAsia="Times New Roman"/>
                <w:color w:val="000000" w:themeColor="text1"/>
                <w:vertAlign w:val="superscript"/>
                <w:lang w:eastAsia="en-AU"/>
              </w:rPr>
              <w:t>2</w:t>
            </w:r>
            <w:r w:rsidRPr="3E8C89BF">
              <w:rPr>
                <w:rFonts w:eastAsiaTheme="minorEastAsia"/>
                <w:szCs w:val="18"/>
              </w:rPr>
              <w:t>)</w:t>
            </w:r>
          </w:p>
          <w:p w14:paraId="36C9AEB8" w14:textId="1FE0DB2E" w:rsidR="00E5386A" w:rsidRPr="002F59C1" w:rsidRDefault="00E5386A" w:rsidP="00E5386A">
            <w:pPr>
              <w:pStyle w:val="TableBullet"/>
            </w:pPr>
            <w:r w:rsidRPr="00705D65">
              <w:t xml:space="preserve">Adoption Officer </w:t>
            </w:r>
            <w:r>
              <w:t>(x3</w:t>
            </w:r>
            <w:r w:rsidRPr="40079168">
              <w:rPr>
                <w:rFonts w:eastAsia="Times New Roman"/>
                <w:color w:val="000000" w:themeColor="text1"/>
                <w:vertAlign w:val="superscript"/>
                <w:lang w:eastAsia="en-AU"/>
              </w:rPr>
              <w:t>3</w:t>
            </w:r>
            <w:r w:rsidRPr="6AAEFC90">
              <w:rPr>
                <w:rFonts w:eastAsiaTheme="minorEastAsia"/>
                <w:szCs w:val="18"/>
              </w:rPr>
              <w:t>)</w:t>
            </w:r>
          </w:p>
        </w:tc>
      </w:tr>
      <w:tr w:rsidR="00E5386A" w:rsidRPr="00006C97" w14:paraId="025FA332" w14:textId="77777777" w:rsidTr="00E5386A">
        <w:tblPrEx>
          <w:jc w:val="left"/>
          <w:tblBorders>
            <w:top w:val="outset" w:sz="6" w:space="0" w:color="auto"/>
            <w:left w:val="outset" w:sz="6" w:space="0" w:color="auto"/>
            <w:bottom w:val="outset" w:sz="6" w:space="0" w:color="auto"/>
            <w:right w:val="outset" w:sz="6" w:space="0" w:color="auto"/>
            <w:insideH w:val="none" w:sz="0" w:space="0" w:color="auto"/>
          </w:tblBorders>
          <w:tblCellMar>
            <w:left w:w="0" w:type="dxa"/>
            <w:right w:w="0" w:type="dxa"/>
          </w:tblCellMar>
          <w:tblLook w:val="04A0" w:firstRow="1" w:lastRow="0" w:firstColumn="1" w:lastColumn="0" w:noHBand="0" w:noVBand="1"/>
        </w:tblPrEx>
        <w:trPr>
          <w:cantSplit/>
          <w:trHeight w:val="300"/>
        </w:trPr>
        <w:tc>
          <w:tcPr>
            <w:tcW w:w="663" w:type="pct"/>
            <w:vMerge/>
            <w:tcBorders>
              <w:left w:val="nil"/>
              <w:bottom w:val="single" w:sz="6" w:space="0" w:color="auto"/>
              <w:right w:val="nil"/>
            </w:tcBorders>
            <w:tcMar>
              <w:left w:w="108" w:type="dxa"/>
              <w:right w:w="108" w:type="dxa"/>
            </w:tcMar>
            <w:hideMark/>
          </w:tcPr>
          <w:p w14:paraId="34D063B2" w14:textId="017CEAB1" w:rsidR="00E5386A" w:rsidRPr="008F6520" w:rsidRDefault="00E5386A" w:rsidP="00E5386A">
            <w:pPr>
              <w:spacing w:after="0"/>
              <w:textAlignment w:val="baseline"/>
              <w:rPr>
                <w:rFonts w:eastAsia="Times New Roman"/>
                <w:sz w:val="18"/>
                <w:szCs w:val="18"/>
                <w:lang w:eastAsia="en-AU"/>
              </w:rPr>
            </w:pPr>
          </w:p>
        </w:tc>
        <w:tc>
          <w:tcPr>
            <w:tcW w:w="4337" w:type="pct"/>
            <w:gridSpan w:val="3"/>
            <w:tcBorders>
              <w:top w:val="single" w:sz="6" w:space="0" w:color="auto"/>
              <w:left w:val="nil"/>
              <w:bottom w:val="single" w:sz="6" w:space="0" w:color="auto"/>
              <w:right w:val="nil"/>
            </w:tcBorders>
            <w:tcMar>
              <w:left w:w="108" w:type="dxa"/>
              <w:right w:w="108" w:type="dxa"/>
            </w:tcMar>
            <w:hideMark/>
          </w:tcPr>
          <w:p w14:paraId="398D721D" w14:textId="61932EFB" w:rsidR="00E5386A" w:rsidRPr="008F6520" w:rsidRDefault="00E5386A" w:rsidP="00E5386A">
            <w:pPr>
              <w:spacing w:after="0"/>
              <w:textAlignment w:val="baseline"/>
              <w:rPr>
                <w:rFonts w:eastAsia="Times New Roman"/>
                <w:sz w:val="18"/>
                <w:szCs w:val="18"/>
                <w:lang w:eastAsia="en-AU"/>
              </w:rPr>
            </w:pPr>
            <w:r>
              <w:rPr>
                <w:rFonts w:eastAsia="Times New Roman"/>
                <w:color w:val="000000" w:themeColor="text1"/>
                <w:sz w:val="18"/>
                <w:szCs w:val="18"/>
                <w:vertAlign w:val="superscript"/>
                <w:lang w:eastAsia="en-AU"/>
              </w:rPr>
              <w:t xml:space="preserve"> </w:t>
            </w:r>
            <w:r w:rsidRPr="40079168">
              <w:rPr>
                <w:rFonts w:eastAsia="Times New Roman"/>
                <w:color w:val="000000" w:themeColor="text1"/>
                <w:sz w:val="18"/>
                <w:szCs w:val="18"/>
                <w:vertAlign w:val="superscript"/>
                <w:lang w:eastAsia="en-AU"/>
              </w:rPr>
              <w:t>1</w:t>
            </w:r>
            <w:r w:rsidRPr="40079168">
              <w:rPr>
                <w:rFonts w:eastAsia="Times New Roman"/>
                <w:color w:val="000000" w:themeColor="text1"/>
                <w:sz w:val="18"/>
                <w:szCs w:val="18"/>
                <w:lang w:eastAsia="en-AU"/>
              </w:rPr>
              <w:t xml:space="preserve"> core hub fund</w:t>
            </w:r>
            <w:r>
              <w:rPr>
                <w:rFonts w:eastAsia="Times New Roman"/>
                <w:color w:val="000000" w:themeColor="text1"/>
                <w:sz w:val="18"/>
                <w:szCs w:val="18"/>
                <w:lang w:eastAsia="en-AU"/>
              </w:rPr>
              <w:t>ing</w:t>
            </w:r>
            <w:r w:rsidRPr="40079168">
              <w:rPr>
                <w:rFonts w:eastAsia="Times New Roman"/>
                <w:color w:val="000000" w:themeColor="text1"/>
                <w:sz w:val="18"/>
                <w:szCs w:val="18"/>
                <w:lang w:eastAsia="en-AU"/>
              </w:rPr>
              <w:t xml:space="preserve"> and in-kind </w:t>
            </w:r>
            <w:r w:rsidRPr="40079168">
              <w:rPr>
                <w:rFonts w:eastAsia="Times New Roman"/>
                <w:color w:val="000000" w:themeColor="text1"/>
                <w:sz w:val="18"/>
                <w:szCs w:val="18"/>
                <w:vertAlign w:val="superscript"/>
                <w:lang w:eastAsia="en-AU"/>
              </w:rPr>
              <w:t>2</w:t>
            </w:r>
            <w:r w:rsidRPr="40079168">
              <w:rPr>
                <w:rFonts w:eastAsia="Times New Roman"/>
                <w:color w:val="000000" w:themeColor="text1"/>
                <w:sz w:val="18"/>
                <w:szCs w:val="18"/>
                <w:lang w:eastAsia="en-AU"/>
              </w:rPr>
              <w:t xml:space="preserve"> Funded through NHT Building Landcare Community Capacity program, </w:t>
            </w:r>
            <w:r w:rsidRPr="40079168">
              <w:rPr>
                <w:rFonts w:eastAsia="Times New Roman"/>
                <w:color w:val="000000" w:themeColor="text1"/>
                <w:sz w:val="18"/>
                <w:szCs w:val="18"/>
                <w:vertAlign w:val="superscript"/>
                <w:lang w:eastAsia="en-AU"/>
              </w:rPr>
              <w:t>3</w:t>
            </w:r>
            <w:r w:rsidRPr="40079168">
              <w:rPr>
                <w:rFonts w:eastAsia="Times New Roman"/>
                <w:color w:val="000000" w:themeColor="text1"/>
                <w:sz w:val="18"/>
                <w:szCs w:val="18"/>
                <w:lang w:eastAsia="en-AU"/>
              </w:rPr>
              <w:t xml:space="preserve"> 2 funded using core hub fund</w:t>
            </w:r>
            <w:r>
              <w:rPr>
                <w:rFonts w:eastAsia="Times New Roman"/>
                <w:color w:val="000000" w:themeColor="text1"/>
                <w:sz w:val="18"/>
                <w:szCs w:val="18"/>
                <w:lang w:eastAsia="en-AU"/>
              </w:rPr>
              <w:t>ing</w:t>
            </w:r>
            <w:r w:rsidRPr="40079168">
              <w:rPr>
                <w:rFonts w:eastAsia="Times New Roman"/>
                <w:color w:val="000000" w:themeColor="text1"/>
                <w:sz w:val="18"/>
                <w:szCs w:val="18"/>
                <w:lang w:eastAsia="en-AU"/>
              </w:rPr>
              <w:t xml:space="preserve"> and 1 funded using in-kind Extension and Adoption Grant (TekFarm)  </w:t>
            </w:r>
          </w:p>
        </w:tc>
      </w:tr>
      <w:tr w:rsidR="006B14E7" w:rsidRPr="00E5386A" w14:paraId="6AC0FECC" w14:textId="77777777" w:rsidTr="00E5386A">
        <w:trPr>
          <w:cantSplit/>
          <w:trHeight w:val="300"/>
          <w:jc w:val="center"/>
        </w:trPr>
        <w:tc>
          <w:tcPr>
            <w:tcW w:w="663" w:type="pct"/>
            <w:tcBorders>
              <w:bottom w:val="single" w:sz="4" w:space="0" w:color="auto"/>
            </w:tcBorders>
            <w:tcMar>
              <w:left w:w="108" w:type="dxa"/>
              <w:right w:w="108" w:type="dxa"/>
            </w:tcMar>
          </w:tcPr>
          <w:p w14:paraId="2A0474C8" w14:textId="77777777" w:rsidR="006B14E7" w:rsidRPr="00E5386A" w:rsidRDefault="006B14E7" w:rsidP="00E5386A">
            <w:pPr>
              <w:pStyle w:val="TableText"/>
            </w:pPr>
            <w:r w:rsidRPr="00E5386A">
              <w:t>Governance</w:t>
            </w:r>
          </w:p>
        </w:tc>
        <w:tc>
          <w:tcPr>
            <w:tcW w:w="4337" w:type="pct"/>
            <w:gridSpan w:val="3"/>
            <w:tcBorders>
              <w:bottom w:val="single" w:sz="4" w:space="0" w:color="auto"/>
            </w:tcBorders>
            <w:tcMar>
              <w:left w:w="108" w:type="dxa"/>
              <w:right w:w="108" w:type="dxa"/>
            </w:tcMar>
          </w:tcPr>
          <w:p w14:paraId="7CF1EC6B" w14:textId="77777777" w:rsidR="00831613" w:rsidRPr="00E5386A" w:rsidRDefault="006B14E7" w:rsidP="00E5386A">
            <w:pPr>
              <w:pStyle w:val="TableText"/>
            </w:pPr>
            <w:r w:rsidRPr="00E5386A">
              <w:t xml:space="preserve">A </w:t>
            </w:r>
            <w:r w:rsidR="00256334" w:rsidRPr="00E5386A">
              <w:t>s</w:t>
            </w:r>
            <w:r w:rsidRPr="00E5386A">
              <w:t xml:space="preserve">teering </w:t>
            </w:r>
            <w:r w:rsidR="00256334" w:rsidRPr="00E5386A">
              <w:t xml:space="preserve">committee </w:t>
            </w:r>
            <w:r w:rsidR="186200E3" w:rsidRPr="00E5386A">
              <w:t>was</w:t>
            </w:r>
            <w:r w:rsidRPr="00E5386A">
              <w:t xml:space="preserve"> established and is responsible for the strategic prioritisation and accountability for the hub's establishment and operations. </w:t>
            </w:r>
            <w:r w:rsidR="021CC0F5" w:rsidRPr="00E5386A">
              <w:t xml:space="preserve">The </w:t>
            </w:r>
            <w:r w:rsidR="462ADBBB" w:rsidRPr="00E5386A">
              <w:t>s</w:t>
            </w:r>
            <w:r w:rsidR="021CC0F5" w:rsidRPr="00E5386A">
              <w:t xml:space="preserve">teering </w:t>
            </w:r>
            <w:r w:rsidR="5E180B7B" w:rsidRPr="00E5386A">
              <w:t>c</w:t>
            </w:r>
            <w:r w:rsidR="021CC0F5" w:rsidRPr="00E5386A">
              <w:t>ommittee</w:t>
            </w:r>
            <w:r w:rsidRPr="00E5386A">
              <w:t xml:space="preserve"> endorses allocation of funds to activities to ensure alignment to the hub’s </w:t>
            </w:r>
            <w:r w:rsidR="00256334" w:rsidRPr="00E5386A">
              <w:t>r</w:t>
            </w:r>
            <w:r w:rsidRPr="00E5386A">
              <w:t xml:space="preserve">esilience </w:t>
            </w:r>
            <w:r w:rsidR="00256334" w:rsidRPr="00E5386A">
              <w:t>outcomes</w:t>
            </w:r>
            <w:r w:rsidRPr="00E5386A">
              <w:t>,</w:t>
            </w:r>
            <w:r w:rsidRPr="00E5386A" w:rsidDel="00256334">
              <w:t xml:space="preserve"> </w:t>
            </w:r>
            <w:r w:rsidR="00256334" w:rsidRPr="00E5386A">
              <w:t>regional priorities</w:t>
            </w:r>
            <w:r w:rsidRPr="00E5386A">
              <w:t>,</w:t>
            </w:r>
            <w:r w:rsidRPr="00E5386A" w:rsidDel="00256334">
              <w:t xml:space="preserve"> </w:t>
            </w:r>
            <w:r w:rsidR="00256334" w:rsidRPr="00E5386A">
              <w:t xml:space="preserve">vision </w:t>
            </w:r>
            <w:r w:rsidRPr="00E5386A">
              <w:t xml:space="preserve">and </w:t>
            </w:r>
            <w:r w:rsidR="00256334" w:rsidRPr="00E5386A">
              <w:t>mission</w:t>
            </w:r>
            <w:r w:rsidRPr="00E5386A">
              <w:t>.</w:t>
            </w:r>
          </w:p>
          <w:p w14:paraId="22EC9FF3" w14:textId="37A4305D" w:rsidR="006B14E7" w:rsidRPr="00E5386A" w:rsidRDefault="006B14E7" w:rsidP="00E5386A">
            <w:pPr>
              <w:pStyle w:val="TableText"/>
            </w:pPr>
            <w:r w:rsidRPr="00E5386A">
              <w:t xml:space="preserve">The eight members of the steering committee include </w:t>
            </w:r>
            <w:r w:rsidR="19393BBB" w:rsidRPr="00E5386A">
              <w:t>3</w:t>
            </w:r>
            <w:r w:rsidRPr="00E5386A">
              <w:t xml:space="preserve"> NRM representatives, </w:t>
            </w:r>
            <w:r w:rsidR="077D4305" w:rsidRPr="00E5386A">
              <w:t>3</w:t>
            </w:r>
            <w:r w:rsidRPr="00E5386A">
              <w:t xml:space="preserve"> JCU representatives, </w:t>
            </w:r>
            <w:r w:rsidR="4CE27510" w:rsidRPr="00E5386A">
              <w:t>1</w:t>
            </w:r>
            <w:r w:rsidRPr="00E5386A">
              <w:t xml:space="preserve"> </w:t>
            </w:r>
            <w:r w:rsidR="009F699D" w:rsidRPr="00E5386A">
              <w:t xml:space="preserve">departmental </w:t>
            </w:r>
            <w:r w:rsidRPr="00E5386A">
              <w:t>representative, the CEO of the Torres and Cape Indigenous Councils Alliance, as well as an independent chair. The steering committee supports and informs a ‘place-based’ approach by influencing the strategic direction of the hub.</w:t>
            </w:r>
          </w:p>
        </w:tc>
      </w:tr>
      <w:tr w:rsidR="00E5386A" w:rsidRPr="00006C97" w14:paraId="112508AF" w14:textId="77777777" w:rsidTr="00E5386A">
        <w:trPr>
          <w:cantSplit/>
          <w:trHeight w:val="330"/>
          <w:jc w:val="center"/>
        </w:trPr>
        <w:tc>
          <w:tcPr>
            <w:tcW w:w="663" w:type="pct"/>
            <w:vMerge w:val="restart"/>
            <w:tcMar>
              <w:left w:w="108" w:type="dxa"/>
              <w:right w:w="108" w:type="dxa"/>
            </w:tcMar>
          </w:tcPr>
          <w:p w14:paraId="08FBC9EE" w14:textId="77777777" w:rsidR="00E5386A" w:rsidRPr="00E5386A" w:rsidRDefault="00E5386A" w:rsidP="00E5386A">
            <w:pPr>
              <w:pStyle w:val="TableText"/>
            </w:pPr>
            <w:r w:rsidRPr="00E5386A">
              <w:t>Core hub funding</w:t>
            </w:r>
          </w:p>
        </w:tc>
        <w:tc>
          <w:tcPr>
            <w:tcW w:w="4337" w:type="pct"/>
            <w:gridSpan w:val="3"/>
            <w:tcBorders>
              <w:bottom w:val="nil"/>
            </w:tcBorders>
            <w:tcMar>
              <w:left w:w="108" w:type="dxa"/>
              <w:right w:w="108" w:type="dxa"/>
            </w:tcMar>
          </w:tcPr>
          <w:p w14:paraId="3E7E5F91" w14:textId="79477FA1" w:rsidR="00E5386A" w:rsidRPr="00E5386A" w:rsidRDefault="00E5386A" w:rsidP="00E5386A">
            <w:pPr>
              <w:pStyle w:val="TableText"/>
            </w:pPr>
            <w:r w:rsidRPr="00E5386A">
              <w:t>Hubs have been provided with core hub grant funding up to June 2026:</w:t>
            </w:r>
          </w:p>
        </w:tc>
      </w:tr>
      <w:tr w:rsidR="00E5386A" w:rsidRPr="00006C97" w14:paraId="7E2C0A66" w14:textId="77777777" w:rsidTr="00E5386A">
        <w:trPr>
          <w:cantSplit/>
          <w:trHeight w:val="300"/>
          <w:jc w:val="center"/>
        </w:trPr>
        <w:tc>
          <w:tcPr>
            <w:tcW w:w="663" w:type="pct"/>
            <w:vMerge/>
            <w:tcMar>
              <w:left w:w="108" w:type="dxa"/>
              <w:right w:w="108" w:type="dxa"/>
            </w:tcMar>
          </w:tcPr>
          <w:p w14:paraId="54CACE3B" w14:textId="77777777" w:rsidR="00E5386A" w:rsidRPr="00E5386A" w:rsidRDefault="00E5386A" w:rsidP="00E5386A">
            <w:pPr>
              <w:pStyle w:val="TableText"/>
            </w:pPr>
          </w:p>
        </w:tc>
        <w:tc>
          <w:tcPr>
            <w:tcW w:w="1981" w:type="pct"/>
            <w:gridSpan w:val="2"/>
            <w:tcBorders>
              <w:top w:val="nil"/>
            </w:tcBorders>
            <w:tcMar>
              <w:left w:w="108" w:type="dxa"/>
              <w:right w:w="108" w:type="dxa"/>
            </w:tcMar>
          </w:tcPr>
          <w:p w14:paraId="0356912B" w14:textId="17D1FBE1" w:rsidR="00E5386A" w:rsidRPr="00E5386A" w:rsidRDefault="00E5386A" w:rsidP="00E5386A">
            <w:pPr>
              <w:pStyle w:val="TableText"/>
            </w:pPr>
            <w:r w:rsidRPr="00E5386A">
              <w:t xml:space="preserve">Core hub funding </w:t>
            </w:r>
          </w:p>
        </w:tc>
        <w:tc>
          <w:tcPr>
            <w:tcW w:w="2356" w:type="pct"/>
            <w:tcBorders>
              <w:top w:val="nil"/>
            </w:tcBorders>
            <w:tcMar>
              <w:left w:w="108" w:type="dxa"/>
              <w:right w:w="108" w:type="dxa"/>
            </w:tcMar>
          </w:tcPr>
          <w:p w14:paraId="2B0BC908" w14:textId="77777777" w:rsidR="00E5386A" w:rsidRPr="00E5386A" w:rsidRDefault="00E5386A" w:rsidP="00E5386A">
            <w:pPr>
              <w:pStyle w:val="TableText"/>
            </w:pPr>
            <w:r w:rsidRPr="00E5386A">
              <w:t>$8 million (as of 30 June 2024)</w:t>
            </w:r>
          </w:p>
        </w:tc>
      </w:tr>
      <w:tr w:rsidR="00E5386A" w:rsidRPr="00006C97" w14:paraId="53431257" w14:textId="77777777" w:rsidTr="00E5386A">
        <w:trPr>
          <w:cantSplit/>
          <w:trHeight w:val="300"/>
          <w:jc w:val="center"/>
        </w:trPr>
        <w:tc>
          <w:tcPr>
            <w:tcW w:w="663" w:type="pct"/>
            <w:vMerge/>
            <w:tcMar>
              <w:left w:w="108" w:type="dxa"/>
              <w:right w:w="108" w:type="dxa"/>
            </w:tcMar>
          </w:tcPr>
          <w:p w14:paraId="7A97EABB" w14:textId="77777777" w:rsidR="00E5386A" w:rsidRPr="00E5386A" w:rsidRDefault="00E5386A" w:rsidP="00E5386A">
            <w:pPr>
              <w:pStyle w:val="TableText"/>
              <w:rPr>
                <w:highlight w:val="magenta"/>
              </w:rPr>
            </w:pPr>
          </w:p>
        </w:tc>
        <w:tc>
          <w:tcPr>
            <w:tcW w:w="1981" w:type="pct"/>
            <w:gridSpan w:val="2"/>
            <w:tcMar>
              <w:left w:w="108" w:type="dxa"/>
              <w:right w:w="108" w:type="dxa"/>
            </w:tcMar>
          </w:tcPr>
          <w:p w14:paraId="3114F58E" w14:textId="7FE4B8AA" w:rsidR="00E5386A" w:rsidRPr="00E5386A" w:rsidRDefault="00E5386A" w:rsidP="00E5386A">
            <w:pPr>
              <w:pStyle w:val="TableText"/>
            </w:pPr>
            <w:r w:rsidRPr="00E5386A">
              <w:t>Core hub funding extension, July 2024 to June 2025</w:t>
            </w:r>
          </w:p>
        </w:tc>
        <w:tc>
          <w:tcPr>
            <w:tcW w:w="2356" w:type="pct"/>
            <w:tcMar>
              <w:left w:w="108" w:type="dxa"/>
              <w:right w:w="108" w:type="dxa"/>
            </w:tcMar>
          </w:tcPr>
          <w:p w14:paraId="0C1D188A" w14:textId="6C495D66" w:rsidR="00E5386A" w:rsidRPr="00E5386A" w:rsidRDefault="00E5386A" w:rsidP="00E5386A">
            <w:pPr>
              <w:pStyle w:val="TableText"/>
            </w:pPr>
            <w:r w:rsidRPr="00E5386A">
              <w:t xml:space="preserve">$1.25 million </w:t>
            </w:r>
          </w:p>
        </w:tc>
      </w:tr>
      <w:tr w:rsidR="00E5386A" w:rsidRPr="00006C97" w14:paraId="37F86044" w14:textId="77777777" w:rsidTr="00E5386A">
        <w:trPr>
          <w:cantSplit/>
          <w:trHeight w:val="300"/>
          <w:jc w:val="center"/>
        </w:trPr>
        <w:tc>
          <w:tcPr>
            <w:tcW w:w="663" w:type="pct"/>
            <w:vMerge/>
            <w:tcMar>
              <w:left w:w="108" w:type="dxa"/>
              <w:right w:w="108" w:type="dxa"/>
            </w:tcMar>
          </w:tcPr>
          <w:p w14:paraId="4F2373E3" w14:textId="77777777" w:rsidR="00E5386A" w:rsidRPr="00E5386A" w:rsidRDefault="00E5386A" w:rsidP="00E5386A">
            <w:pPr>
              <w:pStyle w:val="TableText"/>
              <w:rPr>
                <w:highlight w:val="magenta"/>
              </w:rPr>
            </w:pPr>
          </w:p>
        </w:tc>
        <w:tc>
          <w:tcPr>
            <w:tcW w:w="1981" w:type="pct"/>
            <w:gridSpan w:val="2"/>
            <w:tcMar>
              <w:left w:w="108" w:type="dxa"/>
              <w:right w:w="108" w:type="dxa"/>
            </w:tcMar>
          </w:tcPr>
          <w:p w14:paraId="1E21B4F7" w14:textId="061BD686" w:rsidR="00E5386A" w:rsidRPr="00E5386A" w:rsidRDefault="00E5386A" w:rsidP="00E5386A">
            <w:pPr>
              <w:pStyle w:val="TableText"/>
            </w:pPr>
            <w:r w:rsidRPr="00E5386A">
              <w:t>Core hub funding extension, July 2024 to June 2026</w:t>
            </w:r>
          </w:p>
        </w:tc>
        <w:tc>
          <w:tcPr>
            <w:tcW w:w="2356" w:type="pct"/>
            <w:tcMar>
              <w:left w:w="108" w:type="dxa"/>
              <w:right w:w="108" w:type="dxa"/>
            </w:tcMar>
          </w:tcPr>
          <w:p w14:paraId="0E2837FB" w14:textId="77777777" w:rsidR="00E5386A" w:rsidRPr="00E5386A" w:rsidRDefault="00E5386A" w:rsidP="00E5386A">
            <w:pPr>
              <w:pStyle w:val="TableText"/>
            </w:pPr>
            <w:r w:rsidRPr="00E5386A">
              <w:t>$3.5 million (some milestone payments still to be made)</w:t>
            </w:r>
          </w:p>
        </w:tc>
      </w:tr>
      <w:tr w:rsidR="00E5386A" w:rsidRPr="00006C97" w14:paraId="78E26D24" w14:textId="77777777" w:rsidTr="00E5386A">
        <w:trPr>
          <w:cantSplit/>
          <w:trHeight w:val="300"/>
          <w:jc w:val="center"/>
        </w:trPr>
        <w:tc>
          <w:tcPr>
            <w:tcW w:w="663" w:type="pct"/>
            <w:vMerge/>
            <w:tcMar>
              <w:left w:w="108" w:type="dxa"/>
              <w:right w:w="108" w:type="dxa"/>
            </w:tcMar>
          </w:tcPr>
          <w:p w14:paraId="4E91E080" w14:textId="77777777" w:rsidR="00E5386A" w:rsidRPr="00E5386A" w:rsidRDefault="00E5386A" w:rsidP="00E5386A">
            <w:pPr>
              <w:pStyle w:val="TableText"/>
              <w:rPr>
                <w:highlight w:val="magenta"/>
              </w:rPr>
            </w:pPr>
          </w:p>
        </w:tc>
        <w:tc>
          <w:tcPr>
            <w:tcW w:w="1981" w:type="pct"/>
            <w:gridSpan w:val="2"/>
            <w:tcMar>
              <w:left w:w="108" w:type="dxa"/>
              <w:right w:w="108" w:type="dxa"/>
            </w:tcMar>
          </w:tcPr>
          <w:p w14:paraId="4D5E797F" w14:textId="77777777" w:rsidR="00E5386A" w:rsidRPr="00E5386A" w:rsidRDefault="00E5386A" w:rsidP="00E5386A">
            <w:pPr>
              <w:pStyle w:val="TableText"/>
            </w:pPr>
            <w:r w:rsidRPr="00E5386A">
              <w:t>FDF cross-hub projects</w:t>
            </w:r>
          </w:p>
        </w:tc>
        <w:tc>
          <w:tcPr>
            <w:tcW w:w="2356" w:type="pct"/>
            <w:tcMar>
              <w:left w:w="108" w:type="dxa"/>
              <w:right w:w="108" w:type="dxa"/>
            </w:tcMar>
          </w:tcPr>
          <w:p w14:paraId="3C67E5AA" w14:textId="77777777" w:rsidR="00E5386A" w:rsidRPr="00E5386A" w:rsidRDefault="00E5386A" w:rsidP="00E5386A">
            <w:pPr>
              <w:pStyle w:val="TableText"/>
            </w:pPr>
            <w:r w:rsidRPr="00E5386A">
              <w:t>$ 183,333 (October 2022)</w:t>
            </w:r>
          </w:p>
        </w:tc>
      </w:tr>
      <w:tr w:rsidR="00E5386A" w:rsidRPr="00006C97" w14:paraId="7FDB3600" w14:textId="77777777" w:rsidTr="00E5386A">
        <w:trPr>
          <w:cantSplit/>
          <w:trHeight w:val="300"/>
          <w:jc w:val="center"/>
        </w:trPr>
        <w:tc>
          <w:tcPr>
            <w:tcW w:w="663" w:type="pct"/>
            <w:vMerge/>
            <w:tcMar>
              <w:left w:w="108" w:type="dxa"/>
              <w:right w:w="108" w:type="dxa"/>
            </w:tcMar>
          </w:tcPr>
          <w:p w14:paraId="2181FBBC" w14:textId="77777777" w:rsidR="00E5386A" w:rsidRPr="00E5386A" w:rsidRDefault="00E5386A" w:rsidP="00E5386A">
            <w:pPr>
              <w:pStyle w:val="TableText"/>
              <w:rPr>
                <w:highlight w:val="magenta"/>
              </w:rPr>
            </w:pPr>
          </w:p>
        </w:tc>
        <w:tc>
          <w:tcPr>
            <w:tcW w:w="1981" w:type="pct"/>
            <w:gridSpan w:val="2"/>
            <w:tcBorders>
              <w:bottom w:val="single" w:sz="12" w:space="0" w:color="000000" w:themeColor="text1"/>
            </w:tcBorders>
            <w:tcMar>
              <w:left w:w="108" w:type="dxa"/>
              <w:right w:w="108" w:type="dxa"/>
            </w:tcMar>
          </w:tcPr>
          <w:p w14:paraId="12A3264E" w14:textId="77777777" w:rsidR="00E5386A" w:rsidRPr="00E5386A" w:rsidRDefault="00E5386A" w:rsidP="00E5386A">
            <w:pPr>
              <w:pStyle w:val="TableText"/>
            </w:pPr>
            <w:r w:rsidRPr="00E5386A">
              <w:t xml:space="preserve">FDF Adoption Officer funding </w:t>
            </w:r>
          </w:p>
        </w:tc>
        <w:tc>
          <w:tcPr>
            <w:tcW w:w="2356" w:type="pct"/>
            <w:tcBorders>
              <w:bottom w:val="single" w:sz="12" w:space="0" w:color="000000" w:themeColor="text1"/>
            </w:tcBorders>
            <w:tcMar>
              <w:left w:w="108" w:type="dxa"/>
              <w:right w:w="108" w:type="dxa"/>
            </w:tcMar>
          </w:tcPr>
          <w:p w14:paraId="18012AFF" w14:textId="77777777" w:rsidR="00E5386A" w:rsidRPr="00E5386A" w:rsidRDefault="00E5386A" w:rsidP="00E5386A">
            <w:pPr>
              <w:pStyle w:val="TableText"/>
            </w:pPr>
            <w:r w:rsidRPr="00E5386A">
              <w:t>$1.125 million (May 2022 to April 2024)</w:t>
            </w:r>
          </w:p>
        </w:tc>
      </w:tr>
      <w:tr w:rsidR="006B14E7" w:rsidRPr="00006C97" w14:paraId="7B31DAAB" w14:textId="77777777" w:rsidTr="00E5386A">
        <w:trPr>
          <w:cantSplit/>
          <w:trHeight w:val="450"/>
          <w:jc w:val="center"/>
        </w:trPr>
        <w:tc>
          <w:tcPr>
            <w:tcW w:w="663" w:type="pct"/>
            <w:tcBorders>
              <w:top w:val="single" w:sz="12" w:space="0" w:color="000000" w:themeColor="text1"/>
              <w:left w:val="none" w:sz="12" w:space="0" w:color="000000" w:themeColor="text1"/>
              <w:bottom w:val="none" w:sz="4" w:space="0" w:color="000000" w:themeColor="text1"/>
              <w:right w:val="none" w:sz="12" w:space="0" w:color="000000" w:themeColor="text1"/>
            </w:tcBorders>
            <w:tcMar>
              <w:left w:w="108" w:type="dxa"/>
              <w:right w:w="108" w:type="dxa"/>
            </w:tcMar>
          </w:tcPr>
          <w:p w14:paraId="17B39524" w14:textId="35C50430" w:rsidR="006B14E7" w:rsidRPr="00E5386A" w:rsidRDefault="006B14E7" w:rsidP="00E5386A">
            <w:pPr>
              <w:pStyle w:val="TableText"/>
            </w:pPr>
            <w:r w:rsidRPr="00E5386A">
              <w:t>Additional funding for all hubs</w:t>
            </w:r>
          </w:p>
        </w:tc>
        <w:tc>
          <w:tcPr>
            <w:tcW w:w="4337" w:type="pct"/>
            <w:gridSpan w:val="3"/>
            <w:tcBorders>
              <w:top w:val="single" w:sz="12" w:space="0" w:color="000000" w:themeColor="text1"/>
              <w:left w:val="none" w:sz="12" w:space="0" w:color="000000" w:themeColor="text1"/>
              <w:bottom w:val="none" w:sz="4" w:space="0" w:color="000000" w:themeColor="text1"/>
              <w:right w:val="none" w:sz="12" w:space="0" w:color="000000" w:themeColor="text1"/>
            </w:tcBorders>
            <w:tcMar>
              <w:left w:w="108" w:type="dxa"/>
              <w:right w:w="108" w:type="dxa"/>
            </w:tcMar>
          </w:tcPr>
          <w:p w14:paraId="5F6D325C" w14:textId="4F4CB977" w:rsidR="006B14E7" w:rsidRPr="00E5386A" w:rsidRDefault="006B14E7" w:rsidP="00E5386A">
            <w:pPr>
              <w:pStyle w:val="TableText"/>
              <w:rPr>
                <w:rStyle w:val="Strong"/>
              </w:rPr>
            </w:pPr>
            <w:r w:rsidRPr="00E5386A">
              <w:rPr>
                <w:rStyle w:val="Strong"/>
              </w:rPr>
              <w:t xml:space="preserve">Hubs have been provided with additional </w:t>
            </w:r>
            <w:r w:rsidR="00DF5CA2" w:rsidRPr="00E5386A">
              <w:rPr>
                <w:rStyle w:val="Strong"/>
              </w:rPr>
              <w:t>Australian Government</w:t>
            </w:r>
            <w:r w:rsidRPr="00E5386A">
              <w:rPr>
                <w:rStyle w:val="Strong"/>
              </w:rPr>
              <w:t xml:space="preserve"> grant funding up to June 2028</w:t>
            </w:r>
            <w:r w:rsidR="00476731" w:rsidRPr="00E5386A">
              <w:rPr>
                <w:rStyle w:val="Strong"/>
              </w:rPr>
              <w:t>:</w:t>
            </w:r>
          </w:p>
        </w:tc>
      </w:tr>
      <w:tr w:rsidR="006B14E7" w:rsidRPr="00006C97" w14:paraId="602FD856" w14:textId="77777777" w:rsidTr="00E5386A">
        <w:trPr>
          <w:cantSplit/>
          <w:trHeight w:val="300"/>
          <w:jc w:val="center"/>
        </w:trPr>
        <w:tc>
          <w:tcPr>
            <w:tcW w:w="663" w:type="pct"/>
            <w:vMerge w:val="restart"/>
            <w:tcBorders>
              <w:top w:val="none" w:sz="4" w:space="0" w:color="000000" w:themeColor="text1"/>
            </w:tcBorders>
            <w:tcMar>
              <w:left w:w="108" w:type="dxa"/>
              <w:right w:w="108" w:type="dxa"/>
            </w:tcMar>
          </w:tcPr>
          <w:p w14:paraId="429EDDDD" w14:textId="77777777" w:rsidR="006B14E7" w:rsidRPr="00E5386A" w:rsidRDefault="006B14E7" w:rsidP="00E5386A">
            <w:pPr>
              <w:pStyle w:val="TableText"/>
            </w:pPr>
          </w:p>
        </w:tc>
        <w:tc>
          <w:tcPr>
            <w:tcW w:w="1981" w:type="pct"/>
            <w:gridSpan w:val="2"/>
            <w:tcBorders>
              <w:top w:val="none" w:sz="4" w:space="0" w:color="000000" w:themeColor="text1"/>
            </w:tcBorders>
            <w:tcMar>
              <w:left w:w="108" w:type="dxa"/>
              <w:right w:w="108" w:type="dxa"/>
            </w:tcMar>
          </w:tcPr>
          <w:p w14:paraId="63B237FB" w14:textId="77777777" w:rsidR="006B14E7" w:rsidRPr="00E5386A" w:rsidRDefault="006B14E7" w:rsidP="00E5386A">
            <w:pPr>
              <w:pStyle w:val="TableText"/>
            </w:pPr>
            <w:r w:rsidRPr="00E5386A">
              <w:t>National Agriculture Innovation Policy Agricultural Innovation Grant</w:t>
            </w:r>
          </w:p>
        </w:tc>
        <w:tc>
          <w:tcPr>
            <w:tcW w:w="2356" w:type="pct"/>
            <w:tcBorders>
              <w:top w:val="none" w:sz="4" w:space="0" w:color="000000" w:themeColor="text1"/>
            </w:tcBorders>
            <w:tcMar>
              <w:left w:w="108" w:type="dxa"/>
              <w:right w:w="108" w:type="dxa"/>
            </w:tcMar>
          </w:tcPr>
          <w:p w14:paraId="471A8A13" w14:textId="77777777" w:rsidR="006B14E7" w:rsidRPr="00E5386A" w:rsidRDefault="006B14E7" w:rsidP="00E5386A">
            <w:pPr>
              <w:pStyle w:val="TableText"/>
            </w:pPr>
            <w:r w:rsidRPr="00E5386A">
              <w:t>$2.5 million (July 2022 to May 2023)</w:t>
            </w:r>
          </w:p>
        </w:tc>
      </w:tr>
      <w:tr w:rsidR="006B14E7" w:rsidRPr="00006C97" w14:paraId="6AE1D186" w14:textId="77777777" w:rsidTr="00E5386A">
        <w:trPr>
          <w:cantSplit/>
          <w:trHeight w:val="300"/>
          <w:jc w:val="center"/>
        </w:trPr>
        <w:tc>
          <w:tcPr>
            <w:tcW w:w="663" w:type="pct"/>
            <w:vMerge/>
            <w:tcMar>
              <w:left w:w="108" w:type="dxa"/>
              <w:right w:w="108" w:type="dxa"/>
            </w:tcMar>
          </w:tcPr>
          <w:p w14:paraId="268B487D" w14:textId="77777777" w:rsidR="006B14E7" w:rsidRPr="00E5386A" w:rsidRDefault="006B14E7" w:rsidP="00E5386A">
            <w:pPr>
              <w:pStyle w:val="TableText"/>
            </w:pPr>
          </w:p>
        </w:tc>
        <w:tc>
          <w:tcPr>
            <w:tcW w:w="1981" w:type="pct"/>
            <w:gridSpan w:val="2"/>
            <w:tcMar>
              <w:left w:w="108" w:type="dxa"/>
              <w:right w:w="108" w:type="dxa"/>
            </w:tcMar>
          </w:tcPr>
          <w:p w14:paraId="4868B6CE" w14:textId="12F67B07" w:rsidR="006B14E7" w:rsidRPr="00E5386A" w:rsidRDefault="006B14E7" w:rsidP="00E5386A">
            <w:pPr>
              <w:pStyle w:val="TableText"/>
            </w:pPr>
            <w:r w:rsidRPr="00E5386A">
              <w:t>NHT Regional Soil Coordinators</w:t>
            </w:r>
            <w:r w:rsidR="247536A7" w:rsidRPr="00E5386A">
              <w:t xml:space="preserve"> (Round 1)</w:t>
            </w:r>
          </w:p>
        </w:tc>
        <w:tc>
          <w:tcPr>
            <w:tcW w:w="2356" w:type="pct"/>
            <w:tcMar>
              <w:left w:w="108" w:type="dxa"/>
              <w:right w:w="108" w:type="dxa"/>
            </w:tcMar>
          </w:tcPr>
          <w:p w14:paraId="7439DD0A" w14:textId="77777777" w:rsidR="006B14E7" w:rsidRPr="00E5386A" w:rsidRDefault="006B14E7" w:rsidP="00E5386A">
            <w:pPr>
              <w:pStyle w:val="TableText"/>
            </w:pPr>
            <w:r w:rsidRPr="00E5386A">
              <w:t>$375,000 (as of 30 June 2024)</w:t>
            </w:r>
          </w:p>
        </w:tc>
      </w:tr>
      <w:tr w:rsidR="61B2784B" w14:paraId="134012AE" w14:textId="77777777" w:rsidTr="00E5386A">
        <w:trPr>
          <w:cantSplit/>
          <w:trHeight w:val="300"/>
          <w:jc w:val="center"/>
        </w:trPr>
        <w:tc>
          <w:tcPr>
            <w:tcW w:w="663" w:type="pct"/>
            <w:vMerge/>
            <w:tcMar>
              <w:left w:w="108" w:type="dxa"/>
              <w:right w:w="108" w:type="dxa"/>
            </w:tcMar>
          </w:tcPr>
          <w:p w14:paraId="6CF5FDF3" w14:textId="3166209E" w:rsidR="61B2784B" w:rsidRPr="00E5386A" w:rsidRDefault="61B2784B" w:rsidP="00E5386A">
            <w:pPr>
              <w:pStyle w:val="TableText"/>
            </w:pPr>
          </w:p>
        </w:tc>
        <w:tc>
          <w:tcPr>
            <w:tcW w:w="1981" w:type="pct"/>
            <w:gridSpan w:val="2"/>
            <w:tcMar>
              <w:left w:w="108" w:type="dxa"/>
              <w:right w:w="108" w:type="dxa"/>
            </w:tcMar>
          </w:tcPr>
          <w:p w14:paraId="4A9EC11E" w14:textId="421BECED" w:rsidR="61B2784B" w:rsidRPr="00E5386A" w:rsidRDefault="45923DDC" w:rsidP="00E5386A">
            <w:pPr>
              <w:pStyle w:val="TableText"/>
            </w:pPr>
            <w:r w:rsidRPr="00E5386A">
              <w:t>NHT Regional Soil Coordinators</w:t>
            </w:r>
            <w:r w:rsidR="2445BA6D" w:rsidRPr="00E5386A">
              <w:t xml:space="preserve"> (Round 2) </w:t>
            </w:r>
          </w:p>
        </w:tc>
        <w:tc>
          <w:tcPr>
            <w:tcW w:w="2356" w:type="pct"/>
            <w:tcMar>
              <w:left w:w="108" w:type="dxa"/>
              <w:right w:w="108" w:type="dxa"/>
            </w:tcMar>
          </w:tcPr>
          <w:p w14:paraId="3E631652" w14:textId="4728DA41" w:rsidR="61B2784B" w:rsidRPr="00E5386A" w:rsidRDefault="1A43CC6A" w:rsidP="00E5386A">
            <w:pPr>
              <w:pStyle w:val="TableText"/>
            </w:pPr>
            <w:r w:rsidRPr="00E5386A">
              <w:t>$743,486 (to June 2028)</w:t>
            </w:r>
          </w:p>
        </w:tc>
      </w:tr>
      <w:tr w:rsidR="006B14E7" w:rsidRPr="00006C97" w14:paraId="4EBCF923" w14:textId="77777777" w:rsidTr="00E5386A">
        <w:trPr>
          <w:cantSplit/>
          <w:trHeight w:val="300"/>
          <w:jc w:val="center"/>
        </w:trPr>
        <w:tc>
          <w:tcPr>
            <w:tcW w:w="663" w:type="pct"/>
            <w:tcMar>
              <w:left w:w="108" w:type="dxa"/>
              <w:right w:w="108" w:type="dxa"/>
            </w:tcMar>
          </w:tcPr>
          <w:p w14:paraId="742FFC7C" w14:textId="356B0EEF" w:rsidR="006B14E7" w:rsidRPr="00E5386A" w:rsidRDefault="006B14E7" w:rsidP="00E5386A">
            <w:pPr>
              <w:pStyle w:val="TableText"/>
            </w:pPr>
            <w:r w:rsidRPr="00E5386A">
              <w:t>Additional funding</w:t>
            </w:r>
            <w:r w:rsidR="0041277E" w:rsidRPr="00E5386A">
              <w:t xml:space="preserve"> </w:t>
            </w:r>
            <w:r w:rsidR="007B5FD3" w:rsidRPr="00E5386A">
              <w:t>(advised by the hub)</w:t>
            </w:r>
          </w:p>
        </w:tc>
        <w:tc>
          <w:tcPr>
            <w:tcW w:w="4337" w:type="pct"/>
            <w:gridSpan w:val="3"/>
            <w:tcMar>
              <w:left w:w="108" w:type="dxa"/>
              <w:right w:w="108" w:type="dxa"/>
            </w:tcMar>
          </w:tcPr>
          <w:p w14:paraId="6FF61628" w14:textId="6E566692" w:rsidR="006B14E7" w:rsidRPr="00E5386A" w:rsidRDefault="00174BDB" w:rsidP="00E5386A">
            <w:pPr>
              <w:pStyle w:val="TableText"/>
            </w:pPr>
            <w:r w:rsidRPr="00E5386A">
              <w:t>FDF Extension and Adoption of Drought Resilience Farming Practices grant project Farmers2Founders TEKFARM</w:t>
            </w:r>
            <w:r w:rsidR="76EA7F0D" w:rsidRPr="00E5386A">
              <w:t>-Accelerating and scaling adoption of drought resilience technologies.</w:t>
            </w:r>
          </w:p>
        </w:tc>
      </w:tr>
      <w:tr w:rsidR="006B14E7" w:rsidRPr="00006C97" w14:paraId="743C6B6D" w14:textId="77777777" w:rsidTr="00E5386A">
        <w:trPr>
          <w:cantSplit/>
          <w:trHeight w:val="300"/>
          <w:jc w:val="center"/>
        </w:trPr>
        <w:tc>
          <w:tcPr>
            <w:tcW w:w="663" w:type="pct"/>
            <w:tcMar>
              <w:left w:w="108" w:type="dxa"/>
              <w:right w:w="108" w:type="dxa"/>
            </w:tcMar>
          </w:tcPr>
          <w:p w14:paraId="42AE9040" w14:textId="77777777" w:rsidR="006B14E7" w:rsidRPr="00E5386A" w:rsidRDefault="006B14E7" w:rsidP="00E5386A">
            <w:pPr>
              <w:pStyle w:val="TableText"/>
            </w:pPr>
            <w:r w:rsidRPr="00E5386A">
              <w:t xml:space="preserve">Cross-hub funding </w:t>
            </w:r>
          </w:p>
        </w:tc>
        <w:tc>
          <w:tcPr>
            <w:tcW w:w="4337" w:type="pct"/>
            <w:gridSpan w:val="3"/>
            <w:tcMar>
              <w:left w:w="108" w:type="dxa"/>
              <w:right w:w="108" w:type="dxa"/>
            </w:tcMar>
          </w:tcPr>
          <w:p w14:paraId="3DE0CD9A" w14:textId="5ECFF1F1" w:rsidR="006B14E7" w:rsidRPr="00E5386A" w:rsidRDefault="006B14E7" w:rsidP="00E5386A">
            <w:pPr>
              <w:pStyle w:val="TableText"/>
            </w:pPr>
            <w:r w:rsidRPr="00E5386A">
              <w:t xml:space="preserve">Received $183,333 to participate in 1 cross-hub project: Managing Rangelands for Drought Resilience (Northern WA and NT Hub </w:t>
            </w:r>
            <w:r w:rsidR="00AB6278" w:rsidRPr="00E5386A">
              <w:t>lead</w:t>
            </w:r>
            <w:r w:rsidRPr="00E5386A">
              <w:t xml:space="preserve">). </w:t>
            </w:r>
          </w:p>
        </w:tc>
      </w:tr>
      <w:tr w:rsidR="006B14E7" w:rsidRPr="00006C97" w14:paraId="3BCEB219" w14:textId="77777777" w:rsidTr="00E5386A">
        <w:trPr>
          <w:cantSplit/>
          <w:trHeight w:val="300"/>
          <w:jc w:val="center"/>
        </w:trPr>
        <w:tc>
          <w:tcPr>
            <w:tcW w:w="663" w:type="pct"/>
            <w:tcBorders>
              <w:top w:val="single" w:sz="4" w:space="0" w:color="auto"/>
              <w:bottom w:val="single" w:sz="4" w:space="0" w:color="auto"/>
            </w:tcBorders>
            <w:tcMar>
              <w:left w:w="108" w:type="dxa"/>
              <w:right w:w="108" w:type="dxa"/>
            </w:tcMar>
          </w:tcPr>
          <w:p w14:paraId="4CF236AC" w14:textId="05011138" w:rsidR="006B14E7" w:rsidRPr="00E5386A" w:rsidRDefault="000025C3" w:rsidP="00E5386A">
            <w:pPr>
              <w:pStyle w:val="TableText"/>
            </w:pPr>
            <w:r w:rsidRPr="00E5386A">
              <w:t>Subcontract</w:t>
            </w:r>
            <w:r w:rsidR="006B14E7" w:rsidRPr="00E5386A">
              <w:t>s</w:t>
            </w:r>
          </w:p>
        </w:tc>
        <w:tc>
          <w:tcPr>
            <w:tcW w:w="4337" w:type="pct"/>
            <w:gridSpan w:val="3"/>
            <w:tcBorders>
              <w:top w:val="single" w:sz="4" w:space="0" w:color="auto"/>
              <w:bottom w:val="single" w:sz="4" w:space="0" w:color="auto"/>
            </w:tcBorders>
            <w:tcMar>
              <w:left w:w="108" w:type="dxa"/>
              <w:right w:w="108" w:type="dxa"/>
            </w:tcMar>
          </w:tcPr>
          <w:p w14:paraId="03284AEA" w14:textId="77777777" w:rsidR="006B14E7" w:rsidRPr="00E5386A" w:rsidRDefault="006B14E7" w:rsidP="00E5386A">
            <w:pPr>
              <w:pStyle w:val="TableText"/>
            </w:pPr>
            <w:r w:rsidRPr="00E5386A">
              <w:t>As of December 2023, the hub had 33 subcontracts with service providers for cash and in-kind contributions. Of these, 9 involved the provision of cash in return for services</w:t>
            </w:r>
          </w:p>
        </w:tc>
      </w:tr>
      <w:tr w:rsidR="006B14E7" w:rsidRPr="00006C97" w14:paraId="6CA5D69F" w14:textId="77777777" w:rsidTr="00E5386A">
        <w:trPr>
          <w:cantSplit/>
          <w:trHeight w:val="300"/>
          <w:jc w:val="center"/>
        </w:trPr>
        <w:tc>
          <w:tcPr>
            <w:tcW w:w="663" w:type="pct"/>
            <w:tcMar>
              <w:left w:w="108" w:type="dxa"/>
              <w:right w:w="108" w:type="dxa"/>
            </w:tcMar>
          </w:tcPr>
          <w:p w14:paraId="039340AE" w14:textId="77777777" w:rsidR="006B14E7" w:rsidRPr="00E5386A" w:rsidRDefault="006B14E7" w:rsidP="00E5386A">
            <w:pPr>
              <w:pStyle w:val="TableText"/>
            </w:pPr>
            <w:r w:rsidRPr="00E5386A">
              <w:t>Priorities and projects</w:t>
            </w:r>
          </w:p>
        </w:tc>
        <w:tc>
          <w:tcPr>
            <w:tcW w:w="4337" w:type="pct"/>
            <w:gridSpan w:val="3"/>
            <w:tcMar>
              <w:left w:w="108" w:type="dxa"/>
              <w:right w:w="108" w:type="dxa"/>
            </w:tcMar>
          </w:tcPr>
          <w:p w14:paraId="5D60FB13" w14:textId="77777777" w:rsidR="00831613" w:rsidRPr="00E5386A" w:rsidRDefault="006B14E7" w:rsidP="00E5386A">
            <w:pPr>
              <w:pStyle w:val="TableBullet"/>
            </w:pPr>
            <w:r w:rsidRPr="00E5386A">
              <w:t xml:space="preserve">The </w:t>
            </w:r>
            <w:r w:rsidR="002E34BD" w:rsidRPr="00E5386A">
              <w:t xml:space="preserve">hub has </w:t>
            </w:r>
            <w:r w:rsidR="57095F5C" w:rsidRPr="00E5386A">
              <w:t>5</w:t>
            </w:r>
            <w:r w:rsidRPr="00E5386A">
              <w:t xml:space="preserve"> priorit</w:t>
            </w:r>
            <w:r w:rsidR="002E34BD" w:rsidRPr="00E5386A">
              <w:t>y themes</w:t>
            </w:r>
            <w:r w:rsidR="00071A93" w:rsidRPr="00E5386A">
              <w:t xml:space="preserve">: </w:t>
            </w:r>
            <w:r w:rsidRPr="00E5386A">
              <w:t xml:space="preserve">drought and climate change adaption, land and soil management, innovation and technology, enhancing skills and human capacity, and enhancing sustainable Aboriginal and Torres Strait Islander </w:t>
            </w:r>
            <w:r w:rsidR="00071A93" w:rsidRPr="00E5386A">
              <w:t>resilience</w:t>
            </w:r>
            <w:r w:rsidRPr="00E5386A">
              <w:t>.</w:t>
            </w:r>
          </w:p>
          <w:p w14:paraId="00968A15" w14:textId="2CCD5C77" w:rsidR="00831613" w:rsidRPr="00E5386A" w:rsidRDefault="006B14E7" w:rsidP="00E5386A">
            <w:pPr>
              <w:pStyle w:val="TableBullet"/>
            </w:pPr>
            <w:r w:rsidRPr="00E5386A">
              <w:t>The hub has</w:t>
            </w:r>
            <w:r w:rsidR="00B27747" w:rsidRPr="00E5386A">
              <w:t xml:space="preserve"> 4 programs delivering their priority themes.  These are:</w:t>
            </w:r>
          </w:p>
          <w:p w14:paraId="4BEDCB23" w14:textId="5F4BF8D9" w:rsidR="00A10C37" w:rsidRPr="00E5386A" w:rsidRDefault="00A10C37" w:rsidP="00E5386A">
            <w:pPr>
              <w:pStyle w:val="TableBullet"/>
            </w:pPr>
            <w:r w:rsidRPr="00E5386A">
              <w:t>Transformational Agricultural Systems – analyses climate data combined with local knowledge to integrate ESG (environmental, social, and governance considerations) in Australian agriculture.</w:t>
            </w:r>
          </w:p>
          <w:p w14:paraId="7C96CF4F" w14:textId="55747F1C" w:rsidR="00A10C37" w:rsidRPr="00E5386A" w:rsidRDefault="00A10C37" w:rsidP="00E5386A">
            <w:pPr>
              <w:pStyle w:val="TableBullet"/>
            </w:pPr>
            <w:r w:rsidRPr="00E5386A">
              <w:t>Sustainable Aboriginal and Torres Strait Islander Enterprise</w:t>
            </w:r>
            <w:r w:rsidR="0072118A" w:rsidRPr="00E5386A">
              <w:t xml:space="preserve"> –</w:t>
            </w:r>
            <w:r w:rsidR="00336AAB" w:rsidRPr="00E5386A">
              <w:t xml:space="preserve"> </w:t>
            </w:r>
            <w:r w:rsidRPr="00E5386A">
              <w:t xml:space="preserve">supporting the facilitation of collective Traditional Custodian-led voice to address representation and participation in </w:t>
            </w:r>
            <w:r w:rsidR="00336AAB" w:rsidRPr="00E5386A">
              <w:t>c</w:t>
            </w:r>
            <w:r w:rsidRPr="00E5386A">
              <w:t xml:space="preserve">ultural </w:t>
            </w:r>
            <w:r w:rsidR="00336AAB" w:rsidRPr="00E5386A">
              <w:t>n</w:t>
            </w:r>
            <w:r w:rsidRPr="00E5386A">
              <w:t xml:space="preserve">atural </w:t>
            </w:r>
            <w:r w:rsidR="00336AAB" w:rsidRPr="00E5386A">
              <w:t>r</w:t>
            </w:r>
            <w:r w:rsidRPr="00E5386A">
              <w:t xml:space="preserve">esource </w:t>
            </w:r>
            <w:r w:rsidR="00336AAB" w:rsidRPr="00E5386A">
              <w:t>m</w:t>
            </w:r>
            <w:r w:rsidRPr="00E5386A">
              <w:t>anagement</w:t>
            </w:r>
            <w:r w:rsidR="00336AAB" w:rsidRPr="00E5386A">
              <w:t>.</w:t>
            </w:r>
          </w:p>
          <w:p w14:paraId="409C027C" w14:textId="33E14641" w:rsidR="00A10C37" w:rsidRPr="00E5386A" w:rsidRDefault="00A10C37" w:rsidP="00E5386A">
            <w:pPr>
              <w:pStyle w:val="TableBullet"/>
            </w:pPr>
            <w:r w:rsidRPr="00E5386A">
              <w:t>Building Human Capacity – building human capacity and skills to deliver transformational change for profitable, socially and environmentally responsible and drought resilient agricultural systems and supply chains</w:t>
            </w:r>
            <w:r w:rsidR="00336AAB" w:rsidRPr="00E5386A">
              <w:t>.</w:t>
            </w:r>
          </w:p>
          <w:p w14:paraId="5EE47B4A" w14:textId="2CD3A199" w:rsidR="00A10C37" w:rsidRPr="00E5386A" w:rsidRDefault="00A10C37" w:rsidP="00E5386A">
            <w:pPr>
              <w:pStyle w:val="TableBullet"/>
            </w:pPr>
            <w:r w:rsidRPr="00E5386A">
              <w:t>Innovation and Commercialisation – delivering on-farm demonstrations, an innovation readiness assessment tool and supports ecosystem activation through supporting producers to engage with accelerator programs and relevant initiatives in the region.</w:t>
            </w:r>
          </w:p>
          <w:p w14:paraId="08598090" w14:textId="2857693D" w:rsidR="006B14E7" w:rsidRPr="00A415DD" w:rsidRDefault="000B7694" w:rsidP="00E5386A">
            <w:pPr>
              <w:pStyle w:val="TableBullet"/>
            </w:pPr>
            <w:r w:rsidRPr="00E5386A">
              <w:t xml:space="preserve">The hub has delivered </w:t>
            </w:r>
            <w:r w:rsidR="00552A94" w:rsidRPr="00E5386A">
              <w:t xml:space="preserve">more than </w:t>
            </w:r>
            <w:r w:rsidRPr="00E5386A">
              <w:t>130 activities which includes workshops, farm visits, school and university programs. There were 92 visitors across the farm trials and demonstrations.</w:t>
            </w:r>
            <w:r w:rsidRPr="00A415DD">
              <w:t xml:space="preserve"> </w:t>
            </w:r>
          </w:p>
        </w:tc>
      </w:tr>
    </w:tbl>
    <w:p w14:paraId="16AE81AC" w14:textId="74A6DBD6" w:rsidR="006B14E7" w:rsidRPr="006B14E7" w:rsidRDefault="00E5386A" w:rsidP="00A44F23">
      <w:pPr>
        <w:pStyle w:val="FigureTableNoteSource"/>
      </w:pPr>
      <w:r>
        <w:t xml:space="preserve">Note: </w:t>
      </w:r>
      <w:r w:rsidRPr="00E5386A">
        <w:t>Summary information has been complied using the following sources: Tropical North Qld Hub Monitoring, Evaluation and Learning reports and PR1 to PR7 2021-24, Tropical North Qld Hub website, FDF Review request-Tropical North Qld Hub Staffing Survey response (Dec 2024), FDF Review request-Tropical North Qld Hub Additional Questions response (Dec 2024), Commonwealth and Tropical North Qld Hub Grant Agreement and associated operational plans, personal communications with Hub Directors and staff as part of online Review Team and Panel consultations, Have Your Say stakeholder submissions.</w:t>
      </w:r>
    </w:p>
    <w:p w14:paraId="421F1FE0" w14:textId="335EA2D8" w:rsidR="00781225" w:rsidRPr="00781225" w:rsidRDefault="25CDAE15" w:rsidP="009D65B4">
      <w:pPr>
        <w:pStyle w:val="Heading4"/>
        <w:spacing w:line="276" w:lineRule="auto"/>
        <w:rPr>
          <w:rFonts w:asciiTheme="minorHAnsi" w:hAnsiTheme="minorHAnsi" w:cstheme="minorBidi"/>
          <w:lang w:eastAsia="ja-JP"/>
        </w:rPr>
      </w:pPr>
      <w:r w:rsidRPr="12365095">
        <w:rPr>
          <w:rFonts w:asciiTheme="minorHAnsi" w:hAnsiTheme="minorHAnsi" w:cstheme="minorBidi"/>
          <w:lang w:eastAsia="ja-JP"/>
        </w:rPr>
        <w:t>Vic Hub</w:t>
      </w:r>
    </w:p>
    <w:tbl>
      <w:tblPr>
        <w:tblW w:w="5000" w:type="pct"/>
        <w:jc w:val="center"/>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173"/>
        <w:gridCol w:w="2852"/>
        <w:gridCol w:w="1027"/>
        <w:gridCol w:w="3974"/>
        <w:gridCol w:w="44"/>
      </w:tblGrid>
      <w:tr w:rsidR="00781225" w:rsidRPr="001433E9" w14:paraId="32C76435" w14:textId="77777777" w:rsidTr="00402D79">
        <w:trPr>
          <w:cantSplit/>
          <w:trHeight w:val="300"/>
          <w:tblHeader/>
          <w:jc w:val="center"/>
        </w:trPr>
        <w:tc>
          <w:tcPr>
            <w:tcW w:w="0" w:type="auto"/>
            <w:tcMar>
              <w:left w:w="108" w:type="dxa"/>
              <w:right w:w="108" w:type="dxa"/>
            </w:tcMar>
          </w:tcPr>
          <w:p w14:paraId="3F16BDE0" w14:textId="77777777" w:rsidR="00781225" w:rsidRPr="001433E9" w:rsidRDefault="00781225" w:rsidP="00402D79">
            <w:pPr>
              <w:pStyle w:val="TableHeading"/>
              <w:spacing w:line="276" w:lineRule="auto"/>
              <w:rPr>
                <w:rFonts w:cstheme="minorHAnsi"/>
              </w:rPr>
            </w:pPr>
            <w:r w:rsidRPr="001433E9">
              <w:rPr>
                <w:rFonts w:cstheme="minorHAnsi"/>
              </w:rPr>
              <w:t>Category</w:t>
            </w:r>
          </w:p>
        </w:tc>
        <w:tc>
          <w:tcPr>
            <w:tcW w:w="0" w:type="auto"/>
            <w:gridSpan w:val="4"/>
            <w:tcMar>
              <w:left w:w="108" w:type="dxa"/>
              <w:right w:w="108" w:type="dxa"/>
            </w:tcMar>
          </w:tcPr>
          <w:p w14:paraId="667F0A9F" w14:textId="77777777" w:rsidR="00781225" w:rsidRPr="001433E9" w:rsidRDefault="00781225" w:rsidP="00402D79">
            <w:pPr>
              <w:pStyle w:val="TableHeading"/>
              <w:spacing w:line="276" w:lineRule="auto"/>
              <w:rPr>
                <w:rFonts w:cstheme="minorHAnsi"/>
              </w:rPr>
            </w:pPr>
            <w:r w:rsidRPr="001433E9">
              <w:rPr>
                <w:rFonts w:cstheme="minorHAnsi"/>
              </w:rPr>
              <w:t>Notes</w:t>
            </w:r>
          </w:p>
        </w:tc>
      </w:tr>
      <w:tr w:rsidR="00781225" w:rsidRPr="001433E9" w14:paraId="692A415E" w14:textId="77777777" w:rsidTr="00402D79">
        <w:trPr>
          <w:cantSplit/>
          <w:trHeight w:val="300"/>
          <w:jc w:val="center"/>
        </w:trPr>
        <w:tc>
          <w:tcPr>
            <w:tcW w:w="647" w:type="pct"/>
            <w:tcMar>
              <w:left w:w="108" w:type="dxa"/>
              <w:right w:w="108" w:type="dxa"/>
            </w:tcMar>
          </w:tcPr>
          <w:p w14:paraId="265C150E" w14:textId="77777777" w:rsidR="00781225" w:rsidRPr="00402D79" w:rsidRDefault="00781225" w:rsidP="00402D79">
            <w:pPr>
              <w:pStyle w:val="TableText"/>
            </w:pPr>
            <w:r w:rsidRPr="00402D79">
              <w:t>Vision</w:t>
            </w:r>
          </w:p>
        </w:tc>
        <w:tc>
          <w:tcPr>
            <w:tcW w:w="4353" w:type="pct"/>
            <w:gridSpan w:val="4"/>
            <w:tcMar>
              <w:left w:w="108" w:type="dxa"/>
              <w:right w:w="108" w:type="dxa"/>
            </w:tcMar>
          </w:tcPr>
          <w:p w14:paraId="35A07EB9" w14:textId="77777777" w:rsidR="00781225" w:rsidRPr="00402D79" w:rsidRDefault="00781225" w:rsidP="00402D79">
            <w:pPr>
              <w:pStyle w:val="TableText"/>
            </w:pPr>
            <w:r w:rsidRPr="00402D79">
              <w:t>To enhance drought resilience for all key agricultural sectors - grains, dairy, horticulture, and livestock across the state of Victoria. To break the nexus between the drought impacts in the regional farming sectors and the flow-on down-turns in regional communities.</w:t>
            </w:r>
          </w:p>
        </w:tc>
      </w:tr>
      <w:tr w:rsidR="00781225" w:rsidRPr="001433E9" w14:paraId="5C4358C2" w14:textId="77777777" w:rsidTr="00402D79">
        <w:trPr>
          <w:cantSplit/>
          <w:trHeight w:val="300"/>
          <w:jc w:val="center"/>
        </w:trPr>
        <w:tc>
          <w:tcPr>
            <w:tcW w:w="647" w:type="pct"/>
            <w:tcMar>
              <w:left w:w="108" w:type="dxa"/>
              <w:right w:w="108" w:type="dxa"/>
            </w:tcMar>
          </w:tcPr>
          <w:p w14:paraId="151A9BE7" w14:textId="77777777" w:rsidR="00781225" w:rsidRPr="00402D79" w:rsidRDefault="00781225" w:rsidP="00402D79">
            <w:pPr>
              <w:pStyle w:val="TableText"/>
            </w:pPr>
            <w:r w:rsidRPr="00402D79">
              <w:t>Objective</w:t>
            </w:r>
          </w:p>
        </w:tc>
        <w:tc>
          <w:tcPr>
            <w:tcW w:w="4353" w:type="pct"/>
            <w:gridSpan w:val="4"/>
            <w:tcMar>
              <w:left w:w="108" w:type="dxa"/>
              <w:right w:w="108" w:type="dxa"/>
            </w:tcMar>
          </w:tcPr>
          <w:p w14:paraId="38DB9DD9" w14:textId="77777777" w:rsidR="00781225" w:rsidRPr="00402D79" w:rsidRDefault="00781225" w:rsidP="00402D79">
            <w:pPr>
              <w:pStyle w:val="TableText"/>
            </w:pPr>
            <w:r w:rsidRPr="00402D79">
              <w:t xml:space="preserve">To deliver collaborative research, development, extension, adoption and commercialisation (RDEA&amp;C) activities aimed at helping primary producers and rural and regional communities to become more prepared for, and resilient to, future droughts. </w:t>
            </w:r>
          </w:p>
        </w:tc>
      </w:tr>
      <w:tr w:rsidR="00781225" w:rsidRPr="001433E9" w14:paraId="3EEE499C" w14:textId="77777777" w:rsidTr="00402D79">
        <w:trPr>
          <w:cantSplit/>
          <w:trHeight w:val="300"/>
          <w:jc w:val="center"/>
        </w:trPr>
        <w:tc>
          <w:tcPr>
            <w:tcW w:w="647" w:type="pct"/>
            <w:tcMar>
              <w:left w:w="108" w:type="dxa"/>
              <w:right w:w="108" w:type="dxa"/>
            </w:tcMar>
          </w:tcPr>
          <w:p w14:paraId="1EB0FCE5" w14:textId="509A1621" w:rsidR="00781225" w:rsidRPr="00402D79" w:rsidRDefault="005578AC" w:rsidP="00402D79">
            <w:pPr>
              <w:pStyle w:val="TableText"/>
            </w:pPr>
            <w:r w:rsidRPr="00402D79">
              <w:t xml:space="preserve">Host </w:t>
            </w:r>
            <w:r w:rsidR="00781225" w:rsidRPr="00402D79">
              <w:t xml:space="preserve">organisation </w:t>
            </w:r>
          </w:p>
        </w:tc>
        <w:tc>
          <w:tcPr>
            <w:tcW w:w="4353" w:type="pct"/>
            <w:gridSpan w:val="4"/>
            <w:tcMar>
              <w:left w:w="108" w:type="dxa"/>
              <w:right w:w="108" w:type="dxa"/>
            </w:tcMar>
          </w:tcPr>
          <w:p w14:paraId="06E29EAF" w14:textId="77777777" w:rsidR="00781225" w:rsidRPr="00402D79" w:rsidRDefault="00781225" w:rsidP="00402D79">
            <w:pPr>
              <w:pStyle w:val="TableText"/>
            </w:pPr>
            <w:r w:rsidRPr="00402D79">
              <w:t xml:space="preserve">University of Melbourne (UoM) </w:t>
            </w:r>
          </w:p>
        </w:tc>
      </w:tr>
      <w:tr w:rsidR="00781225" w:rsidRPr="001433E9" w14:paraId="414656D1" w14:textId="77777777" w:rsidTr="00402D79">
        <w:trPr>
          <w:cantSplit/>
          <w:trHeight w:val="300"/>
          <w:jc w:val="center"/>
        </w:trPr>
        <w:tc>
          <w:tcPr>
            <w:tcW w:w="647" w:type="pct"/>
            <w:tcMar>
              <w:left w:w="108" w:type="dxa"/>
              <w:right w:w="108" w:type="dxa"/>
            </w:tcMar>
          </w:tcPr>
          <w:p w14:paraId="568ABBB0" w14:textId="77777777" w:rsidR="00781225" w:rsidRPr="00402D79" w:rsidRDefault="00781225" w:rsidP="00402D79">
            <w:pPr>
              <w:pStyle w:val="TableText"/>
            </w:pPr>
            <w:r w:rsidRPr="00402D79">
              <w:t>Hub name and website</w:t>
            </w:r>
          </w:p>
        </w:tc>
        <w:tc>
          <w:tcPr>
            <w:tcW w:w="4353" w:type="pct"/>
            <w:gridSpan w:val="4"/>
            <w:tcMar>
              <w:left w:w="108" w:type="dxa"/>
              <w:right w:w="108" w:type="dxa"/>
            </w:tcMar>
          </w:tcPr>
          <w:p w14:paraId="234F3CDC" w14:textId="77777777" w:rsidR="00781225" w:rsidRPr="00402D79" w:rsidRDefault="00781225" w:rsidP="00402D79">
            <w:pPr>
              <w:pStyle w:val="TableText"/>
            </w:pPr>
            <w:r w:rsidRPr="00402D79">
              <w:t>Victoria Drought Resilience Adoption &amp; Innovation Hub</w:t>
            </w:r>
          </w:p>
          <w:p w14:paraId="31DE894F" w14:textId="77777777" w:rsidR="00781225" w:rsidRPr="00402D79" w:rsidRDefault="00781225" w:rsidP="00402D79">
            <w:pPr>
              <w:pStyle w:val="TableText"/>
              <w:rPr>
                <w:rStyle w:val="Hyperlink"/>
              </w:rPr>
            </w:pPr>
            <w:hyperlink r:id="rId86" w:history="1">
              <w:r w:rsidRPr="00402D79">
                <w:rPr>
                  <w:rStyle w:val="Hyperlink"/>
                </w:rPr>
                <w:t>https://vicdroughthub.org.au/</w:t>
              </w:r>
            </w:hyperlink>
            <w:r w:rsidRPr="00402D79">
              <w:rPr>
                <w:rStyle w:val="Hyperlink"/>
              </w:rPr>
              <w:t xml:space="preserve"> </w:t>
            </w:r>
          </w:p>
        </w:tc>
      </w:tr>
      <w:tr w:rsidR="00781225" w:rsidRPr="001433E9" w14:paraId="0CCBDD14" w14:textId="77777777" w:rsidTr="00402D79">
        <w:trPr>
          <w:cantSplit/>
          <w:trHeight w:val="300"/>
          <w:jc w:val="center"/>
        </w:trPr>
        <w:tc>
          <w:tcPr>
            <w:tcW w:w="647" w:type="pct"/>
            <w:tcBorders>
              <w:top w:val="single" w:sz="4" w:space="0" w:color="auto"/>
              <w:bottom w:val="single" w:sz="4" w:space="0" w:color="auto"/>
            </w:tcBorders>
            <w:tcMar>
              <w:left w:w="108" w:type="dxa"/>
              <w:right w:w="108" w:type="dxa"/>
            </w:tcMar>
          </w:tcPr>
          <w:p w14:paraId="427D75D4" w14:textId="77777777" w:rsidR="00781225" w:rsidRPr="00402D79" w:rsidRDefault="00781225" w:rsidP="00402D79">
            <w:pPr>
              <w:pStyle w:val="TableText"/>
            </w:pPr>
            <w:r w:rsidRPr="00402D79">
              <w:t>Structure</w:t>
            </w:r>
          </w:p>
        </w:tc>
        <w:tc>
          <w:tcPr>
            <w:tcW w:w="4353" w:type="pct"/>
            <w:gridSpan w:val="4"/>
            <w:tcBorders>
              <w:top w:val="single" w:sz="4" w:space="0" w:color="auto"/>
              <w:bottom w:val="single" w:sz="4" w:space="0" w:color="auto"/>
            </w:tcBorders>
            <w:tcMar>
              <w:left w:w="108" w:type="dxa"/>
              <w:right w:w="108" w:type="dxa"/>
            </w:tcMar>
          </w:tcPr>
          <w:p w14:paraId="38E6E429" w14:textId="3ACE497C" w:rsidR="00781225" w:rsidRPr="00402D79" w:rsidRDefault="00781225" w:rsidP="00402D79">
            <w:pPr>
              <w:pStyle w:val="TableText"/>
            </w:pPr>
            <w:r w:rsidRPr="00402D79">
              <w:t xml:space="preserve">Hub members (university partners, node leads and Agriculture Victoria) </w:t>
            </w:r>
            <w:r w:rsidR="00B10DA8" w:rsidRPr="00402D79">
              <w:t xml:space="preserve">have </w:t>
            </w:r>
            <w:r w:rsidRPr="00402D79">
              <w:t>form</w:t>
            </w:r>
            <w:r w:rsidR="00B10DA8" w:rsidRPr="00402D79">
              <w:t>ed</w:t>
            </w:r>
            <w:r w:rsidRPr="00402D79">
              <w:t xml:space="preserve"> a consortium and are subject to partnership agreements with the UoM. The hub is decentralised in terms of both delivery of activities and operations, and financial distribution. Finances are allocated to each partner (except Agriculture Victoria), and each has their own co-designed operational plan, leading or contributing to specific activities of the hub. The regional nodes lead all consultation activities and co-design projects with local stakeholders. </w:t>
            </w:r>
          </w:p>
        </w:tc>
      </w:tr>
      <w:tr w:rsidR="00781225" w:rsidRPr="001433E9" w14:paraId="1AE27542" w14:textId="77777777" w:rsidTr="00402D79">
        <w:trPr>
          <w:cantSplit/>
          <w:trHeight w:val="300"/>
          <w:jc w:val="center"/>
        </w:trPr>
        <w:tc>
          <w:tcPr>
            <w:tcW w:w="647" w:type="pct"/>
            <w:tcBorders>
              <w:top w:val="single" w:sz="4" w:space="0" w:color="auto"/>
              <w:bottom w:val="single" w:sz="4" w:space="0" w:color="auto"/>
            </w:tcBorders>
            <w:tcMar>
              <w:left w:w="108" w:type="dxa"/>
              <w:right w:w="108" w:type="dxa"/>
            </w:tcMar>
          </w:tcPr>
          <w:p w14:paraId="03ECF620" w14:textId="77777777" w:rsidR="00781225" w:rsidRPr="00402D79" w:rsidRDefault="00781225" w:rsidP="00402D79">
            <w:pPr>
              <w:pStyle w:val="TableText"/>
            </w:pPr>
            <w:r w:rsidRPr="00402D79">
              <w:t>Delivery model</w:t>
            </w:r>
          </w:p>
        </w:tc>
        <w:tc>
          <w:tcPr>
            <w:tcW w:w="4353" w:type="pct"/>
            <w:gridSpan w:val="4"/>
            <w:tcBorders>
              <w:top w:val="single" w:sz="4" w:space="0" w:color="auto"/>
              <w:bottom w:val="single" w:sz="4" w:space="0" w:color="auto"/>
            </w:tcBorders>
            <w:tcMar>
              <w:left w:w="108" w:type="dxa"/>
              <w:right w:w="108" w:type="dxa"/>
            </w:tcMar>
          </w:tcPr>
          <w:p w14:paraId="34AAE365" w14:textId="37B429D2" w:rsidR="00781225" w:rsidRPr="00402D79" w:rsidRDefault="000A7C84" w:rsidP="00402D79">
            <w:pPr>
              <w:pStyle w:val="TableText"/>
            </w:pPr>
            <w:r w:rsidRPr="00402D79">
              <w:t>T</w:t>
            </w:r>
            <w:r w:rsidR="004C122C" w:rsidRPr="00402D79">
              <w:t>he hub</w:t>
            </w:r>
            <w:r w:rsidR="00781225" w:rsidRPr="00402D79">
              <w:t xml:space="preserve"> </w:t>
            </w:r>
            <w:r w:rsidRPr="00402D79">
              <w:t xml:space="preserve">is </w:t>
            </w:r>
            <w:r w:rsidR="00781225" w:rsidRPr="00402D79">
              <w:t xml:space="preserve">delivered through a hub and spoke model with hub headquarters at the </w:t>
            </w:r>
            <w:r w:rsidR="00382FFC" w:rsidRPr="00402D79">
              <w:t>UoM</w:t>
            </w:r>
            <w:r w:rsidR="00781225" w:rsidRPr="00402D79">
              <w:t xml:space="preserve"> (Dookie campus), </w:t>
            </w:r>
            <w:r w:rsidR="0027400C" w:rsidRPr="00402D79">
              <w:t>and</w:t>
            </w:r>
            <w:r w:rsidR="00D70946" w:rsidRPr="00402D79">
              <w:t xml:space="preserve"> </w:t>
            </w:r>
            <w:r w:rsidR="00781225" w:rsidRPr="00402D79">
              <w:t xml:space="preserve">5 </w:t>
            </w:r>
            <w:r w:rsidR="00D62A2A" w:rsidRPr="00402D79">
              <w:t>node regions</w:t>
            </w:r>
            <w:r w:rsidR="00781225" w:rsidRPr="00402D79">
              <w:t xml:space="preserve"> </w:t>
            </w:r>
            <w:r w:rsidR="00014EDB" w:rsidRPr="00402D79">
              <w:t xml:space="preserve">delivering </w:t>
            </w:r>
            <w:r w:rsidR="00781225" w:rsidRPr="00402D79">
              <w:t>targeted regional activities and outputs.</w:t>
            </w:r>
          </w:p>
        </w:tc>
      </w:tr>
      <w:tr w:rsidR="00781225" w:rsidRPr="001433E9" w14:paraId="2BCEF1EC" w14:textId="77777777" w:rsidTr="00402D79">
        <w:trPr>
          <w:cantSplit/>
          <w:trHeight w:val="300"/>
          <w:jc w:val="center"/>
        </w:trPr>
        <w:tc>
          <w:tcPr>
            <w:tcW w:w="647" w:type="pct"/>
            <w:tcBorders>
              <w:top w:val="single" w:sz="4" w:space="0" w:color="auto"/>
              <w:bottom w:val="single" w:sz="4" w:space="0" w:color="auto"/>
            </w:tcBorders>
            <w:tcMar>
              <w:left w:w="108" w:type="dxa"/>
              <w:right w:w="108" w:type="dxa"/>
            </w:tcMar>
          </w:tcPr>
          <w:p w14:paraId="7CB9171A" w14:textId="77777777" w:rsidR="00781225" w:rsidRPr="00402D79" w:rsidRDefault="00781225" w:rsidP="00402D79">
            <w:pPr>
              <w:pStyle w:val="TableText"/>
            </w:pPr>
            <w:r w:rsidRPr="00402D79">
              <w:t>Members and partners</w:t>
            </w:r>
          </w:p>
        </w:tc>
        <w:tc>
          <w:tcPr>
            <w:tcW w:w="4353" w:type="pct"/>
            <w:gridSpan w:val="4"/>
            <w:tcBorders>
              <w:top w:val="single" w:sz="4" w:space="0" w:color="auto"/>
              <w:bottom w:val="single" w:sz="4" w:space="0" w:color="auto"/>
            </w:tcBorders>
            <w:tcMar>
              <w:left w:w="108" w:type="dxa"/>
              <w:right w:w="108" w:type="dxa"/>
            </w:tcMar>
          </w:tcPr>
          <w:p w14:paraId="63B82E23" w14:textId="460CD0D5" w:rsidR="00781225" w:rsidRPr="00402D79" w:rsidRDefault="00781225" w:rsidP="00402D79">
            <w:pPr>
              <w:pStyle w:val="TableText"/>
            </w:pPr>
            <w:r w:rsidRPr="00402D79">
              <w:t xml:space="preserve">8 members were identified in the hub’s initial grant agreement, including </w:t>
            </w:r>
            <w:r w:rsidR="4E3B4045" w:rsidRPr="00402D79">
              <w:t>3</w:t>
            </w:r>
            <w:r w:rsidRPr="00402D79">
              <w:t xml:space="preserve"> universities, Agriculture Victoria and </w:t>
            </w:r>
            <w:r w:rsidR="069CE1F0" w:rsidRPr="00402D79">
              <w:t>4</w:t>
            </w:r>
            <w:r w:rsidRPr="00402D79">
              <w:t xml:space="preserve"> industry groups. The initial grant agreement also identified an additional 49 associate organisations. As of June 2024, the hubs network also includes Mallee Regional Innovation Centre, totalling 10 </w:t>
            </w:r>
            <w:r w:rsidR="007541E2" w:rsidRPr="00402D79">
              <w:t>members</w:t>
            </w:r>
            <w:r w:rsidRPr="00402D79">
              <w:t xml:space="preserve"> (including UoM). </w:t>
            </w:r>
          </w:p>
        </w:tc>
      </w:tr>
      <w:tr w:rsidR="00781225" w:rsidRPr="001433E9" w14:paraId="3A9328CB" w14:textId="77777777" w:rsidTr="00402D79">
        <w:trPr>
          <w:cantSplit/>
          <w:trHeight w:val="300"/>
          <w:jc w:val="center"/>
        </w:trPr>
        <w:tc>
          <w:tcPr>
            <w:tcW w:w="647" w:type="pct"/>
            <w:tcBorders>
              <w:top w:val="single" w:sz="4" w:space="0" w:color="auto"/>
              <w:bottom w:val="single" w:sz="4" w:space="0" w:color="auto"/>
            </w:tcBorders>
            <w:tcMar>
              <w:left w:w="108" w:type="dxa"/>
              <w:right w:w="108" w:type="dxa"/>
            </w:tcMar>
          </w:tcPr>
          <w:p w14:paraId="3D23B237" w14:textId="77777777" w:rsidR="00781225" w:rsidRPr="00402D79" w:rsidRDefault="00781225" w:rsidP="00402D79">
            <w:pPr>
              <w:pStyle w:val="TableText"/>
            </w:pPr>
            <w:r w:rsidRPr="00402D79">
              <w:t>Context</w:t>
            </w:r>
          </w:p>
        </w:tc>
        <w:tc>
          <w:tcPr>
            <w:tcW w:w="4353" w:type="pct"/>
            <w:gridSpan w:val="4"/>
            <w:tcBorders>
              <w:top w:val="single" w:sz="4" w:space="0" w:color="auto"/>
              <w:bottom w:val="single" w:sz="4" w:space="0" w:color="auto"/>
            </w:tcBorders>
            <w:tcMar>
              <w:left w:w="108" w:type="dxa"/>
              <w:right w:w="108" w:type="dxa"/>
            </w:tcMar>
          </w:tcPr>
          <w:p w14:paraId="26DD85E1" w14:textId="77777777" w:rsidR="00831613" w:rsidRPr="00402D79" w:rsidRDefault="00781225" w:rsidP="00402D79">
            <w:pPr>
              <w:pStyle w:val="TableText"/>
            </w:pPr>
            <w:r w:rsidRPr="00402D79">
              <w:t>Regions in Victoria are characterised by different prominent industries and farming systems, each with their own landscapes and ecosystem profiles which translate into different drought risk profiles and opportunities.</w:t>
            </w:r>
          </w:p>
          <w:p w14:paraId="3E541414" w14:textId="1BCD1CFB" w:rsidR="00781225" w:rsidRPr="00402D79" w:rsidRDefault="00781225" w:rsidP="00402D79">
            <w:pPr>
              <w:pStyle w:val="TableText"/>
            </w:pPr>
            <w:r w:rsidRPr="00402D79">
              <w:t>Key industries across Victoria include grains, dairy, horticulture and livestock.</w:t>
            </w:r>
          </w:p>
        </w:tc>
      </w:tr>
      <w:tr w:rsidR="00781225" w:rsidRPr="001433E9" w14:paraId="12952D07" w14:textId="77777777" w:rsidTr="00402D79">
        <w:trPr>
          <w:cantSplit/>
          <w:trHeight w:val="300"/>
          <w:jc w:val="center"/>
        </w:trPr>
        <w:tc>
          <w:tcPr>
            <w:tcW w:w="647" w:type="pct"/>
            <w:tcBorders>
              <w:top w:val="single" w:sz="4" w:space="0" w:color="auto"/>
              <w:bottom w:val="single" w:sz="4" w:space="0" w:color="auto"/>
            </w:tcBorders>
            <w:tcMar>
              <w:left w:w="108" w:type="dxa"/>
              <w:right w:w="108" w:type="dxa"/>
            </w:tcMar>
          </w:tcPr>
          <w:p w14:paraId="3A90D24E" w14:textId="77777777" w:rsidR="00781225" w:rsidRPr="001433E9" w:rsidRDefault="00781225" w:rsidP="00402D79">
            <w:pPr>
              <w:pStyle w:val="TableText"/>
              <w:spacing w:line="276" w:lineRule="auto"/>
              <w:rPr>
                <w:rFonts w:cstheme="minorHAnsi"/>
                <w:color w:val="FF0000"/>
              </w:rPr>
            </w:pPr>
            <w:r w:rsidRPr="001433E9">
              <w:rPr>
                <w:rFonts w:cstheme="minorHAnsi"/>
              </w:rPr>
              <w:t>Hub locations and geographical coverage</w:t>
            </w:r>
          </w:p>
        </w:tc>
        <w:tc>
          <w:tcPr>
            <w:tcW w:w="4353" w:type="pct"/>
            <w:gridSpan w:val="4"/>
            <w:tcBorders>
              <w:top w:val="single" w:sz="4" w:space="0" w:color="auto"/>
              <w:bottom w:val="single" w:sz="4" w:space="0" w:color="auto"/>
            </w:tcBorders>
            <w:tcMar>
              <w:left w:w="108" w:type="dxa"/>
              <w:right w:w="108" w:type="dxa"/>
            </w:tcMar>
          </w:tcPr>
          <w:p w14:paraId="69368E0E" w14:textId="77777777" w:rsidR="00831613" w:rsidRDefault="00781225" w:rsidP="00402D79">
            <w:pPr>
              <w:pStyle w:val="TableText"/>
              <w:spacing w:line="276" w:lineRule="auto"/>
            </w:pPr>
            <w:r w:rsidRPr="57578070">
              <w:t xml:space="preserve">Hub headquarters is located 210km north of Melbourne at the UoM Dookie Campus. The hub covers Victoria through its </w:t>
            </w:r>
            <w:r w:rsidR="2AEDBFAC">
              <w:t>5</w:t>
            </w:r>
            <w:r w:rsidRPr="57578070">
              <w:t xml:space="preserve"> regional nodes. These are:</w:t>
            </w:r>
          </w:p>
          <w:p w14:paraId="42E82BEB" w14:textId="77777777" w:rsidR="00831613" w:rsidRDefault="00781225" w:rsidP="00402D79">
            <w:pPr>
              <w:pStyle w:val="TableBullet"/>
            </w:pPr>
            <w:r w:rsidRPr="001433E9">
              <w:t>North-East Regional Node, Riverine Plains Inc</w:t>
            </w:r>
          </w:p>
          <w:p w14:paraId="6661FA9B" w14:textId="77777777" w:rsidR="00831613" w:rsidRDefault="00781225" w:rsidP="00402D79">
            <w:pPr>
              <w:pStyle w:val="TableBullet"/>
            </w:pPr>
            <w:r w:rsidRPr="001433E9">
              <w:t>North-West Regional Node, Birchip Cropping Group</w:t>
            </w:r>
          </w:p>
          <w:p w14:paraId="7E092DAD" w14:textId="77777777" w:rsidR="00831613" w:rsidRDefault="00781225" w:rsidP="00402D79">
            <w:pPr>
              <w:pStyle w:val="TableBullet"/>
              <w:rPr>
                <w:rFonts w:ascii="Calibri" w:hAnsi="Calibri" w:cs="Calibri"/>
              </w:rPr>
            </w:pPr>
            <w:r w:rsidRPr="0033712F">
              <w:rPr>
                <w:rFonts w:ascii="Calibri" w:hAnsi="Calibri" w:cs="Calibri"/>
              </w:rPr>
              <w:t>South-West Regional Node, Southern Farming Systems</w:t>
            </w:r>
          </w:p>
          <w:p w14:paraId="36633BB3" w14:textId="77777777" w:rsidR="00831613" w:rsidRDefault="00781225" w:rsidP="00402D79">
            <w:pPr>
              <w:pStyle w:val="TableBullet"/>
            </w:pPr>
            <w:r w:rsidRPr="001433E9">
              <w:t>Gippsland Regional Node, Food &amp; Fibre, Gippsland</w:t>
            </w:r>
          </w:p>
          <w:p w14:paraId="71AF568C" w14:textId="77777777" w:rsidR="00831613" w:rsidRDefault="00781225" w:rsidP="00402D79">
            <w:pPr>
              <w:pStyle w:val="TableBullet"/>
            </w:pPr>
            <w:r w:rsidRPr="3BABDC82">
              <w:t>North-West Irrigated Horticulture Regional Node, Mallee Regional Innovation Centre</w:t>
            </w:r>
          </w:p>
          <w:p w14:paraId="211DE2DE" w14:textId="24732DC3" w:rsidR="00781225" w:rsidRPr="001433E9" w:rsidRDefault="00781225" w:rsidP="00402D79">
            <w:pPr>
              <w:pStyle w:val="TableText"/>
              <w:rPr>
                <w:color w:val="FF0000"/>
                <w:highlight w:val="yellow"/>
              </w:rPr>
            </w:pPr>
            <w:r w:rsidRPr="40079168">
              <w:t>The hub utilises its website as a virtual shopfront providing access to resources, podcasts and information about their projects.</w:t>
            </w:r>
          </w:p>
        </w:tc>
      </w:tr>
      <w:tr w:rsidR="00402D79" w:rsidRPr="001433E9" w14:paraId="65E1004A" w14:textId="77777777" w:rsidTr="001677DE">
        <w:tblPrEx>
          <w:tblBorders>
            <w:top w:val="outset" w:sz="6" w:space="0" w:color="auto"/>
            <w:left w:val="outset" w:sz="6" w:space="0" w:color="auto"/>
            <w:bottom w:val="outset" w:sz="6" w:space="0" w:color="auto"/>
            <w:right w:val="outset" w:sz="6" w:space="0" w:color="auto"/>
          </w:tblBorders>
          <w:tblCellMar>
            <w:left w:w="0" w:type="dxa"/>
            <w:right w:w="0" w:type="dxa"/>
          </w:tblCellMar>
        </w:tblPrEx>
        <w:trPr>
          <w:gridAfter w:val="1"/>
          <w:wAfter w:w="24" w:type="pct"/>
          <w:cantSplit/>
          <w:trHeight w:val="300"/>
          <w:jc w:val="center"/>
        </w:trPr>
        <w:tc>
          <w:tcPr>
            <w:tcW w:w="647" w:type="pct"/>
            <w:vMerge w:val="restart"/>
            <w:tcBorders>
              <w:top w:val="single" w:sz="6" w:space="0" w:color="000000" w:themeColor="text1"/>
              <w:left w:val="nil"/>
              <w:right w:val="nil"/>
            </w:tcBorders>
            <w:tcMar>
              <w:left w:w="108" w:type="dxa"/>
              <w:right w:w="108" w:type="dxa"/>
            </w:tcMar>
            <w:hideMark/>
          </w:tcPr>
          <w:p w14:paraId="7FED18DE" w14:textId="7BF85FB2" w:rsidR="00402D79" w:rsidRPr="00575F71" w:rsidRDefault="00402D79" w:rsidP="00402D79">
            <w:pPr>
              <w:pStyle w:val="TableText"/>
            </w:pPr>
            <w:r w:rsidRPr="57578070">
              <w:t>Staffing</w:t>
            </w:r>
          </w:p>
        </w:tc>
        <w:tc>
          <w:tcPr>
            <w:tcW w:w="4329" w:type="pct"/>
            <w:gridSpan w:val="3"/>
            <w:tcBorders>
              <w:top w:val="single" w:sz="6" w:space="0" w:color="000000" w:themeColor="text1"/>
              <w:left w:val="nil"/>
              <w:bottom w:val="single" w:sz="6" w:space="0" w:color="000000" w:themeColor="text1"/>
              <w:right w:val="nil"/>
            </w:tcBorders>
            <w:tcMar>
              <w:left w:w="108" w:type="dxa"/>
              <w:right w:w="108" w:type="dxa"/>
            </w:tcMar>
            <w:hideMark/>
          </w:tcPr>
          <w:p w14:paraId="39A40F05" w14:textId="284C8391" w:rsidR="00402D79" w:rsidRPr="00575F71" w:rsidRDefault="00402D79" w:rsidP="00402D79">
            <w:pPr>
              <w:pStyle w:val="TableText"/>
            </w:pPr>
            <w:r w:rsidRPr="008F6520">
              <w:t>37 hub staff members</w:t>
            </w:r>
            <w:r w:rsidRPr="57578070">
              <w:t xml:space="preserve"> with a total of </w:t>
            </w:r>
            <w:r w:rsidRPr="008F6520">
              <w:t>17.425 FTE</w:t>
            </w:r>
            <w:r w:rsidRPr="57578070">
              <w:t xml:space="preserve">. </w:t>
            </w:r>
            <w:r>
              <w:t>Staff are funded through</w:t>
            </w:r>
            <w:r w:rsidRPr="57578070">
              <w:t xml:space="preserve"> grant arrangements and in-kind contributions</w:t>
            </w:r>
            <w:r w:rsidRPr="003D4C23">
              <w:t>.</w:t>
            </w:r>
          </w:p>
        </w:tc>
      </w:tr>
      <w:tr w:rsidR="00402D79" w:rsidRPr="001433E9" w14:paraId="1CFB94A4" w14:textId="77777777" w:rsidTr="001677DE">
        <w:tblPrEx>
          <w:tblBorders>
            <w:top w:val="outset" w:sz="6" w:space="0" w:color="auto"/>
            <w:left w:val="outset" w:sz="6" w:space="0" w:color="auto"/>
            <w:bottom w:val="outset" w:sz="6" w:space="0" w:color="auto"/>
            <w:right w:val="outset" w:sz="6" w:space="0" w:color="auto"/>
          </w:tblBorders>
          <w:tblCellMar>
            <w:left w:w="0" w:type="dxa"/>
            <w:right w:w="0" w:type="dxa"/>
          </w:tblCellMar>
        </w:tblPrEx>
        <w:trPr>
          <w:gridAfter w:val="1"/>
          <w:wAfter w:w="24" w:type="pct"/>
          <w:cantSplit/>
          <w:trHeight w:val="300"/>
          <w:jc w:val="center"/>
        </w:trPr>
        <w:tc>
          <w:tcPr>
            <w:tcW w:w="647" w:type="pct"/>
            <w:vMerge/>
            <w:tcBorders>
              <w:left w:val="nil"/>
              <w:right w:val="nil"/>
            </w:tcBorders>
            <w:tcMar>
              <w:left w:w="108" w:type="dxa"/>
              <w:right w:w="108" w:type="dxa"/>
            </w:tcMar>
          </w:tcPr>
          <w:p w14:paraId="3ACB13F6" w14:textId="77777777" w:rsidR="00402D79" w:rsidRPr="57578070" w:rsidRDefault="00402D79" w:rsidP="00402D79">
            <w:pPr>
              <w:pStyle w:val="paragraph"/>
              <w:spacing w:before="0" w:beforeAutospacing="0" w:after="0" w:afterAutospacing="0" w:line="276" w:lineRule="auto"/>
              <w:textAlignment w:val="baseline"/>
              <w:rPr>
                <w:rFonts w:asciiTheme="minorHAnsi" w:eastAsiaTheme="minorEastAsia" w:hAnsiTheme="minorHAnsi" w:cstheme="minorBidi"/>
                <w:sz w:val="18"/>
                <w:szCs w:val="18"/>
              </w:rPr>
            </w:pPr>
          </w:p>
        </w:tc>
        <w:tc>
          <w:tcPr>
            <w:tcW w:w="1572" w:type="pct"/>
            <w:tcBorders>
              <w:top w:val="single" w:sz="6" w:space="0" w:color="000000" w:themeColor="text1"/>
              <w:left w:val="nil"/>
              <w:bottom w:val="single" w:sz="6" w:space="0" w:color="000000" w:themeColor="text1"/>
              <w:right w:val="nil"/>
            </w:tcBorders>
            <w:tcMar>
              <w:left w:w="108" w:type="dxa"/>
              <w:right w:w="108" w:type="dxa"/>
            </w:tcMar>
          </w:tcPr>
          <w:p w14:paraId="5473DB91" w14:textId="77777777" w:rsidR="00402D79" w:rsidRDefault="00402D79" w:rsidP="00402D79">
            <w:pPr>
              <w:pStyle w:val="TableBullet"/>
            </w:pPr>
            <w:r w:rsidRPr="57578070">
              <w:t>Hub Director</w:t>
            </w:r>
            <w:r w:rsidRPr="57578070">
              <w:rPr>
                <w:sz w:val="14"/>
                <w:szCs w:val="14"/>
                <w:vertAlign w:val="superscript"/>
              </w:rPr>
              <w:t>1</w:t>
            </w:r>
          </w:p>
          <w:p w14:paraId="63C76CC5" w14:textId="77777777" w:rsidR="00402D79" w:rsidRDefault="00402D79" w:rsidP="00402D79">
            <w:pPr>
              <w:pStyle w:val="TableBullet"/>
            </w:pPr>
            <w:r w:rsidRPr="57578070">
              <w:t>Adoption Coordinator</w:t>
            </w:r>
            <w:r w:rsidRPr="57578070">
              <w:rPr>
                <w:sz w:val="14"/>
                <w:szCs w:val="14"/>
                <w:vertAlign w:val="superscript"/>
              </w:rPr>
              <w:t>1</w:t>
            </w:r>
          </w:p>
          <w:p w14:paraId="2242F461" w14:textId="5BEB0FBB" w:rsidR="00402D79" w:rsidRPr="001433E9" w:rsidRDefault="00402D79" w:rsidP="00402D79">
            <w:pPr>
              <w:pStyle w:val="TableBullet"/>
              <w:rPr>
                <w:rFonts w:cstheme="minorHAnsi"/>
              </w:rPr>
            </w:pPr>
            <w:r w:rsidRPr="001433E9">
              <w:rPr>
                <w:rFonts w:cstheme="minorHAnsi"/>
              </w:rPr>
              <w:t>Admin Assistant</w:t>
            </w:r>
            <w:r w:rsidRPr="001433E9">
              <w:rPr>
                <w:rFonts w:cstheme="minorHAnsi"/>
                <w:sz w:val="14"/>
                <w:szCs w:val="14"/>
                <w:vertAlign w:val="superscript"/>
              </w:rPr>
              <w:t>1</w:t>
            </w:r>
          </w:p>
          <w:p w14:paraId="10207977" w14:textId="77777777" w:rsidR="00402D79" w:rsidRDefault="00402D79" w:rsidP="00402D79">
            <w:pPr>
              <w:pStyle w:val="TableBullet"/>
            </w:pPr>
            <w:r w:rsidRPr="57578070">
              <w:t>Communication Officer</w:t>
            </w:r>
            <w:r w:rsidRPr="57578070">
              <w:rPr>
                <w:sz w:val="14"/>
                <w:szCs w:val="14"/>
                <w:vertAlign w:val="superscript"/>
              </w:rPr>
              <w:t>1</w:t>
            </w:r>
          </w:p>
          <w:p w14:paraId="2CEB865E" w14:textId="77777777" w:rsidR="00402D79" w:rsidRDefault="00402D79" w:rsidP="00402D79">
            <w:pPr>
              <w:pStyle w:val="TableBullet"/>
            </w:pPr>
            <w:r w:rsidRPr="57578070">
              <w:t>Finance Administrator</w:t>
            </w:r>
            <w:r w:rsidRPr="57578070">
              <w:rPr>
                <w:sz w:val="14"/>
                <w:szCs w:val="14"/>
                <w:vertAlign w:val="superscript"/>
              </w:rPr>
              <w:t>1</w:t>
            </w:r>
          </w:p>
          <w:p w14:paraId="0D795AFA" w14:textId="54A7300F" w:rsidR="00402D79" w:rsidRPr="001433E9" w:rsidRDefault="00402D79" w:rsidP="00402D79">
            <w:pPr>
              <w:pStyle w:val="TableBullet"/>
              <w:rPr>
                <w:rFonts w:cstheme="minorHAnsi"/>
              </w:rPr>
            </w:pPr>
            <w:r w:rsidRPr="001433E9">
              <w:rPr>
                <w:rFonts w:cstheme="minorHAnsi"/>
              </w:rPr>
              <w:t>Regional Soil Coordinator</w:t>
            </w:r>
            <w:r w:rsidRPr="001433E9">
              <w:rPr>
                <w:rFonts w:cstheme="minorHAnsi"/>
                <w:sz w:val="14"/>
                <w:szCs w:val="14"/>
                <w:vertAlign w:val="superscript"/>
              </w:rPr>
              <w:t>3</w:t>
            </w:r>
          </w:p>
          <w:p w14:paraId="03A3F39A" w14:textId="73DFC080" w:rsidR="00402D79" w:rsidRPr="001433E9" w:rsidRDefault="00402D79" w:rsidP="00402D79">
            <w:pPr>
              <w:pStyle w:val="TableBullet"/>
              <w:rPr>
                <w:rFonts w:cstheme="minorHAnsi"/>
              </w:rPr>
            </w:pPr>
            <w:r w:rsidRPr="001433E9">
              <w:rPr>
                <w:rFonts w:cstheme="minorHAnsi"/>
              </w:rPr>
              <w:t xml:space="preserve">Innovation Broker </w:t>
            </w:r>
            <w:r w:rsidRPr="001433E9">
              <w:rPr>
                <w:rFonts w:cstheme="minorHAnsi"/>
                <w:sz w:val="14"/>
                <w:szCs w:val="14"/>
                <w:vertAlign w:val="superscript"/>
              </w:rPr>
              <w:t>4</w:t>
            </w:r>
          </w:p>
          <w:p w14:paraId="484FE3F4" w14:textId="6DD322E4" w:rsidR="00402D79" w:rsidRDefault="00402D79" w:rsidP="00402D79">
            <w:pPr>
              <w:pStyle w:val="TableBullet"/>
            </w:pPr>
            <w:r w:rsidRPr="57578070">
              <w:t xml:space="preserve">Knowledge Broker </w:t>
            </w:r>
            <w:r>
              <w:t>(</w:t>
            </w:r>
            <w:r w:rsidRPr="57578070">
              <w:t>x5</w:t>
            </w:r>
            <w:r w:rsidRPr="57578070">
              <w:rPr>
                <w:sz w:val="14"/>
                <w:szCs w:val="14"/>
                <w:vertAlign w:val="superscript"/>
              </w:rPr>
              <w:t>1</w:t>
            </w:r>
            <w:r>
              <w:t>)</w:t>
            </w:r>
          </w:p>
        </w:tc>
        <w:tc>
          <w:tcPr>
            <w:tcW w:w="2757" w:type="pct"/>
            <w:gridSpan w:val="2"/>
            <w:tcBorders>
              <w:top w:val="single" w:sz="6" w:space="0" w:color="000000" w:themeColor="text1"/>
              <w:left w:val="nil"/>
              <w:bottom w:val="single" w:sz="6" w:space="0" w:color="000000" w:themeColor="text1"/>
              <w:right w:val="nil"/>
            </w:tcBorders>
            <w:tcMar>
              <w:left w:w="108" w:type="dxa"/>
              <w:right w:w="108" w:type="dxa"/>
            </w:tcMar>
          </w:tcPr>
          <w:p w14:paraId="4C9B5AB8" w14:textId="77777777" w:rsidR="00402D79" w:rsidRDefault="00402D79" w:rsidP="00402D79">
            <w:pPr>
              <w:pStyle w:val="TableBullet"/>
            </w:pPr>
            <w:r w:rsidRPr="57578070">
              <w:t>SW Node Co-ordinators and project officers (</w:t>
            </w:r>
            <w:r>
              <w:t>x4</w:t>
            </w:r>
            <w:r w:rsidRPr="57578070">
              <w:rPr>
                <w:sz w:val="14"/>
                <w:szCs w:val="14"/>
                <w:vertAlign w:val="superscript"/>
              </w:rPr>
              <w:t>2</w:t>
            </w:r>
            <w:r w:rsidRPr="57578070">
              <w:t xml:space="preserve">, </w:t>
            </w:r>
            <w:r>
              <w:t>x</w:t>
            </w:r>
            <w:r w:rsidRPr="57578070">
              <w:t>2</w:t>
            </w:r>
            <w:r w:rsidRPr="57578070">
              <w:rPr>
                <w:sz w:val="14"/>
                <w:szCs w:val="14"/>
                <w:vertAlign w:val="superscript"/>
              </w:rPr>
              <w:t>7</w:t>
            </w:r>
            <w:r w:rsidRPr="57578070">
              <w:t>)</w:t>
            </w:r>
          </w:p>
          <w:p w14:paraId="10D55826" w14:textId="59668223" w:rsidR="00402D79" w:rsidRPr="00E774D8" w:rsidRDefault="00402D79" w:rsidP="00402D79">
            <w:pPr>
              <w:pStyle w:val="TableBullet"/>
            </w:pPr>
            <w:r w:rsidRPr="00E774D8">
              <w:t>NE Node Co-ordinators and Project Officers (x2</w:t>
            </w:r>
            <w:r w:rsidRPr="00E774D8">
              <w:rPr>
                <w:sz w:val="14"/>
                <w:szCs w:val="14"/>
                <w:vertAlign w:val="superscript"/>
              </w:rPr>
              <w:t>1</w:t>
            </w:r>
            <w:r w:rsidRPr="00E774D8">
              <w:t>)</w:t>
            </w:r>
          </w:p>
          <w:p w14:paraId="63A36093" w14:textId="673FAE6E" w:rsidR="00402D79" w:rsidRPr="008E4931" w:rsidRDefault="00402D79" w:rsidP="00402D79">
            <w:pPr>
              <w:pStyle w:val="TableBullet"/>
            </w:pPr>
            <w:r w:rsidRPr="57578070">
              <w:t xml:space="preserve">SE Node Co-ordinators and Project Officers </w:t>
            </w:r>
            <w:r>
              <w:t>(x</w:t>
            </w:r>
            <w:r w:rsidRPr="57578070">
              <w:t>1</w:t>
            </w:r>
            <w:r w:rsidRPr="57578070">
              <w:rPr>
                <w:sz w:val="14"/>
                <w:szCs w:val="14"/>
                <w:vertAlign w:val="superscript"/>
              </w:rPr>
              <w:t>1</w:t>
            </w:r>
            <w:r w:rsidRPr="57578070">
              <w:t xml:space="preserve">, </w:t>
            </w:r>
            <w:r>
              <w:t>x</w:t>
            </w:r>
            <w:r w:rsidRPr="57578070">
              <w:t>2</w:t>
            </w:r>
            <w:r w:rsidRPr="57578070">
              <w:rPr>
                <w:sz w:val="14"/>
                <w:szCs w:val="14"/>
                <w:vertAlign w:val="superscript"/>
              </w:rPr>
              <w:t>2</w:t>
            </w:r>
            <w:r w:rsidRPr="57578070">
              <w:t xml:space="preserve">, </w:t>
            </w:r>
            <w:r>
              <w:t>x</w:t>
            </w:r>
            <w:r w:rsidRPr="57578070">
              <w:t>1</w:t>
            </w:r>
            <w:r w:rsidRPr="57578070">
              <w:rPr>
                <w:sz w:val="14"/>
                <w:szCs w:val="14"/>
                <w:vertAlign w:val="superscript"/>
              </w:rPr>
              <w:t>7</w:t>
            </w:r>
            <w:r w:rsidRPr="57578070">
              <w:t>)</w:t>
            </w:r>
          </w:p>
          <w:p w14:paraId="0DBCDF24" w14:textId="11139A30" w:rsidR="00402D79" w:rsidRPr="001433E9" w:rsidRDefault="00402D79" w:rsidP="00402D79">
            <w:pPr>
              <w:pStyle w:val="TableBullet"/>
            </w:pPr>
            <w:r w:rsidRPr="57578070">
              <w:t>North West Irrigated Horticulture Node (</w:t>
            </w:r>
            <w:r>
              <w:t>x</w:t>
            </w:r>
            <w:r w:rsidRPr="57578070">
              <w:t>2</w:t>
            </w:r>
            <w:r w:rsidRPr="57578070">
              <w:rPr>
                <w:sz w:val="14"/>
                <w:szCs w:val="14"/>
                <w:vertAlign w:val="superscript"/>
              </w:rPr>
              <w:t>1</w:t>
            </w:r>
            <w:r w:rsidRPr="57578070">
              <w:t xml:space="preserve">, </w:t>
            </w:r>
            <w:r>
              <w:t>x</w:t>
            </w:r>
            <w:r w:rsidRPr="57578070">
              <w:t>1</w:t>
            </w:r>
            <w:r w:rsidRPr="57578070">
              <w:rPr>
                <w:sz w:val="14"/>
                <w:szCs w:val="14"/>
                <w:vertAlign w:val="superscript"/>
              </w:rPr>
              <w:t>5</w:t>
            </w:r>
            <w:r w:rsidRPr="57578070">
              <w:t>)</w:t>
            </w:r>
          </w:p>
          <w:p w14:paraId="649B49AA" w14:textId="77777777" w:rsidR="00402D79" w:rsidRDefault="00402D79" w:rsidP="00402D79">
            <w:pPr>
              <w:pStyle w:val="TableBullet"/>
            </w:pPr>
            <w:r w:rsidRPr="57578070">
              <w:t>NW Node Co-ordinators and project officers (</w:t>
            </w:r>
            <w:r>
              <w:t>x</w:t>
            </w:r>
            <w:r w:rsidRPr="57578070">
              <w:t>4</w:t>
            </w:r>
            <w:r w:rsidRPr="57578070">
              <w:rPr>
                <w:sz w:val="14"/>
                <w:szCs w:val="14"/>
                <w:vertAlign w:val="superscript"/>
              </w:rPr>
              <w:t>1</w:t>
            </w:r>
            <w:r w:rsidRPr="57578070">
              <w:t>)</w:t>
            </w:r>
          </w:p>
          <w:p w14:paraId="05BAB4E1" w14:textId="77777777" w:rsidR="00402D79" w:rsidRDefault="00402D79" w:rsidP="00402D79">
            <w:pPr>
              <w:pStyle w:val="TableBullet"/>
            </w:pPr>
            <w:r w:rsidRPr="57578070">
              <w:t>Additional Hub services (University Partner) (</w:t>
            </w:r>
            <w:r>
              <w:t>x</w:t>
            </w:r>
            <w:r w:rsidRPr="57578070">
              <w:t>1</w:t>
            </w:r>
            <w:r w:rsidRPr="57578070">
              <w:rPr>
                <w:sz w:val="14"/>
                <w:szCs w:val="14"/>
                <w:vertAlign w:val="superscript"/>
              </w:rPr>
              <w:t>1</w:t>
            </w:r>
            <w:r w:rsidRPr="57578070">
              <w:t xml:space="preserve">, </w:t>
            </w:r>
            <w:r>
              <w:t>x</w:t>
            </w:r>
            <w:r w:rsidRPr="57578070">
              <w:t>3</w:t>
            </w:r>
            <w:r w:rsidRPr="57578070">
              <w:rPr>
                <w:sz w:val="14"/>
                <w:szCs w:val="14"/>
                <w:vertAlign w:val="superscript"/>
              </w:rPr>
              <w:t>2</w:t>
            </w:r>
            <w:r w:rsidRPr="57578070">
              <w:t>)</w:t>
            </w:r>
          </w:p>
          <w:p w14:paraId="1BC984E2" w14:textId="1C62649E" w:rsidR="00402D79" w:rsidRPr="008F6520" w:rsidRDefault="00402D79" w:rsidP="00402D79">
            <w:pPr>
              <w:pStyle w:val="TableBullet"/>
            </w:pPr>
            <w:r w:rsidRPr="001F6FDF">
              <w:t>Industry partner services (staff x2</w:t>
            </w:r>
            <w:r w:rsidRPr="001F6FDF">
              <w:rPr>
                <w:sz w:val="14"/>
                <w:szCs w:val="14"/>
                <w:vertAlign w:val="superscript"/>
              </w:rPr>
              <w:t>6</w:t>
            </w:r>
            <w:r w:rsidRPr="001F6FDF">
              <w:t xml:space="preserve">) </w:t>
            </w:r>
          </w:p>
        </w:tc>
      </w:tr>
      <w:tr w:rsidR="00402D79" w:rsidRPr="001433E9" w14:paraId="21F74F58" w14:textId="77777777" w:rsidTr="00402D79">
        <w:trPr>
          <w:cantSplit/>
          <w:trHeight w:val="300"/>
          <w:jc w:val="center"/>
        </w:trPr>
        <w:tc>
          <w:tcPr>
            <w:tcW w:w="647" w:type="pct"/>
            <w:vMerge/>
            <w:tcBorders>
              <w:bottom w:val="single" w:sz="4" w:space="0" w:color="auto"/>
            </w:tcBorders>
            <w:tcMar>
              <w:left w:w="108" w:type="dxa"/>
              <w:right w:w="108" w:type="dxa"/>
            </w:tcMar>
          </w:tcPr>
          <w:p w14:paraId="19AC8E51" w14:textId="77777777" w:rsidR="00402D79" w:rsidRPr="001433E9" w:rsidRDefault="00402D79" w:rsidP="00402D79">
            <w:pPr>
              <w:pStyle w:val="TableText"/>
              <w:spacing w:line="276" w:lineRule="auto"/>
            </w:pPr>
          </w:p>
        </w:tc>
        <w:tc>
          <w:tcPr>
            <w:tcW w:w="4353" w:type="pct"/>
            <w:gridSpan w:val="4"/>
            <w:tcBorders>
              <w:bottom w:val="single" w:sz="4" w:space="0" w:color="auto"/>
            </w:tcBorders>
            <w:tcMar>
              <w:left w:w="108" w:type="dxa"/>
              <w:right w:w="108" w:type="dxa"/>
            </w:tcMar>
          </w:tcPr>
          <w:p w14:paraId="0BDC6ABB" w14:textId="732771FE" w:rsidR="00402D79" w:rsidRPr="00402D79" w:rsidRDefault="00402D79" w:rsidP="00402D79">
            <w:pPr>
              <w:pStyle w:val="TableText"/>
            </w:pPr>
            <w:r w:rsidRPr="00402D79">
              <w:t>1 Core hub funding ,2 Hub and in-kind funding,3 NHT Building Landcare Community Capacity program, 4 Agrifutures funding, 5 UoM In-kind funding, 6 Industry in-kind funding, 7 In-kind (not identified) </w:t>
            </w:r>
          </w:p>
        </w:tc>
      </w:tr>
      <w:tr w:rsidR="00781225" w:rsidRPr="00402D79" w14:paraId="6EDD56AD" w14:textId="77777777" w:rsidTr="00402D79">
        <w:trPr>
          <w:cantSplit/>
          <w:trHeight w:val="300"/>
          <w:jc w:val="center"/>
        </w:trPr>
        <w:tc>
          <w:tcPr>
            <w:tcW w:w="647" w:type="pct"/>
            <w:tcBorders>
              <w:bottom w:val="single" w:sz="4" w:space="0" w:color="auto"/>
            </w:tcBorders>
            <w:tcMar>
              <w:left w:w="108" w:type="dxa"/>
              <w:right w:w="108" w:type="dxa"/>
            </w:tcMar>
          </w:tcPr>
          <w:p w14:paraId="7E07D636" w14:textId="77777777" w:rsidR="00781225" w:rsidRPr="00402D79" w:rsidRDefault="00781225" w:rsidP="00402D79">
            <w:pPr>
              <w:pStyle w:val="TableText"/>
            </w:pPr>
            <w:r w:rsidRPr="00402D79">
              <w:t>Governance</w:t>
            </w:r>
          </w:p>
        </w:tc>
        <w:tc>
          <w:tcPr>
            <w:tcW w:w="4353" w:type="pct"/>
            <w:gridSpan w:val="4"/>
            <w:tcBorders>
              <w:bottom w:val="single" w:sz="4" w:space="0" w:color="auto"/>
            </w:tcBorders>
            <w:tcMar>
              <w:left w:w="108" w:type="dxa"/>
              <w:right w:w="108" w:type="dxa"/>
            </w:tcMar>
          </w:tcPr>
          <w:p w14:paraId="0DB1C0C5" w14:textId="46F371FF" w:rsidR="00781225" w:rsidRPr="00402D79" w:rsidRDefault="774870B8" w:rsidP="00402D79">
            <w:pPr>
              <w:pStyle w:val="TableText"/>
            </w:pPr>
            <w:r w:rsidRPr="00402D79">
              <w:t>The</w:t>
            </w:r>
            <w:r w:rsidR="00781225" w:rsidRPr="00402D79">
              <w:t xml:space="preserve"> Investor Oversight Committee (IOC) oversees the program of work of the hubs and provides strategic direction. The IOC meets quarterly and is made up of high-level representative of each partner and the department</w:t>
            </w:r>
            <w:r w:rsidR="478D6EEC" w:rsidRPr="00402D79">
              <w:t>.</w:t>
            </w:r>
          </w:p>
          <w:p w14:paraId="78881992" w14:textId="77777777" w:rsidR="00831613" w:rsidRPr="00402D79" w:rsidRDefault="00781225" w:rsidP="00402D79">
            <w:pPr>
              <w:pStyle w:val="TableText"/>
            </w:pPr>
            <w:r w:rsidRPr="00402D79">
              <w:t>The Hub Operations Committee (HOC) is both an advisory and decision-making body that provides advice to the Hub Director on key operational matters, and also makes decisions on agreed activities, based on approval from the Hub Director. It is made up of operational leaders of each of the hub partners.</w:t>
            </w:r>
          </w:p>
          <w:p w14:paraId="6B348A33" w14:textId="77777777" w:rsidR="00831613" w:rsidRPr="00402D79" w:rsidRDefault="00781225" w:rsidP="00402D79">
            <w:pPr>
              <w:pStyle w:val="TableText"/>
            </w:pPr>
            <w:r w:rsidRPr="00402D79">
              <w:t>The hub nodes and partners each have their own boards and/or advisory committees that feed into decision-making through both the IOC and the HOC.</w:t>
            </w:r>
          </w:p>
          <w:p w14:paraId="5B9143A7" w14:textId="26216BE2" w:rsidR="00781225" w:rsidRPr="00402D79" w:rsidRDefault="00781225" w:rsidP="00402D79">
            <w:pPr>
              <w:pStyle w:val="TableText"/>
            </w:pPr>
            <w:r w:rsidRPr="00402D79">
              <w:t>Following an internal review and in line with the original hub operation plan, the UoM established a Drought and Innovation Hub Research Advisory Committee to provide research and academic support to the Hub Director.</w:t>
            </w:r>
          </w:p>
        </w:tc>
      </w:tr>
      <w:tr w:rsidR="00402D79" w:rsidRPr="00402D79" w14:paraId="080AF53C" w14:textId="77777777" w:rsidTr="00351F25">
        <w:trPr>
          <w:cantSplit/>
          <w:trHeight w:val="300"/>
          <w:jc w:val="center"/>
        </w:trPr>
        <w:tc>
          <w:tcPr>
            <w:tcW w:w="647" w:type="pct"/>
            <w:vMerge w:val="restart"/>
            <w:tcMar>
              <w:left w:w="108" w:type="dxa"/>
              <w:right w:w="108" w:type="dxa"/>
            </w:tcMar>
          </w:tcPr>
          <w:p w14:paraId="3C531219" w14:textId="77777777" w:rsidR="00402D79" w:rsidRPr="00402D79" w:rsidRDefault="00402D79" w:rsidP="00402D79">
            <w:pPr>
              <w:pStyle w:val="TableText"/>
            </w:pPr>
            <w:r w:rsidRPr="00402D79">
              <w:t>Core hub funding</w:t>
            </w:r>
          </w:p>
        </w:tc>
        <w:tc>
          <w:tcPr>
            <w:tcW w:w="4353" w:type="pct"/>
            <w:gridSpan w:val="4"/>
            <w:tcBorders>
              <w:bottom w:val="nil"/>
            </w:tcBorders>
            <w:tcMar>
              <w:left w:w="108" w:type="dxa"/>
              <w:right w:w="108" w:type="dxa"/>
            </w:tcMar>
          </w:tcPr>
          <w:p w14:paraId="59EA2E9C" w14:textId="1F6AE57B" w:rsidR="00402D79" w:rsidRPr="00402D79" w:rsidRDefault="00402D79" w:rsidP="00402D79">
            <w:pPr>
              <w:pStyle w:val="TableText"/>
              <w:rPr>
                <w:rStyle w:val="Strong"/>
              </w:rPr>
            </w:pPr>
            <w:r w:rsidRPr="00402D79">
              <w:rPr>
                <w:rStyle w:val="Strong"/>
              </w:rPr>
              <w:t>Hubs have been provided with core hub funding up to June 2026:</w:t>
            </w:r>
          </w:p>
        </w:tc>
      </w:tr>
      <w:tr w:rsidR="00402D79" w:rsidRPr="00402D79" w14:paraId="537C5EE5" w14:textId="77777777" w:rsidTr="00351F25">
        <w:trPr>
          <w:cantSplit/>
          <w:trHeight w:val="300"/>
          <w:jc w:val="center"/>
        </w:trPr>
        <w:tc>
          <w:tcPr>
            <w:tcW w:w="647" w:type="pct"/>
            <w:vMerge/>
            <w:tcMar>
              <w:left w:w="108" w:type="dxa"/>
              <w:right w:w="108" w:type="dxa"/>
            </w:tcMar>
          </w:tcPr>
          <w:p w14:paraId="276EBB1E" w14:textId="77777777" w:rsidR="00402D79" w:rsidRPr="00402D79" w:rsidRDefault="00402D79" w:rsidP="00402D79">
            <w:pPr>
              <w:pStyle w:val="TableText"/>
            </w:pPr>
          </w:p>
        </w:tc>
        <w:tc>
          <w:tcPr>
            <w:tcW w:w="2138" w:type="pct"/>
            <w:gridSpan w:val="2"/>
            <w:tcBorders>
              <w:top w:val="nil"/>
            </w:tcBorders>
            <w:tcMar>
              <w:left w:w="108" w:type="dxa"/>
              <w:right w:w="108" w:type="dxa"/>
            </w:tcMar>
          </w:tcPr>
          <w:p w14:paraId="5E0D29D7" w14:textId="66464CA5" w:rsidR="00402D79" w:rsidRPr="00402D79" w:rsidRDefault="00402D79" w:rsidP="00402D79">
            <w:pPr>
              <w:pStyle w:val="TableText"/>
            </w:pPr>
            <w:r w:rsidRPr="00402D79">
              <w:t xml:space="preserve">Core hub funding </w:t>
            </w:r>
          </w:p>
        </w:tc>
        <w:tc>
          <w:tcPr>
            <w:tcW w:w="2215" w:type="pct"/>
            <w:gridSpan w:val="2"/>
            <w:tcBorders>
              <w:top w:val="nil"/>
            </w:tcBorders>
            <w:tcMar>
              <w:left w:w="108" w:type="dxa"/>
              <w:right w:w="108" w:type="dxa"/>
            </w:tcMar>
          </w:tcPr>
          <w:p w14:paraId="3A0B02EF" w14:textId="77777777" w:rsidR="00402D79" w:rsidRPr="00402D79" w:rsidRDefault="00402D79" w:rsidP="00402D79">
            <w:pPr>
              <w:pStyle w:val="TableText"/>
            </w:pPr>
            <w:r w:rsidRPr="00402D79">
              <w:t>$8 million (as of 30 June 2024)</w:t>
            </w:r>
          </w:p>
        </w:tc>
      </w:tr>
      <w:tr w:rsidR="00402D79" w:rsidRPr="00402D79" w14:paraId="31421C26" w14:textId="77777777" w:rsidTr="00402D79">
        <w:trPr>
          <w:cantSplit/>
          <w:trHeight w:val="300"/>
          <w:jc w:val="center"/>
        </w:trPr>
        <w:tc>
          <w:tcPr>
            <w:tcW w:w="647" w:type="pct"/>
            <w:vMerge/>
            <w:tcMar>
              <w:left w:w="108" w:type="dxa"/>
              <w:right w:w="108" w:type="dxa"/>
            </w:tcMar>
          </w:tcPr>
          <w:p w14:paraId="65514963" w14:textId="77777777" w:rsidR="00402D79" w:rsidRPr="00402D79" w:rsidRDefault="00402D79" w:rsidP="00402D79">
            <w:pPr>
              <w:pStyle w:val="TableText"/>
              <w:rPr>
                <w:highlight w:val="magenta"/>
              </w:rPr>
            </w:pPr>
          </w:p>
        </w:tc>
        <w:tc>
          <w:tcPr>
            <w:tcW w:w="2138" w:type="pct"/>
            <w:gridSpan w:val="2"/>
            <w:tcMar>
              <w:left w:w="108" w:type="dxa"/>
              <w:right w:w="108" w:type="dxa"/>
            </w:tcMar>
          </w:tcPr>
          <w:p w14:paraId="7A793EC4" w14:textId="7C24A762" w:rsidR="00402D79" w:rsidRPr="00402D79" w:rsidRDefault="00402D79" w:rsidP="00402D79">
            <w:pPr>
              <w:pStyle w:val="TableText"/>
            </w:pPr>
            <w:r w:rsidRPr="00402D79">
              <w:t>Core hub funding extension, July 2024 to June 2025</w:t>
            </w:r>
          </w:p>
        </w:tc>
        <w:tc>
          <w:tcPr>
            <w:tcW w:w="2215" w:type="pct"/>
            <w:gridSpan w:val="2"/>
            <w:tcMar>
              <w:left w:w="108" w:type="dxa"/>
              <w:right w:w="108" w:type="dxa"/>
            </w:tcMar>
          </w:tcPr>
          <w:p w14:paraId="1869E34F" w14:textId="27053F5A" w:rsidR="00402D79" w:rsidRPr="00402D79" w:rsidRDefault="00402D79" w:rsidP="00402D79">
            <w:pPr>
              <w:pStyle w:val="TableText"/>
            </w:pPr>
            <w:r w:rsidRPr="00402D79">
              <w:t xml:space="preserve">$1.25 million </w:t>
            </w:r>
          </w:p>
        </w:tc>
      </w:tr>
      <w:tr w:rsidR="00402D79" w:rsidRPr="00402D79" w14:paraId="2BFF3C47" w14:textId="77777777" w:rsidTr="00402D79">
        <w:trPr>
          <w:cantSplit/>
          <w:trHeight w:val="300"/>
          <w:jc w:val="center"/>
        </w:trPr>
        <w:tc>
          <w:tcPr>
            <w:tcW w:w="647" w:type="pct"/>
            <w:vMerge/>
            <w:tcMar>
              <w:left w:w="108" w:type="dxa"/>
              <w:right w:w="108" w:type="dxa"/>
            </w:tcMar>
          </w:tcPr>
          <w:p w14:paraId="503EBE76" w14:textId="77777777" w:rsidR="00402D79" w:rsidRPr="00402D79" w:rsidRDefault="00402D79" w:rsidP="00402D79">
            <w:pPr>
              <w:pStyle w:val="TableText"/>
              <w:rPr>
                <w:highlight w:val="magenta"/>
              </w:rPr>
            </w:pPr>
          </w:p>
        </w:tc>
        <w:tc>
          <w:tcPr>
            <w:tcW w:w="2138" w:type="pct"/>
            <w:gridSpan w:val="2"/>
            <w:tcMar>
              <w:left w:w="108" w:type="dxa"/>
              <w:right w:w="108" w:type="dxa"/>
            </w:tcMar>
          </w:tcPr>
          <w:p w14:paraId="121D9AD9" w14:textId="0E7D0E1B" w:rsidR="00402D79" w:rsidRPr="00402D79" w:rsidRDefault="00402D79" w:rsidP="00402D79">
            <w:pPr>
              <w:pStyle w:val="TableText"/>
            </w:pPr>
            <w:r w:rsidRPr="00402D79">
              <w:t>Core hub funding extension, July 2024 to June 2026</w:t>
            </w:r>
          </w:p>
        </w:tc>
        <w:tc>
          <w:tcPr>
            <w:tcW w:w="2215" w:type="pct"/>
            <w:gridSpan w:val="2"/>
            <w:tcMar>
              <w:left w:w="108" w:type="dxa"/>
              <w:right w:w="108" w:type="dxa"/>
            </w:tcMar>
          </w:tcPr>
          <w:p w14:paraId="14CA327A" w14:textId="77777777" w:rsidR="00402D79" w:rsidRPr="00402D79" w:rsidRDefault="00402D79" w:rsidP="00402D79">
            <w:pPr>
              <w:pStyle w:val="TableText"/>
            </w:pPr>
            <w:r w:rsidRPr="00402D79">
              <w:t>$3.5 million (some milestone payments still to be made)</w:t>
            </w:r>
          </w:p>
        </w:tc>
      </w:tr>
      <w:tr w:rsidR="00402D79" w:rsidRPr="00402D79" w14:paraId="37D680D1" w14:textId="77777777" w:rsidTr="00402D79">
        <w:trPr>
          <w:cantSplit/>
          <w:trHeight w:val="300"/>
          <w:jc w:val="center"/>
        </w:trPr>
        <w:tc>
          <w:tcPr>
            <w:tcW w:w="647" w:type="pct"/>
            <w:vMerge/>
            <w:tcMar>
              <w:left w:w="108" w:type="dxa"/>
              <w:right w:w="108" w:type="dxa"/>
            </w:tcMar>
          </w:tcPr>
          <w:p w14:paraId="79B82DFB" w14:textId="77777777" w:rsidR="00402D79" w:rsidRPr="00402D79" w:rsidRDefault="00402D79" w:rsidP="00402D79">
            <w:pPr>
              <w:pStyle w:val="TableText"/>
              <w:rPr>
                <w:highlight w:val="magenta"/>
              </w:rPr>
            </w:pPr>
          </w:p>
        </w:tc>
        <w:tc>
          <w:tcPr>
            <w:tcW w:w="2138" w:type="pct"/>
            <w:gridSpan w:val="2"/>
            <w:tcMar>
              <w:left w:w="108" w:type="dxa"/>
              <w:right w:w="108" w:type="dxa"/>
            </w:tcMar>
          </w:tcPr>
          <w:p w14:paraId="29C8ED3F" w14:textId="77777777" w:rsidR="00402D79" w:rsidRPr="00402D79" w:rsidRDefault="00402D79" w:rsidP="00402D79">
            <w:pPr>
              <w:pStyle w:val="TableText"/>
            </w:pPr>
            <w:r w:rsidRPr="00402D79">
              <w:t>FDF cross-hub projects</w:t>
            </w:r>
          </w:p>
        </w:tc>
        <w:tc>
          <w:tcPr>
            <w:tcW w:w="2215" w:type="pct"/>
            <w:gridSpan w:val="2"/>
            <w:tcMar>
              <w:left w:w="108" w:type="dxa"/>
              <w:right w:w="108" w:type="dxa"/>
            </w:tcMar>
          </w:tcPr>
          <w:p w14:paraId="1C42557E" w14:textId="77777777" w:rsidR="00402D79" w:rsidRPr="00402D79" w:rsidRDefault="00402D79" w:rsidP="00402D79">
            <w:pPr>
              <w:pStyle w:val="TableText"/>
            </w:pPr>
            <w:r w:rsidRPr="00402D79">
              <w:t>$855,842 (October 2022)</w:t>
            </w:r>
          </w:p>
        </w:tc>
      </w:tr>
      <w:tr w:rsidR="00402D79" w:rsidRPr="00402D79" w14:paraId="0E9537FB" w14:textId="77777777" w:rsidTr="00402D79">
        <w:trPr>
          <w:cantSplit/>
          <w:trHeight w:val="300"/>
          <w:jc w:val="center"/>
        </w:trPr>
        <w:tc>
          <w:tcPr>
            <w:tcW w:w="647" w:type="pct"/>
            <w:vMerge/>
            <w:tcMar>
              <w:left w:w="108" w:type="dxa"/>
              <w:right w:w="108" w:type="dxa"/>
            </w:tcMar>
          </w:tcPr>
          <w:p w14:paraId="3B1894B0" w14:textId="77777777" w:rsidR="00402D79" w:rsidRPr="00402D79" w:rsidRDefault="00402D79" w:rsidP="00402D79">
            <w:pPr>
              <w:pStyle w:val="TableText"/>
              <w:rPr>
                <w:highlight w:val="magenta"/>
              </w:rPr>
            </w:pPr>
          </w:p>
        </w:tc>
        <w:tc>
          <w:tcPr>
            <w:tcW w:w="2138" w:type="pct"/>
            <w:gridSpan w:val="2"/>
            <w:tcBorders>
              <w:bottom w:val="single" w:sz="4" w:space="0" w:color="auto"/>
            </w:tcBorders>
            <w:tcMar>
              <w:left w:w="108" w:type="dxa"/>
              <w:right w:w="108" w:type="dxa"/>
            </w:tcMar>
          </w:tcPr>
          <w:p w14:paraId="390CF7B5" w14:textId="77777777" w:rsidR="00402D79" w:rsidRPr="00402D79" w:rsidRDefault="00402D79" w:rsidP="00402D79">
            <w:pPr>
              <w:pStyle w:val="TableText"/>
            </w:pPr>
            <w:r w:rsidRPr="00402D79">
              <w:t xml:space="preserve">FDF Adoption Officer funding </w:t>
            </w:r>
          </w:p>
        </w:tc>
        <w:tc>
          <w:tcPr>
            <w:tcW w:w="2215" w:type="pct"/>
            <w:gridSpan w:val="2"/>
            <w:tcBorders>
              <w:bottom w:val="single" w:sz="4" w:space="0" w:color="auto"/>
            </w:tcBorders>
            <w:tcMar>
              <w:left w:w="108" w:type="dxa"/>
              <w:right w:w="108" w:type="dxa"/>
            </w:tcMar>
          </w:tcPr>
          <w:p w14:paraId="4187B771" w14:textId="77777777" w:rsidR="00402D79" w:rsidRPr="00402D79" w:rsidRDefault="00402D79" w:rsidP="00402D79">
            <w:pPr>
              <w:pStyle w:val="TableText"/>
            </w:pPr>
            <w:r w:rsidRPr="00402D79">
              <w:t>$1.125 million (May 2022 to April 2024)</w:t>
            </w:r>
          </w:p>
        </w:tc>
      </w:tr>
      <w:tr w:rsidR="00781225" w:rsidRPr="00402D79" w14:paraId="54A7DED0" w14:textId="77777777" w:rsidTr="00402D79">
        <w:trPr>
          <w:cantSplit/>
          <w:trHeight w:val="300"/>
          <w:jc w:val="center"/>
        </w:trPr>
        <w:tc>
          <w:tcPr>
            <w:tcW w:w="647" w:type="pct"/>
            <w:tcBorders>
              <w:top w:val="single" w:sz="4" w:space="0" w:color="auto"/>
              <w:left w:val="none" w:sz="12" w:space="0" w:color="000000" w:themeColor="text1"/>
              <w:bottom w:val="none" w:sz="4" w:space="0" w:color="000000" w:themeColor="text1"/>
              <w:right w:val="none" w:sz="12" w:space="0" w:color="000000" w:themeColor="text1"/>
            </w:tcBorders>
            <w:tcMar>
              <w:left w:w="108" w:type="dxa"/>
              <w:right w:w="108" w:type="dxa"/>
            </w:tcMar>
          </w:tcPr>
          <w:p w14:paraId="0D914811" w14:textId="6C76847C" w:rsidR="00781225" w:rsidRPr="00402D79" w:rsidRDefault="00781225" w:rsidP="00402D79">
            <w:pPr>
              <w:pStyle w:val="TableText"/>
            </w:pPr>
            <w:r w:rsidRPr="00402D79">
              <w:t xml:space="preserve">Additional </w:t>
            </w:r>
          </w:p>
        </w:tc>
        <w:tc>
          <w:tcPr>
            <w:tcW w:w="4353" w:type="pct"/>
            <w:gridSpan w:val="4"/>
            <w:tcBorders>
              <w:top w:val="single" w:sz="4" w:space="0" w:color="auto"/>
              <w:left w:val="none" w:sz="12" w:space="0" w:color="000000" w:themeColor="text1"/>
              <w:bottom w:val="none" w:sz="4" w:space="0" w:color="000000" w:themeColor="text1"/>
              <w:right w:val="none" w:sz="12" w:space="0" w:color="000000" w:themeColor="text1"/>
            </w:tcBorders>
            <w:tcMar>
              <w:left w:w="108" w:type="dxa"/>
              <w:right w:w="108" w:type="dxa"/>
            </w:tcMar>
          </w:tcPr>
          <w:p w14:paraId="19866A47" w14:textId="369AD0DF" w:rsidR="00781225" w:rsidRPr="00402D79" w:rsidRDefault="00781225" w:rsidP="00402D79">
            <w:pPr>
              <w:pStyle w:val="TableText"/>
              <w:rPr>
                <w:rStyle w:val="Strong"/>
              </w:rPr>
            </w:pPr>
            <w:r w:rsidRPr="00402D79">
              <w:rPr>
                <w:rStyle w:val="Strong"/>
              </w:rPr>
              <w:t xml:space="preserve">Hubs have been provided with additional </w:t>
            </w:r>
            <w:r w:rsidR="008D190E" w:rsidRPr="00402D79">
              <w:rPr>
                <w:rStyle w:val="Strong"/>
              </w:rPr>
              <w:t>Australian Government</w:t>
            </w:r>
            <w:r w:rsidRPr="00402D79">
              <w:rPr>
                <w:rStyle w:val="Strong"/>
              </w:rPr>
              <w:t xml:space="preserve"> grant funding up to June 2028:</w:t>
            </w:r>
          </w:p>
        </w:tc>
      </w:tr>
      <w:tr w:rsidR="00781225" w:rsidRPr="00402D79" w14:paraId="7365B455" w14:textId="77777777" w:rsidTr="00402D79">
        <w:trPr>
          <w:cantSplit/>
          <w:trHeight w:val="300"/>
          <w:jc w:val="center"/>
        </w:trPr>
        <w:tc>
          <w:tcPr>
            <w:tcW w:w="647" w:type="pct"/>
            <w:vMerge w:val="restart"/>
            <w:tcBorders>
              <w:top w:val="none" w:sz="4" w:space="0" w:color="000000" w:themeColor="text1"/>
            </w:tcBorders>
            <w:tcMar>
              <w:left w:w="108" w:type="dxa"/>
              <w:right w:w="108" w:type="dxa"/>
            </w:tcMar>
          </w:tcPr>
          <w:p w14:paraId="471BB42B" w14:textId="1FCC0967" w:rsidR="00781225" w:rsidRPr="00402D79" w:rsidRDefault="00091958" w:rsidP="00402D79">
            <w:pPr>
              <w:pStyle w:val="TableText"/>
            </w:pPr>
            <w:r w:rsidRPr="00402D79">
              <w:t>funding for all hubs</w:t>
            </w:r>
          </w:p>
        </w:tc>
        <w:tc>
          <w:tcPr>
            <w:tcW w:w="2138" w:type="pct"/>
            <w:gridSpan w:val="2"/>
            <w:tcBorders>
              <w:top w:val="none" w:sz="4" w:space="0" w:color="000000" w:themeColor="text1"/>
            </w:tcBorders>
            <w:tcMar>
              <w:left w:w="108" w:type="dxa"/>
              <w:right w:w="108" w:type="dxa"/>
            </w:tcMar>
          </w:tcPr>
          <w:p w14:paraId="0CDBB0F6" w14:textId="77777777" w:rsidR="00781225" w:rsidRPr="00402D79" w:rsidRDefault="00781225" w:rsidP="00402D79">
            <w:pPr>
              <w:pStyle w:val="TableText"/>
            </w:pPr>
            <w:r w:rsidRPr="00402D79">
              <w:t>National Agriculture Innovation Policy Agricultural Innovation Grant</w:t>
            </w:r>
          </w:p>
        </w:tc>
        <w:tc>
          <w:tcPr>
            <w:tcW w:w="2215" w:type="pct"/>
            <w:gridSpan w:val="2"/>
            <w:tcBorders>
              <w:top w:val="none" w:sz="4" w:space="0" w:color="000000" w:themeColor="text1"/>
            </w:tcBorders>
            <w:tcMar>
              <w:left w:w="108" w:type="dxa"/>
              <w:right w:w="108" w:type="dxa"/>
            </w:tcMar>
          </w:tcPr>
          <w:p w14:paraId="632090F3" w14:textId="77777777" w:rsidR="00781225" w:rsidRPr="00402D79" w:rsidRDefault="00781225" w:rsidP="00402D79">
            <w:pPr>
              <w:pStyle w:val="TableText"/>
            </w:pPr>
            <w:r w:rsidRPr="00402D79">
              <w:t>$2.5 million (July 2022 to May 2023)</w:t>
            </w:r>
          </w:p>
        </w:tc>
      </w:tr>
      <w:tr w:rsidR="00781225" w:rsidRPr="00402D79" w14:paraId="39C40DDC" w14:textId="77777777" w:rsidTr="00402D79">
        <w:trPr>
          <w:cantSplit/>
          <w:trHeight w:val="300"/>
          <w:jc w:val="center"/>
        </w:trPr>
        <w:tc>
          <w:tcPr>
            <w:tcW w:w="647" w:type="pct"/>
            <w:vMerge/>
            <w:tcMar>
              <w:left w:w="108" w:type="dxa"/>
              <w:right w:w="108" w:type="dxa"/>
            </w:tcMar>
          </w:tcPr>
          <w:p w14:paraId="1FC41CF6" w14:textId="77777777" w:rsidR="00781225" w:rsidRPr="00402D79" w:rsidRDefault="00781225" w:rsidP="00402D79">
            <w:pPr>
              <w:pStyle w:val="TableText"/>
            </w:pPr>
          </w:p>
        </w:tc>
        <w:tc>
          <w:tcPr>
            <w:tcW w:w="2138" w:type="pct"/>
            <w:gridSpan w:val="2"/>
            <w:tcMar>
              <w:left w:w="108" w:type="dxa"/>
              <w:right w:w="108" w:type="dxa"/>
            </w:tcMar>
          </w:tcPr>
          <w:p w14:paraId="4197DB6A" w14:textId="4E061C02" w:rsidR="00781225" w:rsidRPr="00402D79" w:rsidRDefault="00781225" w:rsidP="00402D79">
            <w:pPr>
              <w:pStyle w:val="TableText"/>
            </w:pPr>
            <w:r w:rsidRPr="00402D79">
              <w:t>NHT Regional Soil Coordinators</w:t>
            </w:r>
            <w:r w:rsidR="5A7C91CB" w:rsidRPr="00402D79">
              <w:t xml:space="preserve"> (Round 1)</w:t>
            </w:r>
          </w:p>
        </w:tc>
        <w:tc>
          <w:tcPr>
            <w:tcW w:w="2215" w:type="pct"/>
            <w:gridSpan w:val="2"/>
            <w:tcMar>
              <w:left w:w="108" w:type="dxa"/>
              <w:right w:w="108" w:type="dxa"/>
            </w:tcMar>
          </w:tcPr>
          <w:p w14:paraId="79C9475F" w14:textId="77777777" w:rsidR="00781225" w:rsidRPr="00402D79" w:rsidRDefault="00781225" w:rsidP="00402D79">
            <w:pPr>
              <w:pStyle w:val="TableText"/>
            </w:pPr>
            <w:r w:rsidRPr="00402D79">
              <w:t>$375,000 (as of 30 June 2024)</w:t>
            </w:r>
          </w:p>
        </w:tc>
      </w:tr>
      <w:tr w:rsidR="4A0E80D7" w:rsidRPr="00402D79" w14:paraId="0637E27A" w14:textId="77777777" w:rsidTr="00402D79">
        <w:trPr>
          <w:gridAfter w:val="1"/>
          <w:wAfter w:w="24" w:type="pct"/>
          <w:cantSplit/>
          <w:trHeight w:val="300"/>
          <w:jc w:val="center"/>
        </w:trPr>
        <w:tc>
          <w:tcPr>
            <w:tcW w:w="647" w:type="pct"/>
            <w:vMerge/>
            <w:tcMar>
              <w:left w:w="108" w:type="dxa"/>
              <w:right w:w="108" w:type="dxa"/>
            </w:tcMar>
          </w:tcPr>
          <w:p w14:paraId="78ACCF44" w14:textId="2B2F95AC" w:rsidR="4A0E80D7" w:rsidRPr="00402D79" w:rsidRDefault="4A0E80D7" w:rsidP="00402D79">
            <w:pPr>
              <w:pStyle w:val="TableText"/>
            </w:pPr>
          </w:p>
        </w:tc>
        <w:tc>
          <w:tcPr>
            <w:tcW w:w="2138" w:type="pct"/>
            <w:gridSpan w:val="2"/>
            <w:tcMar>
              <w:left w:w="108" w:type="dxa"/>
              <w:right w:w="108" w:type="dxa"/>
            </w:tcMar>
          </w:tcPr>
          <w:p w14:paraId="2B5CE637" w14:textId="5D309735" w:rsidR="3795A361" w:rsidRPr="00402D79" w:rsidRDefault="3795A361" w:rsidP="00402D79">
            <w:pPr>
              <w:pStyle w:val="TableText"/>
            </w:pPr>
            <w:r w:rsidRPr="00402D79">
              <w:t>NHT Regional Soil Coordinators</w:t>
            </w:r>
            <w:r w:rsidR="051DB5F2" w:rsidRPr="00402D79">
              <w:t xml:space="preserve"> (Round 2)</w:t>
            </w:r>
          </w:p>
        </w:tc>
        <w:tc>
          <w:tcPr>
            <w:tcW w:w="2191" w:type="pct"/>
            <w:tcMar>
              <w:left w:w="108" w:type="dxa"/>
              <w:right w:w="108" w:type="dxa"/>
            </w:tcMar>
          </w:tcPr>
          <w:p w14:paraId="655B24E7" w14:textId="44111612" w:rsidR="3795A361" w:rsidRPr="00402D79" w:rsidRDefault="3795A361" w:rsidP="00402D79">
            <w:pPr>
              <w:pStyle w:val="TableText"/>
            </w:pPr>
            <w:r w:rsidRPr="00402D79">
              <w:t>$743,486 (to June 2028)</w:t>
            </w:r>
          </w:p>
        </w:tc>
      </w:tr>
      <w:tr w:rsidR="00781225" w:rsidRPr="00402D79" w14:paraId="099574B2" w14:textId="77777777" w:rsidTr="00402D79">
        <w:trPr>
          <w:cantSplit/>
          <w:trHeight w:val="300"/>
          <w:jc w:val="center"/>
        </w:trPr>
        <w:tc>
          <w:tcPr>
            <w:tcW w:w="647" w:type="pct"/>
            <w:tcMar>
              <w:left w:w="108" w:type="dxa"/>
              <w:right w:w="108" w:type="dxa"/>
            </w:tcMar>
          </w:tcPr>
          <w:p w14:paraId="31547EA0" w14:textId="3F395408" w:rsidR="00781225" w:rsidRPr="00402D79" w:rsidRDefault="00781225" w:rsidP="00402D79">
            <w:pPr>
              <w:pStyle w:val="TableText"/>
            </w:pPr>
            <w:r w:rsidRPr="00402D79">
              <w:t>Additional funding</w:t>
            </w:r>
            <w:r w:rsidR="002643A5" w:rsidRPr="00402D79">
              <w:t xml:space="preserve"> </w:t>
            </w:r>
            <w:r w:rsidR="009D0C87" w:rsidRPr="00402D79">
              <w:t>(advised by the hub)</w:t>
            </w:r>
          </w:p>
        </w:tc>
        <w:tc>
          <w:tcPr>
            <w:tcW w:w="4353" w:type="pct"/>
            <w:gridSpan w:val="4"/>
            <w:tcMar>
              <w:left w:w="108" w:type="dxa"/>
              <w:right w:w="108" w:type="dxa"/>
            </w:tcMar>
          </w:tcPr>
          <w:p w14:paraId="118A8177" w14:textId="16E5F204" w:rsidR="00E03D61" w:rsidRPr="00402D79" w:rsidRDefault="00E03D61" w:rsidP="00402D79">
            <w:pPr>
              <w:pStyle w:val="TableText"/>
            </w:pPr>
            <w:r w:rsidRPr="00402D79">
              <w:t xml:space="preserve">The hub supports partner and non-partner organisations to access funding from other FDF programs. Hub partners have been awarded 2 </w:t>
            </w:r>
            <w:r w:rsidR="31F99C8D" w:rsidRPr="00402D79">
              <w:t>grants from the</w:t>
            </w:r>
            <w:r w:rsidR="66F68D46" w:rsidRPr="00402D79">
              <w:t xml:space="preserve"> </w:t>
            </w:r>
            <w:r w:rsidRPr="00402D79">
              <w:t xml:space="preserve">Extension </w:t>
            </w:r>
            <w:r w:rsidR="33CA21C2" w:rsidRPr="00402D79">
              <w:t>&amp;</w:t>
            </w:r>
            <w:r w:rsidRPr="00402D79">
              <w:t xml:space="preserve"> Adoption </w:t>
            </w:r>
            <w:r w:rsidR="33CA21C2" w:rsidRPr="00402D79">
              <w:t xml:space="preserve">of Drought Resilience Farming Practices </w:t>
            </w:r>
            <w:r w:rsidRPr="00402D79">
              <w:t xml:space="preserve">Grants </w:t>
            </w:r>
            <w:r w:rsidR="33CA21C2" w:rsidRPr="00402D79">
              <w:t>Program</w:t>
            </w:r>
            <w:r w:rsidR="66F68D46" w:rsidRPr="00402D79">
              <w:t xml:space="preserve"> </w:t>
            </w:r>
            <w:r w:rsidRPr="00402D79">
              <w:t xml:space="preserve">and 2 </w:t>
            </w:r>
            <w:r w:rsidR="1A3ECB4E" w:rsidRPr="00402D79">
              <w:t>grants from the</w:t>
            </w:r>
            <w:r w:rsidR="0E09BE13" w:rsidRPr="00402D79">
              <w:t xml:space="preserve"> </w:t>
            </w:r>
            <w:r w:rsidRPr="00402D79">
              <w:t>Long</w:t>
            </w:r>
            <w:r w:rsidR="0E09BE13" w:rsidRPr="00402D79">
              <w:t>-term Trial of Drought Resilient Farming Practices Grants</w:t>
            </w:r>
            <w:r w:rsidR="4D04B86B" w:rsidRPr="00402D79">
              <w:t xml:space="preserve"> Program</w:t>
            </w:r>
            <w:r w:rsidR="66F68D46" w:rsidRPr="00402D79">
              <w:t>.</w:t>
            </w:r>
            <w:r w:rsidRPr="00402D79">
              <w:t xml:space="preserve"> The Extension and Adoption Grants and Long-Term Trial Grants include collaboration with the Tas Hub and </w:t>
            </w:r>
            <w:r w:rsidR="00ED6CE8" w:rsidRPr="00402D79">
              <w:t>SA</w:t>
            </w:r>
            <w:r w:rsidRPr="00402D79">
              <w:t xml:space="preserve"> Hub.</w:t>
            </w:r>
          </w:p>
        </w:tc>
      </w:tr>
      <w:tr w:rsidR="00781225" w:rsidRPr="00402D79" w14:paraId="215B48B1" w14:textId="77777777" w:rsidTr="00402D79">
        <w:trPr>
          <w:cantSplit/>
          <w:trHeight w:val="300"/>
          <w:jc w:val="center"/>
        </w:trPr>
        <w:tc>
          <w:tcPr>
            <w:tcW w:w="647" w:type="pct"/>
            <w:tcMar>
              <w:left w:w="108" w:type="dxa"/>
              <w:right w:w="108" w:type="dxa"/>
            </w:tcMar>
          </w:tcPr>
          <w:p w14:paraId="45AA8890" w14:textId="77777777" w:rsidR="00781225" w:rsidRPr="00402D79" w:rsidRDefault="00781225" w:rsidP="00402D79">
            <w:pPr>
              <w:pStyle w:val="TableText"/>
            </w:pPr>
            <w:r w:rsidRPr="00402D79">
              <w:t xml:space="preserve">Cross-hub funding </w:t>
            </w:r>
          </w:p>
        </w:tc>
        <w:tc>
          <w:tcPr>
            <w:tcW w:w="4353" w:type="pct"/>
            <w:gridSpan w:val="4"/>
            <w:tcMar>
              <w:left w:w="108" w:type="dxa"/>
              <w:right w:w="108" w:type="dxa"/>
            </w:tcMar>
          </w:tcPr>
          <w:p w14:paraId="3A45C31F" w14:textId="37D57E1A" w:rsidR="00781225" w:rsidRPr="00402D79" w:rsidRDefault="00781225" w:rsidP="00402D79">
            <w:pPr>
              <w:pStyle w:val="TableText"/>
            </w:pPr>
            <w:r w:rsidRPr="00402D79">
              <w:t xml:space="preserve">The hub received a total of $855,842 </w:t>
            </w:r>
            <w:r w:rsidR="000D45F6" w:rsidRPr="00402D79">
              <w:t xml:space="preserve">to </w:t>
            </w:r>
            <w:r w:rsidRPr="00402D79">
              <w:t xml:space="preserve">lead on </w:t>
            </w:r>
            <w:r w:rsidR="000D45F6" w:rsidRPr="00402D79">
              <w:t xml:space="preserve">1 </w:t>
            </w:r>
            <w:r w:rsidRPr="00402D79">
              <w:t xml:space="preserve">project under the program, the Drought Resilience Practices in Mixed Farming Systems, and participation in </w:t>
            </w:r>
            <w:r w:rsidR="000D45F6" w:rsidRPr="00402D79">
              <w:t xml:space="preserve">2 </w:t>
            </w:r>
            <w:r w:rsidRPr="00402D79">
              <w:t>projects</w:t>
            </w:r>
            <w:r w:rsidR="00386C91" w:rsidRPr="00402D79">
              <w:t>,</w:t>
            </w:r>
            <w:r w:rsidRPr="00402D79">
              <w:t xml:space="preserve"> Drought Management for the Health and Longevity of Perennial Horticulture Plants (SA Hub lead) and Modern Soil Moisture Monitoring to Improve Irrigation (SWWA Hub lead).</w:t>
            </w:r>
          </w:p>
        </w:tc>
      </w:tr>
      <w:tr w:rsidR="00781225" w:rsidRPr="00402D79" w14:paraId="394C25D0" w14:textId="77777777" w:rsidTr="00402D79">
        <w:trPr>
          <w:cantSplit/>
          <w:trHeight w:val="300"/>
          <w:jc w:val="center"/>
        </w:trPr>
        <w:tc>
          <w:tcPr>
            <w:tcW w:w="647" w:type="pct"/>
            <w:tcBorders>
              <w:top w:val="single" w:sz="4" w:space="0" w:color="auto"/>
              <w:bottom w:val="single" w:sz="4" w:space="0" w:color="auto"/>
            </w:tcBorders>
            <w:tcMar>
              <w:left w:w="108" w:type="dxa"/>
              <w:right w:w="108" w:type="dxa"/>
            </w:tcMar>
          </w:tcPr>
          <w:p w14:paraId="46006C44" w14:textId="0E38F764" w:rsidR="00781225" w:rsidRPr="00402D79" w:rsidRDefault="000025C3" w:rsidP="00402D79">
            <w:pPr>
              <w:pStyle w:val="TableText"/>
            </w:pPr>
            <w:r w:rsidRPr="00402D79">
              <w:t>Subcontract</w:t>
            </w:r>
            <w:r w:rsidR="00781225" w:rsidRPr="00402D79">
              <w:t>s</w:t>
            </w:r>
          </w:p>
        </w:tc>
        <w:tc>
          <w:tcPr>
            <w:tcW w:w="4353" w:type="pct"/>
            <w:gridSpan w:val="4"/>
            <w:tcBorders>
              <w:top w:val="single" w:sz="4" w:space="0" w:color="auto"/>
              <w:bottom w:val="single" w:sz="4" w:space="0" w:color="auto"/>
            </w:tcBorders>
            <w:tcMar>
              <w:left w:w="108" w:type="dxa"/>
              <w:right w:w="108" w:type="dxa"/>
            </w:tcMar>
          </w:tcPr>
          <w:p w14:paraId="19464EDD" w14:textId="75D6F711" w:rsidR="00781225" w:rsidRPr="00402D79" w:rsidRDefault="00781225" w:rsidP="00402D79">
            <w:pPr>
              <w:pStyle w:val="TableText"/>
            </w:pPr>
            <w:r w:rsidRPr="00402D79">
              <w:t>As of December 2023, the hub had 8 subcontracts with service providers for cash and in-kind contributions. Of these,</w:t>
            </w:r>
            <w:r w:rsidR="1179AF65" w:rsidRPr="00402D79">
              <w:t xml:space="preserve"> </w:t>
            </w:r>
            <w:r w:rsidRPr="00402D79">
              <w:t>7 involved the provision of cash in return for services.</w:t>
            </w:r>
          </w:p>
        </w:tc>
      </w:tr>
      <w:tr w:rsidR="00781225" w:rsidRPr="00402D79" w14:paraId="30C4D646" w14:textId="77777777" w:rsidTr="00402D79">
        <w:trPr>
          <w:cantSplit/>
          <w:trHeight w:val="300"/>
          <w:jc w:val="center"/>
        </w:trPr>
        <w:tc>
          <w:tcPr>
            <w:tcW w:w="647" w:type="pct"/>
            <w:tcMar>
              <w:left w:w="108" w:type="dxa"/>
              <w:right w:w="108" w:type="dxa"/>
            </w:tcMar>
          </w:tcPr>
          <w:p w14:paraId="395378E0" w14:textId="77777777" w:rsidR="00781225" w:rsidRPr="00402D79" w:rsidRDefault="00781225" w:rsidP="00402D79">
            <w:pPr>
              <w:pStyle w:val="TableText"/>
            </w:pPr>
            <w:r w:rsidRPr="00402D79">
              <w:t>Priorities and projects</w:t>
            </w:r>
          </w:p>
        </w:tc>
        <w:tc>
          <w:tcPr>
            <w:tcW w:w="4353" w:type="pct"/>
            <w:gridSpan w:val="4"/>
            <w:tcMar>
              <w:left w:w="108" w:type="dxa"/>
              <w:right w:w="108" w:type="dxa"/>
            </w:tcMar>
          </w:tcPr>
          <w:p w14:paraId="56CF7BDF" w14:textId="77777777" w:rsidR="00831613" w:rsidRPr="00402D79" w:rsidRDefault="000B3F8D" w:rsidP="00402D79">
            <w:pPr>
              <w:pStyle w:val="TableText"/>
            </w:pPr>
            <w:r w:rsidRPr="00402D79">
              <w:t>The hub has 6 priorities areas for activities: improve farm management, improve information provision and access, improve business management, improve advisory services, promote indigenous knowledge and culture and improve understanding the severity and impact of drought, especially in the face of climate projections.</w:t>
            </w:r>
          </w:p>
          <w:p w14:paraId="05372CF8" w14:textId="081633D7" w:rsidR="00781225" w:rsidRPr="00402D79" w:rsidRDefault="00781225" w:rsidP="00402D79">
            <w:pPr>
              <w:pStyle w:val="TableText"/>
            </w:pPr>
            <w:r w:rsidRPr="00402D79">
              <w:t xml:space="preserve">The hub has 8 core activities with </w:t>
            </w:r>
            <w:r w:rsidR="00B92A34" w:rsidRPr="00402D79">
              <w:t xml:space="preserve">hub members </w:t>
            </w:r>
            <w:r w:rsidRPr="00402D79">
              <w:t xml:space="preserve">leading projects under the core activities. There are 21 active projects related to economic, environmental and social resilience. These projects </w:t>
            </w:r>
            <w:r w:rsidR="008B6402" w:rsidRPr="00402D79">
              <w:t>include:</w:t>
            </w:r>
            <w:r w:rsidRPr="00402D79">
              <w:t xml:space="preserve"> Agtech tools, climate networks, seed sewing adoption programs, development and extension, soil improvement and water efficiency projects. </w:t>
            </w:r>
          </w:p>
        </w:tc>
      </w:tr>
    </w:tbl>
    <w:p w14:paraId="2D4AC1DB" w14:textId="3E8B71DC" w:rsidR="00E275C9" w:rsidRPr="000A1496" w:rsidRDefault="00402D79" w:rsidP="00A44F23">
      <w:pPr>
        <w:pStyle w:val="FigureTableNoteSource"/>
      </w:pPr>
      <w:r>
        <w:t xml:space="preserve">Note: </w:t>
      </w:r>
      <w:r w:rsidRPr="00402D79">
        <w:t>Summary information has been complied using the following sources: Vic Hub Monitoring, Evaluation and Learning reports and PR1 to PR7 2021-24, Work logic Summary Review Report 2024, FDF Review request-Vic Hub Staffing Survey response (Dec 2024), Commonwealth and Vic Hub Grant Agreement and associated operational plans, personal communications with Hub Directors and staff as part of hub visits and online meetings.</w:t>
      </w:r>
    </w:p>
    <w:sectPr w:rsidR="00E275C9" w:rsidRPr="000A1496" w:rsidSect="00EE02AE">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23B83" w14:textId="77777777" w:rsidR="00661F98" w:rsidRDefault="00661F98">
      <w:r>
        <w:separator/>
      </w:r>
    </w:p>
    <w:p w14:paraId="0561E470" w14:textId="77777777" w:rsidR="00661F98" w:rsidRDefault="00661F98"/>
    <w:p w14:paraId="178559FB" w14:textId="77777777" w:rsidR="00661F98" w:rsidRDefault="00661F98"/>
  </w:endnote>
  <w:endnote w:type="continuationSeparator" w:id="0">
    <w:p w14:paraId="490DAF87" w14:textId="77777777" w:rsidR="00661F98" w:rsidRDefault="00661F98">
      <w:r>
        <w:continuationSeparator/>
      </w:r>
    </w:p>
    <w:p w14:paraId="2D13A6FC" w14:textId="77777777" w:rsidR="00661F98" w:rsidRDefault="00661F98"/>
    <w:p w14:paraId="65F9DC53" w14:textId="77777777" w:rsidR="00661F98" w:rsidRDefault="00661F98"/>
  </w:endnote>
  <w:endnote w:type="continuationNotice" w:id="1">
    <w:p w14:paraId="626A5094" w14:textId="77777777" w:rsidR="00661F98" w:rsidRDefault="00661F98">
      <w:pPr>
        <w:pStyle w:val="Footer"/>
      </w:pPr>
    </w:p>
    <w:p w14:paraId="23A233C8" w14:textId="77777777" w:rsidR="00661F98" w:rsidRDefault="00661F98"/>
    <w:p w14:paraId="20A9365B" w14:textId="77777777" w:rsidR="00661F98" w:rsidRDefault="00661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2470" w14:textId="77777777" w:rsidR="0020216A" w:rsidRDefault="00057E37">
    <w:pPr>
      <w:pStyle w:val="Footer"/>
    </w:pPr>
    <w:r>
      <w:rPr>
        <w:noProof/>
      </w:rPr>
      <mc:AlternateContent>
        <mc:Choice Requires="wps">
          <w:drawing>
            <wp:anchor distT="0" distB="0" distL="0" distR="0" simplePos="0" relativeHeight="251658242" behindDoc="0" locked="0" layoutInCell="1" allowOverlap="1" wp14:anchorId="7C574D88" wp14:editId="3C464DCC">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E8E03A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574D88" id="_x0000_t202" coordsize="21600,21600" o:spt="202" path="m,l,21600r21600,l21600,xe">
              <v:stroke joinstyle="miter"/>
              <v:path gradientshapeok="t" o:connecttype="rect"/>
            </v:shapetype>
            <v:shape id="Text Box 5" o:spid="_x0000_s1029"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1E8E03A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6C20" w14:textId="77777777" w:rsidR="00B861B4" w:rsidRDefault="00057E37" w:rsidP="003F22A3">
    <w:pPr>
      <w:pStyle w:val="Footer"/>
    </w:pPr>
    <w:r>
      <w:rPr>
        <w:noProof/>
      </w:rPr>
      <mc:AlternateContent>
        <mc:Choice Requires="wps">
          <w:drawing>
            <wp:anchor distT="0" distB="0" distL="0" distR="0" simplePos="0" relativeHeight="251658243" behindDoc="0" locked="0" layoutInCell="1" allowOverlap="1" wp14:anchorId="70235A75" wp14:editId="1752220F">
              <wp:simplePos x="901065" y="10053320"/>
              <wp:positionH relativeFrom="page">
                <wp:align>center</wp:align>
              </wp:positionH>
              <wp:positionV relativeFrom="page">
                <wp:align>bottom</wp:align>
              </wp:positionV>
              <wp:extent cx="551815" cy="404495"/>
              <wp:effectExtent l="0" t="0" r="635" b="0"/>
              <wp:wrapNone/>
              <wp:docPr id="213092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4BE99D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235A75" id="_x0000_t202" coordsize="21600,21600" o:spt="202" path="m,l,21600r21600,l21600,xe">
              <v:stroke joinstyle="miter"/>
              <v:path gradientshapeok="t" o:connecttype="rect"/>
            </v:shapetype>
            <v:shape id="Text Box 6" o:spid="_x0000_s1030"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54BE99DF"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3F22A3">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D92B4" w14:textId="77777777" w:rsidR="003F22A3" w:rsidRDefault="00057E37">
    <w:pPr>
      <w:pStyle w:val="Footer"/>
    </w:pPr>
    <w:r>
      <w:rPr>
        <w:noProof/>
      </w:rPr>
      <mc:AlternateContent>
        <mc:Choice Requires="wps">
          <w:drawing>
            <wp:anchor distT="0" distB="0" distL="0" distR="0" simplePos="0" relativeHeight="251658245" behindDoc="0" locked="0" layoutInCell="1" allowOverlap="1" wp14:anchorId="4FFED0CF" wp14:editId="7D9D6E10">
              <wp:simplePos x="899770" y="10051085"/>
              <wp:positionH relativeFrom="page">
                <wp:align>center</wp:align>
              </wp:positionH>
              <wp:positionV relativeFrom="page">
                <wp:align>bottom</wp:align>
              </wp:positionV>
              <wp:extent cx="551815" cy="404495"/>
              <wp:effectExtent l="0" t="0" r="635" b="0"/>
              <wp:wrapNone/>
              <wp:docPr id="17334078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E4EEF6"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FED0CF" id="_x0000_t202" coordsize="21600,21600" o:spt="202" path="m,l,21600r21600,l21600,xe">
              <v:stroke joinstyle="miter"/>
              <v:path gradientshapeok="t" o:connecttype="rect"/>
            </v:shapetype>
            <v:shape id="Text Box 4" o:spid="_x0000_s1032"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2DE4EEF6"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2058A" w14:textId="77777777" w:rsidR="00661F98" w:rsidRDefault="00661F98">
      <w:r>
        <w:separator/>
      </w:r>
    </w:p>
    <w:p w14:paraId="2C8B5EBE" w14:textId="77777777" w:rsidR="00661F98" w:rsidRDefault="00661F98"/>
    <w:p w14:paraId="79BE702B" w14:textId="77777777" w:rsidR="00661F98" w:rsidRDefault="00661F98"/>
  </w:footnote>
  <w:footnote w:type="continuationSeparator" w:id="0">
    <w:p w14:paraId="1197A03B" w14:textId="77777777" w:rsidR="00661F98" w:rsidRDefault="00661F98">
      <w:r>
        <w:continuationSeparator/>
      </w:r>
    </w:p>
    <w:p w14:paraId="00EAA824" w14:textId="77777777" w:rsidR="00661F98" w:rsidRDefault="00661F98"/>
    <w:p w14:paraId="4541231A" w14:textId="77777777" w:rsidR="00661F98" w:rsidRDefault="00661F98"/>
  </w:footnote>
  <w:footnote w:type="continuationNotice" w:id="1">
    <w:p w14:paraId="004C0E1E" w14:textId="77777777" w:rsidR="00661F98" w:rsidRDefault="00661F98">
      <w:pPr>
        <w:pStyle w:val="Footer"/>
      </w:pPr>
    </w:p>
    <w:p w14:paraId="00C6417C" w14:textId="77777777" w:rsidR="00661F98" w:rsidRDefault="00661F98"/>
    <w:p w14:paraId="50CAE872" w14:textId="77777777" w:rsidR="00661F98" w:rsidRDefault="00661F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8BC4" w14:textId="2F9289AF" w:rsidR="00B861B4" w:rsidRDefault="00057E37">
    <w:pPr>
      <w:pStyle w:val="Header"/>
    </w:pPr>
    <w:r>
      <w:rPr>
        <w:noProof/>
        <w:lang w:val="en-US"/>
      </w:rPr>
      <mc:AlternateContent>
        <mc:Choice Requires="wps">
          <w:drawing>
            <wp:anchor distT="0" distB="0" distL="0" distR="0" simplePos="0" relativeHeight="251658240" behindDoc="0" locked="0" layoutInCell="1" allowOverlap="1" wp14:anchorId="4059ED7A" wp14:editId="54F832B1">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9445F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59ED7A" id="_x0000_t202" coordsize="21600,21600" o:spt="202" path="m,l,21600r21600,l21600,xe">
              <v:stroke joinstyle="miter"/>
              <v:path gradientshapeok="t" o:connecttype="rect"/>
            </v:shapetype>
            <v:shape id="Text Box 2" o:spid="_x0000_s1027"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1B9445FD"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C7D31" w14:textId="7B86ABF7" w:rsidR="00B861B4" w:rsidRDefault="00057E37" w:rsidP="009C32D3">
    <w:pPr>
      <w:pStyle w:val="Header"/>
    </w:pPr>
    <w:r>
      <w:rPr>
        <w:noProof/>
        <w:lang w:val="en-US"/>
      </w:rPr>
      <mc:AlternateContent>
        <mc:Choice Requires="wps">
          <w:drawing>
            <wp:anchor distT="0" distB="0" distL="0" distR="0" simplePos="0" relativeHeight="251658241" behindDoc="0" locked="0" layoutInCell="1" allowOverlap="1" wp14:anchorId="13EA876C" wp14:editId="275A047D">
              <wp:simplePos x="901065" y="360680"/>
              <wp:positionH relativeFrom="page">
                <wp:align>center</wp:align>
              </wp:positionH>
              <wp:positionV relativeFrom="page">
                <wp:align>top</wp:align>
              </wp:positionV>
              <wp:extent cx="551815" cy="404495"/>
              <wp:effectExtent l="0" t="0" r="635" b="14605"/>
              <wp:wrapNone/>
              <wp:docPr id="945577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B610408"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EA876C" id="_x0000_t202" coordsize="21600,21600" o:spt="202" path="m,l,21600r21600,l21600,xe">
              <v:stroke joinstyle="miter"/>
              <v:path gradientshapeok="t" o:connecttype="rect"/>
            </v:shapetype>
            <v:shape id="Text Box 3" o:spid="_x0000_s1028"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1B610408"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E85794" w:rsidRPr="00E85794">
      <w:t>Drought Resilience Adoption and Innovation Hubs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E661" w14:textId="0B5AA5AD" w:rsidR="00B861B4" w:rsidRDefault="00057E37">
    <w:pPr>
      <w:pStyle w:val="Header"/>
      <w:jc w:val="left"/>
    </w:pPr>
    <w:r>
      <w:rPr>
        <w:noProof/>
        <w:lang w:val="en-US"/>
      </w:rPr>
      <mc:AlternateContent>
        <mc:Choice Requires="wps">
          <w:drawing>
            <wp:anchor distT="0" distB="0" distL="0" distR="0" simplePos="0" relativeHeight="251658244" behindDoc="0" locked="0" layoutInCell="1" allowOverlap="1" wp14:anchorId="44F14E20" wp14:editId="784EEFB2">
              <wp:simplePos x="899770" y="358445"/>
              <wp:positionH relativeFrom="page">
                <wp:align>center</wp:align>
              </wp:positionH>
              <wp:positionV relativeFrom="page">
                <wp:align>top</wp:align>
              </wp:positionV>
              <wp:extent cx="551815" cy="404495"/>
              <wp:effectExtent l="0" t="0" r="635" b="14605"/>
              <wp:wrapNone/>
              <wp:docPr id="4422463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5867B5"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14E20" id="_x0000_t202" coordsize="21600,21600" o:spt="202" path="m,l,21600r21600,l21600,xe">
              <v:stroke joinstyle="miter"/>
              <v:path gradientshapeok="t" o:connecttype="rect"/>
            </v:shapetype>
            <v:shape id="Text Box 1" o:spid="_x0000_s1031" type="#_x0000_t202" alt="OFFICIAL" style="position:absolute;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445867B5" w14:textId="77777777" w:rsidR="00057E37" w:rsidRPr="00057E37" w:rsidRDefault="00057E3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74E8A36" wp14:editId="6B18E78C">
          <wp:extent cx="2438400" cy="708660"/>
          <wp:effectExtent l="0" t="0" r="0" b="0"/>
          <wp:docPr id="2003564193" name="Picture 2003564193"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HEXtz+T4PyFSoL" int2:id="3CRW8b4r">
      <int2:state int2:value="Rejected" int2:type="AugLoop_Text_Critique"/>
    </int2:textHash>
    <int2:textHash int2:hashCode="+pOqN1ZKhZqaJe" int2:id="3fZ7EJt5">
      <int2:state int2:value="Rejected" int2:type="AugLoop_Text_Critique"/>
    </int2:textHash>
    <int2:textHash int2:hashCode="m/C6mGJeQTWOW1" int2:id="6umwCpMq">
      <int2:state int2:value="Rejected" int2:type="AugLoop_Text_Critique"/>
    </int2:textHash>
    <int2:textHash int2:hashCode="DuQ4LdpA41z67H" int2:id="7AAIS0f9">
      <int2:state int2:value="Rejected" int2:type="AugLoop_Text_Critique"/>
    </int2:textHash>
    <int2:textHash int2:hashCode="hN6B5b8f/AaH/i" int2:id="IGVQuli0">
      <int2:state int2:value="Rejected" int2:type="AugLoop_Text_Critique"/>
    </int2:textHash>
    <int2:textHash int2:hashCode="kByidkXaRxGvMx" int2:id="J94T8zAA">
      <int2:state int2:value="Rejected" int2:type="AugLoop_Text_Critique"/>
    </int2:textHash>
    <int2:textHash int2:hashCode="SlYFDncvjWIs3o" int2:id="cnJJDIJ2">
      <int2:state int2:value="Rejected" int2:type="AugLoop_Text_Critique"/>
    </int2:textHash>
    <int2:textHash int2:hashCode="iFtd4iWzab16nd" int2:id="f4gHWR99">
      <int2:state int2:value="Rejected" int2:type="AugLoop_Text_Critique"/>
    </int2:textHash>
    <int2:textHash int2:hashCode="GU7at+vkXTwUFa" int2:id="hkwh0SVf">
      <int2:state int2:value="Rejected" int2:type="AugLoop_Text_Critique"/>
    </int2:textHash>
    <int2:textHash int2:hashCode="7OmYag+MLKaTRs" int2:id="j0szM5qo">
      <int2:state int2:value="Rejected" int2:type="AugLoop_Text_Critique"/>
    </int2:textHash>
    <int2:textHash int2:hashCode="nYWxiZclgTXL7N" int2:id="pQXQvIzz">
      <int2:state int2:value="Rejected" int2:type="AugLoop_Text_Critique"/>
    </int2:textHash>
    <int2:textHash int2:hashCode="nRSox3TdiEm2GZ" int2:id="ryIgpqo1">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BCF8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A61F4E"/>
    <w:multiLevelType w:val="hybridMultilevel"/>
    <w:tmpl w:val="3E78E92A"/>
    <w:lvl w:ilvl="0" w:tplc="0C090001">
      <w:start w:val="1"/>
      <w:numFmt w:val="bullet"/>
      <w:lvlText w:val=""/>
      <w:lvlJc w:val="left"/>
      <w:pPr>
        <w:ind w:left="1221"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661" w:hanging="360"/>
      </w:pPr>
      <w:rPr>
        <w:rFonts w:ascii="Wingdings" w:hAnsi="Wingdings" w:hint="default"/>
      </w:rPr>
    </w:lvl>
    <w:lvl w:ilvl="3" w:tplc="0C090001" w:tentative="1">
      <w:start w:val="1"/>
      <w:numFmt w:val="bullet"/>
      <w:lvlText w:val=""/>
      <w:lvlJc w:val="left"/>
      <w:pPr>
        <w:ind w:left="3381" w:hanging="360"/>
      </w:pPr>
      <w:rPr>
        <w:rFonts w:ascii="Symbol" w:hAnsi="Symbol" w:hint="default"/>
      </w:rPr>
    </w:lvl>
    <w:lvl w:ilvl="4" w:tplc="0C090003" w:tentative="1">
      <w:start w:val="1"/>
      <w:numFmt w:val="bullet"/>
      <w:lvlText w:val="o"/>
      <w:lvlJc w:val="left"/>
      <w:pPr>
        <w:ind w:left="4101" w:hanging="360"/>
      </w:pPr>
      <w:rPr>
        <w:rFonts w:ascii="Courier New" w:hAnsi="Courier New" w:cs="Courier New" w:hint="default"/>
      </w:rPr>
    </w:lvl>
    <w:lvl w:ilvl="5" w:tplc="0C090005" w:tentative="1">
      <w:start w:val="1"/>
      <w:numFmt w:val="bullet"/>
      <w:lvlText w:val=""/>
      <w:lvlJc w:val="left"/>
      <w:pPr>
        <w:ind w:left="4821" w:hanging="360"/>
      </w:pPr>
      <w:rPr>
        <w:rFonts w:ascii="Wingdings" w:hAnsi="Wingdings" w:hint="default"/>
      </w:rPr>
    </w:lvl>
    <w:lvl w:ilvl="6" w:tplc="0C090001" w:tentative="1">
      <w:start w:val="1"/>
      <w:numFmt w:val="bullet"/>
      <w:lvlText w:val=""/>
      <w:lvlJc w:val="left"/>
      <w:pPr>
        <w:ind w:left="5541" w:hanging="360"/>
      </w:pPr>
      <w:rPr>
        <w:rFonts w:ascii="Symbol" w:hAnsi="Symbol" w:hint="default"/>
      </w:rPr>
    </w:lvl>
    <w:lvl w:ilvl="7" w:tplc="0C090003" w:tentative="1">
      <w:start w:val="1"/>
      <w:numFmt w:val="bullet"/>
      <w:lvlText w:val="o"/>
      <w:lvlJc w:val="left"/>
      <w:pPr>
        <w:ind w:left="6261" w:hanging="360"/>
      </w:pPr>
      <w:rPr>
        <w:rFonts w:ascii="Courier New" w:hAnsi="Courier New" w:cs="Courier New" w:hint="default"/>
      </w:rPr>
    </w:lvl>
    <w:lvl w:ilvl="8" w:tplc="0C090005" w:tentative="1">
      <w:start w:val="1"/>
      <w:numFmt w:val="bullet"/>
      <w:lvlText w:val=""/>
      <w:lvlJc w:val="left"/>
      <w:pPr>
        <w:ind w:left="6981" w:hanging="360"/>
      </w:pPr>
      <w:rPr>
        <w:rFonts w:ascii="Wingdings" w:hAnsi="Wingdings" w:hint="default"/>
      </w:rPr>
    </w:lvl>
  </w:abstractNum>
  <w:abstractNum w:abstractNumId="2"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4E7684"/>
    <w:multiLevelType w:val="hybridMultilevel"/>
    <w:tmpl w:val="DB38A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4356D4"/>
    <w:multiLevelType w:val="hybridMultilevel"/>
    <w:tmpl w:val="85FC7F3A"/>
    <w:lvl w:ilvl="0" w:tplc="0C09000F">
      <w:start w:val="1"/>
      <w:numFmt w:val="decimal"/>
      <w:lvlText w:val="%1."/>
      <w:lvlJc w:val="left"/>
      <w:pPr>
        <w:ind w:left="36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EAD4272"/>
    <w:multiLevelType w:val="hybridMultilevel"/>
    <w:tmpl w:val="B6F2EAFA"/>
    <w:lvl w:ilvl="0" w:tplc="93C2F79E">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CA5521"/>
    <w:multiLevelType w:val="hybridMultilevel"/>
    <w:tmpl w:val="10063B4A"/>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11CE375C"/>
    <w:multiLevelType w:val="hybridMultilevel"/>
    <w:tmpl w:val="F452ADBA"/>
    <w:numStyleLink w:val="Tablenumberedlists"/>
  </w:abstractNum>
  <w:abstractNum w:abstractNumId="8"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207397D"/>
    <w:multiLevelType w:val="multilevel"/>
    <w:tmpl w:val="4BBE2C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13D2FE"/>
    <w:multiLevelType w:val="hybridMultilevel"/>
    <w:tmpl w:val="FFFFFFFF"/>
    <w:lvl w:ilvl="0" w:tplc="D7DCD614">
      <w:start w:val="1"/>
      <w:numFmt w:val="lowerLetter"/>
      <w:lvlText w:val="%1)"/>
      <w:lvlJc w:val="left"/>
      <w:pPr>
        <w:ind w:left="786" w:hanging="360"/>
      </w:pPr>
    </w:lvl>
    <w:lvl w:ilvl="1" w:tplc="6324B8C8">
      <w:start w:val="1"/>
      <w:numFmt w:val="lowerLetter"/>
      <w:lvlText w:val="%2."/>
      <w:lvlJc w:val="left"/>
      <w:pPr>
        <w:ind w:left="1506" w:hanging="360"/>
      </w:pPr>
    </w:lvl>
    <w:lvl w:ilvl="2" w:tplc="879E2D80">
      <w:start w:val="1"/>
      <w:numFmt w:val="lowerRoman"/>
      <w:lvlText w:val="%3."/>
      <w:lvlJc w:val="right"/>
      <w:pPr>
        <w:ind w:left="2226" w:hanging="180"/>
      </w:pPr>
    </w:lvl>
    <w:lvl w:ilvl="3" w:tplc="E4400666">
      <w:start w:val="1"/>
      <w:numFmt w:val="decimal"/>
      <w:lvlText w:val="%4."/>
      <w:lvlJc w:val="left"/>
      <w:pPr>
        <w:ind w:left="2946" w:hanging="360"/>
      </w:pPr>
    </w:lvl>
    <w:lvl w:ilvl="4" w:tplc="D0E466C0">
      <w:start w:val="1"/>
      <w:numFmt w:val="lowerLetter"/>
      <w:lvlText w:val="%5."/>
      <w:lvlJc w:val="left"/>
      <w:pPr>
        <w:ind w:left="3666" w:hanging="360"/>
      </w:pPr>
    </w:lvl>
    <w:lvl w:ilvl="5" w:tplc="30F6CD4E">
      <w:start w:val="1"/>
      <w:numFmt w:val="lowerRoman"/>
      <w:lvlText w:val="%6."/>
      <w:lvlJc w:val="right"/>
      <w:pPr>
        <w:ind w:left="4386" w:hanging="180"/>
      </w:pPr>
    </w:lvl>
    <w:lvl w:ilvl="6" w:tplc="BEE4A6E4">
      <w:start w:val="1"/>
      <w:numFmt w:val="decimal"/>
      <w:lvlText w:val="%7."/>
      <w:lvlJc w:val="left"/>
      <w:pPr>
        <w:ind w:left="5106" w:hanging="360"/>
      </w:pPr>
    </w:lvl>
    <w:lvl w:ilvl="7" w:tplc="1596A46E">
      <w:start w:val="1"/>
      <w:numFmt w:val="lowerLetter"/>
      <w:lvlText w:val="%8."/>
      <w:lvlJc w:val="left"/>
      <w:pPr>
        <w:ind w:left="5826" w:hanging="360"/>
      </w:pPr>
    </w:lvl>
    <w:lvl w:ilvl="8" w:tplc="A97A2852">
      <w:start w:val="1"/>
      <w:numFmt w:val="lowerRoman"/>
      <w:lvlText w:val="%9."/>
      <w:lvlJc w:val="right"/>
      <w:pPr>
        <w:ind w:left="6546" w:hanging="180"/>
      </w:pPr>
    </w:lvl>
  </w:abstractNum>
  <w:abstractNum w:abstractNumId="11" w15:restartNumberingAfterBreak="0">
    <w:nsid w:val="17356F57"/>
    <w:multiLevelType w:val="hybridMultilevel"/>
    <w:tmpl w:val="C3065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FBE919"/>
    <w:multiLevelType w:val="hybridMultilevel"/>
    <w:tmpl w:val="831A1664"/>
    <w:lvl w:ilvl="0" w:tplc="596A9B4E">
      <w:start w:val="1"/>
      <w:numFmt w:val="bullet"/>
      <w:lvlText w:val=""/>
      <w:lvlJc w:val="left"/>
      <w:pPr>
        <w:ind w:left="360" w:hanging="360"/>
      </w:pPr>
      <w:rPr>
        <w:rFonts w:ascii="Symbol" w:hAnsi="Symbol" w:hint="default"/>
        <w:sz w:val="18"/>
        <w:szCs w:val="18"/>
      </w:rPr>
    </w:lvl>
    <w:lvl w:ilvl="1" w:tplc="1284AF78">
      <w:start w:val="1"/>
      <w:numFmt w:val="bullet"/>
      <w:lvlText w:val="o"/>
      <w:lvlJc w:val="left"/>
      <w:pPr>
        <w:ind w:left="1440" w:hanging="360"/>
      </w:pPr>
      <w:rPr>
        <w:rFonts w:ascii="Courier New" w:hAnsi="Courier New" w:hint="default"/>
      </w:rPr>
    </w:lvl>
    <w:lvl w:ilvl="2" w:tplc="1D362188">
      <w:start w:val="1"/>
      <w:numFmt w:val="bullet"/>
      <w:lvlText w:val=""/>
      <w:lvlJc w:val="left"/>
      <w:pPr>
        <w:ind w:left="2160" w:hanging="360"/>
      </w:pPr>
      <w:rPr>
        <w:rFonts w:ascii="Wingdings" w:hAnsi="Wingdings" w:hint="default"/>
      </w:rPr>
    </w:lvl>
    <w:lvl w:ilvl="3" w:tplc="E35CE65C">
      <w:start w:val="1"/>
      <w:numFmt w:val="bullet"/>
      <w:lvlText w:val=""/>
      <w:lvlJc w:val="left"/>
      <w:pPr>
        <w:ind w:left="2880" w:hanging="360"/>
      </w:pPr>
      <w:rPr>
        <w:rFonts w:ascii="Symbol" w:hAnsi="Symbol" w:hint="default"/>
      </w:rPr>
    </w:lvl>
    <w:lvl w:ilvl="4" w:tplc="DA5485D0">
      <w:start w:val="1"/>
      <w:numFmt w:val="bullet"/>
      <w:lvlText w:val="o"/>
      <w:lvlJc w:val="left"/>
      <w:pPr>
        <w:ind w:left="3600" w:hanging="360"/>
      </w:pPr>
      <w:rPr>
        <w:rFonts w:ascii="Courier New" w:hAnsi="Courier New" w:hint="default"/>
      </w:rPr>
    </w:lvl>
    <w:lvl w:ilvl="5" w:tplc="174E67D0">
      <w:start w:val="1"/>
      <w:numFmt w:val="bullet"/>
      <w:lvlText w:val=""/>
      <w:lvlJc w:val="left"/>
      <w:pPr>
        <w:ind w:left="4320" w:hanging="360"/>
      </w:pPr>
      <w:rPr>
        <w:rFonts w:ascii="Wingdings" w:hAnsi="Wingdings" w:hint="default"/>
      </w:rPr>
    </w:lvl>
    <w:lvl w:ilvl="6" w:tplc="F152727A">
      <w:start w:val="1"/>
      <w:numFmt w:val="bullet"/>
      <w:lvlText w:val=""/>
      <w:lvlJc w:val="left"/>
      <w:pPr>
        <w:ind w:left="5040" w:hanging="360"/>
      </w:pPr>
      <w:rPr>
        <w:rFonts w:ascii="Symbol" w:hAnsi="Symbol" w:hint="default"/>
      </w:rPr>
    </w:lvl>
    <w:lvl w:ilvl="7" w:tplc="1EB44754">
      <w:start w:val="1"/>
      <w:numFmt w:val="bullet"/>
      <w:lvlText w:val="o"/>
      <w:lvlJc w:val="left"/>
      <w:pPr>
        <w:ind w:left="5760" w:hanging="360"/>
      </w:pPr>
      <w:rPr>
        <w:rFonts w:ascii="Courier New" w:hAnsi="Courier New" w:hint="default"/>
      </w:rPr>
    </w:lvl>
    <w:lvl w:ilvl="8" w:tplc="D32A8A1A">
      <w:start w:val="1"/>
      <w:numFmt w:val="bullet"/>
      <w:lvlText w:val=""/>
      <w:lvlJc w:val="left"/>
      <w:pPr>
        <w:ind w:left="6480" w:hanging="360"/>
      </w:pPr>
      <w:rPr>
        <w:rFonts w:ascii="Wingdings" w:hAnsi="Wingdings" w:hint="default"/>
      </w:rPr>
    </w:lvl>
  </w:abstractNum>
  <w:abstractNum w:abstractNumId="13" w15:restartNumberingAfterBreak="0">
    <w:nsid w:val="1C256DB9"/>
    <w:multiLevelType w:val="hybridMultilevel"/>
    <w:tmpl w:val="1DEC2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3A1541"/>
    <w:multiLevelType w:val="hybridMultilevel"/>
    <w:tmpl w:val="FA9492A4"/>
    <w:lvl w:ilvl="0" w:tplc="0C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E783B26"/>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8C7CA6"/>
    <w:multiLevelType w:val="multilevel"/>
    <w:tmpl w:val="96943A6E"/>
    <w:lvl w:ilvl="0">
      <w:start w:val="1"/>
      <w:numFmt w:val="decimal"/>
      <w:lvlText w:val="%1."/>
      <w:lvlJc w:val="left"/>
      <w:pPr>
        <w:tabs>
          <w:tab w:val="num" w:pos="360"/>
        </w:tabs>
        <w:ind w:left="360" w:hanging="360"/>
      </w:pPr>
      <w:rPr>
        <w:b w:val="0"/>
        <w:bCs/>
      </w:r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20051FCF"/>
    <w:multiLevelType w:val="hybridMultilevel"/>
    <w:tmpl w:val="E16C70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3524ED"/>
    <w:multiLevelType w:val="hybridMultilevel"/>
    <w:tmpl w:val="59347A70"/>
    <w:lvl w:ilvl="0" w:tplc="EA0C50F4">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1545D29"/>
    <w:multiLevelType w:val="hybridMultilevel"/>
    <w:tmpl w:val="3CC6C222"/>
    <w:lvl w:ilvl="0" w:tplc="EFBC8B0C">
      <w:start w:val="1"/>
      <w:numFmt w:val="bullet"/>
      <w:lvlText w:val=""/>
      <w:lvlJc w:val="left"/>
      <w:pPr>
        <w:ind w:left="357" w:hanging="357"/>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2426E95"/>
    <w:multiLevelType w:val="multilevel"/>
    <w:tmpl w:val="2B5E1C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7E01BA"/>
    <w:multiLevelType w:val="hybridMultilevel"/>
    <w:tmpl w:val="4282E54A"/>
    <w:lvl w:ilvl="0" w:tplc="0C09000F">
      <w:start w:val="1"/>
      <w:numFmt w:val="decimal"/>
      <w:lvlText w:val="%1."/>
      <w:lvlJc w:val="left"/>
      <w:pPr>
        <w:ind w:left="360" w:hanging="360"/>
      </w:pPr>
    </w:lvl>
    <w:lvl w:ilvl="1" w:tplc="0C09000F">
      <w:start w:val="1"/>
      <w:numFmt w:val="decimal"/>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34258E6"/>
    <w:multiLevelType w:val="hybridMultilevel"/>
    <w:tmpl w:val="B0DEB42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953967"/>
    <w:multiLevelType w:val="hybridMultilevel"/>
    <w:tmpl w:val="61F682DA"/>
    <w:lvl w:ilvl="0" w:tplc="0C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4626EA2"/>
    <w:multiLevelType w:val="multilevel"/>
    <w:tmpl w:val="003C51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2484070F"/>
    <w:multiLevelType w:val="multilevel"/>
    <w:tmpl w:val="4F06F5EE"/>
    <w:lvl w:ilvl="0">
      <w:start w:val="3"/>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29671D12"/>
    <w:multiLevelType w:val="multilevel"/>
    <w:tmpl w:val="15B07662"/>
    <w:lvl w:ilvl="0">
      <w:start w:val="1"/>
      <w:numFmt w:val="bullet"/>
      <w:lvlText w:val=""/>
      <w:lvlJc w:val="left"/>
      <w:pPr>
        <w:tabs>
          <w:tab w:val="num" w:pos="501"/>
        </w:tabs>
        <w:ind w:left="357" w:hanging="357"/>
      </w:pPr>
      <w:rPr>
        <w:rFonts w:ascii="Symbol" w:hAnsi="Symbol" w:hint="default"/>
        <w:sz w:val="18"/>
        <w:szCs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0F2A2F"/>
    <w:multiLevelType w:val="multilevel"/>
    <w:tmpl w:val="730046CE"/>
    <w:lvl w:ilvl="0">
      <w:start w:val="1"/>
      <w:numFmt w:val="decimal"/>
      <w:lvlText w:val="%1."/>
      <w:lvlJc w:val="left"/>
      <w:pPr>
        <w:tabs>
          <w:tab w:val="num" w:pos="360"/>
        </w:tabs>
        <w:ind w:left="360" w:hanging="360"/>
      </w:pPr>
      <w:rPr>
        <w:b w:val="0"/>
        <w:bCs/>
      </w:rPr>
    </w:lvl>
    <w:lvl w:ilvl="1">
      <w:start w:val="1"/>
      <w:numFmt w:val="lowerLetter"/>
      <w:lvlText w:val="%2)"/>
      <w:lvlJc w:val="left"/>
      <w:pPr>
        <w:ind w:left="786" w:hanging="360"/>
      </w:pPr>
      <w:rPr>
        <w:rFonts w:hint="default"/>
        <w:b w:val="0"/>
        <w:bCs/>
      </w:rPr>
    </w:lvl>
    <w:lvl w:ilvl="2">
      <w:start w:val="3"/>
      <w:numFmt w:val="bullet"/>
      <w:lvlText w:val="-"/>
      <w:lvlJc w:val="left"/>
      <w:pPr>
        <w:ind w:left="1800" w:hanging="360"/>
      </w:pPr>
      <w:rPr>
        <w:rFonts w:ascii="Calibri" w:eastAsia="Calibri" w:hAnsi="Calibri" w:cs="Calibri" w:hint="default"/>
        <w:b/>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2A12320B"/>
    <w:multiLevelType w:val="hybridMultilevel"/>
    <w:tmpl w:val="7FE629FE"/>
    <w:lvl w:ilvl="0" w:tplc="5FDE441E">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DCFEAE8"/>
    <w:multiLevelType w:val="hybridMultilevel"/>
    <w:tmpl w:val="FFFFFFFF"/>
    <w:lvl w:ilvl="0" w:tplc="FBD49544">
      <w:start w:val="1"/>
      <w:numFmt w:val="lowerLetter"/>
      <w:lvlText w:val="%1)"/>
      <w:lvlJc w:val="left"/>
      <w:pPr>
        <w:ind w:left="720" w:hanging="360"/>
      </w:pPr>
    </w:lvl>
    <w:lvl w:ilvl="1" w:tplc="BC12AA8A">
      <w:start w:val="1"/>
      <w:numFmt w:val="lowerLetter"/>
      <w:lvlText w:val="%2."/>
      <w:lvlJc w:val="left"/>
      <w:pPr>
        <w:ind w:left="1440" w:hanging="360"/>
      </w:pPr>
    </w:lvl>
    <w:lvl w:ilvl="2" w:tplc="F6EEAC0C">
      <w:start w:val="1"/>
      <w:numFmt w:val="lowerRoman"/>
      <w:lvlText w:val="%3."/>
      <w:lvlJc w:val="right"/>
      <w:pPr>
        <w:ind w:left="2160" w:hanging="180"/>
      </w:pPr>
    </w:lvl>
    <w:lvl w:ilvl="3" w:tplc="D26862AE">
      <w:start w:val="1"/>
      <w:numFmt w:val="decimal"/>
      <w:lvlText w:val="%4."/>
      <w:lvlJc w:val="left"/>
      <w:pPr>
        <w:ind w:left="2880" w:hanging="360"/>
      </w:pPr>
    </w:lvl>
    <w:lvl w:ilvl="4" w:tplc="0EB456F6">
      <w:start w:val="1"/>
      <w:numFmt w:val="lowerLetter"/>
      <w:lvlText w:val="%5."/>
      <w:lvlJc w:val="left"/>
      <w:pPr>
        <w:ind w:left="3600" w:hanging="360"/>
      </w:pPr>
    </w:lvl>
    <w:lvl w:ilvl="5" w:tplc="B492C2B4">
      <w:start w:val="1"/>
      <w:numFmt w:val="lowerRoman"/>
      <w:lvlText w:val="%6."/>
      <w:lvlJc w:val="right"/>
      <w:pPr>
        <w:ind w:left="4320" w:hanging="180"/>
      </w:pPr>
    </w:lvl>
    <w:lvl w:ilvl="6" w:tplc="2FECFAF6">
      <w:start w:val="1"/>
      <w:numFmt w:val="decimal"/>
      <w:lvlText w:val="%7."/>
      <w:lvlJc w:val="left"/>
      <w:pPr>
        <w:ind w:left="5040" w:hanging="360"/>
      </w:pPr>
    </w:lvl>
    <w:lvl w:ilvl="7" w:tplc="46D231E4">
      <w:start w:val="1"/>
      <w:numFmt w:val="lowerLetter"/>
      <w:lvlText w:val="%8."/>
      <w:lvlJc w:val="left"/>
      <w:pPr>
        <w:ind w:left="5760" w:hanging="360"/>
      </w:pPr>
    </w:lvl>
    <w:lvl w:ilvl="8" w:tplc="7AC8C93E">
      <w:start w:val="1"/>
      <w:numFmt w:val="lowerRoman"/>
      <w:lvlText w:val="%9."/>
      <w:lvlJc w:val="right"/>
      <w:pPr>
        <w:ind w:left="6480" w:hanging="180"/>
      </w:pPr>
    </w:lvl>
  </w:abstractNum>
  <w:abstractNum w:abstractNumId="31" w15:restartNumberingAfterBreak="0">
    <w:nsid w:val="2FBA3871"/>
    <w:multiLevelType w:val="multilevel"/>
    <w:tmpl w:val="4F06F5EE"/>
    <w:lvl w:ilvl="0">
      <w:start w:val="2"/>
      <w:numFmt w:val="decimal"/>
      <w:lvlText w:val="%1"/>
      <w:lvlJc w:val="left"/>
      <w:pPr>
        <w:ind w:left="460" w:hanging="4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BDC1752"/>
    <w:multiLevelType w:val="multilevel"/>
    <w:tmpl w:val="4F06F5EE"/>
    <w:lvl w:ilvl="0">
      <w:start w:val="7"/>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3CC459C0"/>
    <w:multiLevelType w:val="hybridMultilevel"/>
    <w:tmpl w:val="8B942AC4"/>
    <w:lvl w:ilvl="0" w:tplc="BEA4476A">
      <w:start w:val="1"/>
      <w:numFmt w:val="bullet"/>
      <w:lvlText w:val=""/>
      <w:lvlJc w:val="left"/>
      <w:pPr>
        <w:tabs>
          <w:tab w:val="num" w:pos="357"/>
        </w:tabs>
        <w:ind w:left="357" w:hanging="357"/>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4" w15:restartNumberingAfterBreak="0">
    <w:nsid w:val="3E435F89"/>
    <w:multiLevelType w:val="multilevel"/>
    <w:tmpl w:val="4F06F5EE"/>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3E771A8A"/>
    <w:multiLevelType w:val="hybridMultilevel"/>
    <w:tmpl w:val="89D6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0A362F0"/>
    <w:multiLevelType w:val="hybridMultilevel"/>
    <w:tmpl w:val="A67ED042"/>
    <w:lvl w:ilvl="0" w:tplc="0C090001">
      <w:start w:val="2"/>
      <w:numFmt w:val="decimal"/>
      <w:lvlText w:val="%1."/>
      <w:lvlJc w:val="left"/>
      <w:pPr>
        <w:tabs>
          <w:tab w:val="num" w:pos="720"/>
        </w:tabs>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28F3BC2"/>
    <w:multiLevelType w:val="hybridMultilevel"/>
    <w:tmpl w:val="A4B8B1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50E69F2"/>
    <w:multiLevelType w:val="hybridMultilevel"/>
    <w:tmpl w:val="6538B1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7013D5F"/>
    <w:multiLevelType w:val="hybridMultilevel"/>
    <w:tmpl w:val="A5BA69C6"/>
    <w:lvl w:ilvl="0" w:tplc="809C7338">
      <w:start w:val="1"/>
      <w:numFmt w:val="bullet"/>
      <w:lvlText w:val=""/>
      <w:lvlJc w:val="left"/>
      <w:pPr>
        <w:ind w:left="357" w:hanging="35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B778AD"/>
    <w:multiLevelType w:val="multilevel"/>
    <w:tmpl w:val="4F06F5EE"/>
    <w:lvl w:ilvl="0">
      <w:start w:val="8"/>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484F5277"/>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86800B4"/>
    <w:multiLevelType w:val="multilevel"/>
    <w:tmpl w:val="A0241B28"/>
    <w:numStyleLink w:val="List1"/>
  </w:abstractNum>
  <w:abstractNum w:abstractNumId="44"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5" w15:restartNumberingAfterBreak="0">
    <w:nsid w:val="49B96FE0"/>
    <w:multiLevelType w:val="hybridMultilevel"/>
    <w:tmpl w:val="F452ADBA"/>
    <w:numStyleLink w:val="Tablenumberedlists"/>
  </w:abstractNum>
  <w:abstractNum w:abstractNumId="46" w15:restartNumberingAfterBreak="0">
    <w:nsid w:val="4A956DDC"/>
    <w:multiLevelType w:val="hybridMultilevel"/>
    <w:tmpl w:val="9A345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8645A"/>
    <w:multiLevelType w:val="multilevel"/>
    <w:tmpl w:val="38462DCE"/>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D073883"/>
    <w:multiLevelType w:val="hybridMultilevel"/>
    <w:tmpl w:val="926E2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D0F6D14"/>
    <w:multiLevelType w:val="hybridMultilevel"/>
    <w:tmpl w:val="69DCAC76"/>
    <w:lvl w:ilvl="0" w:tplc="0C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D3D6EC6"/>
    <w:multiLevelType w:val="multilevel"/>
    <w:tmpl w:val="EF3EC8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B74E92"/>
    <w:multiLevelType w:val="hybridMultilevel"/>
    <w:tmpl w:val="12C0D046"/>
    <w:lvl w:ilvl="0" w:tplc="7C9C050A">
      <w:start w:val="1"/>
      <w:numFmt w:val="bullet"/>
      <w:lvlText w:val=""/>
      <w:lvlJc w:val="left"/>
      <w:pPr>
        <w:tabs>
          <w:tab w:val="num" w:pos="357"/>
        </w:tabs>
        <w:ind w:left="357" w:hanging="357"/>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516B4D2A"/>
    <w:multiLevelType w:val="multilevel"/>
    <w:tmpl w:val="FB827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26649DE"/>
    <w:multiLevelType w:val="hybridMultilevel"/>
    <w:tmpl w:val="1524661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6" w15:restartNumberingAfterBreak="0">
    <w:nsid w:val="57B4F24D"/>
    <w:multiLevelType w:val="hybridMultilevel"/>
    <w:tmpl w:val="0C124EB6"/>
    <w:lvl w:ilvl="0" w:tplc="F530F9C4">
      <w:start w:val="1"/>
      <w:numFmt w:val="bullet"/>
      <w:lvlText w:val=""/>
      <w:lvlJc w:val="left"/>
      <w:pPr>
        <w:ind w:left="360" w:hanging="360"/>
      </w:pPr>
      <w:rPr>
        <w:rFonts w:ascii="Symbol" w:hAnsi="Symbol" w:hint="default"/>
      </w:rPr>
    </w:lvl>
    <w:lvl w:ilvl="1" w:tplc="93B02CAE">
      <w:start w:val="1"/>
      <w:numFmt w:val="bullet"/>
      <w:lvlText w:val="o"/>
      <w:lvlJc w:val="left"/>
      <w:pPr>
        <w:ind w:left="1440" w:hanging="360"/>
      </w:pPr>
      <w:rPr>
        <w:rFonts w:ascii="Courier New" w:hAnsi="Courier New" w:hint="default"/>
      </w:rPr>
    </w:lvl>
    <w:lvl w:ilvl="2" w:tplc="650E3BF8">
      <w:start w:val="1"/>
      <w:numFmt w:val="bullet"/>
      <w:lvlText w:val=""/>
      <w:lvlJc w:val="left"/>
      <w:pPr>
        <w:ind w:left="2160" w:hanging="360"/>
      </w:pPr>
      <w:rPr>
        <w:rFonts w:ascii="Wingdings" w:hAnsi="Wingdings" w:hint="default"/>
      </w:rPr>
    </w:lvl>
    <w:lvl w:ilvl="3" w:tplc="29424D60">
      <w:start w:val="1"/>
      <w:numFmt w:val="bullet"/>
      <w:lvlText w:val=""/>
      <w:lvlJc w:val="left"/>
      <w:pPr>
        <w:ind w:left="2880" w:hanging="360"/>
      </w:pPr>
      <w:rPr>
        <w:rFonts w:ascii="Symbol" w:hAnsi="Symbol" w:hint="default"/>
      </w:rPr>
    </w:lvl>
    <w:lvl w:ilvl="4" w:tplc="DB0ABB30">
      <w:start w:val="1"/>
      <w:numFmt w:val="bullet"/>
      <w:lvlText w:val="o"/>
      <w:lvlJc w:val="left"/>
      <w:pPr>
        <w:ind w:left="3600" w:hanging="360"/>
      </w:pPr>
      <w:rPr>
        <w:rFonts w:ascii="Courier New" w:hAnsi="Courier New" w:hint="default"/>
      </w:rPr>
    </w:lvl>
    <w:lvl w:ilvl="5" w:tplc="CE9602FE">
      <w:start w:val="1"/>
      <w:numFmt w:val="bullet"/>
      <w:lvlText w:val=""/>
      <w:lvlJc w:val="left"/>
      <w:pPr>
        <w:ind w:left="4320" w:hanging="360"/>
      </w:pPr>
      <w:rPr>
        <w:rFonts w:ascii="Wingdings" w:hAnsi="Wingdings" w:hint="default"/>
      </w:rPr>
    </w:lvl>
    <w:lvl w:ilvl="6" w:tplc="46FC847E">
      <w:start w:val="1"/>
      <w:numFmt w:val="bullet"/>
      <w:lvlText w:val=""/>
      <w:lvlJc w:val="left"/>
      <w:pPr>
        <w:ind w:left="5040" w:hanging="360"/>
      </w:pPr>
      <w:rPr>
        <w:rFonts w:ascii="Symbol" w:hAnsi="Symbol" w:hint="default"/>
      </w:rPr>
    </w:lvl>
    <w:lvl w:ilvl="7" w:tplc="5252890C">
      <w:start w:val="1"/>
      <w:numFmt w:val="bullet"/>
      <w:lvlText w:val="o"/>
      <w:lvlJc w:val="left"/>
      <w:pPr>
        <w:ind w:left="5760" w:hanging="360"/>
      </w:pPr>
      <w:rPr>
        <w:rFonts w:ascii="Courier New" w:hAnsi="Courier New" w:hint="default"/>
      </w:rPr>
    </w:lvl>
    <w:lvl w:ilvl="8" w:tplc="37145916">
      <w:start w:val="1"/>
      <w:numFmt w:val="bullet"/>
      <w:lvlText w:val=""/>
      <w:lvlJc w:val="left"/>
      <w:pPr>
        <w:ind w:left="6480" w:hanging="360"/>
      </w:pPr>
      <w:rPr>
        <w:rFonts w:ascii="Wingdings" w:hAnsi="Wingdings" w:hint="default"/>
      </w:rPr>
    </w:lvl>
  </w:abstractNum>
  <w:abstractNum w:abstractNumId="57" w15:restartNumberingAfterBreak="0">
    <w:nsid w:val="59556BA4"/>
    <w:multiLevelType w:val="hybridMultilevel"/>
    <w:tmpl w:val="EED6278C"/>
    <w:lvl w:ilvl="0" w:tplc="1E88B574">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60" w15:restartNumberingAfterBreak="0">
    <w:nsid w:val="5B9F2DCF"/>
    <w:multiLevelType w:val="hybridMultilevel"/>
    <w:tmpl w:val="446C5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A0ACDD"/>
    <w:multiLevelType w:val="multilevel"/>
    <w:tmpl w:val="1196ED14"/>
    <w:lvl w:ilvl="0">
      <w:start w:val="1"/>
      <w:numFmt w:val="lowerLetter"/>
      <w:lvlText w:val="%1)"/>
      <w:lvlJc w:val="left"/>
      <w:pPr>
        <w:ind w:left="460" w:hanging="460"/>
      </w:pPr>
      <w:rPr>
        <w:rFonts w:asciiTheme="minorHAnsi" w:eastAsia="Calibri" w:hAnsiTheme="minorHAnsi" w:cstheme="minorHAnsi"/>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15:restartNumberingAfterBreak="0">
    <w:nsid w:val="5F213DA6"/>
    <w:multiLevelType w:val="hybridMultilevel"/>
    <w:tmpl w:val="7FA66BC8"/>
    <w:lvl w:ilvl="0" w:tplc="0C090001">
      <w:start w:val="2"/>
      <w:numFmt w:val="decimal"/>
      <w:lvlText w:val="%1."/>
      <w:lvlJc w:val="left"/>
      <w:pPr>
        <w:tabs>
          <w:tab w:val="num" w:pos="720"/>
        </w:tabs>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F447C3D"/>
    <w:multiLevelType w:val="multilevel"/>
    <w:tmpl w:val="7AA0CEBE"/>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4" w15:restartNumberingAfterBreak="0">
    <w:nsid w:val="63230C14"/>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15:restartNumberingAfterBreak="0">
    <w:nsid w:val="63C54009"/>
    <w:multiLevelType w:val="hybridMultilevel"/>
    <w:tmpl w:val="93467C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3C55A03"/>
    <w:multiLevelType w:val="multilevel"/>
    <w:tmpl w:val="3A30AB96"/>
    <w:lvl w:ilvl="0">
      <w:start w:val="1"/>
      <w:numFmt w:val="bullet"/>
      <w:lvlText w:val=""/>
      <w:lvlJc w:val="left"/>
      <w:pPr>
        <w:tabs>
          <w:tab w:val="num" w:pos="360"/>
        </w:tabs>
        <w:ind w:left="360" w:hanging="360"/>
      </w:pPr>
      <w:rPr>
        <w:rFonts w:ascii="Symbol" w:hAnsi="Symbol" w:hint="default"/>
        <w:sz w:val="18"/>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A45A6B"/>
    <w:multiLevelType w:val="hybridMultilevel"/>
    <w:tmpl w:val="13421EE0"/>
    <w:lvl w:ilvl="0" w:tplc="CC1E4256">
      <w:start w:val="1"/>
      <w:numFmt w:val="bullet"/>
      <w:lvlText w:val=""/>
      <w:lvlJc w:val="left"/>
      <w:pPr>
        <w:ind w:left="360" w:hanging="360"/>
      </w:pPr>
      <w:rPr>
        <w:rFonts w:ascii="Symbol" w:hAnsi="Symbol" w:hint="default"/>
      </w:rPr>
    </w:lvl>
    <w:lvl w:ilvl="1" w:tplc="5360DF4C">
      <w:start w:val="1"/>
      <w:numFmt w:val="bullet"/>
      <w:lvlText w:val="o"/>
      <w:lvlJc w:val="left"/>
      <w:pPr>
        <w:ind w:left="1440" w:hanging="360"/>
      </w:pPr>
      <w:rPr>
        <w:rFonts w:ascii="Courier New" w:hAnsi="Courier New" w:hint="default"/>
      </w:rPr>
    </w:lvl>
    <w:lvl w:ilvl="2" w:tplc="11C04C82">
      <w:start w:val="1"/>
      <w:numFmt w:val="bullet"/>
      <w:lvlText w:val=""/>
      <w:lvlJc w:val="left"/>
      <w:pPr>
        <w:ind w:left="2160" w:hanging="360"/>
      </w:pPr>
      <w:rPr>
        <w:rFonts w:ascii="Wingdings" w:hAnsi="Wingdings" w:hint="default"/>
      </w:rPr>
    </w:lvl>
    <w:lvl w:ilvl="3" w:tplc="64604554">
      <w:start w:val="1"/>
      <w:numFmt w:val="bullet"/>
      <w:lvlText w:val=""/>
      <w:lvlJc w:val="left"/>
      <w:pPr>
        <w:ind w:left="2880" w:hanging="360"/>
      </w:pPr>
      <w:rPr>
        <w:rFonts w:ascii="Symbol" w:hAnsi="Symbol" w:hint="default"/>
      </w:rPr>
    </w:lvl>
    <w:lvl w:ilvl="4" w:tplc="2F40198A">
      <w:start w:val="1"/>
      <w:numFmt w:val="bullet"/>
      <w:lvlText w:val="o"/>
      <w:lvlJc w:val="left"/>
      <w:pPr>
        <w:ind w:left="3600" w:hanging="360"/>
      </w:pPr>
      <w:rPr>
        <w:rFonts w:ascii="Courier New" w:hAnsi="Courier New" w:hint="default"/>
      </w:rPr>
    </w:lvl>
    <w:lvl w:ilvl="5" w:tplc="0E6E094C">
      <w:start w:val="1"/>
      <w:numFmt w:val="bullet"/>
      <w:lvlText w:val=""/>
      <w:lvlJc w:val="left"/>
      <w:pPr>
        <w:ind w:left="4320" w:hanging="360"/>
      </w:pPr>
      <w:rPr>
        <w:rFonts w:ascii="Wingdings" w:hAnsi="Wingdings" w:hint="default"/>
      </w:rPr>
    </w:lvl>
    <w:lvl w:ilvl="6" w:tplc="E9D63D86">
      <w:start w:val="1"/>
      <w:numFmt w:val="bullet"/>
      <w:lvlText w:val=""/>
      <w:lvlJc w:val="left"/>
      <w:pPr>
        <w:ind w:left="5040" w:hanging="360"/>
      </w:pPr>
      <w:rPr>
        <w:rFonts w:ascii="Symbol" w:hAnsi="Symbol" w:hint="default"/>
      </w:rPr>
    </w:lvl>
    <w:lvl w:ilvl="7" w:tplc="8F0E9A18">
      <w:start w:val="1"/>
      <w:numFmt w:val="bullet"/>
      <w:lvlText w:val="o"/>
      <w:lvlJc w:val="left"/>
      <w:pPr>
        <w:ind w:left="5760" w:hanging="360"/>
      </w:pPr>
      <w:rPr>
        <w:rFonts w:ascii="Courier New" w:hAnsi="Courier New" w:hint="default"/>
      </w:rPr>
    </w:lvl>
    <w:lvl w:ilvl="8" w:tplc="1BC81430">
      <w:start w:val="1"/>
      <w:numFmt w:val="bullet"/>
      <w:lvlText w:val=""/>
      <w:lvlJc w:val="left"/>
      <w:pPr>
        <w:ind w:left="6480" w:hanging="360"/>
      </w:pPr>
      <w:rPr>
        <w:rFonts w:ascii="Wingdings" w:hAnsi="Wingdings" w:hint="default"/>
      </w:rPr>
    </w:lvl>
  </w:abstractNum>
  <w:abstractNum w:abstractNumId="68" w15:restartNumberingAfterBreak="0">
    <w:nsid w:val="64E31326"/>
    <w:multiLevelType w:val="multilevel"/>
    <w:tmpl w:val="8AFC65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483A72"/>
    <w:multiLevelType w:val="hybridMultilevel"/>
    <w:tmpl w:val="600AC22A"/>
    <w:lvl w:ilvl="0" w:tplc="31D8B228">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60360AB"/>
    <w:multiLevelType w:val="hybridMultilevel"/>
    <w:tmpl w:val="85EC0FF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84612EB"/>
    <w:multiLevelType w:val="multilevel"/>
    <w:tmpl w:val="F452ADBA"/>
    <w:lvl w:ilvl="0">
      <w:start w:val="1"/>
      <w:numFmt w:val="decimal"/>
      <w:lvlText w:val="%1)"/>
      <w:lvlJc w:val="left"/>
      <w:pPr>
        <w:ind w:left="284" w:hanging="284"/>
      </w:pPr>
      <w:rPr>
        <w:rFonts w:ascii="Calibri" w:hAnsi="Calibri" w:hint="default"/>
        <w:sz w:val="18"/>
      </w:rPr>
    </w:lvl>
    <w:lvl w:ilvl="1">
      <w:start w:val="1"/>
      <w:numFmt w:val="lowerLetter"/>
      <w:lvlText w:val="%2)"/>
      <w:lvlJc w:val="left"/>
      <w:pPr>
        <w:ind w:left="567" w:hanging="283"/>
      </w:pPr>
      <w:rPr>
        <w:rFonts w:ascii="Calibri" w:hAnsi="Calibri" w:hint="default"/>
        <w:sz w:val="18"/>
      </w:rPr>
    </w:lvl>
    <w:lvl w:ilvl="2">
      <w:start w:val="1"/>
      <w:numFmt w:val="lowerRoman"/>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9B6E01"/>
    <w:multiLevelType w:val="multilevel"/>
    <w:tmpl w:val="4F06F5EE"/>
    <w:lvl w:ilvl="0">
      <w:start w:val="6"/>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5" w15:restartNumberingAfterBreak="0">
    <w:nsid w:val="732A5DA3"/>
    <w:multiLevelType w:val="multilevel"/>
    <w:tmpl w:val="4F06F5EE"/>
    <w:lvl w:ilvl="0">
      <w:start w:val="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732C3FE7"/>
    <w:multiLevelType w:val="hybridMultilevel"/>
    <w:tmpl w:val="6B6C81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15:restartNumberingAfterBreak="0">
    <w:nsid w:val="734F753B"/>
    <w:multiLevelType w:val="hybridMultilevel"/>
    <w:tmpl w:val="C5E8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528429F"/>
    <w:multiLevelType w:val="hybridMultilevel"/>
    <w:tmpl w:val="0888A0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C0A6E25"/>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1" w15:restartNumberingAfterBreak="0">
    <w:nsid w:val="7E3915F7"/>
    <w:multiLevelType w:val="hybridMultilevel"/>
    <w:tmpl w:val="4C9C6AD0"/>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3822683">
    <w:abstractNumId w:val="12"/>
  </w:num>
  <w:num w:numId="2" w16cid:durableId="1983389004">
    <w:abstractNumId w:val="8"/>
  </w:num>
  <w:num w:numId="3" w16cid:durableId="1362634765">
    <w:abstractNumId w:val="79"/>
  </w:num>
  <w:num w:numId="4" w16cid:durableId="1863518738">
    <w:abstractNumId w:val="2"/>
  </w:num>
  <w:num w:numId="5" w16cid:durableId="677998998">
    <w:abstractNumId w:val="54"/>
  </w:num>
  <w:num w:numId="6" w16cid:durableId="1514220130">
    <w:abstractNumId w:val="25"/>
  </w:num>
  <w:num w:numId="7" w16cid:durableId="651832987">
    <w:abstractNumId w:val="22"/>
  </w:num>
  <w:num w:numId="8" w16cid:durableId="1959214854">
    <w:abstractNumId w:val="63"/>
  </w:num>
  <w:num w:numId="9" w16cid:durableId="951745722">
    <w:abstractNumId w:val="53"/>
  </w:num>
  <w:num w:numId="10" w16cid:durableId="301277146">
    <w:abstractNumId w:val="72"/>
  </w:num>
  <w:num w:numId="11" w16cid:durableId="1135560992">
    <w:abstractNumId w:val="9"/>
  </w:num>
  <w:num w:numId="12" w16cid:durableId="1330019025">
    <w:abstractNumId w:val="51"/>
  </w:num>
  <w:num w:numId="13" w16cid:durableId="68891301">
    <w:abstractNumId w:val="4"/>
  </w:num>
  <w:num w:numId="14" w16cid:durableId="2063283338">
    <w:abstractNumId w:val="28"/>
  </w:num>
  <w:num w:numId="15" w16cid:durableId="1712148513">
    <w:abstractNumId w:val="57"/>
  </w:num>
  <w:num w:numId="16" w16cid:durableId="1346712810">
    <w:abstractNumId w:val="33"/>
  </w:num>
  <w:num w:numId="17" w16cid:durableId="670261143">
    <w:abstractNumId w:val="30"/>
  </w:num>
  <w:num w:numId="18" w16cid:durableId="1869641955">
    <w:abstractNumId w:val="61"/>
  </w:num>
  <w:num w:numId="19" w16cid:durableId="435365705">
    <w:abstractNumId w:val="39"/>
  </w:num>
  <w:num w:numId="20" w16cid:durableId="1403529267">
    <w:abstractNumId w:val="34"/>
  </w:num>
  <w:num w:numId="21" w16cid:durableId="1515186">
    <w:abstractNumId w:val="26"/>
  </w:num>
  <w:num w:numId="22" w16cid:durableId="34816915">
    <w:abstractNumId w:val="31"/>
  </w:num>
  <w:num w:numId="23" w16cid:durableId="223956159">
    <w:abstractNumId w:val="75"/>
  </w:num>
  <w:num w:numId="24" w16cid:durableId="1610699336">
    <w:abstractNumId w:val="74"/>
  </w:num>
  <w:num w:numId="25" w16cid:durableId="1288001563">
    <w:abstractNumId w:val="32"/>
  </w:num>
  <w:num w:numId="26" w16cid:durableId="1694840912">
    <w:abstractNumId w:val="41"/>
  </w:num>
  <w:num w:numId="27" w16cid:durableId="1516113216">
    <w:abstractNumId w:val="80"/>
  </w:num>
  <w:num w:numId="28" w16cid:durableId="1291090454">
    <w:abstractNumId w:val="18"/>
  </w:num>
  <w:num w:numId="29" w16cid:durableId="195893332">
    <w:abstractNumId w:val="14"/>
  </w:num>
  <w:num w:numId="30" w16cid:durableId="1246961104">
    <w:abstractNumId w:val="5"/>
  </w:num>
  <w:num w:numId="31" w16cid:durableId="1601719171">
    <w:abstractNumId w:val="24"/>
  </w:num>
  <w:num w:numId="32" w16cid:durableId="1768231477">
    <w:abstractNumId w:val="50"/>
  </w:num>
  <w:num w:numId="33" w16cid:durableId="366181777">
    <w:abstractNumId w:val="56"/>
  </w:num>
  <w:num w:numId="34" w16cid:durableId="270939280">
    <w:abstractNumId w:val="67"/>
  </w:num>
  <w:num w:numId="35" w16cid:durableId="96027740">
    <w:abstractNumId w:val="49"/>
  </w:num>
  <w:num w:numId="36" w16cid:durableId="612714740">
    <w:abstractNumId w:val="21"/>
  </w:num>
  <w:num w:numId="37" w16cid:durableId="258030677">
    <w:abstractNumId w:val="66"/>
  </w:num>
  <w:num w:numId="38" w16cid:durableId="392777953">
    <w:abstractNumId w:val="68"/>
  </w:num>
  <w:num w:numId="39" w16cid:durableId="1054768186">
    <w:abstractNumId w:val="11"/>
  </w:num>
  <w:num w:numId="40" w16cid:durableId="1469011399">
    <w:abstractNumId w:val="81"/>
  </w:num>
  <w:num w:numId="41" w16cid:durableId="488255231">
    <w:abstractNumId w:val="17"/>
  </w:num>
  <w:num w:numId="42" w16cid:durableId="540289631">
    <w:abstractNumId w:val="35"/>
  </w:num>
  <w:num w:numId="43" w16cid:durableId="2010324222">
    <w:abstractNumId w:val="70"/>
  </w:num>
  <w:num w:numId="44" w16cid:durableId="1883864462">
    <w:abstractNumId w:val="76"/>
  </w:num>
  <w:num w:numId="45" w16cid:durableId="1048143559">
    <w:abstractNumId w:val="19"/>
  </w:num>
  <w:num w:numId="46" w16cid:durableId="573516552">
    <w:abstractNumId w:val="3"/>
  </w:num>
  <w:num w:numId="47" w16cid:durableId="1245411845">
    <w:abstractNumId w:val="65"/>
  </w:num>
  <w:num w:numId="48" w16cid:durableId="1565412553">
    <w:abstractNumId w:val="78"/>
  </w:num>
  <w:num w:numId="49" w16cid:durableId="71783900">
    <w:abstractNumId w:val="27"/>
  </w:num>
  <w:num w:numId="50" w16cid:durableId="1616012758">
    <w:abstractNumId w:val="1"/>
  </w:num>
  <w:num w:numId="51" w16cid:durableId="853954727">
    <w:abstractNumId w:val="16"/>
  </w:num>
  <w:num w:numId="52" w16cid:durableId="2009869995">
    <w:abstractNumId w:val="7"/>
  </w:num>
  <w:num w:numId="53" w16cid:durableId="1974212180">
    <w:abstractNumId w:val="45"/>
  </w:num>
  <w:num w:numId="54" w16cid:durableId="2000646941">
    <w:abstractNumId w:val="10"/>
  </w:num>
  <w:num w:numId="55" w16cid:durableId="2140562697">
    <w:abstractNumId w:val="29"/>
  </w:num>
  <w:num w:numId="56" w16cid:durableId="426998020">
    <w:abstractNumId w:val="40"/>
  </w:num>
  <w:num w:numId="57" w16cid:durableId="1914003670">
    <w:abstractNumId w:val="69"/>
  </w:num>
  <w:num w:numId="58" w16cid:durableId="2146114768">
    <w:abstractNumId w:val="52"/>
  </w:num>
  <w:num w:numId="59" w16cid:durableId="171532280">
    <w:abstractNumId w:val="77"/>
  </w:num>
  <w:num w:numId="60" w16cid:durableId="325596717">
    <w:abstractNumId w:val="64"/>
  </w:num>
  <w:num w:numId="61" w16cid:durableId="1282958734">
    <w:abstractNumId w:val="38"/>
  </w:num>
  <w:num w:numId="62" w16cid:durableId="1520582422">
    <w:abstractNumId w:val="15"/>
  </w:num>
  <w:num w:numId="63" w16cid:durableId="1515538264">
    <w:abstractNumId w:val="42"/>
  </w:num>
  <w:num w:numId="64" w16cid:durableId="1621640859">
    <w:abstractNumId w:val="48"/>
  </w:num>
  <w:num w:numId="65" w16cid:durableId="1047340909">
    <w:abstractNumId w:val="46"/>
  </w:num>
  <w:num w:numId="66" w16cid:durableId="894005824">
    <w:abstractNumId w:val="23"/>
  </w:num>
  <w:num w:numId="67" w16cid:durableId="367294994">
    <w:abstractNumId w:val="62"/>
  </w:num>
  <w:num w:numId="68" w16cid:durableId="2017461205">
    <w:abstractNumId w:val="37"/>
  </w:num>
  <w:num w:numId="69" w16cid:durableId="295991494">
    <w:abstractNumId w:val="13"/>
  </w:num>
  <w:num w:numId="70" w16cid:durableId="264508026">
    <w:abstractNumId w:val="6"/>
  </w:num>
  <w:num w:numId="71" w16cid:durableId="381057155">
    <w:abstractNumId w:val="59"/>
  </w:num>
  <w:num w:numId="72" w16cid:durableId="15689503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81765065">
    <w:abstractNumId w:val="58"/>
  </w:num>
  <w:num w:numId="74" w16cid:durableId="2092000146">
    <w:abstractNumId w:val="44"/>
  </w:num>
  <w:num w:numId="75" w16cid:durableId="864908900">
    <w:abstractNumId w:val="20"/>
    <w:lvlOverride w:ilvl="0">
      <w:lvl w:ilvl="0">
        <w:start w:val="1"/>
        <w:numFmt w:val="decimal"/>
        <w:pStyle w:val="Heading2"/>
        <w:lvlText w:val="%1"/>
        <w:lvlJc w:val="left"/>
        <w:pPr>
          <w:ind w:left="720" w:hanging="720"/>
        </w:pPr>
        <w:rPr>
          <w:color w:val="auto"/>
        </w:rPr>
      </w:lvl>
    </w:lvlOverride>
  </w:num>
  <w:num w:numId="76" w16cid:durableId="1510218002">
    <w:abstractNumId w:val="55"/>
  </w:num>
  <w:num w:numId="77" w16cid:durableId="2088572344">
    <w:abstractNumId w:val="36"/>
  </w:num>
  <w:num w:numId="78" w16cid:durableId="1721132150">
    <w:abstractNumId w:val="71"/>
  </w:num>
  <w:num w:numId="79" w16cid:durableId="1361395064">
    <w:abstractNumId w:val="73"/>
  </w:num>
  <w:num w:numId="80" w16cid:durableId="447628219">
    <w:abstractNumId w:val="0"/>
  </w:num>
  <w:num w:numId="81" w16cid:durableId="1778912962">
    <w:abstractNumId w:val="20"/>
    <w:lvlOverride w:ilvl="0">
      <w:lvl w:ilvl="0">
        <w:start w:val="1"/>
        <w:numFmt w:val="decimal"/>
        <w:pStyle w:val="Heading2"/>
        <w:lvlText w:val="%1"/>
        <w:lvlJc w:val="left"/>
        <w:pPr>
          <w:ind w:left="720" w:hanging="720"/>
        </w:pPr>
        <w:rPr>
          <w:color w:val="auto"/>
        </w:rPr>
      </w:lvl>
    </w:lvlOverride>
  </w:num>
  <w:num w:numId="82" w16cid:durableId="1813252503">
    <w:abstractNumId w:val="20"/>
    <w:lvlOverride w:ilvl="0">
      <w:lvl w:ilvl="0">
        <w:start w:val="1"/>
        <w:numFmt w:val="decimal"/>
        <w:pStyle w:val="Heading2"/>
        <w:lvlText w:val="%1"/>
        <w:lvlJc w:val="left"/>
        <w:pPr>
          <w:ind w:left="720" w:hanging="720"/>
        </w:pPr>
        <w:rPr>
          <w:color w:val="auto"/>
        </w:rPr>
      </w:lvl>
    </w:lvlOverride>
  </w:num>
  <w:num w:numId="83" w16cid:durableId="175197805">
    <w:abstractNumId w:val="20"/>
    <w:lvlOverride w:ilvl="0">
      <w:lvl w:ilvl="0">
        <w:start w:val="1"/>
        <w:numFmt w:val="decimal"/>
        <w:pStyle w:val="Heading2"/>
        <w:lvlText w:val="%1"/>
        <w:lvlJc w:val="left"/>
        <w:pPr>
          <w:ind w:left="720" w:hanging="720"/>
        </w:pPr>
        <w:rPr>
          <w:color w:val="auto"/>
        </w:rPr>
      </w:lvl>
    </w:lvlOverride>
  </w:num>
  <w:num w:numId="84" w16cid:durableId="64449789">
    <w:abstractNumId w:val="20"/>
  </w:num>
  <w:num w:numId="85" w16cid:durableId="626202022">
    <w:abstractNumId w:val="47"/>
  </w:num>
  <w:num w:numId="86" w16cid:durableId="127018652">
    <w:abstractNumId w:val="60"/>
  </w:num>
  <w:num w:numId="87" w16cid:durableId="17140373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90432009">
    <w:abstractNumId w:val="80"/>
  </w:num>
  <w:num w:numId="89" w16cid:durableId="1696930206">
    <w:abstractNumId w:val="80"/>
  </w:num>
  <w:num w:numId="90" w16cid:durableId="519900804">
    <w:abstractNumId w:val="80"/>
  </w:num>
  <w:num w:numId="91" w16cid:durableId="1383627444">
    <w:abstractNumId w:val="80"/>
  </w:num>
  <w:num w:numId="92" w16cid:durableId="191184688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75620198">
    <w:abstractNumId w:val="80"/>
  </w:num>
  <w:num w:numId="94" w16cid:durableId="94747145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634989175">
    <w:abstractNumId w:val="80"/>
  </w:num>
  <w:num w:numId="96" w16cid:durableId="1717270201">
    <w:abstractNumId w:val="80"/>
  </w:num>
  <w:num w:numId="97" w16cid:durableId="1259558399">
    <w:abstractNumId w:val="80"/>
  </w:num>
  <w:num w:numId="98" w16cid:durableId="1839535286">
    <w:abstractNumId w:val="80"/>
  </w:num>
  <w:num w:numId="99" w16cid:durableId="1391002537">
    <w:abstractNumId w:val="80"/>
  </w:num>
  <w:num w:numId="100" w16cid:durableId="1563906720">
    <w:abstractNumId w:val="80"/>
  </w:num>
  <w:num w:numId="101" w16cid:durableId="1949661188">
    <w:abstractNumId w:val="80"/>
  </w:num>
  <w:num w:numId="102" w16cid:durableId="659505472">
    <w:abstractNumId w:val="80"/>
  </w:num>
  <w:num w:numId="103" w16cid:durableId="1844739043">
    <w:abstractNumId w:val="80"/>
  </w:num>
  <w:num w:numId="104" w16cid:durableId="1705595296">
    <w:abstractNumId w:val="80"/>
  </w:num>
  <w:num w:numId="105" w16cid:durableId="486871659">
    <w:abstractNumId w:val="80"/>
  </w:num>
  <w:num w:numId="106" w16cid:durableId="126866315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9351726">
    <w:abstractNumId w:val="59"/>
  </w:num>
  <w:num w:numId="108" w16cid:durableId="1932658380">
    <w:abstractNumId w:val="59"/>
  </w:num>
  <w:num w:numId="109" w16cid:durableId="475757130">
    <w:abstractNumId w:val="59"/>
  </w:num>
  <w:num w:numId="110" w16cid:durableId="625352932">
    <w:abstractNumId w:val="59"/>
  </w:num>
  <w:num w:numId="111" w16cid:durableId="1117678059">
    <w:abstractNumId w:val="59"/>
  </w:num>
  <w:num w:numId="112" w16cid:durableId="1877085326">
    <w:abstractNumId w:val="59"/>
  </w:num>
  <w:num w:numId="113" w16cid:durableId="2118058613">
    <w:abstractNumId w:val="59"/>
  </w:num>
  <w:num w:numId="114" w16cid:durableId="1424188124">
    <w:abstractNumId w:val="59"/>
  </w:num>
  <w:num w:numId="115" w16cid:durableId="853882179">
    <w:abstractNumId w:val="59"/>
  </w:num>
  <w:num w:numId="116" w16cid:durableId="1165166304">
    <w:abstractNumId w:val="59"/>
  </w:num>
  <w:num w:numId="117" w16cid:durableId="1032268470">
    <w:abstractNumId w:val="59"/>
  </w:num>
  <w:num w:numId="118" w16cid:durableId="1480221660">
    <w:abstractNumId w:val="59"/>
  </w:num>
  <w:num w:numId="119" w16cid:durableId="214507251">
    <w:abstractNumId w:val="59"/>
  </w:num>
  <w:num w:numId="120" w16cid:durableId="59330144">
    <w:abstractNumId w:val="59"/>
  </w:num>
  <w:num w:numId="121" w16cid:durableId="56635383">
    <w:abstractNumId w:val="59"/>
  </w:num>
  <w:num w:numId="122" w16cid:durableId="86469402">
    <w:abstractNumId w:val="59"/>
  </w:num>
  <w:num w:numId="123" w16cid:durableId="609361643">
    <w:abstractNumId w:val="59"/>
  </w:num>
  <w:num w:numId="124" w16cid:durableId="224874520">
    <w:abstractNumId w:val="59"/>
  </w:num>
  <w:num w:numId="125" w16cid:durableId="90479636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617639769">
    <w:abstractNumId w:val="80"/>
  </w:num>
  <w:num w:numId="127" w16cid:durableId="873082331">
    <w:abstractNumId w:val="80"/>
  </w:num>
  <w:num w:numId="128" w16cid:durableId="1258172596">
    <w:abstractNumId w:val="80"/>
  </w:num>
  <w:num w:numId="129" w16cid:durableId="83541268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89827868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EB0"/>
    <w:rsid w:val="000000FF"/>
    <w:rsid w:val="000001A4"/>
    <w:rsid w:val="000001BD"/>
    <w:rsid w:val="0000024F"/>
    <w:rsid w:val="0000037C"/>
    <w:rsid w:val="000003D8"/>
    <w:rsid w:val="000005CE"/>
    <w:rsid w:val="000008B6"/>
    <w:rsid w:val="00000AF6"/>
    <w:rsid w:val="00000D27"/>
    <w:rsid w:val="00000DBD"/>
    <w:rsid w:val="00000F13"/>
    <w:rsid w:val="00001203"/>
    <w:rsid w:val="0000123D"/>
    <w:rsid w:val="00001287"/>
    <w:rsid w:val="00001323"/>
    <w:rsid w:val="0000151E"/>
    <w:rsid w:val="000015FF"/>
    <w:rsid w:val="000016DA"/>
    <w:rsid w:val="000018BB"/>
    <w:rsid w:val="00001A81"/>
    <w:rsid w:val="00001C6A"/>
    <w:rsid w:val="00001D28"/>
    <w:rsid w:val="00001FC1"/>
    <w:rsid w:val="000020F9"/>
    <w:rsid w:val="0000216B"/>
    <w:rsid w:val="000025C3"/>
    <w:rsid w:val="0000260A"/>
    <w:rsid w:val="000027B0"/>
    <w:rsid w:val="000029DC"/>
    <w:rsid w:val="00002A05"/>
    <w:rsid w:val="00002A25"/>
    <w:rsid w:val="00002AD2"/>
    <w:rsid w:val="00002BB9"/>
    <w:rsid w:val="00002BD8"/>
    <w:rsid w:val="00002BEE"/>
    <w:rsid w:val="00002BEF"/>
    <w:rsid w:val="00002C67"/>
    <w:rsid w:val="00002E8C"/>
    <w:rsid w:val="0000303E"/>
    <w:rsid w:val="0000324F"/>
    <w:rsid w:val="000032AD"/>
    <w:rsid w:val="00003300"/>
    <w:rsid w:val="0000358B"/>
    <w:rsid w:val="0000377F"/>
    <w:rsid w:val="0000397B"/>
    <w:rsid w:val="00003B20"/>
    <w:rsid w:val="00003B31"/>
    <w:rsid w:val="00003B36"/>
    <w:rsid w:val="00003C64"/>
    <w:rsid w:val="00003CC8"/>
    <w:rsid w:val="00003D32"/>
    <w:rsid w:val="00003DAE"/>
    <w:rsid w:val="00003E76"/>
    <w:rsid w:val="00003E7F"/>
    <w:rsid w:val="00004085"/>
    <w:rsid w:val="00004112"/>
    <w:rsid w:val="0000415D"/>
    <w:rsid w:val="00004188"/>
    <w:rsid w:val="0000450C"/>
    <w:rsid w:val="00004593"/>
    <w:rsid w:val="00004644"/>
    <w:rsid w:val="00004717"/>
    <w:rsid w:val="0000476E"/>
    <w:rsid w:val="00004873"/>
    <w:rsid w:val="0000497A"/>
    <w:rsid w:val="00004A76"/>
    <w:rsid w:val="00004C78"/>
    <w:rsid w:val="00004C9D"/>
    <w:rsid w:val="00004DF0"/>
    <w:rsid w:val="00004FE2"/>
    <w:rsid w:val="000050BD"/>
    <w:rsid w:val="000050CE"/>
    <w:rsid w:val="000052E3"/>
    <w:rsid w:val="00005466"/>
    <w:rsid w:val="00005563"/>
    <w:rsid w:val="000055C1"/>
    <w:rsid w:val="00005617"/>
    <w:rsid w:val="0000592D"/>
    <w:rsid w:val="0000597D"/>
    <w:rsid w:val="00005A38"/>
    <w:rsid w:val="00005AF7"/>
    <w:rsid w:val="00005F12"/>
    <w:rsid w:val="00005F18"/>
    <w:rsid w:val="000060A1"/>
    <w:rsid w:val="0000642E"/>
    <w:rsid w:val="0000659D"/>
    <w:rsid w:val="000068DA"/>
    <w:rsid w:val="00006914"/>
    <w:rsid w:val="0000698A"/>
    <w:rsid w:val="000069B7"/>
    <w:rsid w:val="00006C1B"/>
    <w:rsid w:val="00006C8F"/>
    <w:rsid w:val="00006C97"/>
    <w:rsid w:val="00006D71"/>
    <w:rsid w:val="00006EEA"/>
    <w:rsid w:val="00006F7A"/>
    <w:rsid w:val="00007101"/>
    <w:rsid w:val="000071B6"/>
    <w:rsid w:val="000071E3"/>
    <w:rsid w:val="000071E8"/>
    <w:rsid w:val="00007313"/>
    <w:rsid w:val="000073A4"/>
    <w:rsid w:val="00007505"/>
    <w:rsid w:val="00007536"/>
    <w:rsid w:val="0000770B"/>
    <w:rsid w:val="0000785A"/>
    <w:rsid w:val="00007A75"/>
    <w:rsid w:val="00007BAA"/>
    <w:rsid w:val="00007CE4"/>
    <w:rsid w:val="00007F75"/>
    <w:rsid w:val="00010183"/>
    <w:rsid w:val="000101C7"/>
    <w:rsid w:val="0001031D"/>
    <w:rsid w:val="000104D8"/>
    <w:rsid w:val="00010526"/>
    <w:rsid w:val="000105B9"/>
    <w:rsid w:val="00010641"/>
    <w:rsid w:val="00010753"/>
    <w:rsid w:val="000107CA"/>
    <w:rsid w:val="0001088E"/>
    <w:rsid w:val="0001090E"/>
    <w:rsid w:val="00010A04"/>
    <w:rsid w:val="00010B30"/>
    <w:rsid w:val="00010D78"/>
    <w:rsid w:val="000111A9"/>
    <w:rsid w:val="000112CB"/>
    <w:rsid w:val="00011362"/>
    <w:rsid w:val="00011367"/>
    <w:rsid w:val="000113CF"/>
    <w:rsid w:val="000116F5"/>
    <w:rsid w:val="000117B4"/>
    <w:rsid w:val="00011823"/>
    <w:rsid w:val="000118E9"/>
    <w:rsid w:val="00011948"/>
    <w:rsid w:val="00011BC4"/>
    <w:rsid w:val="00011C15"/>
    <w:rsid w:val="00011DF0"/>
    <w:rsid w:val="00011F7D"/>
    <w:rsid w:val="00011FD8"/>
    <w:rsid w:val="00012074"/>
    <w:rsid w:val="00012179"/>
    <w:rsid w:val="000123C2"/>
    <w:rsid w:val="00012641"/>
    <w:rsid w:val="0001266C"/>
    <w:rsid w:val="000128C5"/>
    <w:rsid w:val="000128E7"/>
    <w:rsid w:val="00012B02"/>
    <w:rsid w:val="00012BC4"/>
    <w:rsid w:val="00012D82"/>
    <w:rsid w:val="00012DB1"/>
    <w:rsid w:val="00012FA8"/>
    <w:rsid w:val="0001300A"/>
    <w:rsid w:val="00013100"/>
    <w:rsid w:val="000131D6"/>
    <w:rsid w:val="000131DD"/>
    <w:rsid w:val="000135BA"/>
    <w:rsid w:val="000135E8"/>
    <w:rsid w:val="00013671"/>
    <w:rsid w:val="000136EB"/>
    <w:rsid w:val="000137D1"/>
    <w:rsid w:val="000137D8"/>
    <w:rsid w:val="0001381A"/>
    <w:rsid w:val="0001396B"/>
    <w:rsid w:val="00013A1E"/>
    <w:rsid w:val="00013A3D"/>
    <w:rsid w:val="00013AAA"/>
    <w:rsid w:val="00013AB9"/>
    <w:rsid w:val="00013E5D"/>
    <w:rsid w:val="00013E9A"/>
    <w:rsid w:val="00013E9E"/>
    <w:rsid w:val="00013F2C"/>
    <w:rsid w:val="00014092"/>
    <w:rsid w:val="0001419C"/>
    <w:rsid w:val="00014215"/>
    <w:rsid w:val="00014255"/>
    <w:rsid w:val="000142E9"/>
    <w:rsid w:val="0001450E"/>
    <w:rsid w:val="00014578"/>
    <w:rsid w:val="000146FB"/>
    <w:rsid w:val="0001475E"/>
    <w:rsid w:val="0001477A"/>
    <w:rsid w:val="00014992"/>
    <w:rsid w:val="00014AE2"/>
    <w:rsid w:val="00014B14"/>
    <w:rsid w:val="00014DDD"/>
    <w:rsid w:val="00014DEA"/>
    <w:rsid w:val="00014EBE"/>
    <w:rsid w:val="00014EDB"/>
    <w:rsid w:val="00014EF8"/>
    <w:rsid w:val="00014F07"/>
    <w:rsid w:val="00014F0B"/>
    <w:rsid w:val="0001534E"/>
    <w:rsid w:val="00015552"/>
    <w:rsid w:val="00015710"/>
    <w:rsid w:val="000157CA"/>
    <w:rsid w:val="000157F1"/>
    <w:rsid w:val="00015B40"/>
    <w:rsid w:val="00015B81"/>
    <w:rsid w:val="00015CDA"/>
    <w:rsid w:val="00015D38"/>
    <w:rsid w:val="00015D3A"/>
    <w:rsid w:val="00015D3E"/>
    <w:rsid w:val="00015D89"/>
    <w:rsid w:val="00015E5C"/>
    <w:rsid w:val="00015FDF"/>
    <w:rsid w:val="0001608D"/>
    <w:rsid w:val="00016187"/>
    <w:rsid w:val="000161D6"/>
    <w:rsid w:val="0001629B"/>
    <w:rsid w:val="000162F1"/>
    <w:rsid w:val="00016384"/>
    <w:rsid w:val="0001664F"/>
    <w:rsid w:val="0001673F"/>
    <w:rsid w:val="00016753"/>
    <w:rsid w:val="000167CB"/>
    <w:rsid w:val="00016823"/>
    <w:rsid w:val="000169DF"/>
    <w:rsid w:val="00016B03"/>
    <w:rsid w:val="00016BEC"/>
    <w:rsid w:val="00016D2E"/>
    <w:rsid w:val="00016E32"/>
    <w:rsid w:val="00016E48"/>
    <w:rsid w:val="00016EF4"/>
    <w:rsid w:val="000171D9"/>
    <w:rsid w:val="0001735B"/>
    <w:rsid w:val="000174B9"/>
    <w:rsid w:val="00017686"/>
    <w:rsid w:val="000176D2"/>
    <w:rsid w:val="000176FA"/>
    <w:rsid w:val="00017B2C"/>
    <w:rsid w:val="00017D94"/>
    <w:rsid w:val="00017DD7"/>
    <w:rsid w:val="00017E5E"/>
    <w:rsid w:val="00017E63"/>
    <w:rsid w:val="00017EAE"/>
    <w:rsid w:val="00017FCC"/>
    <w:rsid w:val="000200F6"/>
    <w:rsid w:val="00020117"/>
    <w:rsid w:val="000202FD"/>
    <w:rsid w:val="00020341"/>
    <w:rsid w:val="00020384"/>
    <w:rsid w:val="00020436"/>
    <w:rsid w:val="00020551"/>
    <w:rsid w:val="000205A3"/>
    <w:rsid w:val="000205D5"/>
    <w:rsid w:val="000205E4"/>
    <w:rsid w:val="0002064A"/>
    <w:rsid w:val="000206E6"/>
    <w:rsid w:val="00020733"/>
    <w:rsid w:val="00020839"/>
    <w:rsid w:val="00020995"/>
    <w:rsid w:val="00020AF3"/>
    <w:rsid w:val="00020E3A"/>
    <w:rsid w:val="00020E62"/>
    <w:rsid w:val="00020F53"/>
    <w:rsid w:val="00021073"/>
    <w:rsid w:val="000210D4"/>
    <w:rsid w:val="000211A1"/>
    <w:rsid w:val="00021246"/>
    <w:rsid w:val="0002187F"/>
    <w:rsid w:val="00021931"/>
    <w:rsid w:val="00021A50"/>
    <w:rsid w:val="00021B48"/>
    <w:rsid w:val="00021C3F"/>
    <w:rsid w:val="00021C4D"/>
    <w:rsid w:val="00021D36"/>
    <w:rsid w:val="00021DB5"/>
    <w:rsid w:val="00021F5D"/>
    <w:rsid w:val="00021FF9"/>
    <w:rsid w:val="000220F7"/>
    <w:rsid w:val="0002213D"/>
    <w:rsid w:val="0002222C"/>
    <w:rsid w:val="0002234F"/>
    <w:rsid w:val="000223BF"/>
    <w:rsid w:val="0002243A"/>
    <w:rsid w:val="00022496"/>
    <w:rsid w:val="0002261B"/>
    <w:rsid w:val="00022663"/>
    <w:rsid w:val="00022A3D"/>
    <w:rsid w:val="00022A52"/>
    <w:rsid w:val="00022A7C"/>
    <w:rsid w:val="00022B2B"/>
    <w:rsid w:val="00022B92"/>
    <w:rsid w:val="00022C52"/>
    <w:rsid w:val="00022C6E"/>
    <w:rsid w:val="00022E1D"/>
    <w:rsid w:val="00022ED1"/>
    <w:rsid w:val="00022FB5"/>
    <w:rsid w:val="00022FCD"/>
    <w:rsid w:val="00022FE4"/>
    <w:rsid w:val="0002305C"/>
    <w:rsid w:val="000230B9"/>
    <w:rsid w:val="000230D3"/>
    <w:rsid w:val="000231B1"/>
    <w:rsid w:val="000232F3"/>
    <w:rsid w:val="00023597"/>
    <w:rsid w:val="0002367A"/>
    <w:rsid w:val="0002382E"/>
    <w:rsid w:val="000239A7"/>
    <w:rsid w:val="000239D6"/>
    <w:rsid w:val="00023A70"/>
    <w:rsid w:val="00023BC1"/>
    <w:rsid w:val="00023BDA"/>
    <w:rsid w:val="00023C7B"/>
    <w:rsid w:val="00023DAA"/>
    <w:rsid w:val="00023DD6"/>
    <w:rsid w:val="00023E58"/>
    <w:rsid w:val="00023EC6"/>
    <w:rsid w:val="00023F7A"/>
    <w:rsid w:val="00024031"/>
    <w:rsid w:val="00024086"/>
    <w:rsid w:val="0002421C"/>
    <w:rsid w:val="00024371"/>
    <w:rsid w:val="000244E3"/>
    <w:rsid w:val="00024536"/>
    <w:rsid w:val="000246D0"/>
    <w:rsid w:val="000246DB"/>
    <w:rsid w:val="00024775"/>
    <w:rsid w:val="00024811"/>
    <w:rsid w:val="00024898"/>
    <w:rsid w:val="000248ED"/>
    <w:rsid w:val="00024BA3"/>
    <w:rsid w:val="00024BAB"/>
    <w:rsid w:val="00024C20"/>
    <w:rsid w:val="00024C9E"/>
    <w:rsid w:val="00024EB7"/>
    <w:rsid w:val="000252B7"/>
    <w:rsid w:val="000252DD"/>
    <w:rsid w:val="000254CF"/>
    <w:rsid w:val="000255F4"/>
    <w:rsid w:val="000255FA"/>
    <w:rsid w:val="000258BD"/>
    <w:rsid w:val="000258E4"/>
    <w:rsid w:val="00025A85"/>
    <w:rsid w:val="00025C95"/>
    <w:rsid w:val="00025DA2"/>
    <w:rsid w:val="00025DA4"/>
    <w:rsid w:val="00025DAA"/>
    <w:rsid w:val="00025E95"/>
    <w:rsid w:val="00025FC9"/>
    <w:rsid w:val="00026005"/>
    <w:rsid w:val="00026062"/>
    <w:rsid w:val="0002635B"/>
    <w:rsid w:val="00026420"/>
    <w:rsid w:val="000268D1"/>
    <w:rsid w:val="000269B9"/>
    <w:rsid w:val="00026BA1"/>
    <w:rsid w:val="00026D6F"/>
    <w:rsid w:val="00026DBE"/>
    <w:rsid w:val="000274E1"/>
    <w:rsid w:val="000276DB"/>
    <w:rsid w:val="000276ED"/>
    <w:rsid w:val="00027742"/>
    <w:rsid w:val="000277AA"/>
    <w:rsid w:val="0002785A"/>
    <w:rsid w:val="00027A17"/>
    <w:rsid w:val="00027B92"/>
    <w:rsid w:val="00027F0A"/>
    <w:rsid w:val="00027F55"/>
    <w:rsid w:val="00027FCC"/>
    <w:rsid w:val="0003004F"/>
    <w:rsid w:val="00030117"/>
    <w:rsid w:val="0003028B"/>
    <w:rsid w:val="0003029B"/>
    <w:rsid w:val="000302AA"/>
    <w:rsid w:val="00030386"/>
    <w:rsid w:val="000303A2"/>
    <w:rsid w:val="00030480"/>
    <w:rsid w:val="000304EA"/>
    <w:rsid w:val="00030512"/>
    <w:rsid w:val="0003066A"/>
    <w:rsid w:val="000307AA"/>
    <w:rsid w:val="000308CB"/>
    <w:rsid w:val="00030914"/>
    <w:rsid w:val="00030B19"/>
    <w:rsid w:val="00030BDD"/>
    <w:rsid w:val="00030E95"/>
    <w:rsid w:val="00030FBF"/>
    <w:rsid w:val="0003107D"/>
    <w:rsid w:val="00031264"/>
    <w:rsid w:val="000313F1"/>
    <w:rsid w:val="00031532"/>
    <w:rsid w:val="000316DF"/>
    <w:rsid w:val="00031898"/>
    <w:rsid w:val="000318DF"/>
    <w:rsid w:val="00031986"/>
    <w:rsid w:val="00031A20"/>
    <w:rsid w:val="00031BD3"/>
    <w:rsid w:val="0003206F"/>
    <w:rsid w:val="0003223A"/>
    <w:rsid w:val="0003224C"/>
    <w:rsid w:val="0003259E"/>
    <w:rsid w:val="0003260C"/>
    <w:rsid w:val="0003274B"/>
    <w:rsid w:val="00032862"/>
    <w:rsid w:val="0003287E"/>
    <w:rsid w:val="00032A51"/>
    <w:rsid w:val="00032B19"/>
    <w:rsid w:val="00032BE5"/>
    <w:rsid w:val="00032EA5"/>
    <w:rsid w:val="00033009"/>
    <w:rsid w:val="00033096"/>
    <w:rsid w:val="000330D3"/>
    <w:rsid w:val="00033117"/>
    <w:rsid w:val="00033292"/>
    <w:rsid w:val="00033436"/>
    <w:rsid w:val="000334B0"/>
    <w:rsid w:val="000337FD"/>
    <w:rsid w:val="00033953"/>
    <w:rsid w:val="000339E9"/>
    <w:rsid w:val="00033A2C"/>
    <w:rsid w:val="00033A8A"/>
    <w:rsid w:val="00033AA9"/>
    <w:rsid w:val="00033AC2"/>
    <w:rsid w:val="00033B86"/>
    <w:rsid w:val="00033BDF"/>
    <w:rsid w:val="00033C1D"/>
    <w:rsid w:val="00033C77"/>
    <w:rsid w:val="00033CB7"/>
    <w:rsid w:val="00033CE7"/>
    <w:rsid w:val="00033D27"/>
    <w:rsid w:val="00033EF6"/>
    <w:rsid w:val="0003407B"/>
    <w:rsid w:val="00034296"/>
    <w:rsid w:val="000342D8"/>
    <w:rsid w:val="0003435F"/>
    <w:rsid w:val="00034751"/>
    <w:rsid w:val="00034A4D"/>
    <w:rsid w:val="00034CFB"/>
    <w:rsid w:val="00034E44"/>
    <w:rsid w:val="00034FC4"/>
    <w:rsid w:val="0003504E"/>
    <w:rsid w:val="0003517D"/>
    <w:rsid w:val="0003536D"/>
    <w:rsid w:val="00035593"/>
    <w:rsid w:val="00035757"/>
    <w:rsid w:val="000357D1"/>
    <w:rsid w:val="00035A20"/>
    <w:rsid w:val="00035B10"/>
    <w:rsid w:val="00035C0F"/>
    <w:rsid w:val="00035C8D"/>
    <w:rsid w:val="00035CC3"/>
    <w:rsid w:val="00035D61"/>
    <w:rsid w:val="00035D68"/>
    <w:rsid w:val="00035E90"/>
    <w:rsid w:val="00035F3F"/>
    <w:rsid w:val="00035F4D"/>
    <w:rsid w:val="00035F84"/>
    <w:rsid w:val="00036080"/>
    <w:rsid w:val="000363DE"/>
    <w:rsid w:val="0003642F"/>
    <w:rsid w:val="000364C5"/>
    <w:rsid w:val="00036544"/>
    <w:rsid w:val="0003657E"/>
    <w:rsid w:val="000365DC"/>
    <w:rsid w:val="00036672"/>
    <w:rsid w:val="000366B8"/>
    <w:rsid w:val="00036763"/>
    <w:rsid w:val="000369FF"/>
    <w:rsid w:val="00036AD9"/>
    <w:rsid w:val="00036B39"/>
    <w:rsid w:val="00036E7D"/>
    <w:rsid w:val="00037076"/>
    <w:rsid w:val="000370AB"/>
    <w:rsid w:val="000372FE"/>
    <w:rsid w:val="00037597"/>
    <w:rsid w:val="00037633"/>
    <w:rsid w:val="00037675"/>
    <w:rsid w:val="000376DC"/>
    <w:rsid w:val="000376E8"/>
    <w:rsid w:val="000378E6"/>
    <w:rsid w:val="00037B16"/>
    <w:rsid w:val="00037B84"/>
    <w:rsid w:val="00037C33"/>
    <w:rsid w:val="00037C77"/>
    <w:rsid w:val="00037CF9"/>
    <w:rsid w:val="00037DC7"/>
    <w:rsid w:val="00037E61"/>
    <w:rsid w:val="00037E6E"/>
    <w:rsid w:val="00037E9F"/>
    <w:rsid w:val="0004013D"/>
    <w:rsid w:val="00040378"/>
    <w:rsid w:val="000405C9"/>
    <w:rsid w:val="00040652"/>
    <w:rsid w:val="0004068D"/>
    <w:rsid w:val="00040770"/>
    <w:rsid w:val="0004091E"/>
    <w:rsid w:val="00040A7B"/>
    <w:rsid w:val="00040BA4"/>
    <w:rsid w:val="00040C02"/>
    <w:rsid w:val="00040C60"/>
    <w:rsid w:val="00040CA5"/>
    <w:rsid w:val="00040CC8"/>
    <w:rsid w:val="00040D44"/>
    <w:rsid w:val="00040D66"/>
    <w:rsid w:val="00040D70"/>
    <w:rsid w:val="00040E96"/>
    <w:rsid w:val="0004107C"/>
    <w:rsid w:val="000410B9"/>
    <w:rsid w:val="000411A3"/>
    <w:rsid w:val="00041386"/>
    <w:rsid w:val="00041442"/>
    <w:rsid w:val="000416C1"/>
    <w:rsid w:val="00041965"/>
    <w:rsid w:val="00041A58"/>
    <w:rsid w:val="00041A89"/>
    <w:rsid w:val="00041ABC"/>
    <w:rsid w:val="00041E9E"/>
    <w:rsid w:val="00041EB9"/>
    <w:rsid w:val="00041F70"/>
    <w:rsid w:val="00042081"/>
    <w:rsid w:val="00042244"/>
    <w:rsid w:val="0004237C"/>
    <w:rsid w:val="000423E3"/>
    <w:rsid w:val="0004244A"/>
    <w:rsid w:val="00042612"/>
    <w:rsid w:val="0004263B"/>
    <w:rsid w:val="00042714"/>
    <w:rsid w:val="0004282D"/>
    <w:rsid w:val="00042834"/>
    <w:rsid w:val="0004287B"/>
    <w:rsid w:val="00042928"/>
    <w:rsid w:val="00042A2C"/>
    <w:rsid w:val="00042C90"/>
    <w:rsid w:val="00042D01"/>
    <w:rsid w:val="00042D9B"/>
    <w:rsid w:val="00042E82"/>
    <w:rsid w:val="000433E6"/>
    <w:rsid w:val="000434A9"/>
    <w:rsid w:val="00043533"/>
    <w:rsid w:val="000435A9"/>
    <w:rsid w:val="00043682"/>
    <w:rsid w:val="000436B7"/>
    <w:rsid w:val="000436D3"/>
    <w:rsid w:val="000436ED"/>
    <w:rsid w:val="000436F9"/>
    <w:rsid w:val="00043774"/>
    <w:rsid w:val="000437A9"/>
    <w:rsid w:val="000437AB"/>
    <w:rsid w:val="00043999"/>
    <w:rsid w:val="00043A97"/>
    <w:rsid w:val="00043AC3"/>
    <w:rsid w:val="00043BB4"/>
    <w:rsid w:val="00043CA7"/>
    <w:rsid w:val="00044140"/>
    <w:rsid w:val="00044254"/>
    <w:rsid w:val="000442B6"/>
    <w:rsid w:val="00044604"/>
    <w:rsid w:val="0004472D"/>
    <w:rsid w:val="00044873"/>
    <w:rsid w:val="000448E1"/>
    <w:rsid w:val="00044915"/>
    <w:rsid w:val="00044969"/>
    <w:rsid w:val="00044B7E"/>
    <w:rsid w:val="00044B91"/>
    <w:rsid w:val="00044E8B"/>
    <w:rsid w:val="00044F93"/>
    <w:rsid w:val="00045145"/>
    <w:rsid w:val="000451D3"/>
    <w:rsid w:val="000452C4"/>
    <w:rsid w:val="000452D5"/>
    <w:rsid w:val="00045516"/>
    <w:rsid w:val="0004551A"/>
    <w:rsid w:val="000456FA"/>
    <w:rsid w:val="000457C3"/>
    <w:rsid w:val="0004580B"/>
    <w:rsid w:val="00045ACC"/>
    <w:rsid w:val="00045CA0"/>
    <w:rsid w:val="00045D16"/>
    <w:rsid w:val="00045E2D"/>
    <w:rsid w:val="00045FA3"/>
    <w:rsid w:val="000463C9"/>
    <w:rsid w:val="000465B6"/>
    <w:rsid w:val="00046617"/>
    <w:rsid w:val="00046752"/>
    <w:rsid w:val="00046E06"/>
    <w:rsid w:val="00047044"/>
    <w:rsid w:val="00047099"/>
    <w:rsid w:val="000470C4"/>
    <w:rsid w:val="00047120"/>
    <w:rsid w:val="0004723B"/>
    <w:rsid w:val="00047280"/>
    <w:rsid w:val="000472A0"/>
    <w:rsid w:val="00047518"/>
    <w:rsid w:val="000475C8"/>
    <w:rsid w:val="000479A2"/>
    <w:rsid w:val="00047AF9"/>
    <w:rsid w:val="0005015B"/>
    <w:rsid w:val="00050320"/>
    <w:rsid w:val="000503D8"/>
    <w:rsid w:val="000505D7"/>
    <w:rsid w:val="0005062C"/>
    <w:rsid w:val="000507A2"/>
    <w:rsid w:val="000509BB"/>
    <w:rsid w:val="00050BDF"/>
    <w:rsid w:val="00050BF5"/>
    <w:rsid w:val="00050C2F"/>
    <w:rsid w:val="00050CBF"/>
    <w:rsid w:val="00050CDD"/>
    <w:rsid w:val="00050F10"/>
    <w:rsid w:val="00050FC4"/>
    <w:rsid w:val="0005105C"/>
    <w:rsid w:val="00051084"/>
    <w:rsid w:val="00051092"/>
    <w:rsid w:val="0005111A"/>
    <w:rsid w:val="000511CA"/>
    <w:rsid w:val="000511D6"/>
    <w:rsid w:val="000512E1"/>
    <w:rsid w:val="000513FB"/>
    <w:rsid w:val="00051423"/>
    <w:rsid w:val="00051AFF"/>
    <w:rsid w:val="00051B64"/>
    <w:rsid w:val="00051B91"/>
    <w:rsid w:val="00051BAD"/>
    <w:rsid w:val="00051C8C"/>
    <w:rsid w:val="00051D34"/>
    <w:rsid w:val="00051FC5"/>
    <w:rsid w:val="00052164"/>
    <w:rsid w:val="000521B4"/>
    <w:rsid w:val="000523B2"/>
    <w:rsid w:val="000523F2"/>
    <w:rsid w:val="0005252E"/>
    <w:rsid w:val="0005286D"/>
    <w:rsid w:val="00052877"/>
    <w:rsid w:val="000528AA"/>
    <w:rsid w:val="00052B7C"/>
    <w:rsid w:val="00052BCB"/>
    <w:rsid w:val="00052D6D"/>
    <w:rsid w:val="00052FC5"/>
    <w:rsid w:val="000531B2"/>
    <w:rsid w:val="00053245"/>
    <w:rsid w:val="0005327E"/>
    <w:rsid w:val="000533F1"/>
    <w:rsid w:val="0005345F"/>
    <w:rsid w:val="0005352D"/>
    <w:rsid w:val="0005357A"/>
    <w:rsid w:val="000535CB"/>
    <w:rsid w:val="0005362E"/>
    <w:rsid w:val="00053775"/>
    <w:rsid w:val="000537A1"/>
    <w:rsid w:val="0005380E"/>
    <w:rsid w:val="000539F0"/>
    <w:rsid w:val="00053AF2"/>
    <w:rsid w:val="00053BEB"/>
    <w:rsid w:val="00053C48"/>
    <w:rsid w:val="00053CCD"/>
    <w:rsid w:val="00053CFB"/>
    <w:rsid w:val="00053DA5"/>
    <w:rsid w:val="00053DC7"/>
    <w:rsid w:val="00053DEC"/>
    <w:rsid w:val="00053F8A"/>
    <w:rsid w:val="00053FB3"/>
    <w:rsid w:val="00053FBE"/>
    <w:rsid w:val="00054154"/>
    <w:rsid w:val="00054189"/>
    <w:rsid w:val="00054233"/>
    <w:rsid w:val="0005457F"/>
    <w:rsid w:val="00054599"/>
    <w:rsid w:val="000545D3"/>
    <w:rsid w:val="00054727"/>
    <w:rsid w:val="000547D8"/>
    <w:rsid w:val="000548D3"/>
    <w:rsid w:val="000549B9"/>
    <w:rsid w:val="000549F6"/>
    <w:rsid w:val="00054CC7"/>
    <w:rsid w:val="00054D48"/>
    <w:rsid w:val="00054EEE"/>
    <w:rsid w:val="00054FF4"/>
    <w:rsid w:val="0005505B"/>
    <w:rsid w:val="00055131"/>
    <w:rsid w:val="000551A4"/>
    <w:rsid w:val="000553D8"/>
    <w:rsid w:val="00055415"/>
    <w:rsid w:val="00055539"/>
    <w:rsid w:val="00055703"/>
    <w:rsid w:val="00055822"/>
    <w:rsid w:val="00055845"/>
    <w:rsid w:val="00055854"/>
    <w:rsid w:val="00055880"/>
    <w:rsid w:val="00055929"/>
    <w:rsid w:val="00055A31"/>
    <w:rsid w:val="00055B14"/>
    <w:rsid w:val="00055B58"/>
    <w:rsid w:val="00055B83"/>
    <w:rsid w:val="00055BCA"/>
    <w:rsid w:val="00055C91"/>
    <w:rsid w:val="00055CEB"/>
    <w:rsid w:val="00055D10"/>
    <w:rsid w:val="00055D4C"/>
    <w:rsid w:val="00055E60"/>
    <w:rsid w:val="00055FF8"/>
    <w:rsid w:val="0005603F"/>
    <w:rsid w:val="00056147"/>
    <w:rsid w:val="00056184"/>
    <w:rsid w:val="000561CF"/>
    <w:rsid w:val="000561EF"/>
    <w:rsid w:val="000567AC"/>
    <w:rsid w:val="000569C1"/>
    <w:rsid w:val="00056A94"/>
    <w:rsid w:val="00056C09"/>
    <w:rsid w:val="00056C12"/>
    <w:rsid w:val="00056C2D"/>
    <w:rsid w:val="00056D43"/>
    <w:rsid w:val="00056D66"/>
    <w:rsid w:val="00056F73"/>
    <w:rsid w:val="00057226"/>
    <w:rsid w:val="000572FA"/>
    <w:rsid w:val="00057353"/>
    <w:rsid w:val="0005739C"/>
    <w:rsid w:val="00057466"/>
    <w:rsid w:val="00057467"/>
    <w:rsid w:val="0005747A"/>
    <w:rsid w:val="0005750B"/>
    <w:rsid w:val="000576E1"/>
    <w:rsid w:val="0005783F"/>
    <w:rsid w:val="000578FF"/>
    <w:rsid w:val="0005797B"/>
    <w:rsid w:val="00057A5B"/>
    <w:rsid w:val="00057BE9"/>
    <w:rsid w:val="00057C0A"/>
    <w:rsid w:val="00057C49"/>
    <w:rsid w:val="00057CBE"/>
    <w:rsid w:val="00057D34"/>
    <w:rsid w:val="00057E37"/>
    <w:rsid w:val="00057E97"/>
    <w:rsid w:val="00057EDB"/>
    <w:rsid w:val="00057EDC"/>
    <w:rsid w:val="00057EE1"/>
    <w:rsid w:val="00057F49"/>
    <w:rsid w:val="00057F4B"/>
    <w:rsid w:val="00057F5E"/>
    <w:rsid w:val="00060142"/>
    <w:rsid w:val="000601FA"/>
    <w:rsid w:val="000602A3"/>
    <w:rsid w:val="00060419"/>
    <w:rsid w:val="0006073B"/>
    <w:rsid w:val="0006078E"/>
    <w:rsid w:val="000607B4"/>
    <w:rsid w:val="00060922"/>
    <w:rsid w:val="0006094B"/>
    <w:rsid w:val="00060A29"/>
    <w:rsid w:val="00060ABB"/>
    <w:rsid w:val="00060B5D"/>
    <w:rsid w:val="00060B64"/>
    <w:rsid w:val="00060B94"/>
    <w:rsid w:val="00060C50"/>
    <w:rsid w:val="00060D07"/>
    <w:rsid w:val="00060FC6"/>
    <w:rsid w:val="0006104B"/>
    <w:rsid w:val="00061091"/>
    <w:rsid w:val="00061196"/>
    <w:rsid w:val="00061267"/>
    <w:rsid w:val="000612EA"/>
    <w:rsid w:val="00061348"/>
    <w:rsid w:val="0006167E"/>
    <w:rsid w:val="00061681"/>
    <w:rsid w:val="000616DC"/>
    <w:rsid w:val="000616F4"/>
    <w:rsid w:val="00061A6F"/>
    <w:rsid w:val="00061D30"/>
    <w:rsid w:val="00061E0D"/>
    <w:rsid w:val="00061E73"/>
    <w:rsid w:val="00061F39"/>
    <w:rsid w:val="00062012"/>
    <w:rsid w:val="0006217C"/>
    <w:rsid w:val="00062338"/>
    <w:rsid w:val="0006241F"/>
    <w:rsid w:val="000624AD"/>
    <w:rsid w:val="000624D9"/>
    <w:rsid w:val="00062560"/>
    <w:rsid w:val="00062658"/>
    <w:rsid w:val="0006266D"/>
    <w:rsid w:val="000626E1"/>
    <w:rsid w:val="000626F0"/>
    <w:rsid w:val="000628A7"/>
    <w:rsid w:val="00062994"/>
    <w:rsid w:val="00062A95"/>
    <w:rsid w:val="00062AF9"/>
    <w:rsid w:val="00062BA8"/>
    <w:rsid w:val="00062C4C"/>
    <w:rsid w:val="00062D78"/>
    <w:rsid w:val="00062DAE"/>
    <w:rsid w:val="00062DE5"/>
    <w:rsid w:val="00062E89"/>
    <w:rsid w:val="00062F3A"/>
    <w:rsid w:val="00062F7A"/>
    <w:rsid w:val="00062F8E"/>
    <w:rsid w:val="00062FA0"/>
    <w:rsid w:val="0006302A"/>
    <w:rsid w:val="0006318E"/>
    <w:rsid w:val="00063256"/>
    <w:rsid w:val="000632ED"/>
    <w:rsid w:val="000633F6"/>
    <w:rsid w:val="0006340B"/>
    <w:rsid w:val="0006378D"/>
    <w:rsid w:val="000637D4"/>
    <w:rsid w:val="00063968"/>
    <w:rsid w:val="000639DA"/>
    <w:rsid w:val="00063D07"/>
    <w:rsid w:val="00063D95"/>
    <w:rsid w:val="00063E36"/>
    <w:rsid w:val="00063E6C"/>
    <w:rsid w:val="00063EA3"/>
    <w:rsid w:val="00063F2F"/>
    <w:rsid w:val="000643E6"/>
    <w:rsid w:val="00064415"/>
    <w:rsid w:val="000644E7"/>
    <w:rsid w:val="000645A9"/>
    <w:rsid w:val="00064698"/>
    <w:rsid w:val="000647B9"/>
    <w:rsid w:val="00064857"/>
    <w:rsid w:val="00064B39"/>
    <w:rsid w:val="00064D7C"/>
    <w:rsid w:val="00064F1D"/>
    <w:rsid w:val="00064FB3"/>
    <w:rsid w:val="0006509D"/>
    <w:rsid w:val="00065129"/>
    <w:rsid w:val="00065246"/>
    <w:rsid w:val="000652E6"/>
    <w:rsid w:val="0006539F"/>
    <w:rsid w:val="00065593"/>
    <w:rsid w:val="000655FC"/>
    <w:rsid w:val="00065910"/>
    <w:rsid w:val="000659AA"/>
    <w:rsid w:val="00065B28"/>
    <w:rsid w:val="00065B9F"/>
    <w:rsid w:val="00065CB4"/>
    <w:rsid w:val="00065CD4"/>
    <w:rsid w:val="00065CE2"/>
    <w:rsid w:val="00065EB2"/>
    <w:rsid w:val="00065FA8"/>
    <w:rsid w:val="000661A2"/>
    <w:rsid w:val="0006626D"/>
    <w:rsid w:val="0006639C"/>
    <w:rsid w:val="000664EC"/>
    <w:rsid w:val="00066538"/>
    <w:rsid w:val="00066542"/>
    <w:rsid w:val="000666FD"/>
    <w:rsid w:val="00066A9A"/>
    <w:rsid w:val="00066AE2"/>
    <w:rsid w:val="00066B36"/>
    <w:rsid w:val="00066BB6"/>
    <w:rsid w:val="00066CF9"/>
    <w:rsid w:val="00066E0E"/>
    <w:rsid w:val="00066E24"/>
    <w:rsid w:val="00066E36"/>
    <w:rsid w:val="00066F6F"/>
    <w:rsid w:val="00067033"/>
    <w:rsid w:val="00067088"/>
    <w:rsid w:val="00067128"/>
    <w:rsid w:val="00067283"/>
    <w:rsid w:val="000672A2"/>
    <w:rsid w:val="00067319"/>
    <w:rsid w:val="000673A6"/>
    <w:rsid w:val="000673E4"/>
    <w:rsid w:val="00067580"/>
    <w:rsid w:val="000675AC"/>
    <w:rsid w:val="00067887"/>
    <w:rsid w:val="00067923"/>
    <w:rsid w:val="000679CD"/>
    <w:rsid w:val="000679E0"/>
    <w:rsid w:val="00067A22"/>
    <w:rsid w:val="00067AB9"/>
    <w:rsid w:val="00067C1A"/>
    <w:rsid w:val="00067E90"/>
    <w:rsid w:val="00067F28"/>
    <w:rsid w:val="00070288"/>
    <w:rsid w:val="0007036E"/>
    <w:rsid w:val="00070699"/>
    <w:rsid w:val="0007080C"/>
    <w:rsid w:val="00070928"/>
    <w:rsid w:val="00070B1A"/>
    <w:rsid w:val="00070C0E"/>
    <w:rsid w:val="00070CBA"/>
    <w:rsid w:val="00070CFF"/>
    <w:rsid w:val="00070E6F"/>
    <w:rsid w:val="00070EAB"/>
    <w:rsid w:val="00071195"/>
    <w:rsid w:val="000711FA"/>
    <w:rsid w:val="000711FB"/>
    <w:rsid w:val="0007123F"/>
    <w:rsid w:val="000713CA"/>
    <w:rsid w:val="00071464"/>
    <w:rsid w:val="0007178D"/>
    <w:rsid w:val="00071858"/>
    <w:rsid w:val="00071862"/>
    <w:rsid w:val="000718AB"/>
    <w:rsid w:val="000718C9"/>
    <w:rsid w:val="00071927"/>
    <w:rsid w:val="0007194C"/>
    <w:rsid w:val="0007199B"/>
    <w:rsid w:val="00071A03"/>
    <w:rsid w:val="00071A93"/>
    <w:rsid w:val="00071AFA"/>
    <w:rsid w:val="00071CF1"/>
    <w:rsid w:val="00071D7F"/>
    <w:rsid w:val="00071DEB"/>
    <w:rsid w:val="000720DF"/>
    <w:rsid w:val="000720E4"/>
    <w:rsid w:val="00072196"/>
    <w:rsid w:val="0007220A"/>
    <w:rsid w:val="00072375"/>
    <w:rsid w:val="00072398"/>
    <w:rsid w:val="000724E7"/>
    <w:rsid w:val="000725D5"/>
    <w:rsid w:val="000726CD"/>
    <w:rsid w:val="00072D19"/>
    <w:rsid w:val="00072DB2"/>
    <w:rsid w:val="00072E13"/>
    <w:rsid w:val="00072E16"/>
    <w:rsid w:val="00072FDD"/>
    <w:rsid w:val="00073085"/>
    <w:rsid w:val="000730AD"/>
    <w:rsid w:val="0007319C"/>
    <w:rsid w:val="00073438"/>
    <w:rsid w:val="00073579"/>
    <w:rsid w:val="000735D8"/>
    <w:rsid w:val="000735F2"/>
    <w:rsid w:val="000735FC"/>
    <w:rsid w:val="0007364C"/>
    <w:rsid w:val="000736E2"/>
    <w:rsid w:val="00073710"/>
    <w:rsid w:val="00073795"/>
    <w:rsid w:val="000737A2"/>
    <w:rsid w:val="000739BB"/>
    <w:rsid w:val="00073A5E"/>
    <w:rsid w:val="00073CAE"/>
    <w:rsid w:val="00073D84"/>
    <w:rsid w:val="0007420E"/>
    <w:rsid w:val="00074309"/>
    <w:rsid w:val="00074389"/>
    <w:rsid w:val="000743F6"/>
    <w:rsid w:val="00074427"/>
    <w:rsid w:val="00074470"/>
    <w:rsid w:val="00074696"/>
    <w:rsid w:val="000746A4"/>
    <w:rsid w:val="000746A9"/>
    <w:rsid w:val="000746F9"/>
    <w:rsid w:val="000747BE"/>
    <w:rsid w:val="0007482B"/>
    <w:rsid w:val="00074841"/>
    <w:rsid w:val="000749F6"/>
    <w:rsid w:val="00074C09"/>
    <w:rsid w:val="00074C0A"/>
    <w:rsid w:val="00074E18"/>
    <w:rsid w:val="00075079"/>
    <w:rsid w:val="000751D5"/>
    <w:rsid w:val="0007520C"/>
    <w:rsid w:val="00075226"/>
    <w:rsid w:val="0007536D"/>
    <w:rsid w:val="0007545A"/>
    <w:rsid w:val="000754D4"/>
    <w:rsid w:val="00075550"/>
    <w:rsid w:val="0007562D"/>
    <w:rsid w:val="00075671"/>
    <w:rsid w:val="00075830"/>
    <w:rsid w:val="0007596F"/>
    <w:rsid w:val="00075A00"/>
    <w:rsid w:val="00075BE3"/>
    <w:rsid w:val="00075E0C"/>
    <w:rsid w:val="00075F17"/>
    <w:rsid w:val="00075F7F"/>
    <w:rsid w:val="000760D3"/>
    <w:rsid w:val="00076216"/>
    <w:rsid w:val="000762F4"/>
    <w:rsid w:val="00076624"/>
    <w:rsid w:val="000766B7"/>
    <w:rsid w:val="000767F3"/>
    <w:rsid w:val="0007690F"/>
    <w:rsid w:val="00076927"/>
    <w:rsid w:val="00076972"/>
    <w:rsid w:val="00076A45"/>
    <w:rsid w:val="00076BB9"/>
    <w:rsid w:val="00076BD4"/>
    <w:rsid w:val="00076F5D"/>
    <w:rsid w:val="00076FF4"/>
    <w:rsid w:val="00077040"/>
    <w:rsid w:val="000770C1"/>
    <w:rsid w:val="00077121"/>
    <w:rsid w:val="0007728F"/>
    <w:rsid w:val="00077511"/>
    <w:rsid w:val="000777AB"/>
    <w:rsid w:val="000777D7"/>
    <w:rsid w:val="00077958"/>
    <w:rsid w:val="000779A4"/>
    <w:rsid w:val="00077AFD"/>
    <w:rsid w:val="00077CE9"/>
    <w:rsid w:val="00077E27"/>
    <w:rsid w:val="00077F87"/>
    <w:rsid w:val="00077FC3"/>
    <w:rsid w:val="0007ADDD"/>
    <w:rsid w:val="0008008D"/>
    <w:rsid w:val="00080094"/>
    <w:rsid w:val="000800B9"/>
    <w:rsid w:val="00080407"/>
    <w:rsid w:val="0008042B"/>
    <w:rsid w:val="00080494"/>
    <w:rsid w:val="0008054C"/>
    <w:rsid w:val="0008093D"/>
    <w:rsid w:val="00080DE0"/>
    <w:rsid w:val="0008104C"/>
    <w:rsid w:val="0008108D"/>
    <w:rsid w:val="000811C2"/>
    <w:rsid w:val="00081225"/>
    <w:rsid w:val="000812D7"/>
    <w:rsid w:val="00081382"/>
    <w:rsid w:val="000814DA"/>
    <w:rsid w:val="00081622"/>
    <w:rsid w:val="00081679"/>
    <w:rsid w:val="000816C6"/>
    <w:rsid w:val="00081829"/>
    <w:rsid w:val="000818F2"/>
    <w:rsid w:val="00081C75"/>
    <w:rsid w:val="00081EC4"/>
    <w:rsid w:val="00081F2A"/>
    <w:rsid w:val="00082141"/>
    <w:rsid w:val="000826F4"/>
    <w:rsid w:val="00082777"/>
    <w:rsid w:val="000827EE"/>
    <w:rsid w:val="00082878"/>
    <w:rsid w:val="00082BDB"/>
    <w:rsid w:val="00082C11"/>
    <w:rsid w:val="00082E48"/>
    <w:rsid w:val="00082E75"/>
    <w:rsid w:val="0008311E"/>
    <w:rsid w:val="0008312D"/>
    <w:rsid w:val="0008319D"/>
    <w:rsid w:val="000834FF"/>
    <w:rsid w:val="000835D9"/>
    <w:rsid w:val="0008385D"/>
    <w:rsid w:val="0008386A"/>
    <w:rsid w:val="00083886"/>
    <w:rsid w:val="000838AD"/>
    <w:rsid w:val="000838BC"/>
    <w:rsid w:val="00083A06"/>
    <w:rsid w:val="00083A83"/>
    <w:rsid w:val="00083E73"/>
    <w:rsid w:val="00083E79"/>
    <w:rsid w:val="00084005"/>
    <w:rsid w:val="00084173"/>
    <w:rsid w:val="00084287"/>
    <w:rsid w:val="00084361"/>
    <w:rsid w:val="000843D3"/>
    <w:rsid w:val="00084411"/>
    <w:rsid w:val="0008441F"/>
    <w:rsid w:val="00084492"/>
    <w:rsid w:val="00084544"/>
    <w:rsid w:val="00084697"/>
    <w:rsid w:val="00084816"/>
    <w:rsid w:val="00084943"/>
    <w:rsid w:val="00084977"/>
    <w:rsid w:val="00084A1A"/>
    <w:rsid w:val="00084AAF"/>
    <w:rsid w:val="00084B72"/>
    <w:rsid w:val="00084CC3"/>
    <w:rsid w:val="00084E18"/>
    <w:rsid w:val="00084E36"/>
    <w:rsid w:val="0008500E"/>
    <w:rsid w:val="0008507B"/>
    <w:rsid w:val="00085261"/>
    <w:rsid w:val="000854EA"/>
    <w:rsid w:val="00085657"/>
    <w:rsid w:val="00085773"/>
    <w:rsid w:val="000859EA"/>
    <w:rsid w:val="00085B16"/>
    <w:rsid w:val="00085DBC"/>
    <w:rsid w:val="00085DFA"/>
    <w:rsid w:val="00085E14"/>
    <w:rsid w:val="00085EF5"/>
    <w:rsid w:val="00085FF7"/>
    <w:rsid w:val="00086360"/>
    <w:rsid w:val="00086421"/>
    <w:rsid w:val="000864A5"/>
    <w:rsid w:val="00086741"/>
    <w:rsid w:val="000867C2"/>
    <w:rsid w:val="000868D8"/>
    <w:rsid w:val="000869AB"/>
    <w:rsid w:val="00086BBB"/>
    <w:rsid w:val="00086C0A"/>
    <w:rsid w:val="00086CA4"/>
    <w:rsid w:val="00086DB7"/>
    <w:rsid w:val="00086F8D"/>
    <w:rsid w:val="00087091"/>
    <w:rsid w:val="000870D1"/>
    <w:rsid w:val="000871B4"/>
    <w:rsid w:val="00087310"/>
    <w:rsid w:val="0008749E"/>
    <w:rsid w:val="00087568"/>
    <w:rsid w:val="000876AD"/>
    <w:rsid w:val="000876D5"/>
    <w:rsid w:val="0008794C"/>
    <w:rsid w:val="00087A35"/>
    <w:rsid w:val="00087CC6"/>
    <w:rsid w:val="00087D17"/>
    <w:rsid w:val="00087E1A"/>
    <w:rsid w:val="00087E8C"/>
    <w:rsid w:val="00087FA0"/>
    <w:rsid w:val="00090284"/>
    <w:rsid w:val="000902BC"/>
    <w:rsid w:val="00090355"/>
    <w:rsid w:val="000903DF"/>
    <w:rsid w:val="000903FE"/>
    <w:rsid w:val="00090534"/>
    <w:rsid w:val="0009078D"/>
    <w:rsid w:val="000907DA"/>
    <w:rsid w:val="00090871"/>
    <w:rsid w:val="000908B3"/>
    <w:rsid w:val="00090A18"/>
    <w:rsid w:val="00090AD5"/>
    <w:rsid w:val="00090AE2"/>
    <w:rsid w:val="00090C23"/>
    <w:rsid w:val="00090D13"/>
    <w:rsid w:val="00090E0A"/>
    <w:rsid w:val="00091057"/>
    <w:rsid w:val="00091060"/>
    <w:rsid w:val="00091167"/>
    <w:rsid w:val="000911C6"/>
    <w:rsid w:val="000913DD"/>
    <w:rsid w:val="0009151C"/>
    <w:rsid w:val="0009159B"/>
    <w:rsid w:val="000915E4"/>
    <w:rsid w:val="000915EF"/>
    <w:rsid w:val="000917A8"/>
    <w:rsid w:val="00091858"/>
    <w:rsid w:val="00091958"/>
    <w:rsid w:val="00091AED"/>
    <w:rsid w:val="00091B48"/>
    <w:rsid w:val="00091D3E"/>
    <w:rsid w:val="00091D73"/>
    <w:rsid w:val="00091F4D"/>
    <w:rsid w:val="00091FFD"/>
    <w:rsid w:val="000920DB"/>
    <w:rsid w:val="000920E6"/>
    <w:rsid w:val="000921FB"/>
    <w:rsid w:val="00092345"/>
    <w:rsid w:val="0009241C"/>
    <w:rsid w:val="00092756"/>
    <w:rsid w:val="0009278C"/>
    <w:rsid w:val="00092A84"/>
    <w:rsid w:val="00092B88"/>
    <w:rsid w:val="00092C5F"/>
    <w:rsid w:val="00092CFB"/>
    <w:rsid w:val="00092E53"/>
    <w:rsid w:val="00092E99"/>
    <w:rsid w:val="00092F4C"/>
    <w:rsid w:val="0009311C"/>
    <w:rsid w:val="000931BF"/>
    <w:rsid w:val="0009328D"/>
    <w:rsid w:val="00093A6C"/>
    <w:rsid w:val="00093B7D"/>
    <w:rsid w:val="00093BBF"/>
    <w:rsid w:val="00093C01"/>
    <w:rsid w:val="00093CEB"/>
    <w:rsid w:val="00093FA5"/>
    <w:rsid w:val="00094234"/>
    <w:rsid w:val="000942B1"/>
    <w:rsid w:val="000942EE"/>
    <w:rsid w:val="000943C5"/>
    <w:rsid w:val="000943CA"/>
    <w:rsid w:val="00094480"/>
    <w:rsid w:val="000944FC"/>
    <w:rsid w:val="00094591"/>
    <w:rsid w:val="0009459D"/>
    <w:rsid w:val="00094740"/>
    <w:rsid w:val="00094882"/>
    <w:rsid w:val="00094B4F"/>
    <w:rsid w:val="00094BD3"/>
    <w:rsid w:val="00094C27"/>
    <w:rsid w:val="00094C2B"/>
    <w:rsid w:val="00094C45"/>
    <w:rsid w:val="00094C7C"/>
    <w:rsid w:val="00094C7E"/>
    <w:rsid w:val="00094D0E"/>
    <w:rsid w:val="00094D63"/>
    <w:rsid w:val="00095112"/>
    <w:rsid w:val="0009523E"/>
    <w:rsid w:val="000952A4"/>
    <w:rsid w:val="000953BC"/>
    <w:rsid w:val="000954EA"/>
    <w:rsid w:val="000956D8"/>
    <w:rsid w:val="00095746"/>
    <w:rsid w:val="00095A2E"/>
    <w:rsid w:val="00095A61"/>
    <w:rsid w:val="00095AD3"/>
    <w:rsid w:val="00095B2E"/>
    <w:rsid w:val="00095B56"/>
    <w:rsid w:val="00095BCC"/>
    <w:rsid w:val="00095E34"/>
    <w:rsid w:val="00095F60"/>
    <w:rsid w:val="00095FC5"/>
    <w:rsid w:val="000960EA"/>
    <w:rsid w:val="0009610A"/>
    <w:rsid w:val="000962C9"/>
    <w:rsid w:val="00096385"/>
    <w:rsid w:val="000963D3"/>
    <w:rsid w:val="000964C9"/>
    <w:rsid w:val="00096526"/>
    <w:rsid w:val="0009676C"/>
    <w:rsid w:val="000967AA"/>
    <w:rsid w:val="00096865"/>
    <w:rsid w:val="00096C14"/>
    <w:rsid w:val="00096C99"/>
    <w:rsid w:val="00096D0B"/>
    <w:rsid w:val="00096EF4"/>
    <w:rsid w:val="00096FCE"/>
    <w:rsid w:val="000970AA"/>
    <w:rsid w:val="0009712D"/>
    <w:rsid w:val="000972A9"/>
    <w:rsid w:val="0009736B"/>
    <w:rsid w:val="00097488"/>
    <w:rsid w:val="000975D1"/>
    <w:rsid w:val="00097771"/>
    <w:rsid w:val="0009786F"/>
    <w:rsid w:val="00097A32"/>
    <w:rsid w:val="00097A82"/>
    <w:rsid w:val="00097AF2"/>
    <w:rsid w:val="00097AF9"/>
    <w:rsid w:val="00097B14"/>
    <w:rsid w:val="00097B79"/>
    <w:rsid w:val="00097BAE"/>
    <w:rsid w:val="00097CAB"/>
    <w:rsid w:val="00097CD9"/>
    <w:rsid w:val="00097F79"/>
    <w:rsid w:val="00097FA8"/>
    <w:rsid w:val="000A0293"/>
    <w:rsid w:val="000A02FA"/>
    <w:rsid w:val="000A0597"/>
    <w:rsid w:val="000A05E9"/>
    <w:rsid w:val="000A0640"/>
    <w:rsid w:val="000A06E8"/>
    <w:rsid w:val="000A07A7"/>
    <w:rsid w:val="000A0955"/>
    <w:rsid w:val="000A0D55"/>
    <w:rsid w:val="000A0E79"/>
    <w:rsid w:val="000A0E8F"/>
    <w:rsid w:val="000A0EE9"/>
    <w:rsid w:val="000A0F20"/>
    <w:rsid w:val="000A0F31"/>
    <w:rsid w:val="000A0FE4"/>
    <w:rsid w:val="000A145F"/>
    <w:rsid w:val="000A147D"/>
    <w:rsid w:val="000A1496"/>
    <w:rsid w:val="000A14B6"/>
    <w:rsid w:val="000A14CC"/>
    <w:rsid w:val="000A1516"/>
    <w:rsid w:val="000A1659"/>
    <w:rsid w:val="000A173D"/>
    <w:rsid w:val="000A17C4"/>
    <w:rsid w:val="000A17C7"/>
    <w:rsid w:val="000A1867"/>
    <w:rsid w:val="000A195B"/>
    <w:rsid w:val="000A1C66"/>
    <w:rsid w:val="000A1D50"/>
    <w:rsid w:val="000A1FFE"/>
    <w:rsid w:val="000A2129"/>
    <w:rsid w:val="000A2148"/>
    <w:rsid w:val="000A220F"/>
    <w:rsid w:val="000A2241"/>
    <w:rsid w:val="000A2359"/>
    <w:rsid w:val="000A23EA"/>
    <w:rsid w:val="000A2503"/>
    <w:rsid w:val="000A258B"/>
    <w:rsid w:val="000A2811"/>
    <w:rsid w:val="000A2876"/>
    <w:rsid w:val="000A2886"/>
    <w:rsid w:val="000A29AF"/>
    <w:rsid w:val="000A2BF6"/>
    <w:rsid w:val="000A2FA0"/>
    <w:rsid w:val="000A305A"/>
    <w:rsid w:val="000A3156"/>
    <w:rsid w:val="000A31CC"/>
    <w:rsid w:val="000A326D"/>
    <w:rsid w:val="000A32F9"/>
    <w:rsid w:val="000A33CE"/>
    <w:rsid w:val="000A3486"/>
    <w:rsid w:val="000A355E"/>
    <w:rsid w:val="000A35EB"/>
    <w:rsid w:val="000A3898"/>
    <w:rsid w:val="000A3A22"/>
    <w:rsid w:val="000A3A87"/>
    <w:rsid w:val="000A3B8B"/>
    <w:rsid w:val="000A3CB1"/>
    <w:rsid w:val="000A40FE"/>
    <w:rsid w:val="000A4176"/>
    <w:rsid w:val="000A4248"/>
    <w:rsid w:val="000A436F"/>
    <w:rsid w:val="000A43CD"/>
    <w:rsid w:val="000A44CD"/>
    <w:rsid w:val="000A453B"/>
    <w:rsid w:val="000A480B"/>
    <w:rsid w:val="000A4CDE"/>
    <w:rsid w:val="000A52B2"/>
    <w:rsid w:val="000A5609"/>
    <w:rsid w:val="000A5611"/>
    <w:rsid w:val="000A5630"/>
    <w:rsid w:val="000A56A3"/>
    <w:rsid w:val="000A5723"/>
    <w:rsid w:val="000A588C"/>
    <w:rsid w:val="000A594E"/>
    <w:rsid w:val="000A5A1C"/>
    <w:rsid w:val="000A5AE4"/>
    <w:rsid w:val="000A5C09"/>
    <w:rsid w:val="000A5DDB"/>
    <w:rsid w:val="000A5E32"/>
    <w:rsid w:val="000A5E8F"/>
    <w:rsid w:val="000A60F5"/>
    <w:rsid w:val="000A6105"/>
    <w:rsid w:val="000A6124"/>
    <w:rsid w:val="000A626A"/>
    <w:rsid w:val="000A6453"/>
    <w:rsid w:val="000A6503"/>
    <w:rsid w:val="000A6554"/>
    <w:rsid w:val="000A6643"/>
    <w:rsid w:val="000A6703"/>
    <w:rsid w:val="000A6704"/>
    <w:rsid w:val="000A6723"/>
    <w:rsid w:val="000A689C"/>
    <w:rsid w:val="000A68CF"/>
    <w:rsid w:val="000A6A49"/>
    <w:rsid w:val="000A6A5A"/>
    <w:rsid w:val="000A6A66"/>
    <w:rsid w:val="000A6B4C"/>
    <w:rsid w:val="000A6B52"/>
    <w:rsid w:val="000A6BB9"/>
    <w:rsid w:val="000A6D9C"/>
    <w:rsid w:val="000A6E0D"/>
    <w:rsid w:val="000A6E3D"/>
    <w:rsid w:val="000A6E44"/>
    <w:rsid w:val="000A6E63"/>
    <w:rsid w:val="000A6F3C"/>
    <w:rsid w:val="000A70E5"/>
    <w:rsid w:val="000A725C"/>
    <w:rsid w:val="000A72A2"/>
    <w:rsid w:val="000A7509"/>
    <w:rsid w:val="000A7850"/>
    <w:rsid w:val="000A7946"/>
    <w:rsid w:val="000A7AAF"/>
    <w:rsid w:val="000A7C84"/>
    <w:rsid w:val="000A7CA4"/>
    <w:rsid w:val="000A7CB1"/>
    <w:rsid w:val="000B01A2"/>
    <w:rsid w:val="000B0247"/>
    <w:rsid w:val="000B0433"/>
    <w:rsid w:val="000B0539"/>
    <w:rsid w:val="000B0843"/>
    <w:rsid w:val="000B0DB9"/>
    <w:rsid w:val="000B0EDB"/>
    <w:rsid w:val="000B0F1B"/>
    <w:rsid w:val="000B0F55"/>
    <w:rsid w:val="000B1095"/>
    <w:rsid w:val="000B12E1"/>
    <w:rsid w:val="000B12EE"/>
    <w:rsid w:val="000B1365"/>
    <w:rsid w:val="000B1368"/>
    <w:rsid w:val="000B14B3"/>
    <w:rsid w:val="000B14D2"/>
    <w:rsid w:val="000B1562"/>
    <w:rsid w:val="000B15E5"/>
    <w:rsid w:val="000B1625"/>
    <w:rsid w:val="000B1648"/>
    <w:rsid w:val="000B1870"/>
    <w:rsid w:val="000B1A7F"/>
    <w:rsid w:val="000B1C3F"/>
    <w:rsid w:val="000B1D08"/>
    <w:rsid w:val="000B1DBD"/>
    <w:rsid w:val="000B1FB1"/>
    <w:rsid w:val="000B1FB2"/>
    <w:rsid w:val="000B207E"/>
    <w:rsid w:val="000B219C"/>
    <w:rsid w:val="000B2243"/>
    <w:rsid w:val="000B2300"/>
    <w:rsid w:val="000B232C"/>
    <w:rsid w:val="000B2483"/>
    <w:rsid w:val="000B2556"/>
    <w:rsid w:val="000B25B7"/>
    <w:rsid w:val="000B26F4"/>
    <w:rsid w:val="000B275A"/>
    <w:rsid w:val="000B2784"/>
    <w:rsid w:val="000B29C4"/>
    <w:rsid w:val="000B29E5"/>
    <w:rsid w:val="000B2B2E"/>
    <w:rsid w:val="000B2C4D"/>
    <w:rsid w:val="000B2D7B"/>
    <w:rsid w:val="000B2E3B"/>
    <w:rsid w:val="000B2F66"/>
    <w:rsid w:val="000B3513"/>
    <w:rsid w:val="000B36D5"/>
    <w:rsid w:val="000B36E5"/>
    <w:rsid w:val="000B3773"/>
    <w:rsid w:val="000B38AA"/>
    <w:rsid w:val="000B3909"/>
    <w:rsid w:val="000B3B0B"/>
    <w:rsid w:val="000B3B57"/>
    <w:rsid w:val="000B3E4C"/>
    <w:rsid w:val="000B3E67"/>
    <w:rsid w:val="000B3E6F"/>
    <w:rsid w:val="000B3E98"/>
    <w:rsid w:val="000B3F31"/>
    <w:rsid w:val="000B3F8D"/>
    <w:rsid w:val="000B4030"/>
    <w:rsid w:val="000B40C1"/>
    <w:rsid w:val="000B4168"/>
    <w:rsid w:val="000B419C"/>
    <w:rsid w:val="000B41EB"/>
    <w:rsid w:val="000B420E"/>
    <w:rsid w:val="000B4305"/>
    <w:rsid w:val="000B432A"/>
    <w:rsid w:val="000B446F"/>
    <w:rsid w:val="000B4543"/>
    <w:rsid w:val="000B47DF"/>
    <w:rsid w:val="000B49F9"/>
    <w:rsid w:val="000B4C59"/>
    <w:rsid w:val="000B5262"/>
    <w:rsid w:val="000B551A"/>
    <w:rsid w:val="000B562F"/>
    <w:rsid w:val="000B567D"/>
    <w:rsid w:val="000B5781"/>
    <w:rsid w:val="000B5B38"/>
    <w:rsid w:val="000B5B7B"/>
    <w:rsid w:val="000B5BFC"/>
    <w:rsid w:val="000B5C36"/>
    <w:rsid w:val="000B5C88"/>
    <w:rsid w:val="000B5CC1"/>
    <w:rsid w:val="000B5DF0"/>
    <w:rsid w:val="000B5EFC"/>
    <w:rsid w:val="000B5F74"/>
    <w:rsid w:val="000B5F8B"/>
    <w:rsid w:val="000B6070"/>
    <w:rsid w:val="000B6408"/>
    <w:rsid w:val="000B6483"/>
    <w:rsid w:val="000B64C0"/>
    <w:rsid w:val="000B6790"/>
    <w:rsid w:val="000B680F"/>
    <w:rsid w:val="000B691A"/>
    <w:rsid w:val="000B6947"/>
    <w:rsid w:val="000B6AA1"/>
    <w:rsid w:val="000B6ABB"/>
    <w:rsid w:val="000B6B6A"/>
    <w:rsid w:val="000B6B81"/>
    <w:rsid w:val="000B6BAD"/>
    <w:rsid w:val="000B6CB6"/>
    <w:rsid w:val="000B6F13"/>
    <w:rsid w:val="000B6FA2"/>
    <w:rsid w:val="000B6FA8"/>
    <w:rsid w:val="000B70E3"/>
    <w:rsid w:val="000B7106"/>
    <w:rsid w:val="000B713E"/>
    <w:rsid w:val="000B7294"/>
    <w:rsid w:val="000B7685"/>
    <w:rsid w:val="000B7694"/>
    <w:rsid w:val="000B7737"/>
    <w:rsid w:val="000B77B6"/>
    <w:rsid w:val="000B7879"/>
    <w:rsid w:val="000B7A89"/>
    <w:rsid w:val="000B7E3A"/>
    <w:rsid w:val="000B7EE0"/>
    <w:rsid w:val="000C0083"/>
    <w:rsid w:val="000C0147"/>
    <w:rsid w:val="000C01DD"/>
    <w:rsid w:val="000C0393"/>
    <w:rsid w:val="000C03E4"/>
    <w:rsid w:val="000C0411"/>
    <w:rsid w:val="000C05D2"/>
    <w:rsid w:val="000C0777"/>
    <w:rsid w:val="000C090B"/>
    <w:rsid w:val="000C0A58"/>
    <w:rsid w:val="000C0D70"/>
    <w:rsid w:val="000C0EE5"/>
    <w:rsid w:val="000C11B3"/>
    <w:rsid w:val="000C1263"/>
    <w:rsid w:val="000C12FC"/>
    <w:rsid w:val="000C13AC"/>
    <w:rsid w:val="000C18D9"/>
    <w:rsid w:val="000C1957"/>
    <w:rsid w:val="000C1B4E"/>
    <w:rsid w:val="000C1F92"/>
    <w:rsid w:val="000C21E8"/>
    <w:rsid w:val="000C25B8"/>
    <w:rsid w:val="000C261F"/>
    <w:rsid w:val="000C2679"/>
    <w:rsid w:val="000C287D"/>
    <w:rsid w:val="000C2900"/>
    <w:rsid w:val="000C2908"/>
    <w:rsid w:val="000C2929"/>
    <w:rsid w:val="000C2930"/>
    <w:rsid w:val="000C2A2E"/>
    <w:rsid w:val="000C2AB7"/>
    <w:rsid w:val="000C2FDB"/>
    <w:rsid w:val="000C30E1"/>
    <w:rsid w:val="000C32B5"/>
    <w:rsid w:val="000C335D"/>
    <w:rsid w:val="000C347F"/>
    <w:rsid w:val="000C351B"/>
    <w:rsid w:val="000C364A"/>
    <w:rsid w:val="000C37B2"/>
    <w:rsid w:val="000C3A96"/>
    <w:rsid w:val="000C3BFA"/>
    <w:rsid w:val="000C3C37"/>
    <w:rsid w:val="000C3CFC"/>
    <w:rsid w:val="000C3E1A"/>
    <w:rsid w:val="000C3EC9"/>
    <w:rsid w:val="000C3F0E"/>
    <w:rsid w:val="000C3FF0"/>
    <w:rsid w:val="000C4198"/>
    <w:rsid w:val="000C419F"/>
    <w:rsid w:val="000C4312"/>
    <w:rsid w:val="000C450B"/>
    <w:rsid w:val="000C459B"/>
    <w:rsid w:val="000C45DE"/>
    <w:rsid w:val="000C480C"/>
    <w:rsid w:val="000C4E7B"/>
    <w:rsid w:val="000C4E98"/>
    <w:rsid w:val="000C4EE2"/>
    <w:rsid w:val="000C4EF2"/>
    <w:rsid w:val="000C5023"/>
    <w:rsid w:val="000C50BB"/>
    <w:rsid w:val="000C5152"/>
    <w:rsid w:val="000C5332"/>
    <w:rsid w:val="000C5364"/>
    <w:rsid w:val="000C541F"/>
    <w:rsid w:val="000C5493"/>
    <w:rsid w:val="000C54F5"/>
    <w:rsid w:val="000C5520"/>
    <w:rsid w:val="000C558D"/>
    <w:rsid w:val="000C5613"/>
    <w:rsid w:val="000C5643"/>
    <w:rsid w:val="000C5795"/>
    <w:rsid w:val="000C5AA1"/>
    <w:rsid w:val="000C5ADB"/>
    <w:rsid w:val="000C5B9C"/>
    <w:rsid w:val="000C5C51"/>
    <w:rsid w:val="000C5C99"/>
    <w:rsid w:val="000C5CE0"/>
    <w:rsid w:val="000C5E44"/>
    <w:rsid w:val="000C5EA9"/>
    <w:rsid w:val="000C5F0A"/>
    <w:rsid w:val="000C5F32"/>
    <w:rsid w:val="000C5F6E"/>
    <w:rsid w:val="000C60CB"/>
    <w:rsid w:val="000C636B"/>
    <w:rsid w:val="000C64C2"/>
    <w:rsid w:val="000C6717"/>
    <w:rsid w:val="000C6807"/>
    <w:rsid w:val="000C69B9"/>
    <w:rsid w:val="000C6AD9"/>
    <w:rsid w:val="000C6CB8"/>
    <w:rsid w:val="000C6DC5"/>
    <w:rsid w:val="000C701A"/>
    <w:rsid w:val="000C705F"/>
    <w:rsid w:val="000C70AA"/>
    <w:rsid w:val="000C7142"/>
    <w:rsid w:val="000C7144"/>
    <w:rsid w:val="000C739C"/>
    <w:rsid w:val="000C73B0"/>
    <w:rsid w:val="000C76AE"/>
    <w:rsid w:val="000C7991"/>
    <w:rsid w:val="000C7A61"/>
    <w:rsid w:val="000C7C80"/>
    <w:rsid w:val="000D00B3"/>
    <w:rsid w:val="000D0127"/>
    <w:rsid w:val="000D0205"/>
    <w:rsid w:val="000D0556"/>
    <w:rsid w:val="000D0659"/>
    <w:rsid w:val="000D0743"/>
    <w:rsid w:val="000D090F"/>
    <w:rsid w:val="000D0A0C"/>
    <w:rsid w:val="000D0A18"/>
    <w:rsid w:val="000D0C53"/>
    <w:rsid w:val="000D0CF9"/>
    <w:rsid w:val="000D0EDA"/>
    <w:rsid w:val="000D0F12"/>
    <w:rsid w:val="000D0F35"/>
    <w:rsid w:val="000D114B"/>
    <w:rsid w:val="000D1181"/>
    <w:rsid w:val="000D12D4"/>
    <w:rsid w:val="000D12F2"/>
    <w:rsid w:val="000D134E"/>
    <w:rsid w:val="000D13E7"/>
    <w:rsid w:val="000D1468"/>
    <w:rsid w:val="000D1670"/>
    <w:rsid w:val="000D172A"/>
    <w:rsid w:val="000D17BF"/>
    <w:rsid w:val="000D17CC"/>
    <w:rsid w:val="000D1862"/>
    <w:rsid w:val="000D1D79"/>
    <w:rsid w:val="000D1EAB"/>
    <w:rsid w:val="000D215C"/>
    <w:rsid w:val="000D2170"/>
    <w:rsid w:val="000D21C4"/>
    <w:rsid w:val="000D21C8"/>
    <w:rsid w:val="000D2259"/>
    <w:rsid w:val="000D22F9"/>
    <w:rsid w:val="000D23F3"/>
    <w:rsid w:val="000D2415"/>
    <w:rsid w:val="000D24F4"/>
    <w:rsid w:val="000D25BE"/>
    <w:rsid w:val="000D25F2"/>
    <w:rsid w:val="000D2654"/>
    <w:rsid w:val="000D2765"/>
    <w:rsid w:val="000D27A1"/>
    <w:rsid w:val="000D27E6"/>
    <w:rsid w:val="000D27ED"/>
    <w:rsid w:val="000D290B"/>
    <w:rsid w:val="000D29AA"/>
    <w:rsid w:val="000D2D00"/>
    <w:rsid w:val="000D2D2A"/>
    <w:rsid w:val="000D2E1B"/>
    <w:rsid w:val="000D307B"/>
    <w:rsid w:val="000D315A"/>
    <w:rsid w:val="000D322F"/>
    <w:rsid w:val="000D330F"/>
    <w:rsid w:val="000D331D"/>
    <w:rsid w:val="000D341D"/>
    <w:rsid w:val="000D3743"/>
    <w:rsid w:val="000D375A"/>
    <w:rsid w:val="000D37B6"/>
    <w:rsid w:val="000D37CC"/>
    <w:rsid w:val="000D3BB2"/>
    <w:rsid w:val="000D3BD8"/>
    <w:rsid w:val="000D3ECB"/>
    <w:rsid w:val="000D3F48"/>
    <w:rsid w:val="000D3F9D"/>
    <w:rsid w:val="000D4007"/>
    <w:rsid w:val="000D40AC"/>
    <w:rsid w:val="000D42FC"/>
    <w:rsid w:val="000D4351"/>
    <w:rsid w:val="000D43C7"/>
    <w:rsid w:val="000D45F6"/>
    <w:rsid w:val="000D460F"/>
    <w:rsid w:val="000D46F0"/>
    <w:rsid w:val="000D481E"/>
    <w:rsid w:val="000D4831"/>
    <w:rsid w:val="000D49B1"/>
    <w:rsid w:val="000D4A52"/>
    <w:rsid w:val="000D4C81"/>
    <w:rsid w:val="000D4D90"/>
    <w:rsid w:val="000D4DA2"/>
    <w:rsid w:val="000D4F37"/>
    <w:rsid w:val="000D5151"/>
    <w:rsid w:val="000D52A2"/>
    <w:rsid w:val="000D53A4"/>
    <w:rsid w:val="000D53B6"/>
    <w:rsid w:val="000D541F"/>
    <w:rsid w:val="000D5487"/>
    <w:rsid w:val="000D560C"/>
    <w:rsid w:val="000D577B"/>
    <w:rsid w:val="000D57B5"/>
    <w:rsid w:val="000D5B36"/>
    <w:rsid w:val="000D5CDC"/>
    <w:rsid w:val="000D5DA8"/>
    <w:rsid w:val="000D6040"/>
    <w:rsid w:val="000D613F"/>
    <w:rsid w:val="000D61F6"/>
    <w:rsid w:val="000D6241"/>
    <w:rsid w:val="000D6323"/>
    <w:rsid w:val="000D635E"/>
    <w:rsid w:val="000D63A1"/>
    <w:rsid w:val="000D6694"/>
    <w:rsid w:val="000D66D8"/>
    <w:rsid w:val="000D69D9"/>
    <w:rsid w:val="000D6A7A"/>
    <w:rsid w:val="000D6B20"/>
    <w:rsid w:val="000D6CA9"/>
    <w:rsid w:val="000D6D5F"/>
    <w:rsid w:val="000D6D74"/>
    <w:rsid w:val="000D70D3"/>
    <w:rsid w:val="000D7382"/>
    <w:rsid w:val="000D751E"/>
    <w:rsid w:val="000D7538"/>
    <w:rsid w:val="000D7562"/>
    <w:rsid w:val="000D76FB"/>
    <w:rsid w:val="000D7916"/>
    <w:rsid w:val="000D7934"/>
    <w:rsid w:val="000D79C3"/>
    <w:rsid w:val="000D7A31"/>
    <w:rsid w:val="000D7AA9"/>
    <w:rsid w:val="000D7AB5"/>
    <w:rsid w:val="000D7C93"/>
    <w:rsid w:val="000D7D74"/>
    <w:rsid w:val="000D7EEE"/>
    <w:rsid w:val="000D7F2D"/>
    <w:rsid w:val="000E0176"/>
    <w:rsid w:val="000E02B4"/>
    <w:rsid w:val="000E0408"/>
    <w:rsid w:val="000E0752"/>
    <w:rsid w:val="000E090B"/>
    <w:rsid w:val="000E09E5"/>
    <w:rsid w:val="000E0A09"/>
    <w:rsid w:val="000E0B1F"/>
    <w:rsid w:val="000E0B93"/>
    <w:rsid w:val="000E0CCB"/>
    <w:rsid w:val="000E0D03"/>
    <w:rsid w:val="000E0D0F"/>
    <w:rsid w:val="000E1027"/>
    <w:rsid w:val="000E10ED"/>
    <w:rsid w:val="000E118C"/>
    <w:rsid w:val="000E136D"/>
    <w:rsid w:val="000E138B"/>
    <w:rsid w:val="000E1403"/>
    <w:rsid w:val="000E17B6"/>
    <w:rsid w:val="000E1858"/>
    <w:rsid w:val="000E1A45"/>
    <w:rsid w:val="000E1AB9"/>
    <w:rsid w:val="000E1AC2"/>
    <w:rsid w:val="000E1D40"/>
    <w:rsid w:val="000E1E91"/>
    <w:rsid w:val="000E217B"/>
    <w:rsid w:val="000E21D4"/>
    <w:rsid w:val="000E230E"/>
    <w:rsid w:val="000E23D1"/>
    <w:rsid w:val="000E25E5"/>
    <w:rsid w:val="000E260A"/>
    <w:rsid w:val="000E263F"/>
    <w:rsid w:val="000E2892"/>
    <w:rsid w:val="000E29CC"/>
    <w:rsid w:val="000E2A73"/>
    <w:rsid w:val="000E2BDD"/>
    <w:rsid w:val="000E2BE3"/>
    <w:rsid w:val="000E2C58"/>
    <w:rsid w:val="000E2CC6"/>
    <w:rsid w:val="000E2F39"/>
    <w:rsid w:val="000E33DB"/>
    <w:rsid w:val="000E33FE"/>
    <w:rsid w:val="000E3488"/>
    <w:rsid w:val="000E382F"/>
    <w:rsid w:val="000E3941"/>
    <w:rsid w:val="000E39B1"/>
    <w:rsid w:val="000E3A43"/>
    <w:rsid w:val="000E3AE3"/>
    <w:rsid w:val="000E3CA2"/>
    <w:rsid w:val="000E3E3C"/>
    <w:rsid w:val="000E3F06"/>
    <w:rsid w:val="000E408D"/>
    <w:rsid w:val="000E42C2"/>
    <w:rsid w:val="000E42E8"/>
    <w:rsid w:val="000E44E4"/>
    <w:rsid w:val="000E4611"/>
    <w:rsid w:val="000E46AE"/>
    <w:rsid w:val="000E47CE"/>
    <w:rsid w:val="000E4D3C"/>
    <w:rsid w:val="000E4E17"/>
    <w:rsid w:val="000E4EC3"/>
    <w:rsid w:val="000E4F74"/>
    <w:rsid w:val="000E4F75"/>
    <w:rsid w:val="000E4F95"/>
    <w:rsid w:val="000E5077"/>
    <w:rsid w:val="000E5173"/>
    <w:rsid w:val="000E5199"/>
    <w:rsid w:val="000E5232"/>
    <w:rsid w:val="000E54A1"/>
    <w:rsid w:val="000E5607"/>
    <w:rsid w:val="000E5879"/>
    <w:rsid w:val="000E58C6"/>
    <w:rsid w:val="000E594C"/>
    <w:rsid w:val="000E5D6C"/>
    <w:rsid w:val="000E5F25"/>
    <w:rsid w:val="000E5F81"/>
    <w:rsid w:val="000E631A"/>
    <w:rsid w:val="000E65D7"/>
    <w:rsid w:val="000E6642"/>
    <w:rsid w:val="000E6768"/>
    <w:rsid w:val="000E67C1"/>
    <w:rsid w:val="000E680F"/>
    <w:rsid w:val="000E68C8"/>
    <w:rsid w:val="000E6B02"/>
    <w:rsid w:val="000E6C5B"/>
    <w:rsid w:val="000E6CCE"/>
    <w:rsid w:val="000E6D35"/>
    <w:rsid w:val="000E7014"/>
    <w:rsid w:val="000E7341"/>
    <w:rsid w:val="000E747D"/>
    <w:rsid w:val="000E748C"/>
    <w:rsid w:val="000E78F0"/>
    <w:rsid w:val="000E79C7"/>
    <w:rsid w:val="000E79E2"/>
    <w:rsid w:val="000E7B10"/>
    <w:rsid w:val="000E7CD3"/>
    <w:rsid w:val="000E7CE5"/>
    <w:rsid w:val="000E7CF4"/>
    <w:rsid w:val="000E7DA7"/>
    <w:rsid w:val="000E7F24"/>
    <w:rsid w:val="000E7FB2"/>
    <w:rsid w:val="000ED397"/>
    <w:rsid w:val="000F0323"/>
    <w:rsid w:val="000F0570"/>
    <w:rsid w:val="000F065B"/>
    <w:rsid w:val="000F0867"/>
    <w:rsid w:val="000F0AD7"/>
    <w:rsid w:val="000F0C45"/>
    <w:rsid w:val="000F11EF"/>
    <w:rsid w:val="000F12EF"/>
    <w:rsid w:val="000F136D"/>
    <w:rsid w:val="000F1395"/>
    <w:rsid w:val="000F170B"/>
    <w:rsid w:val="000F1934"/>
    <w:rsid w:val="000F1953"/>
    <w:rsid w:val="000F1DCB"/>
    <w:rsid w:val="000F1E8F"/>
    <w:rsid w:val="000F1F8E"/>
    <w:rsid w:val="000F20FC"/>
    <w:rsid w:val="000F236D"/>
    <w:rsid w:val="000F247A"/>
    <w:rsid w:val="000F2493"/>
    <w:rsid w:val="000F279F"/>
    <w:rsid w:val="000F297B"/>
    <w:rsid w:val="000F298A"/>
    <w:rsid w:val="000F2A17"/>
    <w:rsid w:val="000F2C5C"/>
    <w:rsid w:val="000F2CBD"/>
    <w:rsid w:val="000F2CCB"/>
    <w:rsid w:val="000F2DCB"/>
    <w:rsid w:val="000F2DD2"/>
    <w:rsid w:val="000F306F"/>
    <w:rsid w:val="000F3437"/>
    <w:rsid w:val="000F3472"/>
    <w:rsid w:val="000F3773"/>
    <w:rsid w:val="000F37BB"/>
    <w:rsid w:val="000F3997"/>
    <w:rsid w:val="000F3A45"/>
    <w:rsid w:val="000F3A4D"/>
    <w:rsid w:val="000F3E69"/>
    <w:rsid w:val="000F40E5"/>
    <w:rsid w:val="000F4139"/>
    <w:rsid w:val="000F43ED"/>
    <w:rsid w:val="000F4404"/>
    <w:rsid w:val="000F4564"/>
    <w:rsid w:val="000F4569"/>
    <w:rsid w:val="000F459B"/>
    <w:rsid w:val="000F4684"/>
    <w:rsid w:val="000F46B8"/>
    <w:rsid w:val="000F5027"/>
    <w:rsid w:val="000F52BD"/>
    <w:rsid w:val="000F5347"/>
    <w:rsid w:val="000F540A"/>
    <w:rsid w:val="000F5698"/>
    <w:rsid w:val="000F569E"/>
    <w:rsid w:val="000F575E"/>
    <w:rsid w:val="000F587D"/>
    <w:rsid w:val="000F58F3"/>
    <w:rsid w:val="000F5AEF"/>
    <w:rsid w:val="000F5C0D"/>
    <w:rsid w:val="000F5C1A"/>
    <w:rsid w:val="000F5C24"/>
    <w:rsid w:val="000F5D40"/>
    <w:rsid w:val="000F5DB7"/>
    <w:rsid w:val="000F62FE"/>
    <w:rsid w:val="000F63DC"/>
    <w:rsid w:val="000F6650"/>
    <w:rsid w:val="000F6801"/>
    <w:rsid w:val="000F6846"/>
    <w:rsid w:val="000F69B4"/>
    <w:rsid w:val="000F69C7"/>
    <w:rsid w:val="000F6B3F"/>
    <w:rsid w:val="000F6F00"/>
    <w:rsid w:val="000F6F35"/>
    <w:rsid w:val="000F6FC0"/>
    <w:rsid w:val="000F6FF2"/>
    <w:rsid w:val="000F707A"/>
    <w:rsid w:val="000F71B4"/>
    <w:rsid w:val="000F73C9"/>
    <w:rsid w:val="000F76EB"/>
    <w:rsid w:val="000F7704"/>
    <w:rsid w:val="000F773C"/>
    <w:rsid w:val="000F7882"/>
    <w:rsid w:val="000F7990"/>
    <w:rsid w:val="000F7BB7"/>
    <w:rsid w:val="000F7C89"/>
    <w:rsid w:val="000F7EB9"/>
    <w:rsid w:val="000F7FEF"/>
    <w:rsid w:val="000FA396"/>
    <w:rsid w:val="0010011B"/>
    <w:rsid w:val="0010017C"/>
    <w:rsid w:val="00100196"/>
    <w:rsid w:val="001004A6"/>
    <w:rsid w:val="0010076A"/>
    <w:rsid w:val="001008BE"/>
    <w:rsid w:val="001008EF"/>
    <w:rsid w:val="00100CD9"/>
    <w:rsid w:val="00100CFC"/>
    <w:rsid w:val="00100D13"/>
    <w:rsid w:val="00100DEC"/>
    <w:rsid w:val="00100E48"/>
    <w:rsid w:val="00100FBB"/>
    <w:rsid w:val="00101073"/>
    <w:rsid w:val="001011AD"/>
    <w:rsid w:val="00101253"/>
    <w:rsid w:val="00101333"/>
    <w:rsid w:val="001013AD"/>
    <w:rsid w:val="0010143D"/>
    <w:rsid w:val="0010162F"/>
    <w:rsid w:val="00101678"/>
    <w:rsid w:val="0010167F"/>
    <w:rsid w:val="0010172F"/>
    <w:rsid w:val="0010187E"/>
    <w:rsid w:val="00101986"/>
    <w:rsid w:val="00101B2A"/>
    <w:rsid w:val="00101B51"/>
    <w:rsid w:val="00101B9B"/>
    <w:rsid w:val="00101C26"/>
    <w:rsid w:val="00101C42"/>
    <w:rsid w:val="00101CAD"/>
    <w:rsid w:val="00101D67"/>
    <w:rsid w:val="00101DE7"/>
    <w:rsid w:val="00101E75"/>
    <w:rsid w:val="00101EFF"/>
    <w:rsid w:val="00102008"/>
    <w:rsid w:val="00102212"/>
    <w:rsid w:val="00102293"/>
    <w:rsid w:val="0010236F"/>
    <w:rsid w:val="00102504"/>
    <w:rsid w:val="0010250D"/>
    <w:rsid w:val="00102520"/>
    <w:rsid w:val="00102708"/>
    <w:rsid w:val="00102725"/>
    <w:rsid w:val="0010274C"/>
    <w:rsid w:val="0010293E"/>
    <w:rsid w:val="00102A1D"/>
    <w:rsid w:val="00102C5B"/>
    <w:rsid w:val="00102D44"/>
    <w:rsid w:val="00102D8E"/>
    <w:rsid w:val="00102EB6"/>
    <w:rsid w:val="00102F6F"/>
    <w:rsid w:val="0010305C"/>
    <w:rsid w:val="001031FB"/>
    <w:rsid w:val="001032F5"/>
    <w:rsid w:val="00103356"/>
    <w:rsid w:val="00103406"/>
    <w:rsid w:val="00103430"/>
    <w:rsid w:val="0010358A"/>
    <w:rsid w:val="001035F0"/>
    <w:rsid w:val="001035F6"/>
    <w:rsid w:val="001038AC"/>
    <w:rsid w:val="00103BFF"/>
    <w:rsid w:val="00103F63"/>
    <w:rsid w:val="00103F96"/>
    <w:rsid w:val="00104006"/>
    <w:rsid w:val="00104183"/>
    <w:rsid w:val="001041A8"/>
    <w:rsid w:val="0010421C"/>
    <w:rsid w:val="001043EF"/>
    <w:rsid w:val="001045CA"/>
    <w:rsid w:val="001045EC"/>
    <w:rsid w:val="0010474D"/>
    <w:rsid w:val="001048DA"/>
    <w:rsid w:val="00104961"/>
    <w:rsid w:val="00104A6D"/>
    <w:rsid w:val="00104AC9"/>
    <w:rsid w:val="00104B2F"/>
    <w:rsid w:val="00104B76"/>
    <w:rsid w:val="00104BFA"/>
    <w:rsid w:val="00104D95"/>
    <w:rsid w:val="00104E58"/>
    <w:rsid w:val="00104F9A"/>
    <w:rsid w:val="00104FA0"/>
    <w:rsid w:val="001050D1"/>
    <w:rsid w:val="0010510A"/>
    <w:rsid w:val="00105212"/>
    <w:rsid w:val="00105321"/>
    <w:rsid w:val="00105368"/>
    <w:rsid w:val="001053D6"/>
    <w:rsid w:val="00105409"/>
    <w:rsid w:val="001054C3"/>
    <w:rsid w:val="001057E7"/>
    <w:rsid w:val="001057E9"/>
    <w:rsid w:val="0010580E"/>
    <w:rsid w:val="001058FF"/>
    <w:rsid w:val="001059A5"/>
    <w:rsid w:val="001059BA"/>
    <w:rsid w:val="00105B0C"/>
    <w:rsid w:val="00105D23"/>
    <w:rsid w:val="00105FBA"/>
    <w:rsid w:val="001060EB"/>
    <w:rsid w:val="0010610B"/>
    <w:rsid w:val="00106120"/>
    <w:rsid w:val="00106231"/>
    <w:rsid w:val="001062FC"/>
    <w:rsid w:val="00106334"/>
    <w:rsid w:val="0010647E"/>
    <w:rsid w:val="0010654D"/>
    <w:rsid w:val="0010655C"/>
    <w:rsid w:val="001065BA"/>
    <w:rsid w:val="00106670"/>
    <w:rsid w:val="00106791"/>
    <w:rsid w:val="00106814"/>
    <w:rsid w:val="0010688F"/>
    <w:rsid w:val="0010690D"/>
    <w:rsid w:val="0010691D"/>
    <w:rsid w:val="00106A62"/>
    <w:rsid w:val="00106B14"/>
    <w:rsid w:val="00106C78"/>
    <w:rsid w:val="00106D8A"/>
    <w:rsid w:val="00106DCA"/>
    <w:rsid w:val="00106E96"/>
    <w:rsid w:val="00106FE6"/>
    <w:rsid w:val="00107099"/>
    <w:rsid w:val="00107184"/>
    <w:rsid w:val="00107224"/>
    <w:rsid w:val="00107271"/>
    <w:rsid w:val="0010751D"/>
    <w:rsid w:val="0010754D"/>
    <w:rsid w:val="00107637"/>
    <w:rsid w:val="001077FB"/>
    <w:rsid w:val="00107822"/>
    <w:rsid w:val="00107856"/>
    <w:rsid w:val="00107D32"/>
    <w:rsid w:val="00107E57"/>
    <w:rsid w:val="00107EBB"/>
    <w:rsid w:val="00107ECF"/>
    <w:rsid w:val="00110074"/>
    <w:rsid w:val="00110396"/>
    <w:rsid w:val="0011049E"/>
    <w:rsid w:val="0011092E"/>
    <w:rsid w:val="00110A95"/>
    <w:rsid w:val="00110B10"/>
    <w:rsid w:val="00110B87"/>
    <w:rsid w:val="00110B99"/>
    <w:rsid w:val="00110BBC"/>
    <w:rsid w:val="00110BFE"/>
    <w:rsid w:val="00110D10"/>
    <w:rsid w:val="00110F8B"/>
    <w:rsid w:val="00110FF8"/>
    <w:rsid w:val="00111239"/>
    <w:rsid w:val="001112AE"/>
    <w:rsid w:val="001112C6"/>
    <w:rsid w:val="0011169C"/>
    <w:rsid w:val="001116C3"/>
    <w:rsid w:val="001116FB"/>
    <w:rsid w:val="001117FB"/>
    <w:rsid w:val="00111809"/>
    <w:rsid w:val="00111975"/>
    <w:rsid w:val="00111C1B"/>
    <w:rsid w:val="00111C57"/>
    <w:rsid w:val="00111C7C"/>
    <w:rsid w:val="00111CCE"/>
    <w:rsid w:val="00111DF9"/>
    <w:rsid w:val="00111E76"/>
    <w:rsid w:val="00111FB3"/>
    <w:rsid w:val="00112109"/>
    <w:rsid w:val="0011211D"/>
    <w:rsid w:val="00112161"/>
    <w:rsid w:val="001121A2"/>
    <w:rsid w:val="001121B8"/>
    <w:rsid w:val="0011223C"/>
    <w:rsid w:val="00112437"/>
    <w:rsid w:val="001125B5"/>
    <w:rsid w:val="001125D7"/>
    <w:rsid w:val="00112677"/>
    <w:rsid w:val="001126CE"/>
    <w:rsid w:val="00112822"/>
    <w:rsid w:val="00112899"/>
    <w:rsid w:val="001128B5"/>
    <w:rsid w:val="001128C5"/>
    <w:rsid w:val="0011296F"/>
    <w:rsid w:val="001129D8"/>
    <w:rsid w:val="00112A9E"/>
    <w:rsid w:val="00112B93"/>
    <w:rsid w:val="00112C31"/>
    <w:rsid w:val="00112CB0"/>
    <w:rsid w:val="00112DCD"/>
    <w:rsid w:val="00112E9B"/>
    <w:rsid w:val="00112F00"/>
    <w:rsid w:val="00113099"/>
    <w:rsid w:val="001130BD"/>
    <w:rsid w:val="00113217"/>
    <w:rsid w:val="00113362"/>
    <w:rsid w:val="001133AA"/>
    <w:rsid w:val="00113410"/>
    <w:rsid w:val="0011354E"/>
    <w:rsid w:val="001135D6"/>
    <w:rsid w:val="00113715"/>
    <w:rsid w:val="001138B1"/>
    <w:rsid w:val="0011397C"/>
    <w:rsid w:val="00113A97"/>
    <w:rsid w:val="00113B0D"/>
    <w:rsid w:val="00113B61"/>
    <w:rsid w:val="00113BB4"/>
    <w:rsid w:val="00113C28"/>
    <w:rsid w:val="00113DD6"/>
    <w:rsid w:val="00113E52"/>
    <w:rsid w:val="001140B1"/>
    <w:rsid w:val="00114144"/>
    <w:rsid w:val="0011422E"/>
    <w:rsid w:val="001142FA"/>
    <w:rsid w:val="0011436A"/>
    <w:rsid w:val="0011445A"/>
    <w:rsid w:val="00114483"/>
    <w:rsid w:val="001146FE"/>
    <w:rsid w:val="001147AF"/>
    <w:rsid w:val="00114D90"/>
    <w:rsid w:val="00114E54"/>
    <w:rsid w:val="00114FBA"/>
    <w:rsid w:val="00115145"/>
    <w:rsid w:val="00115158"/>
    <w:rsid w:val="00115464"/>
    <w:rsid w:val="00115564"/>
    <w:rsid w:val="001155F3"/>
    <w:rsid w:val="0011562F"/>
    <w:rsid w:val="001156F6"/>
    <w:rsid w:val="0011583D"/>
    <w:rsid w:val="001158B0"/>
    <w:rsid w:val="00115AB0"/>
    <w:rsid w:val="00115B63"/>
    <w:rsid w:val="00115DCB"/>
    <w:rsid w:val="00115F11"/>
    <w:rsid w:val="00115F1D"/>
    <w:rsid w:val="00116183"/>
    <w:rsid w:val="0011624D"/>
    <w:rsid w:val="0011638C"/>
    <w:rsid w:val="0011646F"/>
    <w:rsid w:val="001167E2"/>
    <w:rsid w:val="00116AF3"/>
    <w:rsid w:val="00116BA9"/>
    <w:rsid w:val="00116C27"/>
    <w:rsid w:val="00116C53"/>
    <w:rsid w:val="00116C9E"/>
    <w:rsid w:val="00116D9D"/>
    <w:rsid w:val="00116DDB"/>
    <w:rsid w:val="00116F32"/>
    <w:rsid w:val="00116F69"/>
    <w:rsid w:val="00116FAA"/>
    <w:rsid w:val="00117026"/>
    <w:rsid w:val="00117064"/>
    <w:rsid w:val="0011709A"/>
    <w:rsid w:val="00117264"/>
    <w:rsid w:val="001172A7"/>
    <w:rsid w:val="00117319"/>
    <w:rsid w:val="00117376"/>
    <w:rsid w:val="00117464"/>
    <w:rsid w:val="00117484"/>
    <w:rsid w:val="00117511"/>
    <w:rsid w:val="00117563"/>
    <w:rsid w:val="0011774C"/>
    <w:rsid w:val="00117828"/>
    <w:rsid w:val="001178F9"/>
    <w:rsid w:val="001179E8"/>
    <w:rsid w:val="00117AF4"/>
    <w:rsid w:val="00117B01"/>
    <w:rsid w:val="00117B0F"/>
    <w:rsid w:val="00117B64"/>
    <w:rsid w:val="00117E2D"/>
    <w:rsid w:val="0012015A"/>
    <w:rsid w:val="00120216"/>
    <w:rsid w:val="00120294"/>
    <w:rsid w:val="001203C7"/>
    <w:rsid w:val="00120628"/>
    <w:rsid w:val="0012069E"/>
    <w:rsid w:val="001206CE"/>
    <w:rsid w:val="001207C9"/>
    <w:rsid w:val="001208E1"/>
    <w:rsid w:val="001209F5"/>
    <w:rsid w:val="00120AEA"/>
    <w:rsid w:val="00120B71"/>
    <w:rsid w:val="00120BB5"/>
    <w:rsid w:val="00120D89"/>
    <w:rsid w:val="00120DEA"/>
    <w:rsid w:val="00120E37"/>
    <w:rsid w:val="00120EC5"/>
    <w:rsid w:val="0012121A"/>
    <w:rsid w:val="0012123B"/>
    <w:rsid w:val="00121257"/>
    <w:rsid w:val="00121277"/>
    <w:rsid w:val="00121565"/>
    <w:rsid w:val="00121572"/>
    <w:rsid w:val="001215FB"/>
    <w:rsid w:val="001216F6"/>
    <w:rsid w:val="001217E5"/>
    <w:rsid w:val="00121840"/>
    <w:rsid w:val="001218EE"/>
    <w:rsid w:val="00121A27"/>
    <w:rsid w:val="00121B53"/>
    <w:rsid w:val="00121B95"/>
    <w:rsid w:val="00121BBC"/>
    <w:rsid w:val="00121C26"/>
    <w:rsid w:val="00121CAD"/>
    <w:rsid w:val="00121D85"/>
    <w:rsid w:val="00121DCC"/>
    <w:rsid w:val="00121E70"/>
    <w:rsid w:val="00122024"/>
    <w:rsid w:val="00122033"/>
    <w:rsid w:val="00122362"/>
    <w:rsid w:val="001224B9"/>
    <w:rsid w:val="001225F7"/>
    <w:rsid w:val="001228E8"/>
    <w:rsid w:val="00122C05"/>
    <w:rsid w:val="00122C15"/>
    <w:rsid w:val="00123035"/>
    <w:rsid w:val="00123351"/>
    <w:rsid w:val="00123371"/>
    <w:rsid w:val="00123561"/>
    <w:rsid w:val="00123623"/>
    <w:rsid w:val="00123673"/>
    <w:rsid w:val="001236E2"/>
    <w:rsid w:val="00123855"/>
    <w:rsid w:val="00123889"/>
    <w:rsid w:val="00123896"/>
    <w:rsid w:val="001238BC"/>
    <w:rsid w:val="00123B81"/>
    <w:rsid w:val="00123CE6"/>
    <w:rsid w:val="00123DA6"/>
    <w:rsid w:val="00123E31"/>
    <w:rsid w:val="00123FB6"/>
    <w:rsid w:val="001240BB"/>
    <w:rsid w:val="0012421E"/>
    <w:rsid w:val="0012427E"/>
    <w:rsid w:val="001244D0"/>
    <w:rsid w:val="001244EB"/>
    <w:rsid w:val="00124613"/>
    <w:rsid w:val="0012494A"/>
    <w:rsid w:val="0012498E"/>
    <w:rsid w:val="00124A16"/>
    <w:rsid w:val="00124ADA"/>
    <w:rsid w:val="00124B1F"/>
    <w:rsid w:val="00124B68"/>
    <w:rsid w:val="00124BED"/>
    <w:rsid w:val="00124D77"/>
    <w:rsid w:val="00124E5F"/>
    <w:rsid w:val="00124FF3"/>
    <w:rsid w:val="00125147"/>
    <w:rsid w:val="00125171"/>
    <w:rsid w:val="001252D7"/>
    <w:rsid w:val="001253A9"/>
    <w:rsid w:val="00125444"/>
    <w:rsid w:val="00125514"/>
    <w:rsid w:val="001255F7"/>
    <w:rsid w:val="00125602"/>
    <w:rsid w:val="0012562F"/>
    <w:rsid w:val="0012582F"/>
    <w:rsid w:val="00125866"/>
    <w:rsid w:val="001258FE"/>
    <w:rsid w:val="00125931"/>
    <w:rsid w:val="00125C29"/>
    <w:rsid w:val="00125C3F"/>
    <w:rsid w:val="00125CCD"/>
    <w:rsid w:val="00126034"/>
    <w:rsid w:val="001261BF"/>
    <w:rsid w:val="001262B0"/>
    <w:rsid w:val="001262B2"/>
    <w:rsid w:val="001265A8"/>
    <w:rsid w:val="001265C7"/>
    <w:rsid w:val="001266B0"/>
    <w:rsid w:val="00126702"/>
    <w:rsid w:val="001267D9"/>
    <w:rsid w:val="00126ACB"/>
    <w:rsid w:val="001270DA"/>
    <w:rsid w:val="00127106"/>
    <w:rsid w:val="001272E2"/>
    <w:rsid w:val="00127388"/>
    <w:rsid w:val="00127423"/>
    <w:rsid w:val="00127490"/>
    <w:rsid w:val="0012767B"/>
    <w:rsid w:val="00127A51"/>
    <w:rsid w:val="00127B1D"/>
    <w:rsid w:val="00127B2A"/>
    <w:rsid w:val="00127D54"/>
    <w:rsid w:val="00127DA7"/>
    <w:rsid w:val="00127EE5"/>
    <w:rsid w:val="00127FAD"/>
    <w:rsid w:val="00130355"/>
    <w:rsid w:val="00130368"/>
    <w:rsid w:val="0013039D"/>
    <w:rsid w:val="00130432"/>
    <w:rsid w:val="00130550"/>
    <w:rsid w:val="001305AD"/>
    <w:rsid w:val="00130704"/>
    <w:rsid w:val="001308EC"/>
    <w:rsid w:val="001309DB"/>
    <w:rsid w:val="00130BA6"/>
    <w:rsid w:val="00130D43"/>
    <w:rsid w:val="00130E20"/>
    <w:rsid w:val="00131089"/>
    <w:rsid w:val="00131261"/>
    <w:rsid w:val="00131293"/>
    <w:rsid w:val="00131320"/>
    <w:rsid w:val="00131424"/>
    <w:rsid w:val="00131482"/>
    <w:rsid w:val="00131529"/>
    <w:rsid w:val="001319A7"/>
    <w:rsid w:val="00131C40"/>
    <w:rsid w:val="00131E06"/>
    <w:rsid w:val="00131E97"/>
    <w:rsid w:val="00131F40"/>
    <w:rsid w:val="00131FFE"/>
    <w:rsid w:val="00132210"/>
    <w:rsid w:val="00132251"/>
    <w:rsid w:val="0013239A"/>
    <w:rsid w:val="00132840"/>
    <w:rsid w:val="001329D2"/>
    <w:rsid w:val="00132B47"/>
    <w:rsid w:val="00132B5C"/>
    <w:rsid w:val="00132BC0"/>
    <w:rsid w:val="00132C30"/>
    <w:rsid w:val="00132CC6"/>
    <w:rsid w:val="00132D27"/>
    <w:rsid w:val="00132D29"/>
    <w:rsid w:val="00132E41"/>
    <w:rsid w:val="0013308E"/>
    <w:rsid w:val="00133125"/>
    <w:rsid w:val="0013339A"/>
    <w:rsid w:val="00133550"/>
    <w:rsid w:val="0013355A"/>
    <w:rsid w:val="00133727"/>
    <w:rsid w:val="001337DB"/>
    <w:rsid w:val="00133839"/>
    <w:rsid w:val="001338E3"/>
    <w:rsid w:val="001338EA"/>
    <w:rsid w:val="00133921"/>
    <w:rsid w:val="00133BAB"/>
    <w:rsid w:val="00133D1C"/>
    <w:rsid w:val="00133DF9"/>
    <w:rsid w:val="00133E8F"/>
    <w:rsid w:val="00133EA1"/>
    <w:rsid w:val="00134049"/>
    <w:rsid w:val="00134094"/>
    <w:rsid w:val="001340EB"/>
    <w:rsid w:val="00134115"/>
    <w:rsid w:val="00134143"/>
    <w:rsid w:val="00134288"/>
    <w:rsid w:val="00134337"/>
    <w:rsid w:val="00134345"/>
    <w:rsid w:val="001344A0"/>
    <w:rsid w:val="001344C6"/>
    <w:rsid w:val="0013453D"/>
    <w:rsid w:val="0013457D"/>
    <w:rsid w:val="001345CF"/>
    <w:rsid w:val="00134663"/>
    <w:rsid w:val="001347FA"/>
    <w:rsid w:val="001348EF"/>
    <w:rsid w:val="0013490E"/>
    <w:rsid w:val="0013495F"/>
    <w:rsid w:val="001349C8"/>
    <w:rsid w:val="00134B80"/>
    <w:rsid w:val="00134BF2"/>
    <w:rsid w:val="00134C98"/>
    <w:rsid w:val="00134D19"/>
    <w:rsid w:val="00135383"/>
    <w:rsid w:val="001354EA"/>
    <w:rsid w:val="001355BA"/>
    <w:rsid w:val="001356BC"/>
    <w:rsid w:val="001356DF"/>
    <w:rsid w:val="00135807"/>
    <w:rsid w:val="0013580D"/>
    <w:rsid w:val="00135849"/>
    <w:rsid w:val="00135881"/>
    <w:rsid w:val="0013598E"/>
    <w:rsid w:val="001359E1"/>
    <w:rsid w:val="001359F1"/>
    <w:rsid w:val="00135A07"/>
    <w:rsid w:val="00135C4B"/>
    <w:rsid w:val="00135CEB"/>
    <w:rsid w:val="00135DB4"/>
    <w:rsid w:val="00136038"/>
    <w:rsid w:val="0013606C"/>
    <w:rsid w:val="00136161"/>
    <w:rsid w:val="00136297"/>
    <w:rsid w:val="001362AD"/>
    <w:rsid w:val="001362D2"/>
    <w:rsid w:val="00136403"/>
    <w:rsid w:val="001364BD"/>
    <w:rsid w:val="001366CF"/>
    <w:rsid w:val="0013688E"/>
    <w:rsid w:val="001368DC"/>
    <w:rsid w:val="00136CD8"/>
    <w:rsid w:val="00136E11"/>
    <w:rsid w:val="00136FB2"/>
    <w:rsid w:val="0013701E"/>
    <w:rsid w:val="001370B1"/>
    <w:rsid w:val="001370D2"/>
    <w:rsid w:val="00137184"/>
    <w:rsid w:val="00137273"/>
    <w:rsid w:val="0013734D"/>
    <w:rsid w:val="001373A9"/>
    <w:rsid w:val="00137587"/>
    <w:rsid w:val="00137607"/>
    <w:rsid w:val="00137636"/>
    <w:rsid w:val="001376A4"/>
    <w:rsid w:val="001376BD"/>
    <w:rsid w:val="00137732"/>
    <w:rsid w:val="001377DE"/>
    <w:rsid w:val="001377EF"/>
    <w:rsid w:val="001377FA"/>
    <w:rsid w:val="00137825"/>
    <w:rsid w:val="00137905"/>
    <w:rsid w:val="00137956"/>
    <w:rsid w:val="00137A58"/>
    <w:rsid w:val="00137A80"/>
    <w:rsid w:val="00137A8B"/>
    <w:rsid w:val="00137AF6"/>
    <w:rsid w:val="00137B64"/>
    <w:rsid w:val="00137D08"/>
    <w:rsid w:val="00137E19"/>
    <w:rsid w:val="001400B4"/>
    <w:rsid w:val="001401F5"/>
    <w:rsid w:val="001404CE"/>
    <w:rsid w:val="0014061F"/>
    <w:rsid w:val="00140783"/>
    <w:rsid w:val="00140A91"/>
    <w:rsid w:val="00140B55"/>
    <w:rsid w:val="00140B71"/>
    <w:rsid w:val="00140C91"/>
    <w:rsid w:val="00140E2D"/>
    <w:rsid w:val="00140F0D"/>
    <w:rsid w:val="00140F71"/>
    <w:rsid w:val="00140FD2"/>
    <w:rsid w:val="00141090"/>
    <w:rsid w:val="001412C9"/>
    <w:rsid w:val="001412E1"/>
    <w:rsid w:val="001413E0"/>
    <w:rsid w:val="00141437"/>
    <w:rsid w:val="0014149A"/>
    <w:rsid w:val="00141515"/>
    <w:rsid w:val="0014151A"/>
    <w:rsid w:val="001417C0"/>
    <w:rsid w:val="00141938"/>
    <w:rsid w:val="0014199F"/>
    <w:rsid w:val="00141B4D"/>
    <w:rsid w:val="00141BA9"/>
    <w:rsid w:val="00141C77"/>
    <w:rsid w:val="00141D26"/>
    <w:rsid w:val="00141E5B"/>
    <w:rsid w:val="00141F4A"/>
    <w:rsid w:val="001421BE"/>
    <w:rsid w:val="00142302"/>
    <w:rsid w:val="001424FF"/>
    <w:rsid w:val="001429CA"/>
    <w:rsid w:val="00142B15"/>
    <w:rsid w:val="00142B6E"/>
    <w:rsid w:val="00142B85"/>
    <w:rsid w:val="00142CA7"/>
    <w:rsid w:val="0014325F"/>
    <w:rsid w:val="00143268"/>
    <w:rsid w:val="001435A2"/>
    <w:rsid w:val="001436A6"/>
    <w:rsid w:val="001436B2"/>
    <w:rsid w:val="0014371D"/>
    <w:rsid w:val="00143771"/>
    <w:rsid w:val="001437CD"/>
    <w:rsid w:val="00143983"/>
    <w:rsid w:val="001439ED"/>
    <w:rsid w:val="00143ABC"/>
    <w:rsid w:val="00143AF1"/>
    <w:rsid w:val="00143D06"/>
    <w:rsid w:val="00143D19"/>
    <w:rsid w:val="00143DED"/>
    <w:rsid w:val="001440A0"/>
    <w:rsid w:val="001440A7"/>
    <w:rsid w:val="001440B9"/>
    <w:rsid w:val="0014410D"/>
    <w:rsid w:val="001441BC"/>
    <w:rsid w:val="00144258"/>
    <w:rsid w:val="00144381"/>
    <w:rsid w:val="0014443D"/>
    <w:rsid w:val="001444F6"/>
    <w:rsid w:val="0014453A"/>
    <w:rsid w:val="0014461D"/>
    <w:rsid w:val="00144628"/>
    <w:rsid w:val="001448EE"/>
    <w:rsid w:val="001449F0"/>
    <w:rsid w:val="00144AC8"/>
    <w:rsid w:val="00144C44"/>
    <w:rsid w:val="00144FEA"/>
    <w:rsid w:val="00145110"/>
    <w:rsid w:val="00145157"/>
    <w:rsid w:val="0014519B"/>
    <w:rsid w:val="0014548E"/>
    <w:rsid w:val="00145509"/>
    <w:rsid w:val="00145518"/>
    <w:rsid w:val="0014553B"/>
    <w:rsid w:val="0014562A"/>
    <w:rsid w:val="001457A1"/>
    <w:rsid w:val="0014587E"/>
    <w:rsid w:val="00145A8F"/>
    <w:rsid w:val="00145B72"/>
    <w:rsid w:val="00145D6E"/>
    <w:rsid w:val="00145E51"/>
    <w:rsid w:val="00145FC9"/>
    <w:rsid w:val="0014606F"/>
    <w:rsid w:val="0014638C"/>
    <w:rsid w:val="0014668A"/>
    <w:rsid w:val="00146776"/>
    <w:rsid w:val="00146792"/>
    <w:rsid w:val="00146868"/>
    <w:rsid w:val="00146BA7"/>
    <w:rsid w:val="00146BBD"/>
    <w:rsid w:val="00146C0C"/>
    <w:rsid w:val="00146D02"/>
    <w:rsid w:val="00146D97"/>
    <w:rsid w:val="00146E0D"/>
    <w:rsid w:val="00146E3A"/>
    <w:rsid w:val="00146EEB"/>
    <w:rsid w:val="00146FB3"/>
    <w:rsid w:val="0014703A"/>
    <w:rsid w:val="0014718E"/>
    <w:rsid w:val="0014723D"/>
    <w:rsid w:val="00147259"/>
    <w:rsid w:val="001472DC"/>
    <w:rsid w:val="001475C0"/>
    <w:rsid w:val="00147839"/>
    <w:rsid w:val="00147842"/>
    <w:rsid w:val="00147C22"/>
    <w:rsid w:val="0014AEAA"/>
    <w:rsid w:val="0014E123"/>
    <w:rsid w:val="001500DC"/>
    <w:rsid w:val="00150212"/>
    <w:rsid w:val="00150260"/>
    <w:rsid w:val="001507B8"/>
    <w:rsid w:val="00150881"/>
    <w:rsid w:val="00150A5C"/>
    <w:rsid w:val="00150CB5"/>
    <w:rsid w:val="00150CFC"/>
    <w:rsid w:val="00150D29"/>
    <w:rsid w:val="00150D7D"/>
    <w:rsid w:val="00150F93"/>
    <w:rsid w:val="0015102A"/>
    <w:rsid w:val="00151099"/>
    <w:rsid w:val="001510AB"/>
    <w:rsid w:val="00151198"/>
    <w:rsid w:val="001512D7"/>
    <w:rsid w:val="00151381"/>
    <w:rsid w:val="00151463"/>
    <w:rsid w:val="00151548"/>
    <w:rsid w:val="00151569"/>
    <w:rsid w:val="001518D5"/>
    <w:rsid w:val="001518F8"/>
    <w:rsid w:val="00151945"/>
    <w:rsid w:val="0015199A"/>
    <w:rsid w:val="00151A11"/>
    <w:rsid w:val="00151AAB"/>
    <w:rsid w:val="00151BBF"/>
    <w:rsid w:val="00151D6D"/>
    <w:rsid w:val="00151F8B"/>
    <w:rsid w:val="00151FFF"/>
    <w:rsid w:val="0015206E"/>
    <w:rsid w:val="001522A3"/>
    <w:rsid w:val="001523A8"/>
    <w:rsid w:val="001523FB"/>
    <w:rsid w:val="00152422"/>
    <w:rsid w:val="00152606"/>
    <w:rsid w:val="001526C6"/>
    <w:rsid w:val="00152850"/>
    <w:rsid w:val="001528AB"/>
    <w:rsid w:val="001529DF"/>
    <w:rsid w:val="00152A2B"/>
    <w:rsid w:val="00152A32"/>
    <w:rsid w:val="00152A6F"/>
    <w:rsid w:val="00152BDB"/>
    <w:rsid w:val="00152CF0"/>
    <w:rsid w:val="00152D3B"/>
    <w:rsid w:val="00152E07"/>
    <w:rsid w:val="00152FB0"/>
    <w:rsid w:val="00153279"/>
    <w:rsid w:val="001532ED"/>
    <w:rsid w:val="0015344B"/>
    <w:rsid w:val="00153A77"/>
    <w:rsid w:val="00153B05"/>
    <w:rsid w:val="00153B6D"/>
    <w:rsid w:val="00153C36"/>
    <w:rsid w:val="00153CE6"/>
    <w:rsid w:val="00153EEB"/>
    <w:rsid w:val="00153F2A"/>
    <w:rsid w:val="0015413F"/>
    <w:rsid w:val="0015416F"/>
    <w:rsid w:val="001541F4"/>
    <w:rsid w:val="001543DA"/>
    <w:rsid w:val="00154407"/>
    <w:rsid w:val="0015443D"/>
    <w:rsid w:val="00154451"/>
    <w:rsid w:val="00154A16"/>
    <w:rsid w:val="00154B36"/>
    <w:rsid w:val="00154D38"/>
    <w:rsid w:val="00154D46"/>
    <w:rsid w:val="00154F46"/>
    <w:rsid w:val="0015505B"/>
    <w:rsid w:val="001551F4"/>
    <w:rsid w:val="00155452"/>
    <w:rsid w:val="001555CD"/>
    <w:rsid w:val="001556FD"/>
    <w:rsid w:val="00155703"/>
    <w:rsid w:val="00155734"/>
    <w:rsid w:val="0015575B"/>
    <w:rsid w:val="00155AD4"/>
    <w:rsid w:val="00155C4D"/>
    <w:rsid w:val="00155DE3"/>
    <w:rsid w:val="00155FE2"/>
    <w:rsid w:val="0015600E"/>
    <w:rsid w:val="0015605F"/>
    <w:rsid w:val="0015619B"/>
    <w:rsid w:val="00156352"/>
    <w:rsid w:val="00156435"/>
    <w:rsid w:val="001564B1"/>
    <w:rsid w:val="0015655D"/>
    <w:rsid w:val="0015671D"/>
    <w:rsid w:val="00156727"/>
    <w:rsid w:val="00156792"/>
    <w:rsid w:val="00156892"/>
    <w:rsid w:val="001568B4"/>
    <w:rsid w:val="001569F2"/>
    <w:rsid w:val="00156A50"/>
    <w:rsid w:val="00156C66"/>
    <w:rsid w:val="00156C74"/>
    <w:rsid w:val="00156F6D"/>
    <w:rsid w:val="0015716B"/>
    <w:rsid w:val="001571E3"/>
    <w:rsid w:val="00157458"/>
    <w:rsid w:val="001578AF"/>
    <w:rsid w:val="001579A8"/>
    <w:rsid w:val="00157A48"/>
    <w:rsid w:val="00157BBD"/>
    <w:rsid w:val="00157C42"/>
    <w:rsid w:val="00157E44"/>
    <w:rsid w:val="00157E9A"/>
    <w:rsid w:val="00157ECC"/>
    <w:rsid w:val="00157F6A"/>
    <w:rsid w:val="001600A3"/>
    <w:rsid w:val="001603DE"/>
    <w:rsid w:val="00160470"/>
    <w:rsid w:val="001604F1"/>
    <w:rsid w:val="00160778"/>
    <w:rsid w:val="00160908"/>
    <w:rsid w:val="00160BE7"/>
    <w:rsid w:val="00160C7C"/>
    <w:rsid w:val="00160D35"/>
    <w:rsid w:val="00160D7E"/>
    <w:rsid w:val="0016102F"/>
    <w:rsid w:val="0016105B"/>
    <w:rsid w:val="00161124"/>
    <w:rsid w:val="0016113D"/>
    <w:rsid w:val="0016127C"/>
    <w:rsid w:val="001614D3"/>
    <w:rsid w:val="001615B2"/>
    <w:rsid w:val="00161651"/>
    <w:rsid w:val="00161689"/>
    <w:rsid w:val="00161698"/>
    <w:rsid w:val="00161712"/>
    <w:rsid w:val="00161929"/>
    <w:rsid w:val="00161A21"/>
    <w:rsid w:val="00161A48"/>
    <w:rsid w:val="00161B0D"/>
    <w:rsid w:val="00161EE4"/>
    <w:rsid w:val="00161EF7"/>
    <w:rsid w:val="00162013"/>
    <w:rsid w:val="0016201B"/>
    <w:rsid w:val="001622AE"/>
    <w:rsid w:val="00162450"/>
    <w:rsid w:val="001625F4"/>
    <w:rsid w:val="00162920"/>
    <w:rsid w:val="001629C3"/>
    <w:rsid w:val="00162AD0"/>
    <w:rsid w:val="00162BEF"/>
    <w:rsid w:val="00162C49"/>
    <w:rsid w:val="00162D29"/>
    <w:rsid w:val="00162E59"/>
    <w:rsid w:val="00162EDE"/>
    <w:rsid w:val="00163220"/>
    <w:rsid w:val="00163309"/>
    <w:rsid w:val="00163381"/>
    <w:rsid w:val="00163689"/>
    <w:rsid w:val="0016385C"/>
    <w:rsid w:val="001638AE"/>
    <w:rsid w:val="001638D5"/>
    <w:rsid w:val="001639A8"/>
    <w:rsid w:val="00163B20"/>
    <w:rsid w:val="00163B41"/>
    <w:rsid w:val="00163D0C"/>
    <w:rsid w:val="00163E42"/>
    <w:rsid w:val="00163F42"/>
    <w:rsid w:val="001641A3"/>
    <w:rsid w:val="001642D2"/>
    <w:rsid w:val="001643EF"/>
    <w:rsid w:val="001644C6"/>
    <w:rsid w:val="0016469F"/>
    <w:rsid w:val="0016472F"/>
    <w:rsid w:val="0016479E"/>
    <w:rsid w:val="00164B93"/>
    <w:rsid w:val="00164C6C"/>
    <w:rsid w:val="00164D91"/>
    <w:rsid w:val="001650ED"/>
    <w:rsid w:val="00165296"/>
    <w:rsid w:val="001653FD"/>
    <w:rsid w:val="00165456"/>
    <w:rsid w:val="0016560C"/>
    <w:rsid w:val="00165665"/>
    <w:rsid w:val="00165721"/>
    <w:rsid w:val="00165797"/>
    <w:rsid w:val="001657B2"/>
    <w:rsid w:val="00165832"/>
    <w:rsid w:val="0016583C"/>
    <w:rsid w:val="00165863"/>
    <w:rsid w:val="001658CD"/>
    <w:rsid w:val="00165ABD"/>
    <w:rsid w:val="00165B7B"/>
    <w:rsid w:val="00165DFF"/>
    <w:rsid w:val="00165F1E"/>
    <w:rsid w:val="00166111"/>
    <w:rsid w:val="00166197"/>
    <w:rsid w:val="001661B6"/>
    <w:rsid w:val="001662DF"/>
    <w:rsid w:val="00166397"/>
    <w:rsid w:val="00166431"/>
    <w:rsid w:val="00166528"/>
    <w:rsid w:val="00166898"/>
    <w:rsid w:val="00166A39"/>
    <w:rsid w:val="00166A76"/>
    <w:rsid w:val="00166B8A"/>
    <w:rsid w:val="001670F7"/>
    <w:rsid w:val="00167163"/>
    <w:rsid w:val="001671C2"/>
    <w:rsid w:val="001672E2"/>
    <w:rsid w:val="00167318"/>
    <w:rsid w:val="001674F2"/>
    <w:rsid w:val="001675D3"/>
    <w:rsid w:val="001675FD"/>
    <w:rsid w:val="0016761D"/>
    <w:rsid w:val="001676B4"/>
    <w:rsid w:val="0016771F"/>
    <w:rsid w:val="001677DE"/>
    <w:rsid w:val="0016792F"/>
    <w:rsid w:val="00167BE8"/>
    <w:rsid w:val="00167C49"/>
    <w:rsid w:val="00167D41"/>
    <w:rsid w:val="00167F1C"/>
    <w:rsid w:val="00167F89"/>
    <w:rsid w:val="00167FD7"/>
    <w:rsid w:val="00167FE8"/>
    <w:rsid w:val="00167FFA"/>
    <w:rsid w:val="00170023"/>
    <w:rsid w:val="00170073"/>
    <w:rsid w:val="00170163"/>
    <w:rsid w:val="00170259"/>
    <w:rsid w:val="00170285"/>
    <w:rsid w:val="0017045D"/>
    <w:rsid w:val="001706ED"/>
    <w:rsid w:val="00170746"/>
    <w:rsid w:val="00170853"/>
    <w:rsid w:val="001709DC"/>
    <w:rsid w:val="00170CC7"/>
    <w:rsid w:val="00170D38"/>
    <w:rsid w:val="00170EE5"/>
    <w:rsid w:val="00170EFC"/>
    <w:rsid w:val="00170F73"/>
    <w:rsid w:val="001711DE"/>
    <w:rsid w:val="001713B4"/>
    <w:rsid w:val="001716FC"/>
    <w:rsid w:val="00171716"/>
    <w:rsid w:val="00171B0B"/>
    <w:rsid w:val="00171B10"/>
    <w:rsid w:val="00171DB9"/>
    <w:rsid w:val="00171F8E"/>
    <w:rsid w:val="00171FDE"/>
    <w:rsid w:val="001720A8"/>
    <w:rsid w:val="00172142"/>
    <w:rsid w:val="00172245"/>
    <w:rsid w:val="00172414"/>
    <w:rsid w:val="00172440"/>
    <w:rsid w:val="001725C8"/>
    <w:rsid w:val="00172608"/>
    <w:rsid w:val="00172719"/>
    <w:rsid w:val="001728AE"/>
    <w:rsid w:val="00172B1E"/>
    <w:rsid w:val="00172D4E"/>
    <w:rsid w:val="00172D94"/>
    <w:rsid w:val="00172E06"/>
    <w:rsid w:val="00172E2A"/>
    <w:rsid w:val="00172E31"/>
    <w:rsid w:val="00172EFA"/>
    <w:rsid w:val="00173341"/>
    <w:rsid w:val="0017347C"/>
    <w:rsid w:val="001736EF"/>
    <w:rsid w:val="001738D8"/>
    <w:rsid w:val="001739F2"/>
    <w:rsid w:val="00173A0C"/>
    <w:rsid w:val="00173A70"/>
    <w:rsid w:val="00173BAD"/>
    <w:rsid w:val="00173BC3"/>
    <w:rsid w:val="00173E24"/>
    <w:rsid w:val="00173EB3"/>
    <w:rsid w:val="00173FBD"/>
    <w:rsid w:val="00173FFC"/>
    <w:rsid w:val="001740A7"/>
    <w:rsid w:val="001740AF"/>
    <w:rsid w:val="0017412B"/>
    <w:rsid w:val="00174221"/>
    <w:rsid w:val="00174273"/>
    <w:rsid w:val="0017432C"/>
    <w:rsid w:val="0017436E"/>
    <w:rsid w:val="001743A1"/>
    <w:rsid w:val="0017444C"/>
    <w:rsid w:val="00174713"/>
    <w:rsid w:val="0017475A"/>
    <w:rsid w:val="0017480F"/>
    <w:rsid w:val="0017486C"/>
    <w:rsid w:val="001748F6"/>
    <w:rsid w:val="00174BDB"/>
    <w:rsid w:val="00174C23"/>
    <w:rsid w:val="00174D5C"/>
    <w:rsid w:val="00174E8E"/>
    <w:rsid w:val="00174FAB"/>
    <w:rsid w:val="00174FE8"/>
    <w:rsid w:val="00175212"/>
    <w:rsid w:val="0017522C"/>
    <w:rsid w:val="001752EF"/>
    <w:rsid w:val="001753A8"/>
    <w:rsid w:val="001753D0"/>
    <w:rsid w:val="001753F0"/>
    <w:rsid w:val="0017548F"/>
    <w:rsid w:val="00175594"/>
    <w:rsid w:val="00175630"/>
    <w:rsid w:val="001756A7"/>
    <w:rsid w:val="00175715"/>
    <w:rsid w:val="001758D2"/>
    <w:rsid w:val="001759CD"/>
    <w:rsid w:val="00175B8E"/>
    <w:rsid w:val="00175BC5"/>
    <w:rsid w:val="00175C97"/>
    <w:rsid w:val="00175D36"/>
    <w:rsid w:val="00175D7D"/>
    <w:rsid w:val="00175F56"/>
    <w:rsid w:val="001761A5"/>
    <w:rsid w:val="001761BF"/>
    <w:rsid w:val="00176272"/>
    <w:rsid w:val="00176325"/>
    <w:rsid w:val="00176594"/>
    <w:rsid w:val="0017681F"/>
    <w:rsid w:val="0017699C"/>
    <w:rsid w:val="001769A1"/>
    <w:rsid w:val="00176B56"/>
    <w:rsid w:val="00176B60"/>
    <w:rsid w:val="00176C8F"/>
    <w:rsid w:val="00176E17"/>
    <w:rsid w:val="00176E45"/>
    <w:rsid w:val="00176F52"/>
    <w:rsid w:val="00176FDC"/>
    <w:rsid w:val="00177109"/>
    <w:rsid w:val="0017714F"/>
    <w:rsid w:val="001772A6"/>
    <w:rsid w:val="00177419"/>
    <w:rsid w:val="001775A0"/>
    <w:rsid w:val="001778F8"/>
    <w:rsid w:val="001778FC"/>
    <w:rsid w:val="00177B4D"/>
    <w:rsid w:val="00177B5E"/>
    <w:rsid w:val="00177D1A"/>
    <w:rsid w:val="00177D44"/>
    <w:rsid w:val="00180164"/>
    <w:rsid w:val="001801D3"/>
    <w:rsid w:val="0018047C"/>
    <w:rsid w:val="001804A2"/>
    <w:rsid w:val="0018062D"/>
    <w:rsid w:val="0018064C"/>
    <w:rsid w:val="0018065B"/>
    <w:rsid w:val="0018069E"/>
    <w:rsid w:val="001806CD"/>
    <w:rsid w:val="001806DF"/>
    <w:rsid w:val="00180776"/>
    <w:rsid w:val="00180788"/>
    <w:rsid w:val="001808B0"/>
    <w:rsid w:val="001808D5"/>
    <w:rsid w:val="00180C2E"/>
    <w:rsid w:val="00180C45"/>
    <w:rsid w:val="00180C8A"/>
    <w:rsid w:val="00180E62"/>
    <w:rsid w:val="00180FDC"/>
    <w:rsid w:val="001811C7"/>
    <w:rsid w:val="00181213"/>
    <w:rsid w:val="00181241"/>
    <w:rsid w:val="001813F9"/>
    <w:rsid w:val="001814DB"/>
    <w:rsid w:val="001814F6"/>
    <w:rsid w:val="00181686"/>
    <w:rsid w:val="001816A5"/>
    <w:rsid w:val="001816A6"/>
    <w:rsid w:val="001818CB"/>
    <w:rsid w:val="001819A6"/>
    <w:rsid w:val="001819AD"/>
    <w:rsid w:val="00181A6E"/>
    <w:rsid w:val="00181BB6"/>
    <w:rsid w:val="00181CEB"/>
    <w:rsid w:val="00181E45"/>
    <w:rsid w:val="00182014"/>
    <w:rsid w:val="00182269"/>
    <w:rsid w:val="001822F0"/>
    <w:rsid w:val="0018239C"/>
    <w:rsid w:val="001824C2"/>
    <w:rsid w:val="00182630"/>
    <w:rsid w:val="001826CB"/>
    <w:rsid w:val="001826DA"/>
    <w:rsid w:val="001827CF"/>
    <w:rsid w:val="00182982"/>
    <w:rsid w:val="00182985"/>
    <w:rsid w:val="00182B66"/>
    <w:rsid w:val="00182CB3"/>
    <w:rsid w:val="00182D2B"/>
    <w:rsid w:val="00182E61"/>
    <w:rsid w:val="00182F6C"/>
    <w:rsid w:val="00183102"/>
    <w:rsid w:val="001833C3"/>
    <w:rsid w:val="00183429"/>
    <w:rsid w:val="001834EC"/>
    <w:rsid w:val="00183628"/>
    <w:rsid w:val="00183680"/>
    <w:rsid w:val="001836A8"/>
    <w:rsid w:val="00183922"/>
    <w:rsid w:val="00183A24"/>
    <w:rsid w:val="00183AEB"/>
    <w:rsid w:val="00183CE5"/>
    <w:rsid w:val="00183D3A"/>
    <w:rsid w:val="00183D5E"/>
    <w:rsid w:val="00183F54"/>
    <w:rsid w:val="00183F71"/>
    <w:rsid w:val="00184132"/>
    <w:rsid w:val="0018414E"/>
    <w:rsid w:val="001841B9"/>
    <w:rsid w:val="001842BC"/>
    <w:rsid w:val="00184392"/>
    <w:rsid w:val="00184430"/>
    <w:rsid w:val="001845D7"/>
    <w:rsid w:val="00184788"/>
    <w:rsid w:val="001847B9"/>
    <w:rsid w:val="00184B86"/>
    <w:rsid w:val="00184C48"/>
    <w:rsid w:val="00185024"/>
    <w:rsid w:val="0018502C"/>
    <w:rsid w:val="0018526B"/>
    <w:rsid w:val="00185290"/>
    <w:rsid w:val="00185697"/>
    <w:rsid w:val="001856D7"/>
    <w:rsid w:val="0018571D"/>
    <w:rsid w:val="00185B12"/>
    <w:rsid w:val="00185CF2"/>
    <w:rsid w:val="00185D95"/>
    <w:rsid w:val="00185EB0"/>
    <w:rsid w:val="00185F17"/>
    <w:rsid w:val="00186033"/>
    <w:rsid w:val="0018617D"/>
    <w:rsid w:val="0018625C"/>
    <w:rsid w:val="0018652C"/>
    <w:rsid w:val="001867E6"/>
    <w:rsid w:val="001868A8"/>
    <w:rsid w:val="001868D0"/>
    <w:rsid w:val="00186A48"/>
    <w:rsid w:val="00186B19"/>
    <w:rsid w:val="00186BDD"/>
    <w:rsid w:val="00186CDF"/>
    <w:rsid w:val="00186E31"/>
    <w:rsid w:val="00186E3C"/>
    <w:rsid w:val="00186E8B"/>
    <w:rsid w:val="00187142"/>
    <w:rsid w:val="00187171"/>
    <w:rsid w:val="00187277"/>
    <w:rsid w:val="001873E1"/>
    <w:rsid w:val="001876A0"/>
    <w:rsid w:val="001876AB"/>
    <w:rsid w:val="0018795E"/>
    <w:rsid w:val="00187964"/>
    <w:rsid w:val="001879B0"/>
    <w:rsid w:val="00187A22"/>
    <w:rsid w:val="00187B15"/>
    <w:rsid w:val="00187C0C"/>
    <w:rsid w:val="00187D09"/>
    <w:rsid w:val="00187F0A"/>
    <w:rsid w:val="00187F8D"/>
    <w:rsid w:val="00188794"/>
    <w:rsid w:val="0018A621"/>
    <w:rsid w:val="0018FAB1"/>
    <w:rsid w:val="00190022"/>
    <w:rsid w:val="001900D5"/>
    <w:rsid w:val="001900D9"/>
    <w:rsid w:val="001902D6"/>
    <w:rsid w:val="001902DB"/>
    <w:rsid w:val="001903B6"/>
    <w:rsid w:val="00190553"/>
    <w:rsid w:val="00190562"/>
    <w:rsid w:val="00190843"/>
    <w:rsid w:val="00190946"/>
    <w:rsid w:val="00190997"/>
    <w:rsid w:val="001909D8"/>
    <w:rsid w:val="00190A8C"/>
    <w:rsid w:val="00190E27"/>
    <w:rsid w:val="00190E87"/>
    <w:rsid w:val="00190EB9"/>
    <w:rsid w:val="00190F59"/>
    <w:rsid w:val="00191003"/>
    <w:rsid w:val="001912CB"/>
    <w:rsid w:val="00191444"/>
    <w:rsid w:val="001914B9"/>
    <w:rsid w:val="001914DF"/>
    <w:rsid w:val="0019153B"/>
    <w:rsid w:val="001915F9"/>
    <w:rsid w:val="0019182B"/>
    <w:rsid w:val="001919DD"/>
    <w:rsid w:val="001919DE"/>
    <w:rsid w:val="00191C4E"/>
    <w:rsid w:val="00191DFF"/>
    <w:rsid w:val="00191E37"/>
    <w:rsid w:val="00191EA9"/>
    <w:rsid w:val="00191EC5"/>
    <w:rsid w:val="00191FBF"/>
    <w:rsid w:val="00192120"/>
    <w:rsid w:val="00192195"/>
    <w:rsid w:val="00192297"/>
    <w:rsid w:val="0019231A"/>
    <w:rsid w:val="0019252A"/>
    <w:rsid w:val="001925D8"/>
    <w:rsid w:val="001926DB"/>
    <w:rsid w:val="001926F5"/>
    <w:rsid w:val="00192CEA"/>
    <w:rsid w:val="00192E44"/>
    <w:rsid w:val="00193520"/>
    <w:rsid w:val="00193579"/>
    <w:rsid w:val="001935D9"/>
    <w:rsid w:val="001935ED"/>
    <w:rsid w:val="00193669"/>
    <w:rsid w:val="001937FC"/>
    <w:rsid w:val="0019387B"/>
    <w:rsid w:val="00193BF9"/>
    <w:rsid w:val="00193BFF"/>
    <w:rsid w:val="00193C01"/>
    <w:rsid w:val="00193D39"/>
    <w:rsid w:val="00193DF4"/>
    <w:rsid w:val="00193E82"/>
    <w:rsid w:val="0019408A"/>
    <w:rsid w:val="00194091"/>
    <w:rsid w:val="001940C4"/>
    <w:rsid w:val="00194127"/>
    <w:rsid w:val="0019417F"/>
    <w:rsid w:val="0019429F"/>
    <w:rsid w:val="001943C1"/>
    <w:rsid w:val="0019449E"/>
    <w:rsid w:val="00194555"/>
    <w:rsid w:val="00194762"/>
    <w:rsid w:val="00194802"/>
    <w:rsid w:val="00194857"/>
    <w:rsid w:val="00194889"/>
    <w:rsid w:val="001949DF"/>
    <w:rsid w:val="001949EF"/>
    <w:rsid w:val="001949FD"/>
    <w:rsid w:val="00194A27"/>
    <w:rsid w:val="00194CEE"/>
    <w:rsid w:val="00194E11"/>
    <w:rsid w:val="00194E2A"/>
    <w:rsid w:val="00194F03"/>
    <w:rsid w:val="00195037"/>
    <w:rsid w:val="001953C7"/>
    <w:rsid w:val="001954AB"/>
    <w:rsid w:val="0019556B"/>
    <w:rsid w:val="00195576"/>
    <w:rsid w:val="00195600"/>
    <w:rsid w:val="00195636"/>
    <w:rsid w:val="001956D9"/>
    <w:rsid w:val="00195AF1"/>
    <w:rsid w:val="00195B53"/>
    <w:rsid w:val="00195B84"/>
    <w:rsid w:val="00195E83"/>
    <w:rsid w:val="00195F2E"/>
    <w:rsid w:val="00195FD2"/>
    <w:rsid w:val="00195FD9"/>
    <w:rsid w:val="001960EB"/>
    <w:rsid w:val="001961B2"/>
    <w:rsid w:val="001961B9"/>
    <w:rsid w:val="0019623E"/>
    <w:rsid w:val="0019624E"/>
    <w:rsid w:val="0019637E"/>
    <w:rsid w:val="0019652D"/>
    <w:rsid w:val="00196641"/>
    <w:rsid w:val="001967C8"/>
    <w:rsid w:val="001967F0"/>
    <w:rsid w:val="0019687F"/>
    <w:rsid w:val="001968A5"/>
    <w:rsid w:val="001968BB"/>
    <w:rsid w:val="001968EE"/>
    <w:rsid w:val="001968F1"/>
    <w:rsid w:val="00196998"/>
    <w:rsid w:val="00196EDD"/>
    <w:rsid w:val="00196FFC"/>
    <w:rsid w:val="001974D0"/>
    <w:rsid w:val="00197511"/>
    <w:rsid w:val="0019764A"/>
    <w:rsid w:val="00197787"/>
    <w:rsid w:val="001977A6"/>
    <w:rsid w:val="00197865"/>
    <w:rsid w:val="00197AD9"/>
    <w:rsid w:val="00197DDB"/>
    <w:rsid w:val="00197FBD"/>
    <w:rsid w:val="001A002A"/>
    <w:rsid w:val="001A0219"/>
    <w:rsid w:val="001A02AF"/>
    <w:rsid w:val="001A048E"/>
    <w:rsid w:val="001A05A7"/>
    <w:rsid w:val="001A06BD"/>
    <w:rsid w:val="001A0707"/>
    <w:rsid w:val="001A08D2"/>
    <w:rsid w:val="001A0B3C"/>
    <w:rsid w:val="001A0C40"/>
    <w:rsid w:val="001A0C7C"/>
    <w:rsid w:val="001A0CAF"/>
    <w:rsid w:val="001A0DD9"/>
    <w:rsid w:val="001A0EC1"/>
    <w:rsid w:val="001A0F30"/>
    <w:rsid w:val="001A10CB"/>
    <w:rsid w:val="001A10DB"/>
    <w:rsid w:val="001A12BD"/>
    <w:rsid w:val="001A1361"/>
    <w:rsid w:val="001A1586"/>
    <w:rsid w:val="001A198F"/>
    <w:rsid w:val="001A1A31"/>
    <w:rsid w:val="001A1A49"/>
    <w:rsid w:val="001A1E3D"/>
    <w:rsid w:val="001A1E76"/>
    <w:rsid w:val="001A1EFB"/>
    <w:rsid w:val="001A1F81"/>
    <w:rsid w:val="001A201C"/>
    <w:rsid w:val="001A2098"/>
    <w:rsid w:val="001A2263"/>
    <w:rsid w:val="001A22ED"/>
    <w:rsid w:val="001A2323"/>
    <w:rsid w:val="001A2416"/>
    <w:rsid w:val="001A2480"/>
    <w:rsid w:val="001A2798"/>
    <w:rsid w:val="001A28BF"/>
    <w:rsid w:val="001A2955"/>
    <w:rsid w:val="001A297D"/>
    <w:rsid w:val="001A2B3F"/>
    <w:rsid w:val="001A2C99"/>
    <w:rsid w:val="001A2CB3"/>
    <w:rsid w:val="001A2E43"/>
    <w:rsid w:val="001A31CE"/>
    <w:rsid w:val="001A33F6"/>
    <w:rsid w:val="001A3571"/>
    <w:rsid w:val="001A357E"/>
    <w:rsid w:val="001A3580"/>
    <w:rsid w:val="001A35F6"/>
    <w:rsid w:val="001A374D"/>
    <w:rsid w:val="001A3775"/>
    <w:rsid w:val="001A3876"/>
    <w:rsid w:val="001A392B"/>
    <w:rsid w:val="001A394A"/>
    <w:rsid w:val="001A3B27"/>
    <w:rsid w:val="001A3BCE"/>
    <w:rsid w:val="001A3BE2"/>
    <w:rsid w:val="001A3C3A"/>
    <w:rsid w:val="001A3CAC"/>
    <w:rsid w:val="001A3E05"/>
    <w:rsid w:val="001A418B"/>
    <w:rsid w:val="001A42BD"/>
    <w:rsid w:val="001A454C"/>
    <w:rsid w:val="001A458C"/>
    <w:rsid w:val="001A459F"/>
    <w:rsid w:val="001A45B1"/>
    <w:rsid w:val="001A4687"/>
    <w:rsid w:val="001A4A22"/>
    <w:rsid w:val="001A4BEF"/>
    <w:rsid w:val="001A4D13"/>
    <w:rsid w:val="001A4E24"/>
    <w:rsid w:val="001A4E33"/>
    <w:rsid w:val="001A4F71"/>
    <w:rsid w:val="001A4FBE"/>
    <w:rsid w:val="001A5175"/>
    <w:rsid w:val="001A5259"/>
    <w:rsid w:val="001A52B2"/>
    <w:rsid w:val="001A54C1"/>
    <w:rsid w:val="001A5511"/>
    <w:rsid w:val="001A5581"/>
    <w:rsid w:val="001A5626"/>
    <w:rsid w:val="001A5634"/>
    <w:rsid w:val="001A58A5"/>
    <w:rsid w:val="001A5B2D"/>
    <w:rsid w:val="001A5B3C"/>
    <w:rsid w:val="001A5C12"/>
    <w:rsid w:val="001A5C3B"/>
    <w:rsid w:val="001A5C8D"/>
    <w:rsid w:val="001A5C96"/>
    <w:rsid w:val="001A5CDD"/>
    <w:rsid w:val="001A5E3B"/>
    <w:rsid w:val="001A6204"/>
    <w:rsid w:val="001A625E"/>
    <w:rsid w:val="001A62F7"/>
    <w:rsid w:val="001A631B"/>
    <w:rsid w:val="001A63A4"/>
    <w:rsid w:val="001A644B"/>
    <w:rsid w:val="001A6589"/>
    <w:rsid w:val="001A66A0"/>
    <w:rsid w:val="001A681E"/>
    <w:rsid w:val="001A69D5"/>
    <w:rsid w:val="001A6A89"/>
    <w:rsid w:val="001A6D45"/>
    <w:rsid w:val="001A6D79"/>
    <w:rsid w:val="001A6E58"/>
    <w:rsid w:val="001A6F74"/>
    <w:rsid w:val="001A7029"/>
    <w:rsid w:val="001A707F"/>
    <w:rsid w:val="001A711B"/>
    <w:rsid w:val="001A7454"/>
    <w:rsid w:val="001A7896"/>
    <w:rsid w:val="001A7A6B"/>
    <w:rsid w:val="001A7CB5"/>
    <w:rsid w:val="001A7D7F"/>
    <w:rsid w:val="001A7EF0"/>
    <w:rsid w:val="001A7F30"/>
    <w:rsid w:val="001A8AE5"/>
    <w:rsid w:val="001B00E9"/>
    <w:rsid w:val="001B0162"/>
    <w:rsid w:val="001B016F"/>
    <w:rsid w:val="001B0820"/>
    <w:rsid w:val="001B08FE"/>
    <w:rsid w:val="001B09B1"/>
    <w:rsid w:val="001B09DE"/>
    <w:rsid w:val="001B0B52"/>
    <w:rsid w:val="001B0C13"/>
    <w:rsid w:val="001B0DD6"/>
    <w:rsid w:val="001B0E88"/>
    <w:rsid w:val="001B0EB2"/>
    <w:rsid w:val="001B0F9E"/>
    <w:rsid w:val="001B11E0"/>
    <w:rsid w:val="001B1203"/>
    <w:rsid w:val="001B13EF"/>
    <w:rsid w:val="001B1483"/>
    <w:rsid w:val="001B14C2"/>
    <w:rsid w:val="001B154F"/>
    <w:rsid w:val="001B1BCA"/>
    <w:rsid w:val="001B1D7B"/>
    <w:rsid w:val="001B1DA6"/>
    <w:rsid w:val="001B203F"/>
    <w:rsid w:val="001B20A7"/>
    <w:rsid w:val="001B20C6"/>
    <w:rsid w:val="001B2128"/>
    <w:rsid w:val="001B21C8"/>
    <w:rsid w:val="001B2388"/>
    <w:rsid w:val="001B2466"/>
    <w:rsid w:val="001B253A"/>
    <w:rsid w:val="001B25DA"/>
    <w:rsid w:val="001B284D"/>
    <w:rsid w:val="001B28B1"/>
    <w:rsid w:val="001B28BB"/>
    <w:rsid w:val="001B28BE"/>
    <w:rsid w:val="001B28D3"/>
    <w:rsid w:val="001B295C"/>
    <w:rsid w:val="001B29DF"/>
    <w:rsid w:val="001B2ABC"/>
    <w:rsid w:val="001B2B25"/>
    <w:rsid w:val="001B2B99"/>
    <w:rsid w:val="001B2F36"/>
    <w:rsid w:val="001B3412"/>
    <w:rsid w:val="001B3566"/>
    <w:rsid w:val="001B36EC"/>
    <w:rsid w:val="001B36EE"/>
    <w:rsid w:val="001B3715"/>
    <w:rsid w:val="001B3794"/>
    <w:rsid w:val="001B3861"/>
    <w:rsid w:val="001B386C"/>
    <w:rsid w:val="001B38BF"/>
    <w:rsid w:val="001B39D0"/>
    <w:rsid w:val="001B3B64"/>
    <w:rsid w:val="001B3B7C"/>
    <w:rsid w:val="001B3C18"/>
    <w:rsid w:val="001B3C43"/>
    <w:rsid w:val="001B3CC3"/>
    <w:rsid w:val="001B3D10"/>
    <w:rsid w:val="001B3E9E"/>
    <w:rsid w:val="001B412D"/>
    <w:rsid w:val="001B430C"/>
    <w:rsid w:val="001B43B1"/>
    <w:rsid w:val="001B4463"/>
    <w:rsid w:val="001B453E"/>
    <w:rsid w:val="001B45C4"/>
    <w:rsid w:val="001B4693"/>
    <w:rsid w:val="001B46A9"/>
    <w:rsid w:val="001B46E9"/>
    <w:rsid w:val="001B4810"/>
    <w:rsid w:val="001B4AFA"/>
    <w:rsid w:val="001B4CA0"/>
    <w:rsid w:val="001B4E99"/>
    <w:rsid w:val="001B5037"/>
    <w:rsid w:val="001B52C1"/>
    <w:rsid w:val="001B52F7"/>
    <w:rsid w:val="001B53A7"/>
    <w:rsid w:val="001B547E"/>
    <w:rsid w:val="001B5536"/>
    <w:rsid w:val="001B558F"/>
    <w:rsid w:val="001B559E"/>
    <w:rsid w:val="001B5812"/>
    <w:rsid w:val="001B5829"/>
    <w:rsid w:val="001B5929"/>
    <w:rsid w:val="001B5936"/>
    <w:rsid w:val="001B5A06"/>
    <w:rsid w:val="001B5BA8"/>
    <w:rsid w:val="001B5C23"/>
    <w:rsid w:val="001B5E0F"/>
    <w:rsid w:val="001B5EFB"/>
    <w:rsid w:val="001B5F47"/>
    <w:rsid w:val="001B5F62"/>
    <w:rsid w:val="001B5FCC"/>
    <w:rsid w:val="001B6031"/>
    <w:rsid w:val="001B61C5"/>
    <w:rsid w:val="001B61F6"/>
    <w:rsid w:val="001B6284"/>
    <w:rsid w:val="001B66F0"/>
    <w:rsid w:val="001B6707"/>
    <w:rsid w:val="001B677D"/>
    <w:rsid w:val="001B678D"/>
    <w:rsid w:val="001B683F"/>
    <w:rsid w:val="001B69D2"/>
    <w:rsid w:val="001B6C22"/>
    <w:rsid w:val="001B6EBE"/>
    <w:rsid w:val="001B6F41"/>
    <w:rsid w:val="001B70E8"/>
    <w:rsid w:val="001B71C6"/>
    <w:rsid w:val="001B7207"/>
    <w:rsid w:val="001B72BE"/>
    <w:rsid w:val="001B7447"/>
    <w:rsid w:val="001B746E"/>
    <w:rsid w:val="001B74FE"/>
    <w:rsid w:val="001B75B3"/>
    <w:rsid w:val="001B76C1"/>
    <w:rsid w:val="001B76F7"/>
    <w:rsid w:val="001B7768"/>
    <w:rsid w:val="001B77E4"/>
    <w:rsid w:val="001B7873"/>
    <w:rsid w:val="001B79C3"/>
    <w:rsid w:val="001B7A01"/>
    <w:rsid w:val="001B7C11"/>
    <w:rsid w:val="001B7CF0"/>
    <w:rsid w:val="001B7DD3"/>
    <w:rsid w:val="001B7F43"/>
    <w:rsid w:val="001B7F63"/>
    <w:rsid w:val="001B80FC"/>
    <w:rsid w:val="001C00F1"/>
    <w:rsid w:val="001C01E7"/>
    <w:rsid w:val="001C0470"/>
    <w:rsid w:val="001C0B87"/>
    <w:rsid w:val="001C0C1A"/>
    <w:rsid w:val="001C0C4D"/>
    <w:rsid w:val="001C0D51"/>
    <w:rsid w:val="001C0DDF"/>
    <w:rsid w:val="001C0F86"/>
    <w:rsid w:val="001C1230"/>
    <w:rsid w:val="001C1236"/>
    <w:rsid w:val="001C1253"/>
    <w:rsid w:val="001C1438"/>
    <w:rsid w:val="001C152F"/>
    <w:rsid w:val="001C1779"/>
    <w:rsid w:val="001C17F7"/>
    <w:rsid w:val="001C1859"/>
    <w:rsid w:val="001C1865"/>
    <w:rsid w:val="001C1866"/>
    <w:rsid w:val="001C19E9"/>
    <w:rsid w:val="001C1A07"/>
    <w:rsid w:val="001C1C40"/>
    <w:rsid w:val="001C1C60"/>
    <w:rsid w:val="001C1E7B"/>
    <w:rsid w:val="001C1ED9"/>
    <w:rsid w:val="001C1F2B"/>
    <w:rsid w:val="001C204F"/>
    <w:rsid w:val="001C20F1"/>
    <w:rsid w:val="001C213B"/>
    <w:rsid w:val="001C219C"/>
    <w:rsid w:val="001C21DC"/>
    <w:rsid w:val="001C21ED"/>
    <w:rsid w:val="001C2221"/>
    <w:rsid w:val="001C2321"/>
    <w:rsid w:val="001C2499"/>
    <w:rsid w:val="001C253B"/>
    <w:rsid w:val="001C260A"/>
    <w:rsid w:val="001C2880"/>
    <w:rsid w:val="001C2979"/>
    <w:rsid w:val="001C2AE9"/>
    <w:rsid w:val="001C2D94"/>
    <w:rsid w:val="001C2DB7"/>
    <w:rsid w:val="001C2E0A"/>
    <w:rsid w:val="001C2EB1"/>
    <w:rsid w:val="001C30F8"/>
    <w:rsid w:val="001C32BD"/>
    <w:rsid w:val="001C3514"/>
    <w:rsid w:val="001C370E"/>
    <w:rsid w:val="001C38D5"/>
    <w:rsid w:val="001C3969"/>
    <w:rsid w:val="001C3978"/>
    <w:rsid w:val="001C3B42"/>
    <w:rsid w:val="001C3DA5"/>
    <w:rsid w:val="001C3F1F"/>
    <w:rsid w:val="001C4272"/>
    <w:rsid w:val="001C430B"/>
    <w:rsid w:val="001C43B6"/>
    <w:rsid w:val="001C4421"/>
    <w:rsid w:val="001C46D9"/>
    <w:rsid w:val="001C471E"/>
    <w:rsid w:val="001C473A"/>
    <w:rsid w:val="001C475C"/>
    <w:rsid w:val="001C4864"/>
    <w:rsid w:val="001C489D"/>
    <w:rsid w:val="001C4C90"/>
    <w:rsid w:val="001C4EDA"/>
    <w:rsid w:val="001C4F30"/>
    <w:rsid w:val="001C504C"/>
    <w:rsid w:val="001C5290"/>
    <w:rsid w:val="001C52D5"/>
    <w:rsid w:val="001C53EE"/>
    <w:rsid w:val="001C568B"/>
    <w:rsid w:val="001C57CE"/>
    <w:rsid w:val="001C58C3"/>
    <w:rsid w:val="001C595B"/>
    <w:rsid w:val="001C5A24"/>
    <w:rsid w:val="001C5A6E"/>
    <w:rsid w:val="001C5B02"/>
    <w:rsid w:val="001C5C13"/>
    <w:rsid w:val="001C6001"/>
    <w:rsid w:val="001C6293"/>
    <w:rsid w:val="001C6339"/>
    <w:rsid w:val="001C647F"/>
    <w:rsid w:val="001C6660"/>
    <w:rsid w:val="001C667B"/>
    <w:rsid w:val="001C6688"/>
    <w:rsid w:val="001C6A01"/>
    <w:rsid w:val="001C6B1B"/>
    <w:rsid w:val="001C6C08"/>
    <w:rsid w:val="001C6C98"/>
    <w:rsid w:val="001C6CBC"/>
    <w:rsid w:val="001C6CDD"/>
    <w:rsid w:val="001C6D3E"/>
    <w:rsid w:val="001C6DB5"/>
    <w:rsid w:val="001C6EB3"/>
    <w:rsid w:val="001C6F79"/>
    <w:rsid w:val="001C6F97"/>
    <w:rsid w:val="001C7011"/>
    <w:rsid w:val="001C7181"/>
    <w:rsid w:val="001C7191"/>
    <w:rsid w:val="001C71F4"/>
    <w:rsid w:val="001C71F6"/>
    <w:rsid w:val="001C7240"/>
    <w:rsid w:val="001C7262"/>
    <w:rsid w:val="001C72BF"/>
    <w:rsid w:val="001C7448"/>
    <w:rsid w:val="001C74F4"/>
    <w:rsid w:val="001C76EC"/>
    <w:rsid w:val="001C7730"/>
    <w:rsid w:val="001C773C"/>
    <w:rsid w:val="001C7760"/>
    <w:rsid w:val="001C7882"/>
    <w:rsid w:val="001C79CF"/>
    <w:rsid w:val="001C7D29"/>
    <w:rsid w:val="001C7D55"/>
    <w:rsid w:val="001C7D73"/>
    <w:rsid w:val="001C7ED1"/>
    <w:rsid w:val="001D00AE"/>
    <w:rsid w:val="001D0206"/>
    <w:rsid w:val="001D038B"/>
    <w:rsid w:val="001D04DE"/>
    <w:rsid w:val="001D05BF"/>
    <w:rsid w:val="001D064B"/>
    <w:rsid w:val="001D06C5"/>
    <w:rsid w:val="001D06ED"/>
    <w:rsid w:val="001D070A"/>
    <w:rsid w:val="001D0823"/>
    <w:rsid w:val="001D099E"/>
    <w:rsid w:val="001D0AF1"/>
    <w:rsid w:val="001D0CE9"/>
    <w:rsid w:val="001D0DFE"/>
    <w:rsid w:val="001D0EC3"/>
    <w:rsid w:val="001D106B"/>
    <w:rsid w:val="001D11E5"/>
    <w:rsid w:val="001D126D"/>
    <w:rsid w:val="001D130A"/>
    <w:rsid w:val="001D1354"/>
    <w:rsid w:val="001D1397"/>
    <w:rsid w:val="001D13CB"/>
    <w:rsid w:val="001D14FC"/>
    <w:rsid w:val="001D15B5"/>
    <w:rsid w:val="001D15CE"/>
    <w:rsid w:val="001D1688"/>
    <w:rsid w:val="001D16CB"/>
    <w:rsid w:val="001D184E"/>
    <w:rsid w:val="001D1871"/>
    <w:rsid w:val="001D1894"/>
    <w:rsid w:val="001D18D3"/>
    <w:rsid w:val="001D18DB"/>
    <w:rsid w:val="001D18E3"/>
    <w:rsid w:val="001D19CE"/>
    <w:rsid w:val="001D1C12"/>
    <w:rsid w:val="001D1FC0"/>
    <w:rsid w:val="001D2224"/>
    <w:rsid w:val="001D2336"/>
    <w:rsid w:val="001D251A"/>
    <w:rsid w:val="001D2573"/>
    <w:rsid w:val="001D25A1"/>
    <w:rsid w:val="001D266C"/>
    <w:rsid w:val="001D27D5"/>
    <w:rsid w:val="001D28BE"/>
    <w:rsid w:val="001D29D8"/>
    <w:rsid w:val="001D2BE0"/>
    <w:rsid w:val="001D2E9D"/>
    <w:rsid w:val="001D353F"/>
    <w:rsid w:val="001D36A4"/>
    <w:rsid w:val="001D3C12"/>
    <w:rsid w:val="001D3CB4"/>
    <w:rsid w:val="001D3D63"/>
    <w:rsid w:val="001D3DD2"/>
    <w:rsid w:val="001D3E05"/>
    <w:rsid w:val="001D3E25"/>
    <w:rsid w:val="001D3E26"/>
    <w:rsid w:val="001D3FC5"/>
    <w:rsid w:val="001D4074"/>
    <w:rsid w:val="001D419D"/>
    <w:rsid w:val="001D4256"/>
    <w:rsid w:val="001D4391"/>
    <w:rsid w:val="001D43B8"/>
    <w:rsid w:val="001D4479"/>
    <w:rsid w:val="001D45C1"/>
    <w:rsid w:val="001D470A"/>
    <w:rsid w:val="001D4782"/>
    <w:rsid w:val="001D47BF"/>
    <w:rsid w:val="001D481C"/>
    <w:rsid w:val="001D485D"/>
    <w:rsid w:val="001D4C1D"/>
    <w:rsid w:val="001D4D1E"/>
    <w:rsid w:val="001D4FAC"/>
    <w:rsid w:val="001D5159"/>
    <w:rsid w:val="001D5489"/>
    <w:rsid w:val="001D54B1"/>
    <w:rsid w:val="001D562C"/>
    <w:rsid w:val="001D5801"/>
    <w:rsid w:val="001D5881"/>
    <w:rsid w:val="001D58BC"/>
    <w:rsid w:val="001D58BE"/>
    <w:rsid w:val="001D5A2A"/>
    <w:rsid w:val="001D5DB8"/>
    <w:rsid w:val="001D5E05"/>
    <w:rsid w:val="001D5E33"/>
    <w:rsid w:val="001D5FE6"/>
    <w:rsid w:val="001D61BF"/>
    <w:rsid w:val="001D6299"/>
    <w:rsid w:val="001D62F0"/>
    <w:rsid w:val="001D6396"/>
    <w:rsid w:val="001D6470"/>
    <w:rsid w:val="001D653A"/>
    <w:rsid w:val="001D655D"/>
    <w:rsid w:val="001D6592"/>
    <w:rsid w:val="001D67F5"/>
    <w:rsid w:val="001D68BC"/>
    <w:rsid w:val="001D68CF"/>
    <w:rsid w:val="001D6936"/>
    <w:rsid w:val="001D69DA"/>
    <w:rsid w:val="001D6C3C"/>
    <w:rsid w:val="001D6C6F"/>
    <w:rsid w:val="001D6E09"/>
    <w:rsid w:val="001D6E39"/>
    <w:rsid w:val="001D7129"/>
    <w:rsid w:val="001D741D"/>
    <w:rsid w:val="001D742C"/>
    <w:rsid w:val="001D7478"/>
    <w:rsid w:val="001D76FC"/>
    <w:rsid w:val="001D786D"/>
    <w:rsid w:val="001D792C"/>
    <w:rsid w:val="001D7B11"/>
    <w:rsid w:val="001D7BD7"/>
    <w:rsid w:val="001D7CB6"/>
    <w:rsid w:val="001D7D7E"/>
    <w:rsid w:val="001D7D82"/>
    <w:rsid w:val="001D7EE5"/>
    <w:rsid w:val="001D7F87"/>
    <w:rsid w:val="001E00BF"/>
    <w:rsid w:val="001E035B"/>
    <w:rsid w:val="001E0770"/>
    <w:rsid w:val="001E07C9"/>
    <w:rsid w:val="001E07F8"/>
    <w:rsid w:val="001E08A4"/>
    <w:rsid w:val="001E0993"/>
    <w:rsid w:val="001E0995"/>
    <w:rsid w:val="001E09FA"/>
    <w:rsid w:val="001E0C2E"/>
    <w:rsid w:val="001E0C34"/>
    <w:rsid w:val="001E0C99"/>
    <w:rsid w:val="001E0CD2"/>
    <w:rsid w:val="001E0D0F"/>
    <w:rsid w:val="001E0DC3"/>
    <w:rsid w:val="001E0ECA"/>
    <w:rsid w:val="001E0F98"/>
    <w:rsid w:val="001E11DE"/>
    <w:rsid w:val="001E123F"/>
    <w:rsid w:val="001E13DF"/>
    <w:rsid w:val="001E1408"/>
    <w:rsid w:val="001E14A2"/>
    <w:rsid w:val="001E1664"/>
    <w:rsid w:val="001E1757"/>
    <w:rsid w:val="001E17B3"/>
    <w:rsid w:val="001E17C6"/>
    <w:rsid w:val="001E1834"/>
    <w:rsid w:val="001E18B2"/>
    <w:rsid w:val="001E1D4D"/>
    <w:rsid w:val="001E1E31"/>
    <w:rsid w:val="001E1E5C"/>
    <w:rsid w:val="001E1EC3"/>
    <w:rsid w:val="001E1F35"/>
    <w:rsid w:val="001E2151"/>
    <w:rsid w:val="001E22A8"/>
    <w:rsid w:val="001E2538"/>
    <w:rsid w:val="001E2765"/>
    <w:rsid w:val="001E28CD"/>
    <w:rsid w:val="001E2921"/>
    <w:rsid w:val="001E2937"/>
    <w:rsid w:val="001E2A36"/>
    <w:rsid w:val="001E2A88"/>
    <w:rsid w:val="001E2ABD"/>
    <w:rsid w:val="001E2BBD"/>
    <w:rsid w:val="001E2C6E"/>
    <w:rsid w:val="001E2EE3"/>
    <w:rsid w:val="001E2EF8"/>
    <w:rsid w:val="001E2F2B"/>
    <w:rsid w:val="001E3011"/>
    <w:rsid w:val="001E32BB"/>
    <w:rsid w:val="001E3324"/>
    <w:rsid w:val="001E33A4"/>
    <w:rsid w:val="001E34D1"/>
    <w:rsid w:val="001E3613"/>
    <w:rsid w:val="001E3718"/>
    <w:rsid w:val="001E3A04"/>
    <w:rsid w:val="001E3AA5"/>
    <w:rsid w:val="001E3DC1"/>
    <w:rsid w:val="001E3DD4"/>
    <w:rsid w:val="001E3E2E"/>
    <w:rsid w:val="001E3EC2"/>
    <w:rsid w:val="001E3ED9"/>
    <w:rsid w:val="001E3FA3"/>
    <w:rsid w:val="001E418F"/>
    <w:rsid w:val="001E419B"/>
    <w:rsid w:val="001E4263"/>
    <w:rsid w:val="001E427A"/>
    <w:rsid w:val="001E439D"/>
    <w:rsid w:val="001E4443"/>
    <w:rsid w:val="001E45BC"/>
    <w:rsid w:val="001E471A"/>
    <w:rsid w:val="001E471F"/>
    <w:rsid w:val="001E48AB"/>
    <w:rsid w:val="001E4AC2"/>
    <w:rsid w:val="001E4B08"/>
    <w:rsid w:val="001E4CB5"/>
    <w:rsid w:val="001E4D19"/>
    <w:rsid w:val="001E50E7"/>
    <w:rsid w:val="001E5127"/>
    <w:rsid w:val="001E51C6"/>
    <w:rsid w:val="001E532F"/>
    <w:rsid w:val="001E5533"/>
    <w:rsid w:val="001E5A83"/>
    <w:rsid w:val="001E5C45"/>
    <w:rsid w:val="001E5FED"/>
    <w:rsid w:val="001E61BD"/>
    <w:rsid w:val="001E648F"/>
    <w:rsid w:val="001E64BB"/>
    <w:rsid w:val="001E64C5"/>
    <w:rsid w:val="001E6587"/>
    <w:rsid w:val="001E6D16"/>
    <w:rsid w:val="001E6D92"/>
    <w:rsid w:val="001E6EE1"/>
    <w:rsid w:val="001E750A"/>
    <w:rsid w:val="001E7580"/>
    <w:rsid w:val="001E76A4"/>
    <w:rsid w:val="001E77D6"/>
    <w:rsid w:val="001E789F"/>
    <w:rsid w:val="001E7916"/>
    <w:rsid w:val="001E79CB"/>
    <w:rsid w:val="001E7A7C"/>
    <w:rsid w:val="001E7BCE"/>
    <w:rsid w:val="001E7ED3"/>
    <w:rsid w:val="001E7FE9"/>
    <w:rsid w:val="001F0007"/>
    <w:rsid w:val="001F010A"/>
    <w:rsid w:val="001F0167"/>
    <w:rsid w:val="001F046F"/>
    <w:rsid w:val="001F06B3"/>
    <w:rsid w:val="001F07B3"/>
    <w:rsid w:val="001F07DF"/>
    <w:rsid w:val="001F07F7"/>
    <w:rsid w:val="001F0B7E"/>
    <w:rsid w:val="001F0D8C"/>
    <w:rsid w:val="001F0DAC"/>
    <w:rsid w:val="001F0DE3"/>
    <w:rsid w:val="001F102A"/>
    <w:rsid w:val="001F15AB"/>
    <w:rsid w:val="001F15AD"/>
    <w:rsid w:val="001F1645"/>
    <w:rsid w:val="001F1684"/>
    <w:rsid w:val="001F1836"/>
    <w:rsid w:val="001F187B"/>
    <w:rsid w:val="001F19E6"/>
    <w:rsid w:val="001F1B8A"/>
    <w:rsid w:val="001F1BFC"/>
    <w:rsid w:val="001F1D9A"/>
    <w:rsid w:val="001F1ED7"/>
    <w:rsid w:val="001F2171"/>
    <w:rsid w:val="001F21E7"/>
    <w:rsid w:val="001F21FE"/>
    <w:rsid w:val="001F2400"/>
    <w:rsid w:val="001F2466"/>
    <w:rsid w:val="001F24FE"/>
    <w:rsid w:val="001F2805"/>
    <w:rsid w:val="001F2874"/>
    <w:rsid w:val="001F28AC"/>
    <w:rsid w:val="001F28B1"/>
    <w:rsid w:val="001F291C"/>
    <w:rsid w:val="001F2987"/>
    <w:rsid w:val="001F2DC7"/>
    <w:rsid w:val="001F3137"/>
    <w:rsid w:val="001F314E"/>
    <w:rsid w:val="001F315E"/>
    <w:rsid w:val="001F31BE"/>
    <w:rsid w:val="001F3209"/>
    <w:rsid w:val="001F35BE"/>
    <w:rsid w:val="001F36B5"/>
    <w:rsid w:val="001F3AB3"/>
    <w:rsid w:val="001F3AE5"/>
    <w:rsid w:val="001F3B31"/>
    <w:rsid w:val="001F3D36"/>
    <w:rsid w:val="001F4164"/>
    <w:rsid w:val="001F42A4"/>
    <w:rsid w:val="001F4462"/>
    <w:rsid w:val="001F45FE"/>
    <w:rsid w:val="001F462C"/>
    <w:rsid w:val="001F462E"/>
    <w:rsid w:val="001F4636"/>
    <w:rsid w:val="001F47C0"/>
    <w:rsid w:val="001F47C1"/>
    <w:rsid w:val="001F4816"/>
    <w:rsid w:val="001F494D"/>
    <w:rsid w:val="001F4950"/>
    <w:rsid w:val="001F4AD1"/>
    <w:rsid w:val="001F4B1F"/>
    <w:rsid w:val="001F4B2E"/>
    <w:rsid w:val="001F4EDA"/>
    <w:rsid w:val="001F4FC8"/>
    <w:rsid w:val="001F5062"/>
    <w:rsid w:val="001F515E"/>
    <w:rsid w:val="001F51CB"/>
    <w:rsid w:val="001F528F"/>
    <w:rsid w:val="001F535C"/>
    <w:rsid w:val="001F5398"/>
    <w:rsid w:val="001F541D"/>
    <w:rsid w:val="001F55BA"/>
    <w:rsid w:val="001F5AC5"/>
    <w:rsid w:val="001F5C2A"/>
    <w:rsid w:val="001F5CD2"/>
    <w:rsid w:val="001F5D52"/>
    <w:rsid w:val="001F5E7F"/>
    <w:rsid w:val="001F60A9"/>
    <w:rsid w:val="001F62DC"/>
    <w:rsid w:val="001F62EB"/>
    <w:rsid w:val="001F63BA"/>
    <w:rsid w:val="001F6438"/>
    <w:rsid w:val="001F64ED"/>
    <w:rsid w:val="001F6542"/>
    <w:rsid w:val="001F66CF"/>
    <w:rsid w:val="001F66D5"/>
    <w:rsid w:val="001F6715"/>
    <w:rsid w:val="001F6892"/>
    <w:rsid w:val="001F68A6"/>
    <w:rsid w:val="001F69CF"/>
    <w:rsid w:val="001F6A5E"/>
    <w:rsid w:val="001F6D97"/>
    <w:rsid w:val="001F6E76"/>
    <w:rsid w:val="001F6FDF"/>
    <w:rsid w:val="001F7081"/>
    <w:rsid w:val="001F709C"/>
    <w:rsid w:val="001F7200"/>
    <w:rsid w:val="001F7241"/>
    <w:rsid w:val="001F7394"/>
    <w:rsid w:val="001F76CB"/>
    <w:rsid w:val="001F7800"/>
    <w:rsid w:val="001F785F"/>
    <w:rsid w:val="001F7918"/>
    <w:rsid w:val="001F7A3B"/>
    <w:rsid w:val="0020011F"/>
    <w:rsid w:val="00200277"/>
    <w:rsid w:val="0020035F"/>
    <w:rsid w:val="0020044F"/>
    <w:rsid w:val="00200661"/>
    <w:rsid w:val="002006CD"/>
    <w:rsid w:val="002007D7"/>
    <w:rsid w:val="002008AE"/>
    <w:rsid w:val="00200995"/>
    <w:rsid w:val="002009E6"/>
    <w:rsid w:val="00200A5D"/>
    <w:rsid w:val="00200E50"/>
    <w:rsid w:val="00200E9A"/>
    <w:rsid w:val="002010D9"/>
    <w:rsid w:val="002013B1"/>
    <w:rsid w:val="00201594"/>
    <w:rsid w:val="002016D5"/>
    <w:rsid w:val="0020178E"/>
    <w:rsid w:val="002017AE"/>
    <w:rsid w:val="00201812"/>
    <w:rsid w:val="00201846"/>
    <w:rsid w:val="0020186B"/>
    <w:rsid w:val="0020193F"/>
    <w:rsid w:val="00201A4D"/>
    <w:rsid w:val="00201B47"/>
    <w:rsid w:val="00201C10"/>
    <w:rsid w:val="00201C2F"/>
    <w:rsid w:val="00201C43"/>
    <w:rsid w:val="0020202D"/>
    <w:rsid w:val="002020DE"/>
    <w:rsid w:val="00202127"/>
    <w:rsid w:val="0020216A"/>
    <w:rsid w:val="00202323"/>
    <w:rsid w:val="002023DF"/>
    <w:rsid w:val="00202407"/>
    <w:rsid w:val="00202678"/>
    <w:rsid w:val="0020284E"/>
    <w:rsid w:val="002028AD"/>
    <w:rsid w:val="00202973"/>
    <w:rsid w:val="00202B78"/>
    <w:rsid w:val="00202BF7"/>
    <w:rsid w:val="00202C46"/>
    <w:rsid w:val="00202C4E"/>
    <w:rsid w:val="00202DE4"/>
    <w:rsid w:val="00202F54"/>
    <w:rsid w:val="00203040"/>
    <w:rsid w:val="0020306F"/>
    <w:rsid w:val="002032A1"/>
    <w:rsid w:val="002032C2"/>
    <w:rsid w:val="002033F8"/>
    <w:rsid w:val="002035A5"/>
    <w:rsid w:val="002035C6"/>
    <w:rsid w:val="0020364C"/>
    <w:rsid w:val="002036CC"/>
    <w:rsid w:val="00203848"/>
    <w:rsid w:val="00203A9F"/>
    <w:rsid w:val="00203CF0"/>
    <w:rsid w:val="00203DAD"/>
    <w:rsid w:val="00203EE9"/>
    <w:rsid w:val="00204515"/>
    <w:rsid w:val="002045C7"/>
    <w:rsid w:val="00204608"/>
    <w:rsid w:val="002046B8"/>
    <w:rsid w:val="002046F0"/>
    <w:rsid w:val="002047A6"/>
    <w:rsid w:val="0020480C"/>
    <w:rsid w:val="002048F1"/>
    <w:rsid w:val="0020491B"/>
    <w:rsid w:val="00204922"/>
    <w:rsid w:val="00204A07"/>
    <w:rsid w:val="00204A26"/>
    <w:rsid w:val="00204BBD"/>
    <w:rsid w:val="00204D1C"/>
    <w:rsid w:val="00204D80"/>
    <w:rsid w:val="00204E68"/>
    <w:rsid w:val="00204F74"/>
    <w:rsid w:val="00205036"/>
    <w:rsid w:val="002050C9"/>
    <w:rsid w:val="00205404"/>
    <w:rsid w:val="00205663"/>
    <w:rsid w:val="00205706"/>
    <w:rsid w:val="00205769"/>
    <w:rsid w:val="002057F6"/>
    <w:rsid w:val="00205A4C"/>
    <w:rsid w:val="00205B0A"/>
    <w:rsid w:val="00205B0C"/>
    <w:rsid w:val="00205BBD"/>
    <w:rsid w:val="00205C80"/>
    <w:rsid w:val="00205F87"/>
    <w:rsid w:val="00205F8A"/>
    <w:rsid w:val="002060AF"/>
    <w:rsid w:val="0020622F"/>
    <w:rsid w:val="00206246"/>
    <w:rsid w:val="00206342"/>
    <w:rsid w:val="002063AA"/>
    <w:rsid w:val="002064CA"/>
    <w:rsid w:val="002066BD"/>
    <w:rsid w:val="00206775"/>
    <w:rsid w:val="002067B8"/>
    <w:rsid w:val="00206B6A"/>
    <w:rsid w:val="00206D16"/>
    <w:rsid w:val="00206D1B"/>
    <w:rsid w:val="00207088"/>
    <w:rsid w:val="00207146"/>
    <w:rsid w:val="00207155"/>
    <w:rsid w:val="0020745C"/>
    <w:rsid w:val="0020751F"/>
    <w:rsid w:val="0020764A"/>
    <w:rsid w:val="00207670"/>
    <w:rsid w:val="0020786A"/>
    <w:rsid w:val="0020787E"/>
    <w:rsid w:val="00207942"/>
    <w:rsid w:val="00207ABC"/>
    <w:rsid w:val="00207ADE"/>
    <w:rsid w:val="00207BA2"/>
    <w:rsid w:val="00207CD9"/>
    <w:rsid w:val="00207D5C"/>
    <w:rsid w:val="00207F6C"/>
    <w:rsid w:val="002100A0"/>
    <w:rsid w:val="0021041D"/>
    <w:rsid w:val="00210497"/>
    <w:rsid w:val="0021052D"/>
    <w:rsid w:val="0021066D"/>
    <w:rsid w:val="00210697"/>
    <w:rsid w:val="0021076B"/>
    <w:rsid w:val="0021091C"/>
    <w:rsid w:val="00210A34"/>
    <w:rsid w:val="00210BB6"/>
    <w:rsid w:val="00210BC7"/>
    <w:rsid w:val="00210D95"/>
    <w:rsid w:val="002110AA"/>
    <w:rsid w:val="00211237"/>
    <w:rsid w:val="00211453"/>
    <w:rsid w:val="002114A7"/>
    <w:rsid w:val="00211561"/>
    <w:rsid w:val="002116FE"/>
    <w:rsid w:val="0021171B"/>
    <w:rsid w:val="0021178C"/>
    <w:rsid w:val="00211797"/>
    <w:rsid w:val="0021181F"/>
    <w:rsid w:val="00211854"/>
    <w:rsid w:val="00211B64"/>
    <w:rsid w:val="00211C10"/>
    <w:rsid w:val="00211C13"/>
    <w:rsid w:val="00211C6D"/>
    <w:rsid w:val="00211CDD"/>
    <w:rsid w:val="00211E9C"/>
    <w:rsid w:val="00211F47"/>
    <w:rsid w:val="0021201C"/>
    <w:rsid w:val="002120CF"/>
    <w:rsid w:val="00212208"/>
    <w:rsid w:val="00212219"/>
    <w:rsid w:val="00212248"/>
    <w:rsid w:val="002122D5"/>
    <w:rsid w:val="00212311"/>
    <w:rsid w:val="0021262C"/>
    <w:rsid w:val="0021263A"/>
    <w:rsid w:val="00212760"/>
    <w:rsid w:val="002128E3"/>
    <w:rsid w:val="00212945"/>
    <w:rsid w:val="00212B4B"/>
    <w:rsid w:val="00212E27"/>
    <w:rsid w:val="00212FB3"/>
    <w:rsid w:val="00213330"/>
    <w:rsid w:val="002135C7"/>
    <w:rsid w:val="002136D6"/>
    <w:rsid w:val="00213758"/>
    <w:rsid w:val="00213763"/>
    <w:rsid w:val="002137BC"/>
    <w:rsid w:val="002138D3"/>
    <w:rsid w:val="00213926"/>
    <w:rsid w:val="00213B81"/>
    <w:rsid w:val="00213BC3"/>
    <w:rsid w:val="00213E2A"/>
    <w:rsid w:val="002140EC"/>
    <w:rsid w:val="00214293"/>
    <w:rsid w:val="0021446A"/>
    <w:rsid w:val="002146AF"/>
    <w:rsid w:val="00214834"/>
    <w:rsid w:val="002149AE"/>
    <w:rsid w:val="00214AAD"/>
    <w:rsid w:val="00214C35"/>
    <w:rsid w:val="00214F20"/>
    <w:rsid w:val="00214F45"/>
    <w:rsid w:val="0021505B"/>
    <w:rsid w:val="00215099"/>
    <w:rsid w:val="002152D3"/>
    <w:rsid w:val="00215507"/>
    <w:rsid w:val="002156F2"/>
    <w:rsid w:val="00215701"/>
    <w:rsid w:val="0021585F"/>
    <w:rsid w:val="00215880"/>
    <w:rsid w:val="002158CF"/>
    <w:rsid w:val="00215978"/>
    <w:rsid w:val="002159D3"/>
    <w:rsid w:val="00215A56"/>
    <w:rsid w:val="00215A72"/>
    <w:rsid w:val="00215B94"/>
    <w:rsid w:val="00215C70"/>
    <w:rsid w:val="00215DDB"/>
    <w:rsid w:val="00215E23"/>
    <w:rsid w:val="00215E5E"/>
    <w:rsid w:val="00215FEA"/>
    <w:rsid w:val="00216093"/>
    <w:rsid w:val="00216288"/>
    <w:rsid w:val="00216362"/>
    <w:rsid w:val="0021649B"/>
    <w:rsid w:val="00216560"/>
    <w:rsid w:val="002166CD"/>
    <w:rsid w:val="00216A59"/>
    <w:rsid w:val="00216AE3"/>
    <w:rsid w:val="00216DD1"/>
    <w:rsid w:val="00216FC7"/>
    <w:rsid w:val="00217053"/>
    <w:rsid w:val="002170A8"/>
    <w:rsid w:val="002170AF"/>
    <w:rsid w:val="00217302"/>
    <w:rsid w:val="0021744A"/>
    <w:rsid w:val="00217464"/>
    <w:rsid w:val="0021753C"/>
    <w:rsid w:val="0021755B"/>
    <w:rsid w:val="0021756B"/>
    <w:rsid w:val="002176A2"/>
    <w:rsid w:val="002176A9"/>
    <w:rsid w:val="002176CC"/>
    <w:rsid w:val="002176F1"/>
    <w:rsid w:val="002178F4"/>
    <w:rsid w:val="0021799D"/>
    <w:rsid w:val="002179FD"/>
    <w:rsid w:val="00217B08"/>
    <w:rsid w:val="00217B98"/>
    <w:rsid w:val="00217BEF"/>
    <w:rsid w:val="00217D33"/>
    <w:rsid w:val="00217D60"/>
    <w:rsid w:val="00217D6C"/>
    <w:rsid w:val="00217E3C"/>
    <w:rsid w:val="00217EF0"/>
    <w:rsid w:val="00217F41"/>
    <w:rsid w:val="0021C4DA"/>
    <w:rsid w:val="00220099"/>
    <w:rsid w:val="002200BD"/>
    <w:rsid w:val="00220200"/>
    <w:rsid w:val="0022022F"/>
    <w:rsid w:val="0022024A"/>
    <w:rsid w:val="00220263"/>
    <w:rsid w:val="00220384"/>
    <w:rsid w:val="002203F7"/>
    <w:rsid w:val="00220518"/>
    <w:rsid w:val="00220687"/>
    <w:rsid w:val="00220B1D"/>
    <w:rsid w:val="00220C5E"/>
    <w:rsid w:val="00221012"/>
    <w:rsid w:val="0022103C"/>
    <w:rsid w:val="00221048"/>
    <w:rsid w:val="002211C0"/>
    <w:rsid w:val="002212A3"/>
    <w:rsid w:val="002212AF"/>
    <w:rsid w:val="002213DD"/>
    <w:rsid w:val="00221452"/>
    <w:rsid w:val="0022168D"/>
    <w:rsid w:val="002217AD"/>
    <w:rsid w:val="00221891"/>
    <w:rsid w:val="00221996"/>
    <w:rsid w:val="00221B21"/>
    <w:rsid w:val="00221BCA"/>
    <w:rsid w:val="00221C86"/>
    <w:rsid w:val="00221E8E"/>
    <w:rsid w:val="00221EB0"/>
    <w:rsid w:val="00221FCA"/>
    <w:rsid w:val="00222036"/>
    <w:rsid w:val="00222044"/>
    <w:rsid w:val="00222137"/>
    <w:rsid w:val="002221E5"/>
    <w:rsid w:val="002221EC"/>
    <w:rsid w:val="0022220F"/>
    <w:rsid w:val="00222231"/>
    <w:rsid w:val="002222DE"/>
    <w:rsid w:val="00222460"/>
    <w:rsid w:val="00222999"/>
    <w:rsid w:val="002229B5"/>
    <w:rsid w:val="002229E6"/>
    <w:rsid w:val="00222BCA"/>
    <w:rsid w:val="00222C0B"/>
    <w:rsid w:val="00222F2A"/>
    <w:rsid w:val="00223085"/>
    <w:rsid w:val="00223105"/>
    <w:rsid w:val="00223126"/>
    <w:rsid w:val="0022323C"/>
    <w:rsid w:val="00223282"/>
    <w:rsid w:val="002236DF"/>
    <w:rsid w:val="00223757"/>
    <w:rsid w:val="002237E8"/>
    <w:rsid w:val="00223861"/>
    <w:rsid w:val="00223990"/>
    <w:rsid w:val="00223CA8"/>
    <w:rsid w:val="00223CCE"/>
    <w:rsid w:val="0022407F"/>
    <w:rsid w:val="00224233"/>
    <w:rsid w:val="00224312"/>
    <w:rsid w:val="002243E7"/>
    <w:rsid w:val="00224426"/>
    <w:rsid w:val="002247B0"/>
    <w:rsid w:val="00224956"/>
    <w:rsid w:val="00224BB6"/>
    <w:rsid w:val="00224FDD"/>
    <w:rsid w:val="00225009"/>
    <w:rsid w:val="0022507B"/>
    <w:rsid w:val="00225170"/>
    <w:rsid w:val="0022560E"/>
    <w:rsid w:val="002258DB"/>
    <w:rsid w:val="002258F5"/>
    <w:rsid w:val="00225AF1"/>
    <w:rsid w:val="00225AF5"/>
    <w:rsid w:val="00225B5D"/>
    <w:rsid w:val="00225BA8"/>
    <w:rsid w:val="00225BDE"/>
    <w:rsid w:val="00225E17"/>
    <w:rsid w:val="0022612D"/>
    <w:rsid w:val="0022658A"/>
    <w:rsid w:val="002265C8"/>
    <w:rsid w:val="0022661F"/>
    <w:rsid w:val="002268A1"/>
    <w:rsid w:val="00226923"/>
    <w:rsid w:val="0022696D"/>
    <w:rsid w:val="00226ACA"/>
    <w:rsid w:val="00226BF0"/>
    <w:rsid w:val="00226E18"/>
    <w:rsid w:val="00226E9A"/>
    <w:rsid w:val="00226F54"/>
    <w:rsid w:val="00226F71"/>
    <w:rsid w:val="00226F8A"/>
    <w:rsid w:val="002270BD"/>
    <w:rsid w:val="0022719A"/>
    <w:rsid w:val="0022730B"/>
    <w:rsid w:val="002273E9"/>
    <w:rsid w:val="00227836"/>
    <w:rsid w:val="00227A46"/>
    <w:rsid w:val="00227A6B"/>
    <w:rsid w:val="00227A9C"/>
    <w:rsid w:val="00227ECD"/>
    <w:rsid w:val="00227F3C"/>
    <w:rsid w:val="0022997E"/>
    <w:rsid w:val="002300CF"/>
    <w:rsid w:val="002303C5"/>
    <w:rsid w:val="002303E9"/>
    <w:rsid w:val="002306EA"/>
    <w:rsid w:val="0023083C"/>
    <w:rsid w:val="00230907"/>
    <w:rsid w:val="0023092D"/>
    <w:rsid w:val="00230966"/>
    <w:rsid w:val="00230A47"/>
    <w:rsid w:val="00230B09"/>
    <w:rsid w:val="00230B40"/>
    <w:rsid w:val="00230C00"/>
    <w:rsid w:val="00230C3F"/>
    <w:rsid w:val="00230F4A"/>
    <w:rsid w:val="00231021"/>
    <w:rsid w:val="00231028"/>
    <w:rsid w:val="002311A6"/>
    <w:rsid w:val="002312D6"/>
    <w:rsid w:val="002313B2"/>
    <w:rsid w:val="002313DD"/>
    <w:rsid w:val="00231516"/>
    <w:rsid w:val="00231643"/>
    <w:rsid w:val="00231980"/>
    <w:rsid w:val="00231C15"/>
    <w:rsid w:val="00231C5D"/>
    <w:rsid w:val="00231C76"/>
    <w:rsid w:val="00231D44"/>
    <w:rsid w:val="00231E33"/>
    <w:rsid w:val="00231E5F"/>
    <w:rsid w:val="00231F06"/>
    <w:rsid w:val="002322D5"/>
    <w:rsid w:val="002322F7"/>
    <w:rsid w:val="00232354"/>
    <w:rsid w:val="002323D9"/>
    <w:rsid w:val="00232512"/>
    <w:rsid w:val="002325A1"/>
    <w:rsid w:val="00232698"/>
    <w:rsid w:val="002326B1"/>
    <w:rsid w:val="00232833"/>
    <w:rsid w:val="002328C7"/>
    <w:rsid w:val="00232958"/>
    <w:rsid w:val="002329C3"/>
    <w:rsid w:val="00232A34"/>
    <w:rsid w:val="00232B92"/>
    <w:rsid w:val="00232CA9"/>
    <w:rsid w:val="00232CE0"/>
    <w:rsid w:val="00232DBE"/>
    <w:rsid w:val="00232E47"/>
    <w:rsid w:val="00232E71"/>
    <w:rsid w:val="00232EAC"/>
    <w:rsid w:val="0023307A"/>
    <w:rsid w:val="0023318E"/>
    <w:rsid w:val="002331C0"/>
    <w:rsid w:val="00233233"/>
    <w:rsid w:val="002333AD"/>
    <w:rsid w:val="002333B4"/>
    <w:rsid w:val="00233448"/>
    <w:rsid w:val="00233A9A"/>
    <w:rsid w:val="00233AE3"/>
    <w:rsid w:val="00233C2A"/>
    <w:rsid w:val="00233D5A"/>
    <w:rsid w:val="00233EE3"/>
    <w:rsid w:val="00233F5E"/>
    <w:rsid w:val="00234037"/>
    <w:rsid w:val="00234063"/>
    <w:rsid w:val="00234190"/>
    <w:rsid w:val="002341B8"/>
    <w:rsid w:val="0023420C"/>
    <w:rsid w:val="002342E4"/>
    <w:rsid w:val="002346DB"/>
    <w:rsid w:val="00234748"/>
    <w:rsid w:val="00234751"/>
    <w:rsid w:val="002348EC"/>
    <w:rsid w:val="00234A32"/>
    <w:rsid w:val="00234AC4"/>
    <w:rsid w:val="00234BA6"/>
    <w:rsid w:val="00234E0C"/>
    <w:rsid w:val="00234F54"/>
    <w:rsid w:val="00234F76"/>
    <w:rsid w:val="002350A2"/>
    <w:rsid w:val="00235176"/>
    <w:rsid w:val="002352F7"/>
    <w:rsid w:val="002355C2"/>
    <w:rsid w:val="00235620"/>
    <w:rsid w:val="00235766"/>
    <w:rsid w:val="00235771"/>
    <w:rsid w:val="00235819"/>
    <w:rsid w:val="00235A24"/>
    <w:rsid w:val="00235BB5"/>
    <w:rsid w:val="00235BC4"/>
    <w:rsid w:val="00235CD8"/>
    <w:rsid w:val="00235D21"/>
    <w:rsid w:val="00235DFD"/>
    <w:rsid w:val="00235E64"/>
    <w:rsid w:val="002360D9"/>
    <w:rsid w:val="002360FC"/>
    <w:rsid w:val="00236186"/>
    <w:rsid w:val="0023622B"/>
    <w:rsid w:val="00236530"/>
    <w:rsid w:val="002365C7"/>
    <w:rsid w:val="002365CC"/>
    <w:rsid w:val="002365D0"/>
    <w:rsid w:val="002366E4"/>
    <w:rsid w:val="002366F1"/>
    <w:rsid w:val="00236827"/>
    <w:rsid w:val="00236841"/>
    <w:rsid w:val="002368AD"/>
    <w:rsid w:val="002368D3"/>
    <w:rsid w:val="002369B0"/>
    <w:rsid w:val="002369D8"/>
    <w:rsid w:val="00236A00"/>
    <w:rsid w:val="00236A8E"/>
    <w:rsid w:val="00236B9E"/>
    <w:rsid w:val="00236CF0"/>
    <w:rsid w:val="0023711B"/>
    <w:rsid w:val="00237354"/>
    <w:rsid w:val="00237449"/>
    <w:rsid w:val="0023746C"/>
    <w:rsid w:val="002374A8"/>
    <w:rsid w:val="00237660"/>
    <w:rsid w:val="002376D3"/>
    <w:rsid w:val="002377E3"/>
    <w:rsid w:val="00237A23"/>
    <w:rsid w:val="00237B7A"/>
    <w:rsid w:val="00237C9E"/>
    <w:rsid w:val="00237D9D"/>
    <w:rsid w:val="00237DD0"/>
    <w:rsid w:val="00237F7B"/>
    <w:rsid w:val="002401AA"/>
    <w:rsid w:val="00240579"/>
    <w:rsid w:val="00240807"/>
    <w:rsid w:val="0024082C"/>
    <w:rsid w:val="00240891"/>
    <w:rsid w:val="0024090A"/>
    <w:rsid w:val="00240A66"/>
    <w:rsid w:val="00240A91"/>
    <w:rsid w:val="00240C7F"/>
    <w:rsid w:val="00240ED3"/>
    <w:rsid w:val="0024115D"/>
    <w:rsid w:val="002411CD"/>
    <w:rsid w:val="0024126A"/>
    <w:rsid w:val="00241378"/>
    <w:rsid w:val="00241383"/>
    <w:rsid w:val="00241691"/>
    <w:rsid w:val="00241711"/>
    <w:rsid w:val="00241762"/>
    <w:rsid w:val="00241831"/>
    <w:rsid w:val="0024184B"/>
    <w:rsid w:val="002418B9"/>
    <w:rsid w:val="00241976"/>
    <w:rsid w:val="002419FC"/>
    <w:rsid w:val="00241A2A"/>
    <w:rsid w:val="00241C68"/>
    <w:rsid w:val="00241C85"/>
    <w:rsid w:val="0024202D"/>
    <w:rsid w:val="00242092"/>
    <w:rsid w:val="002420FA"/>
    <w:rsid w:val="0024210F"/>
    <w:rsid w:val="00242168"/>
    <w:rsid w:val="00242291"/>
    <w:rsid w:val="00242497"/>
    <w:rsid w:val="00242552"/>
    <w:rsid w:val="002425DE"/>
    <w:rsid w:val="00242646"/>
    <w:rsid w:val="00242765"/>
    <w:rsid w:val="00242767"/>
    <w:rsid w:val="002428AC"/>
    <w:rsid w:val="002428AE"/>
    <w:rsid w:val="00242B33"/>
    <w:rsid w:val="00242DCF"/>
    <w:rsid w:val="00243077"/>
    <w:rsid w:val="00243461"/>
    <w:rsid w:val="002436BD"/>
    <w:rsid w:val="00243728"/>
    <w:rsid w:val="00243B29"/>
    <w:rsid w:val="00243CCB"/>
    <w:rsid w:val="00243F16"/>
    <w:rsid w:val="00243F48"/>
    <w:rsid w:val="00243FE1"/>
    <w:rsid w:val="00243FE3"/>
    <w:rsid w:val="00243FE8"/>
    <w:rsid w:val="00244504"/>
    <w:rsid w:val="00244541"/>
    <w:rsid w:val="00244570"/>
    <w:rsid w:val="00244593"/>
    <w:rsid w:val="0024461B"/>
    <w:rsid w:val="002446C2"/>
    <w:rsid w:val="00244920"/>
    <w:rsid w:val="00244BBC"/>
    <w:rsid w:val="00244C50"/>
    <w:rsid w:val="00244D89"/>
    <w:rsid w:val="00244E75"/>
    <w:rsid w:val="00244F21"/>
    <w:rsid w:val="00245048"/>
    <w:rsid w:val="002451A2"/>
    <w:rsid w:val="002451A9"/>
    <w:rsid w:val="002452A5"/>
    <w:rsid w:val="002453C9"/>
    <w:rsid w:val="00245476"/>
    <w:rsid w:val="002454EF"/>
    <w:rsid w:val="00245BC7"/>
    <w:rsid w:val="00245E5B"/>
    <w:rsid w:val="00245EF3"/>
    <w:rsid w:val="00245F75"/>
    <w:rsid w:val="00246126"/>
    <w:rsid w:val="00246262"/>
    <w:rsid w:val="002462AF"/>
    <w:rsid w:val="0024660A"/>
    <w:rsid w:val="002466C7"/>
    <w:rsid w:val="0024670F"/>
    <w:rsid w:val="002468D1"/>
    <w:rsid w:val="00246940"/>
    <w:rsid w:val="00246A69"/>
    <w:rsid w:val="00246BA3"/>
    <w:rsid w:val="00246C49"/>
    <w:rsid w:val="00246C7D"/>
    <w:rsid w:val="00246E21"/>
    <w:rsid w:val="00246EF2"/>
    <w:rsid w:val="00247013"/>
    <w:rsid w:val="002470D9"/>
    <w:rsid w:val="00247142"/>
    <w:rsid w:val="00247155"/>
    <w:rsid w:val="0024726E"/>
    <w:rsid w:val="00247576"/>
    <w:rsid w:val="002476E1"/>
    <w:rsid w:val="002477C2"/>
    <w:rsid w:val="0024780E"/>
    <w:rsid w:val="00247907"/>
    <w:rsid w:val="0024796E"/>
    <w:rsid w:val="00247979"/>
    <w:rsid w:val="00247B4D"/>
    <w:rsid w:val="00247B87"/>
    <w:rsid w:val="00247B8A"/>
    <w:rsid w:val="00247EB8"/>
    <w:rsid w:val="002501B1"/>
    <w:rsid w:val="002501D8"/>
    <w:rsid w:val="00250200"/>
    <w:rsid w:val="00250275"/>
    <w:rsid w:val="002502F3"/>
    <w:rsid w:val="00250421"/>
    <w:rsid w:val="0025047C"/>
    <w:rsid w:val="00250510"/>
    <w:rsid w:val="002509BE"/>
    <w:rsid w:val="00250C50"/>
    <w:rsid w:val="00250D03"/>
    <w:rsid w:val="00250F2B"/>
    <w:rsid w:val="00250FA4"/>
    <w:rsid w:val="00251020"/>
    <w:rsid w:val="0025107E"/>
    <w:rsid w:val="0025109D"/>
    <w:rsid w:val="0025118F"/>
    <w:rsid w:val="002512E8"/>
    <w:rsid w:val="002513C5"/>
    <w:rsid w:val="00251441"/>
    <w:rsid w:val="002515F1"/>
    <w:rsid w:val="0025160A"/>
    <w:rsid w:val="002516B6"/>
    <w:rsid w:val="002519AE"/>
    <w:rsid w:val="002519C0"/>
    <w:rsid w:val="00251AB7"/>
    <w:rsid w:val="00251CB6"/>
    <w:rsid w:val="00251D9C"/>
    <w:rsid w:val="00251E1C"/>
    <w:rsid w:val="00251EAF"/>
    <w:rsid w:val="002522C3"/>
    <w:rsid w:val="00252345"/>
    <w:rsid w:val="0025240E"/>
    <w:rsid w:val="00252413"/>
    <w:rsid w:val="0025255F"/>
    <w:rsid w:val="00252652"/>
    <w:rsid w:val="00252659"/>
    <w:rsid w:val="00252870"/>
    <w:rsid w:val="0025298E"/>
    <w:rsid w:val="002529EA"/>
    <w:rsid w:val="00252A9D"/>
    <w:rsid w:val="00252AB4"/>
    <w:rsid w:val="00252C1C"/>
    <w:rsid w:val="00252CB3"/>
    <w:rsid w:val="00252D39"/>
    <w:rsid w:val="00252D6A"/>
    <w:rsid w:val="00252EF3"/>
    <w:rsid w:val="00252FAF"/>
    <w:rsid w:val="00252FDF"/>
    <w:rsid w:val="00253115"/>
    <w:rsid w:val="0025318A"/>
    <w:rsid w:val="00253266"/>
    <w:rsid w:val="00253297"/>
    <w:rsid w:val="00253487"/>
    <w:rsid w:val="0025349F"/>
    <w:rsid w:val="0025352C"/>
    <w:rsid w:val="00253558"/>
    <w:rsid w:val="002535D6"/>
    <w:rsid w:val="0025363B"/>
    <w:rsid w:val="002536A8"/>
    <w:rsid w:val="002537CA"/>
    <w:rsid w:val="00253819"/>
    <w:rsid w:val="00253D3B"/>
    <w:rsid w:val="00254016"/>
    <w:rsid w:val="002540F2"/>
    <w:rsid w:val="00254153"/>
    <w:rsid w:val="0025416E"/>
    <w:rsid w:val="002541A5"/>
    <w:rsid w:val="00254267"/>
    <w:rsid w:val="002542B8"/>
    <w:rsid w:val="0025434A"/>
    <w:rsid w:val="0025441C"/>
    <w:rsid w:val="00254692"/>
    <w:rsid w:val="0025477E"/>
    <w:rsid w:val="002548A9"/>
    <w:rsid w:val="002548E3"/>
    <w:rsid w:val="00254925"/>
    <w:rsid w:val="002549C9"/>
    <w:rsid w:val="00254B04"/>
    <w:rsid w:val="00254B61"/>
    <w:rsid w:val="00254B9A"/>
    <w:rsid w:val="00254C49"/>
    <w:rsid w:val="00254C72"/>
    <w:rsid w:val="00254C7E"/>
    <w:rsid w:val="00254CDF"/>
    <w:rsid w:val="00254EA8"/>
    <w:rsid w:val="00255138"/>
    <w:rsid w:val="0025528B"/>
    <w:rsid w:val="002552EA"/>
    <w:rsid w:val="00255334"/>
    <w:rsid w:val="00255623"/>
    <w:rsid w:val="00255799"/>
    <w:rsid w:val="002557A9"/>
    <w:rsid w:val="002557F2"/>
    <w:rsid w:val="0025583A"/>
    <w:rsid w:val="0025587D"/>
    <w:rsid w:val="0025589F"/>
    <w:rsid w:val="0025591E"/>
    <w:rsid w:val="00255953"/>
    <w:rsid w:val="00255B4D"/>
    <w:rsid w:val="00255DC4"/>
    <w:rsid w:val="00255DE4"/>
    <w:rsid w:val="00255DFC"/>
    <w:rsid w:val="0025602B"/>
    <w:rsid w:val="00256147"/>
    <w:rsid w:val="00256334"/>
    <w:rsid w:val="00256407"/>
    <w:rsid w:val="00256448"/>
    <w:rsid w:val="0025648E"/>
    <w:rsid w:val="00256831"/>
    <w:rsid w:val="002568E9"/>
    <w:rsid w:val="00256BB2"/>
    <w:rsid w:val="00256CE8"/>
    <w:rsid w:val="00256D88"/>
    <w:rsid w:val="00256E69"/>
    <w:rsid w:val="00256EFC"/>
    <w:rsid w:val="00256F0C"/>
    <w:rsid w:val="00256F64"/>
    <w:rsid w:val="00257033"/>
    <w:rsid w:val="002570CD"/>
    <w:rsid w:val="0025715F"/>
    <w:rsid w:val="002573FE"/>
    <w:rsid w:val="0025784B"/>
    <w:rsid w:val="00257994"/>
    <w:rsid w:val="00257A41"/>
    <w:rsid w:val="00257A6E"/>
    <w:rsid w:val="00257DEF"/>
    <w:rsid w:val="00257F71"/>
    <w:rsid w:val="00257FA3"/>
    <w:rsid w:val="00257FEA"/>
    <w:rsid w:val="0025FD76"/>
    <w:rsid w:val="002601C4"/>
    <w:rsid w:val="002602E1"/>
    <w:rsid w:val="002602FB"/>
    <w:rsid w:val="0026035A"/>
    <w:rsid w:val="0026051D"/>
    <w:rsid w:val="0026072A"/>
    <w:rsid w:val="002607F6"/>
    <w:rsid w:val="0026090C"/>
    <w:rsid w:val="002609CE"/>
    <w:rsid w:val="00260A04"/>
    <w:rsid w:val="00260D36"/>
    <w:rsid w:val="00260DE1"/>
    <w:rsid w:val="00260E25"/>
    <w:rsid w:val="00260E99"/>
    <w:rsid w:val="00260F50"/>
    <w:rsid w:val="00261147"/>
    <w:rsid w:val="002611AE"/>
    <w:rsid w:val="002612C4"/>
    <w:rsid w:val="002612C9"/>
    <w:rsid w:val="002614C5"/>
    <w:rsid w:val="0026167D"/>
    <w:rsid w:val="0026174D"/>
    <w:rsid w:val="002619D6"/>
    <w:rsid w:val="00261A84"/>
    <w:rsid w:val="00261B6D"/>
    <w:rsid w:val="00261CD4"/>
    <w:rsid w:val="00261E05"/>
    <w:rsid w:val="00261E58"/>
    <w:rsid w:val="00261F98"/>
    <w:rsid w:val="0026254C"/>
    <w:rsid w:val="00262797"/>
    <w:rsid w:val="00262866"/>
    <w:rsid w:val="00262930"/>
    <w:rsid w:val="00262B22"/>
    <w:rsid w:val="00262B75"/>
    <w:rsid w:val="00262C2E"/>
    <w:rsid w:val="00262C9E"/>
    <w:rsid w:val="00262E19"/>
    <w:rsid w:val="00262F0A"/>
    <w:rsid w:val="00263138"/>
    <w:rsid w:val="00263195"/>
    <w:rsid w:val="002631BA"/>
    <w:rsid w:val="00263301"/>
    <w:rsid w:val="002633D1"/>
    <w:rsid w:val="002633D4"/>
    <w:rsid w:val="0026344E"/>
    <w:rsid w:val="00263533"/>
    <w:rsid w:val="00263701"/>
    <w:rsid w:val="0026392E"/>
    <w:rsid w:val="002639EA"/>
    <w:rsid w:val="00263A1F"/>
    <w:rsid w:val="00263AFB"/>
    <w:rsid w:val="00263B54"/>
    <w:rsid w:val="00263B74"/>
    <w:rsid w:val="00263C29"/>
    <w:rsid w:val="00263CB6"/>
    <w:rsid w:val="002642A8"/>
    <w:rsid w:val="002643A5"/>
    <w:rsid w:val="0026440E"/>
    <w:rsid w:val="0026444B"/>
    <w:rsid w:val="002647D1"/>
    <w:rsid w:val="00264928"/>
    <w:rsid w:val="00264B3C"/>
    <w:rsid w:val="00264E14"/>
    <w:rsid w:val="00264ED6"/>
    <w:rsid w:val="00264EE1"/>
    <w:rsid w:val="00264F7F"/>
    <w:rsid w:val="00264F81"/>
    <w:rsid w:val="0026507D"/>
    <w:rsid w:val="00265089"/>
    <w:rsid w:val="00265127"/>
    <w:rsid w:val="002651A7"/>
    <w:rsid w:val="00265223"/>
    <w:rsid w:val="002653A3"/>
    <w:rsid w:val="00265673"/>
    <w:rsid w:val="002656DC"/>
    <w:rsid w:val="00265765"/>
    <w:rsid w:val="002657B0"/>
    <w:rsid w:val="002658E8"/>
    <w:rsid w:val="00265A8C"/>
    <w:rsid w:val="00265BBA"/>
    <w:rsid w:val="00265C27"/>
    <w:rsid w:val="00265E8C"/>
    <w:rsid w:val="00265FDA"/>
    <w:rsid w:val="00266020"/>
    <w:rsid w:val="002660E7"/>
    <w:rsid w:val="002661E4"/>
    <w:rsid w:val="0026633C"/>
    <w:rsid w:val="0026663F"/>
    <w:rsid w:val="00266650"/>
    <w:rsid w:val="002666E0"/>
    <w:rsid w:val="00266812"/>
    <w:rsid w:val="00266841"/>
    <w:rsid w:val="00266AC0"/>
    <w:rsid w:val="00266C5A"/>
    <w:rsid w:val="00266CC1"/>
    <w:rsid w:val="00266D6C"/>
    <w:rsid w:val="00266E27"/>
    <w:rsid w:val="00266F79"/>
    <w:rsid w:val="00267186"/>
    <w:rsid w:val="0026730B"/>
    <w:rsid w:val="00267437"/>
    <w:rsid w:val="002674EC"/>
    <w:rsid w:val="0026767F"/>
    <w:rsid w:val="0026770D"/>
    <w:rsid w:val="00267A5D"/>
    <w:rsid w:val="00267E37"/>
    <w:rsid w:val="0027004B"/>
    <w:rsid w:val="0027008B"/>
    <w:rsid w:val="00270158"/>
    <w:rsid w:val="00270187"/>
    <w:rsid w:val="002701C7"/>
    <w:rsid w:val="002703DF"/>
    <w:rsid w:val="002705C7"/>
    <w:rsid w:val="0027068F"/>
    <w:rsid w:val="002707B5"/>
    <w:rsid w:val="002707B6"/>
    <w:rsid w:val="00270899"/>
    <w:rsid w:val="00270907"/>
    <w:rsid w:val="002709C9"/>
    <w:rsid w:val="00270A25"/>
    <w:rsid w:val="00270A63"/>
    <w:rsid w:val="00270BA7"/>
    <w:rsid w:val="00270E1A"/>
    <w:rsid w:val="00271040"/>
    <w:rsid w:val="002710B6"/>
    <w:rsid w:val="00271430"/>
    <w:rsid w:val="002716C0"/>
    <w:rsid w:val="002716CD"/>
    <w:rsid w:val="00271747"/>
    <w:rsid w:val="00271852"/>
    <w:rsid w:val="00271D4E"/>
    <w:rsid w:val="00271EAE"/>
    <w:rsid w:val="00271F3E"/>
    <w:rsid w:val="00272055"/>
    <w:rsid w:val="002720A9"/>
    <w:rsid w:val="00272248"/>
    <w:rsid w:val="0027236B"/>
    <w:rsid w:val="002724CC"/>
    <w:rsid w:val="002725E6"/>
    <w:rsid w:val="002726E9"/>
    <w:rsid w:val="00272AA0"/>
    <w:rsid w:val="00272BB5"/>
    <w:rsid w:val="00272BFE"/>
    <w:rsid w:val="00272D00"/>
    <w:rsid w:val="00272D72"/>
    <w:rsid w:val="002731DE"/>
    <w:rsid w:val="00273422"/>
    <w:rsid w:val="0027348A"/>
    <w:rsid w:val="00273536"/>
    <w:rsid w:val="0027358B"/>
    <w:rsid w:val="00273598"/>
    <w:rsid w:val="0027362D"/>
    <w:rsid w:val="00273766"/>
    <w:rsid w:val="0027378D"/>
    <w:rsid w:val="00273843"/>
    <w:rsid w:val="00273B4A"/>
    <w:rsid w:val="00273C1B"/>
    <w:rsid w:val="00273D92"/>
    <w:rsid w:val="00273F99"/>
    <w:rsid w:val="00273FE8"/>
    <w:rsid w:val="0027400C"/>
    <w:rsid w:val="0027414B"/>
    <w:rsid w:val="002743F6"/>
    <w:rsid w:val="00274736"/>
    <w:rsid w:val="002747D5"/>
    <w:rsid w:val="002747E3"/>
    <w:rsid w:val="0027489F"/>
    <w:rsid w:val="002748E3"/>
    <w:rsid w:val="0027495B"/>
    <w:rsid w:val="00274DB6"/>
    <w:rsid w:val="00274E5F"/>
    <w:rsid w:val="00274EB0"/>
    <w:rsid w:val="00274F0C"/>
    <w:rsid w:val="00274FFC"/>
    <w:rsid w:val="00275053"/>
    <w:rsid w:val="002750D6"/>
    <w:rsid w:val="002752B2"/>
    <w:rsid w:val="002752F6"/>
    <w:rsid w:val="002752FC"/>
    <w:rsid w:val="00275302"/>
    <w:rsid w:val="00275347"/>
    <w:rsid w:val="002757C5"/>
    <w:rsid w:val="00275938"/>
    <w:rsid w:val="00275B0A"/>
    <w:rsid w:val="00275C41"/>
    <w:rsid w:val="00275CAD"/>
    <w:rsid w:val="00275F1E"/>
    <w:rsid w:val="00276119"/>
    <w:rsid w:val="002761A2"/>
    <w:rsid w:val="00276368"/>
    <w:rsid w:val="00276408"/>
    <w:rsid w:val="0027642C"/>
    <w:rsid w:val="0027677D"/>
    <w:rsid w:val="00276793"/>
    <w:rsid w:val="002767EA"/>
    <w:rsid w:val="00276B87"/>
    <w:rsid w:val="00276D51"/>
    <w:rsid w:val="00276E18"/>
    <w:rsid w:val="00276FA3"/>
    <w:rsid w:val="002770DE"/>
    <w:rsid w:val="00277176"/>
    <w:rsid w:val="002771D4"/>
    <w:rsid w:val="002773B7"/>
    <w:rsid w:val="002776EF"/>
    <w:rsid w:val="00277855"/>
    <w:rsid w:val="0027793A"/>
    <w:rsid w:val="00277946"/>
    <w:rsid w:val="002779E0"/>
    <w:rsid w:val="00277A09"/>
    <w:rsid w:val="00277C31"/>
    <w:rsid w:val="00277C9D"/>
    <w:rsid w:val="00277F09"/>
    <w:rsid w:val="00277F45"/>
    <w:rsid w:val="00277FE0"/>
    <w:rsid w:val="0028004B"/>
    <w:rsid w:val="002801DA"/>
    <w:rsid w:val="002802A3"/>
    <w:rsid w:val="0028058F"/>
    <w:rsid w:val="00280664"/>
    <w:rsid w:val="00280746"/>
    <w:rsid w:val="002807DD"/>
    <w:rsid w:val="002808B8"/>
    <w:rsid w:val="002809F8"/>
    <w:rsid w:val="00280AB2"/>
    <w:rsid w:val="00280B05"/>
    <w:rsid w:val="00280CD7"/>
    <w:rsid w:val="00280DC7"/>
    <w:rsid w:val="00280DF8"/>
    <w:rsid w:val="00280EC2"/>
    <w:rsid w:val="00280F1F"/>
    <w:rsid w:val="0028104C"/>
    <w:rsid w:val="00281137"/>
    <w:rsid w:val="002812F1"/>
    <w:rsid w:val="00281335"/>
    <w:rsid w:val="002813A2"/>
    <w:rsid w:val="00281406"/>
    <w:rsid w:val="002815AD"/>
    <w:rsid w:val="002816A9"/>
    <w:rsid w:val="00281701"/>
    <w:rsid w:val="002818AA"/>
    <w:rsid w:val="002818AD"/>
    <w:rsid w:val="00281965"/>
    <w:rsid w:val="002819BA"/>
    <w:rsid w:val="00281A18"/>
    <w:rsid w:val="00281A46"/>
    <w:rsid w:val="00281B04"/>
    <w:rsid w:val="00281BB6"/>
    <w:rsid w:val="00281BF9"/>
    <w:rsid w:val="00281C54"/>
    <w:rsid w:val="00281FE4"/>
    <w:rsid w:val="00282007"/>
    <w:rsid w:val="002820B0"/>
    <w:rsid w:val="00282154"/>
    <w:rsid w:val="00282410"/>
    <w:rsid w:val="0028257B"/>
    <w:rsid w:val="00282807"/>
    <w:rsid w:val="00282846"/>
    <w:rsid w:val="0028285F"/>
    <w:rsid w:val="002829C1"/>
    <w:rsid w:val="00282AC4"/>
    <w:rsid w:val="00282B54"/>
    <w:rsid w:val="00282DBA"/>
    <w:rsid w:val="00282E78"/>
    <w:rsid w:val="00282F95"/>
    <w:rsid w:val="0028307B"/>
    <w:rsid w:val="00283100"/>
    <w:rsid w:val="00283101"/>
    <w:rsid w:val="00283278"/>
    <w:rsid w:val="00283395"/>
    <w:rsid w:val="0028355D"/>
    <w:rsid w:val="00283618"/>
    <w:rsid w:val="002836BE"/>
    <w:rsid w:val="00283797"/>
    <w:rsid w:val="00283897"/>
    <w:rsid w:val="00283A7B"/>
    <w:rsid w:val="00283BE7"/>
    <w:rsid w:val="00283C59"/>
    <w:rsid w:val="00283CB8"/>
    <w:rsid w:val="00283D86"/>
    <w:rsid w:val="00283D9C"/>
    <w:rsid w:val="00283E9D"/>
    <w:rsid w:val="00283F82"/>
    <w:rsid w:val="00284078"/>
    <w:rsid w:val="002840F4"/>
    <w:rsid w:val="00284105"/>
    <w:rsid w:val="0028421C"/>
    <w:rsid w:val="00284306"/>
    <w:rsid w:val="00284408"/>
    <w:rsid w:val="0028449A"/>
    <w:rsid w:val="0028460B"/>
    <w:rsid w:val="002846ED"/>
    <w:rsid w:val="00284803"/>
    <w:rsid w:val="002848E7"/>
    <w:rsid w:val="00284A9E"/>
    <w:rsid w:val="00284BA2"/>
    <w:rsid w:val="00284C52"/>
    <w:rsid w:val="00284C5A"/>
    <w:rsid w:val="00284D14"/>
    <w:rsid w:val="00284E2D"/>
    <w:rsid w:val="00284F58"/>
    <w:rsid w:val="0028514C"/>
    <w:rsid w:val="002851FD"/>
    <w:rsid w:val="00285266"/>
    <w:rsid w:val="002853CF"/>
    <w:rsid w:val="00285555"/>
    <w:rsid w:val="002856CF"/>
    <w:rsid w:val="002857B8"/>
    <w:rsid w:val="0028583A"/>
    <w:rsid w:val="002858C2"/>
    <w:rsid w:val="0028593A"/>
    <w:rsid w:val="00285964"/>
    <w:rsid w:val="002859A8"/>
    <w:rsid w:val="002859C1"/>
    <w:rsid w:val="00285C36"/>
    <w:rsid w:val="00285C3E"/>
    <w:rsid w:val="00285D3E"/>
    <w:rsid w:val="00285DE2"/>
    <w:rsid w:val="00285E07"/>
    <w:rsid w:val="0028607E"/>
    <w:rsid w:val="002860ED"/>
    <w:rsid w:val="002861DF"/>
    <w:rsid w:val="00286224"/>
    <w:rsid w:val="002862EB"/>
    <w:rsid w:val="00286307"/>
    <w:rsid w:val="00286883"/>
    <w:rsid w:val="002868BE"/>
    <w:rsid w:val="00286EED"/>
    <w:rsid w:val="002870F5"/>
    <w:rsid w:val="00287205"/>
    <w:rsid w:val="002872F8"/>
    <w:rsid w:val="00287326"/>
    <w:rsid w:val="00287484"/>
    <w:rsid w:val="002875ED"/>
    <w:rsid w:val="00287604"/>
    <w:rsid w:val="00287625"/>
    <w:rsid w:val="002879F1"/>
    <w:rsid w:val="00287A01"/>
    <w:rsid w:val="00287B4F"/>
    <w:rsid w:val="00287B8A"/>
    <w:rsid w:val="00287CCB"/>
    <w:rsid w:val="00287DAB"/>
    <w:rsid w:val="0029001F"/>
    <w:rsid w:val="002900C9"/>
    <w:rsid w:val="00290240"/>
    <w:rsid w:val="002902DD"/>
    <w:rsid w:val="002903D8"/>
    <w:rsid w:val="002908C1"/>
    <w:rsid w:val="00290A43"/>
    <w:rsid w:val="00290B4C"/>
    <w:rsid w:val="00290B6C"/>
    <w:rsid w:val="00290D02"/>
    <w:rsid w:val="00290EEF"/>
    <w:rsid w:val="00291025"/>
    <w:rsid w:val="002910B6"/>
    <w:rsid w:val="002910BA"/>
    <w:rsid w:val="0029144D"/>
    <w:rsid w:val="00291585"/>
    <w:rsid w:val="00291AD6"/>
    <w:rsid w:val="00291C56"/>
    <w:rsid w:val="00291D20"/>
    <w:rsid w:val="00291E1C"/>
    <w:rsid w:val="00291E6E"/>
    <w:rsid w:val="00291FBA"/>
    <w:rsid w:val="0029215F"/>
    <w:rsid w:val="002923A4"/>
    <w:rsid w:val="002925CA"/>
    <w:rsid w:val="002928CC"/>
    <w:rsid w:val="0029292C"/>
    <w:rsid w:val="00292ACC"/>
    <w:rsid w:val="00292BEF"/>
    <w:rsid w:val="00292C46"/>
    <w:rsid w:val="00292E84"/>
    <w:rsid w:val="00292F51"/>
    <w:rsid w:val="00292FFE"/>
    <w:rsid w:val="0029304F"/>
    <w:rsid w:val="00293152"/>
    <w:rsid w:val="00293224"/>
    <w:rsid w:val="00293454"/>
    <w:rsid w:val="00293551"/>
    <w:rsid w:val="002938CF"/>
    <w:rsid w:val="0029398A"/>
    <w:rsid w:val="002939B9"/>
    <w:rsid w:val="00293AAC"/>
    <w:rsid w:val="00293ADC"/>
    <w:rsid w:val="00293C2B"/>
    <w:rsid w:val="00293C6D"/>
    <w:rsid w:val="00293E5A"/>
    <w:rsid w:val="00293F8A"/>
    <w:rsid w:val="0029402A"/>
    <w:rsid w:val="0029404D"/>
    <w:rsid w:val="00294173"/>
    <w:rsid w:val="00294268"/>
    <w:rsid w:val="0029428A"/>
    <w:rsid w:val="00294293"/>
    <w:rsid w:val="002943C3"/>
    <w:rsid w:val="0029464E"/>
    <w:rsid w:val="00294651"/>
    <w:rsid w:val="0029480B"/>
    <w:rsid w:val="00294853"/>
    <w:rsid w:val="00294896"/>
    <w:rsid w:val="00294974"/>
    <w:rsid w:val="002949E6"/>
    <w:rsid w:val="00294C8F"/>
    <w:rsid w:val="00294D5B"/>
    <w:rsid w:val="00294F5F"/>
    <w:rsid w:val="00294FB7"/>
    <w:rsid w:val="0029512F"/>
    <w:rsid w:val="00295400"/>
    <w:rsid w:val="0029547B"/>
    <w:rsid w:val="0029554A"/>
    <w:rsid w:val="002955F2"/>
    <w:rsid w:val="00295881"/>
    <w:rsid w:val="00295D0A"/>
    <w:rsid w:val="00295D97"/>
    <w:rsid w:val="00295DA0"/>
    <w:rsid w:val="0029615A"/>
    <w:rsid w:val="00296484"/>
    <w:rsid w:val="00296506"/>
    <w:rsid w:val="002965DF"/>
    <w:rsid w:val="0029672B"/>
    <w:rsid w:val="00296900"/>
    <w:rsid w:val="00296966"/>
    <w:rsid w:val="00296980"/>
    <w:rsid w:val="00296AC1"/>
    <w:rsid w:val="00296B77"/>
    <w:rsid w:val="00296CA4"/>
    <w:rsid w:val="00296D81"/>
    <w:rsid w:val="00296DB2"/>
    <w:rsid w:val="00296E50"/>
    <w:rsid w:val="00297066"/>
    <w:rsid w:val="002970D6"/>
    <w:rsid w:val="002972C7"/>
    <w:rsid w:val="00297363"/>
    <w:rsid w:val="00297365"/>
    <w:rsid w:val="002973D0"/>
    <w:rsid w:val="0029740C"/>
    <w:rsid w:val="0029745C"/>
    <w:rsid w:val="00297573"/>
    <w:rsid w:val="002976EF"/>
    <w:rsid w:val="00297824"/>
    <w:rsid w:val="0029782D"/>
    <w:rsid w:val="002979E7"/>
    <w:rsid w:val="00297B12"/>
    <w:rsid w:val="00297B45"/>
    <w:rsid w:val="00297B89"/>
    <w:rsid w:val="00297C89"/>
    <w:rsid w:val="00297CD0"/>
    <w:rsid w:val="00297E34"/>
    <w:rsid w:val="00297EA1"/>
    <w:rsid w:val="00297FF0"/>
    <w:rsid w:val="002A004B"/>
    <w:rsid w:val="002A01B5"/>
    <w:rsid w:val="002A02DE"/>
    <w:rsid w:val="002A0472"/>
    <w:rsid w:val="002A060E"/>
    <w:rsid w:val="002A085F"/>
    <w:rsid w:val="002A0901"/>
    <w:rsid w:val="002A093C"/>
    <w:rsid w:val="002A0C68"/>
    <w:rsid w:val="002A0C99"/>
    <w:rsid w:val="002A0EA6"/>
    <w:rsid w:val="002A104B"/>
    <w:rsid w:val="002A135C"/>
    <w:rsid w:val="002A13DC"/>
    <w:rsid w:val="002A1843"/>
    <w:rsid w:val="002A18FC"/>
    <w:rsid w:val="002A1C73"/>
    <w:rsid w:val="002A1C95"/>
    <w:rsid w:val="002A1CC4"/>
    <w:rsid w:val="002A1EFF"/>
    <w:rsid w:val="002A1F00"/>
    <w:rsid w:val="002A1F15"/>
    <w:rsid w:val="002A1F39"/>
    <w:rsid w:val="002A202C"/>
    <w:rsid w:val="002A2101"/>
    <w:rsid w:val="002A221D"/>
    <w:rsid w:val="002A2221"/>
    <w:rsid w:val="002A22EB"/>
    <w:rsid w:val="002A2319"/>
    <w:rsid w:val="002A23A2"/>
    <w:rsid w:val="002A23A7"/>
    <w:rsid w:val="002A23D0"/>
    <w:rsid w:val="002A26A5"/>
    <w:rsid w:val="002A27A9"/>
    <w:rsid w:val="002A2C52"/>
    <w:rsid w:val="002A2C7A"/>
    <w:rsid w:val="002A2D14"/>
    <w:rsid w:val="002A2E01"/>
    <w:rsid w:val="002A30F5"/>
    <w:rsid w:val="002A3982"/>
    <w:rsid w:val="002A3A5E"/>
    <w:rsid w:val="002A3CCE"/>
    <w:rsid w:val="002A3D9E"/>
    <w:rsid w:val="002A3E58"/>
    <w:rsid w:val="002A3E6F"/>
    <w:rsid w:val="002A40DF"/>
    <w:rsid w:val="002A415B"/>
    <w:rsid w:val="002A4350"/>
    <w:rsid w:val="002A450D"/>
    <w:rsid w:val="002A4593"/>
    <w:rsid w:val="002A469F"/>
    <w:rsid w:val="002A4C6A"/>
    <w:rsid w:val="002A4CFD"/>
    <w:rsid w:val="002A4D02"/>
    <w:rsid w:val="002A4D8E"/>
    <w:rsid w:val="002A528D"/>
    <w:rsid w:val="002A5405"/>
    <w:rsid w:val="002A54CA"/>
    <w:rsid w:val="002A55C4"/>
    <w:rsid w:val="002A55F4"/>
    <w:rsid w:val="002A56AA"/>
    <w:rsid w:val="002A56C6"/>
    <w:rsid w:val="002A57BB"/>
    <w:rsid w:val="002A5954"/>
    <w:rsid w:val="002A596D"/>
    <w:rsid w:val="002A59D8"/>
    <w:rsid w:val="002A5A68"/>
    <w:rsid w:val="002A5A98"/>
    <w:rsid w:val="002A5B5C"/>
    <w:rsid w:val="002A5BA9"/>
    <w:rsid w:val="002A5DBB"/>
    <w:rsid w:val="002A60D6"/>
    <w:rsid w:val="002A626B"/>
    <w:rsid w:val="002A64F5"/>
    <w:rsid w:val="002A65EB"/>
    <w:rsid w:val="002A66E5"/>
    <w:rsid w:val="002A6878"/>
    <w:rsid w:val="002A68EC"/>
    <w:rsid w:val="002A696A"/>
    <w:rsid w:val="002A6A29"/>
    <w:rsid w:val="002A6A79"/>
    <w:rsid w:val="002A6AD3"/>
    <w:rsid w:val="002A6DA5"/>
    <w:rsid w:val="002A6DD1"/>
    <w:rsid w:val="002A6F15"/>
    <w:rsid w:val="002A6F23"/>
    <w:rsid w:val="002A7159"/>
    <w:rsid w:val="002A72A9"/>
    <w:rsid w:val="002A73C2"/>
    <w:rsid w:val="002A7584"/>
    <w:rsid w:val="002A7602"/>
    <w:rsid w:val="002A79C7"/>
    <w:rsid w:val="002A7AFD"/>
    <w:rsid w:val="002A7B1F"/>
    <w:rsid w:val="002A7BA9"/>
    <w:rsid w:val="002A7BAF"/>
    <w:rsid w:val="002A7CAB"/>
    <w:rsid w:val="002A7F49"/>
    <w:rsid w:val="002A7F7F"/>
    <w:rsid w:val="002B00CF"/>
    <w:rsid w:val="002B0222"/>
    <w:rsid w:val="002B0285"/>
    <w:rsid w:val="002B02EC"/>
    <w:rsid w:val="002B0581"/>
    <w:rsid w:val="002B06D4"/>
    <w:rsid w:val="002B06D8"/>
    <w:rsid w:val="002B0922"/>
    <w:rsid w:val="002B09EF"/>
    <w:rsid w:val="002B0A2F"/>
    <w:rsid w:val="002B0D82"/>
    <w:rsid w:val="002B0EB9"/>
    <w:rsid w:val="002B100F"/>
    <w:rsid w:val="002B103F"/>
    <w:rsid w:val="002B1047"/>
    <w:rsid w:val="002B1471"/>
    <w:rsid w:val="002B16E3"/>
    <w:rsid w:val="002B1ACA"/>
    <w:rsid w:val="002B1CF6"/>
    <w:rsid w:val="002B1D00"/>
    <w:rsid w:val="002B1DA2"/>
    <w:rsid w:val="002B20DB"/>
    <w:rsid w:val="002B240E"/>
    <w:rsid w:val="002B2415"/>
    <w:rsid w:val="002B241D"/>
    <w:rsid w:val="002B24B6"/>
    <w:rsid w:val="002B2671"/>
    <w:rsid w:val="002B2686"/>
    <w:rsid w:val="002B26A0"/>
    <w:rsid w:val="002B2739"/>
    <w:rsid w:val="002B2800"/>
    <w:rsid w:val="002B281B"/>
    <w:rsid w:val="002B287D"/>
    <w:rsid w:val="002B2B79"/>
    <w:rsid w:val="002B2E3C"/>
    <w:rsid w:val="002B2E8B"/>
    <w:rsid w:val="002B3026"/>
    <w:rsid w:val="002B308C"/>
    <w:rsid w:val="002B30AF"/>
    <w:rsid w:val="002B30CA"/>
    <w:rsid w:val="002B30F1"/>
    <w:rsid w:val="002B3149"/>
    <w:rsid w:val="002B3338"/>
    <w:rsid w:val="002B346F"/>
    <w:rsid w:val="002B34EC"/>
    <w:rsid w:val="002B3735"/>
    <w:rsid w:val="002B3A46"/>
    <w:rsid w:val="002B3DAC"/>
    <w:rsid w:val="002B3E9C"/>
    <w:rsid w:val="002B3F48"/>
    <w:rsid w:val="002B4219"/>
    <w:rsid w:val="002B4358"/>
    <w:rsid w:val="002B4488"/>
    <w:rsid w:val="002B453F"/>
    <w:rsid w:val="002B4586"/>
    <w:rsid w:val="002B4881"/>
    <w:rsid w:val="002B4AAF"/>
    <w:rsid w:val="002B4B4A"/>
    <w:rsid w:val="002B4C22"/>
    <w:rsid w:val="002B4F56"/>
    <w:rsid w:val="002B50F9"/>
    <w:rsid w:val="002B51A6"/>
    <w:rsid w:val="002B5210"/>
    <w:rsid w:val="002B529D"/>
    <w:rsid w:val="002B5672"/>
    <w:rsid w:val="002B577F"/>
    <w:rsid w:val="002B57A0"/>
    <w:rsid w:val="002B5937"/>
    <w:rsid w:val="002B5938"/>
    <w:rsid w:val="002B5BA9"/>
    <w:rsid w:val="002B5D2B"/>
    <w:rsid w:val="002B5D95"/>
    <w:rsid w:val="002B5E0A"/>
    <w:rsid w:val="002B6066"/>
    <w:rsid w:val="002B6099"/>
    <w:rsid w:val="002B6237"/>
    <w:rsid w:val="002B625E"/>
    <w:rsid w:val="002B6312"/>
    <w:rsid w:val="002B63F1"/>
    <w:rsid w:val="002B6533"/>
    <w:rsid w:val="002B659C"/>
    <w:rsid w:val="002B6614"/>
    <w:rsid w:val="002B667E"/>
    <w:rsid w:val="002B67EA"/>
    <w:rsid w:val="002B690C"/>
    <w:rsid w:val="002B6B06"/>
    <w:rsid w:val="002B6C53"/>
    <w:rsid w:val="002B704E"/>
    <w:rsid w:val="002B705A"/>
    <w:rsid w:val="002B7382"/>
    <w:rsid w:val="002B7538"/>
    <w:rsid w:val="002B7949"/>
    <w:rsid w:val="002B79B6"/>
    <w:rsid w:val="002B7A21"/>
    <w:rsid w:val="002B7AA4"/>
    <w:rsid w:val="002B7ABC"/>
    <w:rsid w:val="002B7B68"/>
    <w:rsid w:val="002B7B9B"/>
    <w:rsid w:val="002B7D4C"/>
    <w:rsid w:val="002B7FDF"/>
    <w:rsid w:val="002C027D"/>
    <w:rsid w:val="002C029A"/>
    <w:rsid w:val="002C0352"/>
    <w:rsid w:val="002C03A6"/>
    <w:rsid w:val="002C07CC"/>
    <w:rsid w:val="002C08DD"/>
    <w:rsid w:val="002C0933"/>
    <w:rsid w:val="002C0BC4"/>
    <w:rsid w:val="002C0DD3"/>
    <w:rsid w:val="002C108C"/>
    <w:rsid w:val="002C1116"/>
    <w:rsid w:val="002C1157"/>
    <w:rsid w:val="002C1292"/>
    <w:rsid w:val="002C17D7"/>
    <w:rsid w:val="002C1A96"/>
    <w:rsid w:val="002C1AAC"/>
    <w:rsid w:val="002C1AD8"/>
    <w:rsid w:val="002C1BD6"/>
    <w:rsid w:val="002C1CBE"/>
    <w:rsid w:val="002C1CEE"/>
    <w:rsid w:val="002C1D09"/>
    <w:rsid w:val="002C1E36"/>
    <w:rsid w:val="002C228A"/>
    <w:rsid w:val="002C233E"/>
    <w:rsid w:val="002C2396"/>
    <w:rsid w:val="002C2439"/>
    <w:rsid w:val="002C24E2"/>
    <w:rsid w:val="002C2644"/>
    <w:rsid w:val="002C26D7"/>
    <w:rsid w:val="002C281B"/>
    <w:rsid w:val="002C289A"/>
    <w:rsid w:val="002C2AA4"/>
    <w:rsid w:val="002C2AA5"/>
    <w:rsid w:val="002C2AEE"/>
    <w:rsid w:val="002C2BCE"/>
    <w:rsid w:val="002C2BE7"/>
    <w:rsid w:val="002C2D8A"/>
    <w:rsid w:val="002C2F73"/>
    <w:rsid w:val="002C2FA6"/>
    <w:rsid w:val="002C32F6"/>
    <w:rsid w:val="002C3457"/>
    <w:rsid w:val="002C3562"/>
    <w:rsid w:val="002C36F8"/>
    <w:rsid w:val="002C3798"/>
    <w:rsid w:val="002C396B"/>
    <w:rsid w:val="002C3EC2"/>
    <w:rsid w:val="002C3FB5"/>
    <w:rsid w:val="002C4088"/>
    <w:rsid w:val="002C435B"/>
    <w:rsid w:val="002C43E6"/>
    <w:rsid w:val="002C446B"/>
    <w:rsid w:val="002C4538"/>
    <w:rsid w:val="002C46AD"/>
    <w:rsid w:val="002C46E4"/>
    <w:rsid w:val="002C4735"/>
    <w:rsid w:val="002C4741"/>
    <w:rsid w:val="002C4945"/>
    <w:rsid w:val="002C4A49"/>
    <w:rsid w:val="002C4B11"/>
    <w:rsid w:val="002C4B15"/>
    <w:rsid w:val="002C4C78"/>
    <w:rsid w:val="002C4CE9"/>
    <w:rsid w:val="002C4D63"/>
    <w:rsid w:val="002C4E61"/>
    <w:rsid w:val="002C4F77"/>
    <w:rsid w:val="002C512C"/>
    <w:rsid w:val="002C524F"/>
    <w:rsid w:val="002C52AD"/>
    <w:rsid w:val="002C52F0"/>
    <w:rsid w:val="002C5333"/>
    <w:rsid w:val="002C5343"/>
    <w:rsid w:val="002C58C1"/>
    <w:rsid w:val="002C5A16"/>
    <w:rsid w:val="002C5BF3"/>
    <w:rsid w:val="002C5CBD"/>
    <w:rsid w:val="002C5D86"/>
    <w:rsid w:val="002C5E4D"/>
    <w:rsid w:val="002C5E6D"/>
    <w:rsid w:val="002C5F65"/>
    <w:rsid w:val="002C6124"/>
    <w:rsid w:val="002C62E1"/>
    <w:rsid w:val="002C6305"/>
    <w:rsid w:val="002C640E"/>
    <w:rsid w:val="002C64F1"/>
    <w:rsid w:val="002C6606"/>
    <w:rsid w:val="002C6799"/>
    <w:rsid w:val="002C689A"/>
    <w:rsid w:val="002C6B7C"/>
    <w:rsid w:val="002C6B7D"/>
    <w:rsid w:val="002C6D12"/>
    <w:rsid w:val="002C6ED1"/>
    <w:rsid w:val="002C6F87"/>
    <w:rsid w:val="002C6FA3"/>
    <w:rsid w:val="002C7015"/>
    <w:rsid w:val="002C7115"/>
    <w:rsid w:val="002C71F5"/>
    <w:rsid w:val="002C75B4"/>
    <w:rsid w:val="002C75C0"/>
    <w:rsid w:val="002C76CE"/>
    <w:rsid w:val="002C77EF"/>
    <w:rsid w:val="002C795F"/>
    <w:rsid w:val="002C7C6A"/>
    <w:rsid w:val="002C7CFE"/>
    <w:rsid w:val="002C7D76"/>
    <w:rsid w:val="002C7ED8"/>
    <w:rsid w:val="002C7F83"/>
    <w:rsid w:val="002D0127"/>
    <w:rsid w:val="002D0455"/>
    <w:rsid w:val="002D049F"/>
    <w:rsid w:val="002D04E5"/>
    <w:rsid w:val="002D04F5"/>
    <w:rsid w:val="002D07BC"/>
    <w:rsid w:val="002D08BE"/>
    <w:rsid w:val="002D08C8"/>
    <w:rsid w:val="002D0B40"/>
    <w:rsid w:val="002D0BC6"/>
    <w:rsid w:val="002D0C49"/>
    <w:rsid w:val="002D0C98"/>
    <w:rsid w:val="002D0C9C"/>
    <w:rsid w:val="002D1114"/>
    <w:rsid w:val="002D1192"/>
    <w:rsid w:val="002D11C4"/>
    <w:rsid w:val="002D1225"/>
    <w:rsid w:val="002D1284"/>
    <w:rsid w:val="002D1499"/>
    <w:rsid w:val="002D16B4"/>
    <w:rsid w:val="002D1976"/>
    <w:rsid w:val="002D1AF3"/>
    <w:rsid w:val="002D1BE2"/>
    <w:rsid w:val="002D1C42"/>
    <w:rsid w:val="002D1E5B"/>
    <w:rsid w:val="002D211C"/>
    <w:rsid w:val="002D22C5"/>
    <w:rsid w:val="002D23A2"/>
    <w:rsid w:val="002D23C0"/>
    <w:rsid w:val="002D2542"/>
    <w:rsid w:val="002D26C6"/>
    <w:rsid w:val="002D28FD"/>
    <w:rsid w:val="002D294C"/>
    <w:rsid w:val="002D2970"/>
    <w:rsid w:val="002D29D4"/>
    <w:rsid w:val="002D2A05"/>
    <w:rsid w:val="002D2B78"/>
    <w:rsid w:val="002D2B84"/>
    <w:rsid w:val="002D2C53"/>
    <w:rsid w:val="002D2C60"/>
    <w:rsid w:val="002D2CB4"/>
    <w:rsid w:val="002D2DC6"/>
    <w:rsid w:val="002D2DC7"/>
    <w:rsid w:val="002D2E2F"/>
    <w:rsid w:val="002D2E7B"/>
    <w:rsid w:val="002D2F39"/>
    <w:rsid w:val="002D3036"/>
    <w:rsid w:val="002D314B"/>
    <w:rsid w:val="002D316A"/>
    <w:rsid w:val="002D32C4"/>
    <w:rsid w:val="002D331E"/>
    <w:rsid w:val="002D3322"/>
    <w:rsid w:val="002D3446"/>
    <w:rsid w:val="002D34CA"/>
    <w:rsid w:val="002D3551"/>
    <w:rsid w:val="002D36B9"/>
    <w:rsid w:val="002D38DD"/>
    <w:rsid w:val="002D3AA9"/>
    <w:rsid w:val="002D3AF6"/>
    <w:rsid w:val="002D3BE6"/>
    <w:rsid w:val="002D40AE"/>
    <w:rsid w:val="002D419C"/>
    <w:rsid w:val="002D41D1"/>
    <w:rsid w:val="002D42F1"/>
    <w:rsid w:val="002D4312"/>
    <w:rsid w:val="002D44C3"/>
    <w:rsid w:val="002D44C4"/>
    <w:rsid w:val="002D47E2"/>
    <w:rsid w:val="002D481C"/>
    <w:rsid w:val="002D4925"/>
    <w:rsid w:val="002D4B12"/>
    <w:rsid w:val="002D4CFB"/>
    <w:rsid w:val="002D4D27"/>
    <w:rsid w:val="002D4D33"/>
    <w:rsid w:val="002D4D42"/>
    <w:rsid w:val="002D4E05"/>
    <w:rsid w:val="002D5166"/>
    <w:rsid w:val="002D5258"/>
    <w:rsid w:val="002D525F"/>
    <w:rsid w:val="002D52D1"/>
    <w:rsid w:val="002D53A0"/>
    <w:rsid w:val="002D53D6"/>
    <w:rsid w:val="002D5498"/>
    <w:rsid w:val="002D54E8"/>
    <w:rsid w:val="002D552F"/>
    <w:rsid w:val="002D5543"/>
    <w:rsid w:val="002D555A"/>
    <w:rsid w:val="002D56ED"/>
    <w:rsid w:val="002D581A"/>
    <w:rsid w:val="002D5838"/>
    <w:rsid w:val="002D5AD8"/>
    <w:rsid w:val="002D5B0A"/>
    <w:rsid w:val="002D5B1C"/>
    <w:rsid w:val="002D5B9B"/>
    <w:rsid w:val="002D5C7D"/>
    <w:rsid w:val="002D5C8A"/>
    <w:rsid w:val="002D5CB7"/>
    <w:rsid w:val="002D5D12"/>
    <w:rsid w:val="002D5D73"/>
    <w:rsid w:val="002D5EA8"/>
    <w:rsid w:val="002D618F"/>
    <w:rsid w:val="002D61FC"/>
    <w:rsid w:val="002D6359"/>
    <w:rsid w:val="002D6385"/>
    <w:rsid w:val="002D6390"/>
    <w:rsid w:val="002D67C2"/>
    <w:rsid w:val="002D6858"/>
    <w:rsid w:val="002D6A2B"/>
    <w:rsid w:val="002D6C89"/>
    <w:rsid w:val="002D6CA0"/>
    <w:rsid w:val="002D6E5F"/>
    <w:rsid w:val="002D6EC0"/>
    <w:rsid w:val="002D6FD0"/>
    <w:rsid w:val="002D7567"/>
    <w:rsid w:val="002D759B"/>
    <w:rsid w:val="002D77A5"/>
    <w:rsid w:val="002D77BF"/>
    <w:rsid w:val="002D78E0"/>
    <w:rsid w:val="002D78F8"/>
    <w:rsid w:val="002D7926"/>
    <w:rsid w:val="002D7D47"/>
    <w:rsid w:val="002D7D5A"/>
    <w:rsid w:val="002D7E24"/>
    <w:rsid w:val="002D7E75"/>
    <w:rsid w:val="002E0017"/>
    <w:rsid w:val="002E00A2"/>
    <w:rsid w:val="002E0116"/>
    <w:rsid w:val="002E018D"/>
    <w:rsid w:val="002E0573"/>
    <w:rsid w:val="002E0777"/>
    <w:rsid w:val="002E0787"/>
    <w:rsid w:val="002E07A1"/>
    <w:rsid w:val="002E0860"/>
    <w:rsid w:val="002E0ABF"/>
    <w:rsid w:val="002E0C96"/>
    <w:rsid w:val="002E0CF0"/>
    <w:rsid w:val="002E0DEE"/>
    <w:rsid w:val="002E0F4B"/>
    <w:rsid w:val="002E0F6F"/>
    <w:rsid w:val="002E0FC7"/>
    <w:rsid w:val="002E1011"/>
    <w:rsid w:val="002E10FF"/>
    <w:rsid w:val="002E12E2"/>
    <w:rsid w:val="002E13B4"/>
    <w:rsid w:val="002E149C"/>
    <w:rsid w:val="002E14C8"/>
    <w:rsid w:val="002E1584"/>
    <w:rsid w:val="002E1614"/>
    <w:rsid w:val="002E1A13"/>
    <w:rsid w:val="002E1A9D"/>
    <w:rsid w:val="002E1BFE"/>
    <w:rsid w:val="002E1CDC"/>
    <w:rsid w:val="002E1E76"/>
    <w:rsid w:val="002E1F6C"/>
    <w:rsid w:val="002E1F9A"/>
    <w:rsid w:val="002E2062"/>
    <w:rsid w:val="002E2137"/>
    <w:rsid w:val="002E23F5"/>
    <w:rsid w:val="002E2494"/>
    <w:rsid w:val="002E2535"/>
    <w:rsid w:val="002E29A4"/>
    <w:rsid w:val="002E2B16"/>
    <w:rsid w:val="002E2B31"/>
    <w:rsid w:val="002E2CB6"/>
    <w:rsid w:val="002E2D5D"/>
    <w:rsid w:val="002E2D7D"/>
    <w:rsid w:val="002E2D92"/>
    <w:rsid w:val="002E2DC5"/>
    <w:rsid w:val="002E2DD4"/>
    <w:rsid w:val="002E2DD5"/>
    <w:rsid w:val="002E3091"/>
    <w:rsid w:val="002E321F"/>
    <w:rsid w:val="002E331F"/>
    <w:rsid w:val="002E34AB"/>
    <w:rsid w:val="002E34BD"/>
    <w:rsid w:val="002E356D"/>
    <w:rsid w:val="002E3605"/>
    <w:rsid w:val="002E3992"/>
    <w:rsid w:val="002E3997"/>
    <w:rsid w:val="002E3A87"/>
    <w:rsid w:val="002E3B05"/>
    <w:rsid w:val="002E3DD4"/>
    <w:rsid w:val="002E40DC"/>
    <w:rsid w:val="002E4249"/>
    <w:rsid w:val="002E438B"/>
    <w:rsid w:val="002E43B8"/>
    <w:rsid w:val="002E4456"/>
    <w:rsid w:val="002E4715"/>
    <w:rsid w:val="002E4964"/>
    <w:rsid w:val="002E4AA4"/>
    <w:rsid w:val="002E4E2B"/>
    <w:rsid w:val="002E4EDD"/>
    <w:rsid w:val="002E4F9F"/>
    <w:rsid w:val="002E4FC0"/>
    <w:rsid w:val="002E50EF"/>
    <w:rsid w:val="002E50FE"/>
    <w:rsid w:val="002E51C3"/>
    <w:rsid w:val="002E5325"/>
    <w:rsid w:val="002E538D"/>
    <w:rsid w:val="002E5443"/>
    <w:rsid w:val="002E5699"/>
    <w:rsid w:val="002E56E6"/>
    <w:rsid w:val="002E57E2"/>
    <w:rsid w:val="002E5831"/>
    <w:rsid w:val="002E5970"/>
    <w:rsid w:val="002E59C6"/>
    <w:rsid w:val="002E59CB"/>
    <w:rsid w:val="002E5A0A"/>
    <w:rsid w:val="002E5BCF"/>
    <w:rsid w:val="002E5F05"/>
    <w:rsid w:val="002E5FDB"/>
    <w:rsid w:val="002E6147"/>
    <w:rsid w:val="002E61A1"/>
    <w:rsid w:val="002E6258"/>
    <w:rsid w:val="002E62C4"/>
    <w:rsid w:val="002E6337"/>
    <w:rsid w:val="002E6384"/>
    <w:rsid w:val="002E63C9"/>
    <w:rsid w:val="002E64AF"/>
    <w:rsid w:val="002E64F9"/>
    <w:rsid w:val="002E6550"/>
    <w:rsid w:val="002E6588"/>
    <w:rsid w:val="002E663A"/>
    <w:rsid w:val="002E669F"/>
    <w:rsid w:val="002E66F1"/>
    <w:rsid w:val="002E6782"/>
    <w:rsid w:val="002E67D3"/>
    <w:rsid w:val="002E6941"/>
    <w:rsid w:val="002E69B4"/>
    <w:rsid w:val="002E6A1D"/>
    <w:rsid w:val="002E6AAF"/>
    <w:rsid w:val="002E6C8A"/>
    <w:rsid w:val="002E6DA6"/>
    <w:rsid w:val="002E6DFC"/>
    <w:rsid w:val="002E6F1C"/>
    <w:rsid w:val="002E6F4D"/>
    <w:rsid w:val="002E7161"/>
    <w:rsid w:val="002E7167"/>
    <w:rsid w:val="002E7268"/>
    <w:rsid w:val="002E7465"/>
    <w:rsid w:val="002E756D"/>
    <w:rsid w:val="002E75E1"/>
    <w:rsid w:val="002E777F"/>
    <w:rsid w:val="002E7843"/>
    <w:rsid w:val="002E7B0A"/>
    <w:rsid w:val="002E7CDE"/>
    <w:rsid w:val="002E7DA5"/>
    <w:rsid w:val="002F0065"/>
    <w:rsid w:val="002F022B"/>
    <w:rsid w:val="002F03FE"/>
    <w:rsid w:val="002F040C"/>
    <w:rsid w:val="002F0580"/>
    <w:rsid w:val="002F079D"/>
    <w:rsid w:val="002F0830"/>
    <w:rsid w:val="002F084E"/>
    <w:rsid w:val="002F09B9"/>
    <w:rsid w:val="002F0AFC"/>
    <w:rsid w:val="002F0BD2"/>
    <w:rsid w:val="002F0C22"/>
    <w:rsid w:val="002F0CCB"/>
    <w:rsid w:val="002F0D38"/>
    <w:rsid w:val="002F0D47"/>
    <w:rsid w:val="002F0DC9"/>
    <w:rsid w:val="002F0DD5"/>
    <w:rsid w:val="002F0E57"/>
    <w:rsid w:val="002F105B"/>
    <w:rsid w:val="002F1338"/>
    <w:rsid w:val="002F1380"/>
    <w:rsid w:val="002F1457"/>
    <w:rsid w:val="002F1531"/>
    <w:rsid w:val="002F156B"/>
    <w:rsid w:val="002F1610"/>
    <w:rsid w:val="002F185E"/>
    <w:rsid w:val="002F1935"/>
    <w:rsid w:val="002F193C"/>
    <w:rsid w:val="002F1A42"/>
    <w:rsid w:val="002F1BA6"/>
    <w:rsid w:val="002F1F7D"/>
    <w:rsid w:val="002F1FC5"/>
    <w:rsid w:val="002F21BC"/>
    <w:rsid w:val="002F24C0"/>
    <w:rsid w:val="002F24F0"/>
    <w:rsid w:val="002F254D"/>
    <w:rsid w:val="002F265D"/>
    <w:rsid w:val="002F2843"/>
    <w:rsid w:val="002F2A4B"/>
    <w:rsid w:val="002F2BA0"/>
    <w:rsid w:val="002F2C56"/>
    <w:rsid w:val="002F2C6B"/>
    <w:rsid w:val="002F2DAC"/>
    <w:rsid w:val="002F2EC2"/>
    <w:rsid w:val="002F31D3"/>
    <w:rsid w:val="002F3261"/>
    <w:rsid w:val="002F3357"/>
    <w:rsid w:val="002F35D7"/>
    <w:rsid w:val="002F36EF"/>
    <w:rsid w:val="002F379A"/>
    <w:rsid w:val="002F3911"/>
    <w:rsid w:val="002F3966"/>
    <w:rsid w:val="002F39BD"/>
    <w:rsid w:val="002F39F3"/>
    <w:rsid w:val="002F3B1C"/>
    <w:rsid w:val="002F408E"/>
    <w:rsid w:val="002F40AF"/>
    <w:rsid w:val="002F40B7"/>
    <w:rsid w:val="002F42BD"/>
    <w:rsid w:val="002F4378"/>
    <w:rsid w:val="002F4400"/>
    <w:rsid w:val="002F450C"/>
    <w:rsid w:val="002F45A6"/>
    <w:rsid w:val="002F474A"/>
    <w:rsid w:val="002F47AF"/>
    <w:rsid w:val="002F483E"/>
    <w:rsid w:val="002F4B85"/>
    <w:rsid w:val="002F4D0C"/>
    <w:rsid w:val="002F4ED1"/>
    <w:rsid w:val="002F4FD9"/>
    <w:rsid w:val="002F507F"/>
    <w:rsid w:val="002F53B8"/>
    <w:rsid w:val="002F5549"/>
    <w:rsid w:val="002F56A4"/>
    <w:rsid w:val="002F5749"/>
    <w:rsid w:val="002F57A5"/>
    <w:rsid w:val="002F57FC"/>
    <w:rsid w:val="002F5963"/>
    <w:rsid w:val="002F59C1"/>
    <w:rsid w:val="002F5DC1"/>
    <w:rsid w:val="002F5FA5"/>
    <w:rsid w:val="002F619A"/>
    <w:rsid w:val="002F61B3"/>
    <w:rsid w:val="002F62FC"/>
    <w:rsid w:val="002F6306"/>
    <w:rsid w:val="002F63BD"/>
    <w:rsid w:val="002F6430"/>
    <w:rsid w:val="002F685E"/>
    <w:rsid w:val="002F6930"/>
    <w:rsid w:val="002F69FC"/>
    <w:rsid w:val="002F6AE2"/>
    <w:rsid w:val="002F6B28"/>
    <w:rsid w:val="002F6CDC"/>
    <w:rsid w:val="002F6DF3"/>
    <w:rsid w:val="002F6E51"/>
    <w:rsid w:val="002F6F2A"/>
    <w:rsid w:val="002F6F69"/>
    <w:rsid w:val="002F6F8F"/>
    <w:rsid w:val="002F6FDE"/>
    <w:rsid w:val="002F7157"/>
    <w:rsid w:val="002F7177"/>
    <w:rsid w:val="002F72D1"/>
    <w:rsid w:val="002F7443"/>
    <w:rsid w:val="002F747D"/>
    <w:rsid w:val="002F74E5"/>
    <w:rsid w:val="002F7619"/>
    <w:rsid w:val="002F783F"/>
    <w:rsid w:val="002F79C4"/>
    <w:rsid w:val="002F7A15"/>
    <w:rsid w:val="002F7AB7"/>
    <w:rsid w:val="002F7AE5"/>
    <w:rsid w:val="002F7AFC"/>
    <w:rsid w:val="002F7B48"/>
    <w:rsid w:val="002F7E3B"/>
    <w:rsid w:val="002F7ED2"/>
    <w:rsid w:val="00300059"/>
    <w:rsid w:val="00300206"/>
    <w:rsid w:val="00300214"/>
    <w:rsid w:val="003003ED"/>
    <w:rsid w:val="003003FB"/>
    <w:rsid w:val="0030045C"/>
    <w:rsid w:val="003004E3"/>
    <w:rsid w:val="003005E3"/>
    <w:rsid w:val="003008B9"/>
    <w:rsid w:val="00300A42"/>
    <w:rsid w:val="00300AC9"/>
    <w:rsid w:val="00300BAD"/>
    <w:rsid w:val="00300C65"/>
    <w:rsid w:val="00300D27"/>
    <w:rsid w:val="00300DFF"/>
    <w:rsid w:val="00300E00"/>
    <w:rsid w:val="00300F8D"/>
    <w:rsid w:val="00300FC2"/>
    <w:rsid w:val="0030122C"/>
    <w:rsid w:val="003012F5"/>
    <w:rsid w:val="00301444"/>
    <w:rsid w:val="0030146C"/>
    <w:rsid w:val="0030167E"/>
    <w:rsid w:val="003016A6"/>
    <w:rsid w:val="003016FE"/>
    <w:rsid w:val="00301754"/>
    <w:rsid w:val="003017E2"/>
    <w:rsid w:val="003018E8"/>
    <w:rsid w:val="00301989"/>
    <w:rsid w:val="00301A3E"/>
    <w:rsid w:val="00301B10"/>
    <w:rsid w:val="00301BC3"/>
    <w:rsid w:val="00301BCD"/>
    <w:rsid w:val="00301EE6"/>
    <w:rsid w:val="00301F41"/>
    <w:rsid w:val="0030216E"/>
    <w:rsid w:val="003021D3"/>
    <w:rsid w:val="00302286"/>
    <w:rsid w:val="00302369"/>
    <w:rsid w:val="00302392"/>
    <w:rsid w:val="003023D9"/>
    <w:rsid w:val="003024BD"/>
    <w:rsid w:val="003024EE"/>
    <w:rsid w:val="0030264D"/>
    <w:rsid w:val="00302672"/>
    <w:rsid w:val="003026F7"/>
    <w:rsid w:val="0030270B"/>
    <w:rsid w:val="003028A5"/>
    <w:rsid w:val="003028E6"/>
    <w:rsid w:val="00302A64"/>
    <w:rsid w:val="00302B5E"/>
    <w:rsid w:val="00302C75"/>
    <w:rsid w:val="00302D69"/>
    <w:rsid w:val="00302DFA"/>
    <w:rsid w:val="00302EE6"/>
    <w:rsid w:val="003033FF"/>
    <w:rsid w:val="0030341E"/>
    <w:rsid w:val="0030345A"/>
    <w:rsid w:val="003036D5"/>
    <w:rsid w:val="003037BA"/>
    <w:rsid w:val="00303AC6"/>
    <w:rsid w:val="00303B0B"/>
    <w:rsid w:val="00303E6E"/>
    <w:rsid w:val="0030407A"/>
    <w:rsid w:val="003040FD"/>
    <w:rsid w:val="00304365"/>
    <w:rsid w:val="00304368"/>
    <w:rsid w:val="003045F6"/>
    <w:rsid w:val="0030462F"/>
    <w:rsid w:val="003046EC"/>
    <w:rsid w:val="00304895"/>
    <w:rsid w:val="00304AB4"/>
    <w:rsid w:val="00304B4F"/>
    <w:rsid w:val="00304BEC"/>
    <w:rsid w:val="00304CC3"/>
    <w:rsid w:val="00304CF0"/>
    <w:rsid w:val="00304DAC"/>
    <w:rsid w:val="00304DD8"/>
    <w:rsid w:val="00304E11"/>
    <w:rsid w:val="0030539D"/>
    <w:rsid w:val="00305434"/>
    <w:rsid w:val="0030545B"/>
    <w:rsid w:val="00305702"/>
    <w:rsid w:val="00305C5E"/>
    <w:rsid w:val="00305C97"/>
    <w:rsid w:val="00305CFC"/>
    <w:rsid w:val="00305DB7"/>
    <w:rsid w:val="00305EC7"/>
    <w:rsid w:val="00305F97"/>
    <w:rsid w:val="00306234"/>
    <w:rsid w:val="003063B5"/>
    <w:rsid w:val="00306442"/>
    <w:rsid w:val="00306631"/>
    <w:rsid w:val="00306794"/>
    <w:rsid w:val="003067F7"/>
    <w:rsid w:val="0030681C"/>
    <w:rsid w:val="0030689B"/>
    <w:rsid w:val="003068A8"/>
    <w:rsid w:val="00306B2A"/>
    <w:rsid w:val="00306BD6"/>
    <w:rsid w:val="00306CE6"/>
    <w:rsid w:val="00306D5A"/>
    <w:rsid w:val="0030705C"/>
    <w:rsid w:val="003072E7"/>
    <w:rsid w:val="00307537"/>
    <w:rsid w:val="00307886"/>
    <w:rsid w:val="00307927"/>
    <w:rsid w:val="00307BAA"/>
    <w:rsid w:val="00307D35"/>
    <w:rsid w:val="00307E26"/>
    <w:rsid w:val="00307FE5"/>
    <w:rsid w:val="003101A1"/>
    <w:rsid w:val="00310225"/>
    <w:rsid w:val="0031027B"/>
    <w:rsid w:val="003107B4"/>
    <w:rsid w:val="00310A3B"/>
    <w:rsid w:val="00310A8B"/>
    <w:rsid w:val="00310ABD"/>
    <w:rsid w:val="00310C7F"/>
    <w:rsid w:val="00310C89"/>
    <w:rsid w:val="00310CEE"/>
    <w:rsid w:val="00310D39"/>
    <w:rsid w:val="00310D64"/>
    <w:rsid w:val="00311215"/>
    <w:rsid w:val="0031124A"/>
    <w:rsid w:val="0031137F"/>
    <w:rsid w:val="00311697"/>
    <w:rsid w:val="003116CA"/>
    <w:rsid w:val="00311701"/>
    <w:rsid w:val="003118D8"/>
    <w:rsid w:val="00311CB5"/>
    <w:rsid w:val="00311ECB"/>
    <w:rsid w:val="00311FBC"/>
    <w:rsid w:val="00312057"/>
    <w:rsid w:val="003120F3"/>
    <w:rsid w:val="0031220D"/>
    <w:rsid w:val="00312279"/>
    <w:rsid w:val="003122B9"/>
    <w:rsid w:val="0031236B"/>
    <w:rsid w:val="003123CF"/>
    <w:rsid w:val="003124A9"/>
    <w:rsid w:val="00312766"/>
    <w:rsid w:val="003127FC"/>
    <w:rsid w:val="00312802"/>
    <w:rsid w:val="003128E2"/>
    <w:rsid w:val="003129AB"/>
    <w:rsid w:val="003129D2"/>
    <w:rsid w:val="00312A77"/>
    <w:rsid w:val="00312C22"/>
    <w:rsid w:val="00312C7C"/>
    <w:rsid w:val="00312CAE"/>
    <w:rsid w:val="00312E0E"/>
    <w:rsid w:val="00312E13"/>
    <w:rsid w:val="00312EB7"/>
    <w:rsid w:val="00312F7C"/>
    <w:rsid w:val="003130FB"/>
    <w:rsid w:val="00313150"/>
    <w:rsid w:val="00313392"/>
    <w:rsid w:val="00313405"/>
    <w:rsid w:val="0031372E"/>
    <w:rsid w:val="00313769"/>
    <w:rsid w:val="0031391A"/>
    <w:rsid w:val="0031391B"/>
    <w:rsid w:val="00313987"/>
    <w:rsid w:val="00313AD5"/>
    <w:rsid w:val="00313B11"/>
    <w:rsid w:val="00313B5B"/>
    <w:rsid w:val="00313C04"/>
    <w:rsid w:val="00313C71"/>
    <w:rsid w:val="00313DDB"/>
    <w:rsid w:val="00313EA5"/>
    <w:rsid w:val="00313F36"/>
    <w:rsid w:val="00314034"/>
    <w:rsid w:val="00314056"/>
    <w:rsid w:val="0031408F"/>
    <w:rsid w:val="003140FB"/>
    <w:rsid w:val="0031426F"/>
    <w:rsid w:val="0031449F"/>
    <w:rsid w:val="00314610"/>
    <w:rsid w:val="00314694"/>
    <w:rsid w:val="003146F6"/>
    <w:rsid w:val="00314881"/>
    <w:rsid w:val="00314884"/>
    <w:rsid w:val="00314A0C"/>
    <w:rsid w:val="00314A16"/>
    <w:rsid w:val="00314AE0"/>
    <w:rsid w:val="00314BCD"/>
    <w:rsid w:val="00314D9A"/>
    <w:rsid w:val="00315017"/>
    <w:rsid w:val="0031503B"/>
    <w:rsid w:val="003150D3"/>
    <w:rsid w:val="003152BD"/>
    <w:rsid w:val="003152C9"/>
    <w:rsid w:val="0031534E"/>
    <w:rsid w:val="0031536F"/>
    <w:rsid w:val="003153FA"/>
    <w:rsid w:val="00315615"/>
    <w:rsid w:val="003156D1"/>
    <w:rsid w:val="0031579A"/>
    <w:rsid w:val="0031582E"/>
    <w:rsid w:val="0031583B"/>
    <w:rsid w:val="00315AF9"/>
    <w:rsid w:val="00315B57"/>
    <w:rsid w:val="00315C84"/>
    <w:rsid w:val="00315CA3"/>
    <w:rsid w:val="00315EFB"/>
    <w:rsid w:val="00315F20"/>
    <w:rsid w:val="003160F8"/>
    <w:rsid w:val="00316221"/>
    <w:rsid w:val="0031635C"/>
    <w:rsid w:val="003164E5"/>
    <w:rsid w:val="0031663B"/>
    <w:rsid w:val="003166DA"/>
    <w:rsid w:val="00316949"/>
    <w:rsid w:val="00316A63"/>
    <w:rsid w:val="00316AE8"/>
    <w:rsid w:val="00316AF8"/>
    <w:rsid w:val="00316D01"/>
    <w:rsid w:val="00316D0D"/>
    <w:rsid w:val="00316D8C"/>
    <w:rsid w:val="00316E7F"/>
    <w:rsid w:val="00316E99"/>
    <w:rsid w:val="00317020"/>
    <w:rsid w:val="00317055"/>
    <w:rsid w:val="003170B7"/>
    <w:rsid w:val="0031726D"/>
    <w:rsid w:val="003172D3"/>
    <w:rsid w:val="00317378"/>
    <w:rsid w:val="003173C3"/>
    <w:rsid w:val="00317506"/>
    <w:rsid w:val="003176F2"/>
    <w:rsid w:val="0031770D"/>
    <w:rsid w:val="00317781"/>
    <w:rsid w:val="0031794A"/>
    <w:rsid w:val="003179C2"/>
    <w:rsid w:val="00317AB8"/>
    <w:rsid w:val="00317AEC"/>
    <w:rsid w:val="00317C8D"/>
    <w:rsid w:val="00317DCE"/>
    <w:rsid w:val="00320072"/>
    <w:rsid w:val="003201DE"/>
    <w:rsid w:val="003204A1"/>
    <w:rsid w:val="00320922"/>
    <w:rsid w:val="003209C5"/>
    <w:rsid w:val="00320B6D"/>
    <w:rsid w:val="00320BA5"/>
    <w:rsid w:val="00320C13"/>
    <w:rsid w:val="00320C4E"/>
    <w:rsid w:val="00320D2F"/>
    <w:rsid w:val="00320DF2"/>
    <w:rsid w:val="00320E92"/>
    <w:rsid w:val="00321131"/>
    <w:rsid w:val="003211AF"/>
    <w:rsid w:val="003211C3"/>
    <w:rsid w:val="00321262"/>
    <w:rsid w:val="00321428"/>
    <w:rsid w:val="0032146A"/>
    <w:rsid w:val="0032148F"/>
    <w:rsid w:val="003214B3"/>
    <w:rsid w:val="0032157D"/>
    <w:rsid w:val="00321648"/>
    <w:rsid w:val="00321912"/>
    <w:rsid w:val="00321B02"/>
    <w:rsid w:val="00321D82"/>
    <w:rsid w:val="00321FA9"/>
    <w:rsid w:val="003220DB"/>
    <w:rsid w:val="00322267"/>
    <w:rsid w:val="003222BE"/>
    <w:rsid w:val="00322439"/>
    <w:rsid w:val="0032244F"/>
    <w:rsid w:val="003224E5"/>
    <w:rsid w:val="003227A5"/>
    <w:rsid w:val="0032286D"/>
    <w:rsid w:val="00322880"/>
    <w:rsid w:val="00322915"/>
    <w:rsid w:val="003229C1"/>
    <w:rsid w:val="00322A99"/>
    <w:rsid w:val="00322B74"/>
    <w:rsid w:val="00322B91"/>
    <w:rsid w:val="00322BDE"/>
    <w:rsid w:val="00322D26"/>
    <w:rsid w:val="00322DEF"/>
    <w:rsid w:val="00322F2E"/>
    <w:rsid w:val="00322FD4"/>
    <w:rsid w:val="00323176"/>
    <w:rsid w:val="003231CE"/>
    <w:rsid w:val="003233B5"/>
    <w:rsid w:val="003234B1"/>
    <w:rsid w:val="003234CB"/>
    <w:rsid w:val="00323542"/>
    <w:rsid w:val="0032365D"/>
    <w:rsid w:val="00323773"/>
    <w:rsid w:val="003237B9"/>
    <w:rsid w:val="00323B34"/>
    <w:rsid w:val="00323E73"/>
    <w:rsid w:val="00323F2F"/>
    <w:rsid w:val="00323F6F"/>
    <w:rsid w:val="00324202"/>
    <w:rsid w:val="00324444"/>
    <w:rsid w:val="00324712"/>
    <w:rsid w:val="003248C5"/>
    <w:rsid w:val="00324BA0"/>
    <w:rsid w:val="00324BD0"/>
    <w:rsid w:val="00324C6C"/>
    <w:rsid w:val="00324EF9"/>
    <w:rsid w:val="00324FA6"/>
    <w:rsid w:val="00324FB5"/>
    <w:rsid w:val="00325338"/>
    <w:rsid w:val="00325418"/>
    <w:rsid w:val="00325446"/>
    <w:rsid w:val="00325796"/>
    <w:rsid w:val="003259E7"/>
    <w:rsid w:val="00325ADF"/>
    <w:rsid w:val="00325AED"/>
    <w:rsid w:val="00325CB4"/>
    <w:rsid w:val="00325DEE"/>
    <w:rsid w:val="00326040"/>
    <w:rsid w:val="0032608A"/>
    <w:rsid w:val="003261D4"/>
    <w:rsid w:val="003263F9"/>
    <w:rsid w:val="00326519"/>
    <w:rsid w:val="00326541"/>
    <w:rsid w:val="0032681A"/>
    <w:rsid w:val="00326A25"/>
    <w:rsid w:val="00326D0D"/>
    <w:rsid w:val="00326D47"/>
    <w:rsid w:val="00326DE9"/>
    <w:rsid w:val="00326E0F"/>
    <w:rsid w:val="00326E94"/>
    <w:rsid w:val="00326F49"/>
    <w:rsid w:val="00326FF7"/>
    <w:rsid w:val="00327023"/>
    <w:rsid w:val="003270AF"/>
    <w:rsid w:val="003271D3"/>
    <w:rsid w:val="003272E7"/>
    <w:rsid w:val="0032757E"/>
    <w:rsid w:val="003275BD"/>
    <w:rsid w:val="003275DB"/>
    <w:rsid w:val="00327640"/>
    <w:rsid w:val="003276C4"/>
    <w:rsid w:val="003276D2"/>
    <w:rsid w:val="003278AB"/>
    <w:rsid w:val="003278AF"/>
    <w:rsid w:val="003278D9"/>
    <w:rsid w:val="003279CD"/>
    <w:rsid w:val="00327A0B"/>
    <w:rsid w:val="00327B09"/>
    <w:rsid w:val="00327B56"/>
    <w:rsid w:val="00327BF8"/>
    <w:rsid w:val="00327C25"/>
    <w:rsid w:val="00327CCB"/>
    <w:rsid w:val="00327DFB"/>
    <w:rsid w:val="00327ED2"/>
    <w:rsid w:val="00327F3F"/>
    <w:rsid w:val="00327F9E"/>
    <w:rsid w:val="0032D0B4"/>
    <w:rsid w:val="00330022"/>
    <w:rsid w:val="00330117"/>
    <w:rsid w:val="00330361"/>
    <w:rsid w:val="0033040F"/>
    <w:rsid w:val="00330674"/>
    <w:rsid w:val="0033069A"/>
    <w:rsid w:val="0033099B"/>
    <w:rsid w:val="00330D2F"/>
    <w:rsid w:val="00330D30"/>
    <w:rsid w:val="00330E4A"/>
    <w:rsid w:val="00330EB5"/>
    <w:rsid w:val="00330F25"/>
    <w:rsid w:val="0033103C"/>
    <w:rsid w:val="00331051"/>
    <w:rsid w:val="00331102"/>
    <w:rsid w:val="0033123E"/>
    <w:rsid w:val="00331294"/>
    <w:rsid w:val="00331560"/>
    <w:rsid w:val="003317A5"/>
    <w:rsid w:val="0033182B"/>
    <w:rsid w:val="00331BF8"/>
    <w:rsid w:val="00331C13"/>
    <w:rsid w:val="00331E7C"/>
    <w:rsid w:val="00331E8D"/>
    <w:rsid w:val="00331E94"/>
    <w:rsid w:val="003320CB"/>
    <w:rsid w:val="00332148"/>
    <w:rsid w:val="00332298"/>
    <w:rsid w:val="003323F1"/>
    <w:rsid w:val="00332409"/>
    <w:rsid w:val="0033257C"/>
    <w:rsid w:val="00332838"/>
    <w:rsid w:val="00332974"/>
    <w:rsid w:val="00332A4B"/>
    <w:rsid w:val="00332A86"/>
    <w:rsid w:val="00332A89"/>
    <w:rsid w:val="00332A8E"/>
    <w:rsid w:val="00332AC6"/>
    <w:rsid w:val="00332B8C"/>
    <w:rsid w:val="00332D1B"/>
    <w:rsid w:val="00332EE5"/>
    <w:rsid w:val="00333149"/>
    <w:rsid w:val="00333150"/>
    <w:rsid w:val="0033315B"/>
    <w:rsid w:val="003333B6"/>
    <w:rsid w:val="00333477"/>
    <w:rsid w:val="003334F8"/>
    <w:rsid w:val="00333603"/>
    <w:rsid w:val="0033361E"/>
    <w:rsid w:val="003336A0"/>
    <w:rsid w:val="00333800"/>
    <w:rsid w:val="0033393F"/>
    <w:rsid w:val="00333B83"/>
    <w:rsid w:val="00333D7A"/>
    <w:rsid w:val="00333DE7"/>
    <w:rsid w:val="00333F5B"/>
    <w:rsid w:val="0033401F"/>
    <w:rsid w:val="00334290"/>
    <w:rsid w:val="003342D8"/>
    <w:rsid w:val="0033432F"/>
    <w:rsid w:val="0033434E"/>
    <w:rsid w:val="00334442"/>
    <w:rsid w:val="003344A0"/>
    <w:rsid w:val="00334A87"/>
    <w:rsid w:val="00334C07"/>
    <w:rsid w:val="00334E2E"/>
    <w:rsid w:val="00334ECC"/>
    <w:rsid w:val="003351CD"/>
    <w:rsid w:val="003352A2"/>
    <w:rsid w:val="003353C2"/>
    <w:rsid w:val="003353C7"/>
    <w:rsid w:val="00335805"/>
    <w:rsid w:val="003358F8"/>
    <w:rsid w:val="00335B18"/>
    <w:rsid w:val="00335BC1"/>
    <w:rsid w:val="00335D1A"/>
    <w:rsid w:val="0033606E"/>
    <w:rsid w:val="003361F6"/>
    <w:rsid w:val="0033620A"/>
    <w:rsid w:val="0033621B"/>
    <w:rsid w:val="0033625C"/>
    <w:rsid w:val="0033635E"/>
    <w:rsid w:val="003364B1"/>
    <w:rsid w:val="00336655"/>
    <w:rsid w:val="00336796"/>
    <w:rsid w:val="00336968"/>
    <w:rsid w:val="00336AAB"/>
    <w:rsid w:val="00336AC5"/>
    <w:rsid w:val="00336C14"/>
    <w:rsid w:val="00336CA6"/>
    <w:rsid w:val="00336DBD"/>
    <w:rsid w:val="00336E76"/>
    <w:rsid w:val="00336FC9"/>
    <w:rsid w:val="003370F2"/>
    <w:rsid w:val="0033712F"/>
    <w:rsid w:val="003373A2"/>
    <w:rsid w:val="00337400"/>
    <w:rsid w:val="00337409"/>
    <w:rsid w:val="0033742A"/>
    <w:rsid w:val="00337619"/>
    <w:rsid w:val="00337779"/>
    <w:rsid w:val="003377B1"/>
    <w:rsid w:val="00337837"/>
    <w:rsid w:val="00337975"/>
    <w:rsid w:val="003379BF"/>
    <w:rsid w:val="00337AD4"/>
    <w:rsid w:val="00337BB8"/>
    <w:rsid w:val="00337E69"/>
    <w:rsid w:val="00337EAE"/>
    <w:rsid w:val="00337EE0"/>
    <w:rsid w:val="00337F80"/>
    <w:rsid w:val="00337FB2"/>
    <w:rsid w:val="0034006C"/>
    <w:rsid w:val="00340081"/>
    <w:rsid w:val="00340149"/>
    <w:rsid w:val="003402D4"/>
    <w:rsid w:val="0034040A"/>
    <w:rsid w:val="003405D3"/>
    <w:rsid w:val="003406E3"/>
    <w:rsid w:val="0034075D"/>
    <w:rsid w:val="003407DD"/>
    <w:rsid w:val="00340879"/>
    <w:rsid w:val="003408B7"/>
    <w:rsid w:val="00340A06"/>
    <w:rsid w:val="00340AD8"/>
    <w:rsid w:val="00340C97"/>
    <w:rsid w:val="00341018"/>
    <w:rsid w:val="00341111"/>
    <w:rsid w:val="0034114D"/>
    <w:rsid w:val="003411A0"/>
    <w:rsid w:val="003411AC"/>
    <w:rsid w:val="0034120D"/>
    <w:rsid w:val="00341559"/>
    <w:rsid w:val="00341663"/>
    <w:rsid w:val="0034177B"/>
    <w:rsid w:val="00341808"/>
    <w:rsid w:val="0034184B"/>
    <w:rsid w:val="00341966"/>
    <w:rsid w:val="00341D2B"/>
    <w:rsid w:val="00341FA4"/>
    <w:rsid w:val="00341FD1"/>
    <w:rsid w:val="003423E9"/>
    <w:rsid w:val="003424D7"/>
    <w:rsid w:val="00342504"/>
    <w:rsid w:val="00342584"/>
    <w:rsid w:val="003426D1"/>
    <w:rsid w:val="0034270A"/>
    <w:rsid w:val="0034270C"/>
    <w:rsid w:val="00342852"/>
    <w:rsid w:val="0034286B"/>
    <w:rsid w:val="00342ACC"/>
    <w:rsid w:val="00342D5B"/>
    <w:rsid w:val="00342E3F"/>
    <w:rsid w:val="00342F01"/>
    <w:rsid w:val="003430A6"/>
    <w:rsid w:val="00343198"/>
    <w:rsid w:val="003434CA"/>
    <w:rsid w:val="00343518"/>
    <w:rsid w:val="003435F3"/>
    <w:rsid w:val="00343627"/>
    <w:rsid w:val="00343787"/>
    <w:rsid w:val="00343799"/>
    <w:rsid w:val="003439F8"/>
    <w:rsid w:val="00343CBB"/>
    <w:rsid w:val="00343D27"/>
    <w:rsid w:val="00343D29"/>
    <w:rsid w:val="00343DC9"/>
    <w:rsid w:val="00343DF0"/>
    <w:rsid w:val="00343E4D"/>
    <w:rsid w:val="00343E8C"/>
    <w:rsid w:val="00343EB9"/>
    <w:rsid w:val="00343F49"/>
    <w:rsid w:val="00343F71"/>
    <w:rsid w:val="00343F8E"/>
    <w:rsid w:val="00344137"/>
    <w:rsid w:val="00344276"/>
    <w:rsid w:val="003443CE"/>
    <w:rsid w:val="00344442"/>
    <w:rsid w:val="00344711"/>
    <w:rsid w:val="003447D0"/>
    <w:rsid w:val="00344856"/>
    <w:rsid w:val="003448D7"/>
    <w:rsid w:val="00344BF7"/>
    <w:rsid w:val="00344E94"/>
    <w:rsid w:val="00344F4A"/>
    <w:rsid w:val="0034508D"/>
    <w:rsid w:val="003450AB"/>
    <w:rsid w:val="003450DF"/>
    <w:rsid w:val="00345103"/>
    <w:rsid w:val="0034510D"/>
    <w:rsid w:val="003451EF"/>
    <w:rsid w:val="0034524B"/>
    <w:rsid w:val="00345275"/>
    <w:rsid w:val="00345305"/>
    <w:rsid w:val="00345358"/>
    <w:rsid w:val="003453BC"/>
    <w:rsid w:val="00345743"/>
    <w:rsid w:val="003457AC"/>
    <w:rsid w:val="00345974"/>
    <w:rsid w:val="00345A17"/>
    <w:rsid w:val="00345B34"/>
    <w:rsid w:val="00345C82"/>
    <w:rsid w:val="00345C99"/>
    <w:rsid w:val="00345D56"/>
    <w:rsid w:val="00346141"/>
    <w:rsid w:val="00346287"/>
    <w:rsid w:val="0034646F"/>
    <w:rsid w:val="003466AE"/>
    <w:rsid w:val="00346701"/>
    <w:rsid w:val="003468E5"/>
    <w:rsid w:val="0034693C"/>
    <w:rsid w:val="00346D10"/>
    <w:rsid w:val="00346DA9"/>
    <w:rsid w:val="00346E07"/>
    <w:rsid w:val="00346E53"/>
    <w:rsid w:val="00346EB3"/>
    <w:rsid w:val="00346F0B"/>
    <w:rsid w:val="003470C4"/>
    <w:rsid w:val="00347132"/>
    <w:rsid w:val="0034717F"/>
    <w:rsid w:val="003472BD"/>
    <w:rsid w:val="00347368"/>
    <w:rsid w:val="00347394"/>
    <w:rsid w:val="00347719"/>
    <w:rsid w:val="00347B92"/>
    <w:rsid w:val="00347BE5"/>
    <w:rsid w:val="00347CE2"/>
    <w:rsid w:val="00347D4C"/>
    <w:rsid w:val="00347DCD"/>
    <w:rsid w:val="00347E67"/>
    <w:rsid w:val="00347EAA"/>
    <w:rsid w:val="0035025C"/>
    <w:rsid w:val="003502DA"/>
    <w:rsid w:val="00350350"/>
    <w:rsid w:val="003503A2"/>
    <w:rsid w:val="003503B2"/>
    <w:rsid w:val="0035060E"/>
    <w:rsid w:val="00350698"/>
    <w:rsid w:val="003507BA"/>
    <w:rsid w:val="003507EA"/>
    <w:rsid w:val="00350990"/>
    <w:rsid w:val="00350B1F"/>
    <w:rsid w:val="00350B5D"/>
    <w:rsid w:val="00350CC1"/>
    <w:rsid w:val="00350D4D"/>
    <w:rsid w:val="0035153C"/>
    <w:rsid w:val="00351760"/>
    <w:rsid w:val="003518C3"/>
    <w:rsid w:val="003519AD"/>
    <w:rsid w:val="003519CB"/>
    <w:rsid w:val="00351A7A"/>
    <w:rsid w:val="00351A89"/>
    <w:rsid w:val="00351B67"/>
    <w:rsid w:val="00351B6C"/>
    <w:rsid w:val="00351C7A"/>
    <w:rsid w:val="00351D5E"/>
    <w:rsid w:val="00351D63"/>
    <w:rsid w:val="00351D80"/>
    <w:rsid w:val="00351F25"/>
    <w:rsid w:val="00351FDC"/>
    <w:rsid w:val="0035207D"/>
    <w:rsid w:val="003520F2"/>
    <w:rsid w:val="00352134"/>
    <w:rsid w:val="00352172"/>
    <w:rsid w:val="0035223D"/>
    <w:rsid w:val="003523ED"/>
    <w:rsid w:val="00352511"/>
    <w:rsid w:val="00352526"/>
    <w:rsid w:val="003526B8"/>
    <w:rsid w:val="00352833"/>
    <w:rsid w:val="0035283D"/>
    <w:rsid w:val="003529AE"/>
    <w:rsid w:val="003529CD"/>
    <w:rsid w:val="00352B62"/>
    <w:rsid w:val="00352C51"/>
    <w:rsid w:val="00352C92"/>
    <w:rsid w:val="00353030"/>
    <w:rsid w:val="0035327C"/>
    <w:rsid w:val="003533AD"/>
    <w:rsid w:val="00353666"/>
    <w:rsid w:val="00353668"/>
    <w:rsid w:val="003536C8"/>
    <w:rsid w:val="003537AD"/>
    <w:rsid w:val="003537D8"/>
    <w:rsid w:val="0035381C"/>
    <w:rsid w:val="00353908"/>
    <w:rsid w:val="00353A23"/>
    <w:rsid w:val="00353A8F"/>
    <w:rsid w:val="00353F0D"/>
    <w:rsid w:val="00353FA2"/>
    <w:rsid w:val="00353FA7"/>
    <w:rsid w:val="00353FC5"/>
    <w:rsid w:val="00354040"/>
    <w:rsid w:val="0035405B"/>
    <w:rsid w:val="0035405E"/>
    <w:rsid w:val="003541DC"/>
    <w:rsid w:val="00354359"/>
    <w:rsid w:val="003543C7"/>
    <w:rsid w:val="00354449"/>
    <w:rsid w:val="003548E7"/>
    <w:rsid w:val="00354A81"/>
    <w:rsid w:val="00354B54"/>
    <w:rsid w:val="00354C6A"/>
    <w:rsid w:val="00354D5C"/>
    <w:rsid w:val="00355023"/>
    <w:rsid w:val="0035509C"/>
    <w:rsid w:val="003551CF"/>
    <w:rsid w:val="00355402"/>
    <w:rsid w:val="0035540F"/>
    <w:rsid w:val="00355425"/>
    <w:rsid w:val="00355537"/>
    <w:rsid w:val="003555DF"/>
    <w:rsid w:val="003556A3"/>
    <w:rsid w:val="003558A9"/>
    <w:rsid w:val="00355A5A"/>
    <w:rsid w:val="00355A88"/>
    <w:rsid w:val="00355B02"/>
    <w:rsid w:val="00355B38"/>
    <w:rsid w:val="00355BA2"/>
    <w:rsid w:val="00355C8C"/>
    <w:rsid w:val="00355DF9"/>
    <w:rsid w:val="00355E7D"/>
    <w:rsid w:val="00355F18"/>
    <w:rsid w:val="00356067"/>
    <w:rsid w:val="00356123"/>
    <w:rsid w:val="00356146"/>
    <w:rsid w:val="0035617D"/>
    <w:rsid w:val="003561AF"/>
    <w:rsid w:val="003561C4"/>
    <w:rsid w:val="0035629D"/>
    <w:rsid w:val="003563F5"/>
    <w:rsid w:val="00356432"/>
    <w:rsid w:val="003565CF"/>
    <w:rsid w:val="0035674B"/>
    <w:rsid w:val="00356866"/>
    <w:rsid w:val="00356ABE"/>
    <w:rsid w:val="00356D21"/>
    <w:rsid w:val="00357036"/>
    <w:rsid w:val="00357043"/>
    <w:rsid w:val="003570E9"/>
    <w:rsid w:val="0035729D"/>
    <w:rsid w:val="00357384"/>
    <w:rsid w:val="003574BB"/>
    <w:rsid w:val="0035756B"/>
    <w:rsid w:val="00357629"/>
    <w:rsid w:val="0035764B"/>
    <w:rsid w:val="00357677"/>
    <w:rsid w:val="003576DA"/>
    <w:rsid w:val="0035779E"/>
    <w:rsid w:val="00357826"/>
    <w:rsid w:val="00357863"/>
    <w:rsid w:val="00357886"/>
    <w:rsid w:val="003578D5"/>
    <w:rsid w:val="00357A6F"/>
    <w:rsid w:val="00357ABE"/>
    <w:rsid w:val="00357C0E"/>
    <w:rsid w:val="00357D55"/>
    <w:rsid w:val="00357E26"/>
    <w:rsid w:val="00360039"/>
    <w:rsid w:val="00360047"/>
    <w:rsid w:val="00360441"/>
    <w:rsid w:val="0036047B"/>
    <w:rsid w:val="003604DD"/>
    <w:rsid w:val="003604ED"/>
    <w:rsid w:val="00360525"/>
    <w:rsid w:val="0036074A"/>
    <w:rsid w:val="003607C0"/>
    <w:rsid w:val="00360B08"/>
    <w:rsid w:val="00360B66"/>
    <w:rsid w:val="00360C0B"/>
    <w:rsid w:val="00360DC2"/>
    <w:rsid w:val="00360E23"/>
    <w:rsid w:val="00360E79"/>
    <w:rsid w:val="00360FAE"/>
    <w:rsid w:val="0036104C"/>
    <w:rsid w:val="00361143"/>
    <w:rsid w:val="003611CC"/>
    <w:rsid w:val="00361290"/>
    <w:rsid w:val="00361407"/>
    <w:rsid w:val="003615A0"/>
    <w:rsid w:val="00361635"/>
    <w:rsid w:val="0036176E"/>
    <w:rsid w:val="003617C6"/>
    <w:rsid w:val="00361A3A"/>
    <w:rsid w:val="00361AE7"/>
    <w:rsid w:val="00361B02"/>
    <w:rsid w:val="00361C5F"/>
    <w:rsid w:val="00361C7C"/>
    <w:rsid w:val="00361D16"/>
    <w:rsid w:val="00361E78"/>
    <w:rsid w:val="00361E87"/>
    <w:rsid w:val="003621F1"/>
    <w:rsid w:val="00362471"/>
    <w:rsid w:val="003624B3"/>
    <w:rsid w:val="00362591"/>
    <w:rsid w:val="003626C2"/>
    <w:rsid w:val="00362861"/>
    <w:rsid w:val="003629AB"/>
    <w:rsid w:val="00362A9D"/>
    <w:rsid w:val="00362AAC"/>
    <w:rsid w:val="00362ADA"/>
    <w:rsid w:val="00362BAC"/>
    <w:rsid w:val="00362DAE"/>
    <w:rsid w:val="00362DF3"/>
    <w:rsid w:val="00362F33"/>
    <w:rsid w:val="00363062"/>
    <w:rsid w:val="003630A0"/>
    <w:rsid w:val="00363137"/>
    <w:rsid w:val="003632E8"/>
    <w:rsid w:val="0036334C"/>
    <w:rsid w:val="00363369"/>
    <w:rsid w:val="0036356C"/>
    <w:rsid w:val="00363793"/>
    <w:rsid w:val="003637FC"/>
    <w:rsid w:val="0036384E"/>
    <w:rsid w:val="00363B41"/>
    <w:rsid w:val="00363CEE"/>
    <w:rsid w:val="00363DF5"/>
    <w:rsid w:val="00363F57"/>
    <w:rsid w:val="00363F81"/>
    <w:rsid w:val="00363FB3"/>
    <w:rsid w:val="00363FCE"/>
    <w:rsid w:val="003640DE"/>
    <w:rsid w:val="003643B5"/>
    <w:rsid w:val="003643C3"/>
    <w:rsid w:val="003644DC"/>
    <w:rsid w:val="0036452A"/>
    <w:rsid w:val="0036455A"/>
    <w:rsid w:val="003645C1"/>
    <w:rsid w:val="00364672"/>
    <w:rsid w:val="003646E4"/>
    <w:rsid w:val="003646EA"/>
    <w:rsid w:val="00364A4A"/>
    <w:rsid w:val="00364C87"/>
    <w:rsid w:val="00364D31"/>
    <w:rsid w:val="00364D6A"/>
    <w:rsid w:val="00364D85"/>
    <w:rsid w:val="00364ED6"/>
    <w:rsid w:val="00364FB5"/>
    <w:rsid w:val="00365020"/>
    <w:rsid w:val="00365232"/>
    <w:rsid w:val="003654AC"/>
    <w:rsid w:val="003656D4"/>
    <w:rsid w:val="003656DD"/>
    <w:rsid w:val="0036575E"/>
    <w:rsid w:val="0036576D"/>
    <w:rsid w:val="003659C3"/>
    <w:rsid w:val="00365AE7"/>
    <w:rsid w:val="00365D31"/>
    <w:rsid w:val="00365D71"/>
    <w:rsid w:val="00365DC3"/>
    <w:rsid w:val="00365E39"/>
    <w:rsid w:val="00366153"/>
    <w:rsid w:val="0036624B"/>
    <w:rsid w:val="003663FD"/>
    <w:rsid w:val="0036649E"/>
    <w:rsid w:val="003665E1"/>
    <w:rsid w:val="0036663E"/>
    <w:rsid w:val="0036664E"/>
    <w:rsid w:val="003667CB"/>
    <w:rsid w:val="00366888"/>
    <w:rsid w:val="003668D5"/>
    <w:rsid w:val="00366B14"/>
    <w:rsid w:val="00366C09"/>
    <w:rsid w:val="00366E3C"/>
    <w:rsid w:val="00366FA7"/>
    <w:rsid w:val="00367145"/>
    <w:rsid w:val="0036715D"/>
    <w:rsid w:val="00367201"/>
    <w:rsid w:val="0036724F"/>
    <w:rsid w:val="0036726A"/>
    <w:rsid w:val="003672D5"/>
    <w:rsid w:val="003674ED"/>
    <w:rsid w:val="003674F3"/>
    <w:rsid w:val="00367591"/>
    <w:rsid w:val="0036770B"/>
    <w:rsid w:val="00367768"/>
    <w:rsid w:val="003677CD"/>
    <w:rsid w:val="0036792E"/>
    <w:rsid w:val="00367A38"/>
    <w:rsid w:val="00367A47"/>
    <w:rsid w:val="00367C1E"/>
    <w:rsid w:val="00367F64"/>
    <w:rsid w:val="0037002E"/>
    <w:rsid w:val="0037007A"/>
    <w:rsid w:val="00370080"/>
    <w:rsid w:val="00370225"/>
    <w:rsid w:val="003703C0"/>
    <w:rsid w:val="0037049B"/>
    <w:rsid w:val="0037066B"/>
    <w:rsid w:val="003706D3"/>
    <w:rsid w:val="0037073B"/>
    <w:rsid w:val="0037085A"/>
    <w:rsid w:val="00370CD6"/>
    <w:rsid w:val="00370D73"/>
    <w:rsid w:val="00370DA0"/>
    <w:rsid w:val="00370EF8"/>
    <w:rsid w:val="00371209"/>
    <w:rsid w:val="0037148D"/>
    <w:rsid w:val="0037155D"/>
    <w:rsid w:val="00371801"/>
    <w:rsid w:val="00371813"/>
    <w:rsid w:val="00371826"/>
    <w:rsid w:val="003718C0"/>
    <w:rsid w:val="00371ADD"/>
    <w:rsid w:val="00371B37"/>
    <w:rsid w:val="00371B89"/>
    <w:rsid w:val="00371EEB"/>
    <w:rsid w:val="00371F20"/>
    <w:rsid w:val="00371F3C"/>
    <w:rsid w:val="00371F45"/>
    <w:rsid w:val="00371F97"/>
    <w:rsid w:val="0037201F"/>
    <w:rsid w:val="003721AF"/>
    <w:rsid w:val="00372249"/>
    <w:rsid w:val="003722FD"/>
    <w:rsid w:val="00372362"/>
    <w:rsid w:val="00372390"/>
    <w:rsid w:val="00372595"/>
    <w:rsid w:val="003726A2"/>
    <w:rsid w:val="003727E7"/>
    <w:rsid w:val="00372950"/>
    <w:rsid w:val="00372D4A"/>
    <w:rsid w:val="00372D61"/>
    <w:rsid w:val="00372EE7"/>
    <w:rsid w:val="00372EEE"/>
    <w:rsid w:val="00372FCC"/>
    <w:rsid w:val="00373091"/>
    <w:rsid w:val="003730F7"/>
    <w:rsid w:val="0037320B"/>
    <w:rsid w:val="00373429"/>
    <w:rsid w:val="00373666"/>
    <w:rsid w:val="0037376F"/>
    <w:rsid w:val="003737B1"/>
    <w:rsid w:val="003737F7"/>
    <w:rsid w:val="0037380B"/>
    <w:rsid w:val="0037385E"/>
    <w:rsid w:val="00373945"/>
    <w:rsid w:val="00373AE0"/>
    <w:rsid w:val="00373BAB"/>
    <w:rsid w:val="00373BDF"/>
    <w:rsid w:val="00373BF8"/>
    <w:rsid w:val="00373D48"/>
    <w:rsid w:val="00373E5E"/>
    <w:rsid w:val="00373E67"/>
    <w:rsid w:val="00373E8C"/>
    <w:rsid w:val="003741A1"/>
    <w:rsid w:val="0037420B"/>
    <w:rsid w:val="00374299"/>
    <w:rsid w:val="00374480"/>
    <w:rsid w:val="0037451E"/>
    <w:rsid w:val="003746F7"/>
    <w:rsid w:val="003747A3"/>
    <w:rsid w:val="003749F6"/>
    <w:rsid w:val="00374A95"/>
    <w:rsid w:val="00374AB0"/>
    <w:rsid w:val="00374BD3"/>
    <w:rsid w:val="00374C0F"/>
    <w:rsid w:val="00374CC3"/>
    <w:rsid w:val="00374D4C"/>
    <w:rsid w:val="00374D60"/>
    <w:rsid w:val="00374E58"/>
    <w:rsid w:val="0037507E"/>
    <w:rsid w:val="003751BE"/>
    <w:rsid w:val="003755D2"/>
    <w:rsid w:val="0037568D"/>
    <w:rsid w:val="0037575E"/>
    <w:rsid w:val="00375891"/>
    <w:rsid w:val="0037592F"/>
    <w:rsid w:val="00375A16"/>
    <w:rsid w:val="00375A60"/>
    <w:rsid w:val="00375BD4"/>
    <w:rsid w:val="00375BFD"/>
    <w:rsid w:val="00376034"/>
    <w:rsid w:val="00376266"/>
    <w:rsid w:val="00376345"/>
    <w:rsid w:val="003763F0"/>
    <w:rsid w:val="003765EF"/>
    <w:rsid w:val="003766FA"/>
    <w:rsid w:val="0037697D"/>
    <w:rsid w:val="00376B1F"/>
    <w:rsid w:val="00376B6A"/>
    <w:rsid w:val="00376BA0"/>
    <w:rsid w:val="00376D47"/>
    <w:rsid w:val="00376D87"/>
    <w:rsid w:val="00376EF9"/>
    <w:rsid w:val="0037703B"/>
    <w:rsid w:val="00377106"/>
    <w:rsid w:val="003774BA"/>
    <w:rsid w:val="0037763A"/>
    <w:rsid w:val="003777C8"/>
    <w:rsid w:val="003777D2"/>
    <w:rsid w:val="00377878"/>
    <w:rsid w:val="003778B0"/>
    <w:rsid w:val="003778C7"/>
    <w:rsid w:val="00377911"/>
    <w:rsid w:val="00377CF8"/>
    <w:rsid w:val="00377D50"/>
    <w:rsid w:val="00377D74"/>
    <w:rsid w:val="0038015E"/>
    <w:rsid w:val="003801BA"/>
    <w:rsid w:val="00380960"/>
    <w:rsid w:val="00380A12"/>
    <w:rsid w:val="00380C7C"/>
    <w:rsid w:val="00380C96"/>
    <w:rsid w:val="00380D2C"/>
    <w:rsid w:val="00381076"/>
    <w:rsid w:val="0038117A"/>
    <w:rsid w:val="00381213"/>
    <w:rsid w:val="0038126E"/>
    <w:rsid w:val="00381277"/>
    <w:rsid w:val="003812AF"/>
    <w:rsid w:val="0038130C"/>
    <w:rsid w:val="003817B2"/>
    <w:rsid w:val="00381866"/>
    <w:rsid w:val="00381C91"/>
    <w:rsid w:val="00381DE3"/>
    <w:rsid w:val="00381DFF"/>
    <w:rsid w:val="00381E27"/>
    <w:rsid w:val="00382074"/>
    <w:rsid w:val="0038209D"/>
    <w:rsid w:val="003820F3"/>
    <w:rsid w:val="00382330"/>
    <w:rsid w:val="0038268C"/>
    <w:rsid w:val="003826EC"/>
    <w:rsid w:val="00382861"/>
    <w:rsid w:val="0038289A"/>
    <w:rsid w:val="003828DB"/>
    <w:rsid w:val="00382924"/>
    <w:rsid w:val="003829F7"/>
    <w:rsid w:val="00382A55"/>
    <w:rsid w:val="00382AF5"/>
    <w:rsid w:val="00382B05"/>
    <w:rsid w:val="00382B75"/>
    <w:rsid w:val="00382D7B"/>
    <w:rsid w:val="00382FFC"/>
    <w:rsid w:val="0038306F"/>
    <w:rsid w:val="0038335C"/>
    <w:rsid w:val="003833B1"/>
    <w:rsid w:val="003834A1"/>
    <w:rsid w:val="003835AF"/>
    <w:rsid w:val="003835BE"/>
    <w:rsid w:val="003836D0"/>
    <w:rsid w:val="003837B4"/>
    <w:rsid w:val="0038387A"/>
    <w:rsid w:val="003838AE"/>
    <w:rsid w:val="00383B4C"/>
    <w:rsid w:val="00383B54"/>
    <w:rsid w:val="00383BE0"/>
    <w:rsid w:val="00383E6D"/>
    <w:rsid w:val="00384035"/>
    <w:rsid w:val="0038428B"/>
    <w:rsid w:val="003844FC"/>
    <w:rsid w:val="003845D7"/>
    <w:rsid w:val="00384652"/>
    <w:rsid w:val="003847C4"/>
    <w:rsid w:val="003847D8"/>
    <w:rsid w:val="003847E7"/>
    <w:rsid w:val="00384BA2"/>
    <w:rsid w:val="00384F4E"/>
    <w:rsid w:val="00384FCA"/>
    <w:rsid w:val="00384FF1"/>
    <w:rsid w:val="003850FB"/>
    <w:rsid w:val="003851BE"/>
    <w:rsid w:val="00385272"/>
    <w:rsid w:val="00385316"/>
    <w:rsid w:val="003853C6"/>
    <w:rsid w:val="003854F0"/>
    <w:rsid w:val="003855C1"/>
    <w:rsid w:val="00385877"/>
    <w:rsid w:val="003859B4"/>
    <w:rsid w:val="003859CF"/>
    <w:rsid w:val="00385A04"/>
    <w:rsid w:val="00385B14"/>
    <w:rsid w:val="00385B42"/>
    <w:rsid w:val="00385BEF"/>
    <w:rsid w:val="00385CF3"/>
    <w:rsid w:val="0038600F"/>
    <w:rsid w:val="003860C0"/>
    <w:rsid w:val="0038610A"/>
    <w:rsid w:val="00386367"/>
    <w:rsid w:val="00386520"/>
    <w:rsid w:val="003866EE"/>
    <w:rsid w:val="00386717"/>
    <w:rsid w:val="00386C91"/>
    <w:rsid w:val="0038736E"/>
    <w:rsid w:val="00387833"/>
    <w:rsid w:val="00387914"/>
    <w:rsid w:val="00387BCF"/>
    <w:rsid w:val="00387BD0"/>
    <w:rsid w:val="00387DD4"/>
    <w:rsid w:val="00387EC7"/>
    <w:rsid w:val="00387EDF"/>
    <w:rsid w:val="00387F40"/>
    <w:rsid w:val="00390238"/>
    <w:rsid w:val="00390417"/>
    <w:rsid w:val="00390636"/>
    <w:rsid w:val="003909AA"/>
    <w:rsid w:val="00390AC4"/>
    <w:rsid w:val="00390B07"/>
    <w:rsid w:val="00390C5A"/>
    <w:rsid w:val="00390D02"/>
    <w:rsid w:val="00390F2D"/>
    <w:rsid w:val="00391077"/>
    <w:rsid w:val="00391123"/>
    <w:rsid w:val="00391162"/>
    <w:rsid w:val="003911A2"/>
    <w:rsid w:val="003912B6"/>
    <w:rsid w:val="003912F2"/>
    <w:rsid w:val="00391490"/>
    <w:rsid w:val="003917D7"/>
    <w:rsid w:val="003917ED"/>
    <w:rsid w:val="00391915"/>
    <w:rsid w:val="003919C8"/>
    <w:rsid w:val="00391C53"/>
    <w:rsid w:val="00391C68"/>
    <w:rsid w:val="00391C8B"/>
    <w:rsid w:val="003921E2"/>
    <w:rsid w:val="003921ED"/>
    <w:rsid w:val="00392511"/>
    <w:rsid w:val="0039255D"/>
    <w:rsid w:val="003926C0"/>
    <w:rsid w:val="003926C1"/>
    <w:rsid w:val="0039284C"/>
    <w:rsid w:val="00392A17"/>
    <w:rsid w:val="00392A27"/>
    <w:rsid w:val="00392A72"/>
    <w:rsid w:val="00392B2D"/>
    <w:rsid w:val="00392B4D"/>
    <w:rsid w:val="00392BD8"/>
    <w:rsid w:val="00392C57"/>
    <w:rsid w:val="00392DAC"/>
    <w:rsid w:val="00392E2C"/>
    <w:rsid w:val="00392E85"/>
    <w:rsid w:val="003930E6"/>
    <w:rsid w:val="0039314D"/>
    <w:rsid w:val="00393194"/>
    <w:rsid w:val="003933F2"/>
    <w:rsid w:val="00393589"/>
    <w:rsid w:val="00393672"/>
    <w:rsid w:val="00393686"/>
    <w:rsid w:val="00393697"/>
    <w:rsid w:val="0039384F"/>
    <w:rsid w:val="0039388C"/>
    <w:rsid w:val="00393950"/>
    <w:rsid w:val="00393A1F"/>
    <w:rsid w:val="00393A4E"/>
    <w:rsid w:val="00393C10"/>
    <w:rsid w:val="00393D1A"/>
    <w:rsid w:val="00393D98"/>
    <w:rsid w:val="00393E72"/>
    <w:rsid w:val="00393E86"/>
    <w:rsid w:val="00393E94"/>
    <w:rsid w:val="00393F10"/>
    <w:rsid w:val="00393F8E"/>
    <w:rsid w:val="00393FBD"/>
    <w:rsid w:val="0039406D"/>
    <w:rsid w:val="00394116"/>
    <w:rsid w:val="003941BF"/>
    <w:rsid w:val="003941D3"/>
    <w:rsid w:val="003941DA"/>
    <w:rsid w:val="00394219"/>
    <w:rsid w:val="00394373"/>
    <w:rsid w:val="0039449E"/>
    <w:rsid w:val="003944BB"/>
    <w:rsid w:val="0039450D"/>
    <w:rsid w:val="00394556"/>
    <w:rsid w:val="00394622"/>
    <w:rsid w:val="00394692"/>
    <w:rsid w:val="0039479A"/>
    <w:rsid w:val="0039481D"/>
    <w:rsid w:val="003948E4"/>
    <w:rsid w:val="00394CF9"/>
    <w:rsid w:val="00394E60"/>
    <w:rsid w:val="003951C3"/>
    <w:rsid w:val="00395208"/>
    <w:rsid w:val="00395407"/>
    <w:rsid w:val="0039572F"/>
    <w:rsid w:val="003959E3"/>
    <w:rsid w:val="00395BAF"/>
    <w:rsid w:val="00395C65"/>
    <w:rsid w:val="00395C83"/>
    <w:rsid w:val="00395CF8"/>
    <w:rsid w:val="00395DF4"/>
    <w:rsid w:val="00395E08"/>
    <w:rsid w:val="00395EAF"/>
    <w:rsid w:val="00395FCF"/>
    <w:rsid w:val="00395FE5"/>
    <w:rsid w:val="003960BE"/>
    <w:rsid w:val="003961B2"/>
    <w:rsid w:val="003962B3"/>
    <w:rsid w:val="00396923"/>
    <w:rsid w:val="00396961"/>
    <w:rsid w:val="00396A15"/>
    <w:rsid w:val="00396A97"/>
    <w:rsid w:val="00396AB2"/>
    <w:rsid w:val="00396B72"/>
    <w:rsid w:val="00396BC2"/>
    <w:rsid w:val="00396C8D"/>
    <w:rsid w:val="00396CF7"/>
    <w:rsid w:val="00396E43"/>
    <w:rsid w:val="00396E5B"/>
    <w:rsid w:val="00396F32"/>
    <w:rsid w:val="003970FF"/>
    <w:rsid w:val="00397236"/>
    <w:rsid w:val="003973F6"/>
    <w:rsid w:val="00397450"/>
    <w:rsid w:val="0039749A"/>
    <w:rsid w:val="00397606"/>
    <w:rsid w:val="00397616"/>
    <w:rsid w:val="00397639"/>
    <w:rsid w:val="00397729"/>
    <w:rsid w:val="003977E3"/>
    <w:rsid w:val="0039780C"/>
    <w:rsid w:val="00397B22"/>
    <w:rsid w:val="00397D7C"/>
    <w:rsid w:val="00397D92"/>
    <w:rsid w:val="00397EC7"/>
    <w:rsid w:val="00397ECA"/>
    <w:rsid w:val="00397F91"/>
    <w:rsid w:val="00397FCA"/>
    <w:rsid w:val="003A001B"/>
    <w:rsid w:val="003A0079"/>
    <w:rsid w:val="003A039F"/>
    <w:rsid w:val="003A0449"/>
    <w:rsid w:val="003A04FF"/>
    <w:rsid w:val="003A0619"/>
    <w:rsid w:val="003A075E"/>
    <w:rsid w:val="003A0917"/>
    <w:rsid w:val="003A0B18"/>
    <w:rsid w:val="003A0B2F"/>
    <w:rsid w:val="003A0C30"/>
    <w:rsid w:val="003A0C9B"/>
    <w:rsid w:val="003A0DE6"/>
    <w:rsid w:val="003A0FAE"/>
    <w:rsid w:val="003A105F"/>
    <w:rsid w:val="003A140D"/>
    <w:rsid w:val="003A1879"/>
    <w:rsid w:val="003A19F8"/>
    <w:rsid w:val="003A1A51"/>
    <w:rsid w:val="003A1A98"/>
    <w:rsid w:val="003A1CF4"/>
    <w:rsid w:val="003A1D5C"/>
    <w:rsid w:val="003A1E3C"/>
    <w:rsid w:val="003A1E5B"/>
    <w:rsid w:val="003A205E"/>
    <w:rsid w:val="003A20D1"/>
    <w:rsid w:val="003A2137"/>
    <w:rsid w:val="003A2167"/>
    <w:rsid w:val="003A21D9"/>
    <w:rsid w:val="003A2229"/>
    <w:rsid w:val="003A2273"/>
    <w:rsid w:val="003A234E"/>
    <w:rsid w:val="003A248A"/>
    <w:rsid w:val="003A253B"/>
    <w:rsid w:val="003A29A7"/>
    <w:rsid w:val="003A29EB"/>
    <w:rsid w:val="003A2A33"/>
    <w:rsid w:val="003A2BA1"/>
    <w:rsid w:val="003A2C83"/>
    <w:rsid w:val="003A2D60"/>
    <w:rsid w:val="003A2DAD"/>
    <w:rsid w:val="003A2F17"/>
    <w:rsid w:val="003A2FF2"/>
    <w:rsid w:val="003A301D"/>
    <w:rsid w:val="003A3126"/>
    <w:rsid w:val="003A317B"/>
    <w:rsid w:val="003A330B"/>
    <w:rsid w:val="003A34BF"/>
    <w:rsid w:val="003A3586"/>
    <w:rsid w:val="003A375E"/>
    <w:rsid w:val="003A393B"/>
    <w:rsid w:val="003A3968"/>
    <w:rsid w:val="003A39DF"/>
    <w:rsid w:val="003A3A00"/>
    <w:rsid w:val="003A3A70"/>
    <w:rsid w:val="003A3AAB"/>
    <w:rsid w:val="003A3ACA"/>
    <w:rsid w:val="003A3BDD"/>
    <w:rsid w:val="003A3C2B"/>
    <w:rsid w:val="003A3CEF"/>
    <w:rsid w:val="003A3E55"/>
    <w:rsid w:val="003A427E"/>
    <w:rsid w:val="003A4450"/>
    <w:rsid w:val="003A45D4"/>
    <w:rsid w:val="003A496D"/>
    <w:rsid w:val="003A4C3A"/>
    <w:rsid w:val="003A4DBF"/>
    <w:rsid w:val="003A4E23"/>
    <w:rsid w:val="003A4EA7"/>
    <w:rsid w:val="003A4FBC"/>
    <w:rsid w:val="003A4FC5"/>
    <w:rsid w:val="003A4FD6"/>
    <w:rsid w:val="003A4FEC"/>
    <w:rsid w:val="003A5000"/>
    <w:rsid w:val="003A5380"/>
    <w:rsid w:val="003A5448"/>
    <w:rsid w:val="003A5533"/>
    <w:rsid w:val="003A5586"/>
    <w:rsid w:val="003A5771"/>
    <w:rsid w:val="003A587B"/>
    <w:rsid w:val="003A59A2"/>
    <w:rsid w:val="003A59D0"/>
    <w:rsid w:val="003A5B68"/>
    <w:rsid w:val="003A5BB4"/>
    <w:rsid w:val="003A5C60"/>
    <w:rsid w:val="003A5EEC"/>
    <w:rsid w:val="003A5FD8"/>
    <w:rsid w:val="003A6036"/>
    <w:rsid w:val="003A6056"/>
    <w:rsid w:val="003A6159"/>
    <w:rsid w:val="003A631E"/>
    <w:rsid w:val="003A63B1"/>
    <w:rsid w:val="003A63E3"/>
    <w:rsid w:val="003A656F"/>
    <w:rsid w:val="003A69A4"/>
    <w:rsid w:val="003A69E5"/>
    <w:rsid w:val="003A6A5E"/>
    <w:rsid w:val="003A6B58"/>
    <w:rsid w:val="003A6D6C"/>
    <w:rsid w:val="003A6DB2"/>
    <w:rsid w:val="003A6EF7"/>
    <w:rsid w:val="003A6F9D"/>
    <w:rsid w:val="003A71E0"/>
    <w:rsid w:val="003A7386"/>
    <w:rsid w:val="003A757C"/>
    <w:rsid w:val="003A7B49"/>
    <w:rsid w:val="003A7B6F"/>
    <w:rsid w:val="003A7D04"/>
    <w:rsid w:val="003A7DA8"/>
    <w:rsid w:val="003A7DBD"/>
    <w:rsid w:val="003A7E0C"/>
    <w:rsid w:val="003A7E6E"/>
    <w:rsid w:val="003A7F02"/>
    <w:rsid w:val="003A7F57"/>
    <w:rsid w:val="003A7F61"/>
    <w:rsid w:val="003B0011"/>
    <w:rsid w:val="003B031E"/>
    <w:rsid w:val="003B045B"/>
    <w:rsid w:val="003B061D"/>
    <w:rsid w:val="003B0694"/>
    <w:rsid w:val="003B06E5"/>
    <w:rsid w:val="003B0902"/>
    <w:rsid w:val="003B094C"/>
    <w:rsid w:val="003B0A4B"/>
    <w:rsid w:val="003B0A4C"/>
    <w:rsid w:val="003B0B44"/>
    <w:rsid w:val="003B0C7A"/>
    <w:rsid w:val="003B0D76"/>
    <w:rsid w:val="003B0D95"/>
    <w:rsid w:val="003B0E6C"/>
    <w:rsid w:val="003B0EDB"/>
    <w:rsid w:val="003B0F77"/>
    <w:rsid w:val="003B102D"/>
    <w:rsid w:val="003B13D7"/>
    <w:rsid w:val="003B1471"/>
    <w:rsid w:val="003B175C"/>
    <w:rsid w:val="003B182C"/>
    <w:rsid w:val="003B184E"/>
    <w:rsid w:val="003B18C7"/>
    <w:rsid w:val="003B1BEB"/>
    <w:rsid w:val="003B1C2A"/>
    <w:rsid w:val="003B1D2A"/>
    <w:rsid w:val="003B1DB8"/>
    <w:rsid w:val="003B1E29"/>
    <w:rsid w:val="003B1FDA"/>
    <w:rsid w:val="003B2095"/>
    <w:rsid w:val="003B20B2"/>
    <w:rsid w:val="003B20D5"/>
    <w:rsid w:val="003B211E"/>
    <w:rsid w:val="003B23E5"/>
    <w:rsid w:val="003B2465"/>
    <w:rsid w:val="003B2692"/>
    <w:rsid w:val="003B26BC"/>
    <w:rsid w:val="003B2805"/>
    <w:rsid w:val="003B2837"/>
    <w:rsid w:val="003B28A4"/>
    <w:rsid w:val="003B293A"/>
    <w:rsid w:val="003B2B54"/>
    <w:rsid w:val="003B2C7C"/>
    <w:rsid w:val="003B305B"/>
    <w:rsid w:val="003B3068"/>
    <w:rsid w:val="003B3121"/>
    <w:rsid w:val="003B3131"/>
    <w:rsid w:val="003B33BB"/>
    <w:rsid w:val="003B3481"/>
    <w:rsid w:val="003B34F1"/>
    <w:rsid w:val="003B3680"/>
    <w:rsid w:val="003B36D4"/>
    <w:rsid w:val="003B3802"/>
    <w:rsid w:val="003B38DD"/>
    <w:rsid w:val="003B39F8"/>
    <w:rsid w:val="003B3AA9"/>
    <w:rsid w:val="003B3B47"/>
    <w:rsid w:val="003B3DA2"/>
    <w:rsid w:val="003B3F9A"/>
    <w:rsid w:val="003B406E"/>
    <w:rsid w:val="003B4176"/>
    <w:rsid w:val="003B41DE"/>
    <w:rsid w:val="003B4242"/>
    <w:rsid w:val="003B4437"/>
    <w:rsid w:val="003B45AD"/>
    <w:rsid w:val="003B46CD"/>
    <w:rsid w:val="003B4707"/>
    <w:rsid w:val="003B4766"/>
    <w:rsid w:val="003B476E"/>
    <w:rsid w:val="003B47BC"/>
    <w:rsid w:val="003B492F"/>
    <w:rsid w:val="003B49BF"/>
    <w:rsid w:val="003B49CA"/>
    <w:rsid w:val="003B49FE"/>
    <w:rsid w:val="003B4AD0"/>
    <w:rsid w:val="003B4DA6"/>
    <w:rsid w:val="003B4E73"/>
    <w:rsid w:val="003B50F3"/>
    <w:rsid w:val="003B5149"/>
    <w:rsid w:val="003B52B4"/>
    <w:rsid w:val="003B5419"/>
    <w:rsid w:val="003B5711"/>
    <w:rsid w:val="003B596D"/>
    <w:rsid w:val="003B5ADF"/>
    <w:rsid w:val="003B5B3B"/>
    <w:rsid w:val="003B5B8D"/>
    <w:rsid w:val="003B5BAE"/>
    <w:rsid w:val="003B5CC5"/>
    <w:rsid w:val="003B607F"/>
    <w:rsid w:val="003B6153"/>
    <w:rsid w:val="003B6389"/>
    <w:rsid w:val="003B6684"/>
    <w:rsid w:val="003B6788"/>
    <w:rsid w:val="003B68A0"/>
    <w:rsid w:val="003B68A1"/>
    <w:rsid w:val="003B6993"/>
    <w:rsid w:val="003B6AFD"/>
    <w:rsid w:val="003B6B0C"/>
    <w:rsid w:val="003B6C96"/>
    <w:rsid w:val="003B6D10"/>
    <w:rsid w:val="003B6E00"/>
    <w:rsid w:val="003B6E85"/>
    <w:rsid w:val="003B6F2D"/>
    <w:rsid w:val="003B6FA6"/>
    <w:rsid w:val="003B703B"/>
    <w:rsid w:val="003B70A6"/>
    <w:rsid w:val="003B72CD"/>
    <w:rsid w:val="003B73F9"/>
    <w:rsid w:val="003B73FE"/>
    <w:rsid w:val="003B743F"/>
    <w:rsid w:val="003B74AE"/>
    <w:rsid w:val="003B7B0A"/>
    <w:rsid w:val="003B7C45"/>
    <w:rsid w:val="003B7F4A"/>
    <w:rsid w:val="003C001A"/>
    <w:rsid w:val="003C0032"/>
    <w:rsid w:val="003C00F1"/>
    <w:rsid w:val="003C03C3"/>
    <w:rsid w:val="003C0437"/>
    <w:rsid w:val="003C05B4"/>
    <w:rsid w:val="003C0777"/>
    <w:rsid w:val="003C087E"/>
    <w:rsid w:val="003C08D9"/>
    <w:rsid w:val="003C0E22"/>
    <w:rsid w:val="003C0F7B"/>
    <w:rsid w:val="003C0F85"/>
    <w:rsid w:val="003C1121"/>
    <w:rsid w:val="003C11A2"/>
    <w:rsid w:val="003C141E"/>
    <w:rsid w:val="003C147A"/>
    <w:rsid w:val="003C15C6"/>
    <w:rsid w:val="003C1627"/>
    <w:rsid w:val="003C185C"/>
    <w:rsid w:val="003C18A9"/>
    <w:rsid w:val="003C1A38"/>
    <w:rsid w:val="003C1C11"/>
    <w:rsid w:val="003C1CB2"/>
    <w:rsid w:val="003C1D8E"/>
    <w:rsid w:val="003C1DDB"/>
    <w:rsid w:val="003C1FCE"/>
    <w:rsid w:val="003C2050"/>
    <w:rsid w:val="003C224E"/>
    <w:rsid w:val="003C2283"/>
    <w:rsid w:val="003C23BD"/>
    <w:rsid w:val="003C2639"/>
    <w:rsid w:val="003C26BA"/>
    <w:rsid w:val="003C2816"/>
    <w:rsid w:val="003C29E0"/>
    <w:rsid w:val="003C2A4B"/>
    <w:rsid w:val="003C2D1D"/>
    <w:rsid w:val="003C3180"/>
    <w:rsid w:val="003C31D5"/>
    <w:rsid w:val="003C34C3"/>
    <w:rsid w:val="003C355D"/>
    <w:rsid w:val="003C35CD"/>
    <w:rsid w:val="003C36DE"/>
    <w:rsid w:val="003C3828"/>
    <w:rsid w:val="003C3847"/>
    <w:rsid w:val="003C3A49"/>
    <w:rsid w:val="003C3B2B"/>
    <w:rsid w:val="003C3E66"/>
    <w:rsid w:val="003C3E7A"/>
    <w:rsid w:val="003C3E87"/>
    <w:rsid w:val="003C3EFF"/>
    <w:rsid w:val="003C3F4E"/>
    <w:rsid w:val="003C3F90"/>
    <w:rsid w:val="003C4171"/>
    <w:rsid w:val="003C41E4"/>
    <w:rsid w:val="003C4254"/>
    <w:rsid w:val="003C446A"/>
    <w:rsid w:val="003C449E"/>
    <w:rsid w:val="003C463D"/>
    <w:rsid w:val="003C4745"/>
    <w:rsid w:val="003C47C4"/>
    <w:rsid w:val="003C48AF"/>
    <w:rsid w:val="003C4902"/>
    <w:rsid w:val="003C4950"/>
    <w:rsid w:val="003C49CF"/>
    <w:rsid w:val="003C4AE6"/>
    <w:rsid w:val="003C4DA5"/>
    <w:rsid w:val="003C4E41"/>
    <w:rsid w:val="003C4FF7"/>
    <w:rsid w:val="003C5121"/>
    <w:rsid w:val="003C527F"/>
    <w:rsid w:val="003C532B"/>
    <w:rsid w:val="003C55A9"/>
    <w:rsid w:val="003C56B6"/>
    <w:rsid w:val="003C5848"/>
    <w:rsid w:val="003C5ADF"/>
    <w:rsid w:val="003C5B6F"/>
    <w:rsid w:val="003C5B86"/>
    <w:rsid w:val="003C5C90"/>
    <w:rsid w:val="003C5F92"/>
    <w:rsid w:val="003C6034"/>
    <w:rsid w:val="003C60E4"/>
    <w:rsid w:val="003C60E6"/>
    <w:rsid w:val="003C6212"/>
    <w:rsid w:val="003C62B2"/>
    <w:rsid w:val="003C64BD"/>
    <w:rsid w:val="003C6586"/>
    <w:rsid w:val="003C658F"/>
    <w:rsid w:val="003C65BD"/>
    <w:rsid w:val="003C661F"/>
    <w:rsid w:val="003C6633"/>
    <w:rsid w:val="003C6856"/>
    <w:rsid w:val="003C6868"/>
    <w:rsid w:val="003C68A8"/>
    <w:rsid w:val="003C6928"/>
    <w:rsid w:val="003C69D5"/>
    <w:rsid w:val="003C6A10"/>
    <w:rsid w:val="003C6AE8"/>
    <w:rsid w:val="003C6B67"/>
    <w:rsid w:val="003C7033"/>
    <w:rsid w:val="003C7107"/>
    <w:rsid w:val="003C712A"/>
    <w:rsid w:val="003C71AE"/>
    <w:rsid w:val="003C71F8"/>
    <w:rsid w:val="003C72E3"/>
    <w:rsid w:val="003C72E5"/>
    <w:rsid w:val="003C7353"/>
    <w:rsid w:val="003C73B6"/>
    <w:rsid w:val="003C742B"/>
    <w:rsid w:val="003C7444"/>
    <w:rsid w:val="003C7489"/>
    <w:rsid w:val="003C74B2"/>
    <w:rsid w:val="003C75C2"/>
    <w:rsid w:val="003C75CF"/>
    <w:rsid w:val="003C7640"/>
    <w:rsid w:val="003C76CA"/>
    <w:rsid w:val="003C76D3"/>
    <w:rsid w:val="003C77B9"/>
    <w:rsid w:val="003C787B"/>
    <w:rsid w:val="003C7885"/>
    <w:rsid w:val="003C7A71"/>
    <w:rsid w:val="003C7B65"/>
    <w:rsid w:val="003C7BAA"/>
    <w:rsid w:val="003C7BC3"/>
    <w:rsid w:val="003C7C67"/>
    <w:rsid w:val="003C7CA9"/>
    <w:rsid w:val="003C7CE8"/>
    <w:rsid w:val="003C7DBD"/>
    <w:rsid w:val="003D02CF"/>
    <w:rsid w:val="003D0319"/>
    <w:rsid w:val="003D0327"/>
    <w:rsid w:val="003D0553"/>
    <w:rsid w:val="003D055B"/>
    <w:rsid w:val="003D05F1"/>
    <w:rsid w:val="003D05F9"/>
    <w:rsid w:val="003D0607"/>
    <w:rsid w:val="003D063F"/>
    <w:rsid w:val="003D0738"/>
    <w:rsid w:val="003D0905"/>
    <w:rsid w:val="003D0A9B"/>
    <w:rsid w:val="003D0AEF"/>
    <w:rsid w:val="003D0B6A"/>
    <w:rsid w:val="003D0FEC"/>
    <w:rsid w:val="003D1011"/>
    <w:rsid w:val="003D1081"/>
    <w:rsid w:val="003D1120"/>
    <w:rsid w:val="003D115B"/>
    <w:rsid w:val="003D11CC"/>
    <w:rsid w:val="003D1353"/>
    <w:rsid w:val="003D1385"/>
    <w:rsid w:val="003D13C9"/>
    <w:rsid w:val="003D1556"/>
    <w:rsid w:val="003D1606"/>
    <w:rsid w:val="003D1672"/>
    <w:rsid w:val="003D19B1"/>
    <w:rsid w:val="003D19B5"/>
    <w:rsid w:val="003D1B22"/>
    <w:rsid w:val="003D1BA6"/>
    <w:rsid w:val="003D1E8F"/>
    <w:rsid w:val="003D1EA7"/>
    <w:rsid w:val="003D1EAC"/>
    <w:rsid w:val="003D1F1E"/>
    <w:rsid w:val="003D21F3"/>
    <w:rsid w:val="003D26DE"/>
    <w:rsid w:val="003D26FC"/>
    <w:rsid w:val="003D272B"/>
    <w:rsid w:val="003D29B8"/>
    <w:rsid w:val="003D2A0D"/>
    <w:rsid w:val="003D2B7A"/>
    <w:rsid w:val="003D2B7B"/>
    <w:rsid w:val="003D2C7A"/>
    <w:rsid w:val="003D2C96"/>
    <w:rsid w:val="003D2CEB"/>
    <w:rsid w:val="003D2EFF"/>
    <w:rsid w:val="003D2F75"/>
    <w:rsid w:val="003D2FA0"/>
    <w:rsid w:val="003D2FB7"/>
    <w:rsid w:val="003D308D"/>
    <w:rsid w:val="003D3108"/>
    <w:rsid w:val="003D3134"/>
    <w:rsid w:val="003D31D5"/>
    <w:rsid w:val="003D3229"/>
    <w:rsid w:val="003D3323"/>
    <w:rsid w:val="003D35A2"/>
    <w:rsid w:val="003D3785"/>
    <w:rsid w:val="003D381C"/>
    <w:rsid w:val="003D39C4"/>
    <w:rsid w:val="003D39F7"/>
    <w:rsid w:val="003D3A12"/>
    <w:rsid w:val="003D3A24"/>
    <w:rsid w:val="003D3A70"/>
    <w:rsid w:val="003D3A90"/>
    <w:rsid w:val="003D3C9E"/>
    <w:rsid w:val="003D3D27"/>
    <w:rsid w:val="003D3E17"/>
    <w:rsid w:val="003D3F7D"/>
    <w:rsid w:val="003D3F84"/>
    <w:rsid w:val="003D40D4"/>
    <w:rsid w:val="003D4147"/>
    <w:rsid w:val="003D433B"/>
    <w:rsid w:val="003D4387"/>
    <w:rsid w:val="003D4484"/>
    <w:rsid w:val="003D484B"/>
    <w:rsid w:val="003D4B46"/>
    <w:rsid w:val="003D4C23"/>
    <w:rsid w:val="003D4E50"/>
    <w:rsid w:val="003D4F5D"/>
    <w:rsid w:val="003D4FAB"/>
    <w:rsid w:val="003D500B"/>
    <w:rsid w:val="003D5323"/>
    <w:rsid w:val="003D5324"/>
    <w:rsid w:val="003D5431"/>
    <w:rsid w:val="003D55FF"/>
    <w:rsid w:val="003D560E"/>
    <w:rsid w:val="003D5929"/>
    <w:rsid w:val="003D5995"/>
    <w:rsid w:val="003D5A0E"/>
    <w:rsid w:val="003D5A5B"/>
    <w:rsid w:val="003D5BD3"/>
    <w:rsid w:val="003D5CDF"/>
    <w:rsid w:val="003D5D13"/>
    <w:rsid w:val="003D5EDF"/>
    <w:rsid w:val="003D603B"/>
    <w:rsid w:val="003D625B"/>
    <w:rsid w:val="003D6305"/>
    <w:rsid w:val="003D636F"/>
    <w:rsid w:val="003D6379"/>
    <w:rsid w:val="003D64A9"/>
    <w:rsid w:val="003D6BC6"/>
    <w:rsid w:val="003D6D99"/>
    <w:rsid w:val="003D6EF5"/>
    <w:rsid w:val="003D6F89"/>
    <w:rsid w:val="003D6FA2"/>
    <w:rsid w:val="003D6FA8"/>
    <w:rsid w:val="003D6FC9"/>
    <w:rsid w:val="003D706D"/>
    <w:rsid w:val="003D7199"/>
    <w:rsid w:val="003D7342"/>
    <w:rsid w:val="003D7534"/>
    <w:rsid w:val="003D7634"/>
    <w:rsid w:val="003D76A4"/>
    <w:rsid w:val="003D774E"/>
    <w:rsid w:val="003D7922"/>
    <w:rsid w:val="003D7B73"/>
    <w:rsid w:val="003D7C06"/>
    <w:rsid w:val="003D7C52"/>
    <w:rsid w:val="003D7D67"/>
    <w:rsid w:val="003D7DE8"/>
    <w:rsid w:val="003D7F68"/>
    <w:rsid w:val="003D7F7B"/>
    <w:rsid w:val="003DB10C"/>
    <w:rsid w:val="003E01DC"/>
    <w:rsid w:val="003E0287"/>
    <w:rsid w:val="003E0387"/>
    <w:rsid w:val="003E04BD"/>
    <w:rsid w:val="003E05C9"/>
    <w:rsid w:val="003E06E8"/>
    <w:rsid w:val="003E088D"/>
    <w:rsid w:val="003E08CB"/>
    <w:rsid w:val="003E096F"/>
    <w:rsid w:val="003E0A70"/>
    <w:rsid w:val="003E0AFC"/>
    <w:rsid w:val="003E0D0A"/>
    <w:rsid w:val="003E0D77"/>
    <w:rsid w:val="003E0D8C"/>
    <w:rsid w:val="003E0FC1"/>
    <w:rsid w:val="003E10FD"/>
    <w:rsid w:val="003E116B"/>
    <w:rsid w:val="003E12DA"/>
    <w:rsid w:val="003E13E3"/>
    <w:rsid w:val="003E1727"/>
    <w:rsid w:val="003E18EB"/>
    <w:rsid w:val="003E1A46"/>
    <w:rsid w:val="003E1B17"/>
    <w:rsid w:val="003E1BE8"/>
    <w:rsid w:val="003E1C61"/>
    <w:rsid w:val="003E1CE1"/>
    <w:rsid w:val="003E1D5F"/>
    <w:rsid w:val="003E1DA0"/>
    <w:rsid w:val="003E1DFB"/>
    <w:rsid w:val="003E1E35"/>
    <w:rsid w:val="003E1FD3"/>
    <w:rsid w:val="003E20A1"/>
    <w:rsid w:val="003E21E2"/>
    <w:rsid w:val="003E224D"/>
    <w:rsid w:val="003E23CC"/>
    <w:rsid w:val="003E244B"/>
    <w:rsid w:val="003E24FF"/>
    <w:rsid w:val="003E27B5"/>
    <w:rsid w:val="003E2936"/>
    <w:rsid w:val="003E296D"/>
    <w:rsid w:val="003E29AD"/>
    <w:rsid w:val="003E2AA2"/>
    <w:rsid w:val="003E2BE3"/>
    <w:rsid w:val="003E2E42"/>
    <w:rsid w:val="003E30AF"/>
    <w:rsid w:val="003E31BE"/>
    <w:rsid w:val="003E334B"/>
    <w:rsid w:val="003E36CC"/>
    <w:rsid w:val="003E3736"/>
    <w:rsid w:val="003E38EC"/>
    <w:rsid w:val="003E3996"/>
    <w:rsid w:val="003E3A16"/>
    <w:rsid w:val="003E3B1D"/>
    <w:rsid w:val="003E3B2C"/>
    <w:rsid w:val="003E3D8A"/>
    <w:rsid w:val="003E3E44"/>
    <w:rsid w:val="003E3E6C"/>
    <w:rsid w:val="003E3EE6"/>
    <w:rsid w:val="003E424A"/>
    <w:rsid w:val="003E42A5"/>
    <w:rsid w:val="003E432C"/>
    <w:rsid w:val="003E47B1"/>
    <w:rsid w:val="003E47E1"/>
    <w:rsid w:val="003E4823"/>
    <w:rsid w:val="003E4A38"/>
    <w:rsid w:val="003E4A86"/>
    <w:rsid w:val="003E4C0C"/>
    <w:rsid w:val="003E4D08"/>
    <w:rsid w:val="003E4EAF"/>
    <w:rsid w:val="003E4F4D"/>
    <w:rsid w:val="003E506E"/>
    <w:rsid w:val="003E519C"/>
    <w:rsid w:val="003E51E0"/>
    <w:rsid w:val="003E5271"/>
    <w:rsid w:val="003E5427"/>
    <w:rsid w:val="003E5503"/>
    <w:rsid w:val="003E56A4"/>
    <w:rsid w:val="003E5709"/>
    <w:rsid w:val="003E592F"/>
    <w:rsid w:val="003E5981"/>
    <w:rsid w:val="003E5987"/>
    <w:rsid w:val="003E5A38"/>
    <w:rsid w:val="003E5C7F"/>
    <w:rsid w:val="003E5EA0"/>
    <w:rsid w:val="003E60B1"/>
    <w:rsid w:val="003E60CD"/>
    <w:rsid w:val="003E617C"/>
    <w:rsid w:val="003E61B8"/>
    <w:rsid w:val="003E6220"/>
    <w:rsid w:val="003E6245"/>
    <w:rsid w:val="003E62E0"/>
    <w:rsid w:val="003E64CE"/>
    <w:rsid w:val="003E6594"/>
    <w:rsid w:val="003E66EE"/>
    <w:rsid w:val="003E678F"/>
    <w:rsid w:val="003E6972"/>
    <w:rsid w:val="003E6DE1"/>
    <w:rsid w:val="003E6E23"/>
    <w:rsid w:val="003E6E88"/>
    <w:rsid w:val="003E6F28"/>
    <w:rsid w:val="003E70E3"/>
    <w:rsid w:val="003E7122"/>
    <w:rsid w:val="003E7454"/>
    <w:rsid w:val="003E7555"/>
    <w:rsid w:val="003E7667"/>
    <w:rsid w:val="003E76CC"/>
    <w:rsid w:val="003E7941"/>
    <w:rsid w:val="003E7B15"/>
    <w:rsid w:val="003E7C9A"/>
    <w:rsid w:val="003E7CAB"/>
    <w:rsid w:val="003E7CC4"/>
    <w:rsid w:val="003E7D58"/>
    <w:rsid w:val="003E7E6A"/>
    <w:rsid w:val="003EDA2D"/>
    <w:rsid w:val="003F0040"/>
    <w:rsid w:val="003F00B4"/>
    <w:rsid w:val="003F01F8"/>
    <w:rsid w:val="003F0455"/>
    <w:rsid w:val="003F045A"/>
    <w:rsid w:val="003F0493"/>
    <w:rsid w:val="003F05DF"/>
    <w:rsid w:val="003F05F6"/>
    <w:rsid w:val="003F060D"/>
    <w:rsid w:val="003F0891"/>
    <w:rsid w:val="003F0904"/>
    <w:rsid w:val="003F0B5A"/>
    <w:rsid w:val="003F0B91"/>
    <w:rsid w:val="003F0C39"/>
    <w:rsid w:val="003F0C78"/>
    <w:rsid w:val="003F0DC8"/>
    <w:rsid w:val="003F0FD4"/>
    <w:rsid w:val="003F12E9"/>
    <w:rsid w:val="003F12F5"/>
    <w:rsid w:val="003F145D"/>
    <w:rsid w:val="003F14E1"/>
    <w:rsid w:val="003F15F5"/>
    <w:rsid w:val="003F1715"/>
    <w:rsid w:val="003F1734"/>
    <w:rsid w:val="003F1796"/>
    <w:rsid w:val="003F1918"/>
    <w:rsid w:val="003F1A29"/>
    <w:rsid w:val="003F1A56"/>
    <w:rsid w:val="003F1C55"/>
    <w:rsid w:val="003F1C7A"/>
    <w:rsid w:val="003F1D63"/>
    <w:rsid w:val="003F1DED"/>
    <w:rsid w:val="003F1E13"/>
    <w:rsid w:val="003F1EA5"/>
    <w:rsid w:val="003F2050"/>
    <w:rsid w:val="003F216D"/>
    <w:rsid w:val="003F22A3"/>
    <w:rsid w:val="003F23B4"/>
    <w:rsid w:val="003F275D"/>
    <w:rsid w:val="003F279A"/>
    <w:rsid w:val="003F27E2"/>
    <w:rsid w:val="003F2870"/>
    <w:rsid w:val="003F2985"/>
    <w:rsid w:val="003F2A6A"/>
    <w:rsid w:val="003F2AD3"/>
    <w:rsid w:val="003F2ADE"/>
    <w:rsid w:val="003F2BE0"/>
    <w:rsid w:val="003F2DB9"/>
    <w:rsid w:val="003F2DD1"/>
    <w:rsid w:val="003F2E1C"/>
    <w:rsid w:val="003F2E67"/>
    <w:rsid w:val="003F2E90"/>
    <w:rsid w:val="003F2EAB"/>
    <w:rsid w:val="003F300E"/>
    <w:rsid w:val="003F327A"/>
    <w:rsid w:val="003F3314"/>
    <w:rsid w:val="003F3407"/>
    <w:rsid w:val="003F3635"/>
    <w:rsid w:val="003F364D"/>
    <w:rsid w:val="003F36B1"/>
    <w:rsid w:val="003F3728"/>
    <w:rsid w:val="003F37B9"/>
    <w:rsid w:val="003F37D5"/>
    <w:rsid w:val="003F380B"/>
    <w:rsid w:val="003F38BF"/>
    <w:rsid w:val="003F394F"/>
    <w:rsid w:val="003F3B24"/>
    <w:rsid w:val="003F3D50"/>
    <w:rsid w:val="003F3EB2"/>
    <w:rsid w:val="003F3EEC"/>
    <w:rsid w:val="003F3F84"/>
    <w:rsid w:val="003F3FF5"/>
    <w:rsid w:val="003F403D"/>
    <w:rsid w:val="003F416F"/>
    <w:rsid w:val="003F4282"/>
    <w:rsid w:val="003F4356"/>
    <w:rsid w:val="003F436E"/>
    <w:rsid w:val="003F43F9"/>
    <w:rsid w:val="003F4439"/>
    <w:rsid w:val="003F4A37"/>
    <w:rsid w:val="003F4B7E"/>
    <w:rsid w:val="003F4BE2"/>
    <w:rsid w:val="003F4E22"/>
    <w:rsid w:val="003F4E99"/>
    <w:rsid w:val="003F4EEF"/>
    <w:rsid w:val="003F4F91"/>
    <w:rsid w:val="003F5020"/>
    <w:rsid w:val="003F50BD"/>
    <w:rsid w:val="003F51B8"/>
    <w:rsid w:val="003F51EC"/>
    <w:rsid w:val="003F52D3"/>
    <w:rsid w:val="003F535B"/>
    <w:rsid w:val="003F5468"/>
    <w:rsid w:val="003F54E9"/>
    <w:rsid w:val="003F565C"/>
    <w:rsid w:val="003F5698"/>
    <w:rsid w:val="003F56EE"/>
    <w:rsid w:val="003F5801"/>
    <w:rsid w:val="003F584E"/>
    <w:rsid w:val="003F5855"/>
    <w:rsid w:val="003F58CD"/>
    <w:rsid w:val="003F58F8"/>
    <w:rsid w:val="003F5924"/>
    <w:rsid w:val="003F599B"/>
    <w:rsid w:val="003F5A6B"/>
    <w:rsid w:val="003F5A9A"/>
    <w:rsid w:val="003F5BD4"/>
    <w:rsid w:val="003F5D2D"/>
    <w:rsid w:val="003F5FF3"/>
    <w:rsid w:val="003F612A"/>
    <w:rsid w:val="003F61EF"/>
    <w:rsid w:val="003F650C"/>
    <w:rsid w:val="003F658B"/>
    <w:rsid w:val="003F65A0"/>
    <w:rsid w:val="003F6808"/>
    <w:rsid w:val="003F6846"/>
    <w:rsid w:val="003F69AB"/>
    <w:rsid w:val="003F6AC9"/>
    <w:rsid w:val="003F6B4E"/>
    <w:rsid w:val="003F6D2C"/>
    <w:rsid w:val="003F6E91"/>
    <w:rsid w:val="003F6F4A"/>
    <w:rsid w:val="003F6FAD"/>
    <w:rsid w:val="003F71B4"/>
    <w:rsid w:val="003F7334"/>
    <w:rsid w:val="003F74B8"/>
    <w:rsid w:val="003F76E2"/>
    <w:rsid w:val="003F7792"/>
    <w:rsid w:val="003F7889"/>
    <w:rsid w:val="003F7A84"/>
    <w:rsid w:val="003F7A8B"/>
    <w:rsid w:val="003F7AAE"/>
    <w:rsid w:val="003F7B07"/>
    <w:rsid w:val="003F7B47"/>
    <w:rsid w:val="003F7C2E"/>
    <w:rsid w:val="003F7DBA"/>
    <w:rsid w:val="003F7DCC"/>
    <w:rsid w:val="0040021A"/>
    <w:rsid w:val="004002EB"/>
    <w:rsid w:val="0040035F"/>
    <w:rsid w:val="00400592"/>
    <w:rsid w:val="00400CA4"/>
    <w:rsid w:val="00400CFC"/>
    <w:rsid w:val="00400E63"/>
    <w:rsid w:val="00400F1B"/>
    <w:rsid w:val="00400FF0"/>
    <w:rsid w:val="004010B6"/>
    <w:rsid w:val="0040115B"/>
    <w:rsid w:val="0040122A"/>
    <w:rsid w:val="004012A1"/>
    <w:rsid w:val="0040132C"/>
    <w:rsid w:val="0040137D"/>
    <w:rsid w:val="00401450"/>
    <w:rsid w:val="004014A6"/>
    <w:rsid w:val="00401595"/>
    <w:rsid w:val="00401767"/>
    <w:rsid w:val="0040186F"/>
    <w:rsid w:val="004018A3"/>
    <w:rsid w:val="00401999"/>
    <w:rsid w:val="00401B41"/>
    <w:rsid w:val="00401B87"/>
    <w:rsid w:val="00401DEB"/>
    <w:rsid w:val="00401E7B"/>
    <w:rsid w:val="00401FF9"/>
    <w:rsid w:val="0040216B"/>
    <w:rsid w:val="00402413"/>
    <w:rsid w:val="00402538"/>
    <w:rsid w:val="004025AC"/>
    <w:rsid w:val="00402646"/>
    <w:rsid w:val="00402698"/>
    <w:rsid w:val="00402953"/>
    <w:rsid w:val="00402994"/>
    <w:rsid w:val="00402A9A"/>
    <w:rsid w:val="00402BB6"/>
    <w:rsid w:val="00402D61"/>
    <w:rsid w:val="00402D79"/>
    <w:rsid w:val="00402F34"/>
    <w:rsid w:val="0040305B"/>
    <w:rsid w:val="004030A5"/>
    <w:rsid w:val="004031E0"/>
    <w:rsid w:val="00403448"/>
    <w:rsid w:val="0040346D"/>
    <w:rsid w:val="0040357F"/>
    <w:rsid w:val="0040384B"/>
    <w:rsid w:val="00403951"/>
    <w:rsid w:val="00403965"/>
    <w:rsid w:val="00403D6D"/>
    <w:rsid w:val="00403E96"/>
    <w:rsid w:val="00403EBF"/>
    <w:rsid w:val="00403F68"/>
    <w:rsid w:val="0040400E"/>
    <w:rsid w:val="0040403E"/>
    <w:rsid w:val="00404101"/>
    <w:rsid w:val="004041EE"/>
    <w:rsid w:val="00404297"/>
    <w:rsid w:val="004043B6"/>
    <w:rsid w:val="00404446"/>
    <w:rsid w:val="004045E0"/>
    <w:rsid w:val="004045E1"/>
    <w:rsid w:val="00404708"/>
    <w:rsid w:val="00404809"/>
    <w:rsid w:val="004049C7"/>
    <w:rsid w:val="00404AAD"/>
    <w:rsid w:val="00404B30"/>
    <w:rsid w:val="00404C94"/>
    <w:rsid w:val="00404CAA"/>
    <w:rsid w:val="00404CF4"/>
    <w:rsid w:val="00404D4F"/>
    <w:rsid w:val="00404DB1"/>
    <w:rsid w:val="00404E08"/>
    <w:rsid w:val="00404F15"/>
    <w:rsid w:val="00404FF0"/>
    <w:rsid w:val="004052BD"/>
    <w:rsid w:val="0040537A"/>
    <w:rsid w:val="00405524"/>
    <w:rsid w:val="004058E2"/>
    <w:rsid w:val="004059CC"/>
    <w:rsid w:val="00405A69"/>
    <w:rsid w:val="00405AF8"/>
    <w:rsid w:val="00405B8E"/>
    <w:rsid w:val="00405F22"/>
    <w:rsid w:val="00405F2F"/>
    <w:rsid w:val="00405F67"/>
    <w:rsid w:val="00405FA0"/>
    <w:rsid w:val="00405FE2"/>
    <w:rsid w:val="0040609E"/>
    <w:rsid w:val="0040624F"/>
    <w:rsid w:val="0040625D"/>
    <w:rsid w:val="004065C6"/>
    <w:rsid w:val="0040687A"/>
    <w:rsid w:val="00406982"/>
    <w:rsid w:val="004069E0"/>
    <w:rsid w:val="00406C0F"/>
    <w:rsid w:val="00406CFC"/>
    <w:rsid w:val="00406EA2"/>
    <w:rsid w:val="00406F20"/>
    <w:rsid w:val="00406FB4"/>
    <w:rsid w:val="0040709B"/>
    <w:rsid w:val="0040713D"/>
    <w:rsid w:val="004072B9"/>
    <w:rsid w:val="004073B0"/>
    <w:rsid w:val="0040744B"/>
    <w:rsid w:val="0040754B"/>
    <w:rsid w:val="0040799D"/>
    <w:rsid w:val="00407CDF"/>
    <w:rsid w:val="00407D1C"/>
    <w:rsid w:val="00407DD3"/>
    <w:rsid w:val="00407DDC"/>
    <w:rsid w:val="00407F2D"/>
    <w:rsid w:val="00410162"/>
    <w:rsid w:val="0041045C"/>
    <w:rsid w:val="004105CE"/>
    <w:rsid w:val="00410643"/>
    <w:rsid w:val="0041074F"/>
    <w:rsid w:val="004107C6"/>
    <w:rsid w:val="004108E0"/>
    <w:rsid w:val="00410947"/>
    <w:rsid w:val="00410967"/>
    <w:rsid w:val="00410A92"/>
    <w:rsid w:val="00410B17"/>
    <w:rsid w:val="00410B27"/>
    <w:rsid w:val="00410F9D"/>
    <w:rsid w:val="00411051"/>
    <w:rsid w:val="0041126D"/>
    <w:rsid w:val="004112E0"/>
    <w:rsid w:val="00411872"/>
    <w:rsid w:val="004119A5"/>
    <w:rsid w:val="004119BD"/>
    <w:rsid w:val="00411A19"/>
    <w:rsid w:val="00411A84"/>
    <w:rsid w:val="00411B32"/>
    <w:rsid w:val="00411CD3"/>
    <w:rsid w:val="00411D53"/>
    <w:rsid w:val="00411DD7"/>
    <w:rsid w:val="00411F49"/>
    <w:rsid w:val="00412072"/>
    <w:rsid w:val="0041224B"/>
    <w:rsid w:val="004122A2"/>
    <w:rsid w:val="0041241A"/>
    <w:rsid w:val="0041277E"/>
    <w:rsid w:val="004128DC"/>
    <w:rsid w:val="004129F1"/>
    <w:rsid w:val="00412CCF"/>
    <w:rsid w:val="00412D55"/>
    <w:rsid w:val="00412EC7"/>
    <w:rsid w:val="00413245"/>
    <w:rsid w:val="004132C7"/>
    <w:rsid w:val="004132E8"/>
    <w:rsid w:val="0041350C"/>
    <w:rsid w:val="004135F1"/>
    <w:rsid w:val="004138E3"/>
    <w:rsid w:val="00413973"/>
    <w:rsid w:val="0041399E"/>
    <w:rsid w:val="004139C6"/>
    <w:rsid w:val="00413CD1"/>
    <w:rsid w:val="00413FD5"/>
    <w:rsid w:val="00414241"/>
    <w:rsid w:val="0041426B"/>
    <w:rsid w:val="0041429B"/>
    <w:rsid w:val="004143D0"/>
    <w:rsid w:val="0041441B"/>
    <w:rsid w:val="004144A6"/>
    <w:rsid w:val="0041471A"/>
    <w:rsid w:val="00414743"/>
    <w:rsid w:val="004148E3"/>
    <w:rsid w:val="00414AD0"/>
    <w:rsid w:val="00414B09"/>
    <w:rsid w:val="00414BCC"/>
    <w:rsid w:val="00414BED"/>
    <w:rsid w:val="00414CF9"/>
    <w:rsid w:val="00414E05"/>
    <w:rsid w:val="00414FD0"/>
    <w:rsid w:val="00414FF0"/>
    <w:rsid w:val="004151BA"/>
    <w:rsid w:val="004151C5"/>
    <w:rsid w:val="0041528E"/>
    <w:rsid w:val="0041531F"/>
    <w:rsid w:val="0041543E"/>
    <w:rsid w:val="004154D1"/>
    <w:rsid w:val="00415569"/>
    <w:rsid w:val="00415598"/>
    <w:rsid w:val="004155AC"/>
    <w:rsid w:val="0041561E"/>
    <w:rsid w:val="004157EF"/>
    <w:rsid w:val="00415879"/>
    <w:rsid w:val="004158D6"/>
    <w:rsid w:val="00415BB6"/>
    <w:rsid w:val="00415C0F"/>
    <w:rsid w:val="00415C56"/>
    <w:rsid w:val="00415E08"/>
    <w:rsid w:val="00415F11"/>
    <w:rsid w:val="00415FB0"/>
    <w:rsid w:val="00416457"/>
    <w:rsid w:val="0041647F"/>
    <w:rsid w:val="004166D8"/>
    <w:rsid w:val="004169A0"/>
    <w:rsid w:val="004169BC"/>
    <w:rsid w:val="004169BD"/>
    <w:rsid w:val="004169FB"/>
    <w:rsid w:val="00416B7B"/>
    <w:rsid w:val="00416C11"/>
    <w:rsid w:val="00416E3A"/>
    <w:rsid w:val="004170E6"/>
    <w:rsid w:val="0041713D"/>
    <w:rsid w:val="00417161"/>
    <w:rsid w:val="00417196"/>
    <w:rsid w:val="00417275"/>
    <w:rsid w:val="004172E5"/>
    <w:rsid w:val="00417359"/>
    <w:rsid w:val="004173DC"/>
    <w:rsid w:val="0041758B"/>
    <w:rsid w:val="004175E6"/>
    <w:rsid w:val="004178C1"/>
    <w:rsid w:val="00417A38"/>
    <w:rsid w:val="00417A3E"/>
    <w:rsid w:val="00417B01"/>
    <w:rsid w:val="00417B69"/>
    <w:rsid w:val="00417B8A"/>
    <w:rsid w:val="00417DCD"/>
    <w:rsid w:val="00417E7C"/>
    <w:rsid w:val="0041A6C9"/>
    <w:rsid w:val="00420042"/>
    <w:rsid w:val="00420174"/>
    <w:rsid w:val="004203CD"/>
    <w:rsid w:val="00420528"/>
    <w:rsid w:val="004207A7"/>
    <w:rsid w:val="00420ACB"/>
    <w:rsid w:val="00420B9B"/>
    <w:rsid w:val="00420C4C"/>
    <w:rsid w:val="00420D16"/>
    <w:rsid w:val="00420F6D"/>
    <w:rsid w:val="0042107F"/>
    <w:rsid w:val="004210E9"/>
    <w:rsid w:val="0042128B"/>
    <w:rsid w:val="00421425"/>
    <w:rsid w:val="004214AC"/>
    <w:rsid w:val="00421653"/>
    <w:rsid w:val="00421727"/>
    <w:rsid w:val="004217CA"/>
    <w:rsid w:val="00421870"/>
    <w:rsid w:val="004218B2"/>
    <w:rsid w:val="00421904"/>
    <w:rsid w:val="004219F8"/>
    <w:rsid w:val="00421C7A"/>
    <w:rsid w:val="00421CAE"/>
    <w:rsid w:val="00421DD6"/>
    <w:rsid w:val="00421F4B"/>
    <w:rsid w:val="00421F82"/>
    <w:rsid w:val="00421FA3"/>
    <w:rsid w:val="00422355"/>
    <w:rsid w:val="0042246D"/>
    <w:rsid w:val="004224D4"/>
    <w:rsid w:val="004225EB"/>
    <w:rsid w:val="004228CD"/>
    <w:rsid w:val="00422A8D"/>
    <w:rsid w:val="00422C0F"/>
    <w:rsid w:val="00422DB4"/>
    <w:rsid w:val="00422F51"/>
    <w:rsid w:val="00422F98"/>
    <w:rsid w:val="004230A6"/>
    <w:rsid w:val="004232F8"/>
    <w:rsid w:val="00423303"/>
    <w:rsid w:val="00423334"/>
    <w:rsid w:val="004237A3"/>
    <w:rsid w:val="0042382C"/>
    <w:rsid w:val="00423B55"/>
    <w:rsid w:val="00423CD3"/>
    <w:rsid w:val="00423E74"/>
    <w:rsid w:val="00424103"/>
    <w:rsid w:val="0042418F"/>
    <w:rsid w:val="00424451"/>
    <w:rsid w:val="00424581"/>
    <w:rsid w:val="00424640"/>
    <w:rsid w:val="00424A20"/>
    <w:rsid w:val="00424A65"/>
    <w:rsid w:val="00424A77"/>
    <w:rsid w:val="00424B23"/>
    <w:rsid w:val="00424D83"/>
    <w:rsid w:val="00424DC8"/>
    <w:rsid w:val="00424ED5"/>
    <w:rsid w:val="00424F98"/>
    <w:rsid w:val="00425205"/>
    <w:rsid w:val="004252AC"/>
    <w:rsid w:val="0042536C"/>
    <w:rsid w:val="004255B8"/>
    <w:rsid w:val="0042564A"/>
    <w:rsid w:val="004256FC"/>
    <w:rsid w:val="00425755"/>
    <w:rsid w:val="00425908"/>
    <w:rsid w:val="00425A1C"/>
    <w:rsid w:val="00425BC3"/>
    <w:rsid w:val="00425BCB"/>
    <w:rsid w:val="00425C1D"/>
    <w:rsid w:val="00425C3B"/>
    <w:rsid w:val="00425C43"/>
    <w:rsid w:val="00425D64"/>
    <w:rsid w:val="00425F16"/>
    <w:rsid w:val="00425FA9"/>
    <w:rsid w:val="004261AB"/>
    <w:rsid w:val="0042622D"/>
    <w:rsid w:val="00426344"/>
    <w:rsid w:val="0042643D"/>
    <w:rsid w:val="0042659D"/>
    <w:rsid w:val="00426629"/>
    <w:rsid w:val="0042663C"/>
    <w:rsid w:val="00426754"/>
    <w:rsid w:val="00426859"/>
    <w:rsid w:val="0042688E"/>
    <w:rsid w:val="00426FA6"/>
    <w:rsid w:val="00426FE7"/>
    <w:rsid w:val="0042708F"/>
    <w:rsid w:val="004274D1"/>
    <w:rsid w:val="004274EE"/>
    <w:rsid w:val="00427596"/>
    <w:rsid w:val="00427B88"/>
    <w:rsid w:val="00427C5F"/>
    <w:rsid w:val="00427ECB"/>
    <w:rsid w:val="00427FB6"/>
    <w:rsid w:val="004301AA"/>
    <w:rsid w:val="00430218"/>
    <w:rsid w:val="00430273"/>
    <w:rsid w:val="004302F1"/>
    <w:rsid w:val="004302FA"/>
    <w:rsid w:val="00430406"/>
    <w:rsid w:val="00430421"/>
    <w:rsid w:val="00430442"/>
    <w:rsid w:val="00430477"/>
    <w:rsid w:val="00430481"/>
    <w:rsid w:val="00430528"/>
    <w:rsid w:val="00430536"/>
    <w:rsid w:val="00430AF4"/>
    <w:rsid w:val="00430C29"/>
    <w:rsid w:val="00430C4A"/>
    <w:rsid w:val="00430DBD"/>
    <w:rsid w:val="00430F11"/>
    <w:rsid w:val="0043128B"/>
    <w:rsid w:val="0043133F"/>
    <w:rsid w:val="00431451"/>
    <w:rsid w:val="004314E7"/>
    <w:rsid w:val="0043153C"/>
    <w:rsid w:val="0043157A"/>
    <w:rsid w:val="0043160E"/>
    <w:rsid w:val="0043167D"/>
    <w:rsid w:val="0043170F"/>
    <w:rsid w:val="004317F4"/>
    <w:rsid w:val="00431884"/>
    <w:rsid w:val="00431A12"/>
    <w:rsid w:val="00431BE1"/>
    <w:rsid w:val="00431C59"/>
    <w:rsid w:val="00431C5C"/>
    <w:rsid w:val="00431CC7"/>
    <w:rsid w:val="00431EA5"/>
    <w:rsid w:val="00431FB9"/>
    <w:rsid w:val="0043203B"/>
    <w:rsid w:val="004320DD"/>
    <w:rsid w:val="00432172"/>
    <w:rsid w:val="004321A7"/>
    <w:rsid w:val="0043248A"/>
    <w:rsid w:val="004324B3"/>
    <w:rsid w:val="00432803"/>
    <w:rsid w:val="00432856"/>
    <w:rsid w:val="0043294B"/>
    <w:rsid w:val="00432C02"/>
    <w:rsid w:val="00432CB1"/>
    <w:rsid w:val="00432CC8"/>
    <w:rsid w:val="00432F6F"/>
    <w:rsid w:val="004330E0"/>
    <w:rsid w:val="00433100"/>
    <w:rsid w:val="00433409"/>
    <w:rsid w:val="0043342E"/>
    <w:rsid w:val="00433614"/>
    <w:rsid w:val="00433653"/>
    <w:rsid w:val="004336D8"/>
    <w:rsid w:val="00433769"/>
    <w:rsid w:val="0043381D"/>
    <w:rsid w:val="00433840"/>
    <w:rsid w:val="00433C2D"/>
    <w:rsid w:val="00433D07"/>
    <w:rsid w:val="00433D4F"/>
    <w:rsid w:val="00433E73"/>
    <w:rsid w:val="00433EDD"/>
    <w:rsid w:val="00434030"/>
    <w:rsid w:val="00434078"/>
    <w:rsid w:val="004341A6"/>
    <w:rsid w:val="004341D8"/>
    <w:rsid w:val="0043422E"/>
    <w:rsid w:val="00434241"/>
    <w:rsid w:val="0043446D"/>
    <w:rsid w:val="00434573"/>
    <w:rsid w:val="004345D6"/>
    <w:rsid w:val="0043461D"/>
    <w:rsid w:val="00434645"/>
    <w:rsid w:val="004346B8"/>
    <w:rsid w:val="0043484F"/>
    <w:rsid w:val="004348B8"/>
    <w:rsid w:val="004349B9"/>
    <w:rsid w:val="00434B7C"/>
    <w:rsid w:val="00434C89"/>
    <w:rsid w:val="00434D26"/>
    <w:rsid w:val="00434D97"/>
    <w:rsid w:val="00434E23"/>
    <w:rsid w:val="00434EBD"/>
    <w:rsid w:val="00435446"/>
    <w:rsid w:val="00435572"/>
    <w:rsid w:val="00435604"/>
    <w:rsid w:val="00435730"/>
    <w:rsid w:val="004359FE"/>
    <w:rsid w:val="00435A74"/>
    <w:rsid w:val="00435AF9"/>
    <w:rsid w:val="00435C22"/>
    <w:rsid w:val="00435D6C"/>
    <w:rsid w:val="00435F72"/>
    <w:rsid w:val="00435FFF"/>
    <w:rsid w:val="004360C6"/>
    <w:rsid w:val="0043638B"/>
    <w:rsid w:val="004366CE"/>
    <w:rsid w:val="004368E4"/>
    <w:rsid w:val="00436A84"/>
    <w:rsid w:val="00436BE9"/>
    <w:rsid w:val="00436C14"/>
    <w:rsid w:val="00436C79"/>
    <w:rsid w:val="00436CFE"/>
    <w:rsid w:val="00436D52"/>
    <w:rsid w:val="00436E51"/>
    <w:rsid w:val="00436ECC"/>
    <w:rsid w:val="00437183"/>
    <w:rsid w:val="00437282"/>
    <w:rsid w:val="004373E6"/>
    <w:rsid w:val="00437484"/>
    <w:rsid w:val="004375C6"/>
    <w:rsid w:val="00437677"/>
    <w:rsid w:val="0043771D"/>
    <w:rsid w:val="00437805"/>
    <w:rsid w:val="00437826"/>
    <w:rsid w:val="004378CA"/>
    <w:rsid w:val="004378D5"/>
    <w:rsid w:val="004378F3"/>
    <w:rsid w:val="004379FD"/>
    <w:rsid w:val="00437B46"/>
    <w:rsid w:val="00437CA5"/>
    <w:rsid w:val="00437CDA"/>
    <w:rsid w:val="00437CE0"/>
    <w:rsid w:val="00437D0A"/>
    <w:rsid w:val="00437D4C"/>
    <w:rsid w:val="00437F87"/>
    <w:rsid w:val="00440032"/>
    <w:rsid w:val="004400FD"/>
    <w:rsid w:val="004403B9"/>
    <w:rsid w:val="004403FE"/>
    <w:rsid w:val="00440416"/>
    <w:rsid w:val="004404AE"/>
    <w:rsid w:val="004404DB"/>
    <w:rsid w:val="00440627"/>
    <w:rsid w:val="0044075A"/>
    <w:rsid w:val="00440974"/>
    <w:rsid w:val="00440A1F"/>
    <w:rsid w:val="00440AC8"/>
    <w:rsid w:val="00440B92"/>
    <w:rsid w:val="00440CCF"/>
    <w:rsid w:val="0044107D"/>
    <w:rsid w:val="004410E7"/>
    <w:rsid w:val="00441145"/>
    <w:rsid w:val="00441298"/>
    <w:rsid w:val="004414AA"/>
    <w:rsid w:val="0044156F"/>
    <w:rsid w:val="004415B2"/>
    <w:rsid w:val="0044191F"/>
    <w:rsid w:val="00441990"/>
    <w:rsid w:val="00441B3B"/>
    <w:rsid w:val="00441BA7"/>
    <w:rsid w:val="00441BFD"/>
    <w:rsid w:val="00441C4E"/>
    <w:rsid w:val="00441CBA"/>
    <w:rsid w:val="00441DA6"/>
    <w:rsid w:val="00441F12"/>
    <w:rsid w:val="00441F42"/>
    <w:rsid w:val="00441FC4"/>
    <w:rsid w:val="0044201F"/>
    <w:rsid w:val="0044203F"/>
    <w:rsid w:val="004420ED"/>
    <w:rsid w:val="004421B7"/>
    <w:rsid w:val="004421EE"/>
    <w:rsid w:val="00442288"/>
    <w:rsid w:val="00442311"/>
    <w:rsid w:val="0044262F"/>
    <w:rsid w:val="004427CC"/>
    <w:rsid w:val="00442894"/>
    <w:rsid w:val="004428B6"/>
    <w:rsid w:val="00442A3B"/>
    <w:rsid w:val="00442A96"/>
    <w:rsid w:val="00442D7A"/>
    <w:rsid w:val="00443016"/>
    <w:rsid w:val="00443094"/>
    <w:rsid w:val="004430A5"/>
    <w:rsid w:val="004431A1"/>
    <w:rsid w:val="004431D7"/>
    <w:rsid w:val="0044326F"/>
    <w:rsid w:val="00443345"/>
    <w:rsid w:val="00443614"/>
    <w:rsid w:val="00443B3F"/>
    <w:rsid w:val="00443B47"/>
    <w:rsid w:val="00443B72"/>
    <w:rsid w:val="00443E07"/>
    <w:rsid w:val="00443EAF"/>
    <w:rsid w:val="00443EC1"/>
    <w:rsid w:val="00444062"/>
    <w:rsid w:val="004444B5"/>
    <w:rsid w:val="0044458B"/>
    <w:rsid w:val="004447EA"/>
    <w:rsid w:val="004449F0"/>
    <w:rsid w:val="00444BBA"/>
    <w:rsid w:val="00444CDF"/>
    <w:rsid w:val="00444D1F"/>
    <w:rsid w:val="00444F4B"/>
    <w:rsid w:val="00444FEC"/>
    <w:rsid w:val="00445005"/>
    <w:rsid w:val="00445068"/>
    <w:rsid w:val="00445114"/>
    <w:rsid w:val="0044528E"/>
    <w:rsid w:val="0044536B"/>
    <w:rsid w:val="00445488"/>
    <w:rsid w:val="0044567E"/>
    <w:rsid w:val="004456FA"/>
    <w:rsid w:val="0044586A"/>
    <w:rsid w:val="004459CB"/>
    <w:rsid w:val="00445AB7"/>
    <w:rsid w:val="00445AFB"/>
    <w:rsid w:val="00445B14"/>
    <w:rsid w:val="00445B1E"/>
    <w:rsid w:val="00445B4D"/>
    <w:rsid w:val="00445BA7"/>
    <w:rsid w:val="00445D64"/>
    <w:rsid w:val="00445ED9"/>
    <w:rsid w:val="00445F82"/>
    <w:rsid w:val="00446075"/>
    <w:rsid w:val="00446301"/>
    <w:rsid w:val="00446511"/>
    <w:rsid w:val="00446529"/>
    <w:rsid w:val="0044660C"/>
    <w:rsid w:val="004466D2"/>
    <w:rsid w:val="004466D3"/>
    <w:rsid w:val="004467AA"/>
    <w:rsid w:val="00446881"/>
    <w:rsid w:val="00446902"/>
    <w:rsid w:val="004469B3"/>
    <w:rsid w:val="00446AB4"/>
    <w:rsid w:val="00446BA3"/>
    <w:rsid w:val="00446D1B"/>
    <w:rsid w:val="00446D29"/>
    <w:rsid w:val="00446EC6"/>
    <w:rsid w:val="00446F80"/>
    <w:rsid w:val="004470D3"/>
    <w:rsid w:val="004470DE"/>
    <w:rsid w:val="00447220"/>
    <w:rsid w:val="0044730C"/>
    <w:rsid w:val="0044746D"/>
    <w:rsid w:val="004474CC"/>
    <w:rsid w:val="0044759A"/>
    <w:rsid w:val="004475A6"/>
    <w:rsid w:val="0044764E"/>
    <w:rsid w:val="004476FE"/>
    <w:rsid w:val="00447752"/>
    <w:rsid w:val="004477CA"/>
    <w:rsid w:val="0044789A"/>
    <w:rsid w:val="00447984"/>
    <w:rsid w:val="00447A89"/>
    <w:rsid w:val="00447BBA"/>
    <w:rsid w:val="00447D54"/>
    <w:rsid w:val="00447ECA"/>
    <w:rsid w:val="00447F3D"/>
    <w:rsid w:val="00450069"/>
    <w:rsid w:val="004500B5"/>
    <w:rsid w:val="004500CB"/>
    <w:rsid w:val="004501CD"/>
    <w:rsid w:val="00450201"/>
    <w:rsid w:val="0045023D"/>
    <w:rsid w:val="0045026B"/>
    <w:rsid w:val="004504C6"/>
    <w:rsid w:val="004505B7"/>
    <w:rsid w:val="0045083A"/>
    <w:rsid w:val="0045083D"/>
    <w:rsid w:val="00450883"/>
    <w:rsid w:val="00450A0B"/>
    <w:rsid w:val="00450A33"/>
    <w:rsid w:val="00450C29"/>
    <w:rsid w:val="00450C3B"/>
    <w:rsid w:val="00450D95"/>
    <w:rsid w:val="0045101B"/>
    <w:rsid w:val="0045106E"/>
    <w:rsid w:val="00451234"/>
    <w:rsid w:val="004513F3"/>
    <w:rsid w:val="004515D4"/>
    <w:rsid w:val="004515F2"/>
    <w:rsid w:val="004516A5"/>
    <w:rsid w:val="00451714"/>
    <w:rsid w:val="00451772"/>
    <w:rsid w:val="004517BF"/>
    <w:rsid w:val="004517F4"/>
    <w:rsid w:val="0045187A"/>
    <w:rsid w:val="00451AA9"/>
    <w:rsid w:val="00451AC3"/>
    <w:rsid w:val="00451B82"/>
    <w:rsid w:val="00451CD1"/>
    <w:rsid w:val="00451EEC"/>
    <w:rsid w:val="004520F3"/>
    <w:rsid w:val="00452102"/>
    <w:rsid w:val="00452299"/>
    <w:rsid w:val="00452361"/>
    <w:rsid w:val="00452379"/>
    <w:rsid w:val="004523FE"/>
    <w:rsid w:val="0045245B"/>
    <w:rsid w:val="004524B8"/>
    <w:rsid w:val="004526DF"/>
    <w:rsid w:val="0045278A"/>
    <w:rsid w:val="0045279F"/>
    <w:rsid w:val="00452903"/>
    <w:rsid w:val="00452A84"/>
    <w:rsid w:val="00452BB1"/>
    <w:rsid w:val="00452DB2"/>
    <w:rsid w:val="00452DDF"/>
    <w:rsid w:val="00452F37"/>
    <w:rsid w:val="00453002"/>
    <w:rsid w:val="00453285"/>
    <w:rsid w:val="0045337C"/>
    <w:rsid w:val="0045343F"/>
    <w:rsid w:val="004535B9"/>
    <w:rsid w:val="00453696"/>
    <w:rsid w:val="004537B3"/>
    <w:rsid w:val="004538A9"/>
    <w:rsid w:val="0045394B"/>
    <w:rsid w:val="00453964"/>
    <w:rsid w:val="004540EF"/>
    <w:rsid w:val="004541D3"/>
    <w:rsid w:val="0045424B"/>
    <w:rsid w:val="0045448F"/>
    <w:rsid w:val="004544D1"/>
    <w:rsid w:val="00454613"/>
    <w:rsid w:val="0045471A"/>
    <w:rsid w:val="00454A08"/>
    <w:rsid w:val="00454A38"/>
    <w:rsid w:val="00454C08"/>
    <w:rsid w:val="00454C2D"/>
    <w:rsid w:val="00454E52"/>
    <w:rsid w:val="00454EA6"/>
    <w:rsid w:val="00455250"/>
    <w:rsid w:val="00455305"/>
    <w:rsid w:val="00455338"/>
    <w:rsid w:val="00455360"/>
    <w:rsid w:val="00455395"/>
    <w:rsid w:val="0045540D"/>
    <w:rsid w:val="00455410"/>
    <w:rsid w:val="0045552D"/>
    <w:rsid w:val="004555C4"/>
    <w:rsid w:val="00455725"/>
    <w:rsid w:val="00455912"/>
    <w:rsid w:val="00456056"/>
    <w:rsid w:val="00456182"/>
    <w:rsid w:val="004563F5"/>
    <w:rsid w:val="004565AD"/>
    <w:rsid w:val="004569CF"/>
    <w:rsid w:val="00456A2D"/>
    <w:rsid w:val="00456BAE"/>
    <w:rsid w:val="00456C18"/>
    <w:rsid w:val="00456C53"/>
    <w:rsid w:val="00456CA8"/>
    <w:rsid w:val="00456EC0"/>
    <w:rsid w:val="00456F50"/>
    <w:rsid w:val="00457137"/>
    <w:rsid w:val="0045745D"/>
    <w:rsid w:val="00457492"/>
    <w:rsid w:val="004574D2"/>
    <w:rsid w:val="0045752D"/>
    <w:rsid w:val="0045756A"/>
    <w:rsid w:val="004575DB"/>
    <w:rsid w:val="004576C9"/>
    <w:rsid w:val="004576EB"/>
    <w:rsid w:val="00457732"/>
    <w:rsid w:val="00457775"/>
    <w:rsid w:val="004577E1"/>
    <w:rsid w:val="0045783E"/>
    <w:rsid w:val="0045784D"/>
    <w:rsid w:val="004578E4"/>
    <w:rsid w:val="00457A45"/>
    <w:rsid w:val="00457E4A"/>
    <w:rsid w:val="00457F65"/>
    <w:rsid w:val="00460160"/>
    <w:rsid w:val="00460204"/>
    <w:rsid w:val="00460601"/>
    <w:rsid w:val="00460793"/>
    <w:rsid w:val="00460883"/>
    <w:rsid w:val="004608CA"/>
    <w:rsid w:val="00460949"/>
    <w:rsid w:val="0046097E"/>
    <w:rsid w:val="00460A29"/>
    <w:rsid w:val="00460C1F"/>
    <w:rsid w:val="00460C4F"/>
    <w:rsid w:val="00460DE0"/>
    <w:rsid w:val="00461003"/>
    <w:rsid w:val="004610B3"/>
    <w:rsid w:val="004612A9"/>
    <w:rsid w:val="00461316"/>
    <w:rsid w:val="0046132F"/>
    <w:rsid w:val="004613DD"/>
    <w:rsid w:val="00461475"/>
    <w:rsid w:val="00461541"/>
    <w:rsid w:val="00461660"/>
    <w:rsid w:val="0046167A"/>
    <w:rsid w:val="00461692"/>
    <w:rsid w:val="004617AE"/>
    <w:rsid w:val="004618C6"/>
    <w:rsid w:val="00461957"/>
    <w:rsid w:val="00461A0E"/>
    <w:rsid w:val="00461B51"/>
    <w:rsid w:val="00461BB5"/>
    <w:rsid w:val="00461BC0"/>
    <w:rsid w:val="00461C93"/>
    <w:rsid w:val="00461EB8"/>
    <w:rsid w:val="00461EC6"/>
    <w:rsid w:val="00461F10"/>
    <w:rsid w:val="00461FDA"/>
    <w:rsid w:val="00462100"/>
    <w:rsid w:val="004621FD"/>
    <w:rsid w:val="0046234D"/>
    <w:rsid w:val="0046238C"/>
    <w:rsid w:val="00462426"/>
    <w:rsid w:val="004624BF"/>
    <w:rsid w:val="00462690"/>
    <w:rsid w:val="0046277D"/>
    <w:rsid w:val="0046279B"/>
    <w:rsid w:val="00462924"/>
    <w:rsid w:val="004629D1"/>
    <w:rsid w:val="00462B40"/>
    <w:rsid w:val="00462BB1"/>
    <w:rsid w:val="00462C5A"/>
    <w:rsid w:val="00462C98"/>
    <w:rsid w:val="00462D50"/>
    <w:rsid w:val="00462E79"/>
    <w:rsid w:val="00462F06"/>
    <w:rsid w:val="00462F7F"/>
    <w:rsid w:val="0046305C"/>
    <w:rsid w:val="0046328C"/>
    <w:rsid w:val="004632D5"/>
    <w:rsid w:val="004633D6"/>
    <w:rsid w:val="004633DA"/>
    <w:rsid w:val="00463482"/>
    <w:rsid w:val="004635CF"/>
    <w:rsid w:val="0046361E"/>
    <w:rsid w:val="004638A2"/>
    <w:rsid w:val="00463B29"/>
    <w:rsid w:val="00463C83"/>
    <w:rsid w:val="00463D36"/>
    <w:rsid w:val="00463D65"/>
    <w:rsid w:val="0046400F"/>
    <w:rsid w:val="00464075"/>
    <w:rsid w:val="00464367"/>
    <w:rsid w:val="00464479"/>
    <w:rsid w:val="0046460D"/>
    <w:rsid w:val="004647C5"/>
    <w:rsid w:val="0046485B"/>
    <w:rsid w:val="0046498B"/>
    <w:rsid w:val="00464A1F"/>
    <w:rsid w:val="00464A9B"/>
    <w:rsid w:val="00464CF1"/>
    <w:rsid w:val="00464E55"/>
    <w:rsid w:val="00464E89"/>
    <w:rsid w:val="00464F6D"/>
    <w:rsid w:val="00464F77"/>
    <w:rsid w:val="00464F80"/>
    <w:rsid w:val="00465097"/>
    <w:rsid w:val="004650A6"/>
    <w:rsid w:val="004653EC"/>
    <w:rsid w:val="004654B9"/>
    <w:rsid w:val="00465673"/>
    <w:rsid w:val="00465BE1"/>
    <w:rsid w:val="00465CAA"/>
    <w:rsid w:val="00465F7B"/>
    <w:rsid w:val="0046625C"/>
    <w:rsid w:val="0046632F"/>
    <w:rsid w:val="00466377"/>
    <w:rsid w:val="004663A4"/>
    <w:rsid w:val="004663B1"/>
    <w:rsid w:val="00466656"/>
    <w:rsid w:val="00466712"/>
    <w:rsid w:val="004667B8"/>
    <w:rsid w:val="00466872"/>
    <w:rsid w:val="0046691E"/>
    <w:rsid w:val="00466A29"/>
    <w:rsid w:val="00466AE4"/>
    <w:rsid w:val="00466ECE"/>
    <w:rsid w:val="004670BB"/>
    <w:rsid w:val="00467239"/>
    <w:rsid w:val="0046725D"/>
    <w:rsid w:val="00467290"/>
    <w:rsid w:val="004673FA"/>
    <w:rsid w:val="00467503"/>
    <w:rsid w:val="00467591"/>
    <w:rsid w:val="004675E6"/>
    <w:rsid w:val="00467606"/>
    <w:rsid w:val="00467609"/>
    <w:rsid w:val="00467629"/>
    <w:rsid w:val="00467630"/>
    <w:rsid w:val="0046794C"/>
    <w:rsid w:val="004679A1"/>
    <w:rsid w:val="004679B5"/>
    <w:rsid w:val="00467B0C"/>
    <w:rsid w:val="00467B88"/>
    <w:rsid w:val="00467D27"/>
    <w:rsid w:val="00467E4B"/>
    <w:rsid w:val="00467E61"/>
    <w:rsid w:val="004702AD"/>
    <w:rsid w:val="004704F3"/>
    <w:rsid w:val="004705C0"/>
    <w:rsid w:val="004707FB"/>
    <w:rsid w:val="00470830"/>
    <w:rsid w:val="004708DB"/>
    <w:rsid w:val="0047099F"/>
    <w:rsid w:val="004709F2"/>
    <w:rsid w:val="004709F5"/>
    <w:rsid w:val="00470C18"/>
    <w:rsid w:val="00470C21"/>
    <w:rsid w:val="00470C9C"/>
    <w:rsid w:val="00470D1A"/>
    <w:rsid w:val="00470FF9"/>
    <w:rsid w:val="004710F3"/>
    <w:rsid w:val="00471143"/>
    <w:rsid w:val="00471159"/>
    <w:rsid w:val="004711EF"/>
    <w:rsid w:val="00471868"/>
    <w:rsid w:val="0047195C"/>
    <w:rsid w:val="004719EE"/>
    <w:rsid w:val="00471A33"/>
    <w:rsid w:val="00471A3D"/>
    <w:rsid w:val="00471CA7"/>
    <w:rsid w:val="00471CBD"/>
    <w:rsid w:val="00471DF8"/>
    <w:rsid w:val="00471E57"/>
    <w:rsid w:val="00471EF8"/>
    <w:rsid w:val="00471FDF"/>
    <w:rsid w:val="004720AA"/>
    <w:rsid w:val="004720D8"/>
    <w:rsid w:val="004722A4"/>
    <w:rsid w:val="004722BB"/>
    <w:rsid w:val="0047230B"/>
    <w:rsid w:val="00472433"/>
    <w:rsid w:val="00472434"/>
    <w:rsid w:val="004724DB"/>
    <w:rsid w:val="004724DE"/>
    <w:rsid w:val="004725C3"/>
    <w:rsid w:val="004725E0"/>
    <w:rsid w:val="00472647"/>
    <w:rsid w:val="004726D6"/>
    <w:rsid w:val="004727F3"/>
    <w:rsid w:val="0047290B"/>
    <w:rsid w:val="00472AB5"/>
    <w:rsid w:val="00472CD4"/>
    <w:rsid w:val="00472CD8"/>
    <w:rsid w:val="00472D3F"/>
    <w:rsid w:val="00472D89"/>
    <w:rsid w:val="00472E86"/>
    <w:rsid w:val="00472E8A"/>
    <w:rsid w:val="0047302E"/>
    <w:rsid w:val="004731FD"/>
    <w:rsid w:val="004732A6"/>
    <w:rsid w:val="00473571"/>
    <w:rsid w:val="004737F1"/>
    <w:rsid w:val="00473937"/>
    <w:rsid w:val="00473945"/>
    <w:rsid w:val="00473AC3"/>
    <w:rsid w:val="00473CA0"/>
    <w:rsid w:val="00473CAB"/>
    <w:rsid w:val="00473CE6"/>
    <w:rsid w:val="00473E69"/>
    <w:rsid w:val="0047405D"/>
    <w:rsid w:val="00474065"/>
    <w:rsid w:val="0047428B"/>
    <w:rsid w:val="00474361"/>
    <w:rsid w:val="004743FD"/>
    <w:rsid w:val="00474432"/>
    <w:rsid w:val="004744EB"/>
    <w:rsid w:val="00474541"/>
    <w:rsid w:val="004747B5"/>
    <w:rsid w:val="0047486E"/>
    <w:rsid w:val="004748AC"/>
    <w:rsid w:val="00474924"/>
    <w:rsid w:val="0047498B"/>
    <w:rsid w:val="004749C9"/>
    <w:rsid w:val="004749E1"/>
    <w:rsid w:val="00474C89"/>
    <w:rsid w:val="00474CB4"/>
    <w:rsid w:val="00474D06"/>
    <w:rsid w:val="00474D70"/>
    <w:rsid w:val="00474EFF"/>
    <w:rsid w:val="00475227"/>
    <w:rsid w:val="004754CB"/>
    <w:rsid w:val="004755FC"/>
    <w:rsid w:val="0047575B"/>
    <w:rsid w:val="004757F9"/>
    <w:rsid w:val="00475880"/>
    <w:rsid w:val="004759A9"/>
    <w:rsid w:val="00475C59"/>
    <w:rsid w:val="00475CD9"/>
    <w:rsid w:val="00475D2D"/>
    <w:rsid w:val="00475EAC"/>
    <w:rsid w:val="00475EF8"/>
    <w:rsid w:val="00475FBD"/>
    <w:rsid w:val="0047608B"/>
    <w:rsid w:val="004760C4"/>
    <w:rsid w:val="00476146"/>
    <w:rsid w:val="00476407"/>
    <w:rsid w:val="00476567"/>
    <w:rsid w:val="00476704"/>
    <w:rsid w:val="0047672E"/>
    <w:rsid w:val="00476731"/>
    <w:rsid w:val="004769F2"/>
    <w:rsid w:val="00476C9E"/>
    <w:rsid w:val="00476E34"/>
    <w:rsid w:val="00477101"/>
    <w:rsid w:val="0047720D"/>
    <w:rsid w:val="00477284"/>
    <w:rsid w:val="004772D2"/>
    <w:rsid w:val="004775DB"/>
    <w:rsid w:val="00477C68"/>
    <w:rsid w:val="00477E72"/>
    <w:rsid w:val="00477FE1"/>
    <w:rsid w:val="00480239"/>
    <w:rsid w:val="004807CF"/>
    <w:rsid w:val="00480979"/>
    <w:rsid w:val="004809F1"/>
    <w:rsid w:val="00480ACE"/>
    <w:rsid w:val="00480B28"/>
    <w:rsid w:val="00480CB8"/>
    <w:rsid w:val="00480EA8"/>
    <w:rsid w:val="00480F96"/>
    <w:rsid w:val="00481064"/>
    <w:rsid w:val="0048111F"/>
    <w:rsid w:val="00481249"/>
    <w:rsid w:val="0048133E"/>
    <w:rsid w:val="00481429"/>
    <w:rsid w:val="00481811"/>
    <w:rsid w:val="00481A5F"/>
    <w:rsid w:val="00481AF1"/>
    <w:rsid w:val="00481BAC"/>
    <w:rsid w:val="00481C14"/>
    <w:rsid w:val="00481C2E"/>
    <w:rsid w:val="00481C6D"/>
    <w:rsid w:val="00481D89"/>
    <w:rsid w:val="00481EBD"/>
    <w:rsid w:val="00482102"/>
    <w:rsid w:val="0048225D"/>
    <w:rsid w:val="00482263"/>
    <w:rsid w:val="00482313"/>
    <w:rsid w:val="004823F8"/>
    <w:rsid w:val="0048246F"/>
    <w:rsid w:val="0048249C"/>
    <w:rsid w:val="00482603"/>
    <w:rsid w:val="004826D7"/>
    <w:rsid w:val="00482958"/>
    <w:rsid w:val="004829FD"/>
    <w:rsid w:val="00482A68"/>
    <w:rsid w:val="00482B44"/>
    <w:rsid w:val="00482BDF"/>
    <w:rsid w:val="00482DA9"/>
    <w:rsid w:val="00482FC2"/>
    <w:rsid w:val="00482FD3"/>
    <w:rsid w:val="00483057"/>
    <w:rsid w:val="004830B9"/>
    <w:rsid w:val="004830F9"/>
    <w:rsid w:val="00483216"/>
    <w:rsid w:val="00483312"/>
    <w:rsid w:val="0048352B"/>
    <w:rsid w:val="0048353B"/>
    <w:rsid w:val="0048355E"/>
    <w:rsid w:val="00483614"/>
    <w:rsid w:val="0048383E"/>
    <w:rsid w:val="004838EC"/>
    <w:rsid w:val="00483C15"/>
    <w:rsid w:val="00483DA8"/>
    <w:rsid w:val="00483EE9"/>
    <w:rsid w:val="004840F6"/>
    <w:rsid w:val="00484187"/>
    <w:rsid w:val="0048426C"/>
    <w:rsid w:val="00484319"/>
    <w:rsid w:val="0048436E"/>
    <w:rsid w:val="00484881"/>
    <w:rsid w:val="00484972"/>
    <w:rsid w:val="004849E1"/>
    <w:rsid w:val="00484A80"/>
    <w:rsid w:val="00484BF5"/>
    <w:rsid w:val="00484C37"/>
    <w:rsid w:val="00484CF6"/>
    <w:rsid w:val="00484E98"/>
    <w:rsid w:val="00484F6C"/>
    <w:rsid w:val="00485007"/>
    <w:rsid w:val="00485027"/>
    <w:rsid w:val="0048508B"/>
    <w:rsid w:val="0048519A"/>
    <w:rsid w:val="00485221"/>
    <w:rsid w:val="0048527A"/>
    <w:rsid w:val="0048527F"/>
    <w:rsid w:val="00485289"/>
    <w:rsid w:val="004855AB"/>
    <w:rsid w:val="0048568A"/>
    <w:rsid w:val="0048588A"/>
    <w:rsid w:val="00485929"/>
    <w:rsid w:val="00485C79"/>
    <w:rsid w:val="00485DE0"/>
    <w:rsid w:val="00485F80"/>
    <w:rsid w:val="00485FE1"/>
    <w:rsid w:val="004860E5"/>
    <w:rsid w:val="0048620E"/>
    <w:rsid w:val="0048629E"/>
    <w:rsid w:val="004862F2"/>
    <w:rsid w:val="00486376"/>
    <w:rsid w:val="00486422"/>
    <w:rsid w:val="00486729"/>
    <w:rsid w:val="004868CB"/>
    <w:rsid w:val="0048696C"/>
    <w:rsid w:val="00486A6B"/>
    <w:rsid w:val="00487067"/>
    <w:rsid w:val="00487291"/>
    <w:rsid w:val="00487433"/>
    <w:rsid w:val="0048750E"/>
    <w:rsid w:val="0048755B"/>
    <w:rsid w:val="004877EB"/>
    <w:rsid w:val="00487CE8"/>
    <w:rsid w:val="00487CF4"/>
    <w:rsid w:val="00487D2E"/>
    <w:rsid w:val="00487E33"/>
    <w:rsid w:val="00487F35"/>
    <w:rsid w:val="00487FF4"/>
    <w:rsid w:val="004901F1"/>
    <w:rsid w:val="0049026A"/>
    <w:rsid w:val="00490794"/>
    <w:rsid w:val="004909FE"/>
    <w:rsid w:val="00490B75"/>
    <w:rsid w:val="00490DB8"/>
    <w:rsid w:val="00490E4E"/>
    <w:rsid w:val="00490FC3"/>
    <w:rsid w:val="004910F3"/>
    <w:rsid w:val="004911E3"/>
    <w:rsid w:val="004912F4"/>
    <w:rsid w:val="0049134B"/>
    <w:rsid w:val="00491446"/>
    <w:rsid w:val="004917DF"/>
    <w:rsid w:val="00491AD0"/>
    <w:rsid w:val="00491CDC"/>
    <w:rsid w:val="00491CEE"/>
    <w:rsid w:val="00491DC7"/>
    <w:rsid w:val="00491E5F"/>
    <w:rsid w:val="00491ED5"/>
    <w:rsid w:val="00491FEF"/>
    <w:rsid w:val="0049210D"/>
    <w:rsid w:val="00492124"/>
    <w:rsid w:val="004921BF"/>
    <w:rsid w:val="0049222A"/>
    <w:rsid w:val="00492242"/>
    <w:rsid w:val="00492281"/>
    <w:rsid w:val="004924C6"/>
    <w:rsid w:val="004926E3"/>
    <w:rsid w:val="004927CF"/>
    <w:rsid w:val="004928DE"/>
    <w:rsid w:val="00492A0E"/>
    <w:rsid w:val="00492A35"/>
    <w:rsid w:val="00492C14"/>
    <w:rsid w:val="00492D63"/>
    <w:rsid w:val="00492DFF"/>
    <w:rsid w:val="00492F48"/>
    <w:rsid w:val="00493006"/>
    <w:rsid w:val="00493010"/>
    <w:rsid w:val="00493163"/>
    <w:rsid w:val="00493381"/>
    <w:rsid w:val="00493437"/>
    <w:rsid w:val="004934DF"/>
    <w:rsid w:val="004934F1"/>
    <w:rsid w:val="00493515"/>
    <w:rsid w:val="0049373B"/>
    <w:rsid w:val="0049379F"/>
    <w:rsid w:val="0049385D"/>
    <w:rsid w:val="004939D1"/>
    <w:rsid w:val="00493A38"/>
    <w:rsid w:val="00493A80"/>
    <w:rsid w:val="00493B3C"/>
    <w:rsid w:val="00493B4E"/>
    <w:rsid w:val="00493C75"/>
    <w:rsid w:val="0049404A"/>
    <w:rsid w:val="00494064"/>
    <w:rsid w:val="0049413E"/>
    <w:rsid w:val="00494314"/>
    <w:rsid w:val="00494316"/>
    <w:rsid w:val="0049440E"/>
    <w:rsid w:val="0049462E"/>
    <w:rsid w:val="00494638"/>
    <w:rsid w:val="004946DC"/>
    <w:rsid w:val="00494797"/>
    <w:rsid w:val="00494855"/>
    <w:rsid w:val="004949CB"/>
    <w:rsid w:val="00494AA3"/>
    <w:rsid w:val="00494ADF"/>
    <w:rsid w:val="00494AFA"/>
    <w:rsid w:val="00494BAB"/>
    <w:rsid w:val="00494BCF"/>
    <w:rsid w:val="00494E3B"/>
    <w:rsid w:val="00494FE8"/>
    <w:rsid w:val="00495342"/>
    <w:rsid w:val="004954F8"/>
    <w:rsid w:val="00495522"/>
    <w:rsid w:val="004955DF"/>
    <w:rsid w:val="00495619"/>
    <w:rsid w:val="00495738"/>
    <w:rsid w:val="004957BC"/>
    <w:rsid w:val="00495A0B"/>
    <w:rsid w:val="00495A0C"/>
    <w:rsid w:val="00495A34"/>
    <w:rsid w:val="00495A55"/>
    <w:rsid w:val="00495ABF"/>
    <w:rsid w:val="00495AC1"/>
    <w:rsid w:val="00495CC6"/>
    <w:rsid w:val="00495E88"/>
    <w:rsid w:val="00495EA3"/>
    <w:rsid w:val="00495F06"/>
    <w:rsid w:val="00496027"/>
    <w:rsid w:val="0049609D"/>
    <w:rsid w:val="00496192"/>
    <w:rsid w:val="00496372"/>
    <w:rsid w:val="00496399"/>
    <w:rsid w:val="0049660B"/>
    <w:rsid w:val="00496616"/>
    <w:rsid w:val="0049666D"/>
    <w:rsid w:val="004966E5"/>
    <w:rsid w:val="004967F9"/>
    <w:rsid w:val="0049682A"/>
    <w:rsid w:val="004968AC"/>
    <w:rsid w:val="00496AF1"/>
    <w:rsid w:val="00496C73"/>
    <w:rsid w:val="00496D0B"/>
    <w:rsid w:val="00496DFE"/>
    <w:rsid w:val="00496E25"/>
    <w:rsid w:val="00496EAA"/>
    <w:rsid w:val="00496F09"/>
    <w:rsid w:val="00496FF2"/>
    <w:rsid w:val="00497105"/>
    <w:rsid w:val="0049722E"/>
    <w:rsid w:val="004972BE"/>
    <w:rsid w:val="0049752B"/>
    <w:rsid w:val="00497562"/>
    <w:rsid w:val="00497698"/>
    <w:rsid w:val="004976C2"/>
    <w:rsid w:val="004977C3"/>
    <w:rsid w:val="00497995"/>
    <w:rsid w:val="00497A16"/>
    <w:rsid w:val="00497C96"/>
    <w:rsid w:val="00497D6F"/>
    <w:rsid w:val="00497FA8"/>
    <w:rsid w:val="0049F2D7"/>
    <w:rsid w:val="004A0202"/>
    <w:rsid w:val="004A029D"/>
    <w:rsid w:val="004A030F"/>
    <w:rsid w:val="004A055F"/>
    <w:rsid w:val="004A0A8D"/>
    <w:rsid w:val="004A0AF5"/>
    <w:rsid w:val="004A0C66"/>
    <w:rsid w:val="004A0F3B"/>
    <w:rsid w:val="004A0F6D"/>
    <w:rsid w:val="004A0FAC"/>
    <w:rsid w:val="004A10D7"/>
    <w:rsid w:val="004A1163"/>
    <w:rsid w:val="004A11D6"/>
    <w:rsid w:val="004A12D4"/>
    <w:rsid w:val="004A12ED"/>
    <w:rsid w:val="004A1486"/>
    <w:rsid w:val="004A14D6"/>
    <w:rsid w:val="004A15C6"/>
    <w:rsid w:val="004A1719"/>
    <w:rsid w:val="004A1803"/>
    <w:rsid w:val="004A1881"/>
    <w:rsid w:val="004A190F"/>
    <w:rsid w:val="004A1961"/>
    <w:rsid w:val="004A1999"/>
    <w:rsid w:val="004A1CDC"/>
    <w:rsid w:val="004A1F08"/>
    <w:rsid w:val="004A2246"/>
    <w:rsid w:val="004A266B"/>
    <w:rsid w:val="004A2745"/>
    <w:rsid w:val="004A2761"/>
    <w:rsid w:val="004A285E"/>
    <w:rsid w:val="004A2A06"/>
    <w:rsid w:val="004A2B94"/>
    <w:rsid w:val="004A2B9D"/>
    <w:rsid w:val="004A2CE0"/>
    <w:rsid w:val="004A2DA5"/>
    <w:rsid w:val="004A2F96"/>
    <w:rsid w:val="004A2FBE"/>
    <w:rsid w:val="004A3104"/>
    <w:rsid w:val="004A330D"/>
    <w:rsid w:val="004A3421"/>
    <w:rsid w:val="004A37C3"/>
    <w:rsid w:val="004A37CB"/>
    <w:rsid w:val="004A37F4"/>
    <w:rsid w:val="004A3817"/>
    <w:rsid w:val="004A3977"/>
    <w:rsid w:val="004A3A49"/>
    <w:rsid w:val="004A3A75"/>
    <w:rsid w:val="004A3B1D"/>
    <w:rsid w:val="004A3B47"/>
    <w:rsid w:val="004A3CE4"/>
    <w:rsid w:val="004A3CEC"/>
    <w:rsid w:val="004A3E27"/>
    <w:rsid w:val="004A428B"/>
    <w:rsid w:val="004A42CF"/>
    <w:rsid w:val="004A4437"/>
    <w:rsid w:val="004A47A7"/>
    <w:rsid w:val="004A484F"/>
    <w:rsid w:val="004A491F"/>
    <w:rsid w:val="004A4A5F"/>
    <w:rsid w:val="004A4B8B"/>
    <w:rsid w:val="004A4BB2"/>
    <w:rsid w:val="004A4C26"/>
    <w:rsid w:val="004A4E3C"/>
    <w:rsid w:val="004A4E3E"/>
    <w:rsid w:val="004A4EBD"/>
    <w:rsid w:val="004A4EE4"/>
    <w:rsid w:val="004A4FC4"/>
    <w:rsid w:val="004A513A"/>
    <w:rsid w:val="004A5220"/>
    <w:rsid w:val="004A5417"/>
    <w:rsid w:val="004A5425"/>
    <w:rsid w:val="004A552B"/>
    <w:rsid w:val="004A56DA"/>
    <w:rsid w:val="004A5754"/>
    <w:rsid w:val="004A577E"/>
    <w:rsid w:val="004A5792"/>
    <w:rsid w:val="004A57D5"/>
    <w:rsid w:val="004A5808"/>
    <w:rsid w:val="004A583F"/>
    <w:rsid w:val="004A5868"/>
    <w:rsid w:val="004A58F1"/>
    <w:rsid w:val="004A5900"/>
    <w:rsid w:val="004A5969"/>
    <w:rsid w:val="004A5AB8"/>
    <w:rsid w:val="004A5BE7"/>
    <w:rsid w:val="004A5C44"/>
    <w:rsid w:val="004A5D27"/>
    <w:rsid w:val="004A5DE2"/>
    <w:rsid w:val="004A5EA8"/>
    <w:rsid w:val="004A6493"/>
    <w:rsid w:val="004A6502"/>
    <w:rsid w:val="004A6514"/>
    <w:rsid w:val="004A652D"/>
    <w:rsid w:val="004A6683"/>
    <w:rsid w:val="004A66C9"/>
    <w:rsid w:val="004A6A35"/>
    <w:rsid w:val="004A6A98"/>
    <w:rsid w:val="004A6A9C"/>
    <w:rsid w:val="004A6AC0"/>
    <w:rsid w:val="004A6BBC"/>
    <w:rsid w:val="004A6C45"/>
    <w:rsid w:val="004A6D45"/>
    <w:rsid w:val="004A6D8B"/>
    <w:rsid w:val="004A6DCA"/>
    <w:rsid w:val="004A6FA7"/>
    <w:rsid w:val="004A70D2"/>
    <w:rsid w:val="004A729B"/>
    <w:rsid w:val="004A7453"/>
    <w:rsid w:val="004A7515"/>
    <w:rsid w:val="004A7680"/>
    <w:rsid w:val="004A775D"/>
    <w:rsid w:val="004A77D0"/>
    <w:rsid w:val="004A7883"/>
    <w:rsid w:val="004A7BCA"/>
    <w:rsid w:val="004A7C46"/>
    <w:rsid w:val="004A7C8E"/>
    <w:rsid w:val="004A7CDF"/>
    <w:rsid w:val="004A7CF8"/>
    <w:rsid w:val="004A7E5D"/>
    <w:rsid w:val="004A7EE4"/>
    <w:rsid w:val="004A7EEA"/>
    <w:rsid w:val="004A7FCC"/>
    <w:rsid w:val="004B00B7"/>
    <w:rsid w:val="004B01A3"/>
    <w:rsid w:val="004B0281"/>
    <w:rsid w:val="004B0284"/>
    <w:rsid w:val="004B02B2"/>
    <w:rsid w:val="004B0302"/>
    <w:rsid w:val="004B032B"/>
    <w:rsid w:val="004B03C0"/>
    <w:rsid w:val="004B074E"/>
    <w:rsid w:val="004B0871"/>
    <w:rsid w:val="004B087A"/>
    <w:rsid w:val="004B0952"/>
    <w:rsid w:val="004B096D"/>
    <w:rsid w:val="004B09E1"/>
    <w:rsid w:val="004B0BBC"/>
    <w:rsid w:val="004B0CC8"/>
    <w:rsid w:val="004B0CE3"/>
    <w:rsid w:val="004B1005"/>
    <w:rsid w:val="004B10FC"/>
    <w:rsid w:val="004B1243"/>
    <w:rsid w:val="004B126F"/>
    <w:rsid w:val="004B1320"/>
    <w:rsid w:val="004B1458"/>
    <w:rsid w:val="004B14BE"/>
    <w:rsid w:val="004B154A"/>
    <w:rsid w:val="004B1875"/>
    <w:rsid w:val="004B1A98"/>
    <w:rsid w:val="004B1AC8"/>
    <w:rsid w:val="004B1CFA"/>
    <w:rsid w:val="004B1D54"/>
    <w:rsid w:val="004B1D7E"/>
    <w:rsid w:val="004B1DA1"/>
    <w:rsid w:val="004B1DB2"/>
    <w:rsid w:val="004B1DFC"/>
    <w:rsid w:val="004B1EBE"/>
    <w:rsid w:val="004B2642"/>
    <w:rsid w:val="004B26E9"/>
    <w:rsid w:val="004B2766"/>
    <w:rsid w:val="004B27F6"/>
    <w:rsid w:val="004B289A"/>
    <w:rsid w:val="004B291C"/>
    <w:rsid w:val="004B2998"/>
    <w:rsid w:val="004B2A0E"/>
    <w:rsid w:val="004B2A2E"/>
    <w:rsid w:val="004B2C05"/>
    <w:rsid w:val="004B2C0B"/>
    <w:rsid w:val="004B2C22"/>
    <w:rsid w:val="004B2DA6"/>
    <w:rsid w:val="004B30F0"/>
    <w:rsid w:val="004B318C"/>
    <w:rsid w:val="004B3195"/>
    <w:rsid w:val="004B32AC"/>
    <w:rsid w:val="004B331E"/>
    <w:rsid w:val="004B3586"/>
    <w:rsid w:val="004B377C"/>
    <w:rsid w:val="004B3908"/>
    <w:rsid w:val="004B3992"/>
    <w:rsid w:val="004B3A5F"/>
    <w:rsid w:val="004B3AD0"/>
    <w:rsid w:val="004B3B04"/>
    <w:rsid w:val="004B3B5F"/>
    <w:rsid w:val="004B3BA5"/>
    <w:rsid w:val="004B3EDF"/>
    <w:rsid w:val="004B3F4C"/>
    <w:rsid w:val="004B40DD"/>
    <w:rsid w:val="004B42BD"/>
    <w:rsid w:val="004B432F"/>
    <w:rsid w:val="004B43D4"/>
    <w:rsid w:val="004B44AB"/>
    <w:rsid w:val="004B44C6"/>
    <w:rsid w:val="004B45B5"/>
    <w:rsid w:val="004B466F"/>
    <w:rsid w:val="004B46B6"/>
    <w:rsid w:val="004B46D8"/>
    <w:rsid w:val="004B4877"/>
    <w:rsid w:val="004B4991"/>
    <w:rsid w:val="004B49B7"/>
    <w:rsid w:val="004B4A17"/>
    <w:rsid w:val="004B4A34"/>
    <w:rsid w:val="004B4AD5"/>
    <w:rsid w:val="004B4B08"/>
    <w:rsid w:val="004B4B5D"/>
    <w:rsid w:val="004B4EC8"/>
    <w:rsid w:val="004B4F1B"/>
    <w:rsid w:val="004B4F2F"/>
    <w:rsid w:val="004B4F56"/>
    <w:rsid w:val="004B50CA"/>
    <w:rsid w:val="004B51E6"/>
    <w:rsid w:val="004B531F"/>
    <w:rsid w:val="004B533F"/>
    <w:rsid w:val="004B5488"/>
    <w:rsid w:val="004B552B"/>
    <w:rsid w:val="004B5747"/>
    <w:rsid w:val="004B5785"/>
    <w:rsid w:val="004B5846"/>
    <w:rsid w:val="004B5C0E"/>
    <w:rsid w:val="004B5E14"/>
    <w:rsid w:val="004B5E88"/>
    <w:rsid w:val="004B5EF3"/>
    <w:rsid w:val="004B6096"/>
    <w:rsid w:val="004B6247"/>
    <w:rsid w:val="004B637C"/>
    <w:rsid w:val="004B6436"/>
    <w:rsid w:val="004B6472"/>
    <w:rsid w:val="004B6500"/>
    <w:rsid w:val="004B6897"/>
    <w:rsid w:val="004B68BF"/>
    <w:rsid w:val="004B692C"/>
    <w:rsid w:val="004B6A6D"/>
    <w:rsid w:val="004B6A9A"/>
    <w:rsid w:val="004B6BDF"/>
    <w:rsid w:val="004B6D8D"/>
    <w:rsid w:val="004B6DD2"/>
    <w:rsid w:val="004B738A"/>
    <w:rsid w:val="004B7529"/>
    <w:rsid w:val="004B7579"/>
    <w:rsid w:val="004B7684"/>
    <w:rsid w:val="004B7719"/>
    <w:rsid w:val="004B77EB"/>
    <w:rsid w:val="004B78A9"/>
    <w:rsid w:val="004B78B7"/>
    <w:rsid w:val="004B7A1E"/>
    <w:rsid w:val="004B7A69"/>
    <w:rsid w:val="004B7ADD"/>
    <w:rsid w:val="004B7D8E"/>
    <w:rsid w:val="004B7F12"/>
    <w:rsid w:val="004BF6B1"/>
    <w:rsid w:val="004C0347"/>
    <w:rsid w:val="004C0367"/>
    <w:rsid w:val="004C03BA"/>
    <w:rsid w:val="004C04D7"/>
    <w:rsid w:val="004C053A"/>
    <w:rsid w:val="004C06A7"/>
    <w:rsid w:val="004C0751"/>
    <w:rsid w:val="004C086E"/>
    <w:rsid w:val="004C0A78"/>
    <w:rsid w:val="004C0AE1"/>
    <w:rsid w:val="004C0BC2"/>
    <w:rsid w:val="004C0BC3"/>
    <w:rsid w:val="004C0C17"/>
    <w:rsid w:val="004C0CA5"/>
    <w:rsid w:val="004C0DAA"/>
    <w:rsid w:val="004C0DAD"/>
    <w:rsid w:val="004C0E13"/>
    <w:rsid w:val="004C0E39"/>
    <w:rsid w:val="004C0ECC"/>
    <w:rsid w:val="004C0F9A"/>
    <w:rsid w:val="004C1026"/>
    <w:rsid w:val="004C106D"/>
    <w:rsid w:val="004C122C"/>
    <w:rsid w:val="004C1400"/>
    <w:rsid w:val="004C1646"/>
    <w:rsid w:val="004C167B"/>
    <w:rsid w:val="004C167D"/>
    <w:rsid w:val="004C1839"/>
    <w:rsid w:val="004C1A81"/>
    <w:rsid w:val="004C1A8A"/>
    <w:rsid w:val="004C1BFC"/>
    <w:rsid w:val="004C1D23"/>
    <w:rsid w:val="004C1F26"/>
    <w:rsid w:val="004C1F96"/>
    <w:rsid w:val="004C204E"/>
    <w:rsid w:val="004C21DE"/>
    <w:rsid w:val="004C22A7"/>
    <w:rsid w:val="004C23DD"/>
    <w:rsid w:val="004C2545"/>
    <w:rsid w:val="004C27D1"/>
    <w:rsid w:val="004C2865"/>
    <w:rsid w:val="004C2941"/>
    <w:rsid w:val="004C2B3C"/>
    <w:rsid w:val="004C2BBA"/>
    <w:rsid w:val="004C2C6F"/>
    <w:rsid w:val="004C2D6A"/>
    <w:rsid w:val="004C2EA1"/>
    <w:rsid w:val="004C2EC0"/>
    <w:rsid w:val="004C2ED3"/>
    <w:rsid w:val="004C30D9"/>
    <w:rsid w:val="004C347F"/>
    <w:rsid w:val="004C34C7"/>
    <w:rsid w:val="004C3608"/>
    <w:rsid w:val="004C396F"/>
    <w:rsid w:val="004C39CF"/>
    <w:rsid w:val="004C3C1F"/>
    <w:rsid w:val="004C3CE5"/>
    <w:rsid w:val="004C3DCC"/>
    <w:rsid w:val="004C3E20"/>
    <w:rsid w:val="004C3F28"/>
    <w:rsid w:val="004C4112"/>
    <w:rsid w:val="004C4341"/>
    <w:rsid w:val="004C441C"/>
    <w:rsid w:val="004C4459"/>
    <w:rsid w:val="004C44BA"/>
    <w:rsid w:val="004C44BB"/>
    <w:rsid w:val="004C4517"/>
    <w:rsid w:val="004C4611"/>
    <w:rsid w:val="004C4631"/>
    <w:rsid w:val="004C465E"/>
    <w:rsid w:val="004C466F"/>
    <w:rsid w:val="004C4760"/>
    <w:rsid w:val="004C4814"/>
    <w:rsid w:val="004C4939"/>
    <w:rsid w:val="004C4948"/>
    <w:rsid w:val="004C4A29"/>
    <w:rsid w:val="004C4B76"/>
    <w:rsid w:val="004C4BA4"/>
    <w:rsid w:val="004C4CC1"/>
    <w:rsid w:val="004C4DB7"/>
    <w:rsid w:val="004C4E79"/>
    <w:rsid w:val="004C4E93"/>
    <w:rsid w:val="004C4EB3"/>
    <w:rsid w:val="004C4ED8"/>
    <w:rsid w:val="004C4FF5"/>
    <w:rsid w:val="004C501C"/>
    <w:rsid w:val="004C5040"/>
    <w:rsid w:val="004C512E"/>
    <w:rsid w:val="004C51A4"/>
    <w:rsid w:val="004C52D4"/>
    <w:rsid w:val="004C56A8"/>
    <w:rsid w:val="004C56BA"/>
    <w:rsid w:val="004C5A2D"/>
    <w:rsid w:val="004C5A45"/>
    <w:rsid w:val="004C5A77"/>
    <w:rsid w:val="004C5B1C"/>
    <w:rsid w:val="004C5E39"/>
    <w:rsid w:val="004C5E7B"/>
    <w:rsid w:val="004C5F87"/>
    <w:rsid w:val="004C61DD"/>
    <w:rsid w:val="004C638C"/>
    <w:rsid w:val="004C6450"/>
    <w:rsid w:val="004C64C6"/>
    <w:rsid w:val="004C6676"/>
    <w:rsid w:val="004C6720"/>
    <w:rsid w:val="004C693D"/>
    <w:rsid w:val="004C6A5E"/>
    <w:rsid w:val="004C6AF0"/>
    <w:rsid w:val="004C6B9C"/>
    <w:rsid w:val="004C6C98"/>
    <w:rsid w:val="004C6CAB"/>
    <w:rsid w:val="004C6D11"/>
    <w:rsid w:val="004C6FDE"/>
    <w:rsid w:val="004C6FE6"/>
    <w:rsid w:val="004C7035"/>
    <w:rsid w:val="004C70B7"/>
    <w:rsid w:val="004C7145"/>
    <w:rsid w:val="004C733B"/>
    <w:rsid w:val="004C7518"/>
    <w:rsid w:val="004C7635"/>
    <w:rsid w:val="004C7653"/>
    <w:rsid w:val="004C768C"/>
    <w:rsid w:val="004C76DA"/>
    <w:rsid w:val="004C773A"/>
    <w:rsid w:val="004C78AE"/>
    <w:rsid w:val="004C78DD"/>
    <w:rsid w:val="004C7AA7"/>
    <w:rsid w:val="004C7B09"/>
    <w:rsid w:val="004C7D64"/>
    <w:rsid w:val="004C7D83"/>
    <w:rsid w:val="004D0156"/>
    <w:rsid w:val="004D017C"/>
    <w:rsid w:val="004D022C"/>
    <w:rsid w:val="004D04EF"/>
    <w:rsid w:val="004D0508"/>
    <w:rsid w:val="004D0527"/>
    <w:rsid w:val="004D0643"/>
    <w:rsid w:val="004D0729"/>
    <w:rsid w:val="004D07AD"/>
    <w:rsid w:val="004D081C"/>
    <w:rsid w:val="004D09DB"/>
    <w:rsid w:val="004D0A31"/>
    <w:rsid w:val="004D0AE3"/>
    <w:rsid w:val="004D0B9E"/>
    <w:rsid w:val="004D0D38"/>
    <w:rsid w:val="004D0E48"/>
    <w:rsid w:val="004D0E9F"/>
    <w:rsid w:val="004D0EC9"/>
    <w:rsid w:val="004D0F69"/>
    <w:rsid w:val="004D1388"/>
    <w:rsid w:val="004D13A5"/>
    <w:rsid w:val="004D15C2"/>
    <w:rsid w:val="004D16B8"/>
    <w:rsid w:val="004D16C1"/>
    <w:rsid w:val="004D1857"/>
    <w:rsid w:val="004D1AE9"/>
    <w:rsid w:val="004D1B30"/>
    <w:rsid w:val="004D1B4C"/>
    <w:rsid w:val="004D1BAD"/>
    <w:rsid w:val="004D1DD7"/>
    <w:rsid w:val="004D1E4C"/>
    <w:rsid w:val="004D1F05"/>
    <w:rsid w:val="004D1F44"/>
    <w:rsid w:val="004D2138"/>
    <w:rsid w:val="004D22DD"/>
    <w:rsid w:val="004D239D"/>
    <w:rsid w:val="004D2473"/>
    <w:rsid w:val="004D273C"/>
    <w:rsid w:val="004D2885"/>
    <w:rsid w:val="004D29D0"/>
    <w:rsid w:val="004D2B1B"/>
    <w:rsid w:val="004D2B8B"/>
    <w:rsid w:val="004D2BED"/>
    <w:rsid w:val="004D2D39"/>
    <w:rsid w:val="004D2D3E"/>
    <w:rsid w:val="004D2E78"/>
    <w:rsid w:val="004D2F7D"/>
    <w:rsid w:val="004D3110"/>
    <w:rsid w:val="004D33A7"/>
    <w:rsid w:val="004D358C"/>
    <w:rsid w:val="004D373C"/>
    <w:rsid w:val="004D3943"/>
    <w:rsid w:val="004D3A7D"/>
    <w:rsid w:val="004D3B64"/>
    <w:rsid w:val="004D3B9F"/>
    <w:rsid w:val="004D3C01"/>
    <w:rsid w:val="004D3C8A"/>
    <w:rsid w:val="004D3D72"/>
    <w:rsid w:val="004D4195"/>
    <w:rsid w:val="004D4240"/>
    <w:rsid w:val="004D4350"/>
    <w:rsid w:val="004D437A"/>
    <w:rsid w:val="004D447B"/>
    <w:rsid w:val="004D44B0"/>
    <w:rsid w:val="004D45D5"/>
    <w:rsid w:val="004D4727"/>
    <w:rsid w:val="004D47B1"/>
    <w:rsid w:val="004D47C1"/>
    <w:rsid w:val="004D4861"/>
    <w:rsid w:val="004D48A4"/>
    <w:rsid w:val="004D4907"/>
    <w:rsid w:val="004D497A"/>
    <w:rsid w:val="004D4A2D"/>
    <w:rsid w:val="004D4B98"/>
    <w:rsid w:val="004D4CBA"/>
    <w:rsid w:val="004D4E5D"/>
    <w:rsid w:val="004D5204"/>
    <w:rsid w:val="004D52D1"/>
    <w:rsid w:val="004D544A"/>
    <w:rsid w:val="004D55F1"/>
    <w:rsid w:val="004D5643"/>
    <w:rsid w:val="004D56D3"/>
    <w:rsid w:val="004D588C"/>
    <w:rsid w:val="004D5A19"/>
    <w:rsid w:val="004D5B53"/>
    <w:rsid w:val="004D5B66"/>
    <w:rsid w:val="004D5B93"/>
    <w:rsid w:val="004D5C0A"/>
    <w:rsid w:val="004D5C41"/>
    <w:rsid w:val="004D5D75"/>
    <w:rsid w:val="004D5E6E"/>
    <w:rsid w:val="004D610D"/>
    <w:rsid w:val="004D6171"/>
    <w:rsid w:val="004D6240"/>
    <w:rsid w:val="004D63C2"/>
    <w:rsid w:val="004D671F"/>
    <w:rsid w:val="004D691A"/>
    <w:rsid w:val="004D69BB"/>
    <w:rsid w:val="004D6A6B"/>
    <w:rsid w:val="004D6A9B"/>
    <w:rsid w:val="004D6C3F"/>
    <w:rsid w:val="004D6C55"/>
    <w:rsid w:val="004D6CED"/>
    <w:rsid w:val="004D6DA0"/>
    <w:rsid w:val="004D7185"/>
    <w:rsid w:val="004D71EE"/>
    <w:rsid w:val="004D722C"/>
    <w:rsid w:val="004D73AC"/>
    <w:rsid w:val="004D749C"/>
    <w:rsid w:val="004D7593"/>
    <w:rsid w:val="004D76BB"/>
    <w:rsid w:val="004D76FE"/>
    <w:rsid w:val="004D7787"/>
    <w:rsid w:val="004D783E"/>
    <w:rsid w:val="004D7902"/>
    <w:rsid w:val="004D7941"/>
    <w:rsid w:val="004D79CE"/>
    <w:rsid w:val="004D79FB"/>
    <w:rsid w:val="004D7A2C"/>
    <w:rsid w:val="004D7A44"/>
    <w:rsid w:val="004D7B65"/>
    <w:rsid w:val="004D7BF7"/>
    <w:rsid w:val="004D7CF0"/>
    <w:rsid w:val="004D7D29"/>
    <w:rsid w:val="004D7DE3"/>
    <w:rsid w:val="004D7EDF"/>
    <w:rsid w:val="004E0565"/>
    <w:rsid w:val="004E0579"/>
    <w:rsid w:val="004E057C"/>
    <w:rsid w:val="004E05FF"/>
    <w:rsid w:val="004E074D"/>
    <w:rsid w:val="004E09EF"/>
    <w:rsid w:val="004E0B8D"/>
    <w:rsid w:val="004E0BE3"/>
    <w:rsid w:val="004E0DAC"/>
    <w:rsid w:val="004E0ED3"/>
    <w:rsid w:val="004E0F77"/>
    <w:rsid w:val="004E1003"/>
    <w:rsid w:val="004E116F"/>
    <w:rsid w:val="004E1296"/>
    <w:rsid w:val="004E1300"/>
    <w:rsid w:val="004E1406"/>
    <w:rsid w:val="004E1448"/>
    <w:rsid w:val="004E156D"/>
    <w:rsid w:val="004E16B8"/>
    <w:rsid w:val="004E16D5"/>
    <w:rsid w:val="004E174B"/>
    <w:rsid w:val="004E1884"/>
    <w:rsid w:val="004E18F5"/>
    <w:rsid w:val="004E194A"/>
    <w:rsid w:val="004E1AAD"/>
    <w:rsid w:val="004E1B1B"/>
    <w:rsid w:val="004E1CE7"/>
    <w:rsid w:val="004E1D8E"/>
    <w:rsid w:val="004E1E37"/>
    <w:rsid w:val="004E1F94"/>
    <w:rsid w:val="004E2005"/>
    <w:rsid w:val="004E2258"/>
    <w:rsid w:val="004E2262"/>
    <w:rsid w:val="004E2301"/>
    <w:rsid w:val="004E2470"/>
    <w:rsid w:val="004E24AE"/>
    <w:rsid w:val="004E259A"/>
    <w:rsid w:val="004E2661"/>
    <w:rsid w:val="004E2681"/>
    <w:rsid w:val="004E2770"/>
    <w:rsid w:val="004E27BF"/>
    <w:rsid w:val="004E2837"/>
    <w:rsid w:val="004E295A"/>
    <w:rsid w:val="004E2CD4"/>
    <w:rsid w:val="004E2FBD"/>
    <w:rsid w:val="004E303F"/>
    <w:rsid w:val="004E30B6"/>
    <w:rsid w:val="004E31BC"/>
    <w:rsid w:val="004E31F2"/>
    <w:rsid w:val="004E324F"/>
    <w:rsid w:val="004E3298"/>
    <w:rsid w:val="004E34A5"/>
    <w:rsid w:val="004E3800"/>
    <w:rsid w:val="004E3A25"/>
    <w:rsid w:val="004E3A72"/>
    <w:rsid w:val="004E3B0F"/>
    <w:rsid w:val="004E3B41"/>
    <w:rsid w:val="004E3B52"/>
    <w:rsid w:val="004E3BA2"/>
    <w:rsid w:val="004E3CBC"/>
    <w:rsid w:val="004E3E02"/>
    <w:rsid w:val="004E3F7F"/>
    <w:rsid w:val="004E4026"/>
    <w:rsid w:val="004E4231"/>
    <w:rsid w:val="004E4238"/>
    <w:rsid w:val="004E4258"/>
    <w:rsid w:val="004E4259"/>
    <w:rsid w:val="004E429B"/>
    <w:rsid w:val="004E4462"/>
    <w:rsid w:val="004E44D7"/>
    <w:rsid w:val="004E4713"/>
    <w:rsid w:val="004E4780"/>
    <w:rsid w:val="004E47A5"/>
    <w:rsid w:val="004E47D6"/>
    <w:rsid w:val="004E47E3"/>
    <w:rsid w:val="004E4959"/>
    <w:rsid w:val="004E496B"/>
    <w:rsid w:val="004E499D"/>
    <w:rsid w:val="004E4A97"/>
    <w:rsid w:val="004E4BE6"/>
    <w:rsid w:val="004E4BF0"/>
    <w:rsid w:val="004E4D69"/>
    <w:rsid w:val="004E4DAB"/>
    <w:rsid w:val="004E502E"/>
    <w:rsid w:val="004E52D6"/>
    <w:rsid w:val="004E52F0"/>
    <w:rsid w:val="004E534B"/>
    <w:rsid w:val="004E54C3"/>
    <w:rsid w:val="004E550C"/>
    <w:rsid w:val="004E56B0"/>
    <w:rsid w:val="004E5766"/>
    <w:rsid w:val="004E57B6"/>
    <w:rsid w:val="004E5852"/>
    <w:rsid w:val="004E58D1"/>
    <w:rsid w:val="004E5956"/>
    <w:rsid w:val="004E59E4"/>
    <w:rsid w:val="004E5A09"/>
    <w:rsid w:val="004E5C87"/>
    <w:rsid w:val="004E5D9E"/>
    <w:rsid w:val="004E62B4"/>
    <w:rsid w:val="004E6408"/>
    <w:rsid w:val="004E649A"/>
    <w:rsid w:val="004E6508"/>
    <w:rsid w:val="004E6521"/>
    <w:rsid w:val="004E672F"/>
    <w:rsid w:val="004E6764"/>
    <w:rsid w:val="004E67BE"/>
    <w:rsid w:val="004E6862"/>
    <w:rsid w:val="004E6975"/>
    <w:rsid w:val="004E69CF"/>
    <w:rsid w:val="004E6C16"/>
    <w:rsid w:val="004E6E50"/>
    <w:rsid w:val="004E6F46"/>
    <w:rsid w:val="004E6FB0"/>
    <w:rsid w:val="004E7072"/>
    <w:rsid w:val="004E7220"/>
    <w:rsid w:val="004E727F"/>
    <w:rsid w:val="004E7327"/>
    <w:rsid w:val="004E732C"/>
    <w:rsid w:val="004E7553"/>
    <w:rsid w:val="004E764C"/>
    <w:rsid w:val="004E76B8"/>
    <w:rsid w:val="004E76C1"/>
    <w:rsid w:val="004E778B"/>
    <w:rsid w:val="004E7B5F"/>
    <w:rsid w:val="004E7B96"/>
    <w:rsid w:val="004E7CD0"/>
    <w:rsid w:val="004E7D7E"/>
    <w:rsid w:val="004E7EA0"/>
    <w:rsid w:val="004EFABC"/>
    <w:rsid w:val="004F003A"/>
    <w:rsid w:val="004F015A"/>
    <w:rsid w:val="004F036D"/>
    <w:rsid w:val="004F0388"/>
    <w:rsid w:val="004F0474"/>
    <w:rsid w:val="004F0476"/>
    <w:rsid w:val="004F04CD"/>
    <w:rsid w:val="004F0571"/>
    <w:rsid w:val="004F06E3"/>
    <w:rsid w:val="004F0768"/>
    <w:rsid w:val="004F0793"/>
    <w:rsid w:val="004F0807"/>
    <w:rsid w:val="004F09F3"/>
    <w:rsid w:val="004F0A0E"/>
    <w:rsid w:val="004F0A47"/>
    <w:rsid w:val="004F0B0D"/>
    <w:rsid w:val="004F0D37"/>
    <w:rsid w:val="004F0E8A"/>
    <w:rsid w:val="004F0EC4"/>
    <w:rsid w:val="004F0F02"/>
    <w:rsid w:val="004F0F12"/>
    <w:rsid w:val="004F0F27"/>
    <w:rsid w:val="004F0F8C"/>
    <w:rsid w:val="004F0FD7"/>
    <w:rsid w:val="004F1027"/>
    <w:rsid w:val="004F110D"/>
    <w:rsid w:val="004F11C2"/>
    <w:rsid w:val="004F1200"/>
    <w:rsid w:val="004F124C"/>
    <w:rsid w:val="004F12BD"/>
    <w:rsid w:val="004F12ED"/>
    <w:rsid w:val="004F1672"/>
    <w:rsid w:val="004F1ABC"/>
    <w:rsid w:val="004F1BEA"/>
    <w:rsid w:val="004F1D6C"/>
    <w:rsid w:val="004F1DA9"/>
    <w:rsid w:val="004F1DAE"/>
    <w:rsid w:val="004F1EE6"/>
    <w:rsid w:val="004F1F67"/>
    <w:rsid w:val="004F1FA8"/>
    <w:rsid w:val="004F20C4"/>
    <w:rsid w:val="004F20D6"/>
    <w:rsid w:val="004F2110"/>
    <w:rsid w:val="004F2111"/>
    <w:rsid w:val="004F2164"/>
    <w:rsid w:val="004F22A5"/>
    <w:rsid w:val="004F2331"/>
    <w:rsid w:val="004F2520"/>
    <w:rsid w:val="004F264F"/>
    <w:rsid w:val="004F2685"/>
    <w:rsid w:val="004F274D"/>
    <w:rsid w:val="004F2A6A"/>
    <w:rsid w:val="004F2D59"/>
    <w:rsid w:val="004F2DE6"/>
    <w:rsid w:val="004F2DFD"/>
    <w:rsid w:val="004F30CE"/>
    <w:rsid w:val="004F311B"/>
    <w:rsid w:val="004F322B"/>
    <w:rsid w:val="004F34AD"/>
    <w:rsid w:val="004F35BE"/>
    <w:rsid w:val="004F35DB"/>
    <w:rsid w:val="004F3BCF"/>
    <w:rsid w:val="004F3D5D"/>
    <w:rsid w:val="004F3D81"/>
    <w:rsid w:val="004F3F01"/>
    <w:rsid w:val="004F3F2A"/>
    <w:rsid w:val="004F40C9"/>
    <w:rsid w:val="004F416A"/>
    <w:rsid w:val="004F4265"/>
    <w:rsid w:val="004F4285"/>
    <w:rsid w:val="004F435D"/>
    <w:rsid w:val="004F4386"/>
    <w:rsid w:val="004F43BA"/>
    <w:rsid w:val="004F441B"/>
    <w:rsid w:val="004F445D"/>
    <w:rsid w:val="004F4648"/>
    <w:rsid w:val="004F467B"/>
    <w:rsid w:val="004F47F5"/>
    <w:rsid w:val="004F489C"/>
    <w:rsid w:val="004F4906"/>
    <w:rsid w:val="004F4920"/>
    <w:rsid w:val="004F4A1C"/>
    <w:rsid w:val="004F4A67"/>
    <w:rsid w:val="004F4F3A"/>
    <w:rsid w:val="004F5079"/>
    <w:rsid w:val="004F50B3"/>
    <w:rsid w:val="004F516F"/>
    <w:rsid w:val="004F51FB"/>
    <w:rsid w:val="004F5209"/>
    <w:rsid w:val="004F5257"/>
    <w:rsid w:val="004F52C2"/>
    <w:rsid w:val="004F5376"/>
    <w:rsid w:val="004F538D"/>
    <w:rsid w:val="004F543F"/>
    <w:rsid w:val="004F54D2"/>
    <w:rsid w:val="004F555F"/>
    <w:rsid w:val="004F5602"/>
    <w:rsid w:val="004F561D"/>
    <w:rsid w:val="004F5667"/>
    <w:rsid w:val="004F5769"/>
    <w:rsid w:val="004F5851"/>
    <w:rsid w:val="004F5B5B"/>
    <w:rsid w:val="004F5D65"/>
    <w:rsid w:val="004F5F0E"/>
    <w:rsid w:val="004F601C"/>
    <w:rsid w:val="004F611D"/>
    <w:rsid w:val="004F62FF"/>
    <w:rsid w:val="004F648A"/>
    <w:rsid w:val="004F6778"/>
    <w:rsid w:val="004F67A2"/>
    <w:rsid w:val="004F6911"/>
    <w:rsid w:val="004F6B2F"/>
    <w:rsid w:val="004F6C75"/>
    <w:rsid w:val="004F6F67"/>
    <w:rsid w:val="004F7281"/>
    <w:rsid w:val="004F72E0"/>
    <w:rsid w:val="004F7525"/>
    <w:rsid w:val="004F7910"/>
    <w:rsid w:val="004F791F"/>
    <w:rsid w:val="004F797B"/>
    <w:rsid w:val="004F7ADC"/>
    <w:rsid w:val="004F7BE3"/>
    <w:rsid w:val="004F7D3F"/>
    <w:rsid w:val="004F7D52"/>
    <w:rsid w:val="004F7D6C"/>
    <w:rsid w:val="004F7DA5"/>
    <w:rsid w:val="004F7E30"/>
    <w:rsid w:val="004F7EFB"/>
    <w:rsid w:val="004F7F90"/>
    <w:rsid w:val="00500025"/>
    <w:rsid w:val="00500047"/>
    <w:rsid w:val="005000E6"/>
    <w:rsid w:val="0050025F"/>
    <w:rsid w:val="0050049A"/>
    <w:rsid w:val="00500518"/>
    <w:rsid w:val="00500674"/>
    <w:rsid w:val="005006AC"/>
    <w:rsid w:val="005006C8"/>
    <w:rsid w:val="00500A08"/>
    <w:rsid w:val="00500B38"/>
    <w:rsid w:val="00500C40"/>
    <w:rsid w:val="00500C90"/>
    <w:rsid w:val="00500C9E"/>
    <w:rsid w:val="00500E4D"/>
    <w:rsid w:val="00500E91"/>
    <w:rsid w:val="00501139"/>
    <w:rsid w:val="0050115C"/>
    <w:rsid w:val="005011ED"/>
    <w:rsid w:val="005013AA"/>
    <w:rsid w:val="00501430"/>
    <w:rsid w:val="0050154D"/>
    <w:rsid w:val="005015FE"/>
    <w:rsid w:val="0050161E"/>
    <w:rsid w:val="00501659"/>
    <w:rsid w:val="00501734"/>
    <w:rsid w:val="0050183E"/>
    <w:rsid w:val="00501955"/>
    <w:rsid w:val="00501B66"/>
    <w:rsid w:val="00501C0F"/>
    <w:rsid w:val="00501CE4"/>
    <w:rsid w:val="00502096"/>
    <w:rsid w:val="00502187"/>
    <w:rsid w:val="0050252A"/>
    <w:rsid w:val="0050253B"/>
    <w:rsid w:val="005025C1"/>
    <w:rsid w:val="005025D4"/>
    <w:rsid w:val="005026DE"/>
    <w:rsid w:val="00502736"/>
    <w:rsid w:val="005027A5"/>
    <w:rsid w:val="005027E4"/>
    <w:rsid w:val="00502A9D"/>
    <w:rsid w:val="00502B31"/>
    <w:rsid w:val="00502C2F"/>
    <w:rsid w:val="00502DED"/>
    <w:rsid w:val="00502EFB"/>
    <w:rsid w:val="005030CA"/>
    <w:rsid w:val="005032B9"/>
    <w:rsid w:val="005032E7"/>
    <w:rsid w:val="005032EE"/>
    <w:rsid w:val="0050335E"/>
    <w:rsid w:val="00503393"/>
    <w:rsid w:val="0050354B"/>
    <w:rsid w:val="00503668"/>
    <w:rsid w:val="00503696"/>
    <w:rsid w:val="005037B7"/>
    <w:rsid w:val="005039C3"/>
    <w:rsid w:val="005039DB"/>
    <w:rsid w:val="00503A25"/>
    <w:rsid w:val="00503BC2"/>
    <w:rsid w:val="00503C8B"/>
    <w:rsid w:val="00503C90"/>
    <w:rsid w:val="00503D3B"/>
    <w:rsid w:val="00503E9F"/>
    <w:rsid w:val="0050412B"/>
    <w:rsid w:val="00504130"/>
    <w:rsid w:val="00504247"/>
    <w:rsid w:val="005043EB"/>
    <w:rsid w:val="00504433"/>
    <w:rsid w:val="00504471"/>
    <w:rsid w:val="00504699"/>
    <w:rsid w:val="005047A4"/>
    <w:rsid w:val="00504841"/>
    <w:rsid w:val="00504AF1"/>
    <w:rsid w:val="00504B88"/>
    <w:rsid w:val="00504BC6"/>
    <w:rsid w:val="00504D5D"/>
    <w:rsid w:val="00504D62"/>
    <w:rsid w:val="00504E58"/>
    <w:rsid w:val="0050509D"/>
    <w:rsid w:val="005050CC"/>
    <w:rsid w:val="0050514E"/>
    <w:rsid w:val="0050519C"/>
    <w:rsid w:val="00505283"/>
    <w:rsid w:val="005052F3"/>
    <w:rsid w:val="0050535D"/>
    <w:rsid w:val="005053CA"/>
    <w:rsid w:val="005053DA"/>
    <w:rsid w:val="0050548F"/>
    <w:rsid w:val="00505614"/>
    <w:rsid w:val="00505694"/>
    <w:rsid w:val="005056BF"/>
    <w:rsid w:val="0050585B"/>
    <w:rsid w:val="005058DE"/>
    <w:rsid w:val="0050591E"/>
    <w:rsid w:val="005059EA"/>
    <w:rsid w:val="00505A6E"/>
    <w:rsid w:val="00505BD3"/>
    <w:rsid w:val="00505F18"/>
    <w:rsid w:val="00506136"/>
    <w:rsid w:val="005061C1"/>
    <w:rsid w:val="00506269"/>
    <w:rsid w:val="005063B1"/>
    <w:rsid w:val="005065A7"/>
    <w:rsid w:val="00506843"/>
    <w:rsid w:val="005069C6"/>
    <w:rsid w:val="00506A61"/>
    <w:rsid w:val="00506D00"/>
    <w:rsid w:val="00506D5C"/>
    <w:rsid w:val="005070AB"/>
    <w:rsid w:val="00507220"/>
    <w:rsid w:val="00507255"/>
    <w:rsid w:val="005073C5"/>
    <w:rsid w:val="00507805"/>
    <w:rsid w:val="00507891"/>
    <w:rsid w:val="00507D46"/>
    <w:rsid w:val="00507E0C"/>
    <w:rsid w:val="0051013A"/>
    <w:rsid w:val="0051021E"/>
    <w:rsid w:val="00510239"/>
    <w:rsid w:val="005102AC"/>
    <w:rsid w:val="00510353"/>
    <w:rsid w:val="00510570"/>
    <w:rsid w:val="005106F5"/>
    <w:rsid w:val="00510857"/>
    <w:rsid w:val="005108DE"/>
    <w:rsid w:val="00510EC9"/>
    <w:rsid w:val="00510FA8"/>
    <w:rsid w:val="0051103E"/>
    <w:rsid w:val="00511049"/>
    <w:rsid w:val="005111BA"/>
    <w:rsid w:val="005114E5"/>
    <w:rsid w:val="005115A4"/>
    <w:rsid w:val="00511680"/>
    <w:rsid w:val="00511742"/>
    <w:rsid w:val="005118A6"/>
    <w:rsid w:val="00511C12"/>
    <w:rsid w:val="00511C1F"/>
    <w:rsid w:val="00511C2E"/>
    <w:rsid w:val="00511D65"/>
    <w:rsid w:val="00511E8F"/>
    <w:rsid w:val="005120D8"/>
    <w:rsid w:val="0051227F"/>
    <w:rsid w:val="005123E1"/>
    <w:rsid w:val="00512406"/>
    <w:rsid w:val="005124AD"/>
    <w:rsid w:val="00512843"/>
    <w:rsid w:val="00512866"/>
    <w:rsid w:val="0051289B"/>
    <w:rsid w:val="005128E1"/>
    <w:rsid w:val="00512909"/>
    <w:rsid w:val="00512985"/>
    <w:rsid w:val="00512D5F"/>
    <w:rsid w:val="00512E35"/>
    <w:rsid w:val="00512EBC"/>
    <w:rsid w:val="0051306C"/>
    <w:rsid w:val="00513228"/>
    <w:rsid w:val="00513290"/>
    <w:rsid w:val="005133F3"/>
    <w:rsid w:val="00513461"/>
    <w:rsid w:val="00513549"/>
    <w:rsid w:val="00513940"/>
    <w:rsid w:val="00513A34"/>
    <w:rsid w:val="00513B2D"/>
    <w:rsid w:val="00513D3F"/>
    <w:rsid w:val="00513D8A"/>
    <w:rsid w:val="00513E65"/>
    <w:rsid w:val="00513F8B"/>
    <w:rsid w:val="0051403B"/>
    <w:rsid w:val="00514112"/>
    <w:rsid w:val="005144EC"/>
    <w:rsid w:val="0051458E"/>
    <w:rsid w:val="005146E0"/>
    <w:rsid w:val="0051471F"/>
    <w:rsid w:val="0051481C"/>
    <w:rsid w:val="005148D8"/>
    <w:rsid w:val="00514CD5"/>
    <w:rsid w:val="00514CE8"/>
    <w:rsid w:val="00514CF7"/>
    <w:rsid w:val="00514D70"/>
    <w:rsid w:val="00514E81"/>
    <w:rsid w:val="00514F2C"/>
    <w:rsid w:val="00514FD4"/>
    <w:rsid w:val="0051509A"/>
    <w:rsid w:val="00515106"/>
    <w:rsid w:val="00515173"/>
    <w:rsid w:val="00515259"/>
    <w:rsid w:val="0051528C"/>
    <w:rsid w:val="00515341"/>
    <w:rsid w:val="0051539A"/>
    <w:rsid w:val="00515497"/>
    <w:rsid w:val="00515546"/>
    <w:rsid w:val="00515621"/>
    <w:rsid w:val="0051564B"/>
    <w:rsid w:val="00515662"/>
    <w:rsid w:val="005156E0"/>
    <w:rsid w:val="00515718"/>
    <w:rsid w:val="005157A7"/>
    <w:rsid w:val="005157CB"/>
    <w:rsid w:val="00515927"/>
    <w:rsid w:val="00515AB4"/>
    <w:rsid w:val="00515B74"/>
    <w:rsid w:val="00515CAA"/>
    <w:rsid w:val="00515D52"/>
    <w:rsid w:val="00515D90"/>
    <w:rsid w:val="00515DD7"/>
    <w:rsid w:val="00515E98"/>
    <w:rsid w:val="00515EB1"/>
    <w:rsid w:val="005160A1"/>
    <w:rsid w:val="00516200"/>
    <w:rsid w:val="005162B9"/>
    <w:rsid w:val="00516306"/>
    <w:rsid w:val="005165A3"/>
    <w:rsid w:val="005165C4"/>
    <w:rsid w:val="0051660A"/>
    <w:rsid w:val="0051668D"/>
    <w:rsid w:val="00516717"/>
    <w:rsid w:val="005168E0"/>
    <w:rsid w:val="0051691B"/>
    <w:rsid w:val="00516984"/>
    <w:rsid w:val="005169AE"/>
    <w:rsid w:val="00516CB4"/>
    <w:rsid w:val="0051739B"/>
    <w:rsid w:val="00517444"/>
    <w:rsid w:val="005174FF"/>
    <w:rsid w:val="00517504"/>
    <w:rsid w:val="00517855"/>
    <w:rsid w:val="005179F6"/>
    <w:rsid w:val="00517A30"/>
    <w:rsid w:val="00517A68"/>
    <w:rsid w:val="00517A91"/>
    <w:rsid w:val="00517AC4"/>
    <w:rsid w:val="00517C15"/>
    <w:rsid w:val="00517D81"/>
    <w:rsid w:val="00517E90"/>
    <w:rsid w:val="0051C9EB"/>
    <w:rsid w:val="00520053"/>
    <w:rsid w:val="0052018D"/>
    <w:rsid w:val="005202FD"/>
    <w:rsid w:val="00520340"/>
    <w:rsid w:val="005203B1"/>
    <w:rsid w:val="005204F0"/>
    <w:rsid w:val="00520547"/>
    <w:rsid w:val="0052087D"/>
    <w:rsid w:val="00520B9C"/>
    <w:rsid w:val="00520BD0"/>
    <w:rsid w:val="00520CF0"/>
    <w:rsid w:val="00520EB1"/>
    <w:rsid w:val="00520F34"/>
    <w:rsid w:val="00520F92"/>
    <w:rsid w:val="00521151"/>
    <w:rsid w:val="005212B3"/>
    <w:rsid w:val="00521335"/>
    <w:rsid w:val="00521472"/>
    <w:rsid w:val="005215F1"/>
    <w:rsid w:val="0052166D"/>
    <w:rsid w:val="00521730"/>
    <w:rsid w:val="00521752"/>
    <w:rsid w:val="005217A6"/>
    <w:rsid w:val="005217C4"/>
    <w:rsid w:val="00521814"/>
    <w:rsid w:val="00521820"/>
    <w:rsid w:val="00521829"/>
    <w:rsid w:val="005218A3"/>
    <w:rsid w:val="00521AC9"/>
    <w:rsid w:val="00521AFE"/>
    <w:rsid w:val="00521B51"/>
    <w:rsid w:val="00521D2D"/>
    <w:rsid w:val="00521EBC"/>
    <w:rsid w:val="00521F82"/>
    <w:rsid w:val="00522047"/>
    <w:rsid w:val="00522085"/>
    <w:rsid w:val="005221C7"/>
    <w:rsid w:val="005221EF"/>
    <w:rsid w:val="0052223D"/>
    <w:rsid w:val="0052256A"/>
    <w:rsid w:val="0052259F"/>
    <w:rsid w:val="005225BD"/>
    <w:rsid w:val="005226BD"/>
    <w:rsid w:val="005226D1"/>
    <w:rsid w:val="005226E7"/>
    <w:rsid w:val="005228E9"/>
    <w:rsid w:val="00522B2C"/>
    <w:rsid w:val="00522CEB"/>
    <w:rsid w:val="00522CFE"/>
    <w:rsid w:val="00522D53"/>
    <w:rsid w:val="00522D7A"/>
    <w:rsid w:val="00522DED"/>
    <w:rsid w:val="0052301E"/>
    <w:rsid w:val="005232AD"/>
    <w:rsid w:val="0052336C"/>
    <w:rsid w:val="0052346B"/>
    <w:rsid w:val="00523629"/>
    <w:rsid w:val="00523676"/>
    <w:rsid w:val="0052388C"/>
    <w:rsid w:val="00523912"/>
    <w:rsid w:val="00523ACD"/>
    <w:rsid w:val="00523B41"/>
    <w:rsid w:val="00523CAF"/>
    <w:rsid w:val="00523DF8"/>
    <w:rsid w:val="00523E52"/>
    <w:rsid w:val="00523E65"/>
    <w:rsid w:val="00523F43"/>
    <w:rsid w:val="00524012"/>
    <w:rsid w:val="0052403E"/>
    <w:rsid w:val="00524045"/>
    <w:rsid w:val="00524120"/>
    <w:rsid w:val="00524149"/>
    <w:rsid w:val="00524166"/>
    <w:rsid w:val="00524277"/>
    <w:rsid w:val="0052431A"/>
    <w:rsid w:val="0052450D"/>
    <w:rsid w:val="00524631"/>
    <w:rsid w:val="005247EC"/>
    <w:rsid w:val="00524A10"/>
    <w:rsid w:val="00524B9C"/>
    <w:rsid w:val="00524D97"/>
    <w:rsid w:val="00524F02"/>
    <w:rsid w:val="00524FF3"/>
    <w:rsid w:val="00525091"/>
    <w:rsid w:val="0052534D"/>
    <w:rsid w:val="0052560E"/>
    <w:rsid w:val="00525771"/>
    <w:rsid w:val="005258BD"/>
    <w:rsid w:val="00525A00"/>
    <w:rsid w:val="00525AA5"/>
    <w:rsid w:val="00525C31"/>
    <w:rsid w:val="00525D29"/>
    <w:rsid w:val="00525F45"/>
    <w:rsid w:val="00525F79"/>
    <w:rsid w:val="00525F8C"/>
    <w:rsid w:val="005260D1"/>
    <w:rsid w:val="005261C2"/>
    <w:rsid w:val="0052625F"/>
    <w:rsid w:val="0052663D"/>
    <w:rsid w:val="00526651"/>
    <w:rsid w:val="00526747"/>
    <w:rsid w:val="00526784"/>
    <w:rsid w:val="0052693C"/>
    <w:rsid w:val="005269FE"/>
    <w:rsid w:val="00526CAB"/>
    <w:rsid w:val="00526E49"/>
    <w:rsid w:val="00526EBB"/>
    <w:rsid w:val="00526FAC"/>
    <w:rsid w:val="00527184"/>
    <w:rsid w:val="00527211"/>
    <w:rsid w:val="0052739C"/>
    <w:rsid w:val="00527512"/>
    <w:rsid w:val="00527716"/>
    <w:rsid w:val="00527844"/>
    <w:rsid w:val="00527939"/>
    <w:rsid w:val="00527A52"/>
    <w:rsid w:val="00527CE1"/>
    <w:rsid w:val="00527D16"/>
    <w:rsid w:val="00527D9E"/>
    <w:rsid w:val="00527EDE"/>
    <w:rsid w:val="00527F88"/>
    <w:rsid w:val="005300AA"/>
    <w:rsid w:val="00530348"/>
    <w:rsid w:val="00530441"/>
    <w:rsid w:val="00530502"/>
    <w:rsid w:val="00530982"/>
    <w:rsid w:val="00530B0B"/>
    <w:rsid w:val="00530DF1"/>
    <w:rsid w:val="00530EB6"/>
    <w:rsid w:val="00530F31"/>
    <w:rsid w:val="00530F9A"/>
    <w:rsid w:val="00530FAB"/>
    <w:rsid w:val="00531036"/>
    <w:rsid w:val="00531199"/>
    <w:rsid w:val="005311D6"/>
    <w:rsid w:val="00531202"/>
    <w:rsid w:val="00531346"/>
    <w:rsid w:val="0053140B"/>
    <w:rsid w:val="0053157A"/>
    <w:rsid w:val="005317EA"/>
    <w:rsid w:val="00531937"/>
    <w:rsid w:val="00531A99"/>
    <w:rsid w:val="00531CE5"/>
    <w:rsid w:val="00531DBA"/>
    <w:rsid w:val="00531E9B"/>
    <w:rsid w:val="0053205E"/>
    <w:rsid w:val="0053206E"/>
    <w:rsid w:val="00532380"/>
    <w:rsid w:val="00532426"/>
    <w:rsid w:val="0053248C"/>
    <w:rsid w:val="005324B0"/>
    <w:rsid w:val="00532537"/>
    <w:rsid w:val="00532538"/>
    <w:rsid w:val="005325A9"/>
    <w:rsid w:val="005326C0"/>
    <w:rsid w:val="0053276A"/>
    <w:rsid w:val="00532862"/>
    <w:rsid w:val="00532BB5"/>
    <w:rsid w:val="00532C73"/>
    <w:rsid w:val="00532D7B"/>
    <w:rsid w:val="00532E93"/>
    <w:rsid w:val="00532F27"/>
    <w:rsid w:val="0053330A"/>
    <w:rsid w:val="0053366C"/>
    <w:rsid w:val="00533679"/>
    <w:rsid w:val="0053368A"/>
    <w:rsid w:val="005336B2"/>
    <w:rsid w:val="0053370E"/>
    <w:rsid w:val="00533781"/>
    <w:rsid w:val="005337AF"/>
    <w:rsid w:val="005337DE"/>
    <w:rsid w:val="0053386E"/>
    <w:rsid w:val="0053387F"/>
    <w:rsid w:val="005338A3"/>
    <w:rsid w:val="005338B7"/>
    <w:rsid w:val="005338E5"/>
    <w:rsid w:val="00533A3E"/>
    <w:rsid w:val="00533A5A"/>
    <w:rsid w:val="00533A95"/>
    <w:rsid w:val="00533AC1"/>
    <w:rsid w:val="00533BEC"/>
    <w:rsid w:val="00534015"/>
    <w:rsid w:val="00534057"/>
    <w:rsid w:val="00534178"/>
    <w:rsid w:val="0053421C"/>
    <w:rsid w:val="00534238"/>
    <w:rsid w:val="0053431F"/>
    <w:rsid w:val="005343F1"/>
    <w:rsid w:val="005344B1"/>
    <w:rsid w:val="00534665"/>
    <w:rsid w:val="00534699"/>
    <w:rsid w:val="005346D6"/>
    <w:rsid w:val="00534866"/>
    <w:rsid w:val="005348EB"/>
    <w:rsid w:val="005349C6"/>
    <w:rsid w:val="00534AB6"/>
    <w:rsid w:val="00534CF1"/>
    <w:rsid w:val="00534D8A"/>
    <w:rsid w:val="00534E95"/>
    <w:rsid w:val="00534EAC"/>
    <w:rsid w:val="00534F08"/>
    <w:rsid w:val="00534F87"/>
    <w:rsid w:val="00534FA3"/>
    <w:rsid w:val="00534FB2"/>
    <w:rsid w:val="005350BB"/>
    <w:rsid w:val="0053514A"/>
    <w:rsid w:val="0053558F"/>
    <w:rsid w:val="005355D6"/>
    <w:rsid w:val="00535622"/>
    <w:rsid w:val="005357CD"/>
    <w:rsid w:val="00535932"/>
    <w:rsid w:val="00535B36"/>
    <w:rsid w:val="00535B4E"/>
    <w:rsid w:val="00535C2D"/>
    <w:rsid w:val="00535C3E"/>
    <w:rsid w:val="00535C93"/>
    <w:rsid w:val="00535C97"/>
    <w:rsid w:val="00535E43"/>
    <w:rsid w:val="00535F19"/>
    <w:rsid w:val="0053601D"/>
    <w:rsid w:val="00536066"/>
    <w:rsid w:val="005360C2"/>
    <w:rsid w:val="005361D3"/>
    <w:rsid w:val="0053622B"/>
    <w:rsid w:val="005364BA"/>
    <w:rsid w:val="00536871"/>
    <w:rsid w:val="0053698A"/>
    <w:rsid w:val="00536AF8"/>
    <w:rsid w:val="00536B3F"/>
    <w:rsid w:val="00536B9B"/>
    <w:rsid w:val="00536C6D"/>
    <w:rsid w:val="00536D41"/>
    <w:rsid w:val="0053704F"/>
    <w:rsid w:val="005370C6"/>
    <w:rsid w:val="005371B7"/>
    <w:rsid w:val="0053736E"/>
    <w:rsid w:val="005373BF"/>
    <w:rsid w:val="00537519"/>
    <w:rsid w:val="0053757A"/>
    <w:rsid w:val="005375AB"/>
    <w:rsid w:val="005376B6"/>
    <w:rsid w:val="00537748"/>
    <w:rsid w:val="0053783E"/>
    <w:rsid w:val="005378B7"/>
    <w:rsid w:val="00537B37"/>
    <w:rsid w:val="00537B65"/>
    <w:rsid w:val="00537CBA"/>
    <w:rsid w:val="00537D1F"/>
    <w:rsid w:val="00537EDE"/>
    <w:rsid w:val="0054006B"/>
    <w:rsid w:val="005402D7"/>
    <w:rsid w:val="005406AF"/>
    <w:rsid w:val="0054075D"/>
    <w:rsid w:val="00540AC0"/>
    <w:rsid w:val="00540D3E"/>
    <w:rsid w:val="00540F94"/>
    <w:rsid w:val="005412BD"/>
    <w:rsid w:val="0054133E"/>
    <w:rsid w:val="0054133F"/>
    <w:rsid w:val="00541567"/>
    <w:rsid w:val="00541585"/>
    <w:rsid w:val="00541630"/>
    <w:rsid w:val="00541703"/>
    <w:rsid w:val="00541757"/>
    <w:rsid w:val="005417B5"/>
    <w:rsid w:val="005417C1"/>
    <w:rsid w:val="005417DC"/>
    <w:rsid w:val="00541817"/>
    <w:rsid w:val="00541820"/>
    <w:rsid w:val="00541964"/>
    <w:rsid w:val="00541BC7"/>
    <w:rsid w:val="00541C9C"/>
    <w:rsid w:val="00541E5F"/>
    <w:rsid w:val="00541EB4"/>
    <w:rsid w:val="00541F75"/>
    <w:rsid w:val="0054200E"/>
    <w:rsid w:val="00542319"/>
    <w:rsid w:val="0054237E"/>
    <w:rsid w:val="0054277C"/>
    <w:rsid w:val="005429A9"/>
    <w:rsid w:val="00542D12"/>
    <w:rsid w:val="00542D27"/>
    <w:rsid w:val="00542EF6"/>
    <w:rsid w:val="00542EFE"/>
    <w:rsid w:val="005430F9"/>
    <w:rsid w:val="00543150"/>
    <w:rsid w:val="00543169"/>
    <w:rsid w:val="005431FF"/>
    <w:rsid w:val="0054322E"/>
    <w:rsid w:val="0054341B"/>
    <w:rsid w:val="0054342E"/>
    <w:rsid w:val="005434E5"/>
    <w:rsid w:val="005434EC"/>
    <w:rsid w:val="00543548"/>
    <w:rsid w:val="005435B2"/>
    <w:rsid w:val="005436EF"/>
    <w:rsid w:val="00543747"/>
    <w:rsid w:val="00543787"/>
    <w:rsid w:val="0054385D"/>
    <w:rsid w:val="00543A1C"/>
    <w:rsid w:val="00543A38"/>
    <w:rsid w:val="00543C4D"/>
    <w:rsid w:val="00543F40"/>
    <w:rsid w:val="00543FB0"/>
    <w:rsid w:val="00544260"/>
    <w:rsid w:val="00544561"/>
    <w:rsid w:val="005445BB"/>
    <w:rsid w:val="005447FF"/>
    <w:rsid w:val="00544AB3"/>
    <w:rsid w:val="00544BB6"/>
    <w:rsid w:val="00544D6A"/>
    <w:rsid w:val="00545009"/>
    <w:rsid w:val="00545071"/>
    <w:rsid w:val="0054514C"/>
    <w:rsid w:val="00545495"/>
    <w:rsid w:val="00545509"/>
    <w:rsid w:val="005455D9"/>
    <w:rsid w:val="005457A8"/>
    <w:rsid w:val="005458E6"/>
    <w:rsid w:val="00545921"/>
    <w:rsid w:val="00545956"/>
    <w:rsid w:val="005459F0"/>
    <w:rsid w:val="00545A40"/>
    <w:rsid w:val="00545ACD"/>
    <w:rsid w:val="00545AF5"/>
    <w:rsid w:val="00545AF9"/>
    <w:rsid w:val="00545CA6"/>
    <w:rsid w:val="00545D58"/>
    <w:rsid w:val="00545D94"/>
    <w:rsid w:val="00545DF9"/>
    <w:rsid w:val="00545E62"/>
    <w:rsid w:val="00545EC0"/>
    <w:rsid w:val="00546279"/>
    <w:rsid w:val="00546420"/>
    <w:rsid w:val="0054647E"/>
    <w:rsid w:val="005464EA"/>
    <w:rsid w:val="005465E2"/>
    <w:rsid w:val="005466FA"/>
    <w:rsid w:val="005467AF"/>
    <w:rsid w:val="005467C5"/>
    <w:rsid w:val="00546A23"/>
    <w:rsid w:val="00546A6C"/>
    <w:rsid w:val="00546AC9"/>
    <w:rsid w:val="00546D0B"/>
    <w:rsid w:val="00546D48"/>
    <w:rsid w:val="00546ED7"/>
    <w:rsid w:val="0054708B"/>
    <w:rsid w:val="005472CA"/>
    <w:rsid w:val="00547469"/>
    <w:rsid w:val="005479CD"/>
    <w:rsid w:val="005479FE"/>
    <w:rsid w:val="00547A40"/>
    <w:rsid w:val="00547CB7"/>
    <w:rsid w:val="00547DD2"/>
    <w:rsid w:val="00547F46"/>
    <w:rsid w:val="00547F4A"/>
    <w:rsid w:val="00547FD2"/>
    <w:rsid w:val="0054C7C6"/>
    <w:rsid w:val="00550480"/>
    <w:rsid w:val="005507C8"/>
    <w:rsid w:val="00550928"/>
    <w:rsid w:val="00550988"/>
    <w:rsid w:val="00550B1B"/>
    <w:rsid w:val="00550C7A"/>
    <w:rsid w:val="00550F18"/>
    <w:rsid w:val="005510F9"/>
    <w:rsid w:val="005511D6"/>
    <w:rsid w:val="00551256"/>
    <w:rsid w:val="00551293"/>
    <w:rsid w:val="005512B0"/>
    <w:rsid w:val="0055130F"/>
    <w:rsid w:val="0055163E"/>
    <w:rsid w:val="00551733"/>
    <w:rsid w:val="0055180A"/>
    <w:rsid w:val="00551877"/>
    <w:rsid w:val="0055188A"/>
    <w:rsid w:val="00551AAA"/>
    <w:rsid w:val="00551ABC"/>
    <w:rsid w:val="00551B1A"/>
    <w:rsid w:val="00551CBC"/>
    <w:rsid w:val="00552038"/>
    <w:rsid w:val="00552088"/>
    <w:rsid w:val="005520CB"/>
    <w:rsid w:val="005520D6"/>
    <w:rsid w:val="005520EE"/>
    <w:rsid w:val="00552410"/>
    <w:rsid w:val="00552492"/>
    <w:rsid w:val="005524D9"/>
    <w:rsid w:val="005528E1"/>
    <w:rsid w:val="00552A94"/>
    <w:rsid w:val="00552A9A"/>
    <w:rsid w:val="00552C49"/>
    <w:rsid w:val="00552CD4"/>
    <w:rsid w:val="005530B4"/>
    <w:rsid w:val="0055321C"/>
    <w:rsid w:val="005532BA"/>
    <w:rsid w:val="005532F5"/>
    <w:rsid w:val="00553447"/>
    <w:rsid w:val="005537D0"/>
    <w:rsid w:val="00553861"/>
    <w:rsid w:val="00553A12"/>
    <w:rsid w:val="00553A1A"/>
    <w:rsid w:val="00553A90"/>
    <w:rsid w:val="00553D0B"/>
    <w:rsid w:val="00553D38"/>
    <w:rsid w:val="00553DD4"/>
    <w:rsid w:val="00553FAB"/>
    <w:rsid w:val="00553FEC"/>
    <w:rsid w:val="00554326"/>
    <w:rsid w:val="00554380"/>
    <w:rsid w:val="00554418"/>
    <w:rsid w:val="005545F3"/>
    <w:rsid w:val="0055481C"/>
    <w:rsid w:val="00554DDE"/>
    <w:rsid w:val="0055514C"/>
    <w:rsid w:val="00555249"/>
    <w:rsid w:val="0055530D"/>
    <w:rsid w:val="0055584E"/>
    <w:rsid w:val="00555A39"/>
    <w:rsid w:val="00555AEA"/>
    <w:rsid w:val="00555B20"/>
    <w:rsid w:val="00555CCE"/>
    <w:rsid w:val="00555D77"/>
    <w:rsid w:val="00555F94"/>
    <w:rsid w:val="00556072"/>
    <w:rsid w:val="005561C4"/>
    <w:rsid w:val="005561C9"/>
    <w:rsid w:val="0055637A"/>
    <w:rsid w:val="0055646A"/>
    <w:rsid w:val="005564B9"/>
    <w:rsid w:val="00556531"/>
    <w:rsid w:val="0055654C"/>
    <w:rsid w:val="005565CA"/>
    <w:rsid w:val="0055673C"/>
    <w:rsid w:val="00556762"/>
    <w:rsid w:val="0055690E"/>
    <w:rsid w:val="00556B7E"/>
    <w:rsid w:val="00556CA4"/>
    <w:rsid w:val="00556D51"/>
    <w:rsid w:val="00556D90"/>
    <w:rsid w:val="00556E50"/>
    <w:rsid w:val="00556F5D"/>
    <w:rsid w:val="005574F0"/>
    <w:rsid w:val="005575F5"/>
    <w:rsid w:val="00557802"/>
    <w:rsid w:val="00557803"/>
    <w:rsid w:val="005578AC"/>
    <w:rsid w:val="0055793E"/>
    <w:rsid w:val="005579C7"/>
    <w:rsid w:val="00557B96"/>
    <w:rsid w:val="00557C6F"/>
    <w:rsid w:val="00557D11"/>
    <w:rsid w:val="00557D9E"/>
    <w:rsid w:val="00557E05"/>
    <w:rsid w:val="00560048"/>
    <w:rsid w:val="00560089"/>
    <w:rsid w:val="00560181"/>
    <w:rsid w:val="0056026B"/>
    <w:rsid w:val="0056041C"/>
    <w:rsid w:val="0056045C"/>
    <w:rsid w:val="005604A4"/>
    <w:rsid w:val="00560503"/>
    <w:rsid w:val="00560653"/>
    <w:rsid w:val="0056076C"/>
    <w:rsid w:val="005609B6"/>
    <w:rsid w:val="00560B3B"/>
    <w:rsid w:val="00560D9A"/>
    <w:rsid w:val="00560E20"/>
    <w:rsid w:val="00560EEA"/>
    <w:rsid w:val="00560F0E"/>
    <w:rsid w:val="00560F56"/>
    <w:rsid w:val="00561042"/>
    <w:rsid w:val="0056123A"/>
    <w:rsid w:val="005613C8"/>
    <w:rsid w:val="0056159F"/>
    <w:rsid w:val="005616A5"/>
    <w:rsid w:val="005616F4"/>
    <w:rsid w:val="00561A6F"/>
    <w:rsid w:val="00561BE8"/>
    <w:rsid w:val="00561F30"/>
    <w:rsid w:val="0056206F"/>
    <w:rsid w:val="0056208B"/>
    <w:rsid w:val="00562196"/>
    <w:rsid w:val="00562266"/>
    <w:rsid w:val="0056240F"/>
    <w:rsid w:val="0056247C"/>
    <w:rsid w:val="00562501"/>
    <w:rsid w:val="00562670"/>
    <w:rsid w:val="0056268C"/>
    <w:rsid w:val="0056290A"/>
    <w:rsid w:val="00562A6D"/>
    <w:rsid w:val="00562AC8"/>
    <w:rsid w:val="00562AE7"/>
    <w:rsid w:val="00562BB7"/>
    <w:rsid w:val="00562C9D"/>
    <w:rsid w:val="00562D2D"/>
    <w:rsid w:val="005635C8"/>
    <w:rsid w:val="0056361E"/>
    <w:rsid w:val="00563732"/>
    <w:rsid w:val="00563786"/>
    <w:rsid w:val="00563843"/>
    <w:rsid w:val="00563857"/>
    <w:rsid w:val="00563952"/>
    <w:rsid w:val="00563994"/>
    <w:rsid w:val="00563BD1"/>
    <w:rsid w:val="00563D44"/>
    <w:rsid w:val="00563D47"/>
    <w:rsid w:val="0056402B"/>
    <w:rsid w:val="005640B1"/>
    <w:rsid w:val="00564103"/>
    <w:rsid w:val="00564290"/>
    <w:rsid w:val="0056458A"/>
    <w:rsid w:val="0056466C"/>
    <w:rsid w:val="00564959"/>
    <w:rsid w:val="00564B30"/>
    <w:rsid w:val="00564E87"/>
    <w:rsid w:val="00564EC6"/>
    <w:rsid w:val="00564F58"/>
    <w:rsid w:val="00564F84"/>
    <w:rsid w:val="00565015"/>
    <w:rsid w:val="005650AE"/>
    <w:rsid w:val="00565269"/>
    <w:rsid w:val="00565413"/>
    <w:rsid w:val="00565646"/>
    <w:rsid w:val="005657F4"/>
    <w:rsid w:val="00565B6C"/>
    <w:rsid w:val="00565BB0"/>
    <w:rsid w:val="00565C1C"/>
    <w:rsid w:val="00565C8D"/>
    <w:rsid w:val="00565E45"/>
    <w:rsid w:val="00565E59"/>
    <w:rsid w:val="00566316"/>
    <w:rsid w:val="00566477"/>
    <w:rsid w:val="00566674"/>
    <w:rsid w:val="00566770"/>
    <w:rsid w:val="005669E5"/>
    <w:rsid w:val="00566A28"/>
    <w:rsid w:val="00566A5B"/>
    <w:rsid w:val="00566E33"/>
    <w:rsid w:val="00566E3B"/>
    <w:rsid w:val="00566EBF"/>
    <w:rsid w:val="00566F46"/>
    <w:rsid w:val="005670A6"/>
    <w:rsid w:val="00567152"/>
    <w:rsid w:val="0056731D"/>
    <w:rsid w:val="0056732D"/>
    <w:rsid w:val="00567348"/>
    <w:rsid w:val="00567592"/>
    <w:rsid w:val="00567708"/>
    <w:rsid w:val="0056778C"/>
    <w:rsid w:val="005677DE"/>
    <w:rsid w:val="00567DA6"/>
    <w:rsid w:val="00567E50"/>
    <w:rsid w:val="00567F6D"/>
    <w:rsid w:val="0056AF62"/>
    <w:rsid w:val="00570343"/>
    <w:rsid w:val="00570391"/>
    <w:rsid w:val="0057044F"/>
    <w:rsid w:val="0057049F"/>
    <w:rsid w:val="005705A3"/>
    <w:rsid w:val="0057066B"/>
    <w:rsid w:val="0057069F"/>
    <w:rsid w:val="005706D6"/>
    <w:rsid w:val="00570722"/>
    <w:rsid w:val="0057092C"/>
    <w:rsid w:val="005709EF"/>
    <w:rsid w:val="00570BD3"/>
    <w:rsid w:val="00570FBA"/>
    <w:rsid w:val="00570FDE"/>
    <w:rsid w:val="0057101E"/>
    <w:rsid w:val="005713FE"/>
    <w:rsid w:val="005714AB"/>
    <w:rsid w:val="005714E2"/>
    <w:rsid w:val="00571563"/>
    <w:rsid w:val="005715E9"/>
    <w:rsid w:val="0057161B"/>
    <w:rsid w:val="0057166D"/>
    <w:rsid w:val="00571692"/>
    <w:rsid w:val="00571812"/>
    <w:rsid w:val="0057187E"/>
    <w:rsid w:val="005718FB"/>
    <w:rsid w:val="00571A23"/>
    <w:rsid w:val="00571AD7"/>
    <w:rsid w:val="00571C40"/>
    <w:rsid w:val="00571C9B"/>
    <w:rsid w:val="00571F16"/>
    <w:rsid w:val="00572051"/>
    <w:rsid w:val="00572067"/>
    <w:rsid w:val="005721B3"/>
    <w:rsid w:val="005721CB"/>
    <w:rsid w:val="005721EE"/>
    <w:rsid w:val="0057247F"/>
    <w:rsid w:val="005724F9"/>
    <w:rsid w:val="0057258B"/>
    <w:rsid w:val="00572591"/>
    <w:rsid w:val="00572621"/>
    <w:rsid w:val="00572655"/>
    <w:rsid w:val="00572735"/>
    <w:rsid w:val="00572934"/>
    <w:rsid w:val="00572969"/>
    <w:rsid w:val="00572ABA"/>
    <w:rsid w:val="00572AF6"/>
    <w:rsid w:val="00572BA2"/>
    <w:rsid w:val="00572C83"/>
    <w:rsid w:val="00572CA5"/>
    <w:rsid w:val="00572D54"/>
    <w:rsid w:val="00572FF6"/>
    <w:rsid w:val="00573041"/>
    <w:rsid w:val="0057313C"/>
    <w:rsid w:val="00573211"/>
    <w:rsid w:val="0057335E"/>
    <w:rsid w:val="0057350E"/>
    <w:rsid w:val="0057372A"/>
    <w:rsid w:val="00573848"/>
    <w:rsid w:val="00573A0A"/>
    <w:rsid w:val="00573C84"/>
    <w:rsid w:val="00573CB9"/>
    <w:rsid w:val="00573D28"/>
    <w:rsid w:val="00573D50"/>
    <w:rsid w:val="00573D6A"/>
    <w:rsid w:val="00573D70"/>
    <w:rsid w:val="00573D9F"/>
    <w:rsid w:val="00573E93"/>
    <w:rsid w:val="0057404C"/>
    <w:rsid w:val="00574176"/>
    <w:rsid w:val="005743C4"/>
    <w:rsid w:val="00574428"/>
    <w:rsid w:val="00574704"/>
    <w:rsid w:val="005747F9"/>
    <w:rsid w:val="005748E7"/>
    <w:rsid w:val="00574B67"/>
    <w:rsid w:val="00574BC0"/>
    <w:rsid w:val="00574BD1"/>
    <w:rsid w:val="00574C76"/>
    <w:rsid w:val="00574CF9"/>
    <w:rsid w:val="00574F97"/>
    <w:rsid w:val="00575279"/>
    <w:rsid w:val="005754E0"/>
    <w:rsid w:val="0057570B"/>
    <w:rsid w:val="00575712"/>
    <w:rsid w:val="005757E2"/>
    <w:rsid w:val="00575825"/>
    <w:rsid w:val="005759A0"/>
    <w:rsid w:val="00575A37"/>
    <w:rsid w:val="00575DCA"/>
    <w:rsid w:val="00575EDD"/>
    <w:rsid w:val="005760CC"/>
    <w:rsid w:val="00576173"/>
    <w:rsid w:val="00576364"/>
    <w:rsid w:val="005765E6"/>
    <w:rsid w:val="00576864"/>
    <w:rsid w:val="00576A3B"/>
    <w:rsid w:val="00576A61"/>
    <w:rsid w:val="00576C7F"/>
    <w:rsid w:val="00576C96"/>
    <w:rsid w:val="00576CB8"/>
    <w:rsid w:val="00576DC6"/>
    <w:rsid w:val="00576FA4"/>
    <w:rsid w:val="00577102"/>
    <w:rsid w:val="00577176"/>
    <w:rsid w:val="0057725E"/>
    <w:rsid w:val="005772C0"/>
    <w:rsid w:val="005773D8"/>
    <w:rsid w:val="005774F5"/>
    <w:rsid w:val="005775F5"/>
    <w:rsid w:val="00577637"/>
    <w:rsid w:val="0057774F"/>
    <w:rsid w:val="0057782C"/>
    <w:rsid w:val="00577C00"/>
    <w:rsid w:val="00577DB7"/>
    <w:rsid w:val="0058006B"/>
    <w:rsid w:val="005800BB"/>
    <w:rsid w:val="005800CD"/>
    <w:rsid w:val="0058028B"/>
    <w:rsid w:val="0058043B"/>
    <w:rsid w:val="00580456"/>
    <w:rsid w:val="005807DC"/>
    <w:rsid w:val="00580B9A"/>
    <w:rsid w:val="00580BCA"/>
    <w:rsid w:val="00580C4C"/>
    <w:rsid w:val="00580CC6"/>
    <w:rsid w:val="00580F17"/>
    <w:rsid w:val="00580F8B"/>
    <w:rsid w:val="005810ED"/>
    <w:rsid w:val="005811F9"/>
    <w:rsid w:val="00581356"/>
    <w:rsid w:val="00581426"/>
    <w:rsid w:val="005815AF"/>
    <w:rsid w:val="00581662"/>
    <w:rsid w:val="005818EF"/>
    <w:rsid w:val="00581A79"/>
    <w:rsid w:val="00581A96"/>
    <w:rsid w:val="00581AA3"/>
    <w:rsid w:val="00581B2A"/>
    <w:rsid w:val="00581F0F"/>
    <w:rsid w:val="00581F4F"/>
    <w:rsid w:val="00582072"/>
    <w:rsid w:val="00582192"/>
    <w:rsid w:val="005823B2"/>
    <w:rsid w:val="00582540"/>
    <w:rsid w:val="00582541"/>
    <w:rsid w:val="0058264C"/>
    <w:rsid w:val="00582840"/>
    <w:rsid w:val="00582869"/>
    <w:rsid w:val="005829C6"/>
    <w:rsid w:val="00582A5D"/>
    <w:rsid w:val="00582B4A"/>
    <w:rsid w:val="00582C23"/>
    <w:rsid w:val="00582E76"/>
    <w:rsid w:val="00582FDD"/>
    <w:rsid w:val="00583081"/>
    <w:rsid w:val="00583247"/>
    <w:rsid w:val="005832B0"/>
    <w:rsid w:val="00583405"/>
    <w:rsid w:val="0058341E"/>
    <w:rsid w:val="00583430"/>
    <w:rsid w:val="0058346A"/>
    <w:rsid w:val="00583594"/>
    <w:rsid w:val="00583675"/>
    <w:rsid w:val="00583765"/>
    <w:rsid w:val="005837BC"/>
    <w:rsid w:val="005838AB"/>
    <w:rsid w:val="005838AF"/>
    <w:rsid w:val="0058390B"/>
    <w:rsid w:val="0058391E"/>
    <w:rsid w:val="00583BA8"/>
    <w:rsid w:val="00583BC2"/>
    <w:rsid w:val="00583C88"/>
    <w:rsid w:val="00583CDB"/>
    <w:rsid w:val="00583E2B"/>
    <w:rsid w:val="00583EFF"/>
    <w:rsid w:val="00583FC8"/>
    <w:rsid w:val="00583FDE"/>
    <w:rsid w:val="0058404B"/>
    <w:rsid w:val="0058414E"/>
    <w:rsid w:val="0058419D"/>
    <w:rsid w:val="00584202"/>
    <w:rsid w:val="005844A8"/>
    <w:rsid w:val="005845EF"/>
    <w:rsid w:val="005845F9"/>
    <w:rsid w:val="005847EE"/>
    <w:rsid w:val="00584A51"/>
    <w:rsid w:val="00584BEC"/>
    <w:rsid w:val="00584CB5"/>
    <w:rsid w:val="00584DE8"/>
    <w:rsid w:val="00584EFE"/>
    <w:rsid w:val="005850D7"/>
    <w:rsid w:val="00585106"/>
    <w:rsid w:val="00585131"/>
    <w:rsid w:val="005851FB"/>
    <w:rsid w:val="00585226"/>
    <w:rsid w:val="005852C4"/>
    <w:rsid w:val="00585411"/>
    <w:rsid w:val="0058544E"/>
    <w:rsid w:val="00585640"/>
    <w:rsid w:val="00585684"/>
    <w:rsid w:val="0058584D"/>
    <w:rsid w:val="00585D5F"/>
    <w:rsid w:val="00585FD7"/>
    <w:rsid w:val="00585FE6"/>
    <w:rsid w:val="0058603A"/>
    <w:rsid w:val="00586056"/>
    <w:rsid w:val="00586161"/>
    <w:rsid w:val="0058621D"/>
    <w:rsid w:val="00586283"/>
    <w:rsid w:val="00586340"/>
    <w:rsid w:val="0058646D"/>
    <w:rsid w:val="005865B7"/>
    <w:rsid w:val="005865D8"/>
    <w:rsid w:val="00586643"/>
    <w:rsid w:val="0058680C"/>
    <w:rsid w:val="00586B37"/>
    <w:rsid w:val="00586EA2"/>
    <w:rsid w:val="00586EBC"/>
    <w:rsid w:val="00586F79"/>
    <w:rsid w:val="00587041"/>
    <w:rsid w:val="00587370"/>
    <w:rsid w:val="0058737F"/>
    <w:rsid w:val="005873CE"/>
    <w:rsid w:val="00587418"/>
    <w:rsid w:val="005874D7"/>
    <w:rsid w:val="005875F5"/>
    <w:rsid w:val="00587700"/>
    <w:rsid w:val="00587766"/>
    <w:rsid w:val="00587989"/>
    <w:rsid w:val="00587AB4"/>
    <w:rsid w:val="00587B08"/>
    <w:rsid w:val="00587C3B"/>
    <w:rsid w:val="00587DBC"/>
    <w:rsid w:val="005901E9"/>
    <w:rsid w:val="00590215"/>
    <w:rsid w:val="00590252"/>
    <w:rsid w:val="00590390"/>
    <w:rsid w:val="005906A5"/>
    <w:rsid w:val="005906B6"/>
    <w:rsid w:val="00590804"/>
    <w:rsid w:val="0059080F"/>
    <w:rsid w:val="0059089A"/>
    <w:rsid w:val="005908F6"/>
    <w:rsid w:val="00590940"/>
    <w:rsid w:val="005909DA"/>
    <w:rsid w:val="00590A92"/>
    <w:rsid w:val="00590AB2"/>
    <w:rsid w:val="00590ABB"/>
    <w:rsid w:val="00590ACF"/>
    <w:rsid w:val="00590B29"/>
    <w:rsid w:val="00590B41"/>
    <w:rsid w:val="00590BE3"/>
    <w:rsid w:val="005910DB"/>
    <w:rsid w:val="00591134"/>
    <w:rsid w:val="00591519"/>
    <w:rsid w:val="00591621"/>
    <w:rsid w:val="0059166B"/>
    <w:rsid w:val="00591776"/>
    <w:rsid w:val="005918D3"/>
    <w:rsid w:val="005918F3"/>
    <w:rsid w:val="00591A1D"/>
    <w:rsid w:val="00591CC6"/>
    <w:rsid w:val="00591E19"/>
    <w:rsid w:val="00591E99"/>
    <w:rsid w:val="00591F09"/>
    <w:rsid w:val="00591F5B"/>
    <w:rsid w:val="00592163"/>
    <w:rsid w:val="005922E0"/>
    <w:rsid w:val="00592330"/>
    <w:rsid w:val="00592477"/>
    <w:rsid w:val="0059259E"/>
    <w:rsid w:val="005925F5"/>
    <w:rsid w:val="00592692"/>
    <w:rsid w:val="005928BC"/>
    <w:rsid w:val="0059297A"/>
    <w:rsid w:val="005929A0"/>
    <w:rsid w:val="00592CF1"/>
    <w:rsid w:val="00592CFB"/>
    <w:rsid w:val="00592CFD"/>
    <w:rsid w:val="005930E3"/>
    <w:rsid w:val="005932FD"/>
    <w:rsid w:val="00593435"/>
    <w:rsid w:val="0059371F"/>
    <w:rsid w:val="0059380E"/>
    <w:rsid w:val="0059380F"/>
    <w:rsid w:val="00593B63"/>
    <w:rsid w:val="00593B70"/>
    <w:rsid w:val="00593B8B"/>
    <w:rsid w:val="00593BB8"/>
    <w:rsid w:val="00593C0C"/>
    <w:rsid w:val="00593CF9"/>
    <w:rsid w:val="00593D10"/>
    <w:rsid w:val="00593E1C"/>
    <w:rsid w:val="00593E2E"/>
    <w:rsid w:val="00593EA9"/>
    <w:rsid w:val="00593EE0"/>
    <w:rsid w:val="00594173"/>
    <w:rsid w:val="005941B7"/>
    <w:rsid w:val="00594250"/>
    <w:rsid w:val="0059429D"/>
    <w:rsid w:val="005942DE"/>
    <w:rsid w:val="005945BF"/>
    <w:rsid w:val="0059464E"/>
    <w:rsid w:val="00594896"/>
    <w:rsid w:val="0059497F"/>
    <w:rsid w:val="00594CF7"/>
    <w:rsid w:val="00594DDC"/>
    <w:rsid w:val="00594E67"/>
    <w:rsid w:val="00594ED3"/>
    <w:rsid w:val="0059502F"/>
    <w:rsid w:val="00595109"/>
    <w:rsid w:val="0059514A"/>
    <w:rsid w:val="005951C8"/>
    <w:rsid w:val="0059523A"/>
    <w:rsid w:val="005956EE"/>
    <w:rsid w:val="005959D4"/>
    <w:rsid w:val="00595ABB"/>
    <w:rsid w:val="00595B10"/>
    <w:rsid w:val="00595C95"/>
    <w:rsid w:val="00595CAD"/>
    <w:rsid w:val="00595E28"/>
    <w:rsid w:val="005961FB"/>
    <w:rsid w:val="00596237"/>
    <w:rsid w:val="0059627D"/>
    <w:rsid w:val="0059641D"/>
    <w:rsid w:val="00596619"/>
    <w:rsid w:val="0059662F"/>
    <w:rsid w:val="00596699"/>
    <w:rsid w:val="0059674B"/>
    <w:rsid w:val="005967BC"/>
    <w:rsid w:val="00596844"/>
    <w:rsid w:val="0059686A"/>
    <w:rsid w:val="005968AE"/>
    <w:rsid w:val="00596AE1"/>
    <w:rsid w:val="00596CCD"/>
    <w:rsid w:val="00596F4D"/>
    <w:rsid w:val="00596FB4"/>
    <w:rsid w:val="00597099"/>
    <w:rsid w:val="005970B7"/>
    <w:rsid w:val="00597111"/>
    <w:rsid w:val="0059732A"/>
    <w:rsid w:val="00597386"/>
    <w:rsid w:val="005973D0"/>
    <w:rsid w:val="005973F8"/>
    <w:rsid w:val="0059745A"/>
    <w:rsid w:val="0059787B"/>
    <w:rsid w:val="005978CB"/>
    <w:rsid w:val="005978D3"/>
    <w:rsid w:val="00597A4C"/>
    <w:rsid w:val="00597B3C"/>
    <w:rsid w:val="00597CAD"/>
    <w:rsid w:val="00597E13"/>
    <w:rsid w:val="00597F6D"/>
    <w:rsid w:val="00597F80"/>
    <w:rsid w:val="00597FDA"/>
    <w:rsid w:val="00597FEC"/>
    <w:rsid w:val="005A0024"/>
    <w:rsid w:val="005A0083"/>
    <w:rsid w:val="005A032C"/>
    <w:rsid w:val="005A04B1"/>
    <w:rsid w:val="005A058A"/>
    <w:rsid w:val="005A063C"/>
    <w:rsid w:val="005A0866"/>
    <w:rsid w:val="005A0870"/>
    <w:rsid w:val="005A08D9"/>
    <w:rsid w:val="005A0A21"/>
    <w:rsid w:val="005A0BE2"/>
    <w:rsid w:val="005A0C1A"/>
    <w:rsid w:val="005A0D31"/>
    <w:rsid w:val="005A0DAA"/>
    <w:rsid w:val="005A110A"/>
    <w:rsid w:val="005A11A3"/>
    <w:rsid w:val="005A13F6"/>
    <w:rsid w:val="005A15A1"/>
    <w:rsid w:val="005A167C"/>
    <w:rsid w:val="005A17E4"/>
    <w:rsid w:val="005A1825"/>
    <w:rsid w:val="005A19FE"/>
    <w:rsid w:val="005A1D3A"/>
    <w:rsid w:val="005A1D45"/>
    <w:rsid w:val="005A1D71"/>
    <w:rsid w:val="005A1DA1"/>
    <w:rsid w:val="005A1EF9"/>
    <w:rsid w:val="005A1F85"/>
    <w:rsid w:val="005A20CD"/>
    <w:rsid w:val="005A21A4"/>
    <w:rsid w:val="005A21CE"/>
    <w:rsid w:val="005A243B"/>
    <w:rsid w:val="005A2657"/>
    <w:rsid w:val="005A27A3"/>
    <w:rsid w:val="005A2859"/>
    <w:rsid w:val="005A287C"/>
    <w:rsid w:val="005A2976"/>
    <w:rsid w:val="005A2A49"/>
    <w:rsid w:val="005A2B47"/>
    <w:rsid w:val="005A2BB9"/>
    <w:rsid w:val="005A2C4A"/>
    <w:rsid w:val="005A2CAC"/>
    <w:rsid w:val="005A2D5B"/>
    <w:rsid w:val="005A2E58"/>
    <w:rsid w:val="005A304F"/>
    <w:rsid w:val="005A31BB"/>
    <w:rsid w:val="005A3392"/>
    <w:rsid w:val="005A35BC"/>
    <w:rsid w:val="005A3663"/>
    <w:rsid w:val="005A388B"/>
    <w:rsid w:val="005A38D4"/>
    <w:rsid w:val="005A39B7"/>
    <w:rsid w:val="005A3A29"/>
    <w:rsid w:val="005A3C6A"/>
    <w:rsid w:val="005A3D09"/>
    <w:rsid w:val="005A3DA9"/>
    <w:rsid w:val="005A3F5D"/>
    <w:rsid w:val="005A3F84"/>
    <w:rsid w:val="005A4015"/>
    <w:rsid w:val="005A406A"/>
    <w:rsid w:val="005A4368"/>
    <w:rsid w:val="005A436D"/>
    <w:rsid w:val="005A45F0"/>
    <w:rsid w:val="005A4623"/>
    <w:rsid w:val="005A46FF"/>
    <w:rsid w:val="005A4C87"/>
    <w:rsid w:val="005A4CC7"/>
    <w:rsid w:val="005A4DCD"/>
    <w:rsid w:val="005A4EC0"/>
    <w:rsid w:val="005A4F01"/>
    <w:rsid w:val="005A5222"/>
    <w:rsid w:val="005A546E"/>
    <w:rsid w:val="005A55FF"/>
    <w:rsid w:val="005A562F"/>
    <w:rsid w:val="005A564B"/>
    <w:rsid w:val="005A56EB"/>
    <w:rsid w:val="005A5799"/>
    <w:rsid w:val="005A582E"/>
    <w:rsid w:val="005A5930"/>
    <w:rsid w:val="005A5C46"/>
    <w:rsid w:val="005A5E1E"/>
    <w:rsid w:val="005A5E47"/>
    <w:rsid w:val="005A5E90"/>
    <w:rsid w:val="005A5EB7"/>
    <w:rsid w:val="005A5F68"/>
    <w:rsid w:val="005A6039"/>
    <w:rsid w:val="005A62DF"/>
    <w:rsid w:val="005A63B4"/>
    <w:rsid w:val="005A63BE"/>
    <w:rsid w:val="005A6437"/>
    <w:rsid w:val="005A6568"/>
    <w:rsid w:val="005A65BC"/>
    <w:rsid w:val="005A65FF"/>
    <w:rsid w:val="005A681F"/>
    <w:rsid w:val="005A69C3"/>
    <w:rsid w:val="005A6A17"/>
    <w:rsid w:val="005A6B63"/>
    <w:rsid w:val="005A6B8E"/>
    <w:rsid w:val="005A6D7F"/>
    <w:rsid w:val="005A6E3E"/>
    <w:rsid w:val="005A6EA5"/>
    <w:rsid w:val="005A7086"/>
    <w:rsid w:val="005A717C"/>
    <w:rsid w:val="005A7193"/>
    <w:rsid w:val="005A73E5"/>
    <w:rsid w:val="005A756A"/>
    <w:rsid w:val="005A771C"/>
    <w:rsid w:val="005A773E"/>
    <w:rsid w:val="005A7744"/>
    <w:rsid w:val="005A7917"/>
    <w:rsid w:val="005A79D6"/>
    <w:rsid w:val="005A79DC"/>
    <w:rsid w:val="005A7B4D"/>
    <w:rsid w:val="005A7B5E"/>
    <w:rsid w:val="005A7CD1"/>
    <w:rsid w:val="005A7E15"/>
    <w:rsid w:val="005A7E20"/>
    <w:rsid w:val="005A7EA3"/>
    <w:rsid w:val="005A7EA7"/>
    <w:rsid w:val="005B008D"/>
    <w:rsid w:val="005B00C7"/>
    <w:rsid w:val="005B018E"/>
    <w:rsid w:val="005B03E8"/>
    <w:rsid w:val="005B04A1"/>
    <w:rsid w:val="005B05F7"/>
    <w:rsid w:val="005B0697"/>
    <w:rsid w:val="005B07BD"/>
    <w:rsid w:val="005B07F4"/>
    <w:rsid w:val="005B0B33"/>
    <w:rsid w:val="005B0C28"/>
    <w:rsid w:val="005B0CED"/>
    <w:rsid w:val="005B0D20"/>
    <w:rsid w:val="005B0F8D"/>
    <w:rsid w:val="005B0F98"/>
    <w:rsid w:val="005B0FBB"/>
    <w:rsid w:val="005B0FE0"/>
    <w:rsid w:val="005B1009"/>
    <w:rsid w:val="005B1040"/>
    <w:rsid w:val="005B12F2"/>
    <w:rsid w:val="005B12F7"/>
    <w:rsid w:val="005B14C0"/>
    <w:rsid w:val="005B15A3"/>
    <w:rsid w:val="005B1642"/>
    <w:rsid w:val="005B168B"/>
    <w:rsid w:val="005B1690"/>
    <w:rsid w:val="005B19C9"/>
    <w:rsid w:val="005B1A71"/>
    <w:rsid w:val="005B1DD0"/>
    <w:rsid w:val="005B1EAA"/>
    <w:rsid w:val="005B1ECC"/>
    <w:rsid w:val="005B2036"/>
    <w:rsid w:val="005B2307"/>
    <w:rsid w:val="005B2693"/>
    <w:rsid w:val="005B26BE"/>
    <w:rsid w:val="005B26E4"/>
    <w:rsid w:val="005B28E2"/>
    <w:rsid w:val="005B2963"/>
    <w:rsid w:val="005B2BB5"/>
    <w:rsid w:val="005B2BE9"/>
    <w:rsid w:val="005B2C04"/>
    <w:rsid w:val="005B2DA1"/>
    <w:rsid w:val="005B2DDB"/>
    <w:rsid w:val="005B2F33"/>
    <w:rsid w:val="005B2FBD"/>
    <w:rsid w:val="005B309D"/>
    <w:rsid w:val="005B30B2"/>
    <w:rsid w:val="005B30C7"/>
    <w:rsid w:val="005B348E"/>
    <w:rsid w:val="005B3495"/>
    <w:rsid w:val="005B35D4"/>
    <w:rsid w:val="005B3626"/>
    <w:rsid w:val="005B3783"/>
    <w:rsid w:val="005B3819"/>
    <w:rsid w:val="005B3933"/>
    <w:rsid w:val="005B3A22"/>
    <w:rsid w:val="005B3B02"/>
    <w:rsid w:val="005B3B11"/>
    <w:rsid w:val="005B3B5D"/>
    <w:rsid w:val="005B3E88"/>
    <w:rsid w:val="005B3F95"/>
    <w:rsid w:val="005B4169"/>
    <w:rsid w:val="005B423B"/>
    <w:rsid w:val="005B4275"/>
    <w:rsid w:val="005B45FD"/>
    <w:rsid w:val="005B466B"/>
    <w:rsid w:val="005B4760"/>
    <w:rsid w:val="005B47A1"/>
    <w:rsid w:val="005B49C6"/>
    <w:rsid w:val="005B4C3F"/>
    <w:rsid w:val="005B4DD2"/>
    <w:rsid w:val="005B4DED"/>
    <w:rsid w:val="005B50BF"/>
    <w:rsid w:val="005B5234"/>
    <w:rsid w:val="005B5254"/>
    <w:rsid w:val="005B5367"/>
    <w:rsid w:val="005B538A"/>
    <w:rsid w:val="005B53B9"/>
    <w:rsid w:val="005B541F"/>
    <w:rsid w:val="005B559D"/>
    <w:rsid w:val="005B56A5"/>
    <w:rsid w:val="005B5ADE"/>
    <w:rsid w:val="005B5BD7"/>
    <w:rsid w:val="005B5F7A"/>
    <w:rsid w:val="005B607B"/>
    <w:rsid w:val="005B62FF"/>
    <w:rsid w:val="005B6492"/>
    <w:rsid w:val="005B64A3"/>
    <w:rsid w:val="005B65CD"/>
    <w:rsid w:val="005B6711"/>
    <w:rsid w:val="005B6855"/>
    <w:rsid w:val="005B6985"/>
    <w:rsid w:val="005B69A7"/>
    <w:rsid w:val="005B6ABE"/>
    <w:rsid w:val="005B6C39"/>
    <w:rsid w:val="005B6CFE"/>
    <w:rsid w:val="005B6E9D"/>
    <w:rsid w:val="005B6F21"/>
    <w:rsid w:val="005B7006"/>
    <w:rsid w:val="005B7068"/>
    <w:rsid w:val="005B71E0"/>
    <w:rsid w:val="005B7526"/>
    <w:rsid w:val="005B78C0"/>
    <w:rsid w:val="005B78E2"/>
    <w:rsid w:val="005B79C6"/>
    <w:rsid w:val="005B7B23"/>
    <w:rsid w:val="005B7BB8"/>
    <w:rsid w:val="005B7BC4"/>
    <w:rsid w:val="005B7DF2"/>
    <w:rsid w:val="005B7EEE"/>
    <w:rsid w:val="005B7F22"/>
    <w:rsid w:val="005B7F69"/>
    <w:rsid w:val="005B7F99"/>
    <w:rsid w:val="005C015D"/>
    <w:rsid w:val="005C01D2"/>
    <w:rsid w:val="005C01E1"/>
    <w:rsid w:val="005C02B9"/>
    <w:rsid w:val="005C02E0"/>
    <w:rsid w:val="005C065D"/>
    <w:rsid w:val="005C091F"/>
    <w:rsid w:val="005C0B0E"/>
    <w:rsid w:val="005C0CDE"/>
    <w:rsid w:val="005C0F22"/>
    <w:rsid w:val="005C0F87"/>
    <w:rsid w:val="005C0FA0"/>
    <w:rsid w:val="005C112B"/>
    <w:rsid w:val="005C11AB"/>
    <w:rsid w:val="005C1208"/>
    <w:rsid w:val="005C15EB"/>
    <w:rsid w:val="005C16C5"/>
    <w:rsid w:val="005C1852"/>
    <w:rsid w:val="005C1F1C"/>
    <w:rsid w:val="005C1F7A"/>
    <w:rsid w:val="005C1FB2"/>
    <w:rsid w:val="005C1FCE"/>
    <w:rsid w:val="005C2036"/>
    <w:rsid w:val="005C215E"/>
    <w:rsid w:val="005C21E0"/>
    <w:rsid w:val="005C21E6"/>
    <w:rsid w:val="005C2360"/>
    <w:rsid w:val="005C2506"/>
    <w:rsid w:val="005C258C"/>
    <w:rsid w:val="005C2AC9"/>
    <w:rsid w:val="005C2B8C"/>
    <w:rsid w:val="005C2E3E"/>
    <w:rsid w:val="005C2ED7"/>
    <w:rsid w:val="005C2F9B"/>
    <w:rsid w:val="005C2FEA"/>
    <w:rsid w:val="005C3090"/>
    <w:rsid w:val="005C30BA"/>
    <w:rsid w:val="005C3200"/>
    <w:rsid w:val="005C3260"/>
    <w:rsid w:val="005C329A"/>
    <w:rsid w:val="005C32DE"/>
    <w:rsid w:val="005C3402"/>
    <w:rsid w:val="005C3458"/>
    <w:rsid w:val="005C3486"/>
    <w:rsid w:val="005C36F3"/>
    <w:rsid w:val="005C36F6"/>
    <w:rsid w:val="005C3AEA"/>
    <w:rsid w:val="005C3CB3"/>
    <w:rsid w:val="005C3CC2"/>
    <w:rsid w:val="005C3EEC"/>
    <w:rsid w:val="005C4062"/>
    <w:rsid w:val="005C44C5"/>
    <w:rsid w:val="005C451C"/>
    <w:rsid w:val="005C46D3"/>
    <w:rsid w:val="005C470F"/>
    <w:rsid w:val="005C4721"/>
    <w:rsid w:val="005C47E8"/>
    <w:rsid w:val="005C480D"/>
    <w:rsid w:val="005C49D8"/>
    <w:rsid w:val="005C4A02"/>
    <w:rsid w:val="005C4B36"/>
    <w:rsid w:val="005C4B55"/>
    <w:rsid w:val="005C4B68"/>
    <w:rsid w:val="005C4B98"/>
    <w:rsid w:val="005C4D4A"/>
    <w:rsid w:val="005C4D5C"/>
    <w:rsid w:val="005C4D91"/>
    <w:rsid w:val="005C4E0D"/>
    <w:rsid w:val="005C5167"/>
    <w:rsid w:val="005C5189"/>
    <w:rsid w:val="005C533E"/>
    <w:rsid w:val="005C543D"/>
    <w:rsid w:val="005C5555"/>
    <w:rsid w:val="005C562F"/>
    <w:rsid w:val="005C563D"/>
    <w:rsid w:val="005C5774"/>
    <w:rsid w:val="005C57C3"/>
    <w:rsid w:val="005C57FC"/>
    <w:rsid w:val="005C5896"/>
    <w:rsid w:val="005C5BA1"/>
    <w:rsid w:val="005C5C09"/>
    <w:rsid w:val="005C5DD5"/>
    <w:rsid w:val="005C5F8C"/>
    <w:rsid w:val="005C5FF2"/>
    <w:rsid w:val="005C6215"/>
    <w:rsid w:val="005C6216"/>
    <w:rsid w:val="005C638F"/>
    <w:rsid w:val="005C6547"/>
    <w:rsid w:val="005C65EF"/>
    <w:rsid w:val="005C6669"/>
    <w:rsid w:val="005C66A6"/>
    <w:rsid w:val="005C690F"/>
    <w:rsid w:val="005C6947"/>
    <w:rsid w:val="005C69B5"/>
    <w:rsid w:val="005C6AD2"/>
    <w:rsid w:val="005C6ADE"/>
    <w:rsid w:val="005C6EFF"/>
    <w:rsid w:val="005C6F40"/>
    <w:rsid w:val="005C6FCC"/>
    <w:rsid w:val="005C7710"/>
    <w:rsid w:val="005C7A82"/>
    <w:rsid w:val="005C7BFD"/>
    <w:rsid w:val="005C7C69"/>
    <w:rsid w:val="005C7DA0"/>
    <w:rsid w:val="005C7EDC"/>
    <w:rsid w:val="005D0148"/>
    <w:rsid w:val="005D0320"/>
    <w:rsid w:val="005D0322"/>
    <w:rsid w:val="005D0360"/>
    <w:rsid w:val="005D037C"/>
    <w:rsid w:val="005D0711"/>
    <w:rsid w:val="005D0733"/>
    <w:rsid w:val="005D07EC"/>
    <w:rsid w:val="005D0BED"/>
    <w:rsid w:val="005D0C21"/>
    <w:rsid w:val="005D0DF4"/>
    <w:rsid w:val="005D0F4C"/>
    <w:rsid w:val="005D1198"/>
    <w:rsid w:val="005D120B"/>
    <w:rsid w:val="005D136D"/>
    <w:rsid w:val="005D13F9"/>
    <w:rsid w:val="005D1413"/>
    <w:rsid w:val="005D1483"/>
    <w:rsid w:val="005D1523"/>
    <w:rsid w:val="005D1568"/>
    <w:rsid w:val="005D1A8B"/>
    <w:rsid w:val="005D1ADB"/>
    <w:rsid w:val="005D1B08"/>
    <w:rsid w:val="005D1D70"/>
    <w:rsid w:val="005D1F6F"/>
    <w:rsid w:val="005D1F8A"/>
    <w:rsid w:val="005D2164"/>
    <w:rsid w:val="005D2186"/>
    <w:rsid w:val="005D2212"/>
    <w:rsid w:val="005D244A"/>
    <w:rsid w:val="005D2462"/>
    <w:rsid w:val="005D2538"/>
    <w:rsid w:val="005D2837"/>
    <w:rsid w:val="005D29A0"/>
    <w:rsid w:val="005D2B76"/>
    <w:rsid w:val="005D2DFB"/>
    <w:rsid w:val="005D2E32"/>
    <w:rsid w:val="005D2FC1"/>
    <w:rsid w:val="005D305E"/>
    <w:rsid w:val="005D32BC"/>
    <w:rsid w:val="005D333A"/>
    <w:rsid w:val="005D336B"/>
    <w:rsid w:val="005D351D"/>
    <w:rsid w:val="005D3681"/>
    <w:rsid w:val="005D36E1"/>
    <w:rsid w:val="005D3790"/>
    <w:rsid w:val="005D37DA"/>
    <w:rsid w:val="005D3E1C"/>
    <w:rsid w:val="005D3EAD"/>
    <w:rsid w:val="005D3FC8"/>
    <w:rsid w:val="005D407E"/>
    <w:rsid w:val="005D4465"/>
    <w:rsid w:val="005D45FF"/>
    <w:rsid w:val="005D46FC"/>
    <w:rsid w:val="005D47E1"/>
    <w:rsid w:val="005D496A"/>
    <w:rsid w:val="005D4AEA"/>
    <w:rsid w:val="005D4BEC"/>
    <w:rsid w:val="005D4E1B"/>
    <w:rsid w:val="005D4EBC"/>
    <w:rsid w:val="005D4F07"/>
    <w:rsid w:val="005D4F8B"/>
    <w:rsid w:val="005D4F94"/>
    <w:rsid w:val="005D5035"/>
    <w:rsid w:val="005D508B"/>
    <w:rsid w:val="005D50AC"/>
    <w:rsid w:val="005D5100"/>
    <w:rsid w:val="005D519A"/>
    <w:rsid w:val="005D5210"/>
    <w:rsid w:val="005D531A"/>
    <w:rsid w:val="005D53C2"/>
    <w:rsid w:val="005D53D5"/>
    <w:rsid w:val="005D55B6"/>
    <w:rsid w:val="005D5726"/>
    <w:rsid w:val="005D574E"/>
    <w:rsid w:val="005D58A0"/>
    <w:rsid w:val="005D5904"/>
    <w:rsid w:val="005D595A"/>
    <w:rsid w:val="005D5C1A"/>
    <w:rsid w:val="005D5CA1"/>
    <w:rsid w:val="005D5D30"/>
    <w:rsid w:val="005D5D7F"/>
    <w:rsid w:val="005D5F1B"/>
    <w:rsid w:val="005D62FD"/>
    <w:rsid w:val="005D6389"/>
    <w:rsid w:val="005D6483"/>
    <w:rsid w:val="005D6499"/>
    <w:rsid w:val="005D6778"/>
    <w:rsid w:val="005D677D"/>
    <w:rsid w:val="005D6792"/>
    <w:rsid w:val="005D67EB"/>
    <w:rsid w:val="005D6903"/>
    <w:rsid w:val="005D697C"/>
    <w:rsid w:val="005D697E"/>
    <w:rsid w:val="005D6AB2"/>
    <w:rsid w:val="005D6ACB"/>
    <w:rsid w:val="005D6B1A"/>
    <w:rsid w:val="005D6B9D"/>
    <w:rsid w:val="005D6BA5"/>
    <w:rsid w:val="005D6E99"/>
    <w:rsid w:val="005D716B"/>
    <w:rsid w:val="005D727D"/>
    <w:rsid w:val="005D7310"/>
    <w:rsid w:val="005D738A"/>
    <w:rsid w:val="005D7CCD"/>
    <w:rsid w:val="005D7CEF"/>
    <w:rsid w:val="005D7FEA"/>
    <w:rsid w:val="005E0058"/>
    <w:rsid w:val="005E012D"/>
    <w:rsid w:val="005E0168"/>
    <w:rsid w:val="005E0211"/>
    <w:rsid w:val="005E029C"/>
    <w:rsid w:val="005E043A"/>
    <w:rsid w:val="005E04B7"/>
    <w:rsid w:val="005E064A"/>
    <w:rsid w:val="005E09F6"/>
    <w:rsid w:val="005E0A8F"/>
    <w:rsid w:val="005E0BFE"/>
    <w:rsid w:val="005E0D2F"/>
    <w:rsid w:val="005E0D8F"/>
    <w:rsid w:val="005E0FDE"/>
    <w:rsid w:val="005E1077"/>
    <w:rsid w:val="005E110C"/>
    <w:rsid w:val="005E1330"/>
    <w:rsid w:val="005E146A"/>
    <w:rsid w:val="005E158E"/>
    <w:rsid w:val="005E1655"/>
    <w:rsid w:val="005E175A"/>
    <w:rsid w:val="005E17DE"/>
    <w:rsid w:val="005E181E"/>
    <w:rsid w:val="005E1843"/>
    <w:rsid w:val="005E1983"/>
    <w:rsid w:val="005E19F6"/>
    <w:rsid w:val="005E1C37"/>
    <w:rsid w:val="005E1D30"/>
    <w:rsid w:val="005E1DF0"/>
    <w:rsid w:val="005E203D"/>
    <w:rsid w:val="005E20F1"/>
    <w:rsid w:val="005E2102"/>
    <w:rsid w:val="005E21C7"/>
    <w:rsid w:val="005E2217"/>
    <w:rsid w:val="005E22B3"/>
    <w:rsid w:val="005E2573"/>
    <w:rsid w:val="005E2583"/>
    <w:rsid w:val="005E25BD"/>
    <w:rsid w:val="005E2741"/>
    <w:rsid w:val="005E2923"/>
    <w:rsid w:val="005E2B76"/>
    <w:rsid w:val="005E2D21"/>
    <w:rsid w:val="005E2DAD"/>
    <w:rsid w:val="005E30AC"/>
    <w:rsid w:val="005E30B9"/>
    <w:rsid w:val="005E31DE"/>
    <w:rsid w:val="005E321E"/>
    <w:rsid w:val="005E32AC"/>
    <w:rsid w:val="005E33DA"/>
    <w:rsid w:val="005E35C6"/>
    <w:rsid w:val="005E35DC"/>
    <w:rsid w:val="005E35E5"/>
    <w:rsid w:val="005E36E0"/>
    <w:rsid w:val="005E38FF"/>
    <w:rsid w:val="005E3A7C"/>
    <w:rsid w:val="005E3AF1"/>
    <w:rsid w:val="005E3BA0"/>
    <w:rsid w:val="005E3BFC"/>
    <w:rsid w:val="005E3C36"/>
    <w:rsid w:val="005E3D5E"/>
    <w:rsid w:val="005E3E8E"/>
    <w:rsid w:val="005E4005"/>
    <w:rsid w:val="005E40B6"/>
    <w:rsid w:val="005E4203"/>
    <w:rsid w:val="005E4591"/>
    <w:rsid w:val="005E47F6"/>
    <w:rsid w:val="005E483A"/>
    <w:rsid w:val="005E48B4"/>
    <w:rsid w:val="005E49F4"/>
    <w:rsid w:val="005E4A95"/>
    <w:rsid w:val="005E4B31"/>
    <w:rsid w:val="005E4D36"/>
    <w:rsid w:val="005E4D92"/>
    <w:rsid w:val="005E4DCA"/>
    <w:rsid w:val="005E4EA8"/>
    <w:rsid w:val="005E507D"/>
    <w:rsid w:val="005E50AA"/>
    <w:rsid w:val="005E51F4"/>
    <w:rsid w:val="005E53D1"/>
    <w:rsid w:val="005E53E7"/>
    <w:rsid w:val="005E5443"/>
    <w:rsid w:val="005E54DF"/>
    <w:rsid w:val="005E5561"/>
    <w:rsid w:val="005E5565"/>
    <w:rsid w:val="005E5742"/>
    <w:rsid w:val="005E57C9"/>
    <w:rsid w:val="005E584A"/>
    <w:rsid w:val="005E5AC6"/>
    <w:rsid w:val="005E5AEB"/>
    <w:rsid w:val="005E5B92"/>
    <w:rsid w:val="005E5BFB"/>
    <w:rsid w:val="005E5E0B"/>
    <w:rsid w:val="005E5E53"/>
    <w:rsid w:val="005E6032"/>
    <w:rsid w:val="005E6074"/>
    <w:rsid w:val="005E622A"/>
    <w:rsid w:val="005E6292"/>
    <w:rsid w:val="005E62EB"/>
    <w:rsid w:val="005E631D"/>
    <w:rsid w:val="005E6320"/>
    <w:rsid w:val="005E6335"/>
    <w:rsid w:val="005E635D"/>
    <w:rsid w:val="005E667C"/>
    <w:rsid w:val="005E66BA"/>
    <w:rsid w:val="005E6911"/>
    <w:rsid w:val="005E6AA0"/>
    <w:rsid w:val="005E705E"/>
    <w:rsid w:val="005E70D4"/>
    <w:rsid w:val="005E7145"/>
    <w:rsid w:val="005E71F2"/>
    <w:rsid w:val="005E72F4"/>
    <w:rsid w:val="005E73F6"/>
    <w:rsid w:val="005E7495"/>
    <w:rsid w:val="005E7542"/>
    <w:rsid w:val="005E777F"/>
    <w:rsid w:val="005E77D5"/>
    <w:rsid w:val="005E78C0"/>
    <w:rsid w:val="005E798E"/>
    <w:rsid w:val="005E7B0B"/>
    <w:rsid w:val="005E7BF1"/>
    <w:rsid w:val="005E7BFE"/>
    <w:rsid w:val="005E7EDE"/>
    <w:rsid w:val="005F01E4"/>
    <w:rsid w:val="005F0534"/>
    <w:rsid w:val="005F0558"/>
    <w:rsid w:val="005F05E0"/>
    <w:rsid w:val="005F062E"/>
    <w:rsid w:val="005F09A4"/>
    <w:rsid w:val="005F09A6"/>
    <w:rsid w:val="005F0A1F"/>
    <w:rsid w:val="005F0AFF"/>
    <w:rsid w:val="005F0BC7"/>
    <w:rsid w:val="005F0EF2"/>
    <w:rsid w:val="005F12AF"/>
    <w:rsid w:val="005F1482"/>
    <w:rsid w:val="005F14AD"/>
    <w:rsid w:val="005F14B3"/>
    <w:rsid w:val="005F171D"/>
    <w:rsid w:val="005F17A2"/>
    <w:rsid w:val="005F17B3"/>
    <w:rsid w:val="005F1CD2"/>
    <w:rsid w:val="005F1D39"/>
    <w:rsid w:val="005F1E2F"/>
    <w:rsid w:val="005F1E4C"/>
    <w:rsid w:val="005F1EF5"/>
    <w:rsid w:val="005F1F55"/>
    <w:rsid w:val="005F201F"/>
    <w:rsid w:val="005F202F"/>
    <w:rsid w:val="005F20CA"/>
    <w:rsid w:val="005F22B5"/>
    <w:rsid w:val="005F23CC"/>
    <w:rsid w:val="005F2430"/>
    <w:rsid w:val="005F25DE"/>
    <w:rsid w:val="005F2678"/>
    <w:rsid w:val="005F2724"/>
    <w:rsid w:val="005F2785"/>
    <w:rsid w:val="005F2798"/>
    <w:rsid w:val="005F2809"/>
    <w:rsid w:val="005F2865"/>
    <w:rsid w:val="005F2945"/>
    <w:rsid w:val="005F298C"/>
    <w:rsid w:val="005F2C04"/>
    <w:rsid w:val="005F2C57"/>
    <w:rsid w:val="005F2DAC"/>
    <w:rsid w:val="005F2F92"/>
    <w:rsid w:val="005F300C"/>
    <w:rsid w:val="005F3398"/>
    <w:rsid w:val="005F343D"/>
    <w:rsid w:val="005F35B8"/>
    <w:rsid w:val="005F35F7"/>
    <w:rsid w:val="005F366E"/>
    <w:rsid w:val="005F3720"/>
    <w:rsid w:val="005F377F"/>
    <w:rsid w:val="005F3888"/>
    <w:rsid w:val="005F3916"/>
    <w:rsid w:val="005F3962"/>
    <w:rsid w:val="005F39CD"/>
    <w:rsid w:val="005F3E9C"/>
    <w:rsid w:val="005F400D"/>
    <w:rsid w:val="005F412C"/>
    <w:rsid w:val="005F4251"/>
    <w:rsid w:val="005F42AF"/>
    <w:rsid w:val="005F436B"/>
    <w:rsid w:val="005F43A5"/>
    <w:rsid w:val="005F4461"/>
    <w:rsid w:val="005F44DF"/>
    <w:rsid w:val="005F4520"/>
    <w:rsid w:val="005F455F"/>
    <w:rsid w:val="005F45C2"/>
    <w:rsid w:val="005F46F2"/>
    <w:rsid w:val="005F47AB"/>
    <w:rsid w:val="005F49BB"/>
    <w:rsid w:val="005F49EC"/>
    <w:rsid w:val="005F4BBB"/>
    <w:rsid w:val="005F4CF2"/>
    <w:rsid w:val="005F4D00"/>
    <w:rsid w:val="005F4D24"/>
    <w:rsid w:val="005F4D6C"/>
    <w:rsid w:val="005F4DA3"/>
    <w:rsid w:val="005F516C"/>
    <w:rsid w:val="005F528D"/>
    <w:rsid w:val="005F52F8"/>
    <w:rsid w:val="005F52F9"/>
    <w:rsid w:val="005F55E1"/>
    <w:rsid w:val="005F5600"/>
    <w:rsid w:val="005F563D"/>
    <w:rsid w:val="005F5873"/>
    <w:rsid w:val="005F5A58"/>
    <w:rsid w:val="005F5B1A"/>
    <w:rsid w:val="005F5BAB"/>
    <w:rsid w:val="005F5E47"/>
    <w:rsid w:val="005F6090"/>
    <w:rsid w:val="005F632B"/>
    <w:rsid w:val="005F632E"/>
    <w:rsid w:val="005F6406"/>
    <w:rsid w:val="005F6544"/>
    <w:rsid w:val="005F65EA"/>
    <w:rsid w:val="005F6A60"/>
    <w:rsid w:val="005F6A6D"/>
    <w:rsid w:val="005F6B79"/>
    <w:rsid w:val="005F6CB5"/>
    <w:rsid w:val="005F6CD7"/>
    <w:rsid w:val="005F6F87"/>
    <w:rsid w:val="005F7034"/>
    <w:rsid w:val="005F70E3"/>
    <w:rsid w:val="005F71E3"/>
    <w:rsid w:val="005F725C"/>
    <w:rsid w:val="005F7394"/>
    <w:rsid w:val="005F74A5"/>
    <w:rsid w:val="005F75B4"/>
    <w:rsid w:val="005F7608"/>
    <w:rsid w:val="005F7774"/>
    <w:rsid w:val="005F778B"/>
    <w:rsid w:val="005F7ADA"/>
    <w:rsid w:val="005F7D09"/>
    <w:rsid w:val="005F7F46"/>
    <w:rsid w:val="005F7FC4"/>
    <w:rsid w:val="005F7FC8"/>
    <w:rsid w:val="00600330"/>
    <w:rsid w:val="00600365"/>
    <w:rsid w:val="006006BC"/>
    <w:rsid w:val="006006CA"/>
    <w:rsid w:val="00600754"/>
    <w:rsid w:val="00600794"/>
    <w:rsid w:val="00600857"/>
    <w:rsid w:val="0060095B"/>
    <w:rsid w:val="00600962"/>
    <w:rsid w:val="006009B9"/>
    <w:rsid w:val="00600AC3"/>
    <w:rsid w:val="00600C69"/>
    <w:rsid w:val="00600CD4"/>
    <w:rsid w:val="00600E15"/>
    <w:rsid w:val="00600E4A"/>
    <w:rsid w:val="00600E52"/>
    <w:rsid w:val="00600E87"/>
    <w:rsid w:val="006010BC"/>
    <w:rsid w:val="00601196"/>
    <w:rsid w:val="006011A6"/>
    <w:rsid w:val="0060145A"/>
    <w:rsid w:val="006014A4"/>
    <w:rsid w:val="00601505"/>
    <w:rsid w:val="0060164F"/>
    <w:rsid w:val="006017E0"/>
    <w:rsid w:val="0060180F"/>
    <w:rsid w:val="00601A7E"/>
    <w:rsid w:val="00601AAB"/>
    <w:rsid w:val="00601B3A"/>
    <w:rsid w:val="00601C77"/>
    <w:rsid w:val="00601D19"/>
    <w:rsid w:val="00601FA2"/>
    <w:rsid w:val="00601FD0"/>
    <w:rsid w:val="00602064"/>
    <w:rsid w:val="00602071"/>
    <w:rsid w:val="0060216C"/>
    <w:rsid w:val="00602255"/>
    <w:rsid w:val="00602344"/>
    <w:rsid w:val="006023CE"/>
    <w:rsid w:val="006023D8"/>
    <w:rsid w:val="00602512"/>
    <w:rsid w:val="00602534"/>
    <w:rsid w:val="006025BA"/>
    <w:rsid w:val="006025F4"/>
    <w:rsid w:val="00602607"/>
    <w:rsid w:val="006026EC"/>
    <w:rsid w:val="006028A1"/>
    <w:rsid w:val="0060290F"/>
    <w:rsid w:val="00602C9D"/>
    <w:rsid w:val="00602CE2"/>
    <w:rsid w:val="00602EA5"/>
    <w:rsid w:val="00603085"/>
    <w:rsid w:val="006030EB"/>
    <w:rsid w:val="0060311B"/>
    <w:rsid w:val="0060315B"/>
    <w:rsid w:val="006032AF"/>
    <w:rsid w:val="0060345A"/>
    <w:rsid w:val="006034B1"/>
    <w:rsid w:val="00603582"/>
    <w:rsid w:val="006037F2"/>
    <w:rsid w:val="00603868"/>
    <w:rsid w:val="0060394C"/>
    <w:rsid w:val="00603ADF"/>
    <w:rsid w:val="00603BE0"/>
    <w:rsid w:val="00603CD4"/>
    <w:rsid w:val="00603D20"/>
    <w:rsid w:val="00603E75"/>
    <w:rsid w:val="00604255"/>
    <w:rsid w:val="00604300"/>
    <w:rsid w:val="0060432D"/>
    <w:rsid w:val="0060455A"/>
    <w:rsid w:val="006045E6"/>
    <w:rsid w:val="00604752"/>
    <w:rsid w:val="006047AB"/>
    <w:rsid w:val="006048AB"/>
    <w:rsid w:val="00604B53"/>
    <w:rsid w:val="00604C49"/>
    <w:rsid w:val="00604D17"/>
    <w:rsid w:val="00604E44"/>
    <w:rsid w:val="00604F0C"/>
    <w:rsid w:val="0060524B"/>
    <w:rsid w:val="006053D5"/>
    <w:rsid w:val="0060543C"/>
    <w:rsid w:val="0060561C"/>
    <w:rsid w:val="0060573C"/>
    <w:rsid w:val="00605779"/>
    <w:rsid w:val="00605817"/>
    <w:rsid w:val="0060584D"/>
    <w:rsid w:val="0060584F"/>
    <w:rsid w:val="00605A7A"/>
    <w:rsid w:val="00605AB4"/>
    <w:rsid w:val="00605B2F"/>
    <w:rsid w:val="00605D66"/>
    <w:rsid w:val="00605F2C"/>
    <w:rsid w:val="00605FB8"/>
    <w:rsid w:val="006060AC"/>
    <w:rsid w:val="00606400"/>
    <w:rsid w:val="0060645C"/>
    <w:rsid w:val="00606679"/>
    <w:rsid w:val="00606735"/>
    <w:rsid w:val="0060673F"/>
    <w:rsid w:val="00606866"/>
    <w:rsid w:val="00606A69"/>
    <w:rsid w:val="00606B34"/>
    <w:rsid w:val="00606CC2"/>
    <w:rsid w:val="00606D90"/>
    <w:rsid w:val="00607004"/>
    <w:rsid w:val="00607220"/>
    <w:rsid w:val="00607243"/>
    <w:rsid w:val="00607534"/>
    <w:rsid w:val="006075A6"/>
    <w:rsid w:val="006075F7"/>
    <w:rsid w:val="0060760A"/>
    <w:rsid w:val="00607793"/>
    <w:rsid w:val="0060781C"/>
    <w:rsid w:val="006079CF"/>
    <w:rsid w:val="00607B1A"/>
    <w:rsid w:val="00607B8A"/>
    <w:rsid w:val="00607BC0"/>
    <w:rsid w:val="00607BF1"/>
    <w:rsid w:val="00607C2D"/>
    <w:rsid w:val="00607C51"/>
    <w:rsid w:val="00607D28"/>
    <w:rsid w:val="00607EF0"/>
    <w:rsid w:val="00607F65"/>
    <w:rsid w:val="00607F7C"/>
    <w:rsid w:val="006100B9"/>
    <w:rsid w:val="006100BB"/>
    <w:rsid w:val="006102B7"/>
    <w:rsid w:val="00610530"/>
    <w:rsid w:val="006109A5"/>
    <w:rsid w:val="00610A43"/>
    <w:rsid w:val="00610C80"/>
    <w:rsid w:val="00610E88"/>
    <w:rsid w:val="00611053"/>
    <w:rsid w:val="00611067"/>
    <w:rsid w:val="00611079"/>
    <w:rsid w:val="00611103"/>
    <w:rsid w:val="006112DC"/>
    <w:rsid w:val="006115A5"/>
    <w:rsid w:val="00611648"/>
    <w:rsid w:val="00611728"/>
    <w:rsid w:val="00611843"/>
    <w:rsid w:val="00611B0D"/>
    <w:rsid w:val="00611BD4"/>
    <w:rsid w:val="00611D69"/>
    <w:rsid w:val="00611DE6"/>
    <w:rsid w:val="00611E89"/>
    <w:rsid w:val="00611EFB"/>
    <w:rsid w:val="0061209E"/>
    <w:rsid w:val="006122CF"/>
    <w:rsid w:val="0061230E"/>
    <w:rsid w:val="00612397"/>
    <w:rsid w:val="006123D5"/>
    <w:rsid w:val="0061247D"/>
    <w:rsid w:val="00612630"/>
    <w:rsid w:val="00612730"/>
    <w:rsid w:val="006129F9"/>
    <w:rsid w:val="00612A43"/>
    <w:rsid w:val="00612D42"/>
    <w:rsid w:val="00612F64"/>
    <w:rsid w:val="00613134"/>
    <w:rsid w:val="006132A6"/>
    <w:rsid w:val="006134D9"/>
    <w:rsid w:val="006134E2"/>
    <w:rsid w:val="0061377C"/>
    <w:rsid w:val="006138D1"/>
    <w:rsid w:val="00613986"/>
    <w:rsid w:val="006139E0"/>
    <w:rsid w:val="00613B0C"/>
    <w:rsid w:val="00613CF4"/>
    <w:rsid w:val="00613DA9"/>
    <w:rsid w:val="00613DDE"/>
    <w:rsid w:val="00613EBA"/>
    <w:rsid w:val="00613EEE"/>
    <w:rsid w:val="006141D5"/>
    <w:rsid w:val="006142BC"/>
    <w:rsid w:val="00614383"/>
    <w:rsid w:val="0061445B"/>
    <w:rsid w:val="0061457F"/>
    <w:rsid w:val="00614658"/>
    <w:rsid w:val="006146C3"/>
    <w:rsid w:val="006148A3"/>
    <w:rsid w:val="00614BAE"/>
    <w:rsid w:val="00614BD9"/>
    <w:rsid w:val="00614C0D"/>
    <w:rsid w:val="00614CA5"/>
    <w:rsid w:val="00614EC6"/>
    <w:rsid w:val="00614F26"/>
    <w:rsid w:val="0061507A"/>
    <w:rsid w:val="006152D8"/>
    <w:rsid w:val="006153AF"/>
    <w:rsid w:val="006155B4"/>
    <w:rsid w:val="00615613"/>
    <w:rsid w:val="006157EC"/>
    <w:rsid w:val="0061589D"/>
    <w:rsid w:val="00615E51"/>
    <w:rsid w:val="006160BE"/>
    <w:rsid w:val="006160D2"/>
    <w:rsid w:val="00616122"/>
    <w:rsid w:val="0061616F"/>
    <w:rsid w:val="00616268"/>
    <w:rsid w:val="006162F5"/>
    <w:rsid w:val="00616426"/>
    <w:rsid w:val="00616555"/>
    <w:rsid w:val="0061670C"/>
    <w:rsid w:val="006167B4"/>
    <w:rsid w:val="00616914"/>
    <w:rsid w:val="00616A80"/>
    <w:rsid w:val="00616A9B"/>
    <w:rsid w:val="00616BBC"/>
    <w:rsid w:val="00616BE2"/>
    <w:rsid w:val="00616BF8"/>
    <w:rsid w:val="00616C43"/>
    <w:rsid w:val="00616CAD"/>
    <w:rsid w:val="00616DE5"/>
    <w:rsid w:val="00616E32"/>
    <w:rsid w:val="00616F7D"/>
    <w:rsid w:val="00617023"/>
    <w:rsid w:val="0061704A"/>
    <w:rsid w:val="0061713F"/>
    <w:rsid w:val="00617243"/>
    <w:rsid w:val="00617275"/>
    <w:rsid w:val="006172A0"/>
    <w:rsid w:val="006173D3"/>
    <w:rsid w:val="00617490"/>
    <w:rsid w:val="006175D4"/>
    <w:rsid w:val="0061763D"/>
    <w:rsid w:val="00617873"/>
    <w:rsid w:val="00617893"/>
    <w:rsid w:val="006178AD"/>
    <w:rsid w:val="00617CCC"/>
    <w:rsid w:val="00617E2B"/>
    <w:rsid w:val="00617F56"/>
    <w:rsid w:val="00617FCD"/>
    <w:rsid w:val="00620156"/>
    <w:rsid w:val="006201D9"/>
    <w:rsid w:val="0062021B"/>
    <w:rsid w:val="006203CC"/>
    <w:rsid w:val="006205B1"/>
    <w:rsid w:val="00620622"/>
    <w:rsid w:val="00620653"/>
    <w:rsid w:val="006207D0"/>
    <w:rsid w:val="0062087B"/>
    <w:rsid w:val="00620AC4"/>
    <w:rsid w:val="00620B07"/>
    <w:rsid w:val="00620B31"/>
    <w:rsid w:val="00620D80"/>
    <w:rsid w:val="00620DC8"/>
    <w:rsid w:val="00620DFC"/>
    <w:rsid w:val="00620E11"/>
    <w:rsid w:val="00620E70"/>
    <w:rsid w:val="00620EC5"/>
    <w:rsid w:val="00620EEF"/>
    <w:rsid w:val="0062102A"/>
    <w:rsid w:val="006210A8"/>
    <w:rsid w:val="006210BB"/>
    <w:rsid w:val="006211C8"/>
    <w:rsid w:val="00621264"/>
    <w:rsid w:val="00621284"/>
    <w:rsid w:val="006213E3"/>
    <w:rsid w:val="006215BF"/>
    <w:rsid w:val="00621600"/>
    <w:rsid w:val="00621698"/>
    <w:rsid w:val="006216AB"/>
    <w:rsid w:val="006216F6"/>
    <w:rsid w:val="006218F1"/>
    <w:rsid w:val="00621A58"/>
    <w:rsid w:val="00621C40"/>
    <w:rsid w:val="00621D01"/>
    <w:rsid w:val="0062213A"/>
    <w:rsid w:val="006221D0"/>
    <w:rsid w:val="00622336"/>
    <w:rsid w:val="00622551"/>
    <w:rsid w:val="0062258C"/>
    <w:rsid w:val="006228ED"/>
    <w:rsid w:val="00622943"/>
    <w:rsid w:val="0062295F"/>
    <w:rsid w:val="00622975"/>
    <w:rsid w:val="00622B36"/>
    <w:rsid w:val="00622E75"/>
    <w:rsid w:val="00622F60"/>
    <w:rsid w:val="0062303A"/>
    <w:rsid w:val="00623086"/>
    <w:rsid w:val="006230FE"/>
    <w:rsid w:val="00623198"/>
    <w:rsid w:val="006234D8"/>
    <w:rsid w:val="00623814"/>
    <w:rsid w:val="006239BD"/>
    <w:rsid w:val="006239E6"/>
    <w:rsid w:val="00623CA2"/>
    <w:rsid w:val="00623CA4"/>
    <w:rsid w:val="00623E19"/>
    <w:rsid w:val="00623EB9"/>
    <w:rsid w:val="0062400B"/>
    <w:rsid w:val="006241A9"/>
    <w:rsid w:val="006241C7"/>
    <w:rsid w:val="0062420A"/>
    <w:rsid w:val="00624438"/>
    <w:rsid w:val="006245AC"/>
    <w:rsid w:val="006246B7"/>
    <w:rsid w:val="0062470C"/>
    <w:rsid w:val="00624760"/>
    <w:rsid w:val="00624844"/>
    <w:rsid w:val="0062485A"/>
    <w:rsid w:val="0062486E"/>
    <w:rsid w:val="006248BB"/>
    <w:rsid w:val="006248C1"/>
    <w:rsid w:val="0062496C"/>
    <w:rsid w:val="00624A47"/>
    <w:rsid w:val="00624A83"/>
    <w:rsid w:val="00624CBE"/>
    <w:rsid w:val="00624DEB"/>
    <w:rsid w:val="006251CB"/>
    <w:rsid w:val="0062548E"/>
    <w:rsid w:val="00625502"/>
    <w:rsid w:val="00625568"/>
    <w:rsid w:val="00625699"/>
    <w:rsid w:val="0062573E"/>
    <w:rsid w:val="006257BA"/>
    <w:rsid w:val="00625830"/>
    <w:rsid w:val="00625948"/>
    <w:rsid w:val="00625955"/>
    <w:rsid w:val="00625CC4"/>
    <w:rsid w:val="00625E5D"/>
    <w:rsid w:val="0062601A"/>
    <w:rsid w:val="00626161"/>
    <w:rsid w:val="0062619F"/>
    <w:rsid w:val="00626294"/>
    <w:rsid w:val="006262FB"/>
    <w:rsid w:val="00626574"/>
    <w:rsid w:val="006265C0"/>
    <w:rsid w:val="00626672"/>
    <w:rsid w:val="0062677C"/>
    <w:rsid w:val="0062677E"/>
    <w:rsid w:val="00626875"/>
    <w:rsid w:val="006269E4"/>
    <w:rsid w:val="00626A28"/>
    <w:rsid w:val="00626B24"/>
    <w:rsid w:val="00626B59"/>
    <w:rsid w:val="00626C53"/>
    <w:rsid w:val="00626CB9"/>
    <w:rsid w:val="00626F94"/>
    <w:rsid w:val="00627076"/>
    <w:rsid w:val="006270EA"/>
    <w:rsid w:val="0062716F"/>
    <w:rsid w:val="00627349"/>
    <w:rsid w:val="00627373"/>
    <w:rsid w:val="00627414"/>
    <w:rsid w:val="00627467"/>
    <w:rsid w:val="00627518"/>
    <w:rsid w:val="00627592"/>
    <w:rsid w:val="006275D4"/>
    <w:rsid w:val="006279F0"/>
    <w:rsid w:val="00627AE2"/>
    <w:rsid w:val="00627B1C"/>
    <w:rsid w:val="00627BBC"/>
    <w:rsid w:val="00627D62"/>
    <w:rsid w:val="00627DBB"/>
    <w:rsid w:val="006300E8"/>
    <w:rsid w:val="00630288"/>
    <w:rsid w:val="00630299"/>
    <w:rsid w:val="006302FB"/>
    <w:rsid w:val="006306F7"/>
    <w:rsid w:val="0063086E"/>
    <w:rsid w:val="006308B5"/>
    <w:rsid w:val="00630A43"/>
    <w:rsid w:val="00630A75"/>
    <w:rsid w:val="00630C6B"/>
    <w:rsid w:val="00630CDC"/>
    <w:rsid w:val="00630D47"/>
    <w:rsid w:val="006310E0"/>
    <w:rsid w:val="00631170"/>
    <w:rsid w:val="00631286"/>
    <w:rsid w:val="0063128F"/>
    <w:rsid w:val="00631553"/>
    <w:rsid w:val="006315FF"/>
    <w:rsid w:val="0063160C"/>
    <w:rsid w:val="006316C9"/>
    <w:rsid w:val="006317C0"/>
    <w:rsid w:val="006318DA"/>
    <w:rsid w:val="00631936"/>
    <w:rsid w:val="00631B6C"/>
    <w:rsid w:val="00631B75"/>
    <w:rsid w:val="00631E3A"/>
    <w:rsid w:val="00631FA8"/>
    <w:rsid w:val="00632046"/>
    <w:rsid w:val="00632126"/>
    <w:rsid w:val="006322C2"/>
    <w:rsid w:val="0063240F"/>
    <w:rsid w:val="0063243D"/>
    <w:rsid w:val="00632587"/>
    <w:rsid w:val="006326B9"/>
    <w:rsid w:val="0063287F"/>
    <w:rsid w:val="006329FC"/>
    <w:rsid w:val="00632ACD"/>
    <w:rsid w:val="00632CE8"/>
    <w:rsid w:val="00632D1C"/>
    <w:rsid w:val="00632D4D"/>
    <w:rsid w:val="00632DD7"/>
    <w:rsid w:val="00632F29"/>
    <w:rsid w:val="00632FE4"/>
    <w:rsid w:val="00633004"/>
    <w:rsid w:val="00633057"/>
    <w:rsid w:val="00633189"/>
    <w:rsid w:val="00633280"/>
    <w:rsid w:val="006332A1"/>
    <w:rsid w:val="00633406"/>
    <w:rsid w:val="0063342C"/>
    <w:rsid w:val="0063372D"/>
    <w:rsid w:val="00633738"/>
    <w:rsid w:val="0063382B"/>
    <w:rsid w:val="006339A1"/>
    <w:rsid w:val="00633A04"/>
    <w:rsid w:val="00633A10"/>
    <w:rsid w:val="00633A20"/>
    <w:rsid w:val="00633A2A"/>
    <w:rsid w:val="00633AEA"/>
    <w:rsid w:val="00633B2E"/>
    <w:rsid w:val="00633DDB"/>
    <w:rsid w:val="00633EA0"/>
    <w:rsid w:val="00633F8A"/>
    <w:rsid w:val="006340C0"/>
    <w:rsid w:val="0063418B"/>
    <w:rsid w:val="00634332"/>
    <w:rsid w:val="00634669"/>
    <w:rsid w:val="00634819"/>
    <w:rsid w:val="00634846"/>
    <w:rsid w:val="00634CA3"/>
    <w:rsid w:val="00634CBA"/>
    <w:rsid w:val="00634D89"/>
    <w:rsid w:val="00634E26"/>
    <w:rsid w:val="0063509C"/>
    <w:rsid w:val="0063526B"/>
    <w:rsid w:val="006352E4"/>
    <w:rsid w:val="006356B4"/>
    <w:rsid w:val="00635736"/>
    <w:rsid w:val="006357BD"/>
    <w:rsid w:val="006358ED"/>
    <w:rsid w:val="0063597D"/>
    <w:rsid w:val="00635A28"/>
    <w:rsid w:val="00635A41"/>
    <w:rsid w:val="00635AC5"/>
    <w:rsid w:val="00635B1D"/>
    <w:rsid w:val="00635B43"/>
    <w:rsid w:val="00635C00"/>
    <w:rsid w:val="00635C53"/>
    <w:rsid w:val="00635C8B"/>
    <w:rsid w:val="00635D27"/>
    <w:rsid w:val="0063615E"/>
    <w:rsid w:val="006361FE"/>
    <w:rsid w:val="0063645B"/>
    <w:rsid w:val="006364CF"/>
    <w:rsid w:val="006364E2"/>
    <w:rsid w:val="006364E9"/>
    <w:rsid w:val="0063651C"/>
    <w:rsid w:val="006365BC"/>
    <w:rsid w:val="00636A46"/>
    <w:rsid w:val="00636CFF"/>
    <w:rsid w:val="00636D44"/>
    <w:rsid w:val="00636E6B"/>
    <w:rsid w:val="00636ED4"/>
    <w:rsid w:val="00636EF4"/>
    <w:rsid w:val="0063703C"/>
    <w:rsid w:val="006370B7"/>
    <w:rsid w:val="006370E1"/>
    <w:rsid w:val="0063717A"/>
    <w:rsid w:val="00637195"/>
    <w:rsid w:val="00637583"/>
    <w:rsid w:val="006375AB"/>
    <w:rsid w:val="00637659"/>
    <w:rsid w:val="006376D1"/>
    <w:rsid w:val="00637739"/>
    <w:rsid w:val="006377EA"/>
    <w:rsid w:val="006377F7"/>
    <w:rsid w:val="0063797F"/>
    <w:rsid w:val="00637AB6"/>
    <w:rsid w:val="00637BF0"/>
    <w:rsid w:val="00637DA2"/>
    <w:rsid w:val="006381BD"/>
    <w:rsid w:val="0063C72D"/>
    <w:rsid w:val="0064037E"/>
    <w:rsid w:val="00640538"/>
    <w:rsid w:val="006406CA"/>
    <w:rsid w:val="00640906"/>
    <w:rsid w:val="006409D1"/>
    <w:rsid w:val="00640A02"/>
    <w:rsid w:val="00640A1B"/>
    <w:rsid w:val="00640A92"/>
    <w:rsid w:val="00640C24"/>
    <w:rsid w:val="00640C44"/>
    <w:rsid w:val="00640C77"/>
    <w:rsid w:val="00640C79"/>
    <w:rsid w:val="00640E59"/>
    <w:rsid w:val="00640E77"/>
    <w:rsid w:val="00640FB8"/>
    <w:rsid w:val="0064117E"/>
    <w:rsid w:val="00641299"/>
    <w:rsid w:val="006412E0"/>
    <w:rsid w:val="006416FE"/>
    <w:rsid w:val="006419C7"/>
    <w:rsid w:val="00641A71"/>
    <w:rsid w:val="00641AF8"/>
    <w:rsid w:val="00641AFF"/>
    <w:rsid w:val="00641B3A"/>
    <w:rsid w:val="00641B94"/>
    <w:rsid w:val="00641B95"/>
    <w:rsid w:val="00641DD8"/>
    <w:rsid w:val="00641E9D"/>
    <w:rsid w:val="00641EAE"/>
    <w:rsid w:val="00641F84"/>
    <w:rsid w:val="00641FF0"/>
    <w:rsid w:val="006420C7"/>
    <w:rsid w:val="006421C2"/>
    <w:rsid w:val="0064220B"/>
    <w:rsid w:val="006422EF"/>
    <w:rsid w:val="00642366"/>
    <w:rsid w:val="0064267A"/>
    <w:rsid w:val="006427E3"/>
    <w:rsid w:val="006429D4"/>
    <w:rsid w:val="00642C3A"/>
    <w:rsid w:val="00642C3F"/>
    <w:rsid w:val="00642D40"/>
    <w:rsid w:val="00642D6A"/>
    <w:rsid w:val="0064302E"/>
    <w:rsid w:val="00643110"/>
    <w:rsid w:val="00643164"/>
    <w:rsid w:val="006431A1"/>
    <w:rsid w:val="006431B8"/>
    <w:rsid w:val="006432EB"/>
    <w:rsid w:val="00643567"/>
    <w:rsid w:val="00643791"/>
    <w:rsid w:val="00643861"/>
    <w:rsid w:val="00643C6E"/>
    <w:rsid w:val="00643C78"/>
    <w:rsid w:val="00643F11"/>
    <w:rsid w:val="00644047"/>
    <w:rsid w:val="00644049"/>
    <w:rsid w:val="006440A9"/>
    <w:rsid w:val="006440DC"/>
    <w:rsid w:val="0064410B"/>
    <w:rsid w:val="00644147"/>
    <w:rsid w:val="006441CC"/>
    <w:rsid w:val="006446B6"/>
    <w:rsid w:val="00644809"/>
    <w:rsid w:val="0064480F"/>
    <w:rsid w:val="006449DC"/>
    <w:rsid w:val="00644BCD"/>
    <w:rsid w:val="00644BFD"/>
    <w:rsid w:val="00644D65"/>
    <w:rsid w:val="00644E8A"/>
    <w:rsid w:val="00644F57"/>
    <w:rsid w:val="00644F91"/>
    <w:rsid w:val="00644FB8"/>
    <w:rsid w:val="006450AD"/>
    <w:rsid w:val="00645153"/>
    <w:rsid w:val="0064522F"/>
    <w:rsid w:val="00645237"/>
    <w:rsid w:val="00645241"/>
    <w:rsid w:val="006452BC"/>
    <w:rsid w:val="00645344"/>
    <w:rsid w:val="00645430"/>
    <w:rsid w:val="00645720"/>
    <w:rsid w:val="0064575F"/>
    <w:rsid w:val="006457C4"/>
    <w:rsid w:val="00645952"/>
    <w:rsid w:val="00645C3E"/>
    <w:rsid w:val="00645CD7"/>
    <w:rsid w:val="00645D56"/>
    <w:rsid w:val="00645E49"/>
    <w:rsid w:val="00646840"/>
    <w:rsid w:val="0064684F"/>
    <w:rsid w:val="0064694E"/>
    <w:rsid w:val="00646A4D"/>
    <w:rsid w:val="00646A58"/>
    <w:rsid w:val="00646B84"/>
    <w:rsid w:val="00646C2F"/>
    <w:rsid w:val="00646CFF"/>
    <w:rsid w:val="00646D91"/>
    <w:rsid w:val="00646EA4"/>
    <w:rsid w:val="00646EFE"/>
    <w:rsid w:val="00646FD1"/>
    <w:rsid w:val="006473EB"/>
    <w:rsid w:val="00647467"/>
    <w:rsid w:val="00647468"/>
    <w:rsid w:val="00647492"/>
    <w:rsid w:val="006475E0"/>
    <w:rsid w:val="00647739"/>
    <w:rsid w:val="00647810"/>
    <w:rsid w:val="00647836"/>
    <w:rsid w:val="00647873"/>
    <w:rsid w:val="006478B3"/>
    <w:rsid w:val="006478ED"/>
    <w:rsid w:val="0064792C"/>
    <w:rsid w:val="00647A0F"/>
    <w:rsid w:val="00647AD6"/>
    <w:rsid w:val="00647B0A"/>
    <w:rsid w:val="00647CE1"/>
    <w:rsid w:val="00647DAB"/>
    <w:rsid w:val="00647ECB"/>
    <w:rsid w:val="00647FB5"/>
    <w:rsid w:val="00650057"/>
    <w:rsid w:val="00650142"/>
    <w:rsid w:val="00650369"/>
    <w:rsid w:val="006507F5"/>
    <w:rsid w:val="00650ABF"/>
    <w:rsid w:val="00650B8E"/>
    <w:rsid w:val="00650D27"/>
    <w:rsid w:val="00650D4A"/>
    <w:rsid w:val="00650D73"/>
    <w:rsid w:val="00650E7D"/>
    <w:rsid w:val="00650EBC"/>
    <w:rsid w:val="00650F36"/>
    <w:rsid w:val="0065135D"/>
    <w:rsid w:val="006516A4"/>
    <w:rsid w:val="00651786"/>
    <w:rsid w:val="00651819"/>
    <w:rsid w:val="00651A09"/>
    <w:rsid w:val="00651A22"/>
    <w:rsid w:val="00651AC8"/>
    <w:rsid w:val="00651CDE"/>
    <w:rsid w:val="00651DB8"/>
    <w:rsid w:val="00651DF3"/>
    <w:rsid w:val="0065224A"/>
    <w:rsid w:val="006522EF"/>
    <w:rsid w:val="00652326"/>
    <w:rsid w:val="0065251E"/>
    <w:rsid w:val="006525A8"/>
    <w:rsid w:val="006526A9"/>
    <w:rsid w:val="0065270E"/>
    <w:rsid w:val="0065287B"/>
    <w:rsid w:val="006529A7"/>
    <w:rsid w:val="00652AB7"/>
    <w:rsid w:val="00652E37"/>
    <w:rsid w:val="00652ED7"/>
    <w:rsid w:val="00652F53"/>
    <w:rsid w:val="00653161"/>
    <w:rsid w:val="0065323E"/>
    <w:rsid w:val="006532E0"/>
    <w:rsid w:val="006532EF"/>
    <w:rsid w:val="00653311"/>
    <w:rsid w:val="006535E9"/>
    <w:rsid w:val="006536C6"/>
    <w:rsid w:val="00653847"/>
    <w:rsid w:val="00653899"/>
    <w:rsid w:val="00653964"/>
    <w:rsid w:val="006539B2"/>
    <w:rsid w:val="00653A77"/>
    <w:rsid w:val="00653D74"/>
    <w:rsid w:val="00653D93"/>
    <w:rsid w:val="00653DCB"/>
    <w:rsid w:val="00653E14"/>
    <w:rsid w:val="00653E45"/>
    <w:rsid w:val="00653E78"/>
    <w:rsid w:val="00653FD7"/>
    <w:rsid w:val="00653FF7"/>
    <w:rsid w:val="006540FD"/>
    <w:rsid w:val="006541E7"/>
    <w:rsid w:val="00654225"/>
    <w:rsid w:val="00654313"/>
    <w:rsid w:val="00654332"/>
    <w:rsid w:val="00654463"/>
    <w:rsid w:val="00654B1B"/>
    <w:rsid w:val="00654D37"/>
    <w:rsid w:val="00654D60"/>
    <w:rsid w:val="00654E1B"/>
    <w:rsid w:val="00654F02"/>
    <w:rsid w:val="00654FCA"/>
    <w:rsid w:val="0065512C"/>
    <w:rsid w:val="0065522E"/>
    <w:rsid w:val="006552BB"/>
    <w:rsid w:val="00655446"/>
    <w:rsid w:val="00655449"/>
    <w:rsid w:val="0065585E"/>
    <w:rsid w:val="00655895"/>
    <w:rsid w:val="006558E4"/>
    <w:rsid w:val="006559B9"/>
    <w:rsid w:val="00655AB7"/>
    <w:rsid w:val="00655AE4"/>
    <w:rsid w:val="00655C8E"/>
    <w:rsid w:val="00655CE5"/>
    <w:rsid w:val="00655D7B"/>
    <w:rsid w:val="0065614C"/>
    <w:rsid w:val="006562C7"/>
    <w:rsid w:val="00656316"/>
    <w:rsid w:val="0065631D"/>
    <w:rsid w:val="00656383"/>
    <w:rsid w:val="0065646F"/>
    <w:rsid w:val="0065647D"/>
    <w:rsid w:val="006565BB"/>
    <w:rsid w:val="006565C4"/>
    <w:rsid w:val="00656785"/>
    <w:rsid w:val="00656818"/>
    <w:rsid w:val="0065681B"/>
    <w:rsid w:val="00656A7A"/>
    <w:rsid w:val="00656AA6"/>
    <w:rsid w:val="00656ACB"/>
    <w:rsid w:val="00656B63"/>
    <w:rsid w:val="00656B92"/>
    <w:rsid w:val="00656BC1"/>
    <w:rsid w:val="00656CBC"/>
    <w:rsid w:val="00656D48"/>
    <w:rsid w:val="00656E93"/>
    <w:rsid w:val="00656FAC"/>
    <w:rsid w:val="00656FB5"/>
    <w:rsid w:val="00657258"/>
    <w:rsid w:val="006575DA"/>
    <w:rsid w:val="00657635"/>
    <w:rsid w:val="0065775D"/>
    <w:rsid w:val="00657B0B"/>
    <w:rsid w:val="00657C55"/>
    <w:rsid w:val="00657D52"/>
    <w:rsid w:val="00657E24"/>
    <w:rsid w:val="00657E26"/>
    <w:rsid w:val="00657E32"/>
    <w:rsid w:val="00657EE9"/>
    <w:rsid w:val="00657EF3"/>
    <w:rsid w:val="0066007E"/>
    <w:rsid w:val="0066008E"/>
    <w:rsid w:val="00660206"/>
    <w:rsid w:val="006604D1"/>
    <w:rsid w:val="00660669"/>
    <w:rsid w:val="00660679"/>
    <w:rsid w:val="00660726"/>
    <w:rsid w:val="00660728"/>
    <w:rsid w:val="006607D9"/>
    <w:rsid w:val="00660976"/>
    <w:rsid w:val="00660BEE"/>
    <w:rsid w:val="00660CC5"/>
    <w:rsid w:val="006610D7"/>
    <w:rsid w:val="006612E7"/>
    <w:rsid w:val="00661374"/>
    <w:rsid w:val="00661450"/>
    <w:rsid w:val="0066151C"/>
    <w:rsid w:val="00661562"/>
    <w:rsid w:val="006615FA"/>
    <w:rsid w:val="0066161D"/>
    <w:rsid w:val="0066183D"/>
    <w:rsid w:val="0066185F"/>
    <w:rsid w:val="00661979"/>
    <w:rsid w:val="006619B9"/>
    <w:rsid w:val="00661A91"/>
    <w:rsid w:val="00661BDD"/>
    <w:rsid w:val="00661C62"/>
    <w:rsid w:val="00661DB3"/>
    <w:rsid w:val="00661E21"/>
    <w:rsid w:val="00661EB7"/>
    <w:rsid w:val="00661F98"/>
    <w:rsid w:val="0066236E"/>
    <w:rsid w:val="0066237E"/>
    <w:rsid w:val="006623FB"/>
    <w:rsid w:val="00662586"/>
    <w:rsid w:val="00662899"/>
    <w:rsid w:val="006629CA"/>
    <w:rsid w:val="00662A99"/>
    <w:rsid w:val="00662D7D"/>
    <w:rsid w:val="00662DAF"/>
    <w:rsid w:val="0066308A"/>
    <w:rsid w:val="006632C5"/>
    <w:rsid w:val="00663517"/>
    <w:rsid w:val="006636D3"/>
    <w:rsid w:val="0066376D"/>
    <w:rsid w:val="00663786"/>
    <w:rsid w:val="0066386F"/>
    <w:rsid w:val="0066389C"/>
    <w:rsid w:val="00663977"/>
    <w:rsid w:val="00663A02"/>
    <w:rsid w:val="00663D3E"/>
    <w:rsid w:val="00663DC5"/>
    <w:rsid w:val="0066401F"/>
    <w:rsid w:val="00664136"/>
    <w:rsid w:val="0066419A"/>
    <w:rsid w:val="0066424D"/>
    <w:rsid w:val="006642DE"/>
    <w:rsid w:val="006642EB"/>
    <w:rsid w:val="00664428"/>
    <w:rsid w:val="00664721"/>
    <w:rsid w:val="0066472B"/>
    <w:rsid w:val="00664821"/>
    <w:rsid w:val="00664856"/>
    <w:rsid w:val="00664B17"/>
    <w:rsid w:val="00664B9E"/>
    <w:rsid w:val="00664C4E"/>
    <w:rsid w:val="00664C73"/>
    <w:rsid w:val="00664E56"/>
    <w:rsid w:val="00664E9A"/>
    <w:rsid w:val="00664F57"/>
    <w:rsid w:val="00664FCF"/>
    <w:rsid w:val="00665290"/>
    <w:rsid w:val="006653CC"/>
    <w:rsid w:val="006655A1"/>
    <w:rsid w:val="0066560D"/>
    <w:rsid w:val="0066578B"/>
    <w:rsid w:val="0066580B"/>
    <w:rsid w:val="00665B81"/>
    <w:rsid w:val="00665E3F"/>
    <w:rsid w:val="00666016"/>
    <w:rsid w:val="00666053"/>
    <w:rsid w:val="00666161"/>
    <w:rsid w:val="00666560"/>
    <w:rsid w:val="006666E2"/>
    <w:rsid w:val="00666720"/>
    <w:rsid w:val="00666739"/>
    <w:rsid w:val="0066673D"/>
    <w:rsid w:val="0066686D"/>
    <w:rsid w:val="0066698A"/>
    <w:rsid w:val="00666AFB"/>
    <w:rsid w:val="0066702C"/>
    <w:rsid w:val="0066724B"/>
    <w:rsid w:val="00667274"/>
    <w:rsid w:val="006673A8"/>
    <w:rsid w:val="006673AA"/>
    <w:rsid w:val="0066743E"/>
    <w:rsid w:val="006674F4"/>
    <w:rsid w:val="00667522"/>
    <w:rsid w:val="00667526"/>
    <w:rsid w:val="006675D8"/>
    <w:rsid w:val="0066768B"/>
    <w:rsid w:val="00667947"/>
    <w:rsid w:val="00667991"/>
    <w:rsid w:val="00667999"/>
    <w:rsid w:val="00667B45"/>
    <w:rsid w:val="00667B4E"/>
    <w:rsid w:val="00667B9C"/>
    <w:rsid w:val="00667C1F"/>
    <w:rsid w:val="00667C7A"/>
    <w:rsid w:val="00667E16"/>
    <w:rsid w:val="00667FB5"/>
    <w:rsid w:val="0066F0F5"/>
    <w:rsid w:val="00670200"/>
    <w:rsid w:val="0067033F"/>
    <w:rsid w:val="006703C6"/>
    <w:rsid w:val="00670630"/>
    <w:rsid w:val="00670A98"/>
    <w:rsid w:val="00670AB1"/>
    <w:rsid w:val="00670C18"/>
    <w:rsid w:val="00670D04"/>
    <w:rsid w:val="00670D50"/>
    <w:rsid w:val="00670DC7"/>
    <w:rsid w:val="00670E1A"/>
    <w:rsid w:val="00670E56"/>
    <w:rsid w:val="00670FCA"/>
    <w:rsid w:val="00670FE0"/>
    <w:rsid w:val="00671016"/>
    <w:rsid w:val="006711FB"/>
    <w:rsid w:val="006712A9"/>
    <w:rsid w:val="006712B3"/>
    <w:rsid w:val="0067133F"/>
    <w:rsid w:val="00671358"/>
    <w:rsid w:val="006713A7"/>
    <w:rsid w:val="0067157A"/>
    <w:rsid w:val="00671583"/>
    <w:rsid w:val="006717E6"/>
    <w:rsid w:val="00671894"/>
    <w:rsid w:val="00671909"/>
    <w:rsid w:val="00671B51"/>
    <w:rsid w:val="00671BD5"/>
    <w:rsid w:val="00671C09"/>
    <w:rsid w:val="00671C7E"/>
    <w:rsid w:val="00671E19"/>
    <w:rsid w:val="00671E51"/>
    <w:rsid w:val="00671F11"/>
    <w:rsid w:val="006720B2"/>
    <w:rsid w:val="006720FC"/>
    <w:rsid w:val="006721A8"/>
    <w:rsid w:val="00672223"/>
    <w:rsid w:val="00672241"/>
    <w:rsid w:val="006723FB"/>
    <w:rsid w:val="006724C0"/>
    <w:rsid w:val="006724FA"/>
    <w:rsid w:val="006726C7"/>
    <w:rsid w:val="00672719"/>
    <w:rsid w:val="00672843"/>
    <w:rsid w:val="0067286F"/>
    <w:rsid w:val="00672986"/>
    <w:rsid w:val="00672A6D"/>
    <w:rsid w:val="00672BCE"/>
    <w:rsid w:val="00672C27"/>
    <w:rsid w:val="00672D1F"/>
    <w:rsid w:val="00673007"/>
    <w:rsid w:val="00673136"/>
    <w:rsid w:val="006731AF"/>
    <w:rsid w:val="0067335C"/>
    <w:rsid w:val="0067335F"/>
    <w:rsid w:val="0067358E"/>
    <w:rsid w:val="006738BA"/>
    <w:rsid w:val="00673B09"/>
    <w:rsid w:val="00673C54"/>
    <w:rsid w:val="00673C68"/>
    <w:rsid w:val="00673CC9"/>
    <w:rsid w:val="00673EBF"/>
    <w:rsid w:val="0067408A"/>
    <w:rsid w:val="00674394"/>
    <w:rsid w:val="00674395"/>
    <w:rsid w:val="0067439A"/>
    <w:rsid w:val="006743C3"/>
    <w:rsid w:val="00674478"/>
    <w:rsid w:val="006744AE"/>
    <w:rsid w:val="0067450B"/>
    <w:rsid w:val="00674646"/>
    <w:rsid w:val="0067464A"/>
    <w:rsid w:val="0067482B"/>
    <w:rsid w:val="006748BD"/>
    <w:rsid w:val="00674B72"/>
    <w:rsid w:val="00674CD7"/>
    <w:rsid w:val="00674EB2"/>
    <w:rsid w:val="00674F51"/>
    <w:rsid w:val="00674FBE"/>
    <w:rsid w:val="00674FF3"/>
    <w:rsid w:val="0067501D"/>
    <w:rsid w:val="00675269"/>
    <w:rsid w:val="00675474"/>
    <w:rsid w:val="00675537"/>
    <w:rsid w:val="00675626"/>
    <w:rsid w:val="006757B1"/>
    <w:rsid w:val="00675953"/>
    <w:rsid w:val="00675AC0"/>
    <w:rsid w:val="00675F2D"/>
    <w:rsid w:val="006761EA"/>
    <w:rsid w:val="0067629D"/>
    <w:rsid w:val="006762BA"/>
    <w:rsid w:val="00676306"/>
    <w:rsid w:val="006764A1"/>
    <w:rsid w:val="006764AC"/>
    <w:rsid w:val="00676528"/>
    <w:rsid w:val="00676659"/>
    <w:rsid w:val="006768C9"/>
    <w:rsid w:val="006768E7"/>
    <w:rsid w:val="00676AB0"/>
    <w:rsid w:val="00676B52"/>
    <w:rsid w:val="00677075"/>
    <w:rsid w:val="006772CA"/>
    <w:rsid w:val="0067741F"/>
    <w:rsid w:val="0067756D"/>
    <w:rsid w:val="00677606"/>
    <w:rsid w:val="00677774"/>
    <w:rsid w:val="0067784F"/>
    <w:rsid w:val="0067788E"/>
    <w:rsid w:val="006779EF"/>
    <w:rsid w:val="00677B9A"/>
    <w:rsid w:val="00677BC4"/>
    <w:rsid w:val="00677C5E"/>
    <w:rsid w:val="00677E2C"/>
    <w:rsid w:val="00677EE2"/>
    <w:rsid w:val="00677F03"/>
    <w:rsid w:val="006805FB"/>
    <w:rsid w:val="00680699"/>
    <w:rsid w:val="00680764"/>
    <w:rsid w:val="006808E5"/>
    <w:rsid w:val="00680903"/>
    <w:rsid w:val="00680970"/>
    <w:rsid w:val="00680B0C"/>
    <w:rsid w:val="00680CF0"/>
    <w:rsid w:val="00680E92"/>
    <w:rsid w:val="00680F6A"/>
    <w:rsid w:val="0068105F"/>
    <w:rsid w:val="006810E8"/>
    <w:rsid w:val="00681184"/>
    <w:rsid w:val="00681256"/>
    <w:rsid w:val="006812A0"/>
    <w:rsid w:val="00681334"/>
    <w:rsid w:val="00681409"/>
    <w:rsid w:val="0068145B"/>
    <w:rsid w:val="006816EE"/>
    <w:rsid w:val="00681935"/>
    <w:rsid w:val="006819B4"/>
    <w:rsid w:val="006819DD"/>
    <w:rsid w:val="00681ADB"/>
    <w:rsid w:val="00681CD5"/>
    <w:rsid w:val="00681EAA"/>
    <w:rsid w:val="0068211A"/>
    <w:rsid w:val="0068213A"/>
    <w:rsid w:val="0068241D"/>
    <w:rsid w:val="00682497"/>
    <w:rsid w:val="00682663"/>
    <w:rsid w:val="00682745"/>
    <w:rsid w:val="006827C8"/>
    <w:rsid w:val="0068287B"/>
    <w:rsid w:val="006828A4"/>
    <w:rsid w:val="006828F3"/>
    <w:rsid w:val="00682A13"/>
    <w:rsid w:val="00682B83"/>
    <w:rsid w:val="00682DAD"/>
    <w:rsid w:val="00682E3B"/>
    <w:rsid w:val="0068302A"/>
    <w:rsid w:val="00683037"/>
    <w:rsid w:val="0068325A"/>
    <w:rsid w:val="00683453"/>
    <w:rsid w:val="00683487"/>
    <w:rsid w:val="0068355B"/>
    <w:rsid w:val="006835C2"/>
    <w:rsid w:val="00683612"/>
    <w:rsid w:val="00683763"/>
    <w:rsid w:val="0068398C"/>
    <w:rsid w:val="006839EE"/>
    <w:rsid w:val="00683C4A"/>
    <w:rsid w:val="00683D4F"/>
    <w:rsid w:val="00683FF3"/>
    <w:rsid w:val="00684072"/>
    <w:rsid w:val="00684128"/>
    <w:rsid w:val="00684153"/>
    <w:rsid w:val="0068422A"/>
    <w:rsid w:val="006845B3"/>
    <w:rsid w:val="006846D4"/>
    <w:rsid w:val="00684851"/>
    <w:rsid w:val="00684B51"/>
    <w:rsid w:val="00684B87"/>
    <w:rsid w:val="00684C15"/>
    <w:rsid w:val="00684D42"/>
    <w:rsid w:val="00684F60"/>
    <w:rsid w:val="006850EF"/>
    <w:rsid w:val="00685176"/>
    <w:rsid w:val="00685178"/>
    <w:rsid w:val="006854AF"/>
    <w:rsid w:val="006854DA"/>
    <w:rsid w:val="00685525"/>
    <w:rsid w:val="006855C3"/>
    <w:rsid w:val="00685A0E"/>
    <w:rsid w:val="00685A2F"/>
    <w:rsid w:val="00685E43"/>
    <w:rsid w:val="00685E83"/>
    <w:rsid w:val="00685F81"/>
    <w:rsid w:val="00686021"/>
    <w:rsid w:val="00686046"/>
    <w:rsid w:val="00686047"/>
    <w:rsid w:val="006860E9"/>
    <w:rsid w:val="0068613B"/>
    <w:rsid w:val="006863D9"/>
    <w:rsid w:val="006863ED"/>
    <w:rsid w:val="0068641D"/>
    <w:rsid w:val="00686660"/>
    <w:rsid w:val="00686718"/>
    <w:rsid w:val="00686897"/>
    <w:rsid w:val="00686909"/>
    <w:rsid w:val="0068694B"/>
    <w:rsid w:val="00686A67"/>
    <w:rsid w:val="00686ACB"/>
    <w:rsid w:val="00686F01"/>
    <w:rsid w:val="00686F14"/>
    <w:rsid w:val="00686FD0"/>
    <w:rsid w:val="00687033"/>
    <w:rsid w:val="00687092"/>
    <w:rsid w:val="006871C4"/>
    <w:rsid w:val="0068726C"/>
    <w:rsid w:val="0068741A"/>
    <w:rsid w:val="00687665"/>
    <w:rsid w:val="0068773F"/>
    <w:rsid w:val="006877C7"/>
    <w:rsid w:val="006879AF"/>
    <w:rsid w:val="00687A4D"/>
    <w:rsid w:val="00687B47"/>
    <w:rsid w:val="00687BFC"/>
    <w:rsid w:val="00687C0A"/>
    <w:rsid w:val="00687D4A"/>
    <w:rsid w:val="00687E50"/>
    <w:rsid w:val="00687FF6"/>
    <w:rsid w:val="006882DD"/>
    <w:rsid w:val="006902A5"/>
    <w:rsid w:val="006902E6"/>
    <w:rsid w:val="00690387"/>
    <w:rsid w:val="00690438"/>
    <w:rsid w:val="00690566"/>
    <w:rsid w:val="006905E6"/>
    <w:rsid w:val="00690A43"/>
    <w:rsid w:val="00690D15"/>
    <w:rsid w:val="00690DF8"/>
    <w:rsid w:val="00690FC2"/>
    <w:rsid w:val="006911F4"/>
    <w:rsid w:val="006911F5"/>
    <w:rsid w:val="006912FA"/>
    <w:rsid w:val="00691391"/>
    <w:rsid w:val="006913C4"/>
    <w:rsid w:val="006913D9"/>
    <w:rsid w:val="00691472"/>
    <w:rsid w:val="006914EA"/>
    <w:rsid w:val="00691722"/>
    <w:rsid w:val="006917C3"/>
    <w:rsid w:val="00691C02"/>
    <w:rsid w:val="00691D99"/>
    <w:rsid w:val="00691DB7"/>
    <w:rsid w:val="00691EE3"/>
    <w:rsid w:val="00692148"/>
    <w:rsid w:val="00692289"/>
    <w:rsid w:val="0069233D"/>
    <w:rsid w:val="0069233E"/>
    <w:rsid w:val="00692515"/>
    <w:rsid w:val="00692616"/>
    <w:rsid w:val="0069265B"/>
    <w:rsid w:val="0069265C"/>
    <w:rsid w:val="00692663"/>
    <w:rsid w:val="006927DC"/>
    <w:rsid w:val="00692A7D"/>
    <w:rsid w:val="00692B4D"/>
    <w:rsid w:val="00692B80"/>
    <w:rsid w:val="00692C41"/>
    <w:rsid w:val="00692EA9"/>
    <w:rsid w:val="00692EB7"/>
    <w:rsid w:val="00692F52"/>
    <w:rsid w:val="00692F55"/>
    <w:rsid w:val="006930C9"/>
    <w:rsid w:val="0069319D"/>
    <w:rsid w:val="00693357"/>
    <w:rsid w:val="00693455"/>
    <w:rsid w:val="0069369D"/>
    <w:rsid w:val="00693891"/>
    <w:rsid w:val="006938DE"/>
    <w:rsid w:val="00693922"/>
    <w:rsid w:val="00693A70"/>
    <w:rsid w:val="00693AF0"/>
    <w:rsid w:val="00693B2F"/>
    <w:rsid w:val="00693D1D"/>
    <w:rsid w:val="00693DBC"/>
    <w:rsid w:val="00693ED0"/>
    <w:rsid w:val="00693F14"/>
    <w:rsid w:val="00693FDC"/>
    <w:rsid w:val="006943FA"/>
    <w:rsid w:val="00694935"/>
    <w:rsid w:val="00694D17"/>
    <w:rsid w:val="00694E25"/>
    <w:rsid w:val="006950C1"/>
    <w:rsid w:val="006950F6"/>
    <w:rsid w:val="006951F4"/>
    <w:rsid w:val="00695423"/>
    <w:rsid w:val="0069557B"/>
    <w:rsid w:val="00695603"/>
    <w:rsid w:val="00695623"/>
    <w:rsid w:val="00695675"/>
    <w:rsid w:val="006956F4"/>
    <w:rsid w:val="00695729"/>
    <w:rsid w:val="006957EF"/>
    <w:rsid w:val="006959D6"/>
    <w:rsid w:val="00695AD2"/>
    <w:rsid w:val="00695D2D"/>
    <w:rsid w:val="00695E2C"/>
    <w:rsid w:val="00695E3A"/>
    <w:rsid w:val="00695E67"/>
    <w:rsid w:val="00695F4B"/>
    <w:rsid w:val="006960F5"/>
    <w:rsid w:val="0069618D"/>
    <w:rsid w:val="006961CE"/>
    <w:rsid w:val="006962C3"/>
    <w:rsid w:val="00696327"/>
    <w:rsid w:val="0069643F"/>
    <w:rsid w:val="006967AA"/>
    <w:rsid w:val="006967FA"/>
    <w:rsid w:val="00696B31"/>
    <w:rsid w:val="00696BE4"/>
    <w:rsid w:val="00696D04"/>
    <w:rsid w:val="00696D94"/>
    <w:rsid w:val="00696EDE"/>
    <w:rsid w:val="006971EB"/>
    <w:rsid w:val="0069728E"/>
    <w:rsid w:val="006978B0"/>
    <w:rsid w:val="00697B14"/>
    <w:rsid w:val="00697B68"/>
    <w:rsid w:val="00697C21"/>
    <w:rsid w:val="00697CAF"/>
    <w:rsid w:val="00697CE7"/>
    <w:rsid w:val="00697DEA"/>
    <w:rsid w:val="00697E0F"/>
    <w:rsid w:val="006A01EA"/>
    <w:rsid w:val="006A0218"/>
    <w:rsid w:val="006A0285"/>
    <w:rsid w:val="006A03E4"/>
    <w:rsid w:val="006A04DB"/>
    <w:rsid w:val="006A0530"/>
    <w:rsid w:val="006A0552"/>
    <w:rsid w:val="006A055D"/>
    <w:rsid w:val="006A0722"/>
    <w:rsid w:val="006A07BF"/>
    <w:rsid w:val="006A081D"/>
    <w:rsid w:val="006A0821"/>
    <w:rsid w:val="006A0BA8"/>
    <w:rsid w:val="006A0C33"/>
    <w:rsid w:val="006A0CB6"/>
    <w:rsid w:val="006A0D57"/>
    <w:rsid w:val="006A0E05"/>
    <w:rsid w:val="006A0E1B"/>
    <w:rsid w:val="006A0FDF"/>
    <w:rsid w:val="006A1109"/>
    <w:rsid w:val="006A1201"/>
    <w:rsid w:val="006A1412"/>
    <w:rsid w:val="006A1427"/>
    <w:rsid w:val="006A166D"/>
    <w:rsid w:val="006A171D"/>
    <w:rsid w:val="006A17FD"/>
    <w:rsid w:val="006A1A6C"/>
    <w:rsid w:val="006A1B2F"/>
    <w:rsid w:val="006A216F"/>
    <w:rsid w:val="006A21A9"/>
    <w:rsid w:val="006A222D"/>
    <w:rsid w:val="006A25E8"/>
    <w:rsid w:val="006A262A"/>
    <w:rsid w:val="006A28D1"/>
    <w:rsid w:val="006A298D"/>
    <w:rsid w:val="006A29C0"/>
    <w:rsid w:val="006A2A3F"/>
    <w:rsid w:val="006A2BF9"/>
    <w:rsid w:val="006A2D33"/>
    <w:rsid w:val="006A2DFD"/>
    <w:rsid w:val="006A2F59"/>
    <w:rsid w:val="006A3013"/>
    <w:rsid w:val="006A3234"/>
    <w:rsid w:val="006A33CE"/>
    <w:rsid w:val="006A3446"/>
    <w:rsid w:val="006A36E9"/>
    <w:rsid w:val="006A378E"/>
    <w:rsid w:val="006A37C0"/>
    <w:rsid w:val="006A3824"/>
    <w:rsid w:val="006A3957"/>
    <w:rsid w:val="006A3D72"/>
    <w:rsid w:val="006A3F20"/>
    <w:rsid w:val="006A3F63"/>
    <w:rsid w:val="006A3FDC"/>
    <w:rsid w:val="006A3FFA"/>
    <w:rsid w:val="006A410C"/>
    <w:rsid w:val="006A425C"/>
    <w:rsid w:val="006A43FC"/>
    <w:rsid w:val="006A4596"/>
    <w:rsid w:val="006A45F9"/>
    <w:rsid w:val="006A46E6"/>
    <w:rsid w:val="006A482C"/>
    <w:rsid w:val="006A4876"/>
    <w:rsid w:val="006A48FD"/>
    <w:rsid w:val="006A4935"/>
    <w:rsid w:val="006A4B87"/>
    <w:rsid w:val="006A4C76"/>
    <w:rsid w:val="006A4C9A"/>
    <w:rsid w:val="006A4D67"/>
    <w:rsid w:val="006A5238"/>
    <w:rsid w:val="006A52CC"/>
    <w:rsid w:val="006A55F5"/>
    <w:rsid w:val="006A566D"/>
    <w:rsid w:val="006A572F"/>
    <w:rsid w:val="006A5BBF"/>
    <w:rsid w:val="006A5D9D"/>
    <w:rsid w:val="006A6084"/>
    <w:rsid w:val="006A65C6"/>
    <w:rsid w:val="006A660F"/>
    <w:rsid w:val="006A66DC"/>
    <w:rsid w:val="006A67A6"/>
    <w:rsid w:val="006A67C7"/>
    <w:rsid w:val="006A688C"/>
    <w:rsid w:val="006A6894"/>
    <w:rsid w:val="006A691A"/>
    <w:rsid w:val="006A6967"/>
    <w:rsid w:val="006A6994"/>
    <w:rsid w:val="006A69CE"/>
    <w:rsid w:val="006A6A74"/>
    <w:rsid w:val="006A6AAF"/>
    <w:rsid w:val="006A6CFD"/>
    <w:rsid w:val="006A6EFC"/>
    <w:rsid w:val="006A6FC0"/>
    <w:rsid w:val="006A6FD3"/>
    <w:rsid w:val="006A7000"/>
    <w:rsid w:val="006A7208"/>
    <w:rsid w:val="006A722E"/>
    <w:rsid w:val="006A7335"/>
    <w:rsid w:val="006A7483"/>
    <w:rsid w:val="006A7532"/>
    <w:rsid w:val="006A755D"/>
    <w:rsid w:val="006A78BF"/>
    <w:rsid w:val="006A79F2"/>
    <w:rsid w:val="006A7A16"/>
    <w:rsid w:val="006A7A33"/>
    <w:rsid w:val="006A7A49"/>
    <w:rsid w:val="006A7AEF"/>
    <w:rsid w:val="006A7BD2"/>
    <w:rsid w:val="006B003E"/>
    <w:rsid w:val="006B0135"/>
    <w:rsid w:val="006B0364"/>
    <w:rsid w:val="006B03C3"/>
    <w:rsid w:val="006B0588"/>
    <w:rsid w:val="006B0991"/>
    <w:rsid w:val="006B0A95"/>
    <w:rsid w:val="006B0AE0"/>
    <w:rsid w:val="006B0D03"/>
    <w:rsid w:val="006B0D42"/>
    <w:rsid w:val="006B0DAB"/>
    <w:rsid w:val="006B1401"/>
    <w:rsid w:val="006B1467"/>
    <w:rsid w:val="006B14E7"/>
    <w:rsid w:val="006B15F2"/>
    <w:rsid w:val="006B168A"/>
    <w:rsid w:val="006B1761"/>
    <w:rsid w:val="006B185A"/>
    <w:rsid w:val="006B1B25"/>
    <w:rsid w:val="006B1C8E"/>
    <w:rsid w:val="006B1F2F"/>
    <w:rsid w:val="006B2014"/>
    <w:rsid w:val="006B2061"/>
    <w:rsid w:val="006B222A"/>
    <w:rsid w:val="006B298C"/>
    <w:rsid w:val="006B2B5B"/>
    <w:rsid w:val="006B2C44"/>
    <w:rsid w:val="006B2E0A"/>
    <w:rsid w:val="006B2EF4"/>
    <w:rsid w:val="006B2F50"/>
    <w:rsid w:val="006B31C2"/>
    <w:rsid w:val="006B31EE"/>
    <w:rsid w:val="006B3486"/>
    <w:rsid w:val="006B3673"/>
    <w:rsid w:val="006B36DC"/>
    <w:rsid w:val="006B37E8"/>
    <w:rsid w:val="006B38F0"/>
    <w:rsid w:val="006B39BD"/>
    <w:rsid w:val="006B3A08"/>
    <w:rsid w:val="006B3B80"/>
    <w:rsid w:val="006B3BDB"/>
    <w:rsid w:val="006B3BF2"/>
    <w:rsid w:val="006B3C72"/>
    <w:rsid w:val="006B3D77"/>
    <w:rsid w:val="006B3DFD"/>
    <w:rsid w:val="006B3E5C"/>
    <w:rsid w:val="006B3FBD"/>
    <w:rsid w:val="006B3FF6"/>
    <w:rsid w:val="006B4285"/>
    <w:rsid w:val="006B43D8"/>
    <w:rsid w:val="006B44D5"/>
    <w:rsid w:val="006B44F2"/>
    <w:rsid w:val="006B4714"/>
    <w:rsid w:val="006B4740"/>
    <w:rsid w:val="006B47EA"/>
    <w:rsid w:val="006B47F9"/>
    <w:rsid w:val="006B4A70"/>
    <w:rsid w:val="006B4D4C"/>
    <w:rsid w:val="006B4DC3"/>
    <w:rsid w:val="006B4E8E"/>
    <w:rsid w:val="006B52A2"/>
    <w:rsid w:val="006B52D5"/>
    <w:rsid w:val="006B538E"/>
    <w:rsid w:val="006B547B"/>
    <w:rsid w:val="006B5553"/>
    <w:rsid w:val="006B568B"/>
    <w:rsid w:val="006B5C2E"/>
    <w:rsid w:val="006B5C90"/>
    <w:rsid w:val="006B5CAD"/>
    <w:rsid w:val="006B5E3C"/>
    <w:rsid w:val="006B5F39"/>
    <w:rsid w:val="006B5F9A"/>
    <w:rsid w:val="006B6017"/>
    <w:rsid w:val="006B6123"/>
    <w:rsid w:val="006B63DE"/>
    <w:rsid w:val="006B655A"/>
    <w:rsid w:val="006B6671"/>
    <w:rsid w:val="006B691D"/>
    <w:rsid w:val="006B6ADB"/>
    <w:rsid w:val="006B6C41"/>
    <w:rsid w:val="006B6DBE"/>
    <w:rsid w:val="006B6E3B"/>
    <w:rsid w:val="006B6F18"/>
    <w:rsid w:val="006B7077"/>
    <w:rsid w:val="006B7098"/>
    <w:rsid w:val="006B7190"/>
    <w:rsid w:val="006B72CA"/>
    <w:rsid w:val="006B786B"/>
    <w:rsid w:val="006B78CF"/>
    <w:rsid w:val="006B7A15"/>
    <w:rsid w:val="006B7A30"/>
    <w:rsid w:val="006B7B13"/>
    <w:rsid w:val="006B7CB0"/>
    <w:rsid w:val="006B7CC1"/>
    <w:rsid w:val="006B7E72"/>
    <w:rsid w:val="006B7F6F"/>
    <w:rsid w:val="006B7FDB"/>
    <w:rsid w:val="006C0010"/>
    <w:rsid w:val="006C04A0"/>
    <w:rsid w:val="006C0542"/>
    <w:rsid w:val="006C05B5"/>
    <w:rsid w:val="006C062E"/>
    <w:rsid w:val="006C0838"/>
    <w:rsid w:val="006C09B8"/>
    <w:rsid w:val="006C0A21"/>
    <w:rsid w:val="006C0A99"/>
    <w:rsid w:val="006C0ACA"/>
    <w:rsid w:val="006C0CD4"/>
    <w:rsid w:val="006C0D1E"/>
    <w:rsid w:val="006C0EF9"/>
    <w:rsid w:val="006C0F68"/>
    <w:rsid w:val="006C0FFE"/>
    <w:rsid w:val="006C103F"/>
    <w:rsid w:val="006C1195"/>
    <w:rsid w:val="006C12F9"/>
    <w:rsid w:val="006C16FF"/>
    <w:rsid w:val="006C1784"/>
    <w:rsid w:val="006C188E"/>
    <w:rsid w:val="006C18DB"/>
    <w:rsid w:val="006C1ACB"/>
    <w:rsid w:val="006C1BF8"/>
    <w:rsid w:val="006C1C47"/>
    <w:rsid w:val="006C1CAE"/>
    <w:rsid w:val="006C1F6B"/>
    <w:rsid w:val="006C261F"/>
    <w:rsid w:val="006C26BB"/>
    <w:rsid w:val="006C27EC"/>
    <w:rsid w:val="006C28D3"/>
    <w:rsid w:val="006C28FE"/>
    <w:rsid w:val="006C29A4"/>
    <w:rsid w:val="006C29EE"/>
    <w:rsid w:val="006C2DDC"/>
    <w:rsid w:val="006C2E08"/>
    <w:rsid w:val="006C2E10"/>
    <w:rsid w:val="006C2E73"/>
    <w:rsid w:val="006C2ED4"/>
    <w:rsid w:val="006C2ED9"/>
    <w:rsid w:val="006C2FA2"/>
    <w:rsid w:val="006C3091"/>
    <w:rsid w:val="006C3446"/>
    <w:rsid w:val="006C355E"/>
    <w:rsid w:val="006C3749"/>
    <w:rsid w:val="006C3778"/>
    <w:rsid w:val="006C3785"/>
    <w:rsid w:val="006C38AB"/>
    <w:rsid w:val="006C3900"/>
    <w:rsid w:val="006C3906"/>
    <w:rsid w:val="006C393F"/>
    <w:rsid w:val="006C3945"/>
    <w:rsid w:val="006C3CA1"/>
    <w:rsid w:val="006C3ED4"/>
    <w:rsid w:val="006C3FA5"/>
    <w:rsid w:val="006C414C"/>
    <w:rsid w:val="006C4168"/>
    <w:rsid w:val="006C4200"/>
    <w:rsid w:val="006C4244"/>
    <w:rsid w:val="006C42B0"/>
    <w:rsid w:val="006C43FC"/>
    <w:rsid w:val="006C45EC"/>
    <w:rsid w:val="006C472E"/>
    <w:rsid w:val="006C47E4"/>
    <w:rsid w:val="006C48D2"/>
    <w:rsid w:val="006C4DA6"/>
    <w:rsid w:val="006C4EF3"/>
    <w:rsid w:val="006C5069"/>
    <w:rsid w:val="006C5145"/>
    <w:rsid w:val="006C52FD"/>
    <w:rsid w:val="006C55CE"/>
    <w:rsid w:val="006C57BF"/>
    <w:rsid w:val="006C580C"/>
    <w:rsid w:val="006C583C"/>
    <w:rsid w:val="006C597E"/>
    <w:rsid w:val="006C5ACB"/>
    <w:rsid w:val="006C5B72"/>
    <w:rsid w:val="006C5D05"/>
    <w:rsid w:val="006C5D41"/>
    <w:rsid w:val="006C5D47"/>
    <w:rsid w:val="006C5FB5"/>
    <w:rsid w:val="006C646B"/>
    <w:rsid w:val="006C64B6"/>
    <w:rsid w:val="006C681E"/>
    <w:rsid w:val="006C6A47"/>
    <w:rsid w:val="006C6B80"/>
    <w:rsid w:val="006C6E07"/>
    <w:rsid w:val="006C6E41"/>
    <w:rsid w:val="006C6F1D"/>
    <w:rsid w:val="006C6FBC"/>
    <w:rsid w:val="006C71B4"/>
    <w:rsid w:val="006C71CB"/>
    <w:rsid w:val="006C726A"/>
    <w:rsid w:val="006C7278"/>
    <w:rsid w:val="006C727A"/>
    <w:rsid w:val="006C72A2"/>
    <w:rsid w:val="006C7301"/>
    <w:rsid w:val="006C763F"/>
    <w:rsid w:val="006C76B9"/>
    <w:rsid w:val="006C78A1"/>
    <w:rsid w:val="006C7CAD"/>
    <w:rsid w:val="006C7CF1"/>
    <w:rsid w:val="006C7D03"/>
    <w:rsid w:val="006CB8CD"/>
    <w:rsid w:val="006D05E0"/>
    <w:rsid w:val="006D062E"/>
    <w:rsid w:val="006D0794"/>
    <w:rsid w:val="006D0888"/>
    <w:rsid w:val="006D08BC"/>
    <w:rsid w:val="006D0E3C"/>
    <w:rsid w:val="006D0F71"/>
    <w:rsid w:val="006D11B8"/>
    <w:rsid w:val="006D1273"/>
    <w:rsid w:val="006D12BF"/>
    <w:rsid w:val="006D13E5"/>
    <w:rsid w:val="006D1505"/>
    <w:rsid w:val="006D1559"/>
    <w:rsid w:val="006D164B"/>
    <w:rsid w:val="006D1732"/>
    <w:rsid w:val="006D176C"/>
    <w:rsid w:val="006D199B"/>
    <w:rsid w:val="006D1A3E"/>
    <w:rsid w:val="006D1E26"/>
    <w:rsid w:val="006D2000"/>
    <w:rsid w:val="006D2039"/>
    <w:rsid w:val="006D210B"/>
    <w:rsid w:val="006D212A"/>
    <w:rsid w:val="006D2132"/>
    <w:rsid w:val="006D2412"/>
    <w:rsid w:val="006D26B7"/>
    <w:rsid w:val="006D276F"/>
    <w:rsid w:val="006D2836"/>
    <w:rsid w:val="006D297E"/>
    <w:rsid w:val="006D2B06"/>
    <w:rsid w:val="006D2B0F"/>
    <w:rsid w:val="006D2B2F"/>
    <w:rsid w:val="006D2C7C"/>
    <w:rsid w:val="006D2DE6"/>
    <w:rsid w:val="006D3184"/>
    <w:rsid w:val="006D333B"/>
    <w:rsid w:val="006D34D4"/>
    <w:rsid w:val="006D3674"/>
    <w:rsid w:val="006D38C8"/>
    <w:rsid w:val="006D394C"/>
    <w:rsid w:val="006D39E9"/>
    <w:rsid w:val="006D3A84"/>
    <w:rsid w:val="006D3B6A"/>
    <w:rsid w:val="006D3BB6"/>
    <w:rsid w:val="006D3BDA"/>
    <w:rsid w:val="006D3C29"/>
    <w:rsid w:val="006D3C58"/>
    <w:rsid w:val="006D3CDD"/>
    <w:rsid w:val="006D3DBE"/>
    <w:rsid w:val="006D3DE2"/>
    <w:rsid w:val="006D3E09"/>
    <w:rsid w:val="006D4024"/>
    <w:rsid w:val="006D43F8"/>
    <w:rsid w:val="006D45F1"/>
    <w:rsid w:val="006D46E7"/>
    <w:rsid w:val="006D4835"/>
    <w:rsid w:val="006D486C"/>
    <w:rsid w:val="006D4884"/>
    <w:rsid w:val="006D4A44"/>
    <w:rsid w:val="006D4CE2"/>
    <w:rsid w:val="006D4DE9"/>
    <w:rsid w:val="006D4DF3"/>
    <w:rsid w:val="006D4F85"/>
    <w:rsid w:val="006D4FAF"/>
    <w:rsid w:val="006D513D"/>
    <w:rsid w:val="006D530B"/>
    <w:rsid w:val="006D5318"/>
    <w:rsid w:val="006D5465"/>
    <w:rsid w:val="006D5543"/>
    <w:rsid w:val="006D561D"/>
    <w:rsid w:val="006D563F"/>
    <w:rsid w:val="006D5728"/>
    <w:rsid w:val="006D5C95"/>
    <w:rsid w:val="006D604C"/>
    <w:rsid w:val="006D6080"/>
    <w:rsid w:val="006D6234"/>
    <w:rsid w:val="006D6351"/>
    <w:rsid w:val="006D64D9"/>
    <w:rsid w:val="006D65A6"/>
    <w:rsid w:val="006D6634"/>
    <w:rsid w:val="006D6951"/>
    <w:rsid w:val="006D699D"/>
    <w:rsid w:val="006D6D54"/>
    <w:rsid w:val="006D6D80"/>
    <w:rsid w:val="006D706D"/>
    <w:rsid w:val="006D70C6"/>
    <w:rsid w:val="006D7306"/>
    <w:rsid w:val="006D7464"/>
    <w:rsid w:val="006D75AE"/>
    <w:rsid w:val="006D7656"/>
    <w:rsid w:val="006D7756"/>
    <w:rsid w:val="006D7764"/>
    <w:rsid w:val="006D77A2"/>
    <w:rsid w:val="006D78B6"/>
    <w:rsid w:val="006D78E4"/>
    <w:rsid w:val="006D795A"/>
    <w:rsid w:val="006D7A67"/>
    <w:rsid w:val="006D7BE6"/>
    <w:rsid w:val="006D7C2F"/>
    <w:rsid w:val="006D7CAA"/>
    <w:rsid w:val="006D7CDC"/>
    <w:rsid w:val="006D7CF7"/>
    <w:rsid w:val="006D7D2E"/>
    <w:rsid w:val="006D7DE2"/>
    <w:rsid w:val="006E0098"/>
    <w:rsid w:val="006E02C4"/>
    <w:rsid w:val="006E0398"/>
    <w:rsid w:val="006E03E2"/>
    <w:rsid w:val="006E03FF"/>
    <w:rsid w:val="006E0622"/>
    <w:rsid w:val="006E0937"/>
    <w:rsid w:val="006E098C"/>
    <w:rsid w:val="006E0DBD"/>
    <w:rsid w:val="006E0F0D"/>
    <w:rsid w:val="006E1107"/>
    <w:rsid w:val="006E12D9"/>
    <w:rsid w:val="006E1390"/>
    <w:rsid w:val="006E1515"/>
    <w:rsid w:val="006E1829"/>
    <w:rsid w:val="006E185F"/>
    <w:rsid w:val="006E194A"/>
    <w:rsid w:val="006E1A31"/>
    <w:rsid w:val="006E1A44"/>
    <w:rsid w:val="006E1B3F"/>
    <w:rsid w:val="006E1BC7"/>
    <w:rsid w:val="006E1E03"/>
    <w:rsid w:val="006E1FFE"/>
    <w:rsid w:val="006E21D2"/>
    <w:rsid w:val="006E220B"/>
    <w:rsid w:val="006E2248"/>
    <w:rsid w:val="006E23A4"/>
    <w:rsid w:val="006E24D2"/>
    <w:rsid w:val="006E260A"/>
    <w:rsid w:val="006E2675"/>
    <w:rsid w:val="006E2912"/>
    <w:rsid w:val="006E29EB"/>
    <w:rsid w:val="006E2B32"/>
    <w:rsid w:val="006E2BC4"/>
    <w:rsid w:val="006E2C9B"/>
    <w:rsid w:val="006E2DBA"/>
    <w:rsid w:val="006E2E36"/>
    <w:rsid w:val="006E3153"/>
    <w:rsid w:val="006E329A"/>
    <w:rsid w:val="006E3906"/>
    <w:rsid w:val="006E3A85"/>
    <w:rsid w:val="006E3AE2"/>
    <w:rsid w:val="006E3BEF"/>
    <w:rsid w:val="006E3E7D"/>
    <w:rsid w:val="006E3EC5"/>
    <w:rsid w:val="006E408B"/>
    <w:rsid w:val="006E41E1"/>
    <w:rsid w:val="006E41E4"/>
    <w:rsid w:val="006E42A8"/>
    <w:rsid w:val="006E4317"/>
    <w:rsid w:val="006E432D"/>
    <w:rsid w:val="006E4442"/>
    <w:rsid w:val="006E47A9"/>
    <w:rsid w:val="006E4BF9"/>
    <w:rsid w:val="006E4C9F"/>
    <w:rsid w:val="006E4E97"/>
    <w:rsid w:val="006E566F"/>
    <w:rsid w:val="006E5798"/>
    <w:rsid w:val="006E57CE"/>
    <w:rsid w:val="006E5BAD"/>
    <w:rsid w:val="006E5CE4"/>
    <w:rsid w:val="006E5D31"/>
    <w:rsid w:val="006E5E3E"/>
    <w:rsid w:val="006E5F57"/>
    <w:rsid w:val="006E6125"/>
    <w:rsid w:val="006E620D"/>
    <w:rsid w:val="006E6362"/>
    <w:rsid w:val="006E636E"/>
    <w:rsid w:val="006E6712"/>
    <w:rsid w:val="006E6A99"/>
    <w:rsid w:val="006E6AAC"/>
    <w:rsid w:val="006E6B12"/>
    <w:rsid w:val="006E6C2A"/>
    <w:rsid w:val="006E6C70"/>
    <w:rsid w:val="006E70AD"/>
    <w:rsid w:val="006E70BD"/>
    <w:rsid w:val="006E712E"/>
    <w:rsid w:val="006E71A1"/>
    <w:rsid w:val="006E71CA"/>
    <w:rsid w:val="006E728C"/>
    <w:rsid w:val="006E7596"/>
    <w:rsid w:val="006E761F"/>
    <w:rsid w:val="006E77FD"/>
    <w:rsid w:val="006E7820"/>
    <w:rsid w:val="006E78E6"/>
    <w:rsid w:val="006E7902"/>
    <w:rsid w:val="006E7CC4"/>
    <w:rsid w:val="006E7D7F"/>
    <w:rsid w:val="006E7EDE"/>
    <w:rsid w:val="006E7F0C"/>
    <w:rsid w:val="006E7F28"/>
    <w:rsid w:val="006F00A7"/>
    <w:rsid w:val="006F0139"/>
    <w:rsid w:val="006F0167"/>
    <w:rsid w:val="006F040D"/>
    <w:rsid w:val="006F04C4"/>
    <w:rsid w:val="006F05CB"/>
    <w:rsid w:val="006F0682"/>
    <w:rsid w:val="006F0799"/>
    <w:rsid w:val="006F07AF"/>
    <w:rsid w:val="006F07F8"/>
    <w:rsid w:val="006F09F6"/>
    <w:rsid w:val="006F0A77"/>
    <w:rsid w:val="006F0AE4"/>
    <w:rsid w:val="006F0CD6"/>
    <w:rsid w:val="006F0E6D"/>
    <w:rsid w:val="006F0F71"/>
    <w:rsid w:val="006F0FE3"/>
    <w:rsid w:val="006F102A"/>
    <w:rsid w:val="006F1193"/>
    <w:rsid w:val="006F1251"/>
    <w:rsid w:val="006F1384"/>
    <w:rsid w:val="006F1534"/>
    <w:rsid w:val="006F1576"/>
    <w:rsid w:val="006F1633"/>
    <w:rsid w:val="006F1DD6"/>
    <w:rsid w:val="006F1E6B"/>
    <w:rsid w:val="006F1F17"/>
    <w:rsid w:val="006F2051"/>
    <w:rsid w:val="006F227C"/>
    <w:rsid w:val="006F2322"/>
    <w:rsid w:val="006F2417"/>
    <w:rsid w:val="006F253C"/>
    <w:rsid w:val="006F2614"/>
    <w:rsid w:val="006F2755"/>
    <w:rsid w:val="006F2969"/>
    <w:rsid w:val="006F2AB2"/>
    <w:rsid w:val="006F2B02"/>
    <w:rsid w:val="006F2B0B"/>
    <w:rsid w:val="006F2B8B"/>
    <w:rsid w:val="006F2BC9"/>
    <w:rsid w:val="006F2C9F"/>
    <w:rsid w:val="006F2CA7"/>
    <w:rsid w:val="006F2D70"/>
    <w:rsid w:val="006F2E70"/>
    <w:rsid w:val="006F2E77"/>
    <w:rsid w:val="006F2EC6"/>
    <w:rsid w:val="006F2F28"/>
    <w:rsid w:val="006F2FD7"/>
    <w:rsid w:val="006F315B"/>
    <w:rsid w:val="006F320A"/>
    <w:rsid w:val="006F32C2"/>
    <w:rsid w:val="006F33F4"/>
    <w:rsid w:val="006F34FC"/>
    <w:rsid w:val="006F355D"/>
    <w:rsid w:val="006F36ED"/>
    <w:rsid w:val="006F3852"/>
    <w:rsid w:val="006F3895"/>
    <w:rsid w:val="006F38CF"/>
    <w:rsid w:val="006F3ABE"/>
    <w:rsid w:val="006F3C4E"/>
    <w:rsid w:val="006F3F3B"/>
    <w:rsid w:val="006F4053"/>
    <w:rsid w:val="006F40F1"/>
    <w:rsid w:val="006F437E"/>
    <w:rsid w:val="006F467B"/>
    <w:rsid w:val="006F46F0"/>
    <w:rsid w:val="006F4794"/>
    <w:rsid w:val="006F4999"/>
    <w:rsid w:val="006F4A97"/>
    <w:rsid w:val="006F4CBC"/>
    <w:rsid w:val="006F4CED"/>
    <w:rsid w:val="006F4D36"/>
    <w:rsid w:val="006F4D9C"/>
    <w:rsid w:val="006F4E46"/>
    <w:rsid w:val="006F53B3"/>
    <w:rsid w:val="006F549A"/>
    <w:rsid w:val="006F553A"/>
    <w:rsid w:val="006F55EC"/>
    <w:rsid w:val="006F5613"/>
    <w:rsid w:val="006F56AC"/>
    <w:rsid w:val="006F575A"/>
    <w:rsid w:val="006F5831"/>
    <w:rsid w:val="006F5837"/>
    <w:rsid w:val="006F5CD7"/>
    <w:rsid w:val="006F5DE5"/>
    <w:rsid w:val="006F6065"/>
    <w:rsid w:val="006F610B"/>
    <w:rsid w:val="006F61E1"/>
    <w:rsid w:val="006F6256"/>
    <w:rsid w:val="006F6292"/>
    <w:rsid w:val="006F63FE"/>
    <w:rsid w:val="006F6435"/>
    <w:rsid w:val="006F643A"/>
    <w:rsid w:val="006F644D"/>
    <w:rsid w:val="006F6753"/>
    <w:rsid w:val="006F678D"/>
    <w:rsid w:val="006F6791"/>
    <w:rsid w:val="006F6895"/>
    <w:rsid w:val="006F6965"/>
    <w:rsid w:val="006F6A10"/>
    <w:rsid w:val="006F6C36"/>
    <w:rsid w:val="006F6DF6"/>
    <w:rsid w:val="006F7287"/>
    <w:rsid w:val="006F7344"/>
    <w:rsid w:val="006F73C1"/>
    <w:rsid w:val="006F73CC"/>
    <w:rsid w:val="006F759E"/>
    <w:rsid w:val="006F75ED"/>
    <w:rsid w:val="006F7650"/>
    <w:rsid w:val="006F7771"/>
    <w:rsid w:val="006F7822"/>
    <w:rsid w:val="006F79AF"/>
    <w:rsid w:val="006F79FE"/>
    <w:rsid w:val="006F7A47"/>
    <w:rsid w:val="006F7AC9"/>
    <w:rsid w:val="006F7B6D"/>
    <w:rsid w:val="006F7BF5"/>
    <w:rsid w:val="006F7D0F"/>
    <w:rsid w:val="006F7F8F"/>
    <w:rsid w:val="0070012E"/>
    <w:rsid w:val="00700203"/>
    <w:rsid w:val="00700340"/>
    <w:rsid w:val="007005BE"/>
    <w:rsid w:val="007006AD"/>
    <w:rsid w:val="007006D7"/>
    <w:rsid w:val="007007C4"/>
    <w:rsid w:val="0070081B"/>
    <w:rsid w:val="0070087A"/>
    <w:rsid w:val="007008A3"/>
    <w:rsid w:val="007008CA"/>
    <w:rsid w:val="00700922"/>
    <w:rsid w:val="0070098E"/>
    <w:rsid w:val="007009CF"/>
    <w:rsid w:val="007009EA"/>
    <w:rsid w:val="00700A71"/>
    <w:rsid w:val="00700B5A"/>
    <w:rsid w:val="00700E50"/>
    <w:rsid w:val="0070104A"/>
    <w:rsid w:val="007010AC"/>
    <w:rsid w:val="007010BC"/>
    <w:rsid w:val="0070125A"/>
    <w:rsid w:val="0070133C"/>
    <w:rsid w:val="007014E3"/>
    <w:rsid w:val="00701554"/>
    <w:rsid w:val="0070161F"/>
    <w:rsid w:val="0070163E"/>
    <w:rsid w:val="0070172A"/>
    <w:rsid w:val="00701899"/>
    <w:rsid w:val="00701A32"/>
    <w:rsid w:val="00701A90"/>
    <w:rsid w:val="00701B3E"/>
    <w:rsid w:val="00701CB0"/>
    <w:rsid w:val="00701DEE"/>
    <w:rsid w:val="00701F6E"/>
    <w:rsid w:val="007021F1"/>
    <w:rsid w:val="00702226"/>
    <w:rsid w:val="00702244"/>
    <w:rsid w:val="00702376"/>
    <w:rsid w:val="0070244A"/>
    <w:rsid w:val="007024BD"/>
    <w:rsid w:val="007024D7"/>
    <w:rsid w:val="00702815"/>
    <w:rsid w:val="00702896"/>
    <w:rsid w:val="0070298D"/>
    <w:rsid w:val="00702A1C"/>
    <w:rsid w:val="00702A6B"/>
    <w:rsid w:val="00702A84"/>
    <w:rsid w:val="00702ABB"/>
    <w:rsid w:val="00702B51"/>
    <w:rsid w:val="00702BB6"/>
    <w:rsid w:val="00702EA5"/>
    <w:rsid w:val="00702F7C"/>
    <w:rsid w:val="00703208"/>
    <w:rsid w:val="007032F5"/>
    <w:rsid w:val="007033BB"/>
    <w:rsid w:val="007036BF"/>
    <w:rsid w:val="00703740"/>
    <w:rsid w:val="00703770"/>
    <w:rsid w:val="0070377A"/>
    <w:rsid w:val="00703942"/>
    <w:rsid w:val="00703954"/>
    <w:rsid w:val="00703BF4"/>
    <w:rsid w:val="00703ECA"/>
    <w:rsid w:val="00703F03"/>
    <w:rsid w:val="00704002"/>
    <w:rsid w:val="00704047"/>
    <w:rsid w:val="007041AE"/>
    <w:rsid w:val="007041ED"/>
    <w:rsid w:val="007042AC"/>
    <w:rsid w:val="0070435D"/>
    <w:rsid w:val="007043D3"/>
    <w:rsid w:val="00704475"/>
    <w:rsid w:val="007044B1"/>
    <w:rsid w:val="0070468F"/>
    <w:rsid w:val="0070478F"/>
    <w:rsid w:val="00704C6D"/>
    <w:rsid w:val="00704CEE"/>
    <w:rsid w:val="00704D07"/>
    <w:rsid w:val="00704D54"/>
    <w:rsid w:val="00704E36"/>
    <w:rsid w:val="00704EE3"/>
    <w:rsid w:val="00704F01"/>
    <w:rsid w:val="007051D8"/>
    <w:rsid w:val="0070522A"/>
    <w:rsid w:val="007052E5"/>
    <w:rsid w:val="00705371"/>
    <w:rsid w:val="007053BA"/>
    <w:rsid w:val="007053F3"/>
    <w:rsid w:val="007054D6"/>
    <w:rsid w:val="00705608"/>
    <w:rsid w:val="007056FA"/>
    <w:rsid w:val="007058DE"/>
    <w:rsid w:val="00705933"/>
    <w:rsid w:val="00705BAA"/>
    <w:rsid w:val="00705BF3"/>
    <w:rsid w:val="00705C7B"/>
    <w:rsid w:val="00705D65"/>
    <w:rsid w:val="00705E32"/>
    <w:rsid w:val="0070604C"/>
    <w:rsid w:val="00706080"/>
    <w:rsid w:val="00706135"/>
    <w:rsid w:val="007068AF"/>
    <w:rsid w:val="00706958"/>
    <w:rsid w:val="0070695C"/>
    <w:rsid w:val="00706A26"/>
    <w:rsid w:val="00706A6E"/>
    <w:rsid w:val="00706B4A"/>
    <w:rsid w:val="00706C34"/>
    <w:rsid w:val="00706C62"/>
    <w:rsid w:val="00706C85"/>
    <w:rsid w:val="00706DD1"/>
    <w:rsid w:val="00706EBF"/>
    <w:rsid w:val="00707061"/>
    <w:rsid w:val="007070F2"/>
    <w:rsid w:val="00707202"/>
    <w:rsid w:val="007073C6"/>
    <w:rsid w:val="0070749E"/>
    <w:rsid w:val="00707741"/>
    <w:rsid w:val="0070787D"/>
    <w:rsid w:val="007079CE"/>
    <w:rsid w:val="00707A19"/>
    <w:rsid w:val="00707A84"/>
    <w:rsid w:val="00707C63"/>
    <w:rsid w:val="00707C6E"/>
    <w:rsid w:val="00707D21"/>
    <w:rsid w:val="00707D71"/>
    <w:rsid w:val="0071007E"/>
    <w:rsid w:val="0071014F"/>
    <w:rsid w:val="0071044A"/>
    <w:rsid w:val="00710534"/>
    <w:rsid w:val="00710548"/>
    <w:rsid w:val="007106C4"/>
    <w:rsid w:val="00710787"/>
    <w:rsid w:val="007107C8"/>
    <w:rsid w:val="00710927"/>
    <w:rsid w:val="007109DB"/>
    <w:rsid w:val="00710ABA"/>
    <w:rsid w:val="00710C73"/>
    <w:rsid w:val="00710DBA"/>
    <w:rsid w:val="00710E94"/>
    <w:rsid w:val="00710F5F"/>
    <w:rsid w:val="00711047"/>
    <w:rsid w:val="0071114A"/>
    <w:rsid w:val="007111C7"/>
    <w:rsid w:val="00711284"/>
    <w:rsid w:val="00711289"/>
    <w:rsid w:val="007113C9"/>
    <w:rsid w:val="00711428"/>
    <w:rsid w:val="0071148F"/>
    <w:rsid w:val="0071172E"/>
    <w:rsid w:val="007118A2"/>
    <w:rsid w:val="007118CF"/>
    <w:rsid w:val="00711908"/>
    <w:rsid w:val="00711963"/>
    <w:rsid w:val="00711A6B"/>
    <w:rsid w:val="00711B48"/>
    <w:rsid w:val="00712143"/>
    <w:rsid w:val="0071227D"/>
    <w:rsid w:val="007124FC"/>
    <w:rsid w:val="00712602"/>
    <w:rsid w:val="00712648"/>
    <w:rsid w:val="0071275A"/>
    <w:rsid w:val="00712786"/>
    <w:rsid w:val="00712BED"/>
    <w:rsid w:val="00712C6D"/>
    <w:rsid w:val="00712CAA"/>
    <w:rsid w:val="00712CF2"/>
    <w:rsid w:val="00713030"/>
    <w:rsid w:val="00713033"/>
    <w:rsid w:val="00713287"/>
    <w:rsid w:val="007132A2"/>
    <w:rsid w:val="00713409"/>
    <w:rsid w:val="0071367B"/>
    <w:rsid w:val="00713698"/>
    <w:rsid w:val="007137FD"/>
    <w:rsid w:val="00713918"/>
    <w:rsid w:val="00713919"/>
    <w:rsid w:val="00713AEC"/>
    <w:rsid w:val="00713C05"/>
    <w:rsid w:val="00713D32"/>
    <w:rsid w:val="00713EC3"/>
    <w:rsid w:val="00713F9A"/>
    <w:rsid w:val="00714158"/>
    <w:rsid w:val="007141CC"/>
    <w:rsid w:val="007143A9"/>
    <w:rsid w:val="007143D4"/>
    <w:rsid w:val="007144DD"/>
    <w:rsid w:val="007146A4"/>
    <w:rsid w:val="0071472C"/>
    <w:rsid w:val="00714909"/>
    <w:rsid w:val="00714AD1"/>
    <w:rsid w:val="00714AEB"/>
    <w:rsid w:val="00714B19"/>
    <w:rsid w:val="00714BA0"/>
    <w:rsid w:val="00714BF3"/>
    <w:rsid w:val="00714C11"/>
    <w:rsid w:val="00714FB6"/>
    <w:rsid w:val="00715086"/>
    <w:rsid w:val="0071523C"/>
    <w:rsid w:val="0071524E"/>
    <w:rsid w:val="007152A1"/>
    <w:rsid w:val="00715360"/>
    <w:rsid w:val="007153DC"/>
    <w:rsid w:val="00715429"/>
    <w:rsid w:val="00715511"/>
    <w:rsid w:val="007155ED"/>
    <w:rsid w:val="007155EF"/>
    <w:rsid w:val="0071560D"/>
    <w:rsid w:val="00715A4D"/>
    <w:rsid w:val="00715AB6"/>
    <w:rsid w:val="00715AD5"/>
    <w:rsid w:val="00715D55"/>
    <w:rsid w:val="00716070"/>
    <w:rsid w:val="0071612F"/>
    <w:rsid w:val="00716234"/>
    <w:rsid w:val="0071632F"/>
    <w:rsid w:val="0071646A"/>
    <w:rsid w:val="00716635"/>
    <w:rsid w:val="007166B7"/>
    <w:rsid w:val="00716703"/>
    <w:rsid w:val="007168BE"/>
    <w:rsid w:val="007169D6"/>
    <w:rsid w:val="00716A3E"/>
    <w:rsid w:val="00716A7F"/>
    <w:rsid w:val="00716C47"/>
    <w:rsid w:val="00716E12"/>
    <w:rsid w:val="00716F47"/>
    <w:rsid w:val="00716FC0"/>
    <w:rsid w:val="00717049"/>
    <w:rsid w:val="007171DA"/>
    <w:rsid w:val="007173BE"/>
    <w:rsid w:val="007173CA"/>
    <w:rsid w:val="007174D3"/>
    <w:rsid w:val="00717574"/>
    <w:rsid w:val="00717584"/>
    <w:rsid w:val="00717713"/>
    <w:rsid w:val="00717C7D"/>
    <w:rsid w:val="00717F01"/>
    <w:rsid w:val="00720017"/>
    <w:rsid w:val="007200C1"/>
    <w:rsid w:val="007202E7"/>
    <w:rsid w:val="00720547"/>
    <w:rsid w:val="00720556"/>
    <w:rsid w:val="007206A9"/>
    <w:rsid w:val="00720727"/>
    <w:rsid w:val="0072080B"/>
    <w:rsid w:val="0072086C"/>
    <w:rsid w:val="0072089D"/>
    <w:rsid w:val="00720A6F"/>
    <w:rsid w:val="00720C07"/>
    <w:rsid w:val="00720DBF"/>
    <w:rsid w:val="00720DFE"/>
    <w:rsid w:val="00720E6D"/>
    <w:rsid w:val="00720ED0"/>
    <w:rsid w:val="00720F3B"/>
    <w:rsid w:val="00720F5E"/>
    <w:rsid w:val="0072118A"/>
    <w:rsid w:val="007211D5"/>
    <w:rsid w:val="00721401"/>
    <w:rsid w:val="00721426"/>
    <w:rsid w:val="0072142F"/>
    <w:rsid w:val="0072157D"/>
    <w:rsid w:val="00721902"/>
    <w:rsid w:val="007219C4"/>
    <w:rsid w:val="007219F3"/>
    <w:rsid w:val="00721A16"/>
    <w:rsid w:val="00721D1F"/>
    <w:rsid w:val="00721D31"/>
    <w:rsid w:val="00721FD5"/>
    <w:rsid w:val="007220E4"/>
    <w:rsid w:val="007220EE"/>
    <w:rsid w:val="0072221C"/>
    <w:rsid w:val="00722249"/>
    <w:rsid w:val="0072227E"/>
    <w:rsid w:val="00722296"/>
    <w:rsid w:val="007222F8"/>
    <w:rsid w:val="0072234E"/>
    <w:rsid w:val="0072245B"/>
    <w:rsid w:val="0072258F"/>
    <w:rsid w:val="00722596"/>
    <w:rsid w:val="007225D7"/>
    <w:rsid w:val="00722620"/>
    <w:rsid w:val="00722635"/>
    <w:rsid w:val="00722642"/>
    <w:rsid w:val="007227A9"/>
    <w:rsid w:val="00722A05"/>
    <w:rsid w:val="00722A4C"/>
    <w:rsid w:val="00722ACF"/>
    <w:rsid w:val="00722ADB"/>
    <w:rsid w:val="00722E4B"/>
    <w:rsid w:val="00722F99"/>
    <w:rsid w:val="0072303F"/>
    <w:rsid w:val="007231CD"/>
    <w:rsid w:val="00723291"/>
    <w:rsid w:val="007233A2"/>
    <w:rsid w:val="007234C7"/>
    <w:rsid w:val="00723712"/>
    <w:rsid w:val="007239C2"/>
    <w:rsid w:val="00723AEA"/>
    <w:rsid w:val="00723C40"/>
    <w:rsid w:val="00723D37"/>
    <w:rsid w:val="007243B0"/>
    <w:rsid w:val="00724437"/>
    <w:rsid w:val="00724438"/>
    <w:rsid w:val="0072448C"/>
    <w:rsid w:val="0072455B"/>
    <w:rsid w:val="0072458A"/>
    <w:rsid w:val="007247F4"/>
    <w:rsid w:val="007248BF"/>
    <w:rsid w:val="0072496B"/>
    <w:rsid w:val="00724B6A"/>
    <w:rsid w:val="00724BBF"/>
    <w:rsid w:val="00724C6E"/>
    <w:rsid w:val="00724D6A"/>
    <w:rsid w:val="00724DB3"/>
    <w:rsid w:val="00724E1D"/>
    <w:rsid w:val="00724FC3"/>
    <w:rsid w:val="00724FDC"/>
    <w:rsid w:val="00725069"/>
    <w:rsid w:val="007250DF"/>
    <w:rsid w:val="00725183"/>
    <w:rsid w:val="0072526D"/>
    <w:rsid w:val="007254AA"/>
    <w:rsid w:val="0072562B"/>
    <w:rsid w:val="00725667"/>
    <w:rsid w:val="00725849"/>
    <w:rsid w:val="00725AD3"/>
    <w:rsid w:val="00725AE6"/>
    <w:rsid w:val="00725EE2"/>
    <w:rsid w:val="00725F28"/>
    <w:rsid w:val="00725F82"/>
    <w:rsid w:val="00726641"/>
    <w:rsid w:val="00726697"/>
    <w:rsid w:val="007269FF"/>
    <w:rsid w:val="00726C3F"/>
    <w:rsid w:val="0072711E"/>
    <w:rsid w:val="00727181"/>
    <w:rsid w:val="00727270"/>
    <w:rsid w:val="0072754C"/>
    <w:rsid w:val="00727578"/>
    <w:rsid w:val="0072769C"/>
    <w:rsid w:val="007276B5"/>
    <w:rsid w:val="007276D4"/>
    <w:rsid w:val="00727820"/>
    <w:rsid w:val="00727938"/>
    <w:rsid w:val="0072798C"/>
    <w:rsid w:val="00727A91"/>
    <w:rsid w:val="00727BEC"/>
    <w:rsid w:val="00727BF5"/>
    <w:rsid w:val="00727C19"/>
    <w:rsid w:val="00727DE2"/>
    <w:rsid w:val="00730194"/>
    <w:rsid w:val="007301F4"/>
    <w:rsid w:val="007302D2"/>
    <w:rsid w:val="00730383"/>
    <w:rsid w:val="007304BF"/>
    <w:rsid w:val="007304FB"/>
    <w:rsid w:val="0073061B"/>
    <w:rsid w:val="0073087B"/>
    <w:rsid w:val="007308BC"/>
    <w:rsid w:val="00730AB7"/>
    <w:rsid w:val="00730AC0"/>
    <w:rsid w:val="00730B54"/>
    <w:rsid w:val="00730B68"/>
    <w:rsid w:val="00730C7C"/>
    <w:rsid w:val="00730CEA"/>
    <w:rsid w:val="007310B4"/>
    <w:rsid w:val="00731291"/>
    <w:rsid w:val="007312B9"/>
    <w:rsid w:val="0073135B"/>
    <w:rsid w:val="00731596"/>
    <w:rsid w:val="00731A59"/>
    <w:rsid w:val="00731C3F"/>
    <w:rsid w:val="00731CC9"/>
    <w:rsid w:val="00731D2F"/>
    <w:rsid w:val="00731FAA"/>
    <w:rsid w:val="00732072"/>
    <w:rsid w:val="00732097"/>
    <w:rsid w:val="007320EB"/>
    <w:rsid w:val="007323CA"/>
    <w:rsid w:val="007323E9"/>
    <w:rsid w:val="007325F5"/>
    <w:rsid w:val="00732765"/>
    <w:rsid w:val="00732963"/>
    <w:rsid w:val="00732AB4"/>
    <w:rsid w:val="00732B28"/>
    <w:rsid w:val="00732B6E"/>
    <w:rsid w:val="00732B76"/>
    <w:rsid w:val="00732C09"/>
    <w:rsid w:val="00732CBE"/>
    <w:rsid w:val="00732DA3"/>
    <w:rsid w:val="00732F1B"/>
    <w:rsid w:val="00732F3B"/>
    <w:rsid w:val="00732F44"/>
    <w:rsid w:val="00732FC6"/>
    <w:rsid w:val="007330F1"/>
    <w:rsid w:val="00733140"/>
    <w:rsid w:val="0073322D"/>
    <w:rsid w:val="00733330"/>
    <w:rsid w:val="0073337D"/>
    <w:rsid w:val="0073344A"/>
    <w:rsid w:val="00733648"/>
    <w:rsid w:val="00733748"/>
    <w:rsid w:val="00733A88"/>
    <w:rsid w:val="00733C55"/>
    <w:rsid w:val="00733D78"/>
    <w:rsid w:val="00733F16"/>
    <w:rsid w:val="007341FE"/>
    <w:rsid w:val="00734235"/>
    <w:rsid w:val="007342D7"/>
    <w:rsid w:val="00734325"/>
    <w:rsid w:val="00734450"/>
    <w:rsid w:val="00734543"/>
    <w:rsid w:val="0073468B"/>
    <w:rsid w:val="007346A3"/>
    <w:rsid w:val="00734791"/>
    <w:rsid w:val="007347C2"/>
    <w:rsid w:val="00734A02"/>
    <w:rsid w:val="00734A57"/>
    <w:rsid w:val="00734B09"/>
    <w:rsid w:val="00734CFC"/>
    <w:rsid w:val="0073519C"/>
    <w:rsid w:val="00735293"/>
    <w:rsid w:val="0073532A"/>
    <w:rsid w:val="00735355"/>
    <w:rsid w:val="00735421"/>
    <w:rsid w:val="007354B7"/>
    <w:rsid w:val="007355A4"/>
    <w:rsid w:val="0073567F"/>
    <w:rsid w:val="007356EA"/>
    <w:rsid w:val="00735793"/>
    <w:rsid w:val="007357BA"/>
    <w:rsid w:val="0073599D"/>
    <w:rsid w:val="00735A08"/>
    <w:rsid w:val="00735A12"/>
    <w:rsid w:val="00735ACD"/>
    <w:rsid w:val="00735D7C"/>
    <w:rsid w:val="00735DA2"/>
    <w:rsid w:val="00735DC4"/>
    <w:rsid w:val="00735F99"/>
    <w:rsid w:val="0073600F"/>
    <w:rsid w:val="00736265"/>
    <w:rsid w:val="00736363"/>
    <w:rsid w:val="00736546"/>
    <w:rsid w:val="00736561"/>
    <w:rsid w:val="00736749"/>
    <w:rsid w:val="007367DF"/>
    <w:rsid w:val="00736829"/>
    <w:rsid w:val="00736840"/>
    <w:rsid w:val="00736A56"/>
    <w:rsid w:val="00736B6A"/>
    <w:rsid w:val="00736C6A"/>
    <w:rsid w:val="00736D7E"/>
    <w:rsid w:val="00736D83"/>
    <w:rsid w:val="00736E1A"/>
    <w:rsid w:val="00736FF1"/>
    <w:rsid w:val="0073724C"/>
    <w:rsid w:val="0073743C"/>
    <w:rsid w:val="007377D2"/>
    <w:rsid w:val="0073784E"/>
    <w:rsid w:val="007378FE"/>
    <w:rsid w:val="007379AE"/>
    <w:rsid w:val="00737A79"/>
    <w:rsid w:val="00737A88"/>
    <w:rsid w:val="00737C45"/>
    <w:rsid w:val="00737CE9"/>
    <w:rsid w:val="00737E0E"/>
    <w:rsid w:val="0074013F"/>
    <w:rsid w:val="007401D6"/>
    <w:rsid w:val="0074025D"/>
    <w:rsid w:val="00740356"/>
    <w:rsid w:val="00740370"/>
    <w:rsid w:val="007404EC"/>
    <w:rsid w:val="0074101B"/>
    <w:rsid w:val="0074104F"/>
    <w:rsid w:val="00741140"/>
    <w:rsid w:val="007413B4"/>
    <w:rsid w:val="00741530"/>
    <w:rsid w:val="00741606"/>
    <w:rsid w:val="007417BC"/>
    <w:rsid w:val="007418CA"/>
    <w:rsid w:val="00741ABC"/>
    <w:rsid w:val="00741B28"/>
    <w:rsid w:val="00741E5C"/>
    <w:rsid w:val="00741E90"/>
    <w:rsid w:val="00741F4F"/>
    <w:rsid w:val="00741F5B"/>
    <w:rsid w:val="0074217B"/>
    <w:rsid w:val="007422A5"/>
    <w:rsid w:val="007423A9"/>
    <w:rsid w:val="00742497"/>
    <w:rsid w:val="00742673"/>
    <w:rsid w:val="007427FC"/>
    <w:rsid w:val="007428E8"/>
    <w:rsid w:val="0074298E"/>
    <w:rsid w:val="007429A8"/>
    <w:rsid w:val="00742A2C"/>
    <w:rsid w:val="00742A2F"/>
    <w:rsid w:val="00742A91"/>
    <w:rsid w:val="00742A9A"/>
    <w:rsid w:val="00742C64"/>
    <w:rsid w:val="00742C7A"/>
    <w:rsid w:val="00742CBD"/>
    <w:rsid w:val="00742E1B"/>
    <w:rsid w:val="00742E60"/>
    <w:rsid w:val="00742F42"/>
    <w:rsid w:val="0074302D"/>
    <w:rsid w:val="0074313F"/>
    <w:rsid w:val="0074326C"/>
    <w:rsid w:val="007432C5"/>
    <w:rsid w:val="00743353"/>
    <w:rsid w:val="007433AF"/>
    <w:rsid w:val="007433E1"/>
    <w:rsid w:val="00743461"/>
    <w:rsid w:val="0074361F"/>
    <w:rsid w:val="00743662"/>
    <w:rsid w:val="007436DF"/>
    <w:rsid w:val="007436E9"/>
    <w:rsid w:val="0074385E"/>
    <w:rsid w:val="00743A2F"/>
    <w:rsid w:val="00743A5A"/>
    <w:rsid w:val="00743B76"/>
    <w:rsid w:val="00743C53"/>
    <w:rsid w:val="00743D31"/>
    <w:rsid w:val="00743E62"/>
    <w:rsid w:val="00744006"/>
    <w:rsid w:val="00744067"/>
    <w:rsid w:val="00744084"/>
    <w:rsid w:val="007441EC"/>
    <w:rsid w:val="007443A3"/>
    <w:rsid w:val="0074447A"/>
    <w:rsid w:val="007447CC"/>
    <w:rsid w:val="00744804"/>
    <w:rsid w:val="00744856"/>
    <w:rsid w:val="00744A19"/>
    <w:rsid w:val="00744A86"/>
    <w:rsid w:val="00744B17"/>
    <w:rsid w:val="00744C35"/>
    <w:rsid w:val="00744C5A"/>
    <w:rsid w:val="00744C7D"/>
    <w:rsid w:val="00744DEE"/>
    <w:rsid w:val="00744E59"/>
    <w:rsid w:val="00744ED3"/>
    <w:rsid w:val="007451A8"/>
    <w:rsid w:val="007453A5"/>
    <w:rsid w:val="007453CB"/>
    <w:rsid w:val="007455C1"/>
    <w:rsid w:val="007455E3"/>
    <w:rsid w:val="00745634"/>
    <w:rsid w:val="00745659"/>
    <w:rsid w:val="00745AAC"/>
    <w:rsid w:val="00745E37"/>
    <w:rsid w:val="00745F09"/>
    <w:rsid w:val="007462D3"/>
    <w:rsid w:val="007462D8"/>
    <w:rsid w:val="00746310"/>
    <w:rsid w:val="00746311"/>
    <w:rsid w:val="00746597"/>
    <w:rsid w:val="007469A8"/>
    <w:rsid w:val="00746A67"/>
    <w:rsid w:val="00746DDA"/>
    <w:rsid w:val="00746E8E"/>
    <w:rsid w:val="00747020"/>
    <w:rsid w:val="007470DF"/>
    <w:rsid w:val="00747103"/>
    <w:rsid w:val="0074715B"/>
    <w:rsid w:val="007471F9"/>
    <w:rsid w:val="0074751A"/>
    <w:rsid w:val="0074768E"/>
    <w:rsid w:val="007476C6"/>
    <w:rsid w:val="007476F4"/>
    <w:rsid w:val="00747863"/>
    <w:rsid w:val="00747D99"/>
    <w:rsid w:val="00747E4F"/>
    <w:rsid w:val="0075000A"/>
    <w:rsid w:val="00750023"/>
    <w:rsid w:val="007500F9"/>
    <w:rsid w:val="007501BC"/>
    <w:rsid w:val="0075029B"/>
    <w:rsid w:val="007502B5"/>
    <w:rsid w:val="00750325"/>
    <w:rsid w:val="00750451"/>
    <w:rsid w:val="0075050A"/>
    <w:rsid w:val="007506B6"/>
    <w:rsid w:val="00750749"/>
    <w:rsid w:val="007507FB"/>
    <w:rsid w:val="007508AF"/>
    <w:rsid w:val="0075093A"/>
    <w:rsid w:val="00750975"/>
    <w:rsid w:val="00750AAE"/>
    <w:rsid w:val="00750D9D"/>
    <w:rsid w:val="00750EF8"/>
    <w:rsid w:val="007510E6"/>
    <w:rsid w:val="0075123F"/>
    <w:rsid w:val="007512E7"/>
    <w:rsid w:val="007513E0"/>
    <w:rsid w:val="00751420"/>
    <w:rsid w:val="00751484"/>
    <w:rsid w:val="007515A8"/>
    <w:rsid w:val="007516CA"/>
    <w:rsid w:val="00751729"/>
    <w:rsid w:val="0075182F"/>
    <w:rsid w:val="00751B56"/>
    <w:rsid w:val="00751F03"/>
    <w:rsid w:val="00751F61"/>
    <w:rsid w:val="00751FB2"/>
    <w:rsid w:val="0075203B"/>
    <w:rsid w:val="0075236A"/>
    <w:rsid w:val="00752438"/>
    <w:rsid w:val="00752485"/>
    <w:rsid w:val="007524F5"/>
    <w:rsid w:val="0075260C"/>
    <w:rsid w:val="007526BD"/>
    <w:rsid w:val="0075282F"/>
    <w:rsid w:val="00752886"/>
    <w:rsid w:val="007528BF"/>
    <w:rsid w:val="00752935"/>
    <w:rsid w:val="007529A5"/>
    <w:rsid w:val="007529AD"/>
    <w:rsid w:val="007529BE"/>
    <w:rsid w:val="00752A62"/>
    <w:rsid w:val="00752B57"/>
    <w:rsid w:val="00752CD9"/>
    <w:rsid w:val="00752DB8"/>
    <w:rsid w:val="00752DEA"/>
    <w:rsid w:val="00752F0C"/>
    <w:rsid w:val="00752F78"/>
    <w:rsid w:val="00752FC1"/>
    <w:rsid w:val="00753022"/>
    <w:rsid w:val="00753064"/>
    <w:rsid w:val="00753292"/>
    <w:rsid w:val="007534C1"/>
    <w:rsid w:val="007536CC"/>
    <w:rsid w:val="00753794"/>
    <w:rsid w:val="00753A19"/>
    <w:rsid w:val="00753D6A"/>
    <w:rsid w:val="00753DA2"/>
    <w:rsid w:val="007541E2"/>
    <w:rsid w:val="007542FB"/>
    <w:rsid w:val="00754306"/>
    <w:rsid w:val="007543A5"/>
    <w:rsid w:val="00754587"/>
    <w:rsid w:val="007546A1"/>
    <w:rsid w:val="0075475D"/>
    <w:rsid w:val="00754937"/>
    <w:rsid w:val="00754AAB"/>
    <w:rsid w:val="00754C37"/>
    <w:rsid w:val="00754FCE"/>
    <w:rsid w:val="00755051"/>
    <w:rsid w:val="00755129"/>
    <w:rsid w:val="00755320"/>
    <w:rsid w:val="0075535B"/>
    <w:rsid w:val="00755545"/>
    <w:rsid w:val="007556A9"/>
    <w:rsid w:val="0075584C"/>
    <w:rsid w:val="00755B75"/>
    <w:rsid w:val="00755BCE"/>
    <w:rsid w:val="00755C25"/>
    <w:rsid w:val="00755CA1"/>
    <w:rsid w:val="00755E1F"/>
    <w:rsid w:val="00755E2D"/>
    <w:rsid w:val="007561E8"/>
    <w:rsid w:val="00756747"/>
    <w:rsid w:val="0075675C"/>
    <w:rsid w:val="0075686A"/>
    <w:rsid w:val="00756916"/>
    <w:rsid w:val="00756922"/>
    <w:rsid w:val="00756A4F"/>
    <w:rsid w:val="00756C63"/>
    <w:rsid w:val="00756C85"/>
    <w:rsid w:val="00756CE3"/>
    <w:rsid w:val="00756DA5"/>
    <w:rsid w:val="007573AA"/>
    <w:rsid w:val="00757516"/>
    <w:rsid w:val="00757549"/>
    <w:rsid w:val="007575C7"/>
    <w:rsid w:val="0075767F"/>
    <w:rsid w:val="00757703"/>
    <w:rsid w:val="007578EB"/>
    <w:rsid w:val="00757959"/>
    <w:rsid w:val="007579EF"/>
    <w:rsid w:val="00757E77"/>
    <w:rsid w:val="00760082"/>
    <w:rsid w:val="00760152"/>
    <w:rsid w:val="00760168"/>
    <w:rsid w:val="0076035B"/>
    <w:rsid w:val="007603E6"/>
    <w:rsid w:val="00760418"/>
    <w:rsid w:val="00760434"/>
    <w:rsid w:val="00760454"/>
    <w:rsid w:val="00760460"/>
    <w:rsid w:val="007606D9"/>
    <w:rsid w:val="0076081D"/>
    <w:rsid w:val="0076081E"/>
    <w:rsid w:val="007608ED"/>
    <w:rsid w:val="00760A53"/>
    <w:rsid w:val="00760B5B"/>
    <w:rsid w:val="00760CD2"/>
    <w:rsid w:val="00760DCE"/>
    <w:rsid w:val="007610DC"/>
    <w:rsid w:val="0076118D"/>
    <w:rsid w:val="00761471"/>
    <w:rsid w:val="007614AE"/>
    <w:rsid w:val="007614D2"/>
    <w:rsid w:val="007615B1"/>
    <w:rsid w:val="00761640"/>
    <w:rsid w:val="007619B4"/>
    <w:rsid w:val="00761ACB"/>
    <w:rsid w:val="00761D4D"/>
    <w:rsid w:val="00761E85"/>
    <w:rsid w:val="00761ED5"/>
    <w:rsid w:val="00761FCF"/>
    <w:rsid w:val="007621BB"/>
    <w:rsid w:val="0076237F"/>
    <w:rsid w:val="00762428"/>
    <w:rsid w:val="00762598"/>
    <w:rsid w:val="00762655"/>
    <w:rsid w:val="0076275A"/>
    <w:rsid w:val="00762922"/>
    <w:rsid w:val="00762941"/>
    <w:rsid w:val="00762B8D"/>
    <w:rsid w:val="00762BE9"/>
    <w:rsid w:val="00762C38"/>
    <w:rsid w:val="00762CBE"/>
    <w:rsid w:val="00762D05"/>
    <w:rsid w:val="00762F14"/>
    <w:rsid w:val="00762FD5"/>
    <w:rsid w:val="0076329C"/>
    <w:rsid w:val="007633BB"/>
    <w:rsid w:val="0076348C"/>
    <w:rsid w:val="00763677"/>
    <w:rsid w:val="0076372C"/>
    <w:rsid w:val="00763829"/>
    <w:rsid w:val="007638E6"/>
    <w:rsid w:val="00763D67"/>
    <w:rsid w:val="00763DCD"/>
    <w:rsid w:val="00763DDF"/>
    <w:rsid w:val="00763FE1"/>
    <w:rsid w:val="00764085"/>
    <w:rsid w:val="007640EA"/>
    <w:rsid w:val="007641EF"/>
    <w:rsid w:val="007641F7"/>
    <w:rsid w:val="00764225"/>
    <w:rsid w:val="007642AB"/>
    <w:rsid w:val="0076430A"/>
    <w:rsid w:val="0076436D"/>
    <w:rsid w:val="00764455"/>
    <w:rsid w:val="00764468"/>
    <w:rsid w:val="0076450A"/>
    <w:rsid w:val="00764546"/>
    <w:rsid w:val="007645FA"/>
    <w:rsid w:val="00764B6C"/>
    <w:rsid w:val="00764C00"/>
    <w:rsid w:val="00764D6A"/>
    <w:rsid w:val="00764E34"/>
    <w:rsid w:val="00764F39"/>
    <w:rsid w:val="00765030"/>
    <w:rsid w:val="007650F9"/>
    <w:rsid w:val="00765146"/>
    <w:rsid w:val="0076530C"/>
    <w:rsid w:val="00765595"/>
    <w:rsid w:val="00765596"/>
    <w:rsid w:val="00765610"/>
    <w:rsid w:val="00765670"/>
    <w:rsid w:val="007656DB"/>
    <w:rsid w:val="00765808"/>
    <w:rsid w:val="007658F2"/>
    <w:rsid w:val="00765987"/>
    <w:rsid w:val="00765B3E"/>
    <w:rsid w:val="00765C24"/>
    <w:rsid w:val="00765C78"/>
    <w:rsid w:val="00765C7E"/>
    <w:rsid w:val="00765E45"/>
    <w:rsid w:val="007661D4"/>
    <w:rsid w:val="007661DB"/>
    <w:rsid w:val="00766279"/>
    <w:rsid w:val="007662FC"/>
    <w:rsid w:val="00766543"/>
    <w:rsid w:val="00766A07"/>
    <w:rsid w:val="00766B2B"/>
    <w:rsid w:val="00766B6C"/>
    <w:rsid w:val="00766B8A"/>
    <w:rsid w:val="00766CD1"/>
    <w:rsid w:val="00766D43"/>
    <w:rsid w:val="00766D5C"/>
    <w:rsid w:val="00766E3E"/>
    <w:rsid w:val="00766FFC"/>
    <w:rsid w:val="0076705D"/>
    <w:rsid w:val="007671D7"/>
    <w:rsid w:val="0076733F"/>
    <w:rsid w:val="007673A2"/>
    <w:rsid w:val="007673C8"/>
    <w:rsid w:val="00767512"/>
    <w:rsid w:val="007675DB"/>
    <w:rsid w:val="007676BC"/>
    <w:rsid w:val="00767B16"/>
    <w:rsid w:val="00767CAB"/>
    <w:rsid w:val="00767E68"/>
    <w:rsid w:val="00770236"/>
    <w:rsid w:val="0077045A"/>
    <w:rsid w:val="0077053F"/>
    <w:rsid w:val="007707C9"/>
    <w:rsid w:val="007708D4"/>
    <w:rsid w:val="00770937"/>
    <w:rsid w:val="0077094F"/>
    <w:rsid w:val="007709DC"/>
    <w:rsid w:val="00770ACB"/>
    <w:rsid w:val="00770BD5"/>
    <w:rsid w:val="00770C4F"/>
    <w:rsid w:val="00770CA9"/>
    <w:rsid w:val="00770DD8"/>
    <w:rsid w:val="00770F1C"/>
    <w:rsid w:val="00770F3A"/>
    <w:rsid w:val="007710EF"/>
    <w:rsid w:val="007711A6"/>
    <w:rsid w:val="00771239"/>
    <w:rsid w:val="00771431"/>
    <w:rsid w:val="007718BA"/>
    <w:rsid w:val="00771937"/>
    <w:rsid w:val="00771A4F"/>
    <w:rsid w:val="00771ACD"/>
    <w:rsid w:val="00771C45"/>
    <w:rsid w:val="00771E5C"/>
    <w:rsid w:val="00771F2C"/>
    <w:rsid w:val="00772112"/>
    <w:rsid w:val="00772148"/>
    <w:rsid w:val="00772229"/>
    <w:rsid w:val="007722E7"/>
    <w:rsid w:val="00772376"/>
    <w:rsid w:val="007725CF"/>
    <w:rsid w:val="0077284C"/>
    <w:rsid w:val="00772961"/>
    <w:rsid w:val="00772AC8"/>
    <w:rsid w:val="00772BF6"/>
    <w:rsid w:val="00772E1F"/>
    <w:rsid w:val="00772E5E"/>
    <w:rsid w:val="00772E9C"/>
    <w:rsid w:val="00772F7C"/>
    <w:rsid w:val="00772FBA"/>
    <w:rsid w:val="00772FD7"/>
    <w:rsid w:val="00773056"/>
    <w:rsid w:val="007730A4"/>
    <w:rsid w:val="007730B5"/>
    <w:rsid w:val="00773136"/>
    <w:rsid w:val="007732D0"/>
    <w:rsid w:val="007733C9"/>
    <w:rsid w:val="00773540"/>
    <w:rsid w:val="0077357E"/>
    <w:rsid w:val="00773596"/>
    <w:rsid w:val="007736B0"/>
    <w:rsid w:val="00773883"/>
    <w:rsid w:val="00773C5F"/>
    <w:rsid w:val="00773ECC"/>
    <w:rsid w:val="00773F63"/>
    <w:rsid w:val="00774070"/>
    <w:rsid w:val="0077407D"/>
    <w:rsid w:val="007743A8"/>
    <w:rsid w:val="007743AB"/>
    <w:rsid w:val="00774405"/>
    <w:rsid w:val="007744F5"/>
    <w:rsid w:val="0077452B"/>
    <w:rsid w:val="00774598"/>
    <w:rsid w:val="007746BA"/>
    <w:rsid w:val="0077470C"/>
    <w:rsid w:val="00774854"/>
    <w:rsid w:val="00774A98"/>
    <w:rsid w:val="00774A9C"/>
    <w:rsid w:val="00774AA1"/>
    <w:rsid w:val="00774BE4"/>
    <w:rsid w:val="00774E6A"/>
    <w:rsid w:val="00774E8D"/>
    <w:rsid w:val="00774F73"/>
    <w:rsid w:val="00774F8D"/>
    <w:rsid w:val="00775104"/>
    <w:rsid w:val="00775160"/>
    <w:rsid w:val="00775167"/>
    <w:rsid w:val="0077534E"/>
    <w:rsid w:val="0077543B"/>
    <w:rsid w:val="0077557D"/>
    <w:rsid w:val="007755D8"/>
    <w:rsid w:val="0077562E"/>
    <w:rsid w:val="0077571B"/>
    <w:rsid w:val="00775739"/>
    <w:rsid w:val="00775800"/>
    <w:rsid w:val="00775820"/>
    <w:rsid w:val="007758DB"/>
    <w:rsid w:val="007758EC"/>
    <w:rsid w:val="00775900"/>
    <w:rsid w:val="00775ADB"/>
    <w:rsid w:val="00775BB2"/>
    <w:rsid w:val="00775C16"/>
    <w:rsid w:val="00775C58"/>
    <w:rsid w:val="00775D09"/>
    <w:rsid w:val="00775D5D"/>
    <w:rsid w:val="00775DC5"/>
    <w:rsid w:val="00775E16"/>
    <w:rsid w:val="00775E63"/>
    <w:rsid w:val="00775E74"/>
    <w:rsid w:val="00775FF7"/>
    <w:rsid w:val="0077602B"/>
    <w:rsid w:val="007760B3"/>
    <w:rsid w:val="007760F7"/>
    <w:rsid w:val="007761AA"/>
    <w:rsid w:val="007766C3"/>
    <w:rsid w:val="00776714"/>
    <w:rsid w:val="0077681F"/>
    <w:rsid w:val="00776828"/>
    <w:rsid w:val="007768AF"/>
    <w:rsid w:val="007769DA"/>
    <w:rsid w:val="00776C4E"/>
    <w:rsid w:val="00776C6C"/>
    <w:rsid w:val="00776CF2"/>
    <w:rsid w:val="00776DA0"/>
    <w:rsid w:val="0077708A"/>
    <w:rsid w:val="0077728A"/>
    <w:rsid w:val="007772D9"/>
    <w:rsid w:val="0077781B"/>
    <w:rsid w:val="007778FC"/>
    <w:rsid w:val="007779A8"/>
    <w:rsid w:val="00777AE4"/>
    <w:rsid w:val="00777BA2"/>
    <w:rsid w:val="00777C1E"/>
    <w:rsid w:val="00777DB7"/>
    <w:rsid w:val="00777ED0"/>
    <w:rsid w:val="00777F28"/>
    <w:rsid w:val="0078009B"/>
    <w:rsid w:val="00780140"/>
    <w:rsid w:val="00780282"/>
    <w:rsid w:val="007802D8"/>
    <w:rsid w:val="00780302"/>
    <w:rsid w:val="0078039A"/>
    <w:rsid w:val="00780445"/>
    <w:rsid w:val="00780478"/>
    <w:rsid w:val="00780500"/>
    <w:rsid w:val="0078057D"/>
    <w:rsid w:val="007805C3"/>
    <w:rsid w:val="007805F7"/>
    <w:rsid w:val="007806D2"/>
    <w:rsid w:val="00780944"/>
    <w:rsid w:val="00780C86"/>
    <w:rsid w:val="00780D7D"/>
    <w:rsid w:val="00780D90"/>
    <w:rsid w:val="00780E00"/>
    <w:rsid w:val="0078100B"/>
    <w:rsid w:val="00781042"/>
    <w:rsid w:val="0078109A"/>
    <w:rsid w:val="007810DA"/>
    <w:rsid w:val="00781225"/>
    <w:rsid w:val="007813BB"/>
    <w:rsid w:val="007815C9"/>
    <w:rsid w:val="00781719"/>
    <w:rsid w:val="007817FA"/>
    <w:rsid w:val="00781999"/>
    <w:rsid w:val="00781A4E"/>
    <w:rsid w:val="00781C65"/>
    <w:rsid w:val="00781CE0"/>
    <w:rsid w:val="0078207B"/>
    <w:rsid w:val="007821B3"/>
    <w:rsid w:val="007821FF"/>
    <w:rsid w:val="007823BB"/>
    <w:rsid w:val="007823F2"/>
    <w:rsid w:val="0078242A"/>
    <w:rsid w:val="00782672"/>
    <w:rsid w:val="00782837"/>
    <w:rsid w:val="0078285B"/>
    <w:rsid w:val="007828B6"/>
    <w:rsid w:val="00782987"/>
    <w:rsid w:val="007829A3"/>
    <w:rsid w:val="007829CF"/>
    <w:rsid w:val="00782BAF"/>
    <w:rsid w:val="00782C5F"/>
    <w:rsid w:val="00782D2D"/>
    <w:rsid w:val="00782DD6"/>
    <w:rsid w:val="007831F1"/>
    <w:rsid w:val="007832CE"/>
    <w:rsid w:val="007833A9"/>
    <w:rsid w:val="007833FD"/>
    <w:rsid w:val="00783806"/>
    <w:rsid w:val="00783898"/>
    <w:rsid w:val="00783965"/>
    <w:rsid w:val="00783AE1"/>
    <w:rsid w:val="00783B49"/>
    <w:rsid w:val="00783CE5"/>
    <w:rsid w:val="00783ED0"/>
    <w:rsid w:val="007842B4"/>
    <w:rsid w:val="00784345"/>
    <w:rsid w:val="00784375"/>
    <w:rsid w:val="007843DE"/>
    <w:rsid w:val="0078445D"/>
    <w:rsid w:val="007844D8"/>
    <w:rsid w:val="00784539"/>
    <w:rsid w:val="007846B8"/>
    <w:rsid w:val="007847D5"/>
    <w:rsid w:val="00784890"/>
    <w:rsid w:val="0078497F"/>
    <w:rsid w:val="007849B2"/>
    <w:rsid w:val="00784B38"/>
    <w:rsid w:val="00784D90"/>
    <w:rsid w:val="00784DD0"/>
    <w:rsid w:val="00784E40"/>
    <w:rsid w:val="00784E54"/>
    <w:rsid w:val="00784EDD"/>
    <w:rsid w:val="00784FFF"/>
    <w:rsid w:val="00785058"/>
    <w:rsid w:val="007850F8"/>
    <w:rsid w:val="0078510E"/>
    <w:rsid w:val="00785334"/>
    <w:rsid w:val="00785407"/>
    <w:rsid w:val="007854B3"/>
    <w:rsid w:val="007857B7"/>
    <w:rsid w:val="007858DD"/>
    <w:rsid w:val="0078597C"/>
    <w:rsid w:val="007859E2"/>
    <w:rsid w:val="00785A96"/>
    <w:rsid w:val="00785C8F"/>
    <w:rsid w:val="00785D73"/>
    <w:rsid w:val="00785DF3"/>
    <w:rsid w:val="00785E25"/>
    <w:rsid w:val="00785EFF"/>
    <w:rsid w:val="00785FAA"/>
    <w:rsid w:val="00785FDD"/>
    <w:rsid w:val="0078622D"/>
    <w:rsid w:val="00786251"/>
    <w:rsid w:val="0078677E"/>
    <w:rsid w:val="00786C1E"/>
    <w:rsid w:val="00786ECF"/>
    <w:rsid w:val="00786F13"/>
    <w:rsid w:val="0078727B"/>
    <w:rsid w:val="007872BB"/>
    <w:rsid w:val="007874B6"/>
    <w:rsid w:val="0078752C"/>
    <w:rsid w:val="0078756F"/>
    <w:rsid w:val="007879A7"/>
    <w:rsid w:val="00787A61"/>
    <w:rsid w:val="00787C22"/>
    <w:rsid w:val="00787CA2"/>
    <w:rsid w:val="00787EE9"/>
    <w:rsid w:val="00787F6D"/>
    <w:rsid w:val="00787F7E"/>
    <w:rsid w:val="0079009B"/>
    <w:rsid w:val="00790147"/>
    <w:rsid w:val="0079028A"/>
    <w:rsid w:val="007902AB"/>
    <w:rsid w:val="007902E9"/>
    <w:rsid w:val="00790363"/>
    <w:rsid w:val="007903CB"/>
    <w:rsid w:val="00790414"/>
    <w:rsid w:val="007906EA"/>
    <w:rsid w:val="00790A5C"/>
    <w:rsid w:val="00790A79"/>
    <w:rsid w:val="00790B57"/>
    <w:rsid w:val="00790C3A"/>
    <w:rsid w:val="00790C8B"/>
    <w:rsid w:val="00790D0C"/>
    <w:rsid w:val="00790D75"/>
    <w:rsid w:val="00790DCD"/>
    <w:rsid w:val="00790E9F"/>
    <w:rsid w:val="00790FF4"/>
    <w:rsid w:val="00791288"/>
    <w:rsid w:val="007913A1"/>
    <w:rsid w:val="007913FF"/>
    <w:rsid w:val="00791704"/>
    <w:rsid w:val="00791773"/>
    <w:rsid w:val="007917C9"/>
    <w:rsid w:val="00791950"/>
    <w:rsid w:val="00791953"/>
    <w:rsid w:val="00791A20"/>
    <w:rsid w:val="00791AC6"/>
    <w:rsid w:val="00791C9D"/>
    <w:rsid w:val="00792032"/>
    <w:rsid w:val="00792046"/>
    <w:rsid w:val="00792074"/>
    <w:rsid w:val="007920F8"/>
    <w:rsid w:val="0079234F"/>
    <w:rsid w:val="007927D2"/>
    <w:rsid w:val="00792817"/>
    <w:rsid w:val="007928A4"/>
    <w:rsid w:val="00792959"/>
    <w:rsid w:val="007929F5"/>
    <w:rsid w:val="00792A61"/>
    <w:rsid w:val="00792B2C"/>
    <w:rsid w:val="00793110"/>
    <w:rsid w:val="0079318C"/>
    <w:rsid w:val="00793360"/>
    <w:rsid w:val="007933DF"/>
    <w:rsid w:val="00793522"/>
    <w:rsid w:val="0079365A"/>
    <w:rsid w:val="00793702"/>
    <w:rsid w:val="007937D1"/>
    <w:rsid w:val="00793897"/>
    <w:rsid w:val="007938EA"/>
    <w:rsid w:val="00793911"/>
    <w:rsid w:val="0079391F"/>
    <w:rsid w:val="0079394C"/>
    <w:rsid w:val="007939CD"/>
    <w:rsid w:val="007939E3"/>
    <w:rsid w:val="00793A64"/>
    <w:rsid w:val="00793B18"/>
    <w:rsid w:val="00793BA3"/>
    <w:rsid w:val="00793BE4"/>
    <w:rsid w:val="00793D31"/>
    <w:rsid w:val="00793DE3"/>
    <w:rsid w:val="0079404A"/>
    <w:rsid w:val="00794098"/>
    <w:rsid w:val="00794203"/>
    <w:rsid w:val="0079429B"/>
    <w:rsid w:val="007942BB"/>
    <w:rsid w:val="007943B5"/>
    <w:rsid w:val="00794415"/>
    <w:rsid w:val="00794686"/>
    <w:rsid w:val="007946B7"/>
    <w:rsid w:val="007947A0"/>
    <w:rsid w:val="007949FA"/>
    <w:rsid w:val="00794D34"/>
    <w:rsid w:val="00794E01"/>
    <w:rsid w:val="00794E13"/>
    <w:rsid w:val="00794E6A"/>
    <w:rsid w:val="00794FCC"/>
    <w:rsid w:val="0079505B"/>
    <w:rsid w:val="00795096"/>
    <w:rsid w:val="00795161"/>
    <w:rsid w:val="0079517C"/>
    <w:rsid w:val="00795331"/>
    <w:rsid w:val="007953DA"/>
    <w:rsid w:val="007955E5"/>
    <w:rsid w:val="00795612"/>
    <w:rsid w:val="0079569A"/>
    <w:rsid w:val="0079574A"/>
    <w:rsid w:val="007958F8"/>
    <w:rsid w:val="00795B3E"/>
    <w:rsid w:val="00795EDA"/>
    <w:rsid w:val="00795F0A"/>
    <w:rsid w:val="00796005"/>
    <w:rsid w:val="00796081"/>
    <w:rsid w:val="007960BA"/>
    <w:rsid w:val="007960D3"/>
    <w:rsid w:val="00796167"/>
    <w:rsid w:val="007964ED"/>
    <w:rsid w:val="00796B2E"/>
    <w:rsid w:val="00796B78"/>
    <w:rsid w:val="00796C29"/>
    <w:rsid w:val="00796CBA"/>
    <w:rsid w:val="00796E58"/>
    <w:rsid w:val="00796EFC"/>
    <w:rsid w:val="00796F16"/>
    <w:rsid w:val="00796F1F"/>
    <w:rsid w:val="00797060"/>
    <w:rsid w:val="007970BF"/>
    <w:rsid w:val="007970E2"/>
    <w:rsid w:val="007970E7"/>
    <w:rsid w:val="00797127"/>
    <w:rsid w:val="0079713F"/>
    <w:rsid w:val="00797259"/>
    <w:rsid w:val="00797378"/>
    <w:rsid w:val="007974B1"/>
    <w:rsid w:val="007974F9"/>
    <w:rsid w:val="00797533"/>
    <w:rsid w:val="0079756D"/>
    <w:rsid w:val="00797622"/>
    <w:rsid w:val="0079763F"/>
    <w:rsid w:val="00797653"/>
    <w:rsid w:val="007977B4"/>
    <w:rsid w:val="00797949"/>
    <w:rsid w:val="00797D66"/>
    <w:rsid w:val="00797D97"/>
    <w:rsid w:val="00797F4D"/>
    <w:rsid w:val="007A0002"/>
    <w:rsid w:val="007A02EE"/>
    <w:rsid w:val="007A0452"/>
    <w:rsid w:val="007A0475"/>
    <w:rsid w:val="007A048E"/>
    <w:rsid w:val="007A0741"/>
    <w:rsid w:val="007A0790"/>
    <w:rsid w:val="007A079F"/>
    <w:rsid w:val="007A07A3"/>
    <w:rsid w:val="007A07A4"/>
    <w:rsid w:val="007A07A6"/>
    <w:rsid w:val="007A096B"/>
    <w:rsid w:val="007A09AF"/>
    <w:rsid w:val="007A0C9E"/>
    <w:rsid w:val="007A0D18"/>
    <w:rsid w:val="007A0DF6"/>
    <w:rsid w:val="007A0F97"/>
    <w:rsid w:val="007A0FA6"/>
    <w:rsid w:val="007A10D3"/>
    <w:rsid w:val="007A1505"/>
    <w:rsid w:val="007A15F2"/>
    <w:rsid w:val="007A1605"/>
    <w:rsid w:val="007A16A4"/>
    <w:rsid w:val="007A175F"/>
    <w:rsid w:val="007A1818"/>
    <w:rsid w:val="007A1AAE"/>
    <w:rsid w:val="007A1B75"/>
    <w:rsid w:val="007A1CAD"/>
    <w:rsid w:val="007A1E39"/>
    <w:rsid w:val="007A1F18"/>
    <w:rsid w:val="007A1F3C"/>
    <w:rsid w:val="007A2039"/>
    <w:rsid w:val="007A246B"/>
    <w:rsid w:val="007A27C9"/>
    <w:rsid w:val="007A2943"/>
    <w:rsid w:val="007A29DE"/>
    <w:rsid w:val="007A2EFB"/>
    <w:rsid w:val="007A2F51"/>
    <w:rsid w:val="007A2FD0"/>
    <w:rsid w:val="007A31E1"/>
    <w:rsid w:val="007A325F"/>
    <w:rsid w:val="007A32B4"/>
    <w:rsid w:val="007A332E"/>
    <w:rsid w:val="007A349E"/>
    <w:rsid w:val="007A3638"/>
    <w:rsid w:val="007A3838"/>
    <w:rsid w:val="007A38DC"/>
    <w:rsid w:val="007A3953"/>
    <w:rsid w:val="007A3998"/>
    <w:rsid w:val="007A3A19"/>
    <w:rsid w:val="007A3A57"/>
    <w:rsid w:val="007A3BF0"/>
    <w:rsid w:val="007A3F56"/>
    <w:rsid w:val="007A3F79"/>
    <w:rsid w:val="007A4132"/>
    <w:rsid w:val="007A4171"/>
    <w:rsid w:val="007A4229"/>
    <w:rsid w:val="007A4265"/>
    <w:rsid w:val="007A42D5"/>
    <w:rsid w:val="007A4428"/>
    <w:rsid w:val="007A4477"/>
    <w:rsid w:val="007A4659"/>
    <w:rsid w:val="007A490A"/>
    <w:rsid w:val="007A4A33"/>
    <w:rsid w:val="007A4DC7"/>
    <w:rsid w:val="007A4F61"/>
    <w:rsid w:val="007A5039"/>
    <w:rsid w:val="007A510E"/>
    <w:rsid w:val="007A5117"/>
    <w:rsid w:val="007A5225"/>
    <w:rsid w:val="007A526C"/>
    <w:rsid w:val="007A53AE"/>
    <w:rsid w:val="007A54FC"/>
    <w:rsid w:val="007A5758"/>
    <w:rsid w:val="007A5864"/>
    <w:rsid w:val="007A59A7"/>
    <w:rsid w:val="007A5B4A"/>
    <w:rsid w:val="007A5B8E"/>
    <w:rsid w:val="007A5C01"/>
    <w:rsid w:val="007A5D10"/>
    <w:rsid w:val="007A5D2C"/>
    <w:rsid w:val="007A5D32"/>
    <w:rsid w:val="007A5DD0"/>
    <w:rsid w:val="007A5EC1"/>
    <w:rsid w:val="007A5F59"/>
    <w:rsid w:val="007A630A"/>
    <w:rsid w:val="007A6331"/>
    <w:rsid w:val="007A63F0"/>
    <w:rsid w:val="007A640C"/>
    <w:rsid w:val="007A645C"/>
    <w:rsid w:val="007A66DF"/>
    <w:rsid w:val="007A6846"/>
    <w:rsid w:val="007A6859"/>
    <w:rsid w:val="007A6979"/>
    <w:rsid w:val="007A6A87"/>
    <w:rsid w:val="007A6E31"/>
    <w:rsid w:val="007A6E7B"/>
    <w:rsid w:val="007A6F49"/>
    <w:rsid w:val="007A6F4F"/>
    <w:rsid w:val="007A7140"/>
    <w:rsid w:val="007A722B"/>
    <w:rsid w:val="007A74AD"/>
    <w:rsid w:val="007A7603"/>
    <w:rsid w:val="007A793D"/>
    <w:rsid w:val="007A795C"/>
    <w:rsid w:val="007A79D1"/>
    <w:rsid w:val="007A7A3B"/>
    <w:rsid w:val="007A7E06"/>
    <w:rsid w:val="007A7E4B"/>
    <w:rsid w:val="007A7E8C"/>
    <w:rsid w:val="007A7ED6"/>
    <w:rsid w:val="007B018B"/>
    <w:rsid w:val="007B02BB"/>
    <w:rsid w:val="007B03D3"/>
    <w:rsid w:val="007B046B"/>
    <w:rsid w:val="007B05D9"/>
    <w:rsid w:val="007B06AA"/>
    <w:rsid w:val="007B0733"/>
    <w:rsid w:val="007B07CE"/>
    <w:rsid w:val="007B0808"/>
    <w:rsid w:val="007B08F7"/>
    <w:rsid w:val="007B093C"/>
    <w:rsid w:val="007B0991"/>
    <w:rsid w:val="007B10B1"/>
    <w:rsid w:val="007B126D"/>
    <w:rsid w:val="007B128E"/>
    <w:rsid w:val="007B1291"/>
    <w:rsid w:val="007B160A"/>
    <w:rsid w:val="007B1635"/>
    <w:rsid w:val="007B18AF"/>
    <w:rsid w:val="007B18CD"/>
    <w:rsid w:val="007B197C"/>
    <w:rsid w:val="007B1AC2"/>
    <w:rsid w:val="007B1ACC"/>
    <w:rsid w:val="007B1D26"/>
    <w:rsid w:val="007B1DCC"/>
    <w:rsid w:val="007B1EEF"/>
    <w:rsid w:val="007B1F16"/>
    <w:rsid w:val="007B1FAE"/>
    <w:rsid w:val="007B1FE2"/>
    <w:rsid w:val="007B1FFC"/>
    <w:rsid w:val="007B20A8"/>
    <w:rsid w:val="007B2179"/>
    <w:rsid w:val="007B220E"/>
    <w:rsid w:val="007B23EF"/>
    <w:rsid w:val="007B2545"/>
    <w:rsid w:val="007B2597"/>
    <w:rsid w:val="007B25D8"/>
    <w:rsid w:val="007B26B2"/>
    <w:rsid w:val="007B270D"/>
    <w:rsid w:val="007B28CA"/>
    <w:rsid w:val="007B2A2C"/>
    <w:rsid w:val="007B2CA7"/>
    <w:rsid w:val="007B2D29"/>
    <w:rsid w:val="007B2DDB"/>
    <w:rsid w:val="007B2EDB"/>
    <w:rsid w:val="007B2F0A"/>
    <w:rsid w:val="007B2F2F"/>
    <w:rsid w:val="007B309F"/>
    <w:rsid w:val="007B31F7"/>
    <w:rsid w:val="007B32E3"/>
    <w:rsid w:val="007B332C"/>
    <w:rsid w:val="007B3337"/>
    <w:rsid w:val="007B334E"/>
    <w:rsid w:val="007B335B"/>
    <w:rsid w:val="007B349C"/>
    <w:rsid w:val="007B34FA"/>
    <w:rsid w:val="007B36C1"/>
    <w:rsid w:val="007B37F6"/>
    <w:rsid w:val="007B3A86"/>
    <w:rsid w:val="007B3AA1"/>
    <w:rsid w:val="007B3BE0"/>
    <w:rsid w:val="007B405B"/>
    <w:rsid w:val="007B410C"/>
    <w:rsid w:val="007B4197"/>
    <w:rsid w:val="007B42A4"/>
    <w:rsid w:val="007B4371"/>
    <w:rsid w:val="007B444A"/>
    <w:rsid w:val="007B453B"/>
    <w:rsid w:val="007B46CA"/>
    <w:rsid w:val="007B4786"/>
    <w:rsid w:val="007B4790"/>
    <w:rsid w:val="007B483C"/>
    <w:rsid w:val="007B48AC"/>
    <w:rsid w:val="007B4AE0"/>
    <w:rsid w:val="007B4B17"/>
    <w:rsid w:val="007B4CDE"/>
    <w:rsid w:val="007B4D1C"/>
    <w:rsid w:val="007B4FCD"/>
    <w:rsid w:val="007B521E"/>
    <w:rsid w:val="007B52DD"/>
    <w:rsid w:val="007B53B0"/>
    <w:rsid w:val="007B53DE"/>
    <w:rsid w:val="007B55F7"/>
    <w:rsid w:val="007B562D"/>
    <w:rsid w:val="007B5647"/>
    <w:rsid w:val="007B5798"/>
    <w:rsid w:val="007B57F9"/>
    <w:rsid w:val="007B5821"/>
    <w:rsid w:val="007B5B3B"/>
    <w:rsid w:val="007B5C3A"/>
    <w:rsid w:val="007B5C83"/>
    <w:rsid w:val="007B5DEB"/>
    <w:rsid w:val="007B5FD3"/>
    <w:rsid w:val="007B5FEB"/>
    <w:rsid w:val="007B600E"/>
    <w:rsid w:val="007B641F"/>
    <w:rsid w:val="007B649E"/>
    <w:rsid w:val="007B65ED"/>
    <w:rsid w:val="007B6628"/>
    <w:rsid w:val="007B66C4"/>
    <w:rsid w:val="007B6718"/>
    <w:rsid w:val="007B6ABC"/>
    <w:rsid w:val="007B6CA9"/>
    <w:rsid w:val="007B6FD3"/>
    <w:rsid w:val="007B716E"/>
    <w:rsid w:val="007B725D"/>
    <w:rsid w:val="007B7345"/>
    <w:rsid w:val="007B7379"/>
    <w:rsid w:val="007B73CD"/>
    <w:rsid w:val="007B7402"/>
    <w:rsid w:val="007B740C"/>
    <w:rsid w:val="007B75C3"/>
    <w:rsid w:val="007B7787"/>
    <w:rsid w:val="007B7788"/>
    <w:rsid w:val="007B77F3"/>
    <w:rsid w:val="007B7899"/>
    <w:rsid w:val="007B7935"/>
    <w:rsid w:val="007B7936"/>
    <w:rsid w:val="007B79CD"/>
    <w:rsid w:val="007B79DD"/>
    <w:rsid w:val="007B7A3F"/>
    <w:rsid w:val="007B7E0E"/>
    <w:rsid w:val="007B7E13"/>
    <w:rsid w:val="007B7E94"/>
    <w:rsid w:val="007B7EE9"/>
    <w:rsid w:val="007B7F61"/>
    <w:rsid w:val="007C0027"/>
    <w:rsid w:val="007C0359"/>
    <w:rsid w:val="007C041F"/>
    <w:rsid w:val="007C04AB"/>
    <w:rsid w:val="007C0533"/>
    <w:rsid w:val="007C068C"/>
    <w:rsid w:val="007C06AA"/>
    <w:rsid w:val="007C06D5"/>
    <w:rsid w:val="007C0777"/>
    <w:rsid w:val="007C0A1B"/>
    <w:rsid w:val="007C0A9B"/>
    <w:rsid w:val="007C0B09"/>
    <w:rsid w:val="007C0B7A"/>
    <w:rsid w:val="007C0CCD"/>
    <w:rsid w:val="007C0D2F"/>
    <w:rsid w:val="007C0FC8"/>
    <w:rsid w:val="007C113B"/>
    <w:rsid w:val="007C1367"/>
    <w:rsid w:val="007C1425"/>
    <w:rsid w:val="007C147B"/>
    <w:rsid w:val="007C14DE"/>
    <w:rsid w:val="007C17F8"/>
    <w:rsid w:val="007C194D"/>
    <w:rsid w:val="007C19B7"/>
    <w:rsid w:val="007C19BF"/>
    <w:rsid w:val="007C1A78"/>
    <w:rsid w:val="007C1C1E"/>
    <w:rsid w:val="007C1D64"/>
    <w:rsid w:val="007C1F95"/>
    <w:rsid w:val="007C22F8"/>
    <w:rsid w:val="007C23ED"/>
    <w:rsid w:val="007C2423"/>
    <w:rsid w:val="007C2490"/>
    <w:rsid w:val="007C25CF"/>
    <w:rsid w:val="007C2616"/>
    <w:rsid w:val="007C272F"/>
    <w:rsid w:val="007C281D"/>
    <w:rsid w:val="007C282B"/>
    <w:rsid w:val="007C293F"/>
    <w:rsid w:val="007C29C5"/>
    <w:rsid w:val="007C2BC0"/>
    <w:rsid w:val="007C2CE6"/>
    <w:rsid w:val="007C2E14"/>
    <w:rsid w:val="007C3059"/>
    <w:rsid w:val="007C3078"/>
    <w:rsid w:val="007C32CD"/>
    <w:rsid w:val="007C33F6"/>
    <w:rsid w:val="007C341B"/>
    <w:rsid w:val="007C34C5"/>
    <w:rsid w:val="007C358A"/>
    <w:rsid w:val="007C35E6"/>
    <w:rsid w:val="007C35F7"/>
    <w:rsid w:val="007C362C"/>
    <w:rsid w:val="007C3641"/>
    <w:rsid w:val="007C3759"/>
    <w:rsid w:val="007C3A21"/>
    <w:rsid w:val="007C3A52"/>
    <w:rsid w:val="007C3A73"/>
    <w:rsid w:val="007C3D0C"/>
    <w:rsid w:val="007C3E33"/>
    <w:rsid w:val="007C3EE7"/>
    <w:rsid w:val="007C3F5E"/>
    <w:rsid w:val="007C4111"/>
    <w:rsid w:val="007C41A3"/>
    <w:rsid w:val="007C41B1"/>
    <w:rsid w:val="007C41F3"/>
    <w:rsid w:val="007C42AE"/>
    <w:rsid w:val="007C42D4"/>
    <w:rsid w:val="007C43A5"/>
    <w:rsid w:val="007C4427"/>
    <w:rsid w:val="007C4600"/>
    <w:rsid w:val="007C47E5"/>
    <w:rsid w:val="007C47F5"/>
    <w:rsid w:val="007C4871"/>
    <w:rsid w:val="007C48D9"/>
    <w:rsid w:val="007C4966"/>
    <w:rsid w:val="007C4B47"/>
    <w:rsid w:val="007C4D71"/>
    <w:rsid w:val="007C4EDB"/>
    <w:rsid w:val="007C4F19"/>
    <w:rsid w:val="007C4F4C"/>
    <w:rsid w:val="007C4FC6"/>
    <w:rsid w:val="007C51CE"/>
    <w:rsid w:val="007C52F4"/>
    <w:rsid w:val="007C53F8"/>
    <w:rsid w:val="007C550D"/>
    <w:rsid w:val="007C5538"/>
    <w:rsid w:val="007C5550"/>
    <w:rsid w:val="007C5692"/>
    <w:rsid w:val="007C571B"/>
    <w:rsid w:val="007C5788"/>
    <w:rsid w:val="007C589D"/>
    <w:rsid w:val="007C5A71"/>
    <w:rsid w:val="007C5AFF"/>
    <w:rsid w:val="007C5D09"/>
    <w:rsid w:val="007C5DBA"/>
    <w:rsid w:val="007C619C"/>
    <w:rsid w:val="007C6413"/>
    <w:rsid w:val="007C6565"/>
    <w:rsid w:val="007C6A1B"/>
    <w:rsid w:val="007C6AA1"/>
    <w:rsid w:val="007C6CE7"/>
    <w:rsid w:val="007C6D20"/>
    <w:rsid w:val="007C6DB4"/>
    <w:rsid w:val="007C6E0A"/>
    <w:rsid w:val="007C6F74"/>
    <w:rsid w:val="007C6F9B"/>
    <w:rsid w:val="007C6FCC"/>
    <w:rsid w:val="007C719E"/>
    <w:rsid w:val="007C724B"/>
    <w:rsid w:val="007C72C4"/>
    <w:rsid w:val="007C7338"/>
    <w:rsid w:val="007C73C3"/>
    <w:rsid w:val="007C77B1"/>
    <w:rsid w:val="007C7892"/>
    <w:rsid w:val="007C7CDC"/>
    <w:rsid w:val="007C7D0C"/>
    <w:rsid w:val="007C7D92"/>
    <w:rsid w:val="007C7DC4"/>
    <w:rsid w:val="007CB6A8"/>
    <w:rsid w:val="007CC575"/>
    <w:rsid w:val="007D008D"/>
    <w:rsid w:val="007D04D7"/>
    <w:rsid w:val="007D06B9"/>
    <w:rsid w:val="007D06CD"/>
    <w:rsid w:val="007D07B7"/>
    <w:rsid w:val="007D0922"/>
    <w:rsid w:val="007D0938"/>
    <w:rsid w:val="007D0945"/>
    <w:rsid w:val="007D09A7"/>
    <w:rsid w:val="007D09E6"/>
    <w:rsid w:val="007D0C6A"/>
    <w:rsid w:val="007D0CB9"/>
    <w:rsid w:val="007D0D91"/>
    <w:rsid w:val="007D0DBB"/>
    <w:rsid w:val="007D0E24"/>
    <w:rsid w:val="007D0F55"/>
    <w:rsid w:val="007D11DC"/>
    <w:rsid w:val="007D12C2"/>
    <w:rsid w:val="007D1774"/>
    <w:rsid w:val="007D1881"/>
    <w:rsid w:val="007D18FF"/>
    <w:rsid w:val="007D1904"/>
    <w:rsid w:val="007D1A8C"/>
    <w:rsid w:val="007D1B00"/>
    <w:rsid w:val="007D1B14"/>
    <w:rsid w:val="007D1BCA"/>
    <w:rsid w:val="007D1CD7"/>
    <w:rsid w:val="007D1D92"/>
    <w:rsid w:val="007D1DEE"/>
    <w:rsid w:val="007D1E13"/>
    <w:rsid w:val="007D1E5C"/>
    <w:rsid w:val="007D1ED7"/>
    <w:rsid w:val="007D1F01"/>
    <w:rsid w:val="007D1F39"/>
    <w:rsid w:val="007D2022"/>
    <w:rsid w:val="007D21DB"/>
    <w:rsid w:val="007D2403"/>
    <w:rsid w:val="007D2452"/>
    <w:rsid w:val="007D2461"/>
    <w:rsid w:val="007D2541"/>
    <w:rsid w:val="007D2568"/>
    <w:rsid w:val="007D25F7"/>
    <w:rsid w:val="007D28A4"/>
    <w:rsid w:val="007D28A6"/>
    <w:rsid w:val="007D28EE"/>
    <w:rsid w:val="007D2927"/>
    <w:rsid w:val="007D299E"/>
    <w:rsid w:val="007D2D86"/>
    <w:rsid w:val="007D2E22"/>
    <w:rsid w:val="007D2F40"/>
    <w:rsid w:val="007D2F45"/>
    <w:rsid w:val="007D2FB6"/>
    <w:rsid w:val="007D33B8"/>
    <w:rsid w:val="007D3554"/>
    <w:rsid w:val="007D364F"/>
    <w:rsid w:val="007D383E"/>
    <w:rsid w:val="007D385B"/>
    <w:rsid w:val="007D38FD"/>
    <w:rsid w:val="007D3921"/>
    <w:rsid w:val="007D3B78"/>
    <w:rsid w:val="007D3C02"/>
    <w:rsid w:val="007D3C98"/>
    <w:rsid w:val="007D3D9D"/>
    <w:rsid w:val="007D3E63"/>
    <w:rsid w:val="007D3F6D"/>
    <w:rsid w:val="007D4063"/>
    <w:rsid w:val="007D41B7"/>
    <w:rsid w:val="007D420E"/>
    <w:rsid w:val="007D42D2"/>
    <w:rsid w:val="007D42FB"/>
    <w:rsid w:val="007D442A"/>
    <w:rsid w:val="007D45B6"/>
    <w:rsid w:val="007D464A"/>
    <w:rsid w:val="007D4B0E"/>
    <w:rsid w:val="007D4BEE"/>
    <w:rsid w:val="007D4D5C"/>
    <w:rsid w:val="007D4DE0"/>
    <w:rsid w:val="007D4E67"/>
    <w:rsid w:val="007D4EC7"/>
    <w:rsid w:val="007D4F2C"/>
    <w:rsid w:val="007D4F34"/>
    <w:rsid w:val="007D516B"/>
    <w:rsid w:val="007D544C"/>
    <w:rsid w:val="007D55FF"/>
    <w:rsid w:val="007D5785"/>
    <w:rsid w:val="007D5ACA"/>
    <w:rsid w:val="007D5B0E"/>
    <w:rsid w:val="007D5B1F"/>
    <w:rsid w:val="007D5B55"/>
    <w:rsid w:val="007D5D76"/>
    <w:rsid w:val="007D5FE3"/>
    <w:rsid w:val="007D607A"/>
    <w:rsid w:val="007D621D"/>
    <w:rsid w:val="007D64B8"/>
    <w:rsid w:val="007D6537"/>
    <w:rsid w:val="007D67C1"/>
    <w:rsid w:val="007D6861"/>
    <w:rsid w:val="007D6A8A"/>
    <w:rsid w:val="007D6AD7"/>
    <w:rsid w:val="007D6B58"/>
    <w:rsid w:val="007D6B60"/>
    <w:rsid w:val="007D7057"/>
    <w:rsid w:val="007D712B"/>
    <w:rsid w:val="007D7191"/>
    <w:rsid w:val="007D72D9"/>
    <w:rsid w:val="007D7560"/>
    <w:rsid w:val="007D75CF"/>
    <w:rsid w:val="007D75D5"/>
    <w:rsid w:val="007D766F"/>
    <w:rsid w:val="007D76A9"/>
    <w:rsid w:val="007D7780"/>
    <w:rsid w:val="007D77D3"/>
    <w:rsid w:val="007D7839"/>
    <w:rsid w:val="007D79EC"/>
    <w:rsid w:val="007D7A6F"/>
    <w:rsid w:val="007D7C4F"/>
    <w:rsid w:val="007D7EE4"/>
    <w:rsid w:val="007DD505"/>
    <w:rsid w:val="007E0059"/>
    <w:rsid w:val="007E0116"/>
    <w:rsid w:val="007E0241"/>
    <w:rsid w:val="007E029E"/>
    <w:rsid w:val="007E03A4"/>
    <w:rsid w:val="007E0514"/>
    <w:rsid w:val="007E0588"/>
    <w:rsid w:val="007E059F"/>
    <w:rsid w:val="007E060D"/>
    <w:rsid w:val="007E0646"/>
    <w:rsid w:val="007E0888"/>
    <w:rsid w:val="007E0A2A"/>
    <w:rsid w:val="007E0B3A"/>
    <w:rsid w:val="007E0B84"/>
    <w:rsid w:val="007E0C1A"/>
    <w:rsid w:val="007E0D52"/>
    <w:rsid w:val="007E0D71"/>
    <w:rsid w:val="007E0DC2"/>
    <w:rsid w:val="007E0FB0"/>
    <w:rsid w:val="007E1160"/>
    <w:rsid w:val="007E1248"/>
    <w:rsid w:val="007E138D"/>
    <w:rsid w:val="007E13FE"/>
    <w:rsid w:val="007E14D7"/>
    <w:rsid w:val="007E161E"/>
    <w:rsid w:val="007E167F"/>
    <w:rsid w:val="007E174C"/>
    <w:rsid w:val="007E1883"/>
    <w:rsid w:val="007E18D0"/>
    <w:rsid w:val="007E1C11"/>
    <w:rsid w:val="007E1C60"/>
    <w:rsid w:val="007E1CCA"/>
    <w:rsid w:val="007E1D46"/>
    <w:rsid w:val="007E2116"/>
    <w:rsid w:val="007E2156"/>
    <w:rsid w:val="007E240F"/>
    <w:rsid w:val="007E2439"/>
    <w:rsid w:val="007E2492"/>
    <w:rsid w:val="007E2715"/>
    <w:rsid w:val="007E2990"/>
    <w:rsid w:val="007E2B0A"/>
    <w:rsid w:val="007E2B70"/>
    <w:rsid w:val="007E2BC6"/>
    <w:rsid w:val="007E2D2D"/>
    <w:rsid w:val="007E3099"/>
    <w:rsid w:val="007E30FC"/>
    <w:rsid w:val="007E3127"/>
    <w:rsid w:val="007E3266"/>
    <w:rsid w:val="007E326E"/>
    <w:rsid w:val="007E32C3"/>
    <w:rsid w:val="007E33F6"/>
    <w:rsid w:val="007E37A6"/>
    <w:rsid w:val="007E38A1"/>
    <w:rsid w:val="007E38C1"/>
    <w:rsid w:val="007E3914"/>
    <w:rsid w:val="007E39EF"/>
    <w:rsid w:val="007E3B1E"/>
    <w:rsid w:val="007E3B63"/>
    <w:rsid w:val="007E3B7B"/>
    <w:rsid w:val="007E3BF6"/>
    <w:rsid w:val="007E3CDF"/>
    <w:rsid w:val="007E3D91"/>
    <w:rsid w:val="007E3DE7"/>
    <w:rsid w:val="007E3EDA"/>
    <w:rsid w:val="007E3F3E"/>
    <w:rsid w:val="007E4005"/>
    <w:rsid w:val="007E417C"/>
    <w:rsid w:val="007E4336"/>
    <w:rsid w:val="007E446B"/>
    <w:rsid w:val="007E44D4"/>
    <w:rsid w:val="007E45B3"/>
    <w:rsid w:val="007E4748"/>
    <w:rsid w:val="007E47C3"/>
    <w:rsid w:val="007E48A7"/>
    <w:rsid w:val="007E4A37"/>
    <w:rsid w:val="007E4B81"/>
    <w:rsid w:val="007E4C12"/>
    <w:rsid w:val="007E4F93"/>
    <w:rsid w:val="007E5175"/>
    <w:rsid w:val="007E521E"/>
    <w:rsid w:val="007E53F3"/>
    <w:rsid w:val="007E5411"/>
    <w:rsid w:val="007E545D"/>
    <w:rsid w:val="007E5491"/>
    <w:rsid w:val="007E55A2"/>
    <w:rsid w:val="007E5740"/>
    <w:rsid w:val="007E58A3"/>
    <w:rsid w:val="007E5A41"/>
    <w:rsid w:val="007E5CAE"/>
    <w:rsid w:val="007E5DC4"/>
    <w:rsid w:val="007E5E95"/>
    <w:rsid w:val="007E5F24"/>
    <w:rsid w:val="007E6127"/>
    <w:rsid w:val="007E6214"/>
    <w:rsid w:val="007E6245"/>
    <w:rsid w:val="007E62E1"/>
    <w:rsid w:val="007E63C5"/>
    <w:rsid w:val="007E6457"/>
    <w:rsid w:val="007E64E8"/>
    <w:rsid w:val="007E6530"/>
    <w:rsid w:val="007E6809"/>
    <w:rsid w:val="007E6848"/>
    <w:rsid w:val="007E68DC"/>
    <w:rsid w:val="007E6A66"/>
    <w:rsid w:val="007E6C2E"/>
    <w:rsid w:val="007E6CD1"/>
    <w:rsid w:val="007E6D32"/>
    <w:rsid w:val="007E7056"/>
    <w:rsid w:val="007E7167"/>
    <w:rsid w:val="007E7357"/>
    <w:rsid w:val="007E73BE"/>
    <w:rsid w:val="007E76AC"/>
    <w:rsid w:val="007E76FC"/>
    <w:rsid w:val="007E772D"/>
    <w:rsid w:val="007E7743"/>
    <w:rsid w:val="007E7745"/>
    <w:rsid w:val="007E7776"/>
    <w:rsid w:val="007E77D6"/>
    <w:rsid w:val="007E7857"/>
    <w:rsid w:val="007E7A17"/>
    <w:rsid w:val="007E7C96"/>
    <w:rsid w:val="007E7DDC"/>
    <w:rsid w:val="007E7F27"/>
    <w:rsid w:val="007E7F33"/>
    <w:rsid w:val="007E7FF1"/>
    <w:rsid w:val="007F0314"/>
    <w:rsid w:val="007F0526"/>
    <w:rsid w:val="007F0938"/>
    <w:rsid w:val="007F0C34"/>
    <w:rsid w:val="007F0CD9"/>
    <w:rsid w:val="007F10A2"/>
    <w:rsid w:val="007F16CC"/>
    <w:rsid w:val="007F1815"/>
    <w:rsid w:val="007F1886"/>
    <w:rsid w:val="007F18AB"/>
    <w:rsid w:val="007F1A77"/>
    <w:rsid w:val="007F1B45"/>
    <w:rsid w:val="007F1BDF"/>
    <w:rsid w:val="007F1C11"/>
    <w:rsid w:val="007F1C67"/>
    <w:rsid w:val="007F1E9A"/>
    <w:rsid w:val="007F2036"/>
    <w:rsid w:val="007F2316"/>
    <w:rsid w:val="007F235B"/>
    <w:rsid w:val="007F266B"/>
    <w:rsid w:val="007F2674"/>
    <w:rsid w:val="007F26C1"/>
    <w:rsid w:val="007F28DD"/>
    <w:rsid w:val="007F31CF"/>
    <w:rsid w:val="007F344B"/>
    <w:rsid w:val="007F361D"/>
    <w:rsid w:val="007F3661"/>
    <w:rsid w:val="007F386B"/>
    <w:rsid w:val="007F38CA"/>
    <w:rsid w:val="007F3986"/>
    <w:rsid w:val="007F39A8"/>
    <w:rsid w:val="007F39E1"/>
    <w:rsid w:val="007F3A81"/>
    <w:rsid w:val="007F3CCC"/>
    <w:rsid w:val="007F3CFB"/>
    <w:rsid w:val="007F3D4C"/>
    <w:rsid w:val="007F3E9B"/>
    <w:rsid w:val="007F404B"/>
    <w:rsid w:val="007F410F"/>
    <w:rsid w:val="007F41DF"/>
    <w:rsid w:val="007F420F"/>
    <w:rsid w:val="007F4260"/>
    <w:rsid w:val="007F4439"/>
    <w:rsid w:val="007F45F6"/>
    <w:rsid w:val="007F4721"/>
    <w:rsid w:val="007F47BE"/>
    <w:rsid w:val="007F4BC4"/>
    <w:rsid w:val="007F4C9A"/>
    <w:rsid w:val="007F4DEE"/>
    <w:rsid w:val="007F4EE0"/>
    <w:rsid w:val="007F502B"/>
    <w:rsid w:val="007F50D3"/>
    <w:rsid w:val="007F5101"/>
    <w:rsid w:val="007F511D"/>
    <w:rsid w:val="007F520F"/>
    <w:rsid w:val="007F53F0"/>
    <w:rsid w:val="007F5454"/>
    <w:rsid w:val="007F551D"/>
    <w:rsid w:val="007F556A"/>
    <w:rsid w:val="007F55B4"/>
    <w:rsid w:val="007F55ED"/>
    <w:rsid w:val="007F563E"/>
    <w:rsid w:val="007F5666"/>
    <w:rsid w:val="007F568B"/>
    <w:rsid w:val="007F56D7"/>
    <w:rsid w:val="007F58C3"/>
    <w:rsid w:val="007F59A5"/>
    <w:rsid w:val="007F5B27"/>
    <w:rsid w:val="007F5B28"/>
    <w:rsid w:val="007F5BD1"/>
    <w:rsid w:val="007F5F74"/>
    <w:rsid w:val="007F5FBB"/>
    <w:rsid w:val="007F6308"/>
    <w:rsid w:val="007F659B"/>
    <w:rsid w:val="007F67EA"/>
    <w:rsid w:val="007F68E2"/>
    <w:rsid w:val="007F699A"/>
    <w:rsid w:val="007F6A83"/>
    <w:rsid w:val="007F6B31"/>
    <w:rsid w:val="007F6ECD"/>
    <w:rsid w:val="007F714B"/>
    <w:rsid w:val="007F7217"/>
    <w:rsid w:val="007F721D"/>
    <w:rsid w:val="007F7640"/>
    <w:rsid w:val="007F7651"/>
    <w:rsid w:val="007F766B"/>
    <w:rsid w:val="007F766F"/>
    <w:rsid w:val="007F7816"/>
    <w:rsid w:val="007F78F6"/>
    <w:rsid w:val="007F7AA1"/>
    <w:rsid w:val="007F7C86"/>
    <w:rsid w:val="007F7EF6"/>
    <w:rsid w:val="007F7F31"/>
    <w:rsid w:val="008000AB"/>
    <w:rsid w:val="008000AC"/>
    <w:rsid w:val="008000EF"/>
    <w:rsid w:val="008005AC"/>
    <w:rsid w:val="00800690"/>
    <w:rsid w:val="00800761"/>
    <w:rsid w:val="00800805"/>
    <w:rsid w:val="00800A32"/>
    <w:rsid w:val="00800ACE"/>
    <w:rsid w:val="00800B74"/>
    <w:rsid w:val="00800C84"/>
    <w:rsid w:val="00800D43"/>
    <w:rsid w:val="00800D94"/>
    <w:rsid w:val="00800FE1"/>
    <w:rsid w:val="00801004"/>
    <w:rsid w:val="0080131A"/>
    <w:rsid w:val="0080137D"/>
    <w:rsid w:val="00801605"/>
    <w:rsid w:val="008016AB"/>
    <w:rsid w:val="00801875"/>
    <w:rsid w:val="00801988"/>
    <w:rsid w:val="00801A33"/>
    <w:rsid w:val="00801A6F"/>
    <w:rsid w:val="00801C5E"/>
    <w:rsid w:val="00801DA5"/>
    <w:rsid w:val="00801DBC"/>
    <w:rsid w:val="00801FEA"/>
    <w:rsid w:val="0080205A"/>
    <w:rsid w:val="008020D7"/>
    <w:rsid w:val="00802176"/>
    <w:rsid w:val="00802198"/>
    <w:rsid w:val="008021DC"/>
    <w:rsid w:val="0080225C"/>
    <w:rsid w:val="00802342"/>
    <w:rsid w:val="008023D2"/>
    <w:rsid w:val="00802517"/>
    <w:rsid w:val="00802518"/>
    <w:rsid w:val="00802A74"/>
    <w:rsid w:val="00802AAF"/>
    <w:rsid w:val="00802B58"/>
    <w:rsid w:val="00802C04"/>
    <w:rsid w:val="00802DB4"/>
    <w:rsid w:val="00802DC8"/>
    <w:rsid w:val="00803089"/>
    <w:rsid w:val="008031F7"/>
    <w:rsid w:val="00803274"/>
    <w:rsid w:val="008033E6"/>
    <w:rsid w:val="00803437"/>
    <w:rsid w:val="00803472"/>
    <w:rsid w:val="00803589"/>
    <w:rsid w:val="008035FA"/>
    <w:rsid w:val="00803687"/>
    <w:rsid w:val="008036CC"/>
    <w:rsid w:val="0080377D"/>
    <w:rsid w:val="0080387D"/>
    <w:rsid w:val="008038D7"/>
    <w:rsid w:val="00803FA4"/>
    <w:rsid w:val="00803FA8"/>
    <w:rsid w:val="00803FA9"/>
    <w:rsid w:val="00803FCB"/>
    <w:rsid w:val="00803FE4"/>
    <w:rsid w:val="0080406A"/>
    <w:rsid w:val="00804271"/>
    <w:rsid w:val="0080439F"/>
    <w:rsid w:val="00804443"/>
    <w:rsid w:val="008046DD"/>
    <w:rsid w:val="00804729"/>
    <w:rsid w:val="00804744"/>
    <w:rsid w:val="00804990"/>
    <w:rsid w:val="008049B6"/>
    <w:rsid w:val="00804A8E"/>
    <w:rsid w:val="00804AD9"/>
    <w:rsid w:val="00804B3D"/>
    <w:rsid w:val="00804D9C"/>
    <w:rsid w:val="00804E48"/>
    <w:rsid w:val="00804E91"/>
    <w:rsid w:val="00804F21"/>
    <w:rsid w:val="00804FA7"/>
    <w:rsid w:val="00804FF5"/>
    <w:rsid w:val="008050A0"/>
    <w:rsid w:val="008050CD"/>
    <w:rsid w:val="00805111"/>
    <w:rsid w:val="0080512F"/>
    <w:rsid w:val="008051EC"/>
    <w:rsid w:val="0080539C"/>
    <w:rsid w:val="0080541E"/>
    <w:rsid w:val="008054BA"/>
    <w:rsid w:val="008057BB"/>
    <w:rsid w:val="00805994"/>
    <w:rsid w:val="008059AD"/>
    <w:rsid w:val="00805A20"/>
    <w:rsid w:val="00805A36"/>
    <w:rsid w:val="00805ABB"/>
    <w:rsid w:val="00805B0C"/>
    <w:rsid w:val="00805F98"/>
    <w:rsid w:val="00805FAA"/>
    <w:rsid w:val="00806230"/>
    <w:rsid w:val="008064CA"/>
    <w:rsid w:val="00806501"/>
    <w:rsid w:val="00806549"/>
    <w:rsid w:val="00806577"/>
    <w:rsid w:val="00806754"/>
    <w:rsid w:val="0080683E"/>
    <w:rsid w:val="0080687E"/>
    <w:rsid w:val="00806896"/>
    <w:rsid w:val="008069E7"/>
    <w:rsid w:val="00806A0C"/>
    <w:rsid w:val="00806A4F"/>
    <w:rsid w:val="00806B48"/>
    <w:rsid w:val="00806BBC"/>
    <w:rsid w:val="00806C27"/>
    <w:rsid w:val="00806C74"/>
    <w:rsid w:val="00806CDD"/>
    <w:rsid w:val="00806FA9"/>
    <w:rsid w:val="00806FF1"/>
    <w:rsid w:val="00807088"/>
    <w:rsid w:val="008070FE"/>
    <w:rsid w:val="0080720B"/>
    <w:rsid w:val="008073FB"/>
    <w:rsid w:val="0080747E"/>
    <w:rsid w:val="00807553"/>
    <w:rsid w:val="00807760"/>
    <w:rsid w:val="0080776B"/>
    <w:rsid w:val="00807776"/>
    <w:rsid w:val="00807835"/>
    <w:rsid w:val="0080791E"/>
    <w:rsid w:val="00807A62"/>
    <w:rsid w:val="00807AC8"/>
    <w:rsid w:val="00807C28"/>
    <w:rsid w:val="00807D19"/>
    <w:rsid w:val="00807EE3"/>
    <w:rsid w:val="00810082"/>
    <w:rsid w:val="00810241"/>
    <w:rsid w:val="00810360"/>
    <w:rsid w:val="008103AC"/>
    <w:rsid w:val="00810413"/>
    <w:rsid w:val="0081046D"/>
    <w:rsid w:val="008107C4"/>
    <w:rsid w:val="008109B7"/>
    <w:rsid w:val="00810C40"/>
    <w:rsid w:val="00810CD0"/>
    <w:rsid w:val="00810D07"/>
    <w:rsid w:val="00810F33"/>
    <w:rsid w:val="00810FC7"/>
    <w:rsid w:val="0081103A"/>
    <w:rsid w:val="0081106C"/>
    <w:rsid w:val="0081139B"/>
    <w:rsid w:val="008113A0"/>
    <w:rsid w:val="0081152D"/>
    <w:rsid w:val="00811581"/>
    <w:rsid w:val="0081163D"/>
    <w:rsid w:val="008116A7"/>
    <w:rsid w:val="008118EA"/>
    <w:rsid w:val="00811C25"/>
    <w:rsid w:val="00811CF0"/>
    <w:rsid w:val="00812277"/>
    <w:rsid w:val="0081235F"/>
    <w:rsid w:val="00812484"/>
    <w:rsid w:val="00812492"/>
    <w:rsid w:val="008124CE"/>
    <w:rsid w:val="00812652"/>
    <w:rsid w:val="00812878"/>
    <w:rsid w:val="00812A54"/>
    <w:rsid w:val="00812B4F"/>
    <w:rsid w:val="00812FE8"/>
    <w:rsid w:val="00813182"/>
    <w:rsid w:val="0081330E"/>
    <w:rsid w:val="00813342"/>
    <w:rsid w:val="00813349"/>
    <w:rsid w:val="008133BF"/>
    <w:rsid w:val="008134B4"/>
    <w:rsid w:val="0081352F"/>
    <w:rsid w:val="0081364A"/>
    <w:rsid w:val="00813735"/>
    <w:rsid w:val="0081375F"/>
    <w:rsid w:val="008138CE"/>
    <w:rsid w:val="00813996"/>
    <w:rsid w:val="00813A33"/>
    <w:rsid w:val="00813AE9"/>
    <w:rsid w:val="00813BCE"/>
    <w:rsid w:val="00813BDF"/>
    <w:rsid w:val="00813C76"/>
    <w:rsid w:val="00813CA6"/>
    <w:rsid w:val="00813D36"/>
    <w:rsid w:val="00813DDD"/>
    <w:rsid w:val="00813E1E"/>
    <w:rsid w:val="00813E4D"/>
    <w:rsid w:val="008140E0"/>
    <w:rsid w:val="00814199"/>
    <w:rsid w:val="00814364"/>
    <w:rsid w:val="00814619"/>
    <w:rsid w:val="00814855"/>
    <w:rsid w:val="008149AF"/>
    <w:rsid w:val="008149CA"/>
    <w:rsid w:val="008149F5"/>
    <w:rsid w:val="00814C22"/>
    <w:rsid w:val="00814DA2"/>
    <w:rsid w:val="00814F37"/>
    <w:rsid w:val="00814FBC"/>
    <w:rsid w:val="00815021"/>
    <w:rsid w:val="00815126"/>
    <w:rsid w:val="00815152"/>
    <w:rsid w:val="008151FD"/>
    <w:rsid w:val="00815249"/>
    <w:rsid w:val="008152BC"/>
    <w:rsid w:val="00815378"/>
    <w:rsid w:val="008153D2"/>
    <w:rsid w:val="0081556F"/>
    <w:rsid w:val="00815767"/>
    <w:rsid w:val="00815899"/>
    <w:rsid w:val="00815CED"/>
    <w:rsid w:val="00815F2F"/>
    <w:rsid w:val="00815FC9"/>
    <w:rsid w:val="00815FEA"/>
    <w:rsid w:val="0081615A"/>
    <w:rsid w:val="0081620E"/>
    <w:rsid w:val="00816317"/>
    <w:rsid w:val="008163C1"/>
    <w:rsid w:val="0081647B"/>
    <w:rsid w:val="0081653A"/>
    <w:rsid w:val="008168A6"/>
    <w:rsid w:val="00816919"/>
    <w:rsid w:val="00816944"/>
    <w:rsid w:val="00816C09"/>
    <w:rsid w:val="00816CB8"/>
    <w:rsid w:val="00816CDD"/>
    <w:rsid w:val="0081705B"/>
    <w:rsid w:val="008170E3"/>
    <w:rsid w:val="008171B6"/>
    <w:rsid w:val="00817334"/>
    <w:rsid w:val="008173E4"/>
    <w:rsid w:val="00817435"/>
    <w:rsid w:val="00817439"/>
    <w:rsid w:val="0081753B"/>
    <w:rsid w:val="00817553"/>
    <w:rsid w:val="008175C8"/>
    <w:rsid w:val="00817623"/>
    <w:rsid w:val="00817639"/>
    <w:rsid w:val="00817BB7"/>
    <w:rsid w:val="00817CB9"/>
    <w:rsid w:val="00817E5C"/>
    <w:rsid w:val="00817F54"/>
    <w:rsid w:val="00820024"/>
    <w:rsid w:val="0082037E"/>
    <w:rsid w:val="0082096B"/>
    <w:rsid w:val="00820995"/>
    <w:rsid w:val="00820AA6"/>
    <w:rsid w:val="00820B06"/>
    <w:rsid w:val="00820B6F"/>
    <w:rsid w:val="00820B9E"/>
    <w:rsid w:val="00820BC2"/>
    <w:rsid w:val="00820BCD"/>
    <w:rsid w:val="00820C94"/>
    <w:rsid w:val="00820CC7"/>
    <w:rsid w:val="00820CCF"/>
    <w:rsid w:val="00820D7D"/>
    <w:rsid w:val="00820E73"/>
    <w:rsid w:val="00820EBA"/>
    <w:rsid w:val="00820F04"/>
    <w:rsid w:val="00821061"/>
    <w:rsid w:val="00821156"/>
    <w:rsid w:val="00821301"/>
    <w:rsid w:val="00821321"/>
    <w:rsid w:val="00821518"/>
    <w:rsid w:val="008215EA"/>
    <w:rsid w:val="00821690"/>
    <w:rsid w:val="0082185A"/>
    <w:rsid w:val="008218D8"/>
    <w:rsid w:val="008218DB"/>
    <w:rsid w:val="00821C05"/>
    <w:rsid w:val="00821CCE"/>
    <w:rsid w:val="00821DB3"/>
    <w:rsid w:val="00821DD2"/>
    <w:rsid w:val="00821E98"/>
    <w:rsid w:val="0082204C"/>
    <w:rsid w:val="008221C4"/>
    <w:rsid w:val="008221D3"/>
    <w:rsid w:val="00822318"/>
    <w:rsid w:val="008223BF"/>
    <w:rsid w:val="008223C7"/>
    <w:rsid w:val="00822476"/>
    <w:rsid w:val="00822480"/>
    <w:rsid w:val="008224B9"/>
    <w:rsid w:val="0082269F"/>
    <w:rsid w:val="008226E0"/>
    <w:rsid w:val="00822792"/>
    <w:rsid w:val="0082279C"/>
    <w:rsid w:val="008229F4"/>
    <w:rsid w:val="00822AA6"/>
    <w:rsid w:val="00822B4E"/>
    <w:rsid w:val="00822BEF"/>
    <w:rsid w:val="00822D9F"/>
    <w:rsid w:val="00822FE9"/>
    <w:rsid w:val="008230D3"/>
    <w:rsid w:val="0082316F"/>
    <w:rsid w:val="008231A7"/>
    <w:rsid w:val="0082320B"/>
    <w:rsid w:val="008232B5"/>
    <w:rsid w:val="00823510"/>
    <w:rsid w:val="00823679"/>
    <w:rsid w:val="008239A4"/>
    <w:rsid w:val="00823B07"/>
    <w:rsid w:val="00823C58"/>
    <w:rsid w:val="00823D9F"/>
    <w:rsid w:val="00823E23"/>
    <w:rsid w:val="00823E70"/>
    <w:rsid w:val="0082426E"/>
    <w:rsid w:val="00824275"/>
    <w:rsid w:val="00824475"/>
    <w:rsid w:val="008244D4"/>
    <w:rsid w:val="0082471A"/>
    <w:rsid w:val="0082477F"/>
    <w:rsid w:val="008248F9"/>
    <w:rsid w:val="008249C3"/>
    <w:rsid w:val="00824B08"/>
    <w:rsid w:val="00824B84"/>
    <w:rsid w:val="00824C1E"/>
    <w:rsid w:val="00824CFA"/>
    <w:rsid w:val="00824DE9"/>
    <w:rsid w:val="00824E6E"/>
    <w:rsid w:val="00824FA7"/>
    <w:rsid w:val="00824FCA"/>
    <w:rsid w:val="0082536B"/>
    <w:rsid w:val="008253BE"/>
    <w:rsid w:val="00825481"/>
    <w:rsid w:val="0082548A"/>
    <w:rsid w:val="00825A1D"/>
    <w:rsid w:val="00825C7D"/>
    <w:rsid w:val="00825CC6"/>
    <w:rsid w:val="00825EC9"/>
    <w:rsid w:val="008260DF"/>
    <w:rsid w:val="008261CD"/>
    <w:rsid w:val="00826202"/>
    <w:rsid w:val="0082634D"/>
    <w:rsid w:val="0082639E"/>
    <w:rsid w:val="008264DF"/>
    <w:rsid w:val="008264F4"/>
    <w:rsid w:val="008264FD"/>
    <w:rsid w:val="00826558"/>
    <w:rsid w:val="00826681"/>
    <w:rsid w:val="0082672F"/>
    <w:rsid w:val="00826855"/>
    <w:rsid w:val="00826B55"/>
    <w:rsid w:val="00826B61"/>
    <w:rsid w:val="00826B9A"/>
    <w:rsid w:val="00826C13"/>
    <w:rsid w:val="00826CB6"/>
    <w:rsid w:val="00826D96"/>
    <w:rsid w:val="00826EDA"/>
    <w:rsid w:val="00826FBF"/>
    <w:rsid w:val="00827036"/>
    <w:rsid w:val="008270EF"/>
    <w:rsid w:val="008271F1"/>
    <w:rsid w:val="008273D8"/>
    <w:rsid w:val="008274E7"/>
    <w:rsid w:val="00827903"/>
    <w:rsid w:val="00827914"/>
    <w:rsid w:val="00827ACF"/>
    <w:rsid w:val="00827B0D"/>
    <w:rsid w:val="00827B53"/>
    <w:rsid w:val="00827C5C"/>
    <w:rsid w:val="00827C90"/>
    <w:rsid w:val="00827DAA"/>
    <w:rsid w:val="00827FAE"/>
    <w:rsid w:val="008301D1"/>
    <w:rsid w:val="0083035E"/>
    <w:rsid w:val="0083061E"/>
    <w:rsid w:val="00830679"/>
    <w:rsid w:val="0083073A"/>
    <w:rsid w:val="00830824"/>
    <w:rsid w:val="008308CB"/>
    <w:rsid w:val="00830B55"/>
    <w:rsid w:val="00830B98"/>
    <w:rsid w:val="00830D6E"/>
    <w:rsid w:val="00830E9C"/>
    <w:rsid w:val="00830EA8"/>
    <w:rsid w:val="00830F43"/>
    <w:rsid w:val="00830FE2"/>
    <w:rsid w:val="00831014"/>
    <w:rsid w:val="00831018"/>
    <w:rsid w:val="00831047"/>
    <w:rsid w:val="00831105"/>
    <w:rsid w:val="0083117D"/>
    <w:rsid w:val="008313D9"/>
    <w:rsid w:val="008314D5"/>
    <w:rsid w:val="008315FC"/>
    <w:rsid w:val="00831613"/>
    <w:rsid w:val="008316FA"/>
    <w:rsid w:val="00831769"/>
    <w:rsid w:val="008317CF"/>
    <w:rsid w:val="0083182E"/>
    <w:rsid w:val="00831A3C"/>
    <w:rsid w:val="00831C2A"/>
    <w:rsid w:val="00831CFB"/>
    <w:rsid w:val="00831D3F"/>
    <w:rsid w:val="00831DED"/>
    <w:rsid w:val="00831E5B"/>
    <w:rsid w:val="00831E9D"/>
    <w:rsid w:val="00831EBE"/>
    <w:rsid w:val="00831F6E"/>
    <w:rsid w:val="00831F85"/>
    <w:rsid w:val="00831FC4"/>
    <w:rsid w:val="00831FFC"/>
    <w:rsid w:val="00832184"/>
    <w:rsid w:val="00832207"/>
    <w:rsid w:val="008323F9"/>
    <w:rsid w:val="0083244E"/>
    <w:rsid w:val="008324A8"/>
    <w:rsid w:val="00832618"/>
    <w:rsid w:val="0083290C"/>
    <w:rsid w:val="00832A78"/>
    <w:rsid w:val="00832A85"/>
    <w:rsid w:val="00832B42"/>
    <w:rsid w:val="00832B46"/>
    <w:rsid w:val="00832C81"/>
    <w:rsid w:val="00832C9C"/>
    <w:rsid w:val="00832E4C"/>
    <w:rsid w:val="00832F20"/>
    <w:rsid w:val="00832F4F"/>
    <w:rsid w:val="00832F98"/>
    <w:rsid w:val="00833066"/>
    <w:rsid w:val="00833226"/>
    <w:rsid w:val="008332ED"/>
    <w:rsid w:val="0083342F"/>
    <w:rsid w:val="0083346A"/>
    <w:rsid w:val="008335AF"/>
    <w:rsid w:val="0083371F"/>
    <w:rsid w:val="0083390C"/>
    <w:rsid w:val="0083393F"/>
    <w:rsid w:val="00833A0F"/>
    <w:rsid w:val="00833BAE"/>
    <w:rsid w:val="00833E13"/>
    <w:rsid w:val="00833ECD"/>
    <w:rsid w:val="008343F2"/>
    <w:rsid w:val="00834499"/>
    <w:rsid w:val="008344EB"/>
    <w:rsid w:val="008345F2"/>
    <w:rsid w:val="0083462D"/>
    <w:rsid w:val="00834709"/>
    <w:rsid w:val="00834A64"/>
    <w:rsid w:val="00834A71"/>
    <w:rsid w:val="00834AD6"/>
    <w:rsid w:val="00834B46"/>
    <w:rsid w:val="00834C60"/>
    <w:rsid w:val="00834D19"/>
    <w:rsid w:val="00834E60"/>
    <w:rsid w:val="00834F44"/>
    <w:rsid w:val="00834FEE"/>
    <w:rsid w:val="008351BE"/>
    <w:rsid w:val="00835235"/>
    <w:rsid w:val="0083532A"/>
    <w:rsid w:val="00835505"/>
    <w:rsid w:val="00835596"/>
    <w:rsid w:val="00835768"/>
    <w:rsid w:val="008358DA"/>
    <w:rsid w:val="00835990"/>
    <w:rsid w:val="00835B00"/>
    <w:rsid w:val="00835CBC"/>
    <w:rsid w:val="00835DF7"/>
    <w:rsid w:val="00835E33"/>
    <w:rsid w:val="00835F9A"/>
    <w:rsid w:val="00836031"/>
    <w:rsid w:val="00836455"/>
    <w:rsid w:val="008366F6"/>
    <w:rsid w:val="00836788"/>
    <w:rsid w:val="00836A30"/>
    <w:rsid w:val="00836D6E"/>
    <w:rsid w:val="00836DE3"/>
    <w:rsid w:val="00837151"/>
    <w:rsid w:val="008372C4"/>
    <w:rsid w:val="00837475"/>
    <w:rsid w:val="0083748E"/>
    <w:rsid w:val="008374D8"/>
    <w:rsid w:val="008378D9"/>
    <w:rsid w:val="00837B65"/>
    <w:rsid w:val="00837E5A"/>
    <w:rsid w:val="00837EF5"/>
    <w:rsid w:val="00837FFD"/>
    <w:rsid w:val="00840001"/>
    <w:rsid w:val="008400F3"/>
    <w:rsid w:val="0084011B"/>
    <w:rsid w:val="0084013B"/>
    <w:rsid w:val="00840142"/>
    <w:rsid w:val="008401E2"/>
    <w:rsid w:val="008401E9"/>
    <w:rsid w:val="00840442"/>
    <w:rsid w:val="00840452"/>
    <w:rsid w:val="00840474"/>
    <w:rsid w:val="008404C2"/>
    <w:rsid w:val="00840685"/>
    <w:rsid w:val="00840963"/>
    <w:rsid w:val="00840BC5"/>
    <w:rsid w:val="00840BDE"/>
    <w:rsid w:val="00840CF2"/>
    <w:rsid w:val="0084118E"/>
    <w:rsid w:val="0084131F"/>
    <w:rsid w:val="00841322"/>
    <w:rsid w:val="0084162E"/>
    <w:rsid w:val="008418DE"/>
    <w:rsid w:val="00841AAD"/>
    <w:rsid w:val="00841AC8"/>
    <w:rsid w:val="00841B4E"/>
    <w:rsid w:val="00841B67"/>
    <w:rsid w:val="00841BEF"/>
    <w:rsid w:val="00841C27"/>
    <w:rsid w:val="00841D3D"/>
    <w:rsid w:val="00841F88"/>
    <w:rsid w:val="00841FEF"/>
    <w:rsid w:val="008420FB"/>
    <w:rsid w:val="00842158"/>
    <w:rsid w:val="00842594"/>
    <w:rsid w:val="008425B7"/>
    <w:rsid w:val="008428AC"/>
    <w:rsid w:val="00842B56"/>
    <w:rsid w:val="00842B6A"/>
    <w:rsid w:val="00842C49"/>
    <w:rsid w:val="00842F22"/>
    <w:rsid w:val="00842F3A"/>
    <w:rsid w:val="0084318A"/>
    <w:rsid w:val="008431E6"/>
    <w:rsid w:val="008433AE"/>
    <w:rsid w:val="00843400"/>
    <w:rsid w:val="008434CF"/>
    <w:rsid w:val="008435AD"/>
    <w:rsid w:val="0084388E"/>
    <w:rsid w:val="00843896"/>
    <w:rsid w:val="00843903"/>
    <w:rsid w:val="00843964"/>
    <w:rsid w:val="008439A0"/>
    <w:rsid w:val="00843AD5"/>
    <w:rsid w:val="00843D71"/>
    <w:rsid w:val="00843DAB"/>
    <w:rsid w:val="00843EE3"/>
    <w:rsid w:val="00843FCE"/>
    <w:rsid w:val="0084420E"/>
    <w:rsid w:val="00844215"/>
    <w:rsid w:val="00844252"/>
    <w:rsid w:val="00844347"/>
    <w:rsid w:val="00844386"/>
    <w:rsid w:val="008443B0"/>
    <w:rsid w:val="008443BB"/>
    <w:rsid w:val="008443FA"/>
    <w:rsid w:val="008444AE"/>
    <w:rsid w:val="008444EC"/>
    <w:rsid w:val="00844A09"/>
    <w:rsid w:val="00844AA2"/>
    <w:rsid w:val="00844DE9"/>
    <w:rsid w:val="00844E63"/>
    <w:rsid w:val="00845020"/>
    <w:rsid w:val="00845031"/>
    <w:rsid w:val="008450C0"/>
    <w:rsid w:val="00845178"/>
    <w:rsid w:val="0084526F"/>
    <w:rsid w:val="00845339"/>
    <w:rsid w:val="008454FB"/>
    <w:rsid w:val="00845720"/>
    <w:rsid w:val="00845801"/>
    <w:rsid w:val="00845A24"/>
    <w:rsid w:val="00845BA9"/>
    <w:rsid w:val="00845C8E"/>
    <w:rsid w:val="00845E1C"/>
    <w:rsid w:val="00845F07"/>
    <w:rsid w:val="00845FA9"/>
    <w:rsid w:val="00845FC3"/>
    <w:rsid w:val="00845FD8"/>
    <w:rsid w:val="00846122"/>
    <w:rsid w:val="0084612E"/>
    <w:rsid w:val="008461F7"/>
    <w:rsid w:val="0084625B"/>
    <w:rsid w:val="00846343"/>
    <w:rsid w:val="0084640C"/>
    <w:rsid w:val="00846419"/>
    <w:rsid w:val="008464D2"/>
    <w:rsid w:val="008464EF"/>
    <w:rsid w:val="008465C4"/>
    <w:rsid w:val="00846671"/>
    <w:rsid w:val="00846878"/>
    <w:rsid w:val="0084696E"/>
    <w:rsid w:val="00846B73"/>
    <w:rsid w:val="00846B95"/>
    <w:rsid w:val="00846C37"/>
    <w:rsid w:val="00846FF2"/>
    <w:rsid w:val="00846FFE"/>
    <w:rsid w:val="00847043"/>
    <w:rsid w:val="008470F5"/>
    <w:rsid w:val="0084716D"/>
    <w:rsid w:val="008472BA"/>
    <w:rsid w:val="008472DA"/>
    <w:rsid w:val="008474F8"/>
    <w:rsid w:val="0084777A"/>
    <w:rsid w:val="008477DB"/>
    <w:rsid w:val="008477FB"/>
    <w:rsid w:val="008479C9"/>
    <w:rsid w:val="00847AE5"/>
    <w:rsid w:val="00847B68"/>
    <w:rsid w:val="00847DEA"/>
    <w:rsid w:val="00847EAB"/>
    <w:rsid w:val="00847F35"/>
    <w:rsid w:val="00847F4D"/>
    <w:rsid w:val="00847F68"/>
    <w:rsid w:val="008501C7"/>
    <w:rsid w:val="008505FE"/>
    <w:rsid w:val="00850613"/>
    <w:rsid w:val="00850630"/>
    <w:rsid w:val="00850657"/>
    <w:rsid w:val="00850671"/>
    <w:rsid w:val="008506B1"/>
    <w:rsid w:val="0085073C"/>
    <w:rsid w:val="00850807"/>
    <w:rsid w:val="0085084C"/>
    <w:rsid w:val="0085087F"/>
    <w:rsid w:val="008509D8"/>
    <w:rsid w:val="00850A06"/>
    <w:rsid w:val="00850AD9"/>
    <w:rsid w:val="00850AFA"/>
    <w:rsid w:val="00850BAB"/>
    <w:rsid w:val="00850C37"/>
    <w:rsid w:val="00850DFA"/>
    <w:rsid w:val="00850E47"/>
    <w:rsid w:val="00850EE1"/>
    <w:rsid w:val="00850F17"/>
    <w:rsid w:val="00851002"/>
    <w:rsid w:val="00851390"/>
    <w:rsid w:val="008515C0"/>
    <w:rsid w:val="008517A9"/>
    <w:rsid w:val="008517F7"/>
    <w:rsid w:val="008519FC"/>
    <w:rsid w:val="00851ADD"/>
    <w:rsid w:val="00851D3C"/>
    <w:rsid w:val="00851E09"/>
    <w:rsid w:val="00851E64"/>
    <w:rsid w:val="00851F51"/>
    <w:rsid w:val="00852015"/>
    <w:rsid w:val="00852117"/>
    <w:rsid w:val="008521AA"/>
    <w:rsid w:val="008521AE"/>
    <w:rsid w:val="008521B6"/>
    <w:rsid w:val="00852251"/>
    <w:rsid w:val="0085250A"/>
    <w:rsid w:val="008528D5"/>
    <w:rsid w:val="00852B4F"/>
    <w:rsid w:val="00852B98"/>
    <w:rsid w:val="00853005"/>
    <w:rsid w:val="00853022"/>
    <w:rsid w:val="00853041"/>
    <w:rsid w:val="008531AE"/>
    <w:rsid w:val="0085326C"/>
    <w:rsid w:val="008537E5"/>
    <w:rsid w:val="008537F6"/>
    <w:rsid w:val="00853B07"/>
    <w:rsid w:val="00853B0F"/>
    <w:rsid w:val="00853B17"/>
    <w:rsid w:val="00853D12"/>
    <w:rsid w:val="00853D5B"/>
    <w:rsid w:val="00853E95"/>
    <w:rsid w:val="00853F77"/>
    <w:rsid w:val="00853FEB"/>
    <w:rsid w:val="008540EA"/>
    <w:rsid w:val="00854173"/>
    <w:rsid w:val="00854346"/>
    <w:rsid w:val="00854633"/>
    <w:rsid w:val="00854796"/>
    <w:rsid w:val="00854D2A"/>
    <w:rsid w:val="00854D59"/>
    <w:rsid w:val="00854E8B"/>
    <w:rsid w:val="0085504A"/>
    <w:rsid w:val="00855087"/>
    <w:rsid w:val="00855116"/>
    <w:rsid w:val="008552E9"/>
    <w:rsid w:val="00855764"/>
    <w:rsid w:val="008557AC"/>
    <w:rsid w:val="008558A2"/>
    <w:rsid w:val="00855915"/>
    <w:rsid w:val="008559B4"/>
    <w:rsid w:val="008559B6"/>
    <w:rsid w:val="00855B48"/>
    <w:rsid w:val="00855BC7"/>
    <w:rsid w:val="00855C2D"/>
    <w:rsid w:val="00855C84"/>
    <w:rsid w:val="00855D00"/>
    <w:rsid w:val="00855D60"/>
    <w:rsid w:val="00855E40"/>
    <w:rsid w:val="00855EB8"/>
    <w:rsid w:val="008561D8"/>
    <w:rsid w:val="0085625A"/>
    <w:rsid w:val="0085632F"/>
    <w:rsid w:val="00856415"/>
    <w:rsid w:val="0085655B"/>
    <w:rsid w:val="00856575"/>
    <w:rsid w:val="0085659C"/>
    <w:rsid w:val="0085677A"/>
    <w:rsid w:val="008567E6"/>
    <w:rsid w:val="008567EB"/>
    <w:rsid w:val="00856885"/>
    <w:rsid w:val="008569C8"/>
    <w:rsid w:val="00856A82"/>
    <w:rsid w:val="00856AE6"/>
    <w:rsid w:val="00856B2B"/>
    <w:rsid w:val="00856B8A"/>
    <w:rsid w:val="00856B97"/>
    <w:rsid w:val="00856DDF"/>
    <w:rsid w:val="0085726B"/>
    <w:rsid w:val="0085726D"/>
    <w:rsid w:val="0085738A"/>
    <w:rsid w:val="0085753F"/>
    <w:rsid w:val="00857569"/>
    <w:rsid w:val="00857616"/>
    <w:rsid w:val="00857766"/>
    <w:rsid w:val="008579B1"/>
    <w:rsid w:val="008579DB"/>
    <w:rsid w:val="00857CBF"/>
    <w:rsid w:val="00857E92"/>
    <w:rsid w:val="00860359"/>
    <w:rsid w:val="00860574"/>
    <w:rsid w:val="008605D5"/>
    <w:rsid w:val="0086067F"/>
    <w:rsid w:val="008606DE"/>
    <w:rsid w:val="008607A2"/>
    <w:rsid w:val="008607BE"/>
    <w:rsid w:val="00860820"/>
    <w:rsid w:val="0086089C"/>
    <w:rsid w:val="00860940"/>
    <w:rsid w:val="00860B4F"/>
    <w:rsid w:val="00860B66"/>
    <w:rsid w:val="00860C8B"/>
    <w:rsid w:val="00860D15"/>
    <w:rsid w:val="00860E4D"/>
    <w:rsid w:val="00860F0E"/>
    <w:rsid w:val="0086103D"/>
    <w:rsid w:val="008610EB"/>
    <w:rsid w:val="00861446"/>
    <w:rsid w:val="00861481"/>
    <w:rsid w:val="008614E4"/>
    <w:rsid w:val="0086171B"/>
    <w:rsid w:val="0086175A"/>
    <w:rsid w:val="00861913"/>
    <w:rsid w:val="00861AD9"/>
    <w:rsid w:val="00861D09"/>
    <w:rsid w:val="00861EB1"/>
    <w:rsid w:val="00861ED9"/>
    <w:rsid w:val="00861F3E"/>
    <w:rsid w:val="00861FA5"/>
    <w:rsid w:val="00861FCB"/>
    <w:rsid w:val="00862183"/>
    <w:rsid w:val="008623CD"/>
    <w:rsid w:val="008625B5"/>
    <w:rsid w:val="008626B9"/>
    <w:rsid w:val="00862721"/>
    <w:rsid w:val="00862770"/>
    <w:rsid w:val="008627FF"/>
    <w:rsid w:val="00862859"/>
    <w:rsid w:val="00862873"/>
    <w:rsid w:val="008628D1"/>
    <w:rsid w:val="008629E5"/>
    <w:rsid w:val="00862A6D"/>
    <w:rsid w:val="00862CD4"/>
    <w:rsid w:val="00862E26"/>
    <w:rsid w:val="00862E77"/>
    <w:rsid w:val="0086306B"/>
    <w:rsid w:val="00863080"/>
    <w:rsid w:val="00863135"/>
    <w:rsid w:val="008631DA"/>
    <w:rsid w:val="00863229"/>
    <w:rsid w:val="008632BD"/>
    <w:rsid w:val="00863313"/>
    <w:rsid w:val="00863339"/>
    <w:rsid w:val="008633E1"/>
    <w:rsid w:val="008634DF"/>
    <w:rsid w:val="0086353B"/>
    <w:rsid w:val="00863667"/>
    <w:rsid w:val="0086367B"/>
    <w:rsid w:val="0086369C"/>
    <w:rsid w:val="00863708"/>
    <w:rsid w:val="0086385B"/>
    <w:rsid w:val="008639C5"/>
    <w:rsid w:val="00863B1F"/>
    <w:rsid w:val="00863B2C"/>
    <w:rsid w:val="00863B8D"/>
    <w:rsid w:val="00863BCF"/>
    <w:rsid w:val="00863E59"/>
    <w:rsid w:val="00863FA9"/>
    <w:rsid w:val="0086407B"/>
    <w:rsid w:val="00864110"/>
    <w:rsid w:val="0086416B"/>
    <w:rsid w:val="00864311"/>
    <w:rsid w:val="00864487"/>
    <w:rsid w:val="0086454D"/>
    <w:rsid w:val="0086466C"/>
    <w:rsid w:val="0086466E"/>
    <w:rsid w:val="008648C7"/>
    <w:rsid w:val="00864ACA"/>
    <w:rsid w:val="00864AD3"/>
    <w:rsid w:val="00864C0D"/>
    <w:rsid w:val="00864CA4"/>
    <w:rsid w:val="00864CD1"/>
    <w:rsid w:val="00865035"/>
    <w:rsid w:val="00865126"/>
    <w:rsid w:val="008651BD"/>
    <w:rsid w:val="00865251"/>
    <w:rsid w:val="00865261"/>
    <w:rsid w:val="00865402"/>
    <w:rsid w:val="00865439"/>
    <w:rsid w:val="00865490"/>
    <w:rsid w:val="0086553F"/>
    <w:rsid w:val="0086563E"/>
    <w:rsid w:val="0086565C"/>
    <w:rsid w:val="0086576C"/>
    <w:rsid w:val="00865786"/>
    <w:rsid w:val="008657CF"/>
    <w:rsid w:val="00865801"/>
    <w:rsid w:val="00865839"/>
    <w:rsid w:val="0086598F"/>
    <w:rsid w:val="00865A07"/>
    <w:rsid w:val="00865BBD"/>
    <w:rsid w:val="00865C7B"/>
    <w:rsid w:val="00865E3D"/>
    <w:rsid w:val="00866083"/>
    <w:rsid w:val="0086655E"/>
    <w:rsid w:val="00866594"/>
    <w:rsid w:val="008666C3"/>
    <w:rsid w:val="008667DA"/>
    <w:rsid w:val="00866845"/>
    <w:rsid w:val="008668A7"/>
    <w:rsid w:val="0086699B"/>
    <w:rsid w:val="00866C65"/>
    <w:rsid w:val="00866DE6"/>
    <w:rsid w:val="00866E17"/>
    <w:rsid w:val="00866EE3"/>
    <w:rsid w:val="00867019"/>
    <w:rsid w:val="008671E6"/>
    <w:rsid w:val="00867267"/>
    <w:rsid w:val="0086741A"/>
    <w:rsid w:val="00867423"/>
    <w:rsid w:val="0086784E"/>
    <w:rsid w:val="00867895"/>
    <w:rsid w:val="00867B5D"/>
    <w:rsid w:val="00867E28"/>
    <w:rsid w:val="00867E3D"/>
    <w:rsid w:val="00867E86"/>
    <w:rsid w:val="0087013E"/>
    <w:rsid w:val="008701FF"/>
    <w:rsid w:val="00870229"/>
    <w:rsid w:val="00870254"/>
    <w:rsid w:val="008702A8"/>
    <w:rsid w:val="00870526"/>
    <w:rsid w:val="00870549"/>
    <w:rsid w:val="00870570"/>
    <w:rsid w:val="008705AD"/>
    <w:rsid w:val="008705F8"/>
    <w:rsid w:val="00870609"/>
    <w:rsid w:val="008708EA"/>
    <w:rsid w:val="00870A5C"/>
    <w:rsid w:val="00870A7B"/>
    <w:rsid w:val="00870BD1"/>
    <w:rsid w:val="00870C7E"/>
    <w:rsid w:val="00870C8C"/>
    <w:rsid w:val="0087123D"/>
    <w:rsid w:val="008713BF"/>
    <w:rsid w:val="00871485"/>
    <w:rsid w:val="0087149E"/>
    <w:rsid w:val="00871531"/>
    <w:rsid w:val="00871636"/>
    <w:rsid w:val="00871658"/>
    <w:rsid w:val="008716B4"/>
    <w:rsid w:val="008719FA"/>
    <w:rsid w:val="00871D37"/>
    <w:rsid w:val="00871D77"/>
    <w:rsid w:val="00871DEA"/>
    <w:rsid w:val="00871E10"/>
    <w:rsid w:val="00872024"/>
    <w:rsid w:val="0087207B"/>
    <w:rsid w:val="00872094"/>
    <w:rsid w:val="00872228"/>
    <w:rsid w:val="00872275"/>
    <w:rsid w:val="00872347"/>
    <w:rsid w:val="00872534"/>
    <w:rsid w:val="008725D1"/>
    <w:rsid w:val="00872613"/>
    <w:rsid w:val="00872756"/>
    <w:rsid w:val="00872D12"/>
    <w:rsid w:val="00872D3F"/>
    <w:rsid w:val="00872D62"/>
    <w:rsid w:val="00872DB5"/>
    <w:rsid w:val="00872E0D"/>
    <w:rsid w:val="00872E43"/>
    <w:rsid w:val="00873075"/>
    <w:rsid w:val="008731AE"/>
    <w:rsid w:val="008731ED"/>
    <w:rsid w:val="0087325E"/>
    <w:rsid w:val="00873452"/>
    <w:rsid w:val="008735E3"/>
    <w:rsid w:val="00873768"/>
    <w:rsid w:val="008737C6"/>
    <w:rsid w:val="00873976"/>
    <w:rsid w:val="00873A60"/>
    <w:rsid w:val="00873AA7"/>
    <w:rsid w:val="00873AD8"/>
    <w:rsid w:val="00873B09"/>
    <w:rsid w:val="00873CCE"/>
    <w:rsid w:val="00873CDE"/>
    <w:rsid w:val="00873DA4"/>
    <w:rsid w:val="00873FD3"/>
    <w:rsid w:val="008741E7"/>
    <w:rsid w:val="008741E8"/>
    <w:rsid w:val="008742B9"/>
    <w:rsid w:val="008742D9"/>
    <w:rsid w:val="008743D1"/>
    <w:rsid w:val="008743DB"/>
    <w:rsid w:val="008743F9"/>
    <w:rsid w:val="00874421"/>
    <w:rsid w:val="008746F7"/>
    <w:rsid w:val="00874726"/>
    <w:rsid w:val="008747DA"/>
    <w:rsid w:val="0087485D"/>
    <w:rsid w:val="0087499B"/>
    <w:rsid w:val="00874A16"/>
    <w:rsid w:val="00874A55"/>
    <w:rsid w:val="00874B5B"/>
    <w:rsid w:val="00874B6C"/>
    <w:rsid w:val="00874CDC"/>
    <w:rsid w:val="00874CE4"/>
    <w:rsid w:val="00874D64"/>
    <w:rsid w:val="00874E34"/>
    <w:rsid w:val="00875003"/>
    <w:rsid w:val="008750E8"/>
    <w:rsid w:val="00875166"/>
    <w:rsid w:val="008751C1"/>
    <w:rsid w:val="008752F9"/>
    <w:rsid w:val="008753D7"/>
    <w:rsid w:val="00875528"/>
    <w:rsid w:val="00875604"/>
    <w:rsid w:val="00875697"/>
    <w:rsid w:val="008756A7"/>
    <w:rsid w:val="008757CE"/>
    <w:rsid w:val="00875976"/>
    <w:rsid w:val="0087598F"/>
    <w:rsid w:val="00875A15"/>
    <w:rsid w:val="00875A3B"/>
    <w:rsid w:val="00875B10"/>
    <w:rsid w:val="00875B4D"/>
    <w:rsid w:val="00875CF4"/>
    <w:rsid w:val="00875CFE"/>
    <w:rsid w:val="00875D20"/>
    <w:rsid w:val="00875D59"/>
    <w:rsid w:val="00875EB4"/>
    <w:rsid w:val="00875EBF"/>
    <w:rsid w:val="00875FAC"/>
    <w:rsid w:val="0087602A"/>
    <w:rsid w:val="0087608C"/>
    <w:rsid w:val="008760A7"/>
    <w:rsid w:val="008760E7"/>
    <w:rsid w:val="00876136"/>
    <w:rsid w:val="00876177"/>
    <w:rsid w:val="00876269"/>
    <w:rsid w:val="008762F8"/>
    <w:rsid w:val="008768BB"/>
    <w:rsid w:val="00876BD3"/>
    <w:rsid w:val="00876BF5"/>
    <w:rsid w:val="00876D41"/>
    <w:rsid w:val="00877030"/>
    <w:rsid w:val="00877262"/>
    <w:rsid w:val="00877430"/>
    <w:rsid w:val="00877433"/>
    <w:rsid w:val="00877508"/>
    <w:rsid w:val="00877610"/>
    <w:rsid w:val="0087765F"/>
    <w:rsid w:val="008776E6"/>
    <w:rsid w:val="00877809"/>
    <w:rsid w:val="00877906"/>
    <w:rsid w:val="00877A4E"/>
    <w:rsid w:val="00877A6A"/>
    <w:rsid w:val="00877AED"/>
    <w:rsid w:val="00877B28"/>
    <w:rsid w:val="00877C84"/>
    <w:rsid w:val="00877D64"/>
    <w:rsid w:val="00877E16"/>
    <w:rsid w:val="00877EAB"/>
    <w:rsid w:val="0087EEE1"/>
    <w:rsid w:val="008800BE"/>
    <w:rsid w:val="008800CD"/>
    <w:rsid w:val="00880134"/>
    <w:rsid w:val="00880200"/>
    <w:rsid w:val="0088027C"/>
    <w:rsid w:val="008802EB"/>
    <w:rsid w:val="00880337"/>
    <w:rsid w:val="008805E4"/>
    <w:rsid w:val="00880600"/>
    <w:rsid w:val="00880747"/>
    <w:rsid w:val="00880941"/>
    <w:rsid w:val="008809E8"/>
    <w:rsid w:val="00880B87"/>
    <w:rsid w:val="00880DAF"/>
    <w:rsid w:val="00880E1A"/>
    <w:rsid w:val="00880E93"/>
    <w:rsid w:val="00880F6D"/>
    <w:rsid w:val="00880F7D"/>
    <w:rsid w:val="0088104B"/>
    <w:rsid w:val="0088105A"/>
    <w:rsid w:val="0088105C"/>
    <w:rsid w:val="0088119B"/>
    <w:rsid w:val="008811A0"/>
    <w:rsid w:val="008811AF"/>
    <w:rsid w:val="008811D6"/>
    <w:rsid w:val="008812A0"/>
    <w:rsid w:val="008812B9"/>
    <w:rsid w:val="00881394"/>
    <w:rsid w:val="008813C1"/>
    <w:rsid w:val="008815CE"/>
    <w:rsid w:val="0088175B"/>
    <w:rsid w:val="008819F0"/>
    <w:rsid w:val="00881A01"/>
    <w:rsid w:val="00881A75"/>
    <w:rsid w:val="00881AE0"/>
    <w:rsid w:val="00881B8F"/>
    <w:rsid w:val="00881DF4"/>
    <w:rsid w:val="00881F37"/>
    <w:rsid w:val="00881FCA"/>
    <w:rsid w:val="0088228B"/>
    <w:rsid w:val="0088251E"/>
    <w:rsid w:val="008825A7"/>
    <w:rsid w:val="008825CF"/>
    <w:rsid w:val="00882680"/>
    <w:rsid w:val="0088271D"/>
    <w:rsid w:val="00882767"/>
    <w:rsid w:val="00882825"/>
    <w:rsid w:val="0088282D"/>
    <w:rsid w:val="008829A7"/>
    <w:rsid w:val="00882A4F"/>
    <w:rsid w:val="00882C08"/>
    <w:rsid w:val="00882CF8"/>
    <w:rsid w:val="00882D15"/>
    <w:rsid w:val="00882D95"/>
    <w:rsid w:val="00882E83"/>
    <w:rsid w:val="0088316F"/>
    <w:rsid w:val="00883371"/>
    <w:rsid w:val="008834AD"/>
    <w:rsid w:val="008835FE"/>
    <w:rsid w:val="008836E0"/>
    <w:rsid w:val="008837B3"/>
    <w:rsid w:val="008838AD"/>
    <w:rsid w:val="00883901"/>
    <w:rsid w:val="00883AA4"/>
    <w:rsid w:val="00883BC7"/>
    <w:rsid w:val="00883BFD"/>
    <w:rsid w:val="00883D25"/>
    <w:rsid w:val="00883DE5"/>
    <w:rsid w:val="00883EED"/>
    <w:rsid w:val="00883F3B"/>
    <w:rsid w:val="00883F49"/>
    <w:rsid w:val="00884035"/>
    <w:rsid w:val="00884049"/>
    <w:rsid w:val="00884217"/>
    <w:rsid w:val="008842B2"/>
    <w:rsid w:val="0088454F"/>
    <w:rsid w:val="00884623"/>
    <w:rsid w:val="008847E5"/>
    <w:rsid w:val="00884860"/>
    <w:rsid w:val="008848CA"/>
    <w:rsid w:val="008848F1"/>
    <w:rsid w:val="00884907"/>
    <w:rsid w:val="00884ABA"/>
    <w:rsid w:val="00884BC9"/>
    <w:rsid w:val="00884D2E"/>
    <w:rsid w:val="00884ECD"/>
    <w:rsid w:val="00884F86"/>
    <w:rsid w:val="008852C0"/>
    <w:rsid w:val="008853C3"/>
    <w:rsid w:val="00885486"/>
    <w:rsid w:val="00885594"/>
    <w:rsid w:val="008856EA"/>
    <w:rsid w:val="008858D7"/>
    <w:rsid w:val="008859D9"/>
    <w:rsid w:val="00885A97"/>
    <w:rsid w:val="00885BB1"/>
    <w:rsid w:val="00885BE7"/>
    <w:rsid w:val="00885CE7"/>
    <w:rsid w:val="00885D91"/>
    <w:rsid w:val="00885E35"/>
    <w:rsid w:val="00885FFA"/>
    <w:rsid w:val="008861B8"/>
    <w:rsid w:val="008862BE"/>
    <w:rsid w:val="008863D9"/>
    <w:rsid w:val="008866D4"/>
    <w:rsid w:val="008866D5"/>
    <w:rsid w:val="008867CD"/>
    <w:rsid w:val="008867D9"/>
    <w:rsid w:val="00886995"/>
    <w:rsid w:val="008869C0"/>
    <w:rsid w:val="00886A27"/>
    <w:rsid w:val="00886A35"/>
    <w:rsid w:val="00886A45"/>
    <w:rsid w:val="00886B41"/>
    <w:rsid w:val="00886CDC"/>
    <w:rsid w:val="00886CE3"/>
    <w:rsid w:val="00886D31"/>
    <w:rsid w:val="00886E6B"/>
    <w:rsid w:val="00886EE8"/>
    <w:rsid w:val="00886F8F"/>
    <w:rsid w:val="008871A7"/>
    <w:rsid w:val="0088736A"/>
    <w:rsid w:val="00887374"/>
    <w:rsid w:val="0088742D"/>
    <w:rsid w:val="008875D0"/>
    <w:rsid w:val="0088768A"/>
    <w:rsid w:val="008878F1"/>
    <w:rsid w:val="00887955"/>
    <w:rsid w:val="008879E6"/>
    <w:rsid w:val="00887C85"/>
    <w:rsid w:val="00887D5B"/>
    <w:rsid w:val="00887E1D"/>
    <w:rsid w:val="00887E3A"/>
    <w:rsid w:val="00887FC6"/>
    <w:rsid w:val="00887FDB"/>
    <w:rsid w:val="00890015"/>
    <w:rsid w:val="00890305"/>
    <w:rsid w:val="008904C2"/>
    <w:rsid w:val="008905B6"/>
    <w:rsid w:val="00890818"/>
    <w:rsid w:val="0089096E"/>
    <w:rsid w:val="008910FF"/>
    <w:rsid w:val="0089116C"/>
    <w:rsid w:val="00891455"/>
    <w:rsid w:val="0089158F"/>
    <w:rsid w:val="00891722"/>
    <w:rsid w:val="0089186B"/>
    <w:rsid w:val="00891892"/>
    <w:rsid w:val="0089192A"/>
    <w:rsid w:val="0089195F"/>
    <w:rsid w:val="00891D6B"/>
    <w:rsid w:val="00891DAC"/>
    <w:rsid w:val="00891F85"/>
    <w:rsid w:val="0089215D"/>
    <w:rsid w:val="008921E9"/>
    <w:rsid w:val="00892479"/>
    <w:rsid w:val="008924A4"/>
    <w:rsid w:val="00892576"/>
    <w:rsid w:val="00892655"/>
    <w:rsid w:val="008927B5"/>
    <w:rsid w:val="00892980"/>
    <w:rsid w:val="00892A1B"/>
    <w:rsid w:val="00892B0B"/>
    <w:rsid w:val="00892B74"/>
    <w:rsid w:val="00892C58"/>
    <w:rsid w:val="00892CC1"/>
    <w:rsid w:val="00892F6C"/>
    <w:rsid w:val="008932E7"/>
    <w:rsid w:val="0089350C"/>
    <w:rsid w:val="0089364B"/>
    <w:rsid w:val="00893673"/>
    <w:rsid w:val="0089367A"/>
    <w:rsid w:val="0089370C"/>
    <w:rsid w:val="008937D8"/>
    <w:rsid w:val="00893812"/>
    <w:rsid w:val="00893917"/>
    <w:rsid w:val="00893D9B"/>
    <w:rsid w:val="00893ED4"/>
    <w:rsid w:val="00894035"/>
    <w:rsid w:val="00894055"/>
    <w:rsid w:val="00894178"/>
    <w:rsid w:val="008943B1"/>
    <w:rsid w:val="008943C4"/>
    <w:rsid w:val="00894427"/>
    <w:rsid w:val="0089442E"/>
    <w:rsid w:val="008945EB"/>
    <w:rsid w:val="00894654"/>
    <w:rsid w:val="00894753"/>
    <w:rsid w:val="00894802"/>
    <w:rsid w:val="00894823"/>
    <w:rsid w:val="00894856"/>
    <w:rsid w:val="00894935"/>
    <w:rsid w:val="00894B08"/>
    <w:rsid w:val="00894B5F"/>
    <w:rsid w:val="00894C44"/>
    <w:rsid w:val="00894D05"/>
    <w:rsid w:val="00894DC0"/>
    <w:rsid w:val="00894E57"/>
    <w:rsid w:val="00895120"/>
    <w:rsid w:val="00895198"/>
    <w:rsid w:val="00895224"/>
    <w:rsid w:val="0089535E"/>
    <w:rsid w:val="008953BB"/>
    <w:rsid w:val="00895485"/>
    <w:rsid w:val="00895C2B"/>
    <w:rsid w:val="00895D35"/>
    <w:rsid w:val="00895E82"/>
    <w:rsid w:val="00895EF5"/>
    <w:rsid w:val="00895EFD"/>
    <w:rsid w:val="00895F1D"/>
    <w:rsid w:val="00895F33"/>
    <w:rsid w:val="00895F53"/>
    <w:rsid w:val="00895F82"/>
    <w:rsid w:val="0089603B"/>
    <w:rsid w:val="00896166"/>
    <w:rsid w:val="0089639C"/>
    <w:rsid w:val="0089645F"/>
    <w:rsid w:val="008964DA"/>
    <w:rsid w:val="008967F5"/>
    <w:rsid w:val="008968A7"/>
    <w:rsid w:val="0089694A"/>
    <w:rsid w:val="00896A0A"/>
    <w:rsid w:val="00896B7D"/>
    <w:rsid w:val="00896BA9"/>
    <w:rsid w:val="00896C40"/>
    <w:rsid w:val="00896DE9"/>
    <w:rsid w:val="00896F0A"/>
    <w:rsid w:val="00896F23"/>
    <w:rsid w:val="00896F3A"/>
    <w:rsid w:val="00896F6A"/>
    <w:rsid w:val="00896FD5"/>
    <w:rsid w:val="0089710E"/>
    <w:rsid w:val="0089711C"/>
    <w:rsid w:val="00897172"/>
    <w:rsid w:val="008971A0"/>
    <w:rsid w:val="00897331"/>
    <w:rsid w:val="00897348"/>
    <w:rsid w:val="00897396"/>
    <w:rsid w:val="008973A2"/>
    <w:rsid w:val="00897536"/>
    <w:rsid w:val="0089754A"/>
    <w:rsid w:val="008976DA"/>
    <w:rsid w:val="00897768"/>
    <w:rsid w:val="00897797"/>
    <w:rsid w:val="008978E1"/>
    <w:rsid w:val="00897950"/>
    <w:rsid w:val="00897B06"/>
    <w:rsid w:val="00897B5F"/>
    <w:rsid w:val="00897BF9"/>
    <w:rsid w:val="00897C6D"/>
    <w:rsid w:val="00897CD6"/>
    <w:rsid w:val="00897E83"/>
    <w:rsid w:val="00897FC4"/>
    <w:rsid w:val="008A01F5"/>
    <w:rsid w:val="008A033B"/>
    <w:rsid w:val="008A0355"/>
    <w:rsid w:val="008A03D1"/>
    <w:rsid w:val="008A04E1"/>
    <w:rsid w:val="008A060F"/>
    <w:rsid w:val="008A063F"/>
    <w:rsid w:val="008A0662"/>
    <w:rsid w:val="008A07AB"/>
    <w:rsid w:val="008A07DB"/>
    <w:rsid w:val="008A0918"/>
    <w:rsid w:val="008A0AF7"/>
    <w:rsid w:val="008A0C65"/>
    <w:rsid w:val="008A0E61"/>
    <w:rsid w:val="008A0E7F"/>
    <w:rsid w:val="008A0EE3"/>
    <w:rsid w:val="008A0FB5"/>
    <w:rsid w:val="008A10C2"/>
    <w:rsid w:val="008A1232"/>
    <w:rsid w:val="008A1384"/>
    <w:rsid w:val="008A13F4"/>
    <w:rsid w:val="008A1424"/>
    <w:rsid w:val="008A1459"/>
    <w:rsid w:val="008A15A0"/>
    <w:rsid w:val="008A1783"/>
    <w:rsid w:val="008A179C"/>
    <w:rsid w:val="008A1812"/>
    <w:rsid w:val="008A1845"/>
    <w:rsid w:val="008A1855"/>
    <w:rsid w:val="008A1860"/>
    <w:rsid w:val="008A197F"/>
    <w:rsid w:val="008A1AB7"/>
    <w:rsid w:val="008A1B37"/>
    <w:rsid w:val="008A1B46"/>
    <w:rsid w:val="008A1BFA"/>
    <w:rsid w:val="008A1D39"/>
    <w:rsid w:val="008A1F80"/>
    <w:rsid w:val="008A2098"/>
    <w:rsid w:val="008A22F8"/>
    <w:rsid w:val="008A2346"/>
    <w:rsid w:val="008A2385"/>
    <w:rsid w:val="008A2429"/>
    <w:rsid w:val="008A2588"/>
    <w:rsid w:val="008A2656"/>
    <w:rsid w:val="008A2855"/>
    <w:rsid w:val="008A28AC"/>
    <w:rsid w:val="008A28B4"/>
    <w:rsid w:val="008A28B8"/>
    <w:rsid w:val="008A28EF"/>
    <w:rsid w:val="008A291D"/>
    <w:rsid w:val="008A2A2E"/>
    <w:rsid w:val="008A2D0C"/>
    <w:rsid w:val="008A3377"/>
    <w:rsid w:val="008A33AF"/>
    <w:rsid w:val="008A354C"/>
    <w:rsid w:val="008A36AC"/>
    <w:rsid w:val="008A3743"/>
    <w:rsid w:val="008A3771"/>
    <w:rsid w:val="008A39C8"/>
    <w:rsid w:val="008A3A33"/>
    <w:rsid w:val="008A3A37"/>
    <w:rsid w:val="008A3C3F"/>
    <w:rsid w:val="008A3D1B"/>
    <w:rsid w:val="008A3D3B"/>
    <w:rsid w:val="008A3DC0"/>
    <w:rsid w:val="008A3E23"/>
    <w:rsid w:val="008A3FB5"/>
    <w:rsid w:val="008A4026"/>
    <w:rsid w:val="008A4170"/>
    <w:rsid w:val="008A41A2"/>
    <w:rsid w:val="008A41CC"/>
    <w:rsid w:val="008A42C9"/>
    <w:rsid w:val="008A431F"/>
    <w:rsid w:val="008A43DF"/>
    <w:rsid w:val="008A4409"/>
    <w:rsid w:val="008A4460"/>
    <w:rsid w:val="008A47C3"/>
    <w:rsid w:val="008A492F"/>
    <w:rsid w:val="008A49C5"/>
    <w:rsid w:val="008A4C85"/>
    <w:rsid w:val="008A4DE5"/>
    <w:rsid w:val="008A4ED1"/>
    <w:rsid w:val="008A4EEF"/>
    <w:rsid w:val="008A4F7E"/>
    <w:rsid w:val="008A4F9C"/>
    <w:rsid w:val="008A4FB4"/>
    <w:rsid w:val="008A518E"/>
    <w:rsid w:val="008A52A1"/>
    <w:rsid w:val="008A56E9"/>
    <w:rsid w:val="008A5854"/>
    <w:rsid w:val="008A58AB"/>
    <w:rsid w:val="008A5F41"/>
    <w:rsid w:val="008A6127"/>
    <w:rsid w:val="008A6190"/>
    <w:rsid w:val="008A62F6"/>
    <w:rsid w:val="008A633A"/>
    <w:rsid w:val="008A6400"/>
    <w:rsid w:val="008A64A0"/>
    <w:rsid w:val="008A64C2"/>
    <w:rsid w:val="008A6639"/>
    <w:rsid w:val="008A6854"/>
    <w:rsid w:val="008A6971"/>
    <w:rsid w:val="008A69C7"/>
    <w:rsid w:val="008A6A6A"/>
    <w:rsid w:val="008A6C0C"/>
    <w:rsid w:val="008A6C28"/>
    <w:rsid w:val="008A6C5C"/>
    <w:rsid w:val="008A6C71"/>
    <w:rsid w:val="008A6F78"/>
    <w:rsid w:val="008A706C"/>
    <w:rsid w:val="008A7325"/>
    <w:rsid w:val="008A7329"/>
    <w:rsid w:val="008A7413"/>
    <w:rsid w:val="008A7427"/>
    <w:rsid w:val="008A7436"/>
    <w:rsid w:val="008A762A"/>
    <w:rsid w:val="008A7651"/>
    <w:rsid w:val="008A768D"/>
    <w:rsid w:val="008A76B2"/>
    <w:rsid w:val="008A770B"/>
    <w:rsid w:val="008A78FE"/>
    <w:rsid w:val="008A793C"/>
    <w:rsid w:val="008A7C63"/>
    <w:rsid w:val="008A7DC2"/>
    <w:rsid w:val="008A7DFE"/>
    <w:rsid w:val="008A7E6A"/>
    <w:rsid w:val="008A7F08"/>
    <w:rsid w:val="008B02CA"/>
    <w:rsid w:val="008B02CD"/>
    <w:rsid w:val="008B0397"/>
    <w:rsid w:val="008B03E6"/>
    <w:rsid w:val="008B0812"/>
    <w:rsid w:val="008B09E2"/>
    <w:rsid w:val="008B0C1D"/>
    <w:rsid w:val="008B0E59"/>
    <w:rsid w:val="008B0F7D"/>
    <w:rsid w:val="008B1017"/>
    <w:rsid w:val="008B104D"/>
    <w:rsid w:val="008B129C"/>
    <w:rsid w:val="008B14E1"/>
    <w:rsid w:val="008B15D2"/>
    <w:rsid w:val="008B1681"/>
    <w:rsid w:val="008B1733"/>
    <w:rsid w:val="008B1769"/>
    <w:rsid w:val="008B17C4"/>
    <w:rsid w:val="008B1937"/>
    <w:rsid w:val="008B1BBB"/>
    <w:rsid w:val="008B1EFF"/>
    <w:rsid w:val="008B1F78"/>
    <w:rsid w:val="008B20DB"/>
    <w:rsid w:val="008B22FF"/>
    <w:rsid w:val="008B238A"/>
    <w:rsid w:val="008B24E2"/>
    <w:rsid w:val="008B2595"/>
    <w:rsid w:val="008B259A"/>
    <w:rsid w:val="008B2709"/>
    <w:rsid w:val="008B2772"/>
    <w:rsid w:val="008B27B4"/>
    <w:rsid w:val="008B28B7"/>
    <w:rsid w:val="008B2B97"/>
    <w:rsid w:val="008B2BF9"/>
    <w:rsid w:val="008B2C1E"/>
    <w:rsid w:val="008B2D69"/>
    <w:rsid w:val="008B2E44"/>
    <w:rsid w:val="008B2E5F"/>
    <w:rsid w:val="008B326C"/>
    <w:rsid w:val="008B3301"/>
    <w:rsid w:val="008B3304"/>
    <w:rsid w:val="008B3469"/>
    <w:rsid w:val="008B35C6"/>
    <w:rsid w:val="008B3622"/>
    <w:rsid w:val="008B371D"/>
    <w:rsid w:val="008B37A9"/>
    <w:rsid w:val="008B3806"/>
    <w:rsid w:val="008B3A17"/>
    <w:rsid w:val="008B3C24"/>
    <w:rsid w:val="008B3CA7"/>
    <w:rsid w:val="008B3CB5"/>
    <w:rsid w:val="008B3DE2"/>
    <w:rsid w:val="008B4035"/>
    <w:rsid w:val="008B40DF"/>
    <w:rsid w:val="008B41FA"/>
    <w:rsid w:val="008B426B"/>
    <w:rsid w:val="008B44A5"/>
    <w:rsid w:val="008B467C"/>
    <w:rsid w:val="008B4725"/>
    <w:rsid w:val="008B4853"/>
    <w:rsid w:val="008B488E"/>
    <w:rsid w:val="008B49AF"/>
    <w:rsid w:val="008B4B88"/>
    <w:rsid w:val="008B4FC0"/>
    <w:rsid w:val="008B50AA"/>
    <w:rsid w:val="008B51FC"/>
    <w:rsid w:val="008B5218"/>
    <w:rsid w:val="008B5223"/>
    <w:rsid w:val="008B5269"/>
    <w:rsid w:val="008B5368"/>
    <w:rsid w:val="008B53A6"/>
    <w:rsid w:val="008B53D0"/>
    <w:rsid w:val="008B551C"/>
    <w:rsid w:val="008B5536"/>
    <w:rsid w:val="008B5629"/>
    <w:rsid w:val="008B5669"/>
    <w:rsid w:val="008B583F"/>
    <w:rsid w:val="008B586D"/>
    <w:rsid w:val="008B593F"/>
    <w:rsid w:val="008B5949"/>
    <w:rsid w:val="008B5AFD"/>
    <w:rsid w:val="008B5C9C"/>
    <w:rsid w:val="008B5DB6"/>
    <w:rsid w:val="008B5DFA"/>
    <w:rsid w:val="008B6200"/>
    <w:rsid w:val="008B6402"/>
    <w:rsid w:val="008B64BA"/>
    <w:rsid w:val="008B668C"/>
    <w:rsid w:val="008B66BC"/>
    <w:rsid w:val="008B6753"/>
    <w:rsid w:val="008B67EB"/>
    <w:rsid w:val="008B6950"/>
    <w:rsid w:val="008B69DE"/>
    <w:rsid w:val="008B6A09"/>
    <w:rsid w:val="008B6A49"/>
    <w:rsid w:val="008B6AC1"/>
    <w:rsid w:val="008B6AC2"/>
    <w:rsid w:val="008B6B5F"/>
    <w:rsid w:val="008B7148"/>
    <w:rsid w:val="008B727D"/>
    <w:rsid w:val="008B728A"/>
    <w:rsid w:val="008B73BA"/>
    <w:rsid w:val="008B73EF"/>
    <w:rsid w:val="008B7464"/>
    <w:rsid w:val="008B74C8"/>
    <w:rsid w:val="008B7573"/>
    <w:rsid w:val="008B75E0"/>
    <w:rsid w:val="008B7733"/>
    <w:rsid w:val="008B77C9"/>
    <w:rsid w:val="008B78AF"/>
    <w:rsid w:val="008B79B9"/>
    <w:rsid w:val="008B7B82"/>
    <w:rsid w:val="008B7C21"/>
    <w:rsid w:val="008B7CA5"/>
    <w:rsid w:val="008B7D8C"/>
    <w:rsid w:val="008B7E13"/>
    <w:rsid w:val="008B7F39"/>
    <w:rsid w:val="008B7FD8"/>
    <w:rsid w:val="008C01EA"/>
    <w:rsid w:val="008C0306"/>
    <w:rsid w:val="008C03DB"/>
    <w:rsid w:val="008C04A9"/>
    <w:rsid w:val="008C05AD"/>
    <w:rsid w:val="008C0947"/>
    <w:rsid w:val="008C0BF1"/>
    <w:rsid w:val="008C0C11"/>
    <w:rsid w:val="008C0C14"/>
    <w:rsid w:val="008C0C22"/>
    <w:rsid w:val="008C0C97"/>
    <w:rsid w:val="008C0DD4"/>
    <w:rsid w:val="008C0EE7"/>
    <w:rsid w:val="008C0EE9"/>
    <w:rsid w:val="008C0F21"/>
    <w:rsid w:val="008C103C"/>
    <w:rsid w:val="008C1047"/>
    <w:rsid w:val="008C11CB"/>
    <w:rsid w:val="008C11E0"/>
    <w:rsid w:val="008C12CE"/>
    <w:rsid w:val="008C1311"/>
    <w:rsid w:val="008C152B"/>
    <w:rsid w:val="008C170C"/>
    <w:rsid w:val="008C19FF"/>
    <w:rsid w:val="008C1C48"/>
    <w:rsid w:val="008C1D2D"/>
    <w:rsid w:val="008C1D51"/>
    <w:rsid w:val="008C1F2A"/>
    <w:rsid w:val="008C1F36"/>
    <w:rsid w:val="008C1F79"/>
    <w:rsid w:val="008C2071"/>
    <w:rsid w:val="008C216B"/>
    <w:rsid w:val="008C2285"/>
    <w:rsid w:val="008C25C6"/>
    <w:rsid w:val="008C25FE"/>
    <w:rsid w:val="008C2721"/>
    <w:rsid w:val="008C2849"/>
    <w:rsid w:val="008C28A8"/>
    <w:rsid w:val="008C29E4"/>
    <w:rsid w:val="008C2A10"/>
    <w:rsid w:val="008C2B03"/>
    <w:rsid w:val="008C2B66"/>
    <w:rsid w:val="008C2B81"/>
    <w:rsid w:val="008C2C06"/>
    <w:rsid w:val="008C2CDA"/>
    <w:rsid w:val="008C2F7E"/>
    <w:rsid w:val="008C2FD8"/>
    <w:rsid w:val="008C31E8"/>
    <w:rsid w:val="008C3201"/>
    <w:rsid w:val="008C3348"/>
    <w:rsid w:val="008C33F1"/>
    <w:rsid w:val="008C35A9"/>
    <w:rsid w:val="008C35AD"/>
    <w:rsid w:val="008C35C6"/>
    <w:rsid w:val="008C3AAC"/>
    <w:rsid w:val="008C3C66"/>
    <w:rsid w:val="008C3C67"/>
    <w:rsid w:val="008C3D62"/>
    <w:rsid w:val="008C3E30"/>
    <w:rsid w:val="008C3F55"/>
    <w:rsid w:val="008C3FD8"/>
    <w:rsid w:val="008C42A8"/>
    <w:rsid w:val="008C4317"/>
    <w:rsid w:val="008C4471"/>
    <w:rsid w:val="008C4511"/>
    <w:rsid w:val="008C45F9"/>
    <w:rsid w:val="008C470B"/>
    <w:rsid w:val="008C477A"/>
    <w:rsid w:val="008C4821"/>
    <w:rsid w:val="008C4824"/>
    <w:rsid w:val="008C4864"/>
    <w:rsid w:val="008C48F5"/>
    <w:rsid w:val="008C49AB"/>
    <w:rsid w:val="008C4AB4"/>
    <w:rsid w:val="008C4B0E"/>
    <w:rsid w:val="008C4B63"/>
    <w:rsid w:val="008C4C80"/>
    <w:rsid w:val="008C4DAD"/>
    <w:rsid w:val="008C4F0A"/>
    <w:rsid w:val="008C503C"/>
    <w:rsid w:val="008C509B"/>
    <w:rsid w:val="008C515D"/>
    <w:rsid w:val="008C522D"/>
    <w:rsid w:val="008C529C"/>
    <w:rsid w:val="008C53BD"/>
    <w:rsid w:val="008C5548"/>
    <w:rsid w:val="008C574B"/>
    <w:rsid w:val="008C57F1"/>
    <w:rsid w:val="008C584E"/>
    <w:rsid w:val="008C58A7"/>
    <w:rsid w:val="008C58F4"/>
    <w:rsid w:val="008C5D2F"/>
    <w:rsid w:val="008C5E79"/>
    <w:rsid w:val="008C5E9F"/>
    <w:rsid w:val="008C6082"/>
    <w:rsid w:val="008C61A6"/>
    <w:rsid w:val="008C62B1"/>
    <w:rsid w:val="008C6431"/>
    <w:rsid w:val="008C65F5"/>
    <w:rsid w:val="008C66B0"/>
    <w:rsid w:val="008C6800"/>
    <w:rsid w:val="008C6880"/>
    <w:rsid w:val="008C6C69"/>
    <w:rsid w:val="008C6C88"/>
    <w:rsid w:val="008C6E24"/>
    <w:rsid w:val="008C6FAC"/>
    <w:rsid w:val="008C7166"/>
    <w:rsid w:val="008C72AE"/>
    <w:rsid w:val="008C735C"/>
    <w:rsid w:val="008C7362"/>
    <w:rsid w:val="008C73F9"/>
    <w:rsid w:val="008C7563"/>
    <w:rsid w:val="008C759A"/>
    <w:rsid w:val="008C76D7"/>
    <w:rsid w:val="008C773C"/>
    <w:rsid w:val="008C77B6"/>
    <w:rsid w:val="008C7B96"/>
    <w:rsid w:val="008C7C4A"/>
    <w:rsid w:val="008C7CDB"/>
    <w:rsid w:val="008C7D3B"/>
    <w:rsid w:val="008C7E15"/>
    <w:rsid w:val="008C7E65"/>
    <w:rsid w:val="008D0078"/>
    <w:rsid w:val="008D016C"/>
    <w:rsid w:val="008D022B"/>
    <w:rsid w:val="008D0255"/>
    <w:rsid w:val="008D0270"/>
    <w:rsid w:val="008D02FA"/>
    <w:rsid w:val="008D0511"/>
    <w:rsid w:val="008D06CD"/>
    <w:rsid w:val="008D0875"/>
    <w:rsid w:val="008D0A07"/>
    <w:rsid w:val="008D0B43"/>
    <w:rsid w:val="008D0DA1"/>
    <w:rsid w:val="008D0EBC"/>
    <w:rsid w:val="008D0F48"/>
    <w:rsid w:val="008D1120"/>
    <w:rsid w:val="008D1224"/>
    <w:rsid w:val="008D1328"/>
    <w:rsid w:val="008D14CD"/>
    <w:rsid w:val="008D1604"/>
    <w:rsid w:val="008D16D2"/>
    <w:rsid w:val="008D18B0"/>
    <w:rsid w:val="008D190E"/>
    <w:rsid w:val="008D1A54"/>
    <w:rsid w:val="008D1B29"/>
    <w:rsid w:val="008D1DDD"/>
    <w:rsid w:val="008D1E24"/>
    <w:rsid w:val="008D1F6D"/>
    <w:rsid w:val="008D2035"/>
    <w:rsid w:val="008D20EA"/>
    <w:rsid w:val="008D2202"/>
    <w:rsid w:val="008D2322"/>
    <w:rsid w:val="008D261A"/>
    <w:rsid w:val="008D266E"/>
    <w:rsid w:val="008D2858"/>
    <w:rsid w:val="008D293C"/>
    <w:rsid w:val="008D2B26"/>
    <w:rsid w:val="008D2B8B"/>
    <w:rsid w:val="008D2D48"/>
    <w:rsid w:val="008D2F68"/>
    <w:rsid w:val="008D2FFB"/>
    <w:rsid w:val="008D3020"/>
    <w:rsid w:val="008D315F"/>
    <w:rsid w:val="008D3188"/>
    <w:rsid w:val="008D3263"/>
    <w:rsid w:val="008D328E"/>
    <w:rsid w:val="008D32F5"/>
    <w:rsid w:val="008D3313"/>
    <w:rsid w:val="008D35B7"/>
    <w:rsid w:val="008D36A9"/>
    <w:rsid w:val="008D37B4"/>
    <w:rsid w:val="008D39A1"/>
    <w:rsid w:val="008D3B21"/>
    <w:rsid w:val="008D3C97"/>
    <w:rsid w:val="008D3CB8"/>
    <w:rsid w:val="008D3CBA"/>
    <w:rsid w:val="008D3CFC"/>
    <w:rsid w:val="008D3D94"/>
    <w:rsid w:val="008D3E17"/>
    <w:rsid w:val="008D40F2"/>
    <w:rsid w:val="008D4115"/>
    <w:rsid w:val="008D423F"/>
    <w:rsid w:val="008D4263"/>
    <w:rsid w:val="008D42B5"/>
    <w:rsid w:val="008D4407"/>
    <w:rsid w:val="008D4413"/>
    <w:rsid w:val="008D45A8"/>
    <w:rsid w:val="008D45BB"/>
    <w:rsid w:val="008D479D"/>
    <w:rsid w:val="008D47FE"/>
    <w:rsid w:val="008D480C"/>
    <w:rsid w:val="008D483D"/>
    <w:rsid w:val="008D48A9"/>
    <w:rsid w:val="008D490B"/>
    <w:rsid w:val="008D494D"/>
    <w:rsid w:val="008D4A14"/>
    <w:rsid w:val="008D4A29"/>
    <w:rsid w:val="008D4A53"/>
    <w:rsid w:val="008D4ADE"/>
    <w:rsid w:val="008D4B86"/>
    <w:rsid w:val="008D4C76"/>
    <w:rsid w:val="008D4F17"/>
    <w:rsid w:val="008D5013"/>
    <w:rsid w:val="008D5255"/>
    <w:rsid w:val="008D54AE"/>
    <w:rsid w:val="008D54FA"/>
    <w:rsid w:val="008D556E"/>
    <w:rsid w:val="008D56BB"/>
    <w:rsid w:val="008D5756"/>
    <w:rsid w:val="008D5857"/>
    <w:rsid w:val="008D5908"/>
    <w:rsid w:val="008D593E"/>
    <w:rsid w:val="008D5B3D"/>
    <w:rsid w:val="008D5B60"/>
    <w:rsid w:val="008D5BDF"/>
    <w:rsid w:val="008D5D28"/>
    <w:rsid w:val="008D5D57"/>
    <w:rsid w:val="008D5FBE"/>
    <w:rsid w:val="008D5FFE"/>
    <w:rsid w:val="008D6162"/>
    <w:rsid w:val="008D619B"/>
    <w:rsid w:val="008D61D5"/>
    <w:rsid w:val="008D6473"/>
    <w:rsid w:val="008D657B"/>
    <w:rsid w:val="008D65A4"/>
    <w:rsid w:val="008D6644"/>
    <w:rsid w:val="008D66C0"/>
    <w:rsid w:val="008D66F1"/>
    <w:rsid w:val="008D67F9"/>
    <w:rsid w:val="008D6949"/>
    <w:rsid w:val="008D6BE1"/>
    <w:rsid w:val="008D6C91"/>
    <w:rsid w:val="008D6FFF"/>
    <w:rsid w:val="008D71BC"/>
    <w:rsid w:val="008D71C7"/>
    <w:rsid w:val="008D7441"/>
    <w:rsid w:val="008D74A6"/>
    <w:rsid w:val="008D7559"/>
    <w:rsid w:val="008D76E7"/>
    <w:rsid w:val="008D77E3"/>
    <w:rsid w:val="008D7887"/>
    <w:rsid w:val="008D78EB"/>
    <w:rsid w:val="008D7A68"/>
    <w:rsid w:val="008D7B70"/>
    <w:rsid w:val="008D7DF9"/>
    <w:rsid w:val="008D7E02"/>
    <w:rsid w:val="008D7E94"/>
    <w:rsid w:val="008D7EBE"/>
    <w:rsid w:val="008D7F09"/>
    <w:rsid w:val="008E0074"/>
    <w:rsid w:val="008E0253"/>
    <w:rsid w:val="008E0492"/>
    <w:rsid w:val="008E067C"/>
    <w:rsid w:val="008E0880"/>
    <w:rsid w:val="008E0940"/>
    <w:rsid w:val="008E0A0E"/>
    <w:rsid w:val="008E0A67"/>
    <w:rsid w:val="008E0AE1"/>
    <w:rsid w:val="008E0AF8"/>
    <w:rsid w:val="008E0D0B"/>
    <w:rsid w:val="008E0E99"/>
    <w:rsid w:val="008E0ED3"/>
    <w:rsid w:val="008E0F86"/>
    <w:rsid w:val="008E0FB3"/>
    <w:rsid w:val="008E11BE"/>
    <w:rsid w:val="008E1361"/>
    <w:rsid w:val="008E1692"/>
    <w:rsid w:val="008E1C47"/>
    <w:rsid w:val="008E1E66"/>
    <w:rsid w:val="008E1EC5"/>
    <w:rsid w:val="008E1FE2"/>
    <w:rsid w:val="008E21A1"/>
    <w:rsid w:val="008E220B"/>
    <w:rsid w:val="008E2708"/>
    <w:rsid w:val="008E29F5"/>
    <w:rsid w:val="008E2AD2"/>
    <w:rsid w:val="008E2C3F"/>
    <w:rsid w:val="008E2C7D"/>
    <w:rsid w:val="008E2DA2"/>
    <w:rsid w:val="008E33D7"/>
    <w:rsid w:val="008E350D"/>
    <w:rsid w:val="008E3588"/>
    <w:rsid w:val="008E362F"/>
    <w:rsid w:val="008E36C4"/>
    <w:rsid w:val="008E3728"/>
    <w:rsid w:val="008E3B0E"/>
    <w:rsid w:val="008E3B6B"/>
    <w:rsid w:val="008E3B86"/>
    <w:rsid w:val="008E3C31"/>
    <w:rsid w:val="008E3C68"/>
    <w:rsid w:val="008E3CCE"/>
    <w:rsid w:val="008E3D5E"/>
    <w:rsid w:val="008E3D6A"/>
    <w:rsid w:val="008E3D82"/>
    <w:rsid w:val="008E3E09"/>
    <w:rsid w:val="008E3EB1"/>
    <w:rsid w:val="008E3EDA"/>
    <w:rsid w:val="008E3F3A"/>
    <w:rsid w:val="008E40AF"/>
    <w:rsid w:val="008E41B5"/>
    <w:rsid w:val="008E41CE"/>
    <w:rsid w:val="008E444A"/>
    <w:rsid w:val="008E45EC"/>
    <w:rsid w:val="008E48EB"/>
    <w:rsid w:val="008E494C"/>
    <w:rsid w:val="008E4952"/>
    <w:rsid w:val="008E496C"/>
    <w:rsid w:val="008E4AFB"/>
    <w:rsid w:val="008E50FB"/>
    <w:rsid w:val="008E51A3"/>
    <w:rsid w:val="008E520B"/>
    <w:rsid w:val="008E5241"/>
    <w:rsid w:val="008E549A"/>
    <w:rsid w:val="008E57C2"/>
    <w:rsid w:val="008E57F2"/>
    <w:rsid w:val="008E585D"/>
    <w:rsid w:val="008E586A"/>
    <w:rsid w:val="008E5967"/>
    <w:rsid w:val="008E599F"/>
    <w:rsid w:val="008E5BE7"/>
    <w:rsid w:val="008E5CF6"/>
    <w:rsid w:val="008E5D18"/>
    <w:rsid w:val="008E5F4A"/>
    <w:rsid w:val="008E5F87"/>
    <w:rsid w:val="008E5F97"/>
    <w:rsid w:val="008E6194"/>
    <w:rsid w:val="008E628B"/>
    <w:rsid w:val="008E6486"/>
    <w:rsid w:val="008E662A"/>
    <w:rsid w:val="008E6743"/>
    <w:rsid w:val="008E6775"/>
    <w:rsid w:val="008E683F"/>
    <w:rsid w:val="008E6844"/>
    <w:rsid w:val="008E6A90"/>
    <w:rsid w:val="008E6B01"/>
    <w:rsid w:val="008E6EBF"/>
    <w:rsid w:val="008E7007"/>
    <w:rsid w:val="008E70E1"/>
    <w:rsid w:val="008E71C8"/>
    <w:rsid w:val="008E7451"/>
    <w:rsid w:val="008E766D"/>
    <w:rsid w:val="008E776F"/>
    <w:rsid w:val="008E7826"/>
    <w:rsid w:val="008E7867"/>
    <w:rsid w:val="008E791D"/>
    <w:rsid w:val="008E79DC"/>
    <w:rsid w:val="008E7CD4"/>
    <w:rsid w:val="008E7F06"/>
    <w:rsid w:val="008F00ED"/>
    <w:rsid w:val="008F0190"/>
    <w:rsid w:val="008F01CF"/>
    <w:rsid w:val="008F022B"/>
    <w:rsid w:val="008F0254"/>
    <w:rsid w:val="008F0588"/>
    <w:rsid w:val="008F0639"/>
    <w:rsid w:val="008F06AC"/>
    <w:rsid w:val="008F0754"/>
    <w:rsid w:val="008F092C"/>
    <w:rsid w:val="008F0992"/>
    <w:rsid w:val="008F0B4C"/>
    <w:rsid w:val="008F0BC6"/>
    <w:rsid w:val="008F0C1B"/>
    <w:rsid w:val="008F0CA4"/>
    <w:rsid w:val="008F0CA9"/>
    <w:rsid w:val="008F0F13"/>
    <w:rsid w:val="008F1033"/>
    <w:rsid w:val="008F12DD"/>
    <w:rsid w:val="008F13C1"/>
    <w:rsid w:val="008F14EE"/>
    <w:rsid w:val="008F1519"/>
    <w:rsid w:val="008F15CA"/>
    <w:rsid w:val="008F16B1"/>
    <w:rsid w:val="008F17D8"/>
    <w:rsid w:val="008F17D9"/>
    <w:rsid w:val="008F189B"/>
    <w:rsid w:val="008F18A5"/>
    <w:rsid w:val="008F1964"/>
    <w:rsid w:val="008F1A98"/>
    <w:rsid w:val="008F1DA3"/>
    <w:rsid w:val="008F1E3D"/>
    <w:rsid w:val="008F1F90"/>
    <w:rsid w:val="008F2094"/>
    <w:rsid w:val="008F2159"/>
    <w:rsid w:val="008F2188"/>
    <w:rsid w:val="008F2287"/>
    <w:rsid w:val="008F22FA"/>
    <w:rsid w:val="008F2335"/>
    <w:rsid w:val="008F2458"/>
    <w:rsid w:val="008F269E"/>
    <w:rsid w:val="008F271F"/>
    <w:rsid w:val="008F27A5"/>
    <w:rsid w:val="008F28BC"/>
    <w:rsid w:val="008F2C10"/>
    <w:rsid w:val="008F2CBB"/>
    <w:rsid w:val="008F2DA5"/>
    <w:rsid w:val="008F317C"/>
    <w:rsid w:val="008F323A"/>
    <w:rsid w:val="008F32C4"/>
    <w:rsid w:val="008F335E"/>
    <w:rsid w:val="008F3460"/>
    <w:rsid w:val="008F3570"/>
    <w:rsid w:val="008F3573"/>
    <w:rsid w:val="008F360F"/>
    <w:rsid w:val="008F3675"/>
    <w:rsid w:val="008F369F"/>
    <w:rsid w:val="008F370F"/>
    <w:rsid w:val="008F3B80"/>
    <w:rsid w:val="008F3BCE"/>
    <w:rsid w:val="008F3C47"/>
    <w:rsid w:val="008F3C90"/>
    <w:rsid w:val="008F3C94"/>
    <w:rsid w:val="008F3CB7"/>
    <w:rsid w:val="008F3DD5"/>
    <w:rsid w:val="008F3E64"/>
    <w:rsid w:val="008F40A2"/>
    <w:rsid w:val="008F42E5"/>
    <w:rsid w:val="008F439A"/>
    <w:rsid w:val="008F4480"/>
    <w:rsid w:val="008F4776"/>
    <w:rsid w:val="008F4873"/>
    <w:rsid w:val="008F4929"/>
    <w:rsid w:val="008F49EB"/>
    <w:rsid w:val="008F4A22"/>
    <w:rsid w:val="008F4B70"/>
    <w:rsid w:val="008F4CE2"/>
    <w:rsid w:val="008F4E39"/>
    <w:rsid w:val="008F4E83"/>
    <w:rsid w:val="008F4F59"/>
    <w:rsid w:val="008F50FD"/>
    <w:rsid w:val="008F521C"/>
    <w:rsid w:val="008F5361"/>
    <w:rsid w:val="008F55CA"/>
    <w:rsid w:val="008F56BE"/>
    <w:rsid w:val="008F5A7A"/>
    <w:rsid w:val="008F5D81"/>
    <w:rsid w:val="008F5F0B"/>
    <w:rsid w:val="008F60AB"/>
    <w:rsid w:val="008F6155"/>
    <w:rsid w:val="008F63C0"/>
    <w:rsid w:val="008F63DC"/>
    <w:rsid w:val="008F64D9"/>
    <w:rsid w:val="008F6520"/>
    <w:rsid w:val="008F68A4"/>
    <w:rsid w:val="008F68B2"/>
    <w:rsid w:val="008F6A5A"/>
    <w:rsid w:val="008F6B46"/>
    <w:rsid w:val="008F6C1E"/>
    <w:rsid w:val="008F6CAA"/>
    <w:rsid w:val="008F6F71"/>
    <w:rsid w:val="008F7091"/>
    <w:rsid w:val="008F70CC"/>
    <w:rsid w:val="008F71AC"/>
    <w:rsid w:val="008F7346"/>
    <w:rsid w:val="008F7461"/>
    <w:rsid w:val="008F74A6"/>
    <w:rsid w:val="008F74E7"/>
    <w:rsid w:val="008F7936"/>
    <w:rsid w:val="008F79F6"/>
    <w:rsid w:val="008F7B2C"/>
    <w:rsid w:val="008F7C2E"/>
    <w:rsid w:val="008F7CB4"/>
    <w:rsid w:val="008F7EE9"/>
    <w:rsid w:val="008F7F2D"/>
    <w:rsid w:val="008F7F3B"/>
    <w:rsid w:val="0090001B"/>
    <w:rsid w:val="00900132"/>
    <w:rsid w:val="009001E9"/>
    <w:rsid w:val="00900467"/>
    <w:rsid w:val="00900750"/>
    <w:rsid w:val="00900819"/>
    <w:rsid w:val="00900A28"/>
    <w:rsid w:val="00900D43"/>
    <w:rsid w:val="00900E50"/>
    <w:rsid w:val="00900EAD"/>
    <w:rsid w:val="00900F2F"/>
    <w:rsid w:val="00900FFA"/>
    <w:rsid w:val="00901141"/>
    <w:rsid w:val="00901286"/>
    <w:rsid w:val="009014AE"/>
    <w:rsid w:val="00901693"/>
    <w:rsid w:val="00901899"/>
    <w:rsid w:val="009018AA"/>
    <w:rsid w:val="009018AC"/>
    <w:rsid w:val="00901A29"/>
    <w:rsid w:val="00901B2D"/>
    <w:rsid w:val="00901BD9"/>
    <w:rsid w:val="00901C1F"/>
    <w:rsid w:val="00901C5B"/>
    <w:rsid w:val="00901C9E"/>
    <w:rsid w:val="00901D31"/>
    <w:rsid w:val="00901F3F"/>
    <w:rsid w:val="00901FD6"/>
    <w:rsid w:val="009020C3"/>
    <w:rsid w:val="00902119"/>
    <w:rsid w:val="00902165"/>
    <w:rsid w:val="009021D7"/>
    <w:rsid w:val="009022E0"/>
    <w:rsid w:val="00902670"/>
    <w:rsid w:val="009027B9"/>
    <w:rsid w:val="00902AB5"/>
    <w:rsid w:val="00902C09"/>
    <w:rsid w:val="00902D0D"/>
    <w:rsid w:val="00902E55"/>
    <w:rsid w:val="00902E67"/>
    <w:rsid w:val="00902EC9"/>
    <w:rsid w:val="00902FFA"/>
    <w:rsid w:val="00903006"/>
    <w:rsid w:val="00903103"/>
    <w:rsid w:val="00903259"/>
    <w:rsid w:val="00903368"/>
    <w:rsid w:val="0090339B"/>
    <w:rsid w:val="009033AF"/>
    <w:rsid w:val="009034EC"/>
    <w:rsid w:val="0090360E"/>
    <w:rsid w:val="00903662"/>
    <w:rsid w:val="0090366E"/>
    <w:rsid w:val="00903967"/>
    <w:rsid w:val="00903A26"/>
    <w:rsid w:val="00903A9A"/>
    <w:rsid w:val="00903CB9"/>
    <w:rsid w:val="00903CC2"/>
    <w:rsid w:val="00903F64"/>
    <w:rsid w:val="00903F88"/>
    <w:rsid w:val="009040F7"/>
    <w:rsid w:val="00904299"/>
    <w:rsid w:val="009042BE"/>
    <w:rsid w:val="00904557"/>
    <w:rsid w:val="00904AF1"/>
    <w:rsid w:val="00904B9C"/>
    <w:rsid w:val="00904E0C"/>
    <w:rsid w:val="00904E14"/>
    <w:rsid w:val="00904EA4"/>
    <w:rsid w:val="0090509C"/>
    <w:rsid w:val="00905461"/>
    <w:rsid w:val="009055E3"/>
    <w:rsid w:val="00905642"/>
    <w:rsid w:val="00905BAD"/>
    <w:rsid w:val="00905C56"/>
    <w:rsid w:val="00905C92"/>
    <w:rsid w:val="00905CCA"/>
    <w:rsid w:val="00905D77"/>
    <w:rsid w:val="00905EC7"/>
    <w:rsid w:val="00905ED2"/>
    <w:rsid w:val="00905F26"/>
    <w:rsid w:val="00905F2C"/>
    <w:rsid w:val="00906163"/>
    <w:rsid w:val="0090616D"/>
    <w:rsid w:val="009061AD"/>
    <w:rsid w:val="0090620F"/>
    <w:rsid w:val="0090632A"/>
    <w:rsid w:val="00906469"/>
    <w:rsid w:val="00906521"/>
    <w:rsid w:val="00906648"/>
    <w:rsid w:val="009068E7"/>
    <w:rsid w:val="0090698A"/>
    <w:rsid w:val="00906A15"/>
    <w:rsid w:val="00906A6A"/>
    <w:rsid w:val="00906B5F"/>
    <w:rsid w:val="00906B68"/>
    <w:rsid w:val="00906D84"/>
    <w:rsid w:val="009071ED"/>
    <w:rsid w:val="0090721E"/>
    <w:rsid w:val="00907234"/>
    <w:rsid w:val="0090739F"/>
    <w:rsid w:val="00907406"/>
    <w:rsid w:val="0090742E"/>
    <w:rsid w:val="00907505"/>
    <w:rsid w:val="00907572"/>
    <w:rsid w:val="0090760B"/>
    <w:rsid w:val="009076BD"/>
    <w:rsid w:val="009076E9"/>
    <w:rsid w:val="009077B2"/>
    <w:rsid w:val="009077DC"/>
    <w:rsid w:val="009077E1"/>
    <w:rsid w:val="009077F9"/>
    <w:rsid w:val="00907A37"/>
    <w:rsid w:val="00907BA0"/>
    <w:rsid w:val="00907C93"/>
    <w:rsid w:val="009101AB"/>
    <w:rsid w:val="009102BC"/>
    <w:rsid w:val="0091031D"/>
    <w:rsid w:val="00910358"/>
    <w:rsid w:val="0091035B"/>
    <w:rsid w:val="009104DD"/>
    <w:rsid w:val="0091070E"/>
    <w:rsid w:val="009108B1"/>
    <w:rsid w:val="00910BFE"/>
    <w:rsid w:val="00910F9D"/>
    <w:rsid w:val="00910FC8"/>
    <w:rsid w:val="0091123A"/>
    <w:rsid w:val="0091128D"/>
    <w:rsid w:val="009113EB"/>
    <w:rsid w:val="009113ED"/>
    <w:rsid w:val="00911514"/>
    <w:rsid w:val="00911516"/>
    <w:rsid w:val="00911520"/>
    <w:rsid w:val="00911713"/>
    <w:rsid w:val="0091172D"/>
    <w:rsid w:val="00911774"/>
    <w:rsid w:val="00911825"/>
    <w:rsid w:val="009119D3"/>
    <w:rsid w:val="00911A60"/>
    <w:rsid w:val="00911C54"/>
    <w:rsid w:val="00911EAD"/>
    <w:rsid w:val="009121EB"/>
    <w:rsid w:val="009125BB"/>
    <w:rsid w:val="0091267D"/>
    <w:rsid w:val="009126D2"/>
    <w:rsid w:val="00912798"/>
    <w:rsid w:val="009128F1"/>
    <w:rsid w:val="00912926"/>
    <w:rsid w:val="00912A05"/>
    <w:rsid w:val="00912A07"/>
    <w:rsid w:val="00912ABB"/>
    <w:rsid w:val="00912AC0"/>
    <w:rsid w:val="00912B18"/>
    <w:rsid w:val="00912E3C"/>
    <w:rsid w:val="00912F5E"/>
    <w:rsid w:val="00912F8B"/>
    <w:rsid w:val="00913150"/>
    <w:rsid w:val="0091356C"/>
    <w:rsid w:val="00913591"/>
    <w:rsid w:val="009135C1"/>
    <w:rsid w:val="009135CC"/>
    <w:rsid w:val="0091360F"/>
    <w:rsid w:val="00913675"/>
    <w:rsid w:val="009136EB"/>
    <w:rsid w:val="009136ED"/>
    <w:rsid w:val="0091376D"/>
    <w:rsid w:val="00913979"/>
    <w:rsid w:val="0091397D"/>
    <w:rsid w:val="00913A3C"/>
    <w:rsid w:val="00913BEE"/>
    <w:rsid w:val="00913C80"/>
    <w:rsid w:val="00913EFE"/>
    <w:rsid w:val="00913F2C"/>
    <w:rsid w:val="00914076"/>
    <w:rsid w:val="0091410D"/>
    <w:rsid w:val="009141C5"/>
    <w:rsid w:val="0091424E"/>
    <w:rsid w:val="0091435B"/>
    <w:rsid w:val="00914600"/>
    <w:rsid w:val="00914659"/>
    <w:rsid w:val="0091466D"/>
    <w:rsid w:val="00914831"/>
    <w:rsid w:val="009148F6"/>
    <w:rsid w:val="00914C03"/>
    <w:rsid w:val="00914DA2"/>
    <w:rsid w:val="00914F39"/>
    <w:rsid w:val="00914F42"/>
    <w:rsid w:val="00914F94"/>
    <w:rsid w:val="00914FEA"/>
    <w:rsid w:val="0091502C"/>
    <w:rsid w:val="0091502F"/>
    <w:rsid w:val="009151B6"/>
    <w:rsid w:val="00915375"/>
    <w:rsid w:val="00915407"/>
    <w:rsid w:val="0091540E"/>
    <w:rsid w:val="009154D4"/>
    <w:rsid w:val="00915525"/>
    <w:rsid w:val="0091554B"/>
    <w:rsid w:val="009156FC"/>
    <w:rsid w:val="00915AB4"/>
    <w:rsid w:val="00915B29"/>
    <w:rsid w:val="00915B33"/>
    <w:rsid w:val="00915CED"/>
    <w:rsid w:val="00915F30"/>
    <w:rsid w:val="00915FF6"/>
    <w:rsid w:val="00915FFC"/>
    <w:rsid w:val="00916001"/>
    <w:rsid w:val="00916023"/>
    <w:rsid w:val="009160AB"/>
    <w:rsid w:val="009161C1"/>
    <w:rsid w:val="009161F6"/>
    <w:rsid w:val="00916277"/>
    <w:rsid w:val="009163C0"/>
    <w:rsid w:val="009163EC"/>
    <w:rsid w:val="00916541"/>
    <w:rsid w:val="009166E1"/>
    <w:rsid w:val="0091676E"/>
    <w:rsid w:val="00916A64"/>
    <w:rsid w:val="00916AD2"/>
    <w:rsid w:val="00916EF0"/>
    <w:rsid w:val="00916FAB"/>
    <w:rsid w:val="009170F1"/>
    <w:rsid w:val="009171C9"/>
    <w:rsid w:val="009172DD"/>
    <w:rsid w:val="00917316"/>
    <w:rsid w:val="009174DF"/>
    <w:rsid w:val="009176D8"/>
    <w:rsid w:val="0091775B"/>
    <w:rsid w:val="0091789B"/>
    <w:rsid w:val="009179F1"/>
    <w:rsid w:val="00917A9A"/>
    <w:rsid w:val="00917D4B"/>
    <w:rsid w:val="00917DA2"/>
    <w:rsid w:val="00917E46"/>
    <w:rsid w:val="00917E71"/>
    <w:rsid w:val="00917F28"/>
    <w:rsid w:val="00920047"/>
    <w:rsid w:val="00920207"/>
    <w:rsid w:val="009202D7"/>
    <w:rsid w:val="0092032D"/>
    <w:rsid w:val="0092054C"/>
    <w:rsid w:val="00920614"/>
    <w:rsid w:val="00920697"/>
    <w:rsid w:val="009206DD"/>
    <w:rsid w:val="00920DA8"/>
    <w:rsid w:val="00921006"/>
    <w:rsid w:val="0092125C"/>
    <w:rsid w:val="0092134C"/>
    <w:rsid w:val="00921371"/>
    <w:rsid w:val="009213B6"/>
    <w:rsid w:val="009216A5"/>
    <w:rsid w:val="00921768"/>
    <w:rsid w:val="009217A3"/>
    <w:rsid w:val="00921DF6"/>
    <w:rsid w:val="0092213D"/>
    <w:rsid w:val="00922314"/>
    <w:rsid w:val="0092243F"/>
    <w:rsid w:val="0092245A"/>
    <w:rsid w:val="009226B6"/>
    <w:rsid w:val="0092277C"/>
    <w:rsid w:val="00922792"/>
    <w:rsid w:val="0092280B"/>
    <w:rsid w:val="00922A49"/>
    <w:rsid w:val="00922A76"/>
    <w:rsid w:val="00922EC4"/>
    <w:rsid w:val="0092304E"/>
    <w:rsid w:val="009230E2"/>
    <w:rsid w:val="009233F1"/>
    <w:rsid w:val="0092388E"/>
    <w:rsid w:val="009239F4"/>
    <w:rsid w:val="00923A80"/>
    <w:rsid w:val="00923AC8"/>
    <w:rsid w:val="00923C59"/>
    <w:rsid w:val="00923CC9"/>
    <w:rsid w:val="00923DB8"/>
    <w:rsid w:val="0092402B"/>
    <w:rsid w:val="009240A5"/>
    <w:rsid w:val="009241C5"/>
    <w:rsid w:val="0092420E"/>
    <w:rsid w:val="00924233"/>
    <w:rsid w:val="009246BA"/>
    <w:rsid w:val="009246CC"/>
    <w:rsid w:val="0092497E"/>
    <w:rsid w:val="009249F0"/>
    <w:rsid w:val="00924A80"/>
    <w:rsid w:val="00924AD7"/>
    <w:rsid w:val="00924B3B"/>
    <w:rsid w:val="00924C9F"/>
    <w:rsid w:val="00924CC3"/>
    <w:rsid w:val="00924D1F"/>
    <w:rsid w:val="00924D26"/>
    <w:rsid w:val="00924D50"/>
    <w:rsid w:val="00924D55"/>
    <w:rsid w:val="009250E1"/>
    <w:rsid w:val="00925146"/>
    <w:rsid w:val="009251CC"/>
    <w:rsid w:val="00925234"/>
    <w:rsid w:val="009252F3"/>
    <w:rsid w:val="00925550"/>
    <w:rsid w:val="0092560C"/>
    <w:rsid w:val="00925646"/>
    <w:rsid w:val="009256E6"/>
    <w:rsid w:val="00925873"/>
    <w:rsid w:val="00925A0D"/>
    <w:rsid w:val="00925D18"/>
    <w:rsid w:val="00925D75"/>
    <w:rsid w:val="00925D7C"/>
    <w:rsid w:val="00925F42"/>
    <w:rsid w:val="00926099"/>
    <w:rsid w:val="00926109"/>
    <w:rsid w:val="0092614D"/>
    <w:rsid w:val="00926324"/>
    <w:rsid w:val="00926449"/>
    <w:rsid w:val="00926455"/>
    <w:rsid w:val="0092651A"/>
    <w:rsid w:val="0092659F"/>
    <w:rsid w:val="00926604"/>
    <w:rsid w:val="0092669A"/>
    <w:rsid w:val="009267DC"/>
    <w:rsid w:val="009267F9"/>
    <w:rsid w:val="00926939"/>
    <w:rsid w:val="009269B6"/>
    <w:rsid w:val="00926ABF"/>
    <w:rsid w:val="00926B25"/>
    <w:rsid w:val="009270FD"/>
    <w:rsid w:val="00927108"/>
    <w:rsid w:val="0092723B"/>
    <w:rsid w:val="00927297"/>
    <w:rsid w:val="00927298"/>
    <w:rsid w:val="0092730F"/>
    <w:rsid w:val="0092732B"/>
    <w:rsid w:val="0092733B"/>
    <w:rsid w:val="00927383"/>
    <w:rsid w:val="009273A1"/>
    <w:rsid w:val="009274AD"/>
    <w:rsid w:val="009277CE"/>
    <w:rsid w:val="00927886"/>
    <w:rsid w:val="009279AD"/>
    <w:rsid w:val="00927A75"/>
    <w:rsid w:val="00927B38"/>
    <w:rsid w:val="00927C55"/>
    <w:rsid w:val="00927D06"/>
    <w:rsid w:val="00927D3E"/>
    <w:rsid w:val="00927F71"/>
    <w:rsid w:val="009301D2"/>
    <w:rsid w:val="009303A7"/>
    <w:rsid w:val="00930429"/>
    <w:rsid w:val="00930561"/>
    <w:rsid w:val="009305FD"/>
    <w:rsid w:val="00930727"/>
    <w:rsid w:val="00930981"/>
    <w:rsid w:val="00930B51"/>
    <w:rsid w:val="00930BBF"/>
    <w:rsid w:val="00930BF5"/>
    <w:rsid w:val="00930C40"/>
    <w:rsid w:val="00930C91"/>
    <w:rsid w:val="00930DAF"/>
    <w:rsid w:val="00930FC7"/>
    <w:rsid w:val="00931168"/>
    <w:rsid w:val="009311B5"/>
    <w:rsid w:val="00931217"/>
    <w:rsid w:val="0093121A"/>
    <w:rsid w:val="0093124D"/>
    <w:rsid w:val="009312D1"/>
    <w:rsid w:val="0093132E"/>
    <w:rsid w:val="009315DD"/>
    <w:rsid w:val="0093161F"/>
    <w:rsid w:val="00931654"/>
    <w:rsid w:val="00931785"/>
    <w:rsid w:val="00931A9E"/>
    <w:rsid w:val="00931BD2"/>
    <w:rsid w:val="00931C93"/>
    <w:rsid w:val="00931CC0"/>
    <w:rsid w:val="00931CE6"/>
    <w:rsid w:val="00931EB9"/>
    <w:rsid w:val="00932007"/>
    <w:rsid w:val="00932008"/>
    <w:rsid w:val="009321B4"/>
    <w:rsid w:val="009321BD"/>
    <w:rsid w:val="0093223B"/>
    <w:rsid w:val="00932475"/>
    <w:rsid w:val="009324D0"/>
    <w:rsid w:val="0093258D"/>
    <w:rsid w:val="00932808"/>
    <w:rsid w:val="00932934"/>
    <w:rsid w:val="009329B5"/>
    <w:rsid w:val="00932AC5"/>
    <w:rsid w:val="00932BD4"/>
    <w:rsid w:val="00932CBA"/>
    <w:rsid w:val="00932CE9"/>
    <w:rsid w:val="00932D04"/>
    <w:rsid w:val="00932D65"/>
    <w:rsid w:val="00932D9C"/>
    <w:rsid w:val="00932E0A"/>
    <w:rsid w:val="00933367"/>
    <w:rsid w:val="0093338F"/>
    <w:rsid w:val="009333F5"/>
    <w:rsid w:val="009334CC"/>
    <w:rsid w:val="009336CD"/>
    <w:rsid w:val="009338C1"/>
    <w:rsid w:val="009338DD"/>
    <w:rsid w:val="00933B06"/>
    <w:rsid w:val="00933BAE"/>
    <w:rsid w:val="00933D22"/>
    <w:rsid w:val="00933D48"/>
    <w:rsid w:val="00933F77"/>
    <w:rsid w:val="00934285"/>
    <w:rsid w:val="009342E5"/>
    <w:rsid w:val="009342F1"/>
    <w:rsid w:val="009344D0"/>
    <w:rsid w:val="009344EE"/>
    <w:rsid w:val="009345F0"/>
    <w:rsid w:val="0093460D"/>
    <w:rsid w:val="00934828"/>
    <w:rsid w:val="009348C4"/>
    <w:rsid w:val="0093499C"/>
    <w:rsid w:val="00934B48"/>
    <w:rsid w:val="00934B77"/>
    <w:rsid w:val="00934CD0"/>
    <w:rsid w:val="00934E16"/>
    <w:rsid w:val="00934FA0"/>
    <w:rsid w:val="0093509F"/>
    <w:rsid w:val="00935116"/>
    <w:rsid w:val="00935172"/>
    <w:rsid w:val="00935345"/>
    <w:rsid w:val="00935545"/>
    <w:rsid w:val="009355EF"/>
    <w:rsid w:val="009357E7"/>
    <w:rsid w:val="009358AD"/>
    <w:rsid w:val="009358E9"/>
    <w:rsid w:val="00935A31"/>
    <w:rsid w:val="00935BBA"/>
    <w:rsid w:val="00935BF5"/>
    <w:rsid w:val="00935D0A"/>
    <w:rsid w:val="00935D3B"/>
    <w:rsid w:val="00935DFF"/>
    <w:rsid w:val="00935E9B"/>
    <w:rsid w:val="00935E9D"/>
    <w:rsid w:val="0093608D"/>
    <w:rsid w:val="00936145"/>
    <w:rsid w:val="0093616F"/>
    <w:rsid w:val="00936224"/>
    <w:rsid w:val="009362AE"/>
    <w:rsid w:val="00936356"/>
    <w:rsid w:val="009363AC"/>
    <w:rsid w:val="0093656A"/>
    <w:rsid w:val="00936588"/>
    <w:rsid w:val="0093666E"/>
    <w:rsid w:val="009366D1"/>
    <w:rsid w:val="009369C4"/>
    <w:rsid w:val="009369D9"/>
    <w:rsid w:val="00936B54"/>
    <w:rsid w:val="00936E3C"/>
    <w:rsid w:val="00936F0B"/>
    <w:rsid w:val="00936F12"/>
    <w:rsid w:val="00936F73"/>
    <w:rsid w:val="009371B4"/>
    <w:rsid w:val="00937492"/>
    <w:rsid w:val="009374AE"/>
    <w:rsid w:val="009375CD"/>
    <w:rsid w:val="009376C7"/>
    <w:rsid w:val="009376C9"/>
    <w:rsid w:val="00937728"/>
    <w:rsid w:val="00937866"/>
    <w:rsid w:val="009378D2"/>
    <w:rsid w:val="009378DE"/>
    <w:rsid w:val="00937926"/>
    <w:rsid w:val="00937A30"/>
    <w:rsid w:val="00937B4B"/>
    <w:rsid w:val="00937BBE"/>
    <w:rsid w:val="00937C06"/>
    <w:rsid w:val="00937D0F"/>
    <w:rsid w:val="00937D58"/>
    <w:rsid w:val="00937FDA"/>
    <w:rsid w:val="009400E6"/>
    <w:rsid w:val="0094011F"/>
    <w:rsid w:val="009407D8"/>
    <w:rsid w:val="009409B7"/>
    <w:rsid w:val="009409FC"/>
    <w:rsid w:val="00940A44"/>
    <w:rsid w:val="00940AD1"/>
    <w:rsid w:val="00940ADD"/>
    <w:rsid w:val="00940AE3"/>
    <w:rsid w:val="00940B0D"/>
    <w:rsid w:val="00940C15"/>
    <w:rsid w:val="009410D1"/>
    <w:rsid w:val="009410EB"/>
    <w:rsid w:val="00941185"/>
    <w:rsid w:val="009411D1"/>
    <w:rsid w:val="0094130E"/>
    <w:rsid w:val="0094132B"/>
    <w:rsid w:val="009414B1"/>
    <w:rsid w:val="009414C0"/>
    <w:rsid w:val="00941667"/>
    <w:rsid w:val="0094182F"/>
    <w:rsid w:val="00941871"/>
    <w:rsid w:val="00941877"/>
    <w:rsid w:val="009418A1"/>
    <w:rsid w:val="0094197B"/>
    <w:rsid w:val="00941A30"/>
    <w:rsid w:val="00941A7F"/>
    <w:rsid w:val="00941C8B"/>
    <w:rsid w:val="00941CD5"/>
    <w:rsid w:val="00941E57"/>
    <w:rsid w:val="00941F91"/>
    <w:rsid w:val="009421B4"/>
    <w:rsid w:val="009422A5"/>
    <w:rsid w:val="0094239B"/>
    <w:rsid w:val="0094276A"/>
    <w:rsid w:val="0094284A"/>
    <w:rsid w:val="00942A2E"/>
    <w:rsid w:val="00942A49"/>
    <w:rsid w:val="00942DBA"/>
    <w:rsid w:val="00942FAA"/>
    <w:rsid w:val="0094320F"/>
    <w:rsid w:val="009432A8"/>
    <w:rsid w:val="009432AB"/>
    <w:rsid w:val="00943384"/>
    <w:rsid w:val="00943701"/>
    <w:rsid w:val="00943781"/>
    <w:rsid w:val="009438E9"/>
    <w:rsid w:val="009439A9"/>
    <w:rsid w:val="00943B22"/>
    <w:rsid w:val="00943BE4"/>
    <w:rsid w:val="00943DD9"/>
    <w:rsid w:val="00943F70"/>
    <w:rsid w:val="009440B8"/>
    <w:rsid w:val="0094415F"/>
    <w:rsid w:val="009442F4"/>
    <w:rsid w:val="0094464E"/>
    <w:rsid w:val="009446C7"/>
    <w:rsid w:val="009447BD"/>
    <w:rsid w:val="00944820"/>
    <w:rsid w:val="00944A9F"/>
    <w:rsid w:val="00944AEC"/>
    <w:rsid w:val="00944B6C"/>
    <w:rsid w:val="00944BAB"/>
    <w:rsid w:val="00944C53"/>
    <w:rsid w:val="00944D22"/>
    <w:rsid w:val="00944D63"/>
    <w:rsid w:val="009451BA"/>
    <w:rsid w:val="0094521A"/>
    <w:rsid w:val="00945299"/>
    <w:rsid w:val="009452DD"/>
    <w:rsid w:val="009453D1"/>
    <w:rsid w:val="00945509"/>
    <w:rsid w:val="009455BA"/>
    <w:rsid w:val="009456A5"/>
    <w:rsid w:val="0094572C"/>
    <w:rsid w:val="00945857"/>
    <w:rsid w:val="00945A27"/>
    <w:rsid w:val="00945C17"/>
    <w:rsid w:val="00945CDE"/>
    <w:rsid w:val="00945CE6"/>
    <w:rsid w:val="00945D66"/>
    <w:rsid w:val="00945D6C"/>
    <w:rsid w:val="00945D99"/>
    <w:rsid w:val="00945ED3"/>
    <w:rsid w:val="00946054"/>
    <w:rsid w:val="009460F0"/>
    <w:rsid w:val="009461CF"/>
    <w:rsid w:val="00946259"/>
    <w:rsid w:val="0094625E"/>
    <w:rsid w:val="0094626A"/>
    <w:rsid w:val="00946549"/>
    <w:rsid w:val="009468BC"/>
    <w:rsid w:val="0094693D"/>
    <w:rsid w:val="009469CB"/>
    <w:rsid w:val="00946A5A"/>
    <w:rsid w:val="00946A60"/>
    <w:rsid w:val="00946C9E"/>
    <w:rsid w:val="00946E1E"/>
    <w:rsid w:val="00946F1D"/>
    <w:rsid w:val="009470C3"/>
    <w:rsid w:val="00947364"/>
    <w:rsid w:val="00947763"/>
    <w:rsid w:val="009478C1"/>
    <w:rsid w:val="00947935"/>
    <w:rsid w:val="0094794D"/>
    <w:rsid w:val="00947A96"/>
    <w:rsid w:val="00947AD0"/>
    <w:rsid w:val="00947B19"/>
    <w:rsid w:val="00947B37"/>
    <w:rsid w:val="00947DDE"/>
    <w:rsid w:val="00947E48"/>
    <w:rsid w:val="00947F82"/>
    <w:rsid w:val="00950089"/>
    <w:rsid w:val="00950144"/>
    <w:rsid w:val="0095014B"/>
    <w:rsid w:val="0095022D"/>
    <w:rsid w:val="009502B0"/>
    <w:rsid w:val="009502C6"/>
    <w:rsid w:val="00950330"/>
    <w:rsid w:val="00950488"/>
    <w:rsid w:val="009504CC"/>
    <w:rsid w:val="009505F8"/>
    <w:rsid w:val="00950636"/>
    <w:rsid w:val="0095069C"/>
    <w:rsid w:val="0095076E"/>
    <w:rsid w:val="00950A0E"/>
    <w:rsid w:val="00950AD6"/>
    <w:rsid w:val="00950AF2"/>
    <w:rsid w:val="00950DE6"/>
    <w:rsid w:val="00950E54"/>
    <w:rsid w:val="00950ED0"/>
    <w:rsid w:val="00951004"/>
    <w:rsid w:val="00951076"/>
    <w:rsid w:val="009510F4"/>
    <w:rsid w:val="00951244"/>
    <w:rsid w:val="0095126D"/>
    <w:rsid w:val="00951369"/>
    <w:rsid w:val="009513F1"/>
    <w:rsid w:val="0095144E"/>
    <w:rsid w:val="00951465"/>
    <w:rsid w:val="009514BA"/>
    <w:rsid w:val="009514D0"/>
    <w:rsid w:val="009514FC"/>
    <w:rsid w:val="00951527"/>
    <w:rsid w:val="009515F3"/>
    <w:rsid w:val="0095171E"/>
    <w:rsid w:val="00951751"/>
    <w:rsid w:val="00951782"/>
    <w:rsid w:val="00951868"/>
    <w:rsid w:val="00951A0A"/>
    <w:rsid w:val="00951A21"/>
    <w:rsid w:val="00951AE0"/>
    <w:rsid w:val="00951BD2"/>
    <w:rsid w:val="00951C49"/>
    <w:rsid w:val="00951D92"/>
    <w:rsid w:val="00951DC7"/>
    <w:rsid w:val="00951E61"/>
    <w:rsid w:val="00951F87"/>
    <w:rsid w:val="00951FB5"/>
    <w:rsid w:val="00951FB8"/>
    <w:rsid w:val="00952045"/>
    <w:rsid w:val="0095234B"/>
    <w:rsid w:val="0095271E"/>
    <w:rsid w:val="00952921"/>
    <w:rsid w:val="00952A50"/>
    <w:rsid w:val="00952A9F"/>
    <w:rsid w:val="00952B49"/>
    <w:rsid w:val="00952DD3"/>
    <w:rsid w:val="0095309E"/>
    <w:rsid w:val="009531D6"/>
    <w:rsid w:val="00953369"/>
    <w:rsid w:val="00953447"/>
    <w:rsid w:val="009534F5"/>
    <w:rsid w:val="00953951"/>
    <w:rsid w:val="00953AE4"/>
    <w:rsid w:val="00953B96"/>
    <w:rsid w:val="00953BB9"/>
    <w:rsid w:val="00953BC3"/>
    <w:rsid w:val="00953DA6"/>
    <w:rsid w:val="00953E17"/>
    <w:rsid w:val="009543C2"/>
    <w:rsid w:val="0095449A"/>
    <w:rsid w:val="009544E5"/>
    <w:rsid w:val="009544EA"/>
    <w:rsid w:val="009547E5"/>
    <w:rsid w:val="009547F7"/>
    <w:rsid w:val="00954862"/>
    <w:rsid w:val="009549DA"/>
    <w:rsid w:val="00954A06"/>
    <w:rsid w:val="00954B9E"/>
    <w:rsid w:val="00954D12"/>
    <w:rsid w:val="00954D3E"/>
    <w:rsid w:val="00954D58"/>
    <w:rsid w:val="00954D98"/>
    <w:rsid w:val="00954EF1"/>
    <w:rsid w:val="00954FE6"/>
    <w:rsid w:val="00955121"/>
    <w:rsid w:val="00955209"/>
    <w:rsid w:val="0095549A"/>
    <w:rsid w:val="0095583E"/>
    <w:rsid w:val="00955894"/>
    <w:rsid w:val="009558AE"/>
    <w:rsid w:val="0095599F"/>
    <w:rsid w:val="00955BA9"/>
    <w:rsid w:val="00955C2C"/>
    <w:rsid w:val="00955D6A"/>
    <w:rsid w:val="00955DB4"/>
    <w:rsid w:val="00955ED5"/>
    <w:rsid w:val="00955EE4"/>
    <w:rsid w:val="00955FD1"/>
    <w:rsid w:val="00956225"/>
    <w:rsid w:val="00956227"/>
    <w:rsid w:val="009562F5"/>
    <w:rsid w:val="009562FE"/>
    <w:rsid w:val="0095644B"/>
    <w:rsid w:val="0095645A"/>
    <w:rsid w:val="009565AF"/>
    <w:rsid w:val="00956677"/>
    <w:rsid w:val="009566D4"/>
    <w:rsid w:val="00956725"/>
    <w:rsid w:val="00956730"/>
    <w:rsid w:val="009567DC"/>
    <w:rsid w:val="0095687D"/>
    <w:rsid w:val="00956A01"/>
    <w:rsid w:val="00956F69"/>
    <w:rsid w:val="00956F9A"/>
    <w:rsid w:val="009571B2"/>
    <w:rsid w:val="009572F8"/>
    <w:rsid w:val="00957324"/>
    <w:rsid w:val="0095734F"/>
    <w:rsid w:val="0095738B"/>
    <w:rsid w:val="00957605"/>
    <w:rsid w:val="00957711"/>
    <w:rsid w:val="009579DB"/>
    <w:rsid w:val="00957B8E"/>
    <w:rsid w:val="00957C83"/>
    <w:rsid w:val="00957F99"/>
    <w:rsid w:val="0096009C"/>
    <w:rsid w:val="00960112"/>
    <w:rsid w:val="00960164"/>
    <w:rsid w:val="00960284"/>
    <w:rsid w:val="009602BD"/>
    <w:rsid w:val="0096070D"/>
    <w:rsid w:val="009607E8"/>
    <w:rsid w:val="0096087C"/>
    <w:rsid w:val="00960946"/>
    <w:rsid w:val="00960CF4"/>
    <w:rsid w:val="00960DD8"/>
    <w:rsid w:val="00960E1C"/>
    <w:rsid w:val="00960E7B"/>
    <w:rsid w:val="00960E87"/>
    <w:rsid w:val="00960F1B"/>
    <w:rsid w:val="00961063"/>
    <w:rsid w:val="00961095"/>
    <w:rsid w:val="00961171"/>
    <w:rsid w:val="009612A7"/>
    <w:rsid w:val="0096146F"/>
    <w:rsid w:val="00961A7E"/>
    <w:rsid w:val="00961B47"/>
    <w:rsid w:val="00961CEF"/>
    <w:rsid w:val="00961D32"/>
    <w:rsid w:val="00961F2F"/>
    <w:rsid w:val="00961F88"/>
    <w:rsid w:val="0096201A"/>
    <w:rsid w:val="009621D6"/>
    <w:rsid w:val="00962212"/>
    <w:rsid w:val="00962435"/>
    <w:rsid w:val="0096244C"/>
    <w:rsid w:val="00962507"/>
    <w:rsid w:val="009625B4"/>
    <w:rsid w:val="00962659"/>
    <w:rsid w:val="009626F6"/>
    <w:rsid w:val="009627BA"/>
    <w:rsid w:val="00962C0E"/>
    <w:rsid w:val="00962F45"/>
    <w:rsid w:val="0096312D"/>
    <w:rsid w:val="009632E2"/>
    <w:rsid w:val="009635D8"/>
    <w:rsid w:val="0096361E"/>
    <w:rsid w:val="00963732"/>
    <w:rsid w:val="00963753"/>
    <w:rsid w:val="00963B35"/>
    <w:rsid w:val="00963BF3"/>
    <w:rsid w:val="0096402E"/>
    <w:rsid w:val="00964056"/>
    <w:rsid w:val="00964155"/>
    <w:rsid w:val="00964460"/>
    <w:rsid w:val="009644B6"/>
    <w:rsid w:val="009645BB"/>
    <w:rsid w:val="0096464E"/>
    <w:rsid w:val="00964771"/>
    <w:rsid w:val="00964894"/>
    <w:rsid w:val="009649E5"/>
    <w:rsid w:val="00964AF2"/>
    <w:rsid w:val="00964CBA"/>
    <w:rsid w:val="00964DC0"/>
    <w:rsid w:val="00964E69"/>
    <w:rsid w:val="00964EA2"/>
    <w:rsid w:val="00964F6F"/>
    <w:rsid w:val="00965185"/>
    <w:rsid w:val="00965187"/>
    <w:rsid w:val="009652D5"/>
    <w:rsid w:val="00965495"/>
    <w:rsid w:val="009654FB"/>
    <w:rsid w:val="009655F3"/>
    <w:rsid w:val="00965665"/>
    <w:rsid w:val="009656C0"/>
    <w:rsid w:val="00965710"/>
    <w:rsid w:val="0096590C"/>
    <w:rsid w:val="009659C2"/>
    <w:rsid w:val="00965FA4"/>
    <w:rsid w:val="00966071"/>
    <w:rsid w:val="0096607C"/>
    <w:rsid w:val="009660E3"/>
    <w:rsid w:val="009660FB"/>
    <w:rsid w:val="00966129"/>
    <w:rsid w:val="009662FF"/>
    <w:rsid w:val="009663F5"/>
    <w:rsid w:val="00966476"/>
    <w:rsid w:val="0096652C"/>
    <w:rsid w:val="00966551"/>
    <w:rsid w:val="009665DD"/>
    <w:rsid w:val="00966947"/>
    <w:rsid w:val="00966A2F"/>
    <w:rsid w:val="00966AFB"/>
    <w:rsid w:val="00966AFC"/>
    <w:rsid w:val="00966B49"/>
    <w:rsid w:val="00966B97"/>
    <w:rsid w:val="00966CE3"/>
    <w:rsid w:val="00966F77"/>
    <w:rsid w:val="00966FFE"/>
    <w:rsid w:val="00967388"/>
    <w:rsid w:val="00967430"/>
    <w:rsid w:val="00967557"/>
    <w:rsid w:val="0096756E"/>
    <w:rsid w:val="0096757D"/>
    <w:rsid w:val="00967617"/>
    <w:rsid w:val="0096766D"/>
    <w:rsid w:val="009676CA"/>
    <w:rsid w:val="009677AA"/>
    <w:rsid w:val="0096789C"/>
    <w:rsid w:val="00967BD6"/>
    <w:rsid w:val="00967D38"/>
    <w:rsid w:val="00967FFC"/>
    <w:rsid w:val="0097009C"/>
    <w:rsid w:val="00970221"/>
    <w:rsid w:val="0097035C"/>
    <w:rsid w:val="009705BF"/>
    <w:rsid w:val="009706AB"/>
    <w:rsid w:val="00970860"/>
    <w:rsid w:val="009709C7"/>
    <w:rsid w:val="00970BCB"/>
    <w:rsid w:val="00970ED2"/>
    <w:rsid w:val="00970EE1"/>
    <w:rsid w:val="00971119"/>
    <w:rsid w:val="00971331"/>
    <w:rsid w:val="0097143C"/>
    <w:rsid w:val="00971501"/>
    <w:rsid w:val="009716EA"/>
    <w:rsid w:val="00971714"/>
    <w:rsid w:val="00971882"/>
    <w:rsid w:val="009719E7"/>
    <w:rsid w:val="00971AA7"/>
    <w:rsid w:val="00971B44"/>
    <w:rsid w:val="00971E81"/>
    <w:rsid w:val="00971F6E"/>
    <w:rsid w:val="00972067"/>
    <w:rsid w:val="00972355"/>
    <w:rsid w:val="009724EC"/>
    <w:rsid w:val="0097269F"/>
    <w:rsid w:val="009726C2"/>
    <w:rsid w:val="009727AC"/>
    <w:rsid w:val="00972B2F"/>
    <w:rsid w:val="00972B99"/>
    <w:rsid w:val="00972DE7"/>
    <w:rsid w:val="0097312A"/>
    <w:rsid w:val="00973339"/>
    <w:rsid w:val="00973444"/>
    <w:rsid w:val="009739A5"/>
    <w:rsid w:val="00973A12"/>
    <w:rsid w:val="00973A89"/>
    <w:rsid w:val="00973AF9"/>
    <w:rsid w:val="00973C3A"/>
    <w:rsid w:val="00973CA0"/>
    <w:rsid w:val="00973E21"/>
    <w:rsid w:val="00974253"/>
    <w:rsid w:val="00974390"/>
    <w:rsid w:val="009744B4"/>
    <w:rsid w:val="00974586"/>
    <w:rsid w:val="00974704"/>
    <w:rsid w:val="00974779"/>
    <w:rsid w:val="00974854"/>
    <w:rsid w:val="00974917"/>
    <w:rsid w:val="00974C54"/>
    <w:rsid w:val="00974CFC"/>
    <w:rsid w:val="00974D05"/>
    <w:rsid w:val="00974DAC"/>
    <w:rsid w:val="00974F84"/>
    <w:rsid w:val="00974F9E"/>
    <w:rsid w:val="009751C3"/>
    <w:rsid w:val="009751FC"/>
    <w:rsid w:val="0097520C"/>
    <w:rsid w:val="00975218"/>
    <w:rsid w:val="00975476"/>
    <w:rsid w:val="0097547F"/>
    <w:rsid w:val="009754D0"/>
    <w:rsid w:val="00975692"/>
    <w:rsid w:val="00975804"/>
    <w:rsid w:val="009758FD"/>
    <w:rsid w:val="00975A2A"/>
    <w:rsid w:val="00975D78"/>
    <w:rsid w:val="00975E42"/>
    <w:rsid w:val="00975ED7"/>
    <w:rsid w:val="009760AB"/>
    <w:rsid w:val="0097621F"/>
    <w:rsid w:val="00976364"/>
    <w:rsid w:val="0097662E"/>
    <w:rsid w:val="009766D4"/>
    <w:rsid w:val="009768EE"/>
    <w:rsid w:val="00976A42"/>
    <w:rsid w:val="00976B7E"/>
    <w:rsid w:val="00976BF3"/>
    <w:rsid w:val="00976C00"/>
    <w:rsid w:val="00976D63"/>
    <w:rsid w:val="00977021"/>
    <w:rsid w:val="009770A9"/>
    <w:rsid w:val="00977167"/>
    <w:rsid w:val="0097723F"/>
    <w:rsid w:val="0097731B"/>
    <w:rsid w:val="0097737F"/>
    <w:rsid w:val="00977476"/>
    <w:rsid w:val="009774B3"/>
    <w:rsid w:val="009775C5"/>
    <w:rsid w:val="009775E8"/>
    <w:rsid w:val="009777B8"/>
    <w:rsid w:val="00977ACC"/>
    <w:rsid w:val="00977E3B"/>
    <w:rsid w:val="009800B5"/>
    <w:rsid w:val="00980168"/>
    <w:rsid w:val="009801C1"/>
    <w:rsid w:val="0098022F"/>
    <w:rsid w:val="009802E0"/>
    <w:rsid w:val="009804CE"/>
    <w:rsid w:val="009805AF"/>
    <w:rsid w:val="009805B3"/>
    <w:rsid w:val="00980645"/>
    <w:rsid w:val="009806D2"/>
    <w:rsid w:val="00980757"/>
    <w:rsid w:val="009807CB"/>
    <w:rsid w:val="009807E0"/>
    <w:rsid w:val="0098083A"/>
    <w:rsid w:val="0098085B"/>
    <w:rsid w:val="00980ACE"/>
    <w:rsid w:val="00980AE8"/>
    <w:rsid w:val="00980B89"/>
    <w:rsid w:val="00980C8B"/>
    <w:rsid w:val="00980D1C"/>
    <w:rsid w:val="00980D1D"/>
    <w:rsid w:val="00980D86"/>
    <w:rsid w:val="00980E00"/>
    <w:rsid w:val="00980F68"/>
    <w:rsid w:val="0098121B"/>
    <w:rsid w:val="009812DF"/>
    <w:rsid w:val="009812FB"/>
    <w:rsid w:val="00981306"/>
    <w:rsid w:val="009814F5"/>
    <w:rsid w:val="009815C2"/>
    <w:rsid w:val="00981666"/>
    <w:rsid w:val="009816C7"/>
    <w:rsid w:val="00981722"/>
    <w:rsid w:val="00981824"/>
    <w:rsid w:val="00981AD4"/>
    <w:rsid w:val="00981CCC"/>
    <w:rsid w:val="00981DC3"/>
    <w:rsid w:val="00981EB1"/>
    <w:rsid w:val="00981ECF"/>
    <w:rsid w:val="009820AE"/>
    <w:rsid w:val="0098212B"/>
    <w:rsid w:val="00982181"/>
    <w:rsid w:val="00982216"/>
    <w:rsid w:val="00982252"/>
    <w:rsid w:val="009827F9"/>
    <w:rsid w:val="00982A61"/>
    <w:rsid w:val="00982BD5"/>
    <w:rsid w:val="00982C1F"/>
    <w:rsid w:val="00982CF1"/>
    <w:rsid w:val="00982DD9"/>
    <w:rsid w:val="00982E8E"/>
    <w:rsid w:val="00982EAC"/>
    <w:rsid w:val="00982FD6"/>
    <w:rsid w:val="009830FA"/>
    <w:rsid w:val="00983309"/>
    <w:rsid w:val="0098343F"/>
    <w:rsid w:val="0098355F"/>
    <w:rsid w:val="009836E7"/>
    <w:rsid w:val="0098374E"/>
    <w:rsid w:val="0098375C"/>
    <w:rsid w:val="00983859"/>
    <w:rsid w:val="00983985"/>
    <w:rsid w:val="00983A13"/>
    <w:rsid w:val="00983A85"/>
    <w:rsid w:val="00983A9C"/>
    <w:rsid w:val="00983AAF"/>
    <w:rsid w:val="00983B18"/>
    <w:rsid w:val="00984072"/>
    <w:rsid w:val="009840BB"/>
    <w:rsid w:val="00984144"/>
    <w:rsid w:val="00984242"/>
    <w:rsid w:val="00984265"/>
    <w:rsid w:val="009842A8"/>
    <w:rsid w:val="00984542"/>
    <w:rsid w:val="009845BF"/>
    <w:rsid w:val="009845DF"/>
    <w:rsid w:val="009846F1"/>
    <w:rsid w:val="009848C2"/>
    <w:rsid w:val="009849B0"/>
    <w:rsid w:val="00984A31"/>
    <w:rsid w:val="00984AD4"/>
    <w:rsid w:val="00984DD9"/>
    <w:rsid w:val="00984EB1"/>
    <w:rsid w:val="00984EB8"/>
    <w:rsid w:val="00984F30"/>
    <w:rsid w:val="00985087"/>
    <w:rsid w:val="0098508B"/>
    <w:rsid w:val="00985121"/>
    <w:rsid w:val="009852CB"/>
    <w:rsid w:val="009853F1"/>
    <w:rsid w:val="0098557F"/>
    <w:rsid w:val="0098574C"/>
    <w:rsid w:val="00985761"/>
    <w:rsid w:val="00985781"/>
    <w:rsid w:val="009859C3"/>
    <w:rsid w:val="00985B3B"/>
    <w:rsid w:val="00985CAF"/>
    <w:rsid w:val="00985D86"/>
    <w:rsid w:val="00985DCA"/>
    <w:rsid w:val="00985F33"/>
    <w:rsid w:val="009862C2"/>
    <w:rsid w:val="0098640B"/>
    <w:rsid w:val="009864B7"/>
    <w:rsid w:val="00986554"/>
    <w:rsid w:val="00986575"/>
    <w:rsid w:val="009867BE"/>
    <w:rsid w:val="00986871"/>
    <w:rsid w:val="00986A42"/>
    <w:rsid w:val="00986AA1"/>
    <w:rsid w:val="00986B7F"/>
    <w:rsid w:val="00986BCA"/>
    <w:rsid w:val="00986C4F"/>
    <w:rsid w:val="00986C79"/>
    <w:rsid w:val="00986C88"/>
    <w:rsid w:val="0098712D"/>
    <w:rsid w:val="009872D4"/>
    <w:rsid w:val="009872E4"/>
    <w:rsid w:val="009872EC"/>
    <w:rsid w:val="009874BB"/>
    <w:rsid w:val="0098762E"/>
    <w:rsid w:val="00987667"/>
    <w:rsid w:val="00987678"/>
    <w:rsid w:val="009876BF"/>
    <w:rsid w:val="009876D1"/>
    <w:rsid w:val="0098772F"/>
    <w:rsid w:val="00987741"/>
    <w:rsid w:val="0098780A"/>
    <w:rsid w:val="00987951"/>
    <w:rsid w:val="00987BF0"/>
    <w:rsid w:val="00987CFC"/>
    <w:rsid w:val="00987D61"/>
    <w:rsid w:val="00987E33"/>
    <w:rsid w:val="00987E37"/>
    <w:rsid w:val="00987E71"/>
    <w:rsid w:val="00987F1E"/>
    <w:rsid w:val="00987F7C"/>
    <w:rsid w:val="00990022"/>
    <w:rsid w:val="00990054"/>
    <w:rsid w:val="009900E3"/>
    <w:rsid w:val="00990496"/>
    <w:rsid w:val="009904C6"/>
    <w:rsid w:val="00990502"/>
    <w:rsid w:val="00990507"/>
    <w:rsid w:val="0099052C"/>
    <w:rsid w:val="0099052F"/>
    <w:rsid w:val="0099056F"/>
    <w:rsid w:val="0099058F"/>
    <w:rsid w:val="0099062D"/>
    <w:rsid w:val="00990812"/>
    <w:rsid w:val="0099084E"/>
    <w:rsid w:val="0099088D"/>
    <w:rsid w:val="00990942"/>
    <w:rsid w:val="00990F13"/>
    <w:rsid w:val="00990F5D"/>
    <w:rsid w:val="00991049"/>
    <w:rsid w:val="009911C5"/>
    <w:rsid w:val="009911E2"/>
    <w:rsid w:val="00991443"/>
    <w:rsid w:val="00991453"/>
    <w:rsid w:val="00991473"/>
    <w:rsid w:val="009914E5"/>
    <w:rsid w:val="0099154A"/>
    <w:rsid w:val="00991605"/>
    <w:rsid w:val="00991634"/>
    <w:rsid w:val="009916AD"/>
    <w:rsid w:val="00991C09"/>
    <w:rsid w:val="00991C35"/>
    <w:rsid w:val="00991C8B"/>
    <w:rsid w:val="00991D37"/>
    <w:rsid w:val="00991EAF"/>
    <w:rsid w:val="009920B8"/>
    <w:rsid w:val="00992124"/>
    <w:rsid w:val="00992162"/>
    <w:rsid w:val="0099218E"/>
    <w:rsid w:val="00992465"/>
    <w:rsid w:val="0099249F"/>
    <w:rsid w:val="009924F8"/>
    <w:rsid w:val="00992502"/>
    <w:rsid w:val="009925F4"/>
    <w:rsid w:val="00992989"/>
    <w:rsid w:val="00992BB8"/>
    <w:rsid w:val="00992BD7"/>
    <w:rsid w:val="00992C65"/>
    <w:rsid w:val="00992CDA"/>
    <w:rsid w:val="00992DF1"/>
    <w:rsid w:val="00992E0A"/>
    <w:rsid w:val="00992FB9"/>
    <w:rsid w:val="00993000"/>
    <w:rsid w:val="00993438"/>
    <w:rsid w:val="00993443"/>
    <w:rsid w:val="00993487"/>
    <w:rsid w:val="0099349E"/>
    <w:rsid w:val="0099393A"/>
    <w:rsid w:val="009939AA"/>
    <w:rsid w:val="00993A39"/>
    <w:rsid w:val="00993BBF"/>
    <w:rsid w:val="00993C09"/>
    <w:rsid w:val="00993C1E"/>
    <w:rsid w:val="00993D2F"/>
    <w:rsid w:val="00993D95"/>
    <w:rsid w:val="00993F04"/>
    <w:rsid w:val="00993FE8"/>
    <w:rsid w:val="00994157"/>
    <w:rsid w:val="009943CE"/>
    <w:rsid w:val="00994752"/>
    <w:rsid w:val="0099477C"/>
    <w:rsid w:val="009947E9"/>
    <w:rsid w:val="009948AD"/>
    <w:rsid w:val="009949EE"/>
    <w:rsid w:val="00994CED"/>
    <w:rsid w:val="00994CF6"/>
    <w:rsid w:val="00994D14"/>
    <w:rsid w:val="00994D4B"/>
    <w:rsid w:val="00994F37"/>
    <w:rsid w:val="00994F7D"/>
    <w:rsid w:val="00994FED"/>
    <w:rsid w:val="0099539D"/>
    <w:rsid w:val="00995401"/>
    <w:rsid w:val="00995458"/>
    <w:rsid w:val="00995518"/>
    <w:rsid w:val="00995838"/>
    <w:rsid w:val="009958A7"/>
    <w:rsid w:val="00995998"/>
    <w:rsid w:val="009959C6"/>
    <w:rsid w:val="00995B1D"/>
    <w:rsid w:val="00995CFE"/>
    <w:rsid w:val="00995D4E"/>
    <w:rsid w:val="00995D72"/>
    <w:rsid w:val="00995EE1"/>
    <w:rsid w:val="00995F6D"/>
    <w:rsid w:val="00995FC8"/>
    <w:rsid w:val="009961A5"/>
    <w:rsid w:val="009961DC"/>
    <w:rsid w:val="00996222"/>
    <w:rsid w:val="00996275"/>
    <w:rsid w:val="0099663C"/>
    <w:rsid w:val="00996737"/>
    <w:rsid w:val="00996914"/>
    <w:rsid w:val="0099698F"/>
    <w:rsid w:val="00996A73"/>
    <w:rsid w:val="00996BA5"/>
    <w:rsid w:val="00996C09"/>
    <w:rsid w:val="00996C84"/>
    <w:rsid w:val="00996D9A"/>
    <w:rsid w:val="00996E16"/>
    <w:rsid w:val="00996F47"/>
    <w:rsid w:val="00996FD5"/>
    <w:rsid w:val="009970F6"/>
    <w:rsid w:val="0099719A"/>
    <w:rsid w:val="00997447"/>
    <w:rsid w:val="00997564"/>
    <w:rsid w:val="00997602"/>
    <w:rsid w:val="00997632"/>
    <w:rsid w:val="009976DD"/>
    <w:rsid w:val="0099775F"/>
    <w:rsid w:val="00997788"/>
    <w:rsid w:val="009977FB"/>
    <w:rsid w:val="00997853"/>
    <w:rsid w:val="00997A4A"/>
    <w:rsid w:val="00997BFD"/>
    <w:rsid w:val="00997C49"/>
    <w:rsid w:val="00997CFF"/>
    <w:rsid w:val="00997F3B"/>
    <w:rsid w:val="00997F56"/>
    <w:rsid w:val="00997FD6"/>
    <w:rsid w:val="009A00EC"/>
    <w:rsid w:val="009A02B4"/>
    <w:rsid w:val="009A0381"/>
    <w:rsid w:val="009A03D1"/>
    <w:rsid w:val="009A062E"/>
    <w:rsid w:val="009A0658"/>
    <w:rsid w:val="009A0768"/>
    <w:rsid w:val="009A0795"/>
    <w:rsid w:val="009A07B8"/>
    <w:rsid w:val="009A082F"/>
    <w:rsid w:val="009A0953"/>
    <w:rsid w:val="009A099A"/>
    <w:rsid w:val="009A09AC"/>
    <w:rsid w:val="009A0CB7"/>
    <w:rsid w:val="009A0DFF"/>
    <w:rsid w:val="009A0E4D"/>
    <w:rsid w:val="009A0F0E"/>
    <w:rsid w:val="009A0F68"/>
    <w:rsid w:val="009A1000"/>
    <w:rsid w:val="009A114E"/>
    <w:rsid w:val="009A1279"/>
    <w:rsid w:val="009A155B"/>
    <w:rsid w:val="009A1736"/>
    <w:rsid w:val="009A182D"/>
    <w:rsid w:val="009A18E5"/>
    <w:rsid w:val="009A191B"/>
    <w:rsid w:val="009A1938"/>
    <w:rsid w:val="009A1990"/>
    <w:rsid w:val="009A19BC"/>
    <w:rsid w:val="009A1A2A"/>
    <w:rsid w:val="009A1DA5"/>
    <w:rsid w:val="009A211B"/>
    <w:rsid w:val="009A2212"/>
    <w:rsid w:val="009A2502"/>
    <w:rsid w:val="009A2868"/>
    <w:rsid w:val="009A2A29"/>
    <w:rsid w:val="009A2AD5"/>
    <w:rsid w:val="009A2B45"/>
    <w:rsid w:val="009A2CF1"/>
    <w:rsid w:val="009A2D00"/>
    <w:rsid w:val="009A2D31"/>
    <w:rsid w:val="009A2DD7"/>
    <w:rsid w:val="009A2F0D"/>
    <w:rsid w:val="009A2F77"/>
    <w:rsid w:val="009A2FE3"/>
    <w:rsid w:val="009A3129"/>
    <w:rsid w:val="009A313D"/>
    <w:rsid w:val="009A3618"/>
    <w:rsid w:val="009A382D"/>
    <w:rsid w:val="009A38D0"/>
    <w:rsid w:val="009A38D3"/>
    <w:rsid w:val="009A3954"/>
    <w:rsid w:val="009A3B37"/>
    <w:rsid w:val="009A3B7E"/>
    <w:rsid w:val="009A3BB0"/>
    <w:rsid w:val="009A3C97"/>
    <w:rsid w:val="009A3D34"/>
    <w:rsid w:val="009A3DC9"/>
    <w:rsid w:val="009A3F48"/>
    <w:rsid w:val="009A3F84"/>
    <w:rsid w:val="009A3FF1"/>
    <w:rsid w:val="009A409B"/>
    <w:rsid w:val="009A42CB"/>
    <w:rsid w:val="009A4358"/>
    <w:rsid w:val="009A4630"/>
    <w:rsid w:val="009A47BA"/>
    <w:rsid w:val="009A4A9A"/>
    <w:rsid w:val="009A4CD4"/>
    <w:rsid w:val="009A4D42"/>
    <w:rsid w:val="009A4DF2"/>
    <w:rsid w:val="009A4F7C"/>
    <w:rsid w:val="009A53D6"/>
    <w:rsid w:val="009A550D"/>
    <w:rsid w:val="009A57DE"/>
    <w:rsid w:val="009A59A3"/>
    <w:rsid w:val="009A59FC"/>
    <w:rsid w:val="009A5AB9"/>
    <w:rsid w:val="009A5B55"/>
    <w:rsid w:val="009A5D61"/>
    <w:rsid w:val="009A5E1B"/>
    <w:rsid w:val="009A5F04"/>
    <w:rsid w:val="009A5F45"/>
    <w:rsid w:val="009A5F60"/>
    <w:rsid w:val="009A6150"/>
    <w:rsid w:val="009A6339"/>
    <w:rsid w:val="009A63BC"/>
    <w:rsid w:val="009A641D"/>
    <w:rsid w:val="009A6448"/>
    <w:rsid w:val="009A6468"/>
    <w:rsid w:val="009A655D"/>
    <w:rsid w:val="009A6565"/>
    <w:rsid w:val="009A6713"/>
    <w:rsid w:val="009A67FE"/>
    <w:rsid w:val="009A6829"/>
    <w:rsid w:val="009A697E"/>
    <w:rsid w:val="009A6A7E"/>
    <w:rsid w:val="009A6AF9"/>
    <w:rsid w:val="009A6B33"/>
    <w:rsid w:val="009A6C7D"/>
    <w:rsid w:val="009A6D94"/>
    <w:rsid w:val="009A6E70"/>
    <w:rsid w:val="009A6E77"/>
    <w:rsid w:val="009A6EC7"/>
    <w:rsid w:val="009A6F9D"/>
    <w:rsid w:val="009A6FCB"/>
    <w:rsid w:val="009A7203"/>
    <w:rsid w:val="009A7345"/>
    <w:rsid w:val="009A7649"/>
    <w:rsid w:val="009A7811"/>
    <w:rsid w:val="009A7866"/>
    <w:rsid w:val="009A7889"/>
    <w:rsid w:val="009A788A"/>
    <w:rsid w:val="009A78BD"/>
    <w:rsid w:val="009A79C5"/>
    <w:rsid w:val="009A7D0B"/>
    <w:rsid w:val="009A7EAA"/>
    <w:rsid w:val="009A7FDA"/>
    <w:rsid w:val="009A7FE6"/>
    <w:rsid w:val="009B0045"/>
    <w:rsid w:val="009B009C"/>
    <w:rsid w:val="009B00B7"/>
    <w:rsid w:val="009B0152"/>
    <w:rsid w:val="009B0257"/>
    <w:rsid w:val="009B0664"/>
    <w:rsid w:val="009B068D"/>
    <w:rsid w:val="009B06B6"/>
    <w:rsid w:val="009B0798"/>
    <w:rsid w:val="009B08DD"/>
    <w:rsid w:val="009B0ACF"/>
    <w:rsid w:val="009B0B7C"/>
    <w:rsid w:val="009B0B9B"/>
    <w:rsid w:val="009B0E9B"/>
    <w:rsid w:val="009B0F62"/>
    <w:rsid w:val="009B1083"/>
    <w:rsid w:val="009B10A5"/>
    <w:rsid w:val="009B1119"/>
    <w:rsid w:val="009B1158"/>
    <w:rsid w:val="009B11B6"/>
    <w:rsid w:val="009B1260"/>
    <w:rsid w:val="009B14C8"/>
    <w:rsid w:val="009B1567"/>
    <w:rsid w:val="009B1576"/>
    <w:rsid w:val="009B15C5"/>
    <w:rsid w:val="009B1744"/>
    <w:rsid w:val="009B1806"/>
    <w:rsid w:val="009B18A0"/>
    <w:rsid w:val="009B196F"/>
    <w:rsid w:val="009B19E8"/>
    <w:rsid w:val="009B1A09"/>
    <w:rsid w:val="009B1A92"/>
    <w:rsid w:val="009B1BD6"/>
    <w:rsid w:val="009B1C2D"/>
    <w:rsid w:val="009B1EB7"/>
    <w:rsid w:val="009B1FE1"/>
    <w:rsid w:val="009B208C"/>
    <w:rsid w:val="009B21DA"/>
    <w:rsid w:val="009B21E5"/>
    <w:rsid w:val="009B239A"/>
    <w:rsid w:val="009B26A7"/>
    <w:rsid w:val="009B2A75"/>
    <w:rsid w:val="009B2ADF"/>
    <w:rsid w:val="009B2B71"/>
    <w:rsid w:val="009B2CA4"/>
    <w:rsid w:val="009B2CD8"/>
    <w:rsid w:val="009B2E07"/>
    <w:rsid w:val="009B2E74"/>
    <w:rsid w:val="009B2ECB"/>
    <w:rsid w:val="009B2EDA"/>
    <w:rsid w:val="009B2EDE"/>
    <w:rsid w:val="009B2EF6"/>
    <w:rsid w:val="009B2F08"/>
    <w:rsid w:val="009B2F9B"/>
    <w:rsid w:val="009B3009"/>
    <w:rsid w:val="009B3055"/>
    <w:rsid w:val="009B32E2"/>
    <w:rsid w:val="009B343F"/>
    <w:rsid w:val="009B34B1"/>
    <w:rsid w:val="009B35BA"/>
    <w:rsid w:val="009B3639"/>
    <w:rsid w:val="009B369D"/>
    <w:rsid w:val="009B36AA"/>
    <w:rsid w:val="009B37BC"/>
    <w:rsid w:val="009B386D"/>
    <w:rsid w:val="009B38D6"/>
    <w:rsid w:val="009B39F2"/>
    <w:rsid w:val="009B3FF4"/>
    <w:rsid w:val="009B405D"/>
    <w:rsid w:val="009B42C7"/>
    <w:rsid w:val="009B4371"/>
    <w:rsid w:val="009B444B"/>
    <w:rsid w:val="009B45A5"/>
    <w:rsid w:val="009B46B4"/>
    <w:rsid w:val="009B4799"/>
    <w:rsid w:val="009B4873"/>
    <w:rsid w:val="009B48DC"/>
    <w:rsid w:val="009B493D"/>
    <w:rsid w:val="009B49DA"/>
    <w:rsid w:val="009B49E8"/>
    <w:rsid w:val="009B49F3"/>
    <w:rsid w:val="009B4A3F"/>
    <w:rsid w:val="009B4AA8"/>
    <w:rsid w:val="009B4B0A"/>
    <w:rsid w:val="009B4B7A"/>
    <w:rsid w:val="009B4C07"/>
    <w:rsid w:val="009B4D9F"/>
    <w:rsid w:val="009B4DAC"/>
    <w:rsid w:val="009B4EDC"/>
    <w:rsid w:val="009B4F3F"/>
    <w:rsid w:val="009B4FE0"/>
    <w:rsid w:val="009B507B"/>
    <w:rsid w:val="009B5213"/>
    <w:rsid w:val="009B524C"/>
    <w:rsid w:val="009B5305"/>
    <w:rsid w:val="009B54E0"/>
    <w:rsid w:val="009B55A1"/>
    <w:rsid w:val="009B56E0"/>
    <w:rsid w:val="009B589E"/>
    <w:rsid w:val="009B59E1"/>
    <w:rsid w:val="009B5CED"/>
    <w:rsid w:val="009B5D18"/>
    <w:rsid w:val="009B5D36"/>
    <w:rsid w:val="009B5E5D"/>
    <w:rsid w:val="009B5E64"/>
    <w:rsid w:val="009B5E85"/>
    <w:rsid w:val="009B5F30"/>
    <w:rsid w:val="009B5FB4"/>
    <w:rsid w:val="009B5FC4"/>
    <w:rsid w:val="009B6031"/>
    <w:rsid w:val="009B60F1"/>
    <w:rsid w:val="009B61BD"/>
    <w:rsid w:val="009B628B"/>
    <w:rsid w:val="009B63D7"/>
    <w:rsid w:val="009B641A"/>
    <w:rsid w:val="009B651B"/>
    <w:rsid w:val="009B65AE"/>
    <w:rsid w:val="009B67BA"/>
    <w:rsid w:val="009B6999"/>
    <w:rsid w:val="009B6C91"/>
    <w:rsid w:val="009B706E"/>
    <w:rsid w:val="009B7148"/>
    <w:rsid w:val="009B724F"/>
    <w:rsid w:val="009B758A"/>
    <w:rsid w:val="009B774A"/>
    <w:rsid w:val="009B7767"/>
    <w:rsid w:val="009B7795"/>
    <w:rsid w:val="009B7897"/>
    <w:rsid w:val="009B790D"/>
    <w:rsid w:val="009B79C0"/>
    <w:rsid w:val="009B7AB2"/>
    <w:rsid w:val="009B7CBB"/>
    <w:rsid w:val="009B7D09"/>
    <w:rsid w:val="009B7DDF"/>
    <w:rsid w:val="009B7E3A"/>
    <w:rsid w:val="009B7E78"/>
    <w:rsid w:val="009C015F"/>
    <w:rsid w:val="009C0408"/>
    <w:rsid w:val="009C04D4"/>
    <w:rsid w:val="009C04E4"/>
    <w:rsid w:val="009C055A"/>
    <w:rsid w:val="009C0564"/>
    <w:rsid w:val="009C0599"/>
    <w:rsid w:val="009C05BD"/>
    <w:rsid w:val="009C061E"/>
    <w:rsid w:val="009C0686"/>
    <w:rsid w:val="009C06CF"/>
    <w:rsid w:val="009C09E3"/>
    <w:rsid w:val="009C0B7B"/>
    <w:rsid w:val="009C0C77"/>
    <w:rsid w:val="009C0C8E"/>
    <w:rsid w:val="009C0D6A"/>
    <w:rsid w:val="009C10B5"/>
    <w:rsid w:val="009C119F"/>
    <w:rsid w:val="009C1323"/>
    <w:rsid w:val="009C141F"/>
    <w:rsid w:val="009C14FE"/>
    <w:rsid w:val="009C15AC"/>
    <w:rsid w:val="009C16B6"/>
    <w:rsid w:val="009C179D"/>
    <w:rsid w:val="009C1802"/>
    <w:rsid w:val="009C18FA"/>
    <w:rsid w:val="009C1993"/>
    <w:rsid w:val="009C19B6"/>
    <w:rsid w:val="009C19CF"/>
    <w:rsid w:val="009C1A5A"/>
    <w:rsid w:val="009C1A8C"/>
    <w:rsid w:val="009C1C55"/>
    <w:rsid w:val="009C1C63"/>
    <w:rsid w:val="009C1D31"/>
    <w:rsid w:val="009C1E99"/>
    <w:rsid w:val="009C20CB"/>
    <w:rsid w:val="009C22A0"/>
    <w:rsid w:val="009C22B5"/>
    <w:rsid w:val="009C253A"/>
    <w:rsid w:val="009C254E"/>
    <w:rsid w:val="009C2567"/>
    <w:rsid w:val="009C274E"/>
    <w:rsid w:val="009C297A"/>
    <w:rsid w:val="009C29C5"/>
    <w:rsid w:val="009C2B58"/>
    <w:rsid w:val="009C2BDA"/>
    <w:rsid w:val="009C2E66"/>
    <w:rsid w:val="009C2E96"/>
    <w:rsid w:val="009C2E9D"/>
    <w:rsid w:val="009C2F9C"/>
    <w:rsid w:val="009C3117"/>
    <w:rsid w:val="009C31B9"/>
    <w:rsid w:val="009C3240"/>
    <w:rsid w:val="009C3283"/>
    <w:rsid w:val="009C32D3"/>
    <w:rsid w:val="009C33EE"/>
    <w:rsid w:val="009C3531"/>
    <w:rsid w:val="009C36E7"/>
    <w:rsid w:val="009C36F7"/>
    <w:rsid w:val="009C3722"/>
    <w:rsid w:val="009C37E5"/>
    <w:rsid w:val="009C39CF"/>
    <w:rsid w:val="009C3AA2"/>
    <w:rsid w:val="009C3BC4"/>
    <w:rsid w:val="009C3BD9"/>
    <w:rsid w:val="009C3C22"/>
    <w:rsid w:val="009C3D6A"/>
    <w:rsid w:val="009C3E99"/>
    <w:rsid w:val="009C3F4E"/>
    <w:rsid w:val="009C4015"/>
    <w:rsid w:val="009C4055"/>
    <w:rsid w:val="009C40EB"/>
    <w:rsid w:val="009C42E7"/>
    <w:rsid w:val="009C42ED"/>
    <w:rsid w:val="009C449E"/>
    <w:rsid w:val="009C4550"/>
    <w:rsid w:val="009C4563"/>
    <w:rsid w:val="009C459B"/>
    <w:rsid w:val="009C474C"/>
    <w:rsid w:val="009C4751"/>
    <w:rsid w:val="009C4764"/>
    <w:rsid w:val="009C48A0"/>
    <w:rsid w:val="009C4943"/>
    <w:rsid w:val="009C4B65"/>
    <w:rsid w:val="009C4BE1"/>
    <w:rsid w:val="009C4CA6"/>
    <w:rsid w:val="009C4EA1"/>
    <w:rsid w:val="009C512D"/>
    <w:rsid w:val="009C51C4"/>
    <w:rsid w:val="009C520E"/>
    <w:rsid w:val="009C52C1"/>
    <w:rsid w:val="009C5346"/>
    <w:rsid w:val="009C53E2"/>
    <w:rsid w:val="009C54A5"/>
    <w:rsid w:val="009C57C0"/>
    <w:rsid w:val="009C59F9"/>
    <w:rsid w:val="009C5B37"/>
    <w:rsid w:val="009C5CFB"/>
    <w:rsid w:val="009C5E93"/>
    <w:rsid w:val="009C5F9B"/>
    <w:rsid w:val="009C5FA1"/>
    <w:rsid w:val="009C6089"/>
    <w:rsid w:val="009C61E3"/>
    <w:rsid w:val="009C6404"/>
    <w:rsid w:val="009C65EB"/>
    <w:rsid w:val="009C669C"/>
    <w:rsid w:val="009C67F5"/>
    <w:rsid w:val="009C6884"/>
    <w:rsid w:val="009C6921"/>
    <w:rsid w:val="009C6AFD"/>
    <w:rsid w:val="009C6C0E"/>
    <w:rsid w:val="009C6CF4"/>
    <w:rsid w:val="009C6F1F"/>
    <w:rsid w:val="009C6F3E"/>
    <w:rsid w:val="009C6F6D"/>
    <w:rsid w:val="009C70B9"/>
    <w:rsid w:val="009C7348"/>
    <w:rsid w:val="009C7381"/>
    <w:rsid w:val="009C76C6"/>
    <w:rsid w:val="009C7715"/>
    <w:rsid w:val="009C772A"/>
    <w:rsid w:val="009C7895"/>
    <w:rsid w:val="009C7AFD"/>
    <w:rsid w:val="009C7B62"/>
    <w:rsid w:val="009C7C47"/>
    <w:rsid w:val="009C7EDC"/>
    <w:rsid w:val="009D0054"/>
    <w:rsid w:val="009D00AE"/>
    <w:rsid w:val="009D01C3"/>
    <w:rsid w:val="009D032A"/>
    <w:rsid w:val="009D0751"/>
    <w:rsid w:val="009D0797"/>
    <w:rsid w:val="009D086D"/>
    <w:rsid w:val="009D0A94"/>
    <w:rsid w:val="009D0AC2"/>
    <w:rsid w:val="009D0ADE"/>
    <w:rsid w:val="009D0C87"/>
    <w:rsid w:val="009D0F37"/>
    <w:rsid w:val="009D11A4"/>
    <w:rsid w:val="009D1255"/>
    <w:rsid w:val="009D12E9"/>
    <w:rsid w:val="009D1334"/>
    <w:rsid w:val="009D13C8"/>
    <w:rsid w:val="009D162B"/>
    <w:rsid w:val="009D1710"/>
    <w:rsid w:val="009D18BF"/>
    <w:rsid w:val="009D18C5"/>
    <w:rsid w:val="009D1947"/>
    <w:rsid w:val="009D1B06"/>
    <w:rsid w:val="009D1C1A"/>
    <w:rsid w:val="009D1D84"/>
    <w:rsid w:val="009D1F75"/>
    <w:rsid w:val="009D1FEA"/>
    <w:rsid w:val="009D235A"/>
    <w:rsid w:val="009D2369"/>
    <w:rsid w:val="009D242A"/>
    <w:rsid w:val="009D2582"/>
    <w:rsid w:val="009D282E"/>
    <w:rsid w:val="009D28D7"/>
    <w:rsid w:val="009D2A9E"/>
    <w:rsid w:val="009D2BD8"/>
    <w:rsid w:val="009D2C73"/>
    <w:rsid w:val="009D2E07"/>
    <w:rsid w:val="009D2E7B"/>
    <w:rsid w:val="009D2E98"/>
    <w:rsid w:val="009D32CD"/>
    <w:rsid w:val="009D3464"/>
    <w:rsid w:val="009D36EF"/>
    <w:rsid w:val="009D3869"/>
    <w:rsid w:val="009D38A4"/>
    <w:rsid w:val="009D3900"/>
    <w:rsid w:val="009D3A1C"/>
    <w:rsid w:val="009D3CB6"/>
    <w:rsid w:val="009D4017"/>
    <w:rsid w:val="009D40B6"/>
    <w:rsid w:val="009D4117"/>
    <w:rsid w:val="009D412E"/>
    <w:rsid w:val="009D41CC"/>
    <w:rsid w:val="009D43B8"/>
    <w:rsid w:val="009D4433"/>
    <w:rsid w:val="009D4525"/>
    <w:rsid w:val="009D46D1"/>
    <w:rsid w:val="009D4773"/>
    <w:rsid w:val="009D477D"/>
    <w:rsid w:val="009D489B"/>
    <w:rsid w:val="009D4AAE"/>
    <w:rsid w:val="009D4CB8"/>
    <w:rsid w:val="009D4CFF"/>
    <w:rsid w:val="009D4E61"/>
    <w:rsid w:val="009D4EAB"/>
    <w:rsid w:val="009D4F16"/>
    <w:rsid w:val="009D4F19"/>
    <w:rsid w:val="009D4F66"/>
    <w:rsid w:val="009D5007"/>
    <w:rsid w:val="009D50DB"/>
    <w:rsid w:val="009D5318"/>
    <w:rsid w:val="009D5776"/>
    <w:rsid w:val="009D57FF"/>
    <w:rsid w:val="009D5857"/>
    <w:rsid w:val="009D5A09"/>
    <w:rsid w:val="009D5A97"/>
    <w:rsid w:val="009D5DDB"/>
    <w:rsid w:val="009D5E44"/>
    <w:rsid w:val="009D6044"/>
    <w:rsid w:val="009D60AF"/>
    <w:rsid w:val="009D620B"/>
    <w:rsid w:val="009D629A"/>
    <w:rsid w:val="009D6428"/>
    <w:rsid w:val="009D6581"/>
    <w:rsid w:val="009D65B4"/>
    <w:rsid w:val="009D66E0"/>
    <w:rsid w:val="009D68F4"/>
    <w:rsid w:val="009D6AD0"/>
    <w:rsid w:val="009D6C50"/>
    <w:rsid w:val="009D6D37"/>
    <w:rsid w:val="009D6D5D"/>
    <w:rsid w:val="009D6D8E"/>
    <w:rsid w:val="009D6E78"/>
    <w:rsid w:val="009D6F80"/>
    <w:rsid w:val="009D7010"/>
    <w:rsid w:val="009D70AD"/>
    <w:rsid w:val="009D71F8"/>
    <w:rsid w:val="009D734A"/>
    <w:rsid w:val="009D7598"/>
    <w:rsid w:val="009D761D"/>
    <w:rsid w:val="009D782D"/>
    <w:rsid w:val="009D7980"/>
    <w:rsid w:val="009D7AA6"/>
    <w:rsid w:val="009D7ABA"/>
    <w:rsid w:val="009D7AF5"/>
    <w:rsid w:val="009D7C31"/>
    <w:rsid w:val="009D7C42"/>
    <w:rsid w:val="009D7E9F"/>
    <w:rsid w:val="009D7FD1"/>
    <w:rsid w:val="009D7FF1"/>
    <w:rsid w:val="009E00A0"/>
    <w:rsid w:val="009E027E"/>
    <w:rsid w:val="009E0475"/>
    <w:rsid w:val="009E04F3"/>
    <w:rsid w:val="009E065E"/>
    <w:rsid w:val="009E06F0"/>
    <w:rsid w:val="009E0731"/>
    <w:rsid w:val="009E07D7"/>
    <w:rsid w:val="009E0850"/>
    <w:rsid w:val="009E08E5"/>
    <w:rsid w:val="009E0BC5"/>
    <w:rsid w:val="009E0CF4"/>
    <w:rsid w:val="009E0D1D"/>
    <w:rsid w:val="009E1166"/>
    <w:rsid w:val="009E1280"/>
    <w:rsid w:val="009E1360"/>
    <w:rsid w:val="009E147A"/>
    <w:rsid w:val="009E192C"/>
    <w:rsid w:val="009E1A19"/>
    <w:rsid w:val="009E1A58"/>
    <w:rsid w:val="009E1A7B"/>
    <w:rsid w:val="009E1AE5"/>
    <w:rsid w:val="009E1B3B"/>
    <w:rsid w:val="009E1BC0"/>
    <w:rsid w:val="009E1BCF"/>
    <w:rsid w:val="009E1C12"/>
    <w:rsid w:val="009E1E95"/>
    <w:rsid w:val="009E1F51"/>
    <w:rsid w:val="009E1F98"/>
    <w:rsid w:val="009E2178"/>
    <w:rsid w:val="009E21AD"/>
    <w:rsid w:val="009E2495"/>
    <w:rsid w:val="009E25AC"/>
    <w:rsid w:val="009E25CE"/>
    <w:rsid w:val="009E25FA"/>
    <w:rsid w:val="009E27CF"/>
    <w:rsid w:val="009E2823"/>
    <w:rsid w:val="009E283F"/>
    <w:rsid w:val="009E2A89"/>
    <w:rsid w:val="009E2B01"/>
    <w:rsid w:val="009E2B57"/>
    <w:rsid w:val="009E2BB3"/>
    <w:rsid w:val="009E2BC2"/>
    <w:rsid w:val="009E2C10"/>
    <w:rsid w:val="009E2CC5"/>
    <w:rsid w:val="009E2D22"/>
    <w:rsid w:val="009E2D82"/>
    <w:rsid w:val="009E2DDC"/>
    <w:rsid w:val="009E2F1E"/>
    <w:rsid w:val="009E306F"/>
    <w:rsid w:val="009E307D"/>
    <w:rsid w:val="009E30A6"/>
    <w:rsid w:val="009E30FE"/>
    <w:rsid w:val="009E3254"/>
    <w:rsid w:val="009E345E"/>
    <w:rsid w:val="009E3580"/>
    <w:rsid w:val="009E3647"/>
    <w:rsid w:val="009E36A6"/>
    <w:rsid w:val="009E36C9"/>
    <w:rsid w:val="009E36EF"/>
    <w:rsid w:val="009E389F"/>
    <w:rsid w:val="009E3A22"/>
    <w:rsid w:val="009E3CA5"/>
    <w:rsid w:val="009E3D74"/>
    <w:rsid w:val="009E3DC8"/>
    <w:rsid w:val="009E3E2C"/>
    <w:rsid w:val="009E3F62"/>
    <w:rsid w:val="009E401E"/>
    <w:rsid w:val="009E403A"/>
    <w:rsid w:val="009E40D2"/>
    <w:rsid w:val="009E4187"/>
    <w:rsid w:val="009E422A"/>
    <w:rsid w:val="009E4246"/>
    <w:rsid w:val="009E42F4"/>
    <w:rsid w:val="009E439A"/>
    <w:rsid w:val="009E4557"/>
    <w:rsid w:val="009E45C7"/>
    <w:rsid w:val="009E4666"/>
    <w:rsid w:val="009E4779"/>
    <w:rsid w:val="009E4887"/>
    <w:rsid w:val="009E48BF"/>
    <w:rsid w:val="009E48E5"/>
    <w:rsid w:val="009E48F6"/>
    <w:rsid w:val="009E4967"/>
    <w:rsid w:val="009E4C6D"/>
    <w:rsid w:val="009E4CA3"/>
    <w:rsid w:val="009E5033"/>
    <w:rsid w:val="009E517C"/>
    <w:rsid w:val="009E51C2"/>
    <w:rsid w:val="009E51E2"/>
    <w:rsid w:val="009E5241"/>
    <w:rsid w:val="009E53D5"/>
    <w:rsid w:val="009E5417"/>
    <w:rsid w:val="009E5442"/>
    <w:rsid w:val="009E54DA"/>
    <w:rsid w:val="009E566C"/>
    <w:rsid w:val="009E592E"/>
    <w:rsid w:val="009E5A41"/>
    <w:rsid w:val="009E5AB1"/>
    <w:rsid w:val="009E5AB4"/>
    <w:rsid w:val="009E5ACB"/>
    <w:rsid w:val="009E5C60"/>
    <w:rsid w:val="009E5D7E"/>
    <w:rsid w:val="009E626F"/>
    <w:rsid w:val="009E6557"/>
    <w:rsid w:val="009E66B3"/>
    <w:rsid w:val="009E671E"/>
    <w:rsid w:val="009E67F0"/>
    <w:rsid w:val="009E67F2"/>
    <w:rsid w:val="009E699F"/>
    <w:rsid w:val="009E6AB6"/>
    <w:rsid w:val="009E6BF2"/>
    <w:rsid w:val="009E6D33"/>
    <w:rsid w:val="009E7048"/>
    <w:rsid w:val="009E725B"/>
    <w:rsid w:val="009E726A"/>
    <w:rsid w:val="009E7350"/>
    <w:rsid w:val="009E74E0"/>
    <w:rsid w:val="009E7542"/>
    <w:rsid w:val="009E75FE"/>
    <w:rsid w:val="009E7684"/>
    <w:rsid w:val="009E77F2"/>
    <w:rsid w:val="009E7828"/>
    <w:rsid w:val="009E7983"/>
    <w:rsid w:val="009E7BC9"/>
    <w:rsid w:val="009E7CE1"/>
    <w:rsid w:val="009E7F44"/>
    <w:rsid w:val="009F0146"/>
    <w:rsid w:val="009F01D3"/>
    <w:rsid w:val="009F02D9"/>
    <w:rsid w:val="009F0356"/>
    <w:rsid w:val="009F0452"/>
    <w:rsid w:val="009F0508"/>
    <w:rsid w:val="009F0739"/>
    <w:rsid w:val="009F07A1"/>
    <w:rsid w:val="009F08C8"/>
    <w:rsid w:val="009F0A3F"/>
    <w:rsid w:val="009F0AF7"/>
    <w:rsid w:val="009F0C4C"/>
    <w:rsid w:val="009F0D65"/>
    <w:rsid w:val="009F0E1A"/>
    <w:rsid w:val="009F0E7E"/>
    <w:rsid w:val="009F0EB8"/>
    <w:rsid w:val="009F0F1E"/>
    <w:rsid w:val="009F11D2"/>
    <w:rsid w:val="009F11E7"/>
    <w:rsid w:val="009F1382"/>
    <w:rsid w:val="009F1497"/>
    <w:rsid w:val="009F1596"/>
    <w:rsid w:val="009F16C5"/>
    <w:rsid w:val="009F1702"/>
    <w:rsid w:val="009F18A1"/>
    <w:rsid w:val="009F1A03"/>
    <w:rsid w:val="009F1AF0"/>
    <w:rsid w:val="009F1C1C"/>
    <w:rsid w:val="009F1C6F"/>
    <w:rsid w:val="009F1DDD"/>
    <w:rsid w:val="009F1E51"/>
    <w:rsid w:val="009F1EAC"/>
    <w:rsid w:val="009F1F32"/>
    <w:rsid w:val="009F1F58"/>
    <w:rsid w:val="009F1F5B"/>
    <w:rsid w:val="009F2169"/>
    <w:rsid w:val="009F21E9"/>
    <w:rsid w:val="009F23F2"/>
    <w:rsid w:val="009F259E"/>
    <w:rsid w:val="009F2644"/>
    <w:rsid w:val="009F267E"/>
    <w:rsid w:val="009F2AA0"/>
    <w:rsid w:val="009F2C6C"/>
    <w:rsid w:val="009F2C80"/>
    <w:rsid w:val="009F2CD6"/>
    <w:rsid w:val="009F2FC0"/>
    <w:rsid w:val="009F3133"/>
    <w:rsid w:val="009F3169"/>
    <w:rsid w:val="009F3204"/>
    <w:rsid w:val="009F32BD"/>
    <w:rsid w:val="009F3307"/>
    <w:rsid w:val="009F3330"/>
    <w:rsid w:val="009F3446"/>
    <w:rsid w:val="009F37E6"/>
    <w:rsid w:val="009F392A"/>
    <w:rsid w:val="009F3998"/>
    <w:rsid w:val="009F3AA7"/>
    <w:rsid w:val="009F3ABE"/>
    <w:rsid w:val="009F3AC0"/>
    <w:rsid w:val="009F3C27"/>
    <w:rsid w:val="009F4046"/>
    <w:rsid w:val="009F4057"/>
    <w:rsid w:val="009F409C"/>
    <w:rsid w:val="009F40FB"/>
    <w:rsid w:val="009F4521"/>
    <w:rsid w:val="009F458D"/>
    <w:rsid w:val="009F45B6"/>
    <w:rsid w:val="009F460E"/>
    <w:rsid w:val="009F48FB"/>
    <w:rsid w:val="009F4A49"/>
    <w:rsid w:val="009F4AB6"/>
    <w:rsid w:val="009F4B44"/>
    <w:rsid w:val="009F4BA3"/>
    <w:rsid w:val="009F4C15"/>
    <w:rsid w:val="009F4E46"/>
    <w:rsid w:val="009F524D"/>
    <w:rsid w:val="009F5374"/>
    <w:rsid w:val="009F53E0"/>
    <w:rsid w:val="009F548C"/>
    <w:rsid w:val="009F54E9"/>
    <w:rsid w:val="009F54EE"/>
    <w:rsid w:val="009F5538"/>
    <w:rsid w:val="009F55AA"/>
    <w:rsid w:val="009F55DA"/>
    <w:rsid w:val="009F56E6"/>
    <w:rsid w:val="009F5726"/>
    <w:rsid w:val="009F5750"/>
    <w:rsid w:val="009F5835"/>
    <w:rsid w:val="009F5973"/>
    <w:rsid w:val="009F5A22"/>
    <w:rsid w:val="009F5AE1"/>
    <w:rsid w:val="009F5B26"/>
    <w:rsid w:val="009F5BD0"/>
    <w:rsid w:val="009F5BD7"/>
    <w:rsid w:val="009F5E28"/>
    <w:rsid w:val="009F5F79"/>
    <w:rsid w:val="009F61DE"/>
    <w:rsid w:val="009F686E"/>
    <w:rsid w:val="009F68C2"/>
    <w:rsid w:val="009F699D"/>
    <w:rsid w:val="009F69E3"/>
    <w:rsid w:val="009F6A8A"/>
    <w:rsid w:val="009F6B6A"/>
    <w:rsid w:val="009F6D85"/>
    <w:rsid w:val="009F6F8C"/>
    <w:rsid w:val="009F703D"/>
    <w:rsid w:val="009F7098"/>
    <w:rsid w:val="009F7102"/>
    <w:rsid w:val="009F7292"/>
    <w:rsid w:val="009F732D"/>
    <w:rsid w:val="009F773F"/>
    <w:rsid w:val="009F7802"/>
    <w:rsid w:val="009F79CE"/>
    <w:rsid w:val="009F7A38"/>
    <w:rsid w:val="009F7A9A"/>
    <w:rsid w:val="009F7AFF"/>
    <w:rsid w:val="009F7C0F"/>
    <w:rsid w:val="009F7D12"/>
    <w:rsid w:val="009F7E2F"/>
    <w:rsid w:val="009F7E5E"/>
    <w:rsid w:val="009F7F30"/>
    <w:rsid w:val="00A0047A"/>
    <w:rsid w:val="00A00637"/>
    <w:rsid w:val="00A00690"/>
    <w:rsid w:val="00A007AC"/>
    <w:rsid w:val="00A00833"/>
    <w:rsid w:val="00A0085B"/>
    <w:rsid w:val="00A0086E"/>
    <w:rsid w:val="00A00A28"/>
    <w:rsid w:val="00A00B0B"/>
    <w:rsid w:val="00A00E6E"/>
    <w:rsid w:val="00A00EED"/>
    <w:rsid w:val="00A00F23"/>
    <w:rsid w:val="00A0118D"/>
    <w:rsid w:val="00A01434"/>
    <w:rsid w:val="00A014C3"/>
    <w:rsid w:val="00A014D3"/>
    <w:rsid w:val="00A01659"/>
    <w:rsid w:val="00A01814"/>
    <w:rsid w:val="00A0194F"/>
    <w:rsid w:val="00A0198A"/>
    <w:rsid w:val="00A01ABA"/>
    <w:rsid w:val="00A01AE4"/>
    <w:rsid w:val="00A01B9F"/>
    <w:rsid w:val="00A01C7B"/>
    <w:rsid w:val="00A01DE0"/>
    <w:rsid w:val="00A01E9E"/>
    <w:rsid w:val="00A01EE1"/>
    <w:rsid w:val="00A01FE2"/>
    <w:rsid w:val="00A02033"/>
    <w:rsid w:val="00A020DA"/>
    <w:rsid w:val="00A02272"/>
    <w:rsid w:val="00A022C1"/>
    <w:rsid w:val="00A022C7"/>
    <w:rsid w:val="00A02372"/>
    <w:rsid w:val="00A024C2"/>
    <w:rsid w:val="00A024ED"/>
    <w:rsid w:val="00A02518"/>
    <w:rsid w:val="00A02536"/>
    <w:rsid w:val="00A0268B"/>
    <w:rsid w:val="00A027F5"/>
    <w:rsid w:val="00A02806"/>
    <w:rsid w:val="00A02913"/>
    <w:rsid w:val="00A0293C"/>
    <w:rsid w:val="00A02A19"/>
    <w:rsid w:val="00A02B68"/>
    <w:rsid w:val="00A02C38"/>
    <w:rsid w:val="00A02CEC"/>
    <w:rsid w:val="00A02DEE"/>
    <w:rsid w:val="00A036DD"/>
    <w:rsid w:val="00A036EA"/>
    <w:rsid w:val="00A036FB"/>
    <w:rsid w:val="00A03721"/>
    <w:rsid w:val="00A03754"/>
    <w:rsid w:val="00A037B8"/>
    <w:rsid w:val="00A0381A"/>
    <w:rsid w:val="00A039E9"/>
    <w:rsid w:val="00A03ADB"/>
    <w:rsid w:val="00A03BFF"/>
    <w:rsid w:val="00A03C04"/>
    <w:rsid w:val="00A03C70"/>
    <w:rsid w:val="00A03E1B"/>
    <w:rsid w:val="00A03E6F"/>
    <w:rsid w:val="00A04139"/>
    <w:rsid w:val="00A042DB"/>
    <w:rsid w:val="00A0445D"/>
    <w:rsid w:val="00A047A8"/>
    <w:rsid w:val="00A049F6"/>
    <w:rsid w:val="00A04A0C"/>
    <w:rsid w:val="00A04C0A"/>
    <w:rsid w:val="00A04FD6"/>
    <w:rsid w:val="00A05241"/>
    <w:rsid w:val="00A0524A"/>
    <w:rsid w:val="00A052F6"/>
    <w:rsid w:val="00A052FF"/>
    <w:rsid w:val="00A05327"/>
    <w:rsid w:val="00A05577"/>
    <w:rsid w:val="00A055DB"/>
    <w:rsid w:val="00A056E2"/>
    <w:rsid w:val="00A05716"/>
    <w:rsid w:val="00A058D6"/>
    <w:rsid w:val="00A05A8B"/>
    <w:rsid w:val="00A05C71"/>
    <w:rsid w:val="00A05CD7"/>
    <w:rsid w:val="00A06001"/>
    <w:rsid w:val="00A06002"/>
    <w:rsid w:val="00A06005"/>
    <w:rsid w:val="00A0602A"/>
    <w:rsid w:val="00A0605D"/>
    <w:rsid w:val="00A062FF"/>
    <w:rsid w:val="00A064A4"/>
    <w:rsid w:val="00A06676"/>
    <w:rsid w:val="00A066B4"/>
    <w:rsid w:val="00A066E6"/>
    <w:rsid w:val="00A06723"/>
    <w:rsid w:val="00A068F7"/>
    <w:rsid w:val="00A06C2B"/>
    <w:rsid w:val="00A06D62"/>
    <w:rsid w:val="00A06DEF"/>
    <w:rsid w:val="00A06F8E"/>
    <w:rsid w:val="00A070A6"/>
    <w:rsid w:val="00A070AF"/>
    <w:rsid w:val="00A07139"/>
    <w:rsid w:val="00A07244"/>
    <w:rsid w:val="00A07269"/>
    <w:rsid w:val="00A07303"/>
    <w:rsid w:val="00A07393"/>
    <w:rsid w:val="00A073DB"/>
    <w:rsid w:val="00A07417"/>
    <w:rsid w:val="00A0741E"/>
    <w:rsid w:val="00A0747F"/>
    <w:rsid w:val="00A07572"/>
    <w:rsid w:val="00A0759F"/>
    <w:rsid w:val="00A076C7"/>
    <w:rsid w:val="00A07715"/>
    <w:rsid w:val="00A07732"/>
    <w:rsid w:val="00A0774B"/>
    <w:rsid w:val="00A07771"/>
    <w:rsid w:val="00A07914"/>
    <w:rsid w:val="00A079CD"/>
    <w:rsid w:val="00A079F0"/>
    <w:rsid w:val="00A07A2C"/>
    <w:rsid w:val="00A101EF"/>
    <w:rsid w:val="00A101FC"/>
    <w:rsid w:val="00A103F0"/>
    <w:rsid w:val="00A10499"/>
    <w:rsid w:val="00A1052A"/>
    <w:rsid w:val="00A105E1"/>
    <w:rsid w:val="00A1083E"/>
    <w:rsid w:val="00A108E3"/>
    <w:rsid w:val="00A1097B"/>
    <w:rsid w:val="00A10B00"/>
    <w:rsid w:val="00A10B78"/>
    <w:rsid w:val="00A10C37"/>
    <w:rsid w:val="00A10F37"/>
    <w:rsid w:val="00A110C1"/>
    <w:rsid w:val="00A1138C"/>
    <w:rsid w:val="00A113D7"/>
    <w:rsid w:val="00A116F6"/>
    <w:rsid w:val="00A117BC"/>
    <w:rsid w:val="00A11825"/>
    <w:rsid w:val="00A11AE5"/>
    <w:rsid w:val="00A11AF7"/>
    <w:rsid w:val="00A11BB1"/>
    <w:rsid w:val="00A11BD1"/>
    <w:rsid w:val="00A11EDC"/>
    <w:rsid w:val="00A11F18"/>
    <w:rsid w:val="00A121BD"/>
    <w:rsid w:val="00A1220D"/>
    <w:rsid w:val="00A12270"/>
    <w:rsid w:val="00A12282"/>
    <w:rsid w:val="00A1243E"/>
    <w:rsid w:val="00A128BB"/>
    <w:rsid w:val="00A128C8"/>
    <w:rsid w:val="00A12952"/>
    <w:rsid w:val="00A12A0F"/>
    <w:rsid w:val="00A12D14"/>
    <w:rsid w:val="00A12D95"/>
    <w:rsid w:val="00A12F67"/>
    <w:rsid w:val="00A1314D"/>
    <w:rsid w:val="00A132B2"/>
    <w:rsid w:val="00A13427"/>
    <w:rsid w:val="00A1358B"/>
    <w:rsid w:val="00A1366A"/>
    <w:rsid w:val="00A13887"/>
    <w:rsid w:val="00A139A2"/>
    <w:rsid w:val="00A13A77"/>
    <w:rsid w:val="00A13AB0"/>
    <w:rsid w:val="00A13BE3"/>
    <w:rsid w:val="00A13D34"/>
    <w:rsid w:val="00A13F41"/>
    <w:rsid w:val="00A141FE"/>
    <w:rsid w:val="00A143B8"/>
    <w:rsid w:val="00A145E3"/>
    <w:rsid w:val="00A146AB"/>
    <w:rsid w:val="00A1475B"/>
    <w:rsid w:val="00A148DB"/>
    <w:rsid w:val="00A14AB4"/>
    <w:rsid w:val="00A14BE4"/>
    <w:rsid w:val="00A14C17"/>
    <w:rsid w:val="00A14E6C"/>
    <w:rsid w:val="00A14EDC"/>
    <w:rsid w:val="00A1514E"/>
    <w:rsid w:val="00A15183"/>
    <w:rsid w:val="00A15186"/>
    <w:rsid w:val="00A151C6"/>
    <w:rsid w:val="00A15240"/>
    <w:rsid w:val="00A15290"/>
    <w:rsid w:val="00A1536D"/>
    <w:rsid w:val="00A153A6"/>
    <w:rsid w:val="00A153C4"/>
    <w:rsid w:val="00A1555C"/>
    <w:rsid w:val="00A155B8"/>
    <w:rsid w:val="00A15790"/>
    <w:rsid w:val="00A15925"/>
    <w:rsid w:val="00A15A42"/>
    <w:rsid w:val="00A15C3E"/>
    <w:rsid w:val="00A15E1D"/>
    <w:rsid w:val="00A15FA7"/>
    <w:rsid w:val="00A16000"/>
    <w:rsid w:val="00A16194"/>
    <w:rsid w:val="00A1645E"/>
    <w:rsid w:val="00A164E9"/>
    <w:rsid w:val="00A164FC"/>
    <w:rsid w:val="00A1668D"/>
    <w:rsid w:val="00A168C9"/>
    <w:rsid w:val="00A16B99"/>
    <w:rsid w:val="00A16CB0"/>
    <w:rsid w:val="00A16D2B"/>
    <w:rsid w:val="00A16E8C"/>
    <w:rsid w:val="00A16F07"/>
    <w:rsid w:val="00A16FF9"/>
    <w:rsid w:val="00A16FFB"/>
    <w:rsid w:val="00A1713B"/>
    <w:rsid w:val="00A173CA"/>
    <w:rsid w:val="00A17524"/>
    <w:rsid w:val="00A17532"/>
    <w:rsid w:val="00A17536"/>
    <w:rsid w:val="00A17653"/>
    <w:rsid w:val="00A179BF"/>
    <w:rsid w:val="00A17A23"/>
    <w:rsid w:val="00A17A3E"/>
    <w:rsid w:val="00A17B4A"/>
    <w:rsid w:val="00A17B89"/>
    <w:rsid w:val="00A17C14"/>
    <w:rsid w:val="00A17C69"/>
    <w:rsid w:val="00A17E49"/>
    <w:rsid w:val="00A17EA3"/>
    <w:rsid w:val="00A17EBB"/>
    <w:rsid w:val="00A17ED0"/>
    <w:rsid w:val="00A17EE0"/>
    <w:rsid w:val="00A17F50"/>
    <w:rsid w:val="00A2017F"/>
    <w:rsid w:val="00A20192"/>
    <w:rsid w:val="00A201BE"/>
    <w:rsid w:val="00A201EB"/>
    <w:rsid w:val="00A201FF"/>
    <w:rsid w:val="00A2037F"/>
    <w:rsid w:val="00A204FB"/>
    <w:rsid w:val="00A204FF"/>
    <w:rsid w:val="00A20540"/>
    <w:rsid w:val="00A2061C"/>
    <w:rsid w:val="00A206B4"/>
    <w:rsid w:val="00A2075D"/>
    <w:rsid w:val="00A208A9"/>
    <w:rsid w:val="00A20925"/>
    <w:rsid w:val="00A209DA"/>
    <w:rsid w:val="00A20A19"/>
    <w:rsid w:val="00A20A3E"/>
    <w:rsid w:val="00A20AC3"/>
    <w:rsid w:val="00A20BD7"/>
    <w:rsid w:val="00A20BE1"/>
    <w:rsid w:val="00A20C01"/>
    <w:rsid w:val="00A20DBE"/>
    <w:rsid w:val="00A20E6E"/>
    <w:rsid w:val="00A210BF"/>
    <w:rsid w:val="00A21199"/>
    <w:rsid w:val="00A213BC"/>
    <w:rsid w:val="00A21516"/>
    <w:rsid w:val="00A21683"/>
    <w:rsid w:val="00A216FE"/>
    <w:rsid w:val="00A2171C"/>
    <w:rsid w:val="00A217E7"/>
    <w:rsid w:val="00A21A39"/>
    <w:rsid w:val="00A21B2A"/>
    <w:rsid w:val="00A21BD7"/>
    <w:rsid w:val="00A21BE0"/>
    <w:rsid w:val="00A21C97"/>
    <w:rsid w:val="00A21D49"/>
    <w:rsid w:val="00A21EDD"/>
    <w:rsid w:val="00A21F0F"/>
    <w:rsid w:val="00A22065"/>
    <w:rsid w:val="00A221E1"/>
    <w:rsid w:val="00A2224D"/>
    <w:rsid w:val="00A2224E"/>
    <w:rsid w:val="00A223DC"/>
    <w:rsid w:val="00A22689"/>
    <w:rsid w:val="00A226B8"/>
    <w:rsid w:val="00A22803"/>
    <w:rsid w:val="00A2281B"/>
    <w:rsid w:val="00A22987"/>
    <w:rsid w:val="00A22B2E"/>
    <w:rsid w:val="00A22B3F"/>
    <w:rsid w:val="00A22EA3"/>
    <w:rsid w:val="00A22EB2"/>
    <w:rsid w:val="00A22EC7"/>
    <w:rsid w:val="00A22F04"/>
    <w:rsid w:val="00A22FFD"/>
    <w:rsid w:val="00A2305C"/>
    <w:rsid w:val="00A230EA"/>
    <w:rsid w:val="00A233F0"/>
    <w:rsid w:val="00A23590"/>
    <w:rsid w:val="00A2365F"/>
    <w:rsid w:val="00A237FC"/>
    <w:rsid w:val="00A2382D"/>
    <w:rsid w:val="00A23831"/>
    <w:rsid w:val="00A23A38"/>
    <w:rsid w:val="00A23D75"/>
    <w:rsid w:val="00A240F1"/>
    <w:rsid w:val="00A2412E"/>
    <w:rsid w:val="00A2418B"/>
    <w:rsid w:val="00A241EB"/>
    <w:rsid w:val="00A24279"/>
    <w:rsid w:val="00A2436D"/>
    <w:rsid w:val="00A2446B"/>
    <w:rsid w:val="00A244DD"/>
    <w:rsid w:val="00A248CD"/>
    <w:rsid w:val="00A249A9"/>
    <w:rsid w:val="00A24DA3"/>
    <w:rsid w:val="00A24F06"/>
    <w:rsid w:val="00A25055"/>
    <w:rsid w:val="00A25076"/>
    <w:rsid w:val="00A251DF"/>
    <w:rsid w:val="00A25205"/>
    <w:rsid w:val="00A25240"/>
    <w:rsid w:val="00A253E2"/>
    <w:rsid w:val="00A2551A"/>
    <w:rsid w:val="00A258AE"/>
    <w:rsid w:val="00A25952"/>
    <w:rsid w:val="00A259FC"/>
    <w:rsid w:val="00A25A98"/>
    <w:rsid w:val="00A25B2F"/>
    <w:rsid w:val="00A25CB2"/>
    <w:rsid w:val="00A25CF0"/>
    <w:rsid w:val="00A25D64"/>
    <w:rsid w:val="00A2605A"/>
    <w:rsid w:val="00A2611E"/>
    <w:rsid w:val="00A2625A"/>
    <w:rsid w:val="00A26346"/>
    <w:rsid w:val="00A26551"/>
    <w:rsid w:val="00A265B8"/>
    <w:rsid w:val="00A2668C"/>
    <w:rsid w:val="00A266CD"/>
    <w:rsid w:val="00A26757"/>
    <w:rsid w:val="00A2679D"/>
    <w:rsid w:val="00A26924"/>
    <w:rsid w:val="00A26BA0"/>
    <w:rsid w:val="00A26BEE"/>
    <w:rsid w:val="00A26E24"/>
    <w:rsid w:val="00A26E49"/>
    <w:rsid w:val="00A26E5E"/>
    <w:rsid w:val="00A270B2"/>
    <w:rsid w:val="00A27128"/>
    <w:rsid w:val="00A2713F"/>
    <w:rsid w:val="00A271FC"/>
    <w:rsid w:val="00A27298"/>
    <w:rsid w:val="00A2733C"/>
    <w:rsid w:val="00A27784"/>
    <w:rsid w:val="00A277D6"/>
    <w:rsid w:val="00A27A7D"/>
    <w:rsid w:val="00A27B4E"/>
    <w:rsid w:val="00A27B5B"/>
    <w:rsid w:val="00A27CF4"/>
    <w:rsid w:val="00A27D0A"/>
    <w:rsid w:val="00A27DB7"/>
    <w:rsid w:val="00A27DC2"/>
    <w:rsid w:val="00A27E63"/>
    <w:rsid w:val="00A27E9E"/>
    <w:rsid w:val="00A30329"/>
    <w:rsid w:val="00A30345"/>
    <w:rsid w:val="00A303DD"/>
    <w:rsid w:val="00A30456"/>
    <w:rsid w:val="00A306C3"/>
    <w:rsid w:val="00A3070F"/>
    <w:rsid w:val="00A30A97"/>
    <w:rsid w:val="00A30CC7"/>
    <w:rsid w:val="00A30D2A"/>
    <w:rsid w:val="00A30F32"/>
    <w:rsid w:val="00A30F4E"/>
    <w:rsid w:val="00A310C5"/>
    <w:rsid w:val="00A311E2"/>
    <w:rsid w:val="00A312EF"/>
    <w:rsid w:val="00A31300"/>
    <w:rsid w:val="00A31330"/>
    <w:rsid w:val="00A31356"/>
    <w:rsid w:val="00A314C3"/>
    <w:rsid w:val="00A315A3"/>
    <w:rsid w:val="00A316BE"/>
    <w:rsid w:val="00A31779"/>
    <w:rsid w:val="00A31819"/>
    <w:rsid w:val="00A31863"/>
    <w:rsid w:val="00A31968"/>
    <w:rsid w:val="00A31BE8"/>
    <w:rsid w:val="00A31C26"/>
    <w:rsid w:val="00A31FC3"/>
    <w:rsid w:val="00A3208A"/>
    <w:rsid w:val="00A32183"/>
    <w:rsid w:val="00A32340"/>
    <w:rsid w:val="00A32367"/>
    <w:rsid w:val="00A323EC"/>
    <w:rsid w:val="00A3243B"/>
    <w:rsid w:val="00A325A3"/>
    <w:rsid w:val="00A32600"/>
    <w:rsid w:val="00A32790"/>
    <w:rsid w:val="00A32820"/>
    <w:rsid w:val="00A32834"/>
    <w:rsid w:val="00A328B9"/>
    <w:rsid w:val="00A32F29"/>
    <w:rsid w:val="00A330EA"/>
    <w:rsid w:val="00A33286"/>
    <w:rsid w:val="00A332E9"/>
    <w:rsid w:val="00A33320"/>
    <w:rsid w:val="00A33376"/>
    <w:rsid w:val="00A333DC"/>
    <w:rsid w:val="00A3349A"/>
    <w:rsid w:val="00A337F1"/>
    <w:rsid w:val="00A33AEB"/>
    <w:rsid w:val="00A33B1C"/>
    <w:rsid w:val="00A33B8F"/>
    <w:rsid w:val="00A33BF9"/>
    <w:rsid w:val="00A33DDD"/>
    <w:rsid w:val="00A33EF2"/>
    <w:rsid w:val="00A341BC"/>
    <w:rsid w:val="00A343C8"/>
    <w:rsid w:val="00A34467"/>
    <w:rsid w:val="00A344B7"/>
    <w:rsid w:val="00A3452E"/>
    <w:rsid w:val="00A34791"/>
    <w:rsid w:val="00A3479C"/>
    <w:rsid w:val="00A349E0"/>
    <w:rsid w:val="00A34A12"/>
    <w:rsid w:val="00A34ABC"/>
    <w:rsid w:val="00A34AE3"/>
    <w:rsid w:val="00A34C68"/>
    <w:rsid w:val="00A3501E"/>
    <w:rsid w:val="00A350DB"/>
    <w:rsid w:val="00A35176"/>
    <w:rsid w:val="00A354C7"/>
    <w:rsid w:val="00A355A2"/>
    <w:rsid w:val="00A35631"/>
    <w:rsid w:val="00A3563B"/>
    <w:rsid w:val="00A35801"/>
    <w:rsid w:val="00A35880"/>
    <w:rsid w:val="00A3590C"/>
    <w:rsid w:val="00A35930"/>
    <w:rsid w:val="00A359AE"/>
    <w:rsid w:val="00A35A3A"/>
    <w:rsid w:val="00A35A7F"/>
    <w:rsid w:val="00A35C1E"/>
    <w:rsid w:val="00A35C5F"/>
    <w:rsid w:val="00A35CD9"/>
    <w:rsid w:val="00A35D2F"/>
    <w:rsid w:val="00A35D3D"/>
    <w:rsid w:val="00A35DBD"/>
    <w:rsid w:val="00A35E04"/>
    <w:rsid w:val="00A35E2C"/>
    <w:rsid w:val="00A35E44"/>
    <w:rsid w:val="00A35FA2"/>
    <w:rsid w:val="00A35FC1"/>
    <w:rsid w:val="00A36174"/>
    <w:rsid w:val="00A36397"/>
    <w:rsid w:val="00A36410"/>
    <w:rsid w:val="00A364F3"/>
    <w:rsid w:val="00A364FB"/>
    <w:rsid w:val="00A369DE"/>
    <w:rsid w:val="00A36A35"/>
    <w:rsid w:val="00A36C6C"/>
    <w:rsid w:val="00A36CBC"/>
    <w:rsid w:val="00A36E1D"/>
    <w:rsid w:val="00A36E4B"/>
    <w:rsid w:val="00A36E65"/>
    <w:rsid w:val="00A371C2"/>
    <w:rsid w:val="00A37278"/>
    <w:rsid w:val="00A372CB"/>
    <w:rsid w:val="00A37331"/>
    <w:rsid w:val="00A37352"/>
    <w:rsid w:val="00A373F0"/>
    <w:rsid w:val="00A374ED"/>
    <w:rsid w:val="00A374EE"/>
    <w:rsid w:val="00A3759A"/>
    <w:rsid w:val="00A37645"/>
    <w:rsid w:val="00A37684"/>
    <w:rsid w:val="00A37DA4"/>
    <w:rsid w:val="00A37E9C"/>
    <w:rsid w:val="00A37F74"/>
    <w:rsid w:val="00A4010A"/>
    <w:rsid w:val="00A4023E"/>
    <w:rsid w:val="00A40242"/>
    <w:rsid w:val="00A4035A"/>
    <w:rsid w:val="00A40432"/>
    <w:rsid w:val="00A40482"/>
    <w:rsid w:val="00A4076C"/>
    <w:rsid w:val="00A408CC"/>
    <w:rsid w:val="00A40986"/>
    <w:rsid w:val="00A40AA5"/>
    <w:rsid w:val="00A40E02"/>
    <w:rsid w:val="00A40E7D"/>
    <w:rsid w:val="00A40FD5"/>
    <w:rsid w:val="00A4100D"/>
    <w:rsid w:val="00A4104C"/>
    <w:rsid w:val="00A4104E"/>
    <w:rsid w:val="00A4110A"/>
    <w:rsid w:val="00A4119C"/>
    <w:rsid w:val="00A411A8"/>
    <w:rsid w:val="00A41292"/>
    <w:rsid w:val="00A4149C"/>
    <w:rsid w:val="00A415DD"/>
    <w:rsid w:val="00A416B7"/>
    <w:rsid w:val="00A41708"/>
    <w:rsid w:val="00A41C55"/>
    <w:rsid w:val="00A41C65"/>
    <w:rsid w:val="00A41DEE"/>
    <w:rsid w:val="00A41E8B"/>
    <w:rsid w:val="00A41FB7"/>
    <w:rsid w:val="00A420C4"/>
    <w:rsid w:val="00A42239"/>
    <w:rsid w:val="00A42272"/>
    <w:rsid w:val="00A42317"/>
    <w:rsid w:val="00A42321"/>
    <w:rsid w:val="00A42344"/>
    <w:rsid w:val="00A423DF"/>
    <w:rsid w:val="00A424C2"/>
    <w:rsid w:val="00A42578"/>
    <w:rsid w:val="00A426CA"/>
    <w:rsid w:val="00A427B4"/>
    <w:rsid w:val="00A42828"/>
    <w:rsid w:val="00A428A4"/>
    <w:rsid w:val="00A42B96"/>
    <w:rsid w:val="00A42C31"/>
    <w:rsid w:val="00A42FA8"/>
    <w:rsid w:val="00A43127"/>
    <w:rsid w:val="00A43235"/>
    <w:rsid w:val="00A4332A"/>
    <w:rsid w:val="00A4338C"/>
    <w:rsid w:val="00A433A6"/>
    <w:rsid w:val="00A4341B"/>
    <w:rsid w:val="00A4347A"/>
    <w:rsid w:val="00A436C6"/>
    <w:rsid w:val="00A43723"/>
    <w:rsid w:val="00A4388B"/>
    <w:rsid w:val="00A439BE"/>
    <w:rsid w:val="00A43B3E"/>
    <w:rsid w:val="00A43B93"/>
    <w:rsid w:val="00A43CC4"/>
    <w:rsid w:val="00A43D5B"/>
    <w:rsid w:val="00A43FBF"/>
    <w:rsid w:val="00A440D7"/>
    <w:rsid w:val="00A44233"/>
    <w:rsid w:val="00A444CD"/>
    <w:rsid w:val="00A44500"/>
    <w:rsid w:val="00A445D2"/>
    <w:rsid w:val="00A44619"/>
    <w:rsid w:val="00A446BA"/>
    <w:rsid w:val="00A446F4"/>
    <w:rsid w:val="00A44BFE"/>
    <w:rsid w:val="00A44F23"/>
    <w:rsid w:val="00A4501D"/>
    <w:rsid w:val="00A45087"/>
    <w:rsid w:val="00A45137"/>
    <w:rsid w:val="00A451E3"/>
    <w:rsid w:val="00A45238"/>
    <w:rsid w:val="00A45316"/>
    <w:rsid w:val="00A4532C"/>
    <w:rsid w:val="00A4537F"/>
    <w:rsid w:val="00A45522"/>
    <w:rsid w:val="00A45690"/>
    <w:rsid w:val="00A45787"/>
    <w:rsid w:val="00A457B1"/>
    <w:rsid w:val="00A45A01"/>
    <w:rsid w:val="00A45B39"/>
    <w:rsid w:val="00A45B8A"/>
    <w:rsid w:val="00A45C7C"/>
    <w:rsid w:val="00A45D31"/>
    <w:rsid w:val="00A45D4D"/>
    <w:rsid w:val="00A45E26"/>
    <w:rsid w:val="00A4657C"/>
    <w:rsid w:val="00A4660D"/>
    <w:rsid w:val="00A46847"/>
    <w:rsid w:val="00A4688C"/>
    <w:rsid w:val="00A46A31"/>
    <w:rsid w:val="00A46AC5"/>
    <w:rsid w:val="00A46BDD"/>
    <w:rsid w:val="00A46D36"/>
    <w:rsid w:val="00A46E24"/>
    <w:rsid w:val="00A46E8C"/>
    <w:rsid w:val="00A46FB5"/>
    <w:rsid w:val="00A470FC"/>
    <w:rsid w:val="00A4710B"/>
    <w:rsid w:val="00A47176"/>
    <w:rsid w:val="00A4722A"/>
    <w:rsid w:val="00A47284"/>
    <w:rsid w:val="00A4764F"/>
    <w:rsid w:val="00A476C4"/>
    <w:rsid w:val="00A476E9"/>
    <w:rsid w:val="00A4778E"/>
    <w:rsid w:val="00A47B11"/>
    <w:rsid w:val="00A47B6B"/>
    <w:rsid w:val="00A47B6C"/>
    <w:rsid w:val="00A47C05"/>
    <w:rsid w:val="00A47C2B"/>
    <w:rsid w:val="00A47E9F"/>
    <w:rsid w:val="00A5005B"/>
    <w:rsid w:val="00A5014C"/>
    <w:rsid w:val="00A50202"/>
    <w:rsid w:val="00A50216"/>
    <w:rsid w:val="00A50583"/>
    <w:rsid w:val="00A50694"/>
    <w:rsid w:val="00A508CE"/>
    <w:rsid w:val="00A50903"/>
    <w:rsid w:val="00A50A0E"/>
    <w:rsid w:val="00A50EA2"/>
    <w:rsid w:val="00A50EBC"/>
    <w:rsid w:val="00A510BB"/>
    <w:rsid w:val="00A512E9"/>
    <w:rsid w:val="00A5132B"/>
    <w:rsid w:val="00A51335"/>
    <w:rsid w:val="00A51369"/>
    <w:rsid w:val="00A5157D"/>
    <w:rsid w:val="00A51605"/>
    <w:rsid w:val="00A51965"/>
    <w:rsid w:val="00A51B08"/>
    <w:rsid w:val="00A51BA2"/>
    <w:rsid w:val="00A51D61"/>
    <w:rsid w:val="00A51DBE"/>
    <w:rsid w:val="00A52237"/>
    <w:rsid w:val="00A52278"/>
    <w:rsid w:val="00A52408"/>
    <w:rsid w:val="00A52590"/>
    <w:rsid w:val="00A52658"/>
    <w:rsid w:val="00A526A4"/>
    <w:rsid w:val="00A526D3"/>
    <w:rsid w:val="00A526FD"/>
    <w:rsid w:val="00A527A9"/>
    <w:rsid w:val="00A52A67"/>
    <w:rsid w:val="00A52A85"/>
    <w:rsid w:val="00A52B46"/>
    <w:rsid w:val="00A52E01"/>
    <w:rsid w:val="00A52FFC"/>
    <w:rsid w:val="00A53139"/>
    <w:rsid w:val="00A5338A"/>
    <w:rsid w:val="00A534E3"/>
    <w:rsid w:val="00A53681"/>
    <w:rsid w:val="00A536F5"/>
    <w:rsid w:val="00A53877"/>
    <w:rsid w:val="00A5398D"/>
    <w:rsid w:val="00A53B44"/>
    <w:rsid w:val="00A53B95"/>
    <w:rsid w:val="00A53BBA"/>
    <w:rsid w:val="00A53D5F"/>
    <w:rsid w:val="00A53EF9"/>
    <w:rsid w:val="00A53F2A"/>
    <w:rsid w:val="00A5412F"/>
    <w:rsid w:val="00A541DD"/>
    <w:rsid w:val="00A5439E"/>
    <w:rsid w:val="00A543D1"/>
    <w:rsid w:val="00A54405"/>
    <w:rsid w:val="00A544A0"/>
    <w:rsid w:val="00A54570"/>
    <w:rsid w:val="00A5459D"/>
    <w:rsid w:val="00A54665"/>
    <w:rsid w:val="00A54BBE"/>
    <w:rsid w:val="00A54F3F"/>
    <w:rsid w:val="00A54FA7"/>
    <w:rsid w:val="00A55082"/>
    <w:rsid w:val="00A550B2"/>
    <w:rsid w:val="00A5520D"/>
    <w:rsid w:val="00A5537C"/>
    <w:rsid w:val="00A55574"/>
    <w:rsid w:val="00A555BD"/>
    <w:rsid w:val="00A55662"/>
    <w:rsid w:val="00A556A4"/>
    <w:rsid w:val="00A558F8"/>
    <w:rsid w:val="00A55914"/>
    <w:rsid w:val="00A55A40"/>
    <w:rsid w:val="00A55A8B"/>
    <w:rsid w:val="00A55C30"/>
    <w:rsid w:val="00A55D4C"/>
    <w:rsid w:val="00A5601E"/>
    <w:rsid w:val="00A56049"/>
    <w:rsid w:val="00A56134"/>
    <w:rsid w:val="00A56456"/>
    <w:rsid w:val="00A564F3"/>
    <w:rsid w:val="00A567A0"/>
    <w:rsid w:val="00A567CD"/>
    <w:rsid w:val="00A56823"/>
    <w:rsid w:val="00A568DC"/>
    <w:rsid w:val="00A5693C"/>
    <w:rsid w:val="00A56A46"/>
    <w:rsid w:val="00A56B61"/>
    <w:rsid w:val="00A56D0E"/>
    <w:rsid w:val="00A56EFB"/>
    <w:rsid w:val="00A571A7"/>
    <w:rsid w:val="00A571C5"/>
    <w:rsid w:val="00A572EE"/>
    <w:rsid w:val="00A57475"/>
    <w:rsid w:val="00A57549"/>
    <w:rsid w:val="00A575EC"/>
    <w:rsid w:val="00A575F6"/>
    <w:rsid w:val="00A576AA"/>
    <w:rsid w:val="00A57781"/>
    <w:rsid w:val="00A577E4"/>
    <w:rsid w:val="00A578F1"/>
    <w:rsid w:val="00A57905"/>
    <w:rsid w:val="00A5792A"/>
    <w:rsid w:val="00A579F6"/>
    <w:rsid w:val="00A57A47"/>
    <w:rsid w:val="00A57A66"/>
    <w:rsid w:val="00A57AD1"/>
    <w:rsid w:val="00A57C19"/>
    <w:rsid w:val="00A57CA1"/>
    <w:rsid w:val="00A57D0C"/>
    <w:rsid w:val="00A57D53"/>
    <w:rsid w:val="00A57E42"/>
    <w:rsid w:val="00A57FD8"/>
    <w:rsid w:val="00A57FE3"/>
    <w:rsid w:val="00A60323"/>
    <w:rsid w:val="00A60567"/>
    <w:rsid w:val="00A60650"/>
    <w:rsid w:val="00A606AC"/>
    <w:rsid w:val="00A606AF"/>
    <w:rsid w:val="00A606F8"/>
    <w:rsid w:val="00A60730"/>
    <w:rsid w:val="00A607BD"/>
    <w:rsid w:val="00A60AA5"/>
    <w:rsid w:val="00A60CF8"/>
    <w:rsid w:val="00A60D7B"/>
    <w:rsid w:val="00A60DE3"/>
    <w:rsid w:val="00A60F30"/>
    <w:rsid w:val="00A61010"/>
    <w:rsid w:val="00A6124E"/>
    <w:rsid w:val="00A61542"/>
    <w:rsid w:val="00A6155A"/>
    <w:rsid w:val="00A6169D"/>
    <w:rsid w:val="00A6178A"/>
    <w:rsid w:val="00A617C4"/>
    <w:rsid w:val="00A61806"/>
    <w:rsid w:val="00A61C10"/>
    <w:rsid w:val="00A61CA1"/>
    <w:rsid w:val="00A61E08"/>
    <w:rsid w:val="00A61F7B"/>
    <w:rsid w:val="00A62283"/>
    <w:rsid w:val="00A622E0"/>
    <w:rsid w:val="00A62430"/>
    <w:rsid w:val="00A62483"/>
    <w:rsid w:val="00A626B3"/>
    <w:rsid w:val="00A626C8"/>
    <w:rsid w:val="00A626EC"/>
    <w:rsid w:val="00A6275E"/>
    <w:rsid w:val="00A627AE"/>
    <w:rsid w:val="00A628A3"/>
    <w:rsid w:val="00A62968"/>
    <w:rsid w:val="00A62978"/>
    <w:rsid w:val="00A62CEB"/>
    <w:rsid w:val="00A62DAF"/>
    <w:rsid w:val="00A62E9F"/>
    <w:rsid w:val="00A62F77"/>
    <w:rsid w:val="00A63128"/>
    <w:rsid w:val="00A63137"/>
    <w:rsid w:val="00A63455"/>
    <w:rsid w:val="00A63462"/>
    <w:rsid w:val="00A63597"/>
    <w:rsid w:val="00A6359D"/>
    <w:rsid w:val="00A636AB"/>
    <w:rsid w:val="00A6375E"/>
    <w:rsid w:val="00A6393D"/>
    <w:rsid w:val="00A63B8F"/>
    <w:rsid w:val="00A63D83"/>
    <w:rsid w:val="00A63EAD"/>
    <w:rsid w:val="00A63F81"/>
    <w:rsid w:val="00A63FD1"/>
    <w:rsid w:val="00A64472"/>
    <w:rsid w:val="00A64529"/>
    <w:rsid w:val="00A64692"/>
    <w:rsid w:val="00A646BE"/>
    <w:rsid w:val="00A64775"/>
    <w:rsid w:val="00A64792"/>
    <w:rsid w:val="00A647F5"/>
    <w:rsid w:val="00A6486D"/>
    <w:rsid w:val="00A64936"/>
    <w:rsid w:val="00A649EB"/>
    <w:rsid w:val="00A64D47"/>
    <w:rsid w:val="00A64DB6"/>
    <w:rsid w:val="00A64EAC"/>
    <w:rsid w:val="00A64EBE"/>
    <w:rsid w:val="00A64F17"/>
    <w:rsid w:val="00A65169"/>
    <w:rsid w:val="00A6518D"/>
    <w:rsid w:val="00A65192"/>
    <w:rsid w:val="00A6541E"/>
    <w:rsid w:val="00A65537"/>
    <w:rsid w:val="00A657D3"/>
    <w:rsid w:val="00A657EB"/>
    <w:rsid w:val="00A658D7"/>
    <w:rsid w:val="00A659B8"/>
    <w:rsid w:val="00A659E7"/>
    <w:rsid w:val="00A65A0D"/>
    <w:rsid w:val="00A65A46"/>
    <w:rsid w:val="00A65BAE"/>
    <w:rsid w:val="00A65BE7"/>
    <w:rsid w:val="00A65C24"/>
    <w:rsid w:val="00A65C72"/>
    <w:rsid w:val="00A65E04"/>
    <w:rsid w:val="00A65ECD"/>
    <w:rsid w:val="00A66284"/>
    <w:rsid w:val="00A663F4"/>
    <w:rsid w:val="00A666B2"/>
    <w:rsid w:val="00A666BE"/>
    <w:rsid w:val="00A6670C"/>
    <w:rsid w:val="00A66752"/>
    <w:rsid w:val="00A6680C"/>
    <w:rsid w:val="00A66A16"/>
    <w:rsid w:val="00A66A9D"/>
    <w:rsid w:val="00A66B08"/>
    <w:rsid w:val="00A66B17"/>
    <w:rsid w:val="00A66C36"/>
    <w:rsid w:val="00A66EBE"/>
    <w:rsid w:val="00A671E7"/>
    <w:rsid w:val="00A672F4"/>
    <w:rsid w:val="00A673A9"/>
    <w:rsid w:val="00A6740A"/>
    <w:rsid w:val="00A6796A"/>
    <w:rsid w:val="00A679E9"/>
    <w:rsid w:val="00A67A60"/>
    <w:rsid w:val="00A67AE3"/>
    <w:rsid w:val="00A67B95"/>
    <w:rsid w:val="00A67C97"/>
    <w:rsid w:val="00A67CC8"/>
    <w:rsid w:val="00A67D56"/>
    <w:rsid w:val="00A67EED"/>
    <w:rsid w:val="00A7037E"/>
    <w:rsid w:val="00A70452"/>
    <w:rsid w:val="00A70482"/>
    <w:rsid w:val="00A704C3"/>
    <w:rsid w:val="00A705D2"/>
    <w:rsid w:val="00A7061A"/>
    <w:rsid w:val="00A706E3"/>
    <w:rsid w:val="00A70932"/>
    <w:rsid w:val="00A7093D"/>
    <w:rsid w:val="00A709CC"/>
    <w:rsid w:val="00A70D4F"/>
    <w:rsid w:val="00A70DCE"/>
    <w:rsid w:val="00A70EFB"/>
    <w:rsid w:val="00A70F68"/>
    <w:rsid w:val="00A70FE3"/>
    <w:rsid w:val="00A710D1"/>
    <w:rsid w:val="00A71245"/>
    <w:rsid w:val="00A7130C"/>
    <w:rsid w:val="00A71404"/>
    <w:rsid w:val="00A71668"/>
    <w:rsid w:val="00A71A88"/>
    <w:rsid w:val="00A71B66"/>
    <w:rsid w:val="00A71B9B"/>
    <w:rsid w:val="00A71D15"/>
    <w:rsid w:val="00A71E38"/>
    <w:rsid w:val="00A71FC7"/>
    <w:rsid w:val="00A720A7"/>
    <w:rsid w:val="00A72107"/>
    <w:rsid w:val="00A72152"/>
    <w:rsid w:val="00A721A4"/>
    <w:rsid w:val="00A723ED"/>
    <w:rsid w:val="00A72443"/>
    <w:rsid w:val="00A7248D"/>
    <w:rsid w:val="00A72670"/>
    <w:rsid w:val="00A72750"/>
    <w:rsid w:val="00A727B9"/>
    <w:rsid w:val="00A727BE"/>
    <w:rsid w:val="00A7297E"/>
    <w:rsid w:val="00A72ABC"/>
    <w:rsid w:val="00A72C90"/>
    <w:rsid w:val="00A72CBD"/>
    <w:rsid w:val="00A72DBE"/>
    <w:rsid w:val="00A72E1B"/>
    <w:rsid w:val="00A72FB8"/>
    <w:rsid w:val="00A73034"/>
    <w:rsid w:val="00A731BC"/>
    <w:rsid w:val="00A7326F"/>
    <w:rsid w:val="00A73468"/>
    <w:rsid w:val="00A7347E"/>
    <w:rsid w:val="00A7348A"/>
    <w:rsid w:val="00A734B5"/>
    <w:rsid w:val="00A73529"/>
    <w:rsid w:val="00A738FD"/>
    <w:rsid w:val="00A73B69"/>
    <w:rsid w:val="00A73DC8"/>
    <w:rsid w:val="00A73F45"/>
    <w:rsid w:val="00A73F86"/>
    <w:rsid w:val="00A73FBC"/>
    <w:rsid w:val="00A74011"/>
    <w:rsid w:val="00A7407F"/>
    <w:rsid w:val="00A7409E"/>
    <w:rsid w:val="00A7430D"/>
    <w:rsid w:val="00A74421"/>
    <w:rsid w:val="00A74542"/>
    <w:rsid w:val="00A745C5"/>
    <w:rsid w:val="00A74AD9"/>
    <w:rsid w:val="00A74C1D"/>
    <w:rsid w:val="00A74C62"/>
    <w:rsid w:val="00A74D9F"/>
    <w:rsid w:val="00A74EE6"/>
    <w:rsid w:val="00A750F5"/>
    <w:rsid w:val="00A7526F"/>
    <w:rsid w:val="00A752E6"/>
    <w:rsid w:val="00A75391"/>
    <w:rsid w:val="00A7552B"/>
    <w:rsid w:val="00A755FB"/>
    <w:rsid w:val="00A757F2"/>
    <w:rsid w:val="00A75959"/>
    <w:rsid w:val="00A7599E"/>
    <w:rsid w:val="00A75AA2"/>
    <w:rsid w:val="00A75C20"/>
    <w:rsid w:val="00A763AE"/>
    <w:rsid w:val="00A76644"/>
    <w:rsid w:val="00A7665B"/>
    <w:rsid w:val="00A7666A"/>
    <w:rsid w:val="00A766C1"/>
    <w:rsid w:val="00A76738"/>
    <w:rsid w:val="00A76897"/>
    <w:rsid w:val="00A76A42"/>
    <w:rsid w:val="00A76C60"/>
    <w:rsid w:val="00A76D95"/>
    <w:rsid w:val="00A770A8"/>
    <w:rsid w:val="00A7717B"/>
    <w:rsid w:val="00A77241"/>
    <w:rsid w:val="00A772B2"/>
    <w:rsid w:val="00A77452"/>
    <w:rsid w:val="00A7749F"/>
    <w:rsid w:val="00A77531"/>
    <w:rsid w:val="00A7761B"/>
    <w:rsid w:val="00A776A1"/>
    <w:rsid w:val="00A777BE"/>
    <w:rsid w:val="00A7792A"/>
    <w:rsid w:val="00A77AC5"/>
    <w:rsid w:val="00A77C13"/>
    <w:rsid w:val="00A77CD4"/>
    <w:rsid w:val="00A77E71"/>
    <w:rsid w:val="00A8033D"/>
    <w:rsid w:val="00A8036E"/>
    <w:rsid w:val="00A803D7"/>
    <w:rsid w:val="00A80449"/>
    <w:rsid w:val="00A805C1"/>
    <w:rsid w:val="00A80990"/>
    <w:rsid w:val="00A809AA"/>
    <w:rsid w:val="00A80B9A"/>
    <w:rsid w:val="00A80D1B"/>
    <w:rsid w:val="00A80FCE"/>
    <w:rsid w:val="00A81029"/>
    <w:rsid w:val="00A813F7"/>
    <w:rsid w:val="00A8150F"/>
    <w:rsid w:val="00A81797"/>
    <w:rsid w:val="00A817E6"/>
    <w:rsid w:val="00A8183E"/>
    <w:rsid w:val="00A819DC"/>
    <w:rsid w:val="00A81A71"/>
    <w:rsid w:val="00A81B4F"/>
    <w:rsid w:val="00A81C02"/>
    <w:rsid w:val="00A81C9E"/>
    <w:rsid w:val="00A81D19"/>
    <w:rsid w:val="00A81D5F"/>
    <w:rsid w:val="00A81DDE"/>
    <w:rsid w:val="00A81E83"/>
    <w:rsid w:val="00A81FB5"/>
    <w:rsid w:val="00A81FC0"/>
    <w:rsid w:val="00A8206C"/>
    <w:rsid w:val="00A82085"/>
    <w:rsid w:val="00A8211F"/>
    <w:rsid w:val="00A8215C"/>
    <w:rsid w:val="00A8217A"/>
    <w:rsid w:val="00A82445"/>
    <w:rsid w:val="00A824B5"/>
    <w:rsid w:val="00A82624"/>
    <w:rsid w:val="00A82668"/>
    <w:rsid w:val="00A82903"/>
    <w:rsid w:val="00A829ED"/>
    <w:rsid w:val="00A82C14"/>
    <w:rsid w:val="00A82CA4"/>
    <w:rsid w:val="00A82D5D"/>
    <w:rsid w:val="00A82E47"/>
    <w:rsid w:val="00A82E58"/>
    <w:rsid w:val="00A830DA"/>
    <w:rsid w:val="00A8323C"/>
    <w:rsid w:val="00A836A4"/>
    <w:rsid w:val="00A837D8"/>
    <w:rsid w:val="00A838F2"/>
    <w:rsid w:val="00A83A6B"/>
    <w:rsid w:val="00A83A9B"/>
    <w:rsid w:val="00A83AFC"/>
    <w:rsid w:val="00A83C17"/>
    <w:rsid w:val="00A83CC6"/>
    <w:rsid w:val="00A83D1E"/>
    <w:rsid w:val="00A83F91"/>
    <w:rsid w:val="00A8463F"/>
    <w:rsid w:val="00A849CD"/>
    <w:rsid w:val="00A84A88"/>
    <w:rsid w:val="00A84BEC"/>
    <w:rsid w:val="00A84C5F"/>
    <w:rsid w:val="00A84E93"/>
    <w:rsid w:val="00A85086"/>
    <w:rsid w:val="00A85092"/>
    <w:rsid w:val="00A85140"/>
    <w:rsid w:val="00A85338"/>
    <w:rsid w:val="00A8558B"/>
    <w:rsid w:val="00A856CB"/>
    <w:rsid w:val="00A85713"/>
    <w:rsid w:val="00A85732"/>
    <w:rsid w:val="00A857E5"/>
    <w:rsid w:val="00A859B1"/>
    <w:rsid w:val="00A85C0E"/>
    <w:rsid w:val="00A85C26"/>
    <w:rsid w:val="00A85C91"/>
    <w:rsid w:val="00A85CE6"/>
    <w:rsid w:val="00A85F33"/>
    <w:rsid w:val="00A85FEB"/>
    <w:rsid w:val="00A86020"/>
    <w:rsid w:val="00A8608F"/>
    <w:rsid w:val="00A8609A"/>
    <w:rsid w:val="00A86181"/>
    <w:rsid w:val="00A86345"/>
    <w:rsid w:val="00A863D9"/>
    <w:rsid w:val="00A863DC"/>
    <w:rsid w:val="00A86423"/>
    <w:rsid w:val="00A86506"/>
    <w:rsid w:val="00A86610"/>
    <w:rsid w:val="00A866C3"/>
    <w:rsid w:val="00A8674C"/>
    <w:rsid w:val="00A86867"/>
    <w:rsid w:val="00A86965"/>
    <w:rsid w:val="00A8698B"/>
    <w:rsid w:val="00A86A1D"/>
    <w:rsid w:val="00A86A86"/>
    <w:rsid w:val="00A86E05"/>
    <w:rsid w:val="00A86F04"/>
    <w:rsid w:val="00A86F1D"/>
    <w:rsid w:val="00A86FFA"/>
    <w:rsid w:val="00A87029"/>
    <w:rsid w:val="00A870EB"/>
    <w:rsid w:val="00A8718B"/>
    <w:rsid w:val="00A871CE"/>
    <w:rsid w:val="00A87278"/>
    <w:rsid w:val="00A8732C"/>
    <w:rsid w:val="00A87465"/>
    <w:rsid w:val="00A8774F"/>
    <w:rsid w:val="00A8789D"/>
    <w:rsid w:val="00A87921"/>
    <w:rsid w:val="00A8792B"/>
    <w:rsid w:val="00A87ABA"/>
    <w:rsid w:val="00A87B2E"/>
    <w:rsid w:val="00A87CC6"/>
    <w:rsid w:val="00A87DF8"/>
    <w:rsid w:val="00A87ED6"/>
    <w:rsid w:val="00A87F77"/>
    <w:rsid w:val="00A90085"/>
    <w:rsid w:val="00A90090"/>
    <w:rsid w:val="00A90110"/>
    <w:rsid w:val="00A90122"/>
    <w:rsid w:val="00A9015C"/>
    <w:rsid w:val="00A901E7"/>
    <w:rsid w:val="00A90281"/>
    <w:rsid w:val="00A9041F"/>
    <w:rsid w:val="00A90587"/>
    <w:rsid w:val="00A905AB"/>
    <w:rsid w:val="00A9069E"/>
    <w:rsid w:val="00A90746"/>
    <w:rsid w:val="00A9085E"/>
    <w:rsid w:val="00A9096F"/>
    <w:rsid w:val="00A909CE"/>
    <w:rsid w:val="00A90B5D"/>
    <w:rsid w:val="00A90E16"/>
    <w:rsid w:val="00A90F1E"/>
    <w:rsid w:val="00A90F9C"/>
    <w:rsid w:val="00A9108D"/>
    <w:rsid w:val="00A9128B"/>
    <w:rsid w:val="00A91300"/>
    <w:rsid w:val="00A91307"/>
    <w:rsid w:val="00A9135B"/>
    <w:rsid w:val="00A9151B"/>
    <w:rsid w:val="00A918B0"/>
    <w:rsid w:val="00A918B9"/>
    <w:rsid w:val="00A91A2C"/>
    <w:rsid w:val="00A91B5E"/>
    <w:rsid w:val="00A91B9F"/>
    <w:rsid w:val="00A91BA2"/>
    <w:rsid w:val="00A91BF2"/>
    <w:rsid w:val="00A91C85"/>
    <w:rsid w:val="00A91C97"/>
    <w:rsid w:val="00A91D31"/>
    <w:rsid w:val="00A9217F"/>
    <w:rsid w:val="00A92740"/>
    <w:rsid w:val="00A929EA"/>
    <w:rsid w:val="00A929F9"/>
    <w:rsid w:val="00A92AB0"/>
    <w:rsid w:val="00A92B04"/>
    <w:rsid w:val="00A92BF6"/>
    <w:rsid w:val="00A92F37"/>
    <w:rsid w:val="00A93000"/>
    <w:rsid w:val="00A93045"/>
    <w:rsid w:val="00A93232"/>
    <w:rsid w:val="00A9327F"/>
    <w:rsid w:val="00A932CA"/>
    <w:rsid w:val="00A93310"/>
    <w:rsid w:val="00A93320"/>
    <w:rsid w:val="00A93390"/>
    <w:rsid w:val="00A93417"/>
    <w:rsid w:val="00A93472"/>
    <w:rsid w:val="00A935B7"/>
    <w:rsid w:val="00A93648"/>
    <w:rsid w:val="00A936A6"/>
    <w:rsid w:val="00A9389C"/>
    <w:rsid w:val="00A93CB1"/>
    <w:rsid w:val="00A93CCB"/>
    <w:rsid w:val="00A93F0A"/>
    <w:rsid w:val="00A93FCF"/>
    <w:rsid w:val="00A94016"/>
    <w:rsid w:val="00A94322"/>
    <w:rsid w:val="00A9435F"/>
    <w:rsid w:val="00A9437B"/>
    <w:rsid w:val="00A94534"/>
    <w:rsid w:val="00A945F4"/>
    <w:rsid w:val="00A94675"/>
    <w:rsid w:val="00A947F9"/>
    <w:rsid w:val="00A948EE"/>
    <w:rsid w:val="00A94976"/>
    <w:rsid w:val="00A94A4E"/>
    <w:rsid w:val="00A94CBC"/>
    <w:rsid w:val="00A94EEA"/>
    <w:rsid w:val="00A9507C"/>
    <w:rsid w:val="00A952CE"/>
    <w:rsid w:val="00A95458"/>
    <w:rsid w:val="00A9553A"/>
    <w:rsid w:val="00A9553E"/>
    <w:rsid w:val="00A955B5"/>
    <w:rsid w:val="00A957A5"/>
    <w:rsid w:val="00A95846"/>
    <w:rsid w:val="00A9588C"/>
    <w:rsid w:val="00A9599A"/>
    <w:rsid w:val="00A95C6A"/>
    <w:rsid w:val="00A95EB1"/>
    <w:rsid w:val="00A95ED4"/>
    <w:rsid w:val="00A95FF1"/>
    <w:rsid w:val="00A9602C"/>
    <w:rsid w:val="00A962A1"/>
    <w:rsid w:val="00A96541"/>
    <w:rsid w:val="00A965F1"/>
    <w:rsid w:val="00A96823"/>
    <w:rsid w:val="00A9699E"/>
    <w:rsid w:val="00A96B5D"/>
    <w:rsid w:val="00A96B66"/>
    <w:rsid w:val="00A96E14"/>
    <w:rsid w:val="00A96EBE"/>
    <w:rsid w:val="00A970E5"/>
    <w:rsid w:val="00A9715E"/>
    <w:rsid w:val="00A9722B"/>
    <w:rsid w:val="00A972C4"/>
    <w:rsid w:val="00A972EA"/>
    <w:rsid w:val="00A97349"/>
    <w:rsid w:val="00A973E3"/>
    <w:rsid w:val="00A97404"/>
    <w:rsid w:val="00A97538"/>
    <w:rsid w:val="00A9756A"/>
    <w:rsid w:val="00A97793"/>
    <w:rsid w:val="00A9781A"/>
    <w:rsid w:val="00A978AD"/>
    <w:rsid w:val="00A97E92"/>
    <w:rsid w:val="00A97F2E"/>
    <w:rsid w:val="00AA0155"/>
    <w:rsid w:val="00AA01B2"/>
    <w:rsid w:val="00AA02FE"/>
    <w:rsid w:val="00AA0360"/>
    <w:rsid w:val="00AA0489"/>
    <w:rsid w:val="00AA0498"/>
    <w:rsid w:val="00AA0686"/>
    <w:rsid w:val="00AA0892"/>
    <w:rsid w:val="00AA08A2"/>
    <w:rsid w:val="00AA0B4F"/>
    <w:rsid w:val="00AA0C7E"/>
    <w:rsid w:val="00AA0DCB"/>
    <w:rsid w:val="00AA0E2D"/>
    <w:rsid w:val="00AA0FAE"/>
    <w:rsid w:val="00AA106B"/>
    <w:rsid w:val="00AA1215"/>
    <w:rsid w:val="00AA12A0"/>
    <w:rsid w:val="00AA14FB"/>
    <w:rsid w:val="00AA1597"/>
    <w:rsid w:val="00AA15AA"/>
    <w:rsid w:val="00AA15C8"/>
    <w:rsid w:val="00AA1625"/>
    <w:rsid w:val="00AA1831"/>
    <w:rsid w:val="00AA1ABF"/>
    <w:rsid w:val="00AA1D58"/>
    <w:rsid w:val="00AA1D9D"/>
    <w:rsid w:val="00AA1DB6"/>
    <w:rsid w:val="00AA1E8A"/>
    <w:rsid w:val="00AA1FED"/>
    <w:rsid w:val="00AA2033"/>
    <w:rsid w:val="00AA2135"/>
    <w:rsid w:val="00AA2204"/>
    <w:rsid w:val="00AA22E7"/>
    <w:rsid w:val="00AA2426"/>
    <w:rsid w:val="00AA25E9"/>
    <w:rsid w:val="00AA2647"/>
    <w:rsid w:val="00AA2666"/>
    <w:rsid w:val="00AA26D7"/>
    <w:rsid w:val="00AA2730"/>
    <w:rsid w:val="00AA2749"/>
    <w:rsid w:val="00AA2839"/>
    <w:rsid w:val="00AA2A20"/>
    <w:rsid w:val="00AA2C27"/>
    <w:rsid w:val="00AA2E50"/>
    <w:rsid w:val="00AA2EAC"/>
    <w:rsid w:val="00AA2F26"/>
    <w:rsid w:val="00AA2F93"/>
    <w:rsid w:val="00AA3040"/>
    <w:rsid w:val="00AA36EF"/>
    <w:rsid w:val="00AA373D"/>
    <w:rsid w:val="00AA3853"/>
    <w:rsid w:val="00AA38BF"/>
    <w:rsid w:val="00AA3A06"/>
    <w:rsid w:val="00AA3A25"/>
    <w:rsid w:val="00AA3C37"/>
    <w:rsid w:val="00AA3CF6"/>
    <w:rsid w:val="00AA3E50"/>
    <w:rsid w:val="00AA3E8F"/>
    <w:rsid w:val="00AA4061"/>
    <w:rsid w:val="00AA40B6"/>
    <w:rsid w:val="00AA40C9"/>
    <w:rsid w:val="00AA40F5"/>
    <w:rsid w:val="00AA41FD"/>
    <w:rsid w:val="00AA4236"/>
    <w:rsid w:val="00AA47FA"/>
    <w:rsid w:val="00AA4827"/>
    <w:rsid w:val="00AA489F"/>
    <w:rsid w:val="00AA48D8"/>
    <w:rsid w:val="00AA4A3E"/>
    <w:rsid w:val="00AA4BFF"/>
    <w:rsid w:val="00AA4C09"/>
    <w:rsid w:val="00AA4C2D"/>
    <w:rsid w:val="00AA4EF7"/>
    <w:rsid w:val="00AA508F"/>
    <w:rsid w:val="00AA5228"/>
    <w:rsid w:val="00AA529E"/>
    <w:rsid w:val="00AA52A7"/>
    <w:rsid w:val="00AA52E1"/>
    <w:rsid w:val="00AA5328"/>
    <w:rsid w:val="00AA53A7"/>
    <w:rsid w:val="00AA53CF"/>
    <w:rsid w:val="00AA553F"/>
    <w:rsid w:val="00AA57BF"/>
    <w:rsid w:val="00AA5919"/>
    <w:rsid w:val="00AA5AE5"/>
    <w:rsid w:val="00AA5B66"/>
    <w:rsid w:val="00AA5D06"/>
    <w:rsid w:val="00AA5EA6"/>
    <w:rsid w:val="00AA5ECC"/>
    <w:rsid w:val="00AA6071"/>
    <w:rsid w:val="00AA64DF"/>
    <w:rsid w:val="00AA65E1"/>
    <w:rsid w:val="00AA66CE"/>
    <w:rsid w:val="00AA687D"/>
    <w:rsid w:val="00AA69B4"/>
    <w:rsid w:val="00AA6A56"/>
    <w:rsid w:val="00AA6B57"/>
    <w:rsid w:val="00AA6B7B"/>
    <w:rsid w:val="00AA6BC5"/>
    <w:rsid w:val="00AA6C5F"/>
    <w:rsid w:val="00AA6D25"/>
    <w:rsid w:val="00AA6D81"/>
    <w:rsid w:val="00AA6DD4"/>
    <w:rsid w:val="00AA6EFB"/>
    <w:rsid w:val="00AA7004"/>
    <w:rsid w:val="00AA70F2"/>
    <w:rsid w:val="00AA720C"/>
    <w:rsid w:val="00AA72A9"/>
    <w:rsid w:val="00AA7348"/>
    <w:rsid w:val="00AA73AE"/>
    <w:rsid w:val="00AA75C7"/>
    <w:rsid w:val="00AA76D4"/>
    <w:rsid w:val="00AA76DD"/>
    <w:rsid w:val="00AA7736"/>
    <w:rsid w:val="00AA789F"/>
    <w:rsid w:val="00AA797A"/>
    <w:rsid w:val="00AA79D4"/>
    <w:rsid w:val="00AA7C2C"/>
    <w:rsid w:val="00AA7C66"/>
    <w:rsid w:val="00AA7DC6"/>
    <w:rsid w:val="00AA7FC4"/>
    <w:rsid w:val="00AAFE2D"/>
    <w:rsid w:val="00AB037E"/>
    <w:rsid w:val="00AB04A2"/>
    <w:rsid w:val="00AB0544"/>
    <w:rsid w:val="00AB05D2"/>
    <w:rsid w:val="00AB06C0"/>
    <w:rsid w:val="00AB0739"/>
    <w:rsid w:val="00AB07C2"/>
    <w:rsid w:val="00AB0850"/>
    <w:rsid w:val="00AB0947"/>
    <w:rsid w:val="00AB094D"/>
    <w:rsid w:val="00AB09A3"/>
    <w:rsid w:val="00AB0AC9"/>
    <w:rsid w:val="00AB0B48"/>
    <w:rsid w:val="00AB0DAE"/>
    <w:rsid w:val="00AB0E03"/>
    <w:rsid w:val="00AB0F0B"/>
    <w:rsid w:val="00AB0F70"/>
    <w:rsid w:val="00AB12CB"/>
    <w:rsid w:val="00AB157B"/>
    <w:rsid w:val="00AB15B7"/>
    <w:rsid w:val="00AB15D1"/>
    <w:rsid w:val="00AB1662"/>
    <w:rsid w:val="00AB174A"/>
    <w:rsid w:val="00AB190F"/>
    <w:rsid w:val="00AB1910"/>
    <w:rsid w:val="00AB19DE"/>
    <w:rsid w:val="00AB1A39"/>
    <w:rsid w:val="00AB1A92"/>
    <w:rsid w:val="00AB1E9C"/>
    <w:rsid w:val="00AB1EE9"/>
    <w:rsid w:val="00AB1FF9"/>
    <w:rsid w:val="00AB22EC"/>
    <w:rsid w:val="00AB25BB"/>
    <w:rsid w:val="00AB26C6"/>
    <w:rsid w:val="00AB29CA"/>
    <w:rsid w:val="00AB2A4C"/>
    <w:rsid w:val="00AB2BB3"/>
    <w:rsid w:val="00AB2F00"/>
    <w:rsid w:val="00AB30C2"/>
    <w:rsid w:val="00AB3155"/>
    <w:rsid w:val="00AB31FF"/>
    <w:rsid w:val="00AB33A3"/>
    <w:rsid w:val="00AB33D2"/>
    <w:rsid w:val="00AB3490"/>
    <w:rsid w:val="00AB3496"/>
    <w:rsid w:val="00AB36B1"/>
    <w:rsid w:val="00AB39E0"/>
    <w:rsid w:val="00AB3AA2"/>
    <w:rsid w:val="00AB3B35"/>
    <w:rsid w:val="00AB3C3D"/>
    <w:rsid w:val="00AB3D2B"/>
    <w:rsid w:val="00AB3E92"/>
    <w:rsid w:val="00AB4058"/>
    <w:rsid w:val="00AB40A7"/>
    <w:rsid w:val="00AB422F"/>
    <w:rsid w:val="00AB4421"/>
    <w:rsid w:val="00AB4446"/>
    <w:rsid w:val="00AB45A2"/>
    <w:rsid w:val="00AB4611"/>
    <w:rsid w:val="00AB4626"/>
    <w:rsid w:val="00AB467B"/>
    <w:rsid w:val="00AB4725"/>
    <w:rsid w:val="00AB47E3"/>
    <w:rsid w:val="00AB4957"/>
    <w:rsid w:val="00AB4978"/>
    <w:rsid w:val="00AB49BE"/>
    <w:rsid w:val="00AB4D3F"/>
    <w:rsid w:val="00AB4D97"/>
    <w:rsid w:val="00AB5054"/>
    <w:rsid w:val="00AB5103"/>
    <w:rsid w:val="00AB5288"/>
    <w:rsid w:val="00AB529B"/>
    <w:rsid w:val="00AB52A9"/>
    <w:rsid w:val="00AB54AE"/>
    <w:rsid w:val="00AB5860"/>
    <w:rsid w:val="00AB5A1E"/>
    <w:rsid w:val="00AB5BE4"/>
    <w:rsid w:val="00AB5C4F"/>
    <w:rsid w:val="00AB5E52"/>
    <w:rsid w:val="00AB6132"/>
    <w:rsid w:val="00AB6215"/>
    <w:rsid w:val="00AB6278"/>
    <w:rsid w:val="00AB65A3"/>
    <w:rsid w:val="00AB6657"/>
    <w:rsid w:val="00AB665C"/>
    <w:rsid w:val="00AB66F0"/>
    <w:rsid w:val="00AB66FB"/>
    <w:rsid w:val="00AB6781"/>
    <w:rsid w:val="00AB6786"/>
    <w:rsid w:val="00AB67F9"/>
    <w:rsid w:val="00AB690E"/>
    <w:rsid w:val="00AB6952"/>
    <w:rsid w:val="00AB6969"/>
    <w:rsid w:val="00AB6D92"/>
    <w:rsid w:val="00AB6FA0"/>
    <w:rsid w:val="00AB7044"/>
    <w:rsid w:val="00AB735D"/>
    <w:rsid w:val="00AB7481"/>
    <w:rsid w:val="00AB7545"/>
    <w:rsid w:val="00AB77C4"/>
    <w:rsid w:val="00AB77FB"/>
    <w:rsid w:val="00AB7811"/>
    <w:rsid w:val="00AB7877"/>
    <w:rsid w:val="00AB7911"/>
    <w:rsid w:val="00AB795F"/>
    <w:rsid w:val="00AB7B0B"/>
    <w:rsid w:val="00AB7B5A"/>
    <w:rsid w:val="00AB7DB9"/>
    <w:rsid w:val="00AB7E74"/>
    <w:rsid w:val="00AB7FB5"/>
    <w:rsid w:val="00AC0181"/>
    <w:rsid w:val="00AC01BA"/>
    <w:rsid w:val="00AC0205"/>
    <w:rsid w:val="00AC0255"/>
    <w:rsid w:val="00AC03CD"/>
    <w:rsid w:val="00AC03F5"/>
    <w:rsid w:val="00AC04DC"/>
    <w:rsid w:val="00AC07EE"/>
    <w:rsid w:val="00AC0A1D"/>
    <w:rsid w:val="00AC0A87"/>
    <w:rsid w:val="00AC0BA2"/>
    <w:rsid w:val="00AC0BC1"/>
    <w:rsid w:val="00AC0BC6"/>
    <w:rsid w:val="00AC0BE6"/>
    <w:rsid w:val="00AC0BED"/>
    <w:rsid w:val="00AC0BF1"/>
    <w:rsid w:val="00AC0C09"/>
    <w:rsid w:val="00AC0D60"/>
    <w:rsid w:val="00AC0DC6"/>
    <w:rsid w:val="00AC1006"/>
    <w:rsid w:val="00AC1096"/>
    <w:rsid w:val="00AC12AC"/>
    <w:rsid w:val="00AC189E"/>
    <w:rsid w:val="00AC1922"/>
    <w:rsid w:val="00AC193E"/>
    <w:rsid w:val="00AC1A0F"/>
    <w:rsid w:val="00AC1BB6"/>
    <w:rsid w:val="00AC1E31"/>
    <w:rsid w:val="00AC1EFD"/>
    <w:rsid w:val="00AC1F85"/>
    <w:rsid w:val="00AC1FF6"/>
    <w:rsid w:val="00AC2055"/>
    <w:rsid w:val="00AC21A4"/>
    <w:rsid w:val="00AC21BF"/>
    <w:rsid w:val="00AC22F8"/>
    <w:rsid w:val="00AC2312"/>
    <w:rsid w:val="00AC2565"/>
    <w:rsid w:val="00AC25AA"/>
    <w:rsid w:val="00AC25BE"/>
    <w:rsid w:val="00AC2632"/>
    <w:rsid w:val="00AC2668"/>
    <w:rsid w:val="00AC28B6"/>
    <w:rsid w:val="00AC2ADA"/>
    <w:rsid w:val="00AC2B58"/>
    <w:rsid w:val="00AC2CE3"/>
    <w:rsid w:val="00AC2E20"/>
    <w:rsid w:val="00AC2E5B"/>
    <w:rsid w:val="00AC2EFB"/>
    <w:rsid w:val="00AC2F63"/>
    <w:rsid w:val="00AC2FF5"/>
    <w:rsid w:val="00AC2FFA"/>
    <w:rsid w:val="00AC3073"/>
    <w:rsid w:val="00AC319F"/>
    <w:rsid w:val="00AC3481"/>
    <w:rsid w:val="00AC35E6"/>
    <w:rsid w:val="00AC35F5"/>
    <w:rsid w:val="00AC365F"/>
    <w:rsid w:val="00AC3704"/>
    <w:rsid w:val="00AC3883"/>
    <w:rsid w:val="00AC3B40"/>
    <w:rsid w:val="00AC3D5C"/>
    <w:rsid w:val="00AC3E2C"/>
    <w:rsid w:val="00AC4029"/>
    <w:rsid w:val="00AC4063"/>
    <w:rsid w:val="00AC41A2"/>
    <w:rsid w:val="00AC41AC"/>
    <w:rsid w:val="00AC41B3"/>
    <w:rsid w:val="00AC4207"/>
    <w:rsid w:val="00AC4328"/>
    <w:rsid w:val="00AC45AF"/>
    <w:rsid w:val="00AC481D"/>
    <w:rsid w:val="00AC48EA"/>
    <w:rsid w:val="00AC49E8"/>
    <w:rsid w:val="00AC4B92"/>
    <w:rsid w:val="00AC4EE2"/>
    <w:rsid w:val="00AC50B5"/>
    <w:rsid w:val="00AC510C"/>
    <w:rsid w:val="00AC5175"/>
    <w:rsid w:val="00AC5184"/>
    <w:rsid w:val="00AC5309"/>
    <w:rsid w:val="00AC5388"/>
    <w:rsid w:val="00AC54D6"/>
    <w:rsid w:val="00AC5528"/>
    <w:rsid w:val="00AC5743"/>
    <w:rsid w:val="00AC57B8"/>
    <w:rsid w:val="00AC580E"/>
    <w:rsid w:val="00AC599E"/>
    <w:rsid w:val="00AC5A04"/>
    <w:rsid w:val="00AC5C33"/>
    <w:rsid w:val="00AC5D75"/>
    <w:rsid w:val="00AC5DCA"/>
    <w:rsid w:val="00AC5F13"/>
    <w:rsid w:val="00AC5F9C"/>
    <w:rsid w:val="00AC63CD"/>
    <w:rsid w:val="00AC650F"/>
    <w:rsid w:val="00AC6631"/>
    <w:rsid w:val="00AC668C"/>
    <w:rsid w:val="00AC689F"/>
    <w:rsid w:val="00AC69AD"/>
    <w:rsid w:val="00AC6AAA"/>
    <w:rsid w:val="00AC6B17"/>
    <w:rsid w:val="00AC6BB9"/>
    <w:rsid w:val="00AC6CEE"/>
    <w:rsid w:val="00AC6FDA"/>
    <w:rsid w:val="00AC7115"/>
    <w:rsid w:val="00AC7162"/>
    <w:rsid w:val="00AC74C2"/>
    <w:rsid w:val="00AC75A2"/>
    <w:rsid w:val="00AC77A9"/>
    <w:rsid w:val="00AC7950"/>
    <w:rsid w:val="00AC7D6A"/>
    <w:rsid w:val="00AC7EA8"/>
    <w:rsid w:val="00AD006B"/>
    <w:rsid w:val="00AD0099"/>
    <w:rsid w:val="00AD01A9"/>
    <w:rsid w:val="00AD01E3"/>
    <w:rsid w:val="00AD0309"/>
    <w:rsid w:val="00AD0372"/>
    <w:rsid w:val="00AD064B"/>
    <w:rsid w:val="00AD073F"/>
    <w:rsid w:val="00AD0AB2"/>
    <w:rsid w:val="00AD0F3C"/>
    <w:rsid w:val="00AD1073"/>
    <w:rsid w:val="00AD10C3"/>
    <w:rsid w:val="00AD13D8"/>
    <w:rsid w:val="00AD146E"/>
    <w:rsid w:val="00AD14E4"/>
    <w:rsid w:val="00AD15B9"/>
    <w:rsid w:val="00AD1656"/>
    <w:rsid w:val="00AD17AD"/>
    <w:rsid w:val="00AD17D9"/>
    <w:rsid w:val="00AD1966"/>
    <w:rsid w:val="00AD1AFD"/>
    <w:rsid w:val="00AD1D2F"/>
    <w:rsid w:val="00AD1EA2"/>
    <w:rsid w:val="00AD1F09"/>
    <w:rsid w:val="00AD2121"/>
    <w:rsid w:val="00AD2325"/>
    <w:rsid w:val="00AD25F3"/>
    <w:rsid w:val="00AD26C9"/>
    <w:rsid w:val="00AD27A2"/>
    <w:rsid w:val="00AD29D4"/>
    <w:rsid w:val="00AD29DE"/>
    <w:rsid w:val="00AD2A96"/>
    <w:rsid w:val="00AD2B69"/>
    <w:rsid w:val="00AD2C18"/>
    <w:rsid w:val="00AD2C59"/>
    <w:rsid w:val="00AD2D3C"/>
    <w:rsid w:val="00AD2D7B"/>
    <w:rsid w:val="00AD2DB2"/>
    <w:rsid w:val="00AD2F4B"/>
    <w:rsid w:val="00AD2F70"/>
    <w:rsid w:val="00AD2FEC"/>
    <w:rsid w:val="00AD306B"/>
    <w:rsid w:val="00AD30E3"/>
    <w:rsid w:val="00AD3110"/>
    <w:rsid w:val="00AD3112"/>
    <w:rsid w:val="00AD3342"/>
    <w:rsid w:val="00AD33FE"/>
    <w:rsid w:val="00AD34E9"/>
    <w:rsid w:val="00AD3540"/>
    <w:rsid w:val="00AD3644"/>
    <w:rsid w:val="00AD39C1"/>
    <w:rsid w:val="00AD3A1C"/>
    <w:rsid w:val="00AD3AB8"/>
    <w:rsid w:val="00AD3B29"/>
    <w:rsid w:val="00AD3FE9"/>
    <w:rsid w:val="00AD4326"/>
    <w:rsid w:val="00AD45A9"/>
    <w:rsid w:val="00AD46FB"/>
    <w:rsid w:val="00AD4793"/>
    <w:rsid w:val="00AD4A9A"/>
    <w:rsid w:val="00AD4BFC"/>
    <w:rsid w:val="00AD4DA8"/>
    <w:rsid w:val="00AD4E1F"/>
    <w:rsid w:val="00AD4F25"/>
    <w:rsid w:val="00AD50C2"/>
    <w:rsid w:val="00AD50E3"/>
    <w:rsid w:val="00AD51CC"/>
    <w:rsid w:val="00AD5264"/>
    <w:rsid w:val="00AD5387"/>
    <w:rsid w:val="00AD571B"/>
    <w:rsid w:val="00AD5785"/>
    <w:rsid w:val="00AD59C7"/>
    <w:rsid w:val="00AD59CE"/>
    <w:rsid w:val="00AD5FCB"/>
    <w:rsid w:val="00AD6032"/>
    <w:rsid w:val="00AD6092"/>
    <w:rsid w:val="00AD60E7"/>
    <w:rsid w:val="00AD63B7"/>
    <w:rsid w:val="00AD63C1"/>
    <w:rsid w:val="00AD6409"/>
    <w:rsid w:val="00AD6437"/>
    <w:rsid w:val="00AD643A"/>
    <w:rsid w:val="00AD669F"/>
    <w:rsid w:val="00AD66FE"/>
    <w:rsid w:val="00AD6710"/>
    <w:rsid w:val="00AD671E"/>
    <w:rsid w:val="00AD67F9"/>
    <w:rsid w:val="00AD6810"/>
    <w:rsid w:val="00AD6842"/>
    <w:rsid w:val="00AD6860"/>
    <w:rsid w:val="00AD6931"/>
    <w:rsid w:val="00AD6B1B"/>
    <w:rsid w:val="00AD6B69"/>
    <w:rsid w:val="00AD6EE2"/>
    <w:rsid w:val="00AD6EEA"/>
    <w:rsid w:val="00AD6EFE"/>
    <w:rsid w:val="00AD6F6B"/>
    <w:rsid w:val="00AD6F9F"/>
    <w:rsid w:val="00AD6FB6"/>
    <w:rsid w:val="00AD7003"/>
    <w:rsid w:val="00AD7079"/>
    <w:rsid w:val="00AD711A"/>
    <w:rsid w:val="00AD71AA"/>
    <w:rsid w:val="00AD7222"/>
    <w:rsid w:val="00AD734B"/>
    <w:rsid w:val="00AD7365"/>
    <w:rsid w:val="00AD7489"/>
    <w:rsid w:val="00AD748C"/>
    <w:rsid w:val="00AD760C"/>
    <w:rsid w:val="00AD7668"/>
    <w:rsid w:val="00AD7736"/>
    <w:rsid w:val="00AD7786"/>
    <w:rsid w:val="00AD77DE"/>
    <w:rsid w:val="00AD77F3"/>
    <w:rsid w:val="00AD78F3"/>
    <w:rsid w:val="00AD7900"/>
    <w:rsid w:val="00AD7BC0"/>
    <w:rsid w:val="00AD7E0E"/>
    <w:rsid w:val="00AD7E1F"/>
    <w:rsid w:val="00AD7EBE"/>
    <w:rsid w:val="00AD7F17"/>
    <w:rsid w:val="00AD7FE7"/>
    <w:rsid w:val="00AE0053"/>
    <w:rsid w:val="00AE00ED"/>
    <w:rsid w:val="00AE021F"/>
    <w:rsid w:val="00AE032B"/>
    <w:rsid w:val="00AE0413"/>
    <w:rsid w:val="00AE041D"/>
    <w:rsid w:val="00AE0609"/>
    <w:rsid w:val="00AE06D9"/>
    <w:rsid w:val="00AE0A03"/>
    <w:rsid w:val="00AE0C3C"/>
    <w:rsid w:val="00AE0E56"/>
    <w:rsid w:val="00AE0E5A"/>
    <w:rsid w:val="00AE11CF"/>
    <w:rsid w:val="00AE123B"/>
    <w:rsid w:val="00AE12BA"/>
    <w:rsid w:val="00AE1358"/>
    <w:rsid w:val="00AE136D"/>
    <w:rsid w:val="00AE13F1"/>
    <w:rsid w:val="00AE15E5"/>
    <w:rsid w:val="00AE16F0"/>
    <w:rsid w:val="00AE1D12"/>
    <w:rsid w:val="00AE1DA5"/>
    <w:rsid w:val="00AE1E89"/>
    <w:rsid w:val="00AE1FC9"/>
    <w:rsid w:val="00AE209D"/>
    <w:rsid w:val="00AE21DA"/>
    <w:rsid w:val="00AE2237"/>
    <w:rsid w:val="00AE2274"/>
    <w:rsid w:val="00AE2492"/>
    <w:rsid w:val="00AE26A9"/>
    <w:rsid w:val="00AE279B"/>
    <w:rsid w:val="00AE27A9"/>
    <w:rsid w:val="00AE290E"/>
    <w:rsid w:val="00AE2970"/>
    <w:rsid w:val="00AE2974"/>
    <w:rsid w:val="00AE2A25"/>
    <w:rsid w:val="00AE2B48"/>
    <w:rsid w:val="00AE2CAC"/>
    <w:rsid w:val="00AE307E"/>
    <w:rsid w:val="00AE31EC"/>
    <w:rsid w:val="00AE3240"/>
    <w:rsid w:val="00AE3345"/>
    <w:rsid w:val="00AE33D3"/>
    <w:rsid w:val="00AE33F1"/>
    <w:rsid w:val="00AE3452"/>
    <w:rsid w:val="00AE347B"/>
    <w:rsid w:val="00AE365F"/>
    <w:rsid w:val="00AE36F8"/>
    <w:rsid w:val="00AE3730"/>
    <w:rsid w:val="00AE37D9"/>
    <w:rsid w:val="00AE3A79"/>
    <w:rsid w:val="00AE3C49"/>
    <w:rsid w:val="00AE3CBE"/>
    <w:rsid w:val="00AE3D40"/>
    <w:rsid w:val="00AE3DAB"/>
    <w:rsid w:val="00AE3F33"/>
    <w:rsid w:val="00AE401A"/>
    <w:rsid w:val="00AE40BF"/>
    <w:rsid w:val="00AE418B"/>
    <w:rsid w:val="00AE4237"/>
    <w:rsid w:val="00AE4280"/>
    <w:rsid w:val="00AE4289"/>
    <w:rsid w:val="00AE42D4"/>
    <w:rsid w:val="00AE441B"/>
    <w:rsid w:val="00AE4445"/>
    <w:rsid w:val="00AE4477"/>
    <w:rsid w:val="00AE4502"/>
    <w:rsid w:val="00AE4540"/>
    <w:rsid w:val="00AE4546"/>
    <w:rsid w:val="00AE4634"/>
    <w:rsid w:val="00AE463C"/>
    <w:rsid w:val="00AE4CC0"/>
    <w:rsid w:val="00AE4DF8"/>
    <w:rsid w:val="00AE4E26"/>
    <w:rsid w:val="00AE4E79"/>
    <w:rsid w:val="00AE4F3A"/>
    <w:rsid w:val="00AE508A"/>
    <w:rsid w:val="00AE5256"/>
    <w:rsid w:val="00AE5275"/>
    <w:rsid w:val="00AE53AE"/>
    <w:rsid w:val="00AE5470"/>
    <w:rsid w:val="00AE550F"/>
    <w:rsid w:val="00AE5518"/>
    <w:rsid w:val="00AE5742"/>
    <w:rsid w:val="00AE579E"/>
    <w:rsid w:val="00AE58DC"/>
    <w:rsid w:val="00AE58FD"/>
    <w:rsid w:val="00AE5987"/>
    <w:rsid w:val="00AE5989"/>
    <w:rsid w:val="00AE59D9"/>
    <w:rsid w:val="00AE59FE"/>
    <w:rsid w:val="00AE5A0A"/>
    <w:rsid w:val="00AE5C3D"/>
    <w:rsid w:val="00AE5C5B"/>
    <w:rsid w:val="00AE5E88"/>
    <w:rsid w:val="00AE5E8D"/>
    <w:rsid w:val="00AE60AC"/>
    <w:rsid w:val="00AE6476"/>
    <w:rsid w:val="00AE6490"/>
    <w:rsid w:val="00AE6529"/>
    <w:rsid w:val="00AE6610"/>
    <w:rsid w:val="00AE66EF"/>
    <w:rsid w:val="00AE6753"/>
    <w:rsid w:val="00AE676F"/>
    <w:rsid w:val="00AE688B"/>
    <w:rsid w:val="00AE68C9"/>
    <w:rsid w:val="00AE6C2B"/>
    <w:rsid w:val="00AE6C4E"/>
    <w:rsid w:val="00AE6D04"/>
    <w:rsid w:val="00AE6E5C"/>
    <w:rsid w:val="00AE6F30"/>
    <w:rsid w:val="00AE72A4"/>
    <w:rsid w:val="00AE72B5"/>
    <w:rsid w:val="00AE73BE"/>
    <w:rsid w:val="00AE7509"/>
    <w:rsid w:val="00AE7610"/>
    <w:rsid w:val="00AE765B"/>
    <w:rsid w:val="00AE77E6"/>
    <w:rsid w:val="00AE79A6"/>
    <w:rsid w:val="00AE7A79"/>
    <w:rsid w:val="00AE7B42"/>
    <w:rsid w:val="00AE7CAF"/>
    <w:rsid w:val="00AE7F4F"/>
    <w:rsid w:val="00AEE783"/>
    <w:rsid w:val="00AF005F"/>
    <w:rsid w:val="00AF016D"/>
    <w:rsid w:val="00AF02AC"/>
    <w:rsid w:val="00AF0494"/>
    <w:rsid w:val="00AF054D"/>
    <w:rsid w:val="00AF07B3"/>
    <w:rsid w:val="00AF09CD"/>
    <w:rsid w:val="00AF0AB5"/>
    <w:rsid w:val="00AF0B1C"/>
    <w:rsid w:val="00AF0B29"/>
    <w:rsid w:val="00AF0BB4"/>
    <w:rsid w:val="00AF0CAD"/>
    <w:rsid w:val="00AF0CD7"/>
    <w:rsid w:val="00AF0F40"/>
    <w:rsid w:val="00AF0F88"/>
    <w:rsid w:val="00AF123C"/>
    <w:rsid w:val="00AF13EB"/>
    <w:rsid w:val="00AF1604"/>
    <w:rsid w:val="00AF171A"/>
    <w:rsid w:val="00AF17AA"/>
    <w:rsid w:val="00AF17B8"/>
    <w:rsid w:val="00AF1981"/>
    <w:rsid w:val="00AF1BDE"/>
    <w:rsid w:val="00AF1C14"/>
    <w:rsid w:val="00AF1C37"/>
    <w:rsid w:val="00AF1D41"/>
    <w:rsid w:val="00AF1DC4"/>
    <w:rsid w:val="00AF1FF0"/>
    <w:rsid w:val="00AF207B"/>
    <w:rsid w:val="00AF20D4"/>
    <w:rsid w:val="00AF2223"/>
    <w:rsid w:val="00AF227E"/>
    <w:rsid w:val="00AF231E"/>
    <w:rsid w:val="00AF234E"/>
    <w:rsid w:val="00AF23EE"/>
    <w:rsid w:val="00AF252B"/>
    <w:rsid w:val="00AF2910"/>
    <w:rsid w:val="00AF29C5"/>
    <w:rsid w:val="00AF2A38"/>
    <w:rsid w:val="00AF2B77"/>
    <w:rsid w:val="00AF2F4B"/>
    <w:rsid w:val="00AF312F"/>
    <w:rsid w:val="00AF3162"/>
    <w:rsid w:val="00AF3453"/>
    <w:rsid w:val="00AF34F5"/>
    <w:rsid w:val="00AF3524"/>
    <w:rsid w:val="00AF36DB"/>
    <w:rsid w:val="00AF38B6"/>
    <w:rsid w:val="00AF38DE"/>
    <w:rsid w:val="00AF38FC"/>
    <w:rsid w:val="00AF3941"/>
    <w:rsid w:val="00AF3AF5"/>
    <w:rsid w:val="00AF3B48"/>
    <w:rsid w:val="00AF3BB3"/>
    <w:rsid w:val="00AF3BC1"/>
    <w:rsid w:val="00AF3CB1"/>
    <w:rsid w:val="00AF3D5E"/>
    <w:rsid w:val="00AF3D83"/>
    <w:rsid w:val="00AF3DA7"/>
    <w:rsid w:val="00AF3E72"/>
    <w:rsid w:val="00AF3ED4"/>
    <w:rsid w:val="00AF4147"/>
    <w:rsid w:val="00AF41D4"/>
    <w:rsid w:val="00AF422E"/>
    <w:rsid w:val="00AF43D2"/>
    <w:rsid w:val="00AF43E8"/>
    <w:rsid w:val="00AF44A7"/>
    <w:rsid w:val="00AF4766"/>
    <w:rsid w:val="00AF47CA"/>
    <w:rsid w:val="00AF4C91"/>
    <w:rsid w:val="00AF4D01"/>
    <w:rsid w:val="00AF4D2E"/>
    <w:rsid w:val="00AF4D3B"/>
    <w:rsid w:val="00AF4D5C"/>
    <w:rsid w:val="00AF4DC5"/>
    <w:rsid w:val="00AF5659"/>
    <w:rsid w:val="00AF5729"/>
    <w:rsid w:val="00AF5763"/>
    <w:rsid w:val="00AF5A31"/>
    <w:rsid w:val="00AF5A93"/>
    <w:rsid w:val="00AF5B81"/>
    <w:rsid w:val="00AF5BB0"/>
    <w:rsid w:val="00AF6222"/>
    <w:rsid w:val="00AF6240"/>
    <w:rsid w:val="00AF62F6"/>
    <w:rsid w:val="00AF634B"/>
    <w:rsid w:val="00AF6382"/>
    <w:rsid w:val="00AF63B9"/>
    <w:rsid w:val="00AF645E"/>
    <w:rsid w:val="00AF651B"/>
    <w:rsid w:val="00AF687A"/>
    <w:rsid w:val="00AF68A0"/>
    <w:rsid w:val="00AF691D"/>
    <w:rsid w:val="00AF6A09"/>
    <w:rsid w:val="00AF6A74"/>
    <w:rsid w:val="00AF6CE3"/>
    <w:rsid w:val="00AF6D5E"/>
    <w:rsid w:val="00AF6DFD"/>
    <w:rsid w:val="00AF6FF9"/>
    <w:rsid w:val="00AF7041"/>
    <w:rsid w:val="00AF71B0"/>
    <w:rsid w:val="00AF736D"/>
    <w:rsid w:val="00AF7469"/>
    <w:rsid w:val="00AF7580"/>
    <w:rsid w:val="00AF7601"/>
    <w:rsid w:val="00AF780D"/>
    <w:rsid w:val="00AF798B"/>
    <w:rsid w:val="00AF7A78"/>
    <w:rsid w:val="00AF7AAC"/>
    <w:rsid w:val="00AF7D66"/>
    <w:rsid w:val="00AF7DC9"/>
    <w:rsid w:val="00AF7E53"/>
    <w:rsid w:val="00AF7F6D"/>
    <w:rsid w:val="00B000EA"/>
    <w:rsid w:val="00B001CE"/>
    <w:rsid w:val="00B00634"/>
    <w:rsid w:val="00B007A3"/>
    <w:rsid w:val="00B007D9"/>
    <w:rsid w:val="00B0090D"/>
    <w:rsid w:val="00B00A59"/>
    <w:rsid w:val="00B00B41"/>
    <w:rsid w:val="00B00C55"/>
    <w:rsid w:val="00B00C60"/>
    <w:rsid w:val="00B00CE0"/>
    <w:rsid w:val="00B00E16"/>
    <w:rsid w:val="00B00E25"/>
    <w:rsid w:val="00B00E66"/>
    <w:rsid w:val="00B00EC0"/>
    <w:rsid w:val="00B00F87"/>
    <w:rsid w:val="00B00FC7"/>
    <w:rsid w:val="00B0102E"/>
    <w:rsid w:val="00B0109E"/>
    <w:rsid w:val="00B011E2"/>
    <w:rsid w:val="00B01299"/>
    <w:rsid w:val="00B012C2"/>
    <w:rsid w:val="00B0131E"/>
    <w:rsid w:val="00B01339"/>
    <w:rsid w:val="00B01516"/>
    <w:rsid w:val="00B01533"/>
    <w:rsid w:val="00B015B4"/>
    <w:rsid w:val="00B015B8"/>
    <w:rsid w:val="00B0161B"/>
    <w:rsid w:val="00B01673"/>
    <w:rsid w:val="00B0169B"/>
    <w:rsid w:val="00B016D1"/>
    <w:rsid w:val="00B01721"/>
    <w:rsid w:val="00B018A4"/>
    <w:rsid w:val="00B018AD"/>
    <w:rsid w:val="00B0197E"/>
    <w:rsid w:val="00B019D0"/>
    <w:rsid w:val="00B019F3"/>
    <w:rsid w:val="00B01A13"/>
    <w:rsid w:val="00B01A30"/>
    <w:rsid w:val="00B01B4A"/>
    <w:rsid w:val="00B01B76"/>
    <w:rsid w:val="00B01DE8"/>
    <w:rsid w:val="00B020CF"/>
    <w:rsid w:val="00B0238B"/>
    <w:rsid w:val="00B023E5"/>
    <w:rsid w:val="00B02463"/>
    <w:rsid w:val="00B02472"/>
    <w:rsid w:val="00B02547"/>
    <w:rsid w:val="00B02587"/>
    <w:rsid w:val="00B02637"/>
    <w:rsid w:val="00B02674"/>
    <w:rsid w:val="00B0280E"/>
    <w:rsid w:val="00B0282A"/>
    <w:rsid w:val="00B0290E"/>
    <w:rsid w:val="00B0297E"/>
    <w:rsid w:val="00B02A75"/>
    <w:rsid w:val="00B02A9F"/>
    <w:rsid w:val="00B02B09"/>
    <w:rsid w:val="00B02B9B"/>
    <w:rsid w:val="00B02C40"/>
    <w:rsid w:val="00B02DD5"/>
    <w:rsid w:val="00B02F57"/>
    <w:rsid w:val="00B02FD6"/>
    <w:rsid w:val="00B03089"/>
    <w:rsid w:val="00B03090"/>
    <w:rsid w:val="00B03237"/>
    <w:rsid w:val="00B03274"/>
    <w:rsid w:val="00B033BE"/>
    <w:rsid w:val="00B0346B"/>
    <w:rsid w:val="00B03630"/>
    <w:rsid w:val="00B03680"/>
    <w:rsid w:val="00B03A11"/>
    <w:rsid w:val="00B03BBC"/>
    <w:rsid w:val="00B03BED"/>
    <w:rsid w:val="00B03CFC"/>
    <w:rsid w:val="00B03ED2"/>
    <w:rsid w:val="00B03F1A"/>
    <w:rsid w:val="00B03FD3"/>
    <w:rsid w:val="00B03FDA"/>
    <w:rsid w:val="00B041CE"/>
    <w:rsid w:val="00B0436B"/>
    <w:rsid w:val="00B04584"/>
    <w:rsid w:val="00B0461F"/>
    <w:rsid w:val="00B04686"/>
    <w:rsid w:val="00B04B82"/>
    <w:rsid w:val="00B04B8B"/>
    <w:rsid w:val="00B04BAB"/>
    <w:rsid w:val="00B04EA4"/>
    <w:rsid w:val="00B04F80"/>
    <w:rsid w:val="00B05090"/>
    <w:rsid w:val="00B051CD"/>
    <w:rsid w:val="00B0532D"/>
    <w:rsid w:val="00B0532F"/>
    <w:rsid w:val="00B054E3"/>
    <w:rsid w:val="00B05567"/>
    <w:rsid w:val="00B055EC"/>
    <w:rsid w:val="00B0576C"/>
    <w:rsid w:val="00B057D2"/>
    <w:rsid w:val="00B057D6"/>
    <w:rsid w:val="00B057F7"/>
    <w:rsid w:val="00B05D18"/>
    <w:rsid w:val="00B05D54"/>
    <w:rsid w:val="00B05DB9"/>
    <w:rsid w:val="00B05E43"/>
    <w:rsid w:val="00B06015"/>
    <w:rsid w:val="00B06179"/>
    <w:rsid w:val="00B0628C"/>
    <w:rsid w:val="00B063A1"/>
    <w:rsid w:val="00B064E8"/>
    <w:rsid w:val="00B069D2"/>
    <w:rsid w:val="00B06BFC"/>
    <w:rsid w:val="00B06E1B"/>
    <w:rsid w:val="00B06E80"/>
    <w:rsid w:val="00B06EAF"/>
    <w:rsid w:val="00B06EB7"/>
    <w:rsid w:val="00B06EBE"/>
    <w:rsid w:val="00B06F6C"/>
    <w:rsid w:val="00B07144"/>
    <w:rsid w:val="00B07190"/>
    <w:rsid w:val="00B073AE"/>
    <w:rsid w:val="00B07425"/>
    <w:rsid w:val="00B07446"/>
    <w:rsid w:val="00B07733"/>
    <w:rsid w:val="00B0773D"/>
    <w:rsid w:val="00B077D9"/>
    <w:rsid w:val="00B07B7F"/>
    <w:rsid w:val="00B07DC2"/>
    <w:rsid w:val="00B07F14"/>
    <w:rsid w:val="00B1004B"/>
    <w:rsid w:val="00B100EC"/>
    <w:rsid w:val="00B10117"/>
    <w:rsid w:val="00B10122"/>
    <w:rsid w:val="00B10128"/>
    <w:rsid w:val="00B10192"/>
    <w:rsid w:val="00B10204"/>
    <w:rsid w:val="00B102F2"/>
    <w:rsid w:val="00B10316"/>
    <w:rsid w:val="00B103EB"/>
    <w:rsid w:val="00B10473"/>
    <w:rsid w:val="00B10550"/>
    <w:rsid w:val="00B10847"/>
    <w:rsid w:val="00B10A29"/>
    <w:rsid w:val="00B10C2C"/>
    <w:rsid w:val="00B10CC6"/>
    <w:rsid w:val="00B10D09"/>
    <w:rsid w:val="00B10DA8"/>
    <w:rsid w:val="00B10DE2"/>
    <w:rsid w:val="00B10F1D"/>
    <w:rsid w:val="00B10F20"/>
    <w:rsid w:val="00B10F44"/>
    <w:rsid w:val="00B11307"/>
    <w:rsid w:val="00B11326"/>
    <w:rsid w:val="00B1133E"/>
    <w:rsid w:val="00B1147A"/>
    <w:rsid w:val="00B1153A"/>
    <w:rsid w:val="00B11568"/>
    <w:rsid w:val="00B1160A"/>
    <w:rsid w:val="00B11890"/>
    <w:rsid w:val="00B11907"/>
    <w:rsid w:val="00B119D8"/>
    <w:rsid w:val="00B11A09"/>
    <w:rsid w:val="00B11A56"/>
    <w:rsid w:val="00B11B31"/>
    <w:rsid w:val="00B11B46"/>
    <w:rsid w:val="00B11D21"/>
    <w:rsid w:val="00B11FBA"/>
    <w:rsid w:val="00B12147"/>
    <w:rsid w:val="00B12313"/>
    <w:rsid w:val="00B12617"/>
    <w:rsid w:val="00B12739"/>
    <w:rsid w:val="00B12850"/>
    <w:rsid w:val="00B1294F"/>
    <w:rsid w:val="00B12958"/>
    <w:rsid w:val="00B12A5E"/>
    <w:rsid w:val="00B12CB0"/>
    <w:rsid w:val="00B12E7B"/>
    <w:rsid w:val="00B12EB2"/>
    <w:rsid w:val="00B1315E"/>
    <w:rsid w:val="00B13176"/>
    <w:rsid w:val="00B131D0"/>
    <w:rsid w:val="00B13343"/>
    <w:rsid w:val="00B1345B"/>
    <w:rsid w:val="00B135FF"/>
    <w:rsid w:val="00B13714"/>
    <w:rsid w:val="00B137A6"/>
    <w:rsid w:val="00B137D1"/>
    <w:rsid w:val="00B137DA"/>
    <w:rsid w:val="00B137F5"/>
    <w:rsid w:val="00B13886"/>
    <w:rsid w:val="00B138C2"/>
    <w:rsid w:val="00B13AA7"/>
    <w:rsid w:val="00B13B17"/>
    <w:rsid w:val="00B13B19"/>
    <w:rsid w:val="00B13B82"/>
    <w:rsid w:val="00B13B98"/>
    <w:rsid w:val="00B13C09"/>
    <w:rsid w:val="00B13F85"/>
    <w:rsid w:val="00B1421F"/>
    <w:rsid w:val="00B143D5"/>
    <w:rsid w:val="00B144F9"/>
    <w:rsid w:val="00B14564"/>
    <w:rsid w:val="00B146D4"/>
    <w:rsid w:val="00B149F5"/>
    <w:rsid w:val="00B14A80"/>
    <w:rsid w:val="00B14B7F"/>
    <w:rsid w:val="00B14BF3"/>
    <w:rsid w:val="00B14DA2"/>
    <w:rsid w:val="00B14F2E"/>
    <w:rsid w:val="00B14F31"/>
    <w:rsid w:val="00B1514F"/>
    <w:rsid w:val="00B1534E"/>
    <w:rsid w:val="00B15480"/>
    <w:rsid w:val="00B15481"/>
    <w:rsid w:val="00B15515"/>
    <w:rsid w:val="00B1594C"/>
    <w:rsid w:val="00B15B00"/>
    <w:rsid w:val="00B15B3B"/>
    <w:rsid w:val="00B15BBB"/>
    <w:rsid w:val="00B15CC8"/>
    <w:rsid w:val="00B15D6D"/>
    <w:rsid w:val="00B15DE4"/>
    <w:rsid w:val="00B15F01"/>
    <w:rsid w:val="00B15F4C"/>
    <w:rsid w:val="00B160D4"/>
    <w:rsid w:val="00B1617A"/>
    <w:rsid w:val="00B16186"/>
    <w:rsid w:val="00B16198"/>
    <w:rsid w:val="00B161F1"/>
    <w:rsid w:val="00B16205"/>
    <w:rsid w:val="00B162F3"/>
    <w:rsid w:val="00B16385"/>
    <w:rsid w:val="00B165E9"/>
    <w:rsid w:val="00B1667D"/>
    <w:rsid w:val="00B166F8"/>
    <w:rsid w:val="00B16858"/>
    <w:rsid w:val="00B16886"/>
    <w:rsid w:val="00B1694B"/>
    <w:rsid w:val="00B16AF4"/>
    <w:rsid w:val="00B16C26"/>
    <w:rsid w:val="00B16C94"/>
    <w:rsid w:val="00B16E18"/>
    <w:rsid w:val="00B1704F"/>
    <w:rsid w:val="00B170B7"/>
    <w:rsid w:val="00B172FB"/>
    <w:rsid w:val="00B1748D"/>
    <w:rsid w:val="00B17550"/>
    <w:rsid w:val="00B175DE"/>
    <w:rsid w:val="00B17690"/>
    <w:rsid w:val="00B1769E"/>
    <w:rsid w:val="00B17757"/>
    <w:rsid w:val="00B17877"/>
    <w:rsid w:val="00B1794D"/>
    <w:rsid w:val="00B17A6E"/>
    <w:rsid w:val="00B17AF8"/>
    <w:rsid w:val="00B17B3C"/>
    <w:rsid w:val="00B17B4D"/>
    <w:rsid w:val="00B17B80"/>
    <w:rsid w:val="00B17C0B"/>
    <w:rsid w:val="00B17C5A"/>
    <w:rsid w:val="00B17EEB"/>
    <w:rsid w:val="00B17F34"/>
    <w:rsid w:val="00B17F41"/>
    <w:rsid w:val="00B20004"/>
    <w:rsid w:val="00B20197"/>
    <w:rsid w:val="00B201D2"/>
    <w:rsid w:val="00B2020B"/>
    <w:rsid w:val="00B20285"/>
    <w:rsid w:val="00B203BA"/>
    <w:rsid w:val="00B20581"/>
    <w:rsid w:val="00B205DA"/>
    <w:rsid w:val="00B209DD"/>
    <w:rsid w:val="00B20BA6"/>
    <w:rsid w:val="00B20D54"/>
    <w:rsid w:val="00B21100"/>
    <w:rsid w:val="00B213E3"/>
    <w:rsid w:val="00B21576"/>
    <w:rsid w:val="00B2158E"/>
    <w:rsid w:val="00B215C7"/>
    <w:rsid w:val="00B21610"/>
    <w:rsid w:val="00B21865"/>
    <w:rsid w:val="00B218A3"/>
    <w:rsid w:val="00B21AB3"/>
    <w:rsid w:val="00B21C41"/>
    <w:rsid w:val="00B21E00"/>
    <w:rsid w:val="00B21F5A"/>
    <w:rsid w:val="00B22013"/>
    <w:rsid w:val="00B221DC"/>
    <w:rsid w:val="00B222AB"/>
    <w:rsid w:val="00B22414"/>
    <w:rsid w:val="00B2267C"/>
    <w:rsid w:val="00B22746"/>
    <w:rsid w:val="00B22779"/>
    <w:rsid w:val="00B229BA"/>
    <w:rsid w:val="00B229CC"/>
    <w:rsid w:val="00B22AD9"/>
    <w:rsid w:val="00B22B85"/>
    <w:rsid w:val="00B22D47"/>
    <w:rsid w:val="00B23267"/>
    <w:rsid w:val="00B232D4"/>
    <w:rsid w:val="00B233D9"/>
    <w:rsid w:val="00B2348C"/>
    <w:rsid w:val="00B2357A"/>
    <w:rsid w:val="00B235D3"/>
    <w:rsid w:val="00B236E0"/>
    <w:rsid w:val="00B2376B"/>
    <w:rsid w:val="00B2384B"/>
    <w:rsid w:val="00B23989"/>
    <w:rsid w:val="00B23A6A"/>
    <w:rsid w:val="00B23ACF"/>
    <w:rsid w:val="00B23AD6"/>
    <w:rsid w:val="00B23CA0"/>
    <w:rsid w:val="00B23D22"/>
    <w:rsid w:val="00B23DF1"/>
    <w:rsid w:val="00B23EC2"/>
    <w:rsid w:val="00B23FD4"/>
    <w:rsid w:val="00B240FD"/>
    <w:rsid w:val="00B2415E"/>
    <w:rsid w:val="00B24168"/>
    <w:rsid w:val="00B24280"/>
    <w:rsid w:val="00B2442F"/>
    <w:rsid w:val="00B2447A"/>
    <w:rsid w:val="00B2451B"/>
    <w:rsid w:val="00B2460D"/>
    <w:rsid w:val="00B24632"/>
    <w:rsid w:val="00B246B1"/>
    <w:rsid w:val="00B246BF"/>
    <w:rsid w:val="00B24930"/>
    <w:rsid w:val="00B24A1A"/>
    <w:rsid w:val="00B24A95"/>
    <w:rsid w:val="00B24C91"/>
    <w:rsid w:val="00B24D2A"/>
    <w:rsid w:val="00B24D58"/>
    <w:rsid w:val="00B25128"/>
    <w:rsid w:val="00B25141"/>
    <w:rsid w:val="00B25310"/>
    <w:rsid w:val="00B25313"/>
    <w:rsid w:val="00B253D6"/>
    <w:rsid w:val="00B254A0"/>
    <w:rsid w:val="00B2557D"/>
    <w:rsid w:val="00B255EE"/>
    <w:rsid w:val="00B2560A"/>
    <w:rsid w:val="00B25889"/>
    <w:rsid w:val="00B258AC"/>
    <w:rsid w:val="00B25BEF"/>
    <w:rsid w:val="00B25CA7"/>
    <w:rsid w:val="00B2601E"/>
    <w:rsid w:val="00B2621B"/>
    <w:rsid w:val="00B26292"/>
    <w:rsid w:val="00B264C8"/>
    <w:rsid w:val="00B26593"/>
    <w:rsid w:val="00B2667A"/>
    <w:rsid w:val="00B266A0"/>
    <w:rsid w:val="00B266C3"/>
    <w:rsid w:val="00B266DA"/>
    <w:rsid w:val="00B2691B"/>
    <w:rsid w:val="00B269B2"/>
    <w:rsid w:val="00B269F8"/>
    <w:rsid w:val="00B26A2F"/>
    <w:rsid w:val="00B26B51"/>
    <w:rsid w:val="00B26D42"/>
    <w:rsid w:val="00B26F03"/>
    <w:rsid w:val="00B2707A"/>
    <w:rsid w:val="00B271E7"/>
    <w:rsid w:val="00B272D5"/>
    <w:rsid w:val="00B2738B"/>
    <w:rsid w:val="00B276B7"/>
    <w:rsid w:val="00B27747"/>
    <w:rsid w:val="00B27777"/>
    <w:rsid w:val="00B27896"/>
    <w:rsid w:val="00B2794D"/>
    <w:rsid w:val="00B27AC9"/>
    <w:rsid w:val="00B27B36"/>
    <w:rsid w:val="00B27CBB"/>
    <w:rsid w:val="00B28582"/>
    <w:rsid w:val="00B2F583"/>
    <w:rsid w:val="00B30013"/>
    <w:rsid w:val="00B3006A"/>
    <w:rsid w:val="00B300ED"/>
    <w:rsid w:val="00B30182"/>
    <w:rsid w:val="00B30333"/>
    <w:rsid w:val="00B303AF"/>
    <w:rsid w:val="00B303FA"/>
    <w:rsid w:val="00B30488"/>
    <w:rsid w:val="00B30528"/>
    <w:rsid w:val="00B30814"/>
    <w:rsid w:val="00B3089A"/>
    <w:rsid w:val="00B308CE"/>
    <w:rsid w:val="00B30A3C"/>
    <w:rsid w:val="00B30A5F"/>
    <w:rsid w:val="00B30B16"/>
    <w:rsid w:val="00B30B41"/>
    <w:rsid w:val="00B30B71"/>
    <w:rsid w:val="00B30F02"/>
    <w:rsid w:val="00B31091"/>
    <w:rsid w:val="00B31165"/>
    <w:rsid w:val="00B311B3"/>
    <w:rsid w:val="00B312CF"/>
    <w:rsid w:val="00B31354"/>
    <w:rsid w:val="00B313E5"/>
    <w:rsid w:val="00B313E8"/>
    <w:rsid w:val="00B314EA"/>
    <w:rsid w:val="00B31729"/>
    <w:rsid w:val="00B318BD"/>
    <w:rsid w:val="00B319A4"/>
    <w:rsid w:val="00B31A03"/>
    <w:rsid w:val="00B31A22"/>
    <w:rsid w:val="00B31BDF"/>
    <w:rsid w:val="00B31C59"/>
    <w:rsid w:val="00B31DE0"/>
    <w:rsid w:val="00B31DF1"/>
    <w:rsid w:val="00B32090"/>
    <w:rsid w:val="00B320B7"/>
    <w:rsid w:val="00B32345"/>
    <w:rsid w:val="00B32375"/>
    <w:rsid w:val="00B32509"/>
    <w:rsid w:val="00B32932"/>
    <w:rsid w:val="00B3293F"/>
    <w:rsid w:val="00B32A3E"/>
    <w:rsid w:val="00B32AB9"/>
    <w:rsid w:val="00B32AE3"/>
    <w:rsid w:val="00B32D5E"/>
    <w:rsid w:val="00B32E0B"/>
    <w:rsid w:val="00B32F1A"/>
    <w:rsid w:val="00B32FA7"/>
    <w:rsid w:val="00B330D7"/>
    <w:rsid w:val="00B33161"/>
    <w:rsid w:val="00B3330D"/>
    <w:rsid w:val="00B33334"/>
    <w:rsid w:val="00B3345F"/>
    <w:rsid w:val="00B33477"/>
    <w:rsid w:val="00B3353D"/>
    <w:rsid w:val="00B3354B"/>
    <w:rsid w:val="00B33741"/>
    <w:rsid w:val="00B33969"/>
    <w:rsid w:val="00B339C2"/>
    <w:rsid w:val="00B33A6C"/>
    <w:rsid w:val="00B33A9F"/>
    <w:rsid w:val="00B33AB2"/>
    <w:rsid w:val="00B33B79"/>
    <w:rsid w:val="00B33BBC"/>
    <w:rsid w:val="00B33C64"/>
    <w:rsid w:val="00B33D50"/>
    <w:rsid w:val="00B33D92"/>
    <w:rsid w:val="00B34042"/>
    <w:rsid w:val="00B3410F"/>
    <w:rsid w:val="00B34245"/>
    <w:rsid w:val="00B342B0"/>
    <w:rsid w:val="00B34330"/>
    <w:rsid w:val="00B34413"/>
    <w:rsid w:val="00B3442C"/>
    <w:rsid w:val="00B34438"/>
    <w:rsid w:val="00B34467"/>
    <w:rsid w:val="00B3449D"/>
    <w:rsid w:val="00B344EE"/>
    <w:rsid w:val="00B3485D"/>
    <w:rsid w:val="00B34866"/>
    <w:rsid w:val="00B349A0"/>
    <w:rsid w:val="00B34A20"/>
    <w:rsid w:val="00B34B0D"/>
    <w:rsid w:val="00B34BF7"/>
    <w:rsid w:val="00B34CF5"/>
    <w:rsid w:val="00B34D15"/>
    <w:rsid w:val="00B34E11"/>
    <w:rsid w:val="00B34E2E"/>
    <w:rsid w:val="00B34F00"/>
    <w:rsid w:val="00B34F35"/>
    <w:rsid w:val="00B34FDB"/>
    <w:rsid w:val="00B35099"/>
    <w:rsid w:val="00B3511A"/>
    <w:rsid w:val="00B351AD"/>
    <w:rsid w:val="00B3541D"/>
    <w:rsid w:val="00B35434"/>
    <w:rsid w:val="00B35572"/>
    <w:rsid w:val="00B357A6"/>
    <w:rsid w:val="00B358B5"/>
    <w:rsid w:val="00B3592F"/>
    <w:rsid w:val="00B3594C"/>
    <w:rsid w:val="00B35A18"/>
    <w:rsid w:val="00B35C5C"/>
    <w:rsid w:val="00B35C60"/>
    <w:rsid w:val="00B35CA4"/>
    <w:rsid w:val="00B3606C"/>
    <w:rsid w:val="00B3629E"/>
    <w:rsid w:val="00B362BF"/>
    <w:rsid w:val="00B36465"/>
    <w:rsid w:val="00B3661A"/>
    <w:rsid w:val="00B366AE"/>
    <w:rsid w:val="00B36777"/>
    <w:rsid w:val="00B36CCF"/>
    <w:rsid w:val="00B36E33"/>
    <w:rsid w:val="00B3701B"/>
    <w:rsid w:val="00B37064"/>
    <w:rsid w:val="00B3726C"/>
    <w:rsid w:val="00B373F5"/>
    <w:rsid w:val="00B37417"/>
    <w:rsid w:val="00B3743F"/>
    <w:rsid w:val="00B374E7"/>
    <w:rsid w:val="00B3754D"/>
    <w:rsid w:val="00B37569"/>
    <w:rsid w:val="00B376A0"/>
    <w:rsid w:val="00B3798A"/>
    <w:rsid w:val="00B37A15"/>
    <w:rsid w:val="00B37A38"/>
    <w:rsid w:val="00B37B42"/>
    <w:rsid w:val="00B37C3D"/>
    <w:rsid w:val="00B37D7B"/>
    <w:rsid w:val="00B40093"/>
    <w:rsid w:val="00B40247"/>
    <w:rsid w:val="00B40285"/>
    <w:rsid w:val="00B40357"/>
    <w:rsid w:val="00B403CD"/>
    <w:rsid w:val="00B40574"/>
    <w:rsid w:val="00B405B6"/>
    <w:rsid w:val="00B40616"/>
    <w:rsid w:val="00B406FB"/>
    <w:rsid w:val="00B407EB"/>
    <w:rsid w:val="00B4094D"/>
    <w:rsid w:val="00B40A6C"/>
    <w:rsid w:val="00B40F08"/>
    <w:rsid w:val="00B4120C"/>
    <w:rsid w:val="00B412B3"/>
    <w:rsid w:val="00B414FA"/>
    <w:rsid w:val="00B41715"/>
    <w:rsid w:val="00B417D9"/>
    <w:rsid w:val="00B41918"/>
    <w:rsid w:val="00B41A29"/>
    <w:rsid w:val="00B41A3E"/>
    <w:rsid w:val="00B41A77"/>
    <w:rsid w:val="00B41D73"/>
    <w:rsid w:val="00B41D79"/>
    <w:rsid w:val="00B41DC9"/>
    <w:rsid w:val="00B41DCD"/>
    <w:rsid w:val="00B41E23"/>
    <w:rsid w:val="00B41E51"/>
    <w:rsid w:val="00B41EE7"/>
    <w:rsid w:val="00B42145"/>
    <w:rsid w:val="00B421B2"/>
    <w:rsid w:val="00B42280"/>
    <w:rsid w:val="00B422DB"/>
    <w:rsid w:val="00B4231F"/>
    <w:rsid w:val="00B4234D"/>
    <w:rsid w:val="00B427AF"/>
    <w:rsid w:val="00B429AD"/>
    <w:rsid w:val="00B429BE"/>
    <w:rsid w:val="00B42A57"/>
    <w:rsid w:val="00B42B03"/>
    <w:rsid w:val="00B42B83"/>
    <w:rsid w:val="00B42D2B"/>
    <w:rsid w:val="00B42D7C"/>
    <w:rsid w:val="00B42D99"/>
    <w:rsid w:val="00B42DBB"/>
    <w:rsid w:val="00B42DCA"/>
    <w:rsid w:val="00B42E52"/>
    <w:rsid w:val="00B42F04"/>
    <w:rsid w:val="00B42FA6"/>
    <w:rsid w:val="00B431B3"/>
    <w:rsid w:val="00B431DA"/>
    <w:rsid w:val="00B43218"/>
    <w:rsid w:val="00B432FF"/>
    <w:rsid w:val="00B436C5"/>
    <w:rsid w:val="00B43843"/>
    <w:rsid w:val="00B43856"/>
    <w:rsid w:val="00B43945"/>
    <w:rsid w:val="00B43A07"/>
    <w:rsid w:val="00B43D02"/>
    <w:rsid w:val="00B43DF4"/>
    <w:rsid w:val="00B43E3A"/>
    <w:rsid w:val="00B43E4E"/>
    <w:rsid w:val="00B43F6C"/>
    <w:rsid w:val="00B43FAA"/>
    <w:rsid w:val="00B44023"/>
    <w:rsid w:val="00B44034"/>
    <w:rsid w:val="00B440DE"/>
    <w:rsid w:val="00B44175"/>
    <w:rsid w:val="00B4429D"/>
    <w:rsid w:val="00B44471"/>
    <w:rsid w:val="00B4453B"/>
    <w:rsid w:val="00B4466C"/>
    <w:rsid w:val="00B446F3"/>
    <w:rsid w:val="00B44704"/>
    <w:rsid w:val="00B4486D"/>
    <w:rsid w:val="00B44AD7"/>
    <w:rsid w:val="00B44B0D"/>
    <w:rsid w:val="00B44CEE"/>
    <w:rsid w:val="00B44E4C"/>
    <w:rsid w:val="00B44F81"/>
    <w:rsid w:val="00B451CE"/>
    <w:rsid w:val="00B45203"/>
    <w:rsid w:val="00B4520F"/>
    <w:rsid w:val="00B452CA"/>
    <w:rsid w:val="00B454D9"/>
    <w:rsid w:val="00B454DE"/>
    <w:rsid w:val="00B455C9"/>
    <w:rsid w:val="00B45630"/>
    <w:rsid w:val="00B45712"/>
    <w:rsid w:val="00B45886"/>
    <w:rsid w:val="00B45A69"/>
    <w:rsid w:val="00B45A89"/>
    <w:rsid w:val="00B45ABD"/>
    <w:rsid w:val="00B45B7A"/>
    <w:rsid w:val="00B45D08"/>
    <w:rsid w:val="00B45F9D"/>
    <w:rsid w:val="00B4606E"/>
    <w:rsid w:val="00B4618D"/>
    <w:rsid w:val="00B46236"/>
    <w:rsid w:val="00B46369"/>
    <w:rsid w:val="00B46557"/>
    <w:rsid w:val="00B465F4"/>
    <w:rsid w:val="00B46719"/>
    <w:rsid w:val="00B4676D"/>
    <w:rsid w:val="00B467D0"/>
    <w:rsid w:val="00B467D6"/>
    <w:rsid w:val="00B468A5"/>
    <w:rsid w:val="00B468C7"/>
    <w:rsid w:val="00B46AC1"/>
    <w:rsid w:val="00B46B56"/>
    <w:rsid w:val="00B46B66"/>
    <w:rsid w:val="00B46DBC"/>
    <w:rsid w:val="00B46E42"/>
    <w:rsid w:val="00B47063"/>
    <w:rsid w:val="00B4706E"/>
    <w:rsid w:val="00B4747A"/>
    <w:rsid w:val="00B4770C"/>
    <w:rsid w:val="00B47967"/>
    <w:rsid w:val="00B47B0C"/>
    <w:rsid w:val="00B47B12"/>
    <w:rsid w:val="00B47C26"/>
    <w:rsid w:val="00B47CA3"/>
    <w:rsid w:val="00B47CAE"/>
    <w:rsid w:val="00B47DFF"/>
    <w:rsid w:val="00B47F1E"/>
    <w:rsid w:val="00B47F23"/>
    <w:rsid w:val="00B47F3F"/>
    <w:rsid w:val="00B47FDF"/>
    <w:rsid w:val="00B50226"/>
    <w:rsid w:val="00B50248"/>
    <w:rsid w:val="00B5027E"/>
    <w:rsid w:val="00B5028E"/>
    <w:rsid w:val="00B5029D"/>
    <w:rsid w:val="00B503B2"/>
    <w:rsid w:val="00B503D1"/>
    <w:rsid w:val="00B50518"/>
    <w:rsid w:val="00B5089E"/>
    <w:rsid w:val="00B508A5"/>
    <w:rsid w:val="00B50A33"/>
    <w:rsid w:val="00B50A54"/>
    <w:rsid w:val="00B50AA3"/>
    <w:rsid w:val="00B50B4A"/>
    <w:rsid w:val="00B50B5C"/>
    <w:rsid w:val="00B50BED"/>
    <w:rsid w:val="00B50C85"/>
    <w:rsid w:val="00B50CB0"/>
    <w:rsid w:val="00B50EDE"/>
    <w:rsid w:val="00B50F21"/>
    <w:rsid w:val="00B50F6F"/>
    <w:rsid w:val="00B511B1"/>
    <w:rsid w:val="00B51273"/>
    <w:rsid w:val="00B5148B"/>
    <w:rsid w:val="00B5151E"/>
    <w:rsid w:val="00B5152A"/>
    <w:rsid w:val="00B515F2"/>
    <w:rsid w:val="00B516B2"/>
    <w:rsid w:val="00B51733"/>
    <w:rsid w:val="00B51775"/>
    <w:rsid w:val="00B517C0"/>
    <w:rsid w:val="00B51801"/>
    <w:rsid w:val="00B5196E"/>
    <w:rsid w:val="00B519F5"/>
    <w:rsid w:val="00B51A53"/>
    <w:rsid w:val="00B51D0B"/>
    <w:rsid w:val="00B51D3A"/>
    <w:rsid w:val="00B51E25"/>
    <w:rsid w:val="00B51EDE"/>
    <w:rsid w:val="00B51FB8"/>
    <w:rsid w:val="00B51FC3"/>
    <w:rsid w:val="00B5205C"/>
    <w:rsid w:val="00B52074"/>
    <w:rsid w:val="00B522A6"/>
    <w:rsid w:val="00B52322"/>
    <w:rsid w:val="00B525E3"/>
    <w:rsid w:val="00B5266A"/>
    <w:rsid w:val="00B526B4"/>
    <w:rsid w:val="00B527AE"/>
    <w:rsid w:val="00B527DB"/>
    <w:rsid w:val="00B52878"/>
    <w:rsid w:val="00B52893"/>
    <w:rsid w:val="00B528E4"/>
    <w:rsid w:val="00B52905"/>
    <w:rsid w:val="00B52929"/>
    <w:rsid w:val="00B52981"/>
    <w:rsid w:val="00B52AB8"/>
    <w:rsid w:val="00B52C61"/>
    <w:rsid w:val="00B52D6D"/>
    <w:rsid w:val="00B52E2E"/>
    <w:rsid w:val="00B52E99"/>
    <w:rsid w:val="00B52F6B"/>
    <w:rsid w:val="00B52FD4"/>
    <w:rsid w:val="00B530C1"/>
    <w:rsid w:val="00B532F3"/>
    <w:rsid w:val="00B532FA"/>
    <w:rsid w:val="00B53319"/>
    <w:rsid w:val="00B53741"/>
    <w:rsid w:val="00B53788"/>
    <w:rsid w:val="00B5379D"/>
    <w:rsid w:val="00B537CC"/>
    <w:rsid w:val="00B537D8"/>
    <w:rsid w:val="00B53832"/>
    <w:rsid w:val="00B53842"/>
    <w:rsid w:val="00B538D9"/>
    <w:rsid w:val="00B53998"/>
    <w:rsid w:val="00B53C36"/>
    <w:rsid w:val="00B53CFB"/>
    <w:rsid w:val="00B5400C"/>
    <w:rsid w:val="00B54078"/>
    <w:rsid w:val="00B5411E"/>
    <w:rsid w:val="00B54145"/>
    <w:rsid w:val="00B54193"/>
    <w:rsid w:val="00B541D9"/>
    <w:rsid w:val="00B542C6"/>
    <w:rsid w:val="00B543D3"/>
    <w:rsid w:val="00B5452C"/>
    <w:rsid w:val="00B54540"/>
    <w:rsid w:val="00B54554"/>
    <w:rsid w:val="00B54695"/>
    <w:rsid w:val="00B546A6"/>
    <w:rsid w:val="00B546CE"/>
    <w:rsid w:val="00B546F8"/>
    <w:rsid w:val="00B54744"/>
    <w:rsid w:val="00B5493F"/>
    <w:rsid w:val="00B54A13"/>
    <w:rsid w:val="00B54A74"/>
    <w:rsid w:val="00B54AE5"/>
    <w:rsid w:val="00B54CBD"/>
    <w:rsid w:val="00B54DDB"/>
    <w:rsid w:val="00B54E66"/>
    <w:rsid w:val="00B54EAA"/>
    <w:rsid w:val="00B5522F"/>
    <w:rsid w:val="00B55500"/>
    <w:rsid w:val="00B5563A"/>
    <w:rsid w:val="00B55814"/>
    <w:rsid w:val="00B558B7"/>
    <w:rsid w:val="00B558BA"/>
    <w:rsid w:val="00B55AA1"/>
    <w:rsid w:val="00B55D87"/>
    <w:rsid w:val="00B55E83"/>
    <w:rsid w:val="00B55F85"/>
    <w:rsid w:val="00B55FAD"/>
    <w:rsid w:val="00B55FF2"/>
    <w:rsid w:val="00B5602B"/>
    <w:rsid w:val="00B56134"/>
    <w:rsid w:val="00B56156"/>
    <w:rsid w:val="00B5622C"/>
    <w:rsid w:val="00B56579"/>
    <w:rsid w:val="00B565E5"/>
    <w:rsid w:val="00B56743"/>
    <w:rsid w:val="00B56862"/>
    <w:rsid w:val="00B56A11"/>
    <w:rsid w:val="00B56B43"/>
    <w:rsid w:val="00B56C37"/>
    <w:rsid w:val="00B56D4E"/>
    <w:rsid w:val="00B56E6E"/>
    <w:rsid w:val="00B56E85"/>
    <w:rsid w:val="00B56F66"/>
    <w:rsid w:val="00B56F7D"/>
    <w:rsid w:val="00B5712C"/>
    <w:rsid w:val="00B572AB"/>
    <w:rsid w:val="00B57353"/>
    <w:rsid w:val="00B5740E"/>
    <w:rsid w:val="00B57450"/>
    <w:rsid w:val="00B5772D"/>
    <w:rsid w:val="00B579E5"/>
    <w:rsid w:val="00B57C3A"/>
    <w:rsid w:val="00B57CD2"/>
    <w:rsid w:val="00B57D54"/>
    <w:rsid w:val="00B57DCD"/>
    <w:rsid w:val="00B57EA7"/>
    <w:rsid w:val="00B602AC"/>
    <w:rsid w:val="00B6034A"/>
    <w:rsid w:val="00B60380"/>
    <w:rsid w:val="00B603CF"/>
    <w:rsid w:val="00B60454"/>
    <w:rsid w:val="00B604F3"/>
    <w:rsid w:val="00B60975"/>
    <w:rsid w:val="00B60A46"/>
    <w:rsid w:val="00B60B28"/>
    <w:rsid w:val="00B60C08"/>
    <w:rsid w:val="00B60DDD"/>
    <w:rsid w:val="00B60E77"/>
    <w:rsid w:val="00B60F6C"/>
    <w:rsid w:val="00B60F79"/>
    <w:rsid w:val="00B61059"/>
    <w:rsid w:val="00B61097"/>
    <w:rsid w:val="00B611D6"/>
    <w:rsid w:val="00B6134A"/>
    <w:rsid w:val="00B61591"/>
    <w:rsid w:val="00B6166D"/>
    <w:rsid w:val="00B6171B"/>
    <w:rsid w:val="00B617F3"/>
    <w:rsid w:val="00B61803"/>
    <w:rsid w:val="00B618AB"/>
    <w:rsid w:val="00B61A49"/>
    <w:rsid w:val="00B61C1E"/>
    <w:rsid w:val="00B61C72"/>
    <w:rsid w:val="00B61DB5"/>
    <w:rsid w:val="00B61E5D"/>
    <w:rsid w:val="00B62041"/>
    <w:rsid w:val="00B62342"/>
    <w:rsid w:val="00B624B3"/>
    <w:rsid w:val="00B62582"/>
    <w:rsid w:val="00B62717"/>
    <w:rsid w:val="00B62B00"/>
    <w:rsid w:val="00B62ED7"/>
    <w:rsid w:val="00B62FD6"/>
    <w:rsid w:val="00B63055"/>
    <w:rsid w:val="00B631CF"/>
    <w:rsid w:val="00B63333"/>
    <w:rsid w:val="00B63390"/>
    <w:rsid w:val="00B633F3"/>
    <w:rsid w:val="00B63450"/>
    <w:rsid w:val="00B634AF"/>
    <w:rsid w:val="00B634E5"/>
    <w:rsid w:val="00B63514"/>
    <w:rsid w:val="00B63607"/>
    <w:rsid w:val="00B6364C"/>
    <w:rsid w:val="00B636BD"/>
    <w:rsid w:val="00B636C9"/>
    <w:rsid w:val="00B63712"/>
    <w:rsid w:val="00B63763"/>
    <w:rsid w:val="00B639EA"/>
    <w:rsid w:val="00B63ABE"/>
    <w:rsid w:val="00B63B5D"/>
    <w:rsid w:val="00B63C7D"/>
    <w:rsid w:val="00B63DE4"/>
    <w:rsid w:val="00B63E2D"/>
    <w:rsid w:val="00B63E4B"/>
    <w:rsid w:val="00B6409C"/>
    <w:rsid w:val="00B640A6"/>
    <w:rsid w:val="00B64122"/>
    <w:rsid w:val="00B6424A"/>
    <w:rsid w:val="00B642AD"/>
    <w:rsid w:val="00B64460"/>
    <w:rsid w:val="00B644E3"/>
    <w:rsid w:val="00B644FF"/>
    <w:rsid w:val="00B64539"/>
    <w:rsid w:val="00B64551"/>
    <w:rsid w:val="00B64571"/>
    <w:rsid w:val="00B64665"/>
    <w:rsid w:val="00B64731"/>
    <w:rsid w:val="00B6477F"/>
    <w:rsid w:val="00B647C9"/>
    <w:rsid w:val="00B64A61"/>
    <w:rsid w:val="00B64CD8"/>
    <w:rsid w:val="00B64CE4"/>
    <w:rsid w:val="00B64DAA"/>
    <w:rsid w:val="00B64DFE"/>
    <w:rsid w:val="00B64E02"/>
    <w:rsid w:val="00B64E17"/>
    <w:rsid w:val="00B64F5B"/>
    <w:rsid w:val="00B64FAA"/>
    <w:rsid w:val="00B65076"/>
    <w:rsid w:val="00B65134"/>
    <w:rsid w:val="00B65516"/>
    <w:rsid w:val="00B65686"/>
    <w:rsid w:val="00B658A2"/>
    <w:rsid w:val="00B659CA"/>
    <w:rsid w:val="00B65A94"/>
    <w:rsid w:val="00B65AC8"/>
    <w:rsid w:val="00B65F83"/>
    <w:rsid w:val="00B66001"/>
    <w:rsid w:val="00B662AE"/>
    <w:rsid w:val="00B66318"/>
    <w:rsid w:val="00B665C2"/>
    <w:rsid w:val="00B666DE"/>
    <w:rsid w:val="00B666DF"/>
    <w:rsid w:val="00B66772"/>
    <w:rsid w:val="00B6689A"/>
    <w:rsid w:val="00B66941"/>
    <w:rsid w:val="00B66AF8"/>
    <w:rsid w:val="00B66C41"/>
    <w:rsid w:val="00B66CF2"/>
    <w:rsid w:val="00B66D33"/>
    <w:rsid w:val="00B66F46"/>
    <w:rsid w:val="00B67218"/>
    <w:rsid w:val="00B67269"/>
    <w:rsid w:val="00B67305"/>
    <w:rsid w:val="00B6738B"/>
    <w:rsid w:val="00B674FE"/>
    <w:rsid w:val="00B675DD"/>
    <w:rsid w:val="00B67711"/>
    <w:rsid w:val="00B677D4"/>
    <w:rsid w:val="00B677E6"/>
    <w:rsid w:val="00B677F9"/>
    <w:rsid w:val="00B67829"/>
    <w:rsid w:val="00B67C9A"/>
    <w:rsid w:val="00B67CE5"/>
    <w:rsid w:val="00B67D58"/>
    <w:rsid w:val="00B67F37"/>
    <w:rsid w:val="00B67F5D"/>
    <w:rsid w:val="00B67F6D"/>
    <w:rsid w:val="00B67FC9"/>
    <w:rsid w:val="00B700DB"/>
    <w:rsid w:val="00B70481"/>
    <w:rsid w:val="00B706C2"/>
    <w:rsid w:val="00B7074E"/>
    <w:rsid w:val="00B708E2"/>
    <w:rsid w:val="00B709AF"/>
    <w:rsid w:val="00B709D5"/>
    <w:rsid w:val="00B70B7D"/>
    <w:rsid w:val="00B70D97"/>
    <w:rsid w:val="00B7100B"/>
    <w:rsid w:val="00B710AE"/>
    <w:rsid w:val="00B71181"/>
    <w:rsid w:val="00B713BA"/>
    <w:rsid w:val="00B71727"/>
    <w:rsid w:val="00B71804"/>
    <w:rsid w:val="00B71821"/>
    <w:rsid w:val="00B71D00"/>
    <w:rsid w:val="00B71DA5"/>
    <w:rsid w:val="00B71F18"/>
    <w:rsid w:val="00B71F96"/>
    <w:rsid w:val="00B721F2"/>
    <w:rsid w:val="00B72230"/>
    <w:rsid w:val="00B7228D"/>
    <w:rsid w:val="00B72464"/>
    <w:rsid w:val="00B724DC"/>
    <w:rsid w:val="00B725C5"/>
    <w:rsid w:val="00B725FD"/>
    <w:rsid w:val="00B726F4"/>
    <w:rsid w:val="00B726FC"/>
    <w:rsid w:val="00B72834"/>
    <w:rsid w:val="00B72A52"/>
    <w:rsid w:val="00B72A6E"/>
    <w:rsid w:val="00B72B53"/>
    <w:rsid w:val="00B72BEC"/>
    <w:rsid w:val="00B72D7C"/>
    <w:rsid w:val="00B72DE2"/>
    <w:rsid w:val="00B72E78"/>
    <w:rsid w:val="00B72EAA"/>
    <w:rsid w:val="00B72F74"/>
    <w:rsid w:val="00B7311E"/>
    <w:rsid w:val="00B7312B"/>
    <w:rsid w:val="00B731A1"/>
    <w:rsid w:val="00B734A5"/>
    <w:rsid w:val="00B735AF"/>
    <w:rsid w:val="00B7370E"/>
    <w:rsid w:val="00B737C9"/>
    <w:rsid w:val="00B73950"/>
    <w:rsid w:val="00B73A65"/>
    <w:rsid w:val="00B73C4C"/>
    <w:rsid w:val="00B73DF4"/>
    <w:rsid w:val="00B74043"/>
    <w:rsid w:val="00B74069"/>
    <w:rsid w:val="00B7417F"/>
    <w:rsid w:val="00B74292"/>
    <w:rsid w:val="00B7435F"/>
    <w:rsid w:val="00B74371"/>
    <w:rsid w:val="00B74538"/>
    <w:rsid w:val="00B74548"/>
    <w:rsid w:val="00B745BA"/>
    <w:rsid w:val="00B746F5"/>
    <w:rsid w:val="00B746F6"/>
    <w:rsid w:val="00B74703"/>
    <w:rsid w:val="00B7491A"/>
    <w:rsid w:val="00B74A7E"/>
    <w:rsid w:val="00B74AD9"/>
    <w:rsid w:val="00B74B27"/>
    <w:rsid w:val="00B74CFE"/>
    <w:rsid w:val="00B74E31"/>
    <w:rsid w:val="00B74E3B"/>
    <w:rsid w:val="00B74E5A"/>
    <w:rsid w:val="00B74ECF"/>
    <w:rsid w:val="00B74EEC"/>
    <w:rsid w:val="00B751B5"/>
    <w:rsid w:val="00B75243"/>
    <w:rsid w:val="00B75433"/>
    <w:rsid w:val="00B757DD"/>
    <w:rsid w:val="00B75841"/>
    <w:rsid w:val="00B758C6"/>
    <w:rsid w:val="00B75975"/>
    <w:rsid w:val="00B75985"/>
    <w:rsid w:val="00B75CCD"/>
    <w:rsid w:val="00B75CD3"/>
    <w:rsid w:val="00B75D4B"/>
    <w:rsid w:val="00B75DEC"/>
    <w:rsid w:val="00B75E5F"/>
    <w:rsid w:val="00B75EA8"/>
    <w:rsid w:val="00B75F0F"/>
    <w:rsid w:val="00B761F8"/>
    <w:rsid w:val="00B76349"/>
    <w:rsid w:val="00B76480"/>
    <w:rsid w:val="00B76630"/>
    <w:rsid w:val="00B76733"/>
    <w:rsid w:val="00B76860"/>
    <w:rsid w:val="00B76955"/>
    <w:rsid w:val="00B769AD"/>
    <w:rsid w:val="00B76B5E"/>
    <w:rsid w:val="00B76BE3"/>
    <w:rsid w:val="00B76C0C"/>
    <w:rsid w:val="00B76CB0"/>
    <w:rsid w:val="00B76CCD"/>
    <w:rsid w:val="00B76CEE"/>
    <w:rsid w:val="00B76F89"/>
    <w:rsid w:val="00B771D6"/>
    <w:rsid w:val="00B773BA"/>
    <w:rsid w:val="00B7745B"/>
    <w:rsid w:val="00B7756C"/>
    <w:rsid w:val="00B775F0"/>
    <w:rsid w:val="00B77958"/>
    <w:rsid w:val="00B779D1"/>
    <w:rsid w:val="00B77B0A"/>
    <w:rsid w:val="00B77BEE"/>
    <w:rsid w:val="00B77D3D"/>
    <w:rsid w:val="00B77D7B"/>
    <w:rsid w:val="00B77F25"/>
    <w:rsid w:val="00B800FD"/>
    <w:rsid w:val="00B80128"/>
    <w:rsid w:val="00B801D0"/>
    <w:rsid w:val="00B80256"/>
    <w:rsid w:val="00B802C4"/>
    <w:rsid w:val="00B80462"/>
    <w:rsid w:val="00B804F3"/>
    <w:rsid w:val="00B805BC"/>
    <w:rsid w:val="00B805EA"/>
    <w:rsid w:val="00B80608"/>
    <w:rsid w:val="00B806BC"/>
    <w:rsid w:val="00B8071D"/>
    <w:rsid w:val="00B808D0"/>
    <w:rsid w:val="00B80990"/>
    <w:rsid w:val="00B809A2"/>
    <w:rsid w:val="00B80B5F"/>
    <w:rsid w:val="00B80C3D"/>
    <w:rsid w:val="00B80F31"/>
    <w:rsid w:val="00B80F4A"/>
    <w:rsid w:val="00B80F67"/>
    <w:rsid w:val="00B8106C"/>
    <w:rsid w:val="00B810A1"/>
    <w:rsid w:val="00B810BD"/>
    <w:rsid w:val="00B81272"/>
    <w:rsid w:val="00B81350"/>
    <w:rsid w:val="00B8181D"/>
    <w:rsid w:val="00B8194B"/>
    <w:rsid w:val="00B81BB0"/>
    <w:rsid w:val="00B8263D"/>
    <w:rsid w:val="00B827C1"/>
    <w:rsid w:val="00B8280F"/>
    <w:rsid w:val="00B8282B"/>
    <w:rsid w:val="00B8286E"/>
    <w:rsid w:val="00B828F1"/>
    <w:rsid w:val="00B8290D"/>
    <w:rsid w:val="00B82C14"/>
    <w:rsid w:val="00B82C35"/>
    <w:rsid w:val="00B82C57"/>
    <w:rsid w:val="00B82E7D"/>
    <w:rsid w:val="00B82F06"/>
    <w:rsid w:val="00B82F0B"/>
    <w:rsid w:val="00B82F1D"/>
    <w:rsid w:val="00B831FE"/>
    <w:rsid w:val="00B832C1"/>
    <w:rsid w:val="00B83545"/>
    <w:rsid w:val="00B8355A"/>
    <w:rsid w:val="00B836BE"/>
    <w:rsid w:val="00B8382B"/>
    <w:rsid w:val="00B838CE"/>
    <w:rsid w:val="00B8398F"/>
    <w:rsid w:val="00B83AE3"/>
    <w:rsid w:val="00B83AF2"/>
    <w:rsid w:val="00B83AF5"/>
    <w:rsid w:val="00B83C5B"/>
    <w:rsid w:val="00B83D26"/>
    <w:rsid w:val="00B83E06"/>
    <w:rsid w:val="00B83F2D"/>
    <w:rsid w:val="00B84052"/>
    <w:rsid w:val="00B84089"/>
    <w:rsid w:val="00B84097"/>
    <w:rsid w:val="00B8415D"/>
    <w:rsid w:val="00B84395"/>
    <w:rsid w:val="00B84452"/>
    <w:rsid w:val="00B84485"/>
    <w:rsid w:val="00B844A0"/>
    <w:rsid w:val="00B844F5"/>
    <w:rsid w:val="00B846EE"/>
    <w:rsid w:val="00B8474D"/>
    <w:rsid w:val="00B847E3"/>
    <w:rsid w:val="00B848C9"/>
    <w:rsid w:val="00B849BD"/>
    <w:rsid w:val="00B84A29"/>
    <w:rsid w:val="00B84BE4"/>
    <w:rsid w:val="00B84CA3"/>
    <w:rsid w:val="00B84CDE"/>
    <w:rsid w:val="00B84D3F"/>
    <w:rsid w:val="00B8516D"/>
    <w:rsid w:val="00B851F3"/>
    <w:rsid w:val="00B8530A"/>
    <w:rsid w:val="00B8549F"/>
    <w:rsid w:val="00B854EB"/>
    <w:rsid w:val="00B855DD"/>
    <w:rsid w:val="00B85627"/>
    <w:rsid w:val="00B85718"/>
    <w:rsid w:val="00B85951"/>
    <w:rsid w:val="00B85B25"/>
    <w:rsid w:val="00B85BFC"/>
    <w:rsid w:val="00B85E3A"/>
    <w:rsid w:val="00B85ED9"/>
    <w:rsid w:val="00B85F52"/>
    <w:rsid w:val="00B85FA9"/>
    <w:rsid w:val="00B86003"/>
    <w:rsid w:val="00B86178"/>
    <w:rsid w:val="00B861B4"/>
    <w:rsid w:val="00B861BD"/>
    <w:rsid w:val="00B862D1"/>
    <w:rsid w:val="00B863E2"/>
    <w:rsid w:val="00B86596"/>
    <w:rsid w:val="00B86677"/>
    <w:rsid w:val="00B866D8"/>
    <w:rsid w:val="00B86721"/>
    <w:rsid w:val="00B86995"/>
    <w:rsid w:val="00B86A9E"/>
    <w:rsid w:val="00B86B57"/>
    <w:rsid w:val="00B86D32"/>
    <w:rsid w:val="00B86E6D"/>
    <w:rsid w:val="00B86F41"/>
    <w:rsid w:val="00B8714E"/>
    <w:rsid w:val="00B873D6"/>
    <w:rsid w:val="00B87578"/>
    <w:rsid w:val="00B879C9"/>
    <w:rsid w:val="00B87A2E"/>
    <w:rsid w:val="00B87A9B"/>
    <w:rsid w:val="00B87AAC"/>
    <w:rsid w:val="00B87AEA"/>
    <w:rsid w:val="00B87B47"/>
    <w:rsid w:val="00B87E73"/>
    <w:rsid w:val="00B87EB5"/>
    <w:rsid w:val="00B90111"/>
    <w:rsid w:val="00B901C0"/>
    <w:rsid w:val="00B901D6"/>
    <w:rsid w:val="00B902AF"/>
    <w:rsid w:val="00B903CD"/>
    <w:rsid w:val="00B904A2"/>
    <w:rsid w:val="00B9065F"/>
    <w:rsid w:val="00B9079B"/>
    <w:rsid w:val="00B908E0"/>
    <w:rsid w:val="00B90925"/>
    <w:rsid w:val="00B9093F"/>
    <w:rsid w:val="00B90A65"/>
    <w:rsid w:val="00B90C03"/>
    <w:rsid w:val="00B90C1C"/>
    <w:rsid w:val="00B90D09"/>
    <w:rsid w:val="00B90EA4"/>
    <w:rsid w:val="00B90EE8"/>
    <w:rsid w:val="00B91007"/>
    <w:rsid w:val="00B9122D"/>
    <w:rsid w:val="00B9133A"/>
    <w:rsid w:val="00B91343"/>
    <w:rsid w:val="00B91353"/>
    <w:rsid w:val="00B914C4"/>
    <w:rsid w:val="00B91524"/>
    <w:rsid w:val="00B91541"/>
    <w:rsid w:val="00B917A2"/>
    <w:rsid w:val="00B9181E"/>
    <w:rsid w:val="00B9198C"/>
    <w:rsid w:val="00B91B58"/>
    <w:rsid w:val="00B91D04"/>
    <w:rsid w:val="00B92068"/>
    <w:rsid w:val="00B9220C"/>
    <w:rsid w:val="00B92213"/>
    <w:rsid w:val="00B92255"/>
    <w:rsid w:val="00B923AA"/>
    <w:rsid w:val="00B92486"/>
    <w:rsid w:val="00B92590"/>
    <w:rsid w:val="00B92681"/>
    <w:rsid w:val="00B92701"/>
    <w:rsid w:val="00B92743"/>
    <w:rsid w:val="00B92779"/>
    <w:rsid w:val="00B92787"/>
    <w:rsid w:val="00B927C3"/>
    <w:rsid w:val="00B9297C"/>
    <w:rsid w:val="00B92A34"/>
    <w:rsid w:val="00B92A97"/>
    <w:rsid w:val="00B92C3C"/>
    <w:rsid w:val="00B92E8D"/>
    <w:rsid w:val="00B92F1C"/>
    <w:rsid w:val="00B93379"/>
    <w:rsid w:val="00B935DA"/>
    <w:rsid w:val="00B9366D"/>
    <w:rsid w:val="00B93726"/>
    <w:rsid w:val="00B938F9"/>
    <w:rsid w:val="00B93919"/>
    <w:rsid w:val="00B93941"/>
    <w:rsid w:val="00B93B45"/>
    <w:rsid w:val="00B93BB4"/>
    <w:rsid w:val="00B93CDD"/>
    <w:rsid w:val="00B93DB8"/>
    <w:rsid w:val="00B93F1D"/>
    <w:rsid w:val="00B93F61"/>
    <w:rsid w:val="00B9401E"/>
    <w:rsid w:val="00B9427C"/>
    <w:rsid w:val="00B942C0"/>
    <w:rsid w:val="00B943FB"/>
    <w:rsid w:val="00B9460E"/>
    <w:rsid w:val="00B9463F"/>
    <w:rsid w:val="00B94654"/>
    <w:rsid w:val="00B9475E"/>
    <w:rsid w:val="00B9491D"/>
    <w:rsid w:val="00B9491E"/>
    <w:rsid w:val="00B949D5"/>
    <w:rsid w:val="00B94B35"/>
    <w:rsid w:val="00B94B82"/>
    <w:rsid w:val="00B94E28"/>
    <w:rsid w:val="00B94ED0"/>
    <w:rsid w:val="00B94F50"/>
    <w:rsid w:val="00B94F6E"/>
    <w:rsid w:val="00B95012"/>
    <w:rsid w:val="00B95093"/>
    <w:rsid w:val="00B9512D"/>
    <w:rsid w:val="00B95134"/>
    <w:rsid w:val="00B95139"/>
    <w:rsid w:val="00B9537A"/>
    <w:rsid w:val="00B955B9"/>
    <w:rsid w:val="00B955C5"/>
    <w:rsid w:val="00B95826"/>
    <w:rsid w:val="00B95912"/>
    <w:rsid w:val="00B95929"/>
    <w:rsid w:val="00B95AA8"/>
    <w:rsid w:val="00B95AE2"/>
    <w:rsid w:val="00B95C7C"/>
    <w:rsid w:val="00B95CAD"/>
    <w:rsid w:val="00B95CF4"/>
    <w:rsid w:val="00B95E55"/>
    <w:rsid w:val="00B95F91"/>
    <w:rsid w:val="00B963CE"/>
    <w:rsid w:val="00B96782"/>
    <w:rsid w:val="00B96850"/>
    <w:rsid w:val="00B96A88"/>
    <w:rsid w:val="00B96AD7"/>
    <w:rsid w:val="00B96BC2"/>
    <w:rsid w:val="00B96BD9"/>
    <w:rsid w:val="00B96E45"/>
    <w:rsid w:val="00B96F4B"/>
    <w:rsid w:val="00B9710C"/>
    <w:rsid w:val="00B97AED"/>
    <w:rsid w:val="00B97CC2"/>
    <w:rsid w:val="00B97CFE"/>
    <w:rsid w:val="00B97E38"/>
    <w:rsid w:val="00B97E48"/>
    <w:rsid w:val="00B97E61"/>
    <w:rsid w:val="00B97F1F"/>
    <w:rsid w:val="00B97FB6"/>
    <w:rsid w:val="00BA003D"/>
    <w:rsid w:val="00BA0056"/>
    <w:rsid w:val="00BA0057"/>
    <w:rsid w:val="00BA013F"/>
    <w:rsid w:val="00BA01A0"/>
    <w:rsid w:val="00BA0244"/>
    <w:rsid w:val="00BA0729"/>
    <w:rsid w:val="00BA072F"/>
    <w:rsid w:val="00BA07DB"/>
    <w:rsid w:val="00BA0824"/>
    <w:rsid w:val="00BA0895"/>
    <w:rsid w:val="00BA0A03"/>
    <w:rsid w:val="00BA0B31"/>
    <w:rsid w:val="00BA0CB5"/>
    <w:rsid w:val="00BA0D8B"/>
    <w:rsid w:val="00BA0DD9"/>
    <w:rsid w:val="00BA0F70"/>
    <w:rsid w:val="00BA0F8D"/>
    <w:rsid w:val="00BA100C"/>
    <w:rsid w:val="00BA1022"/>
    <w:rsid w:val="00BA10A5"/>
    <w:rsid w:val="00BA1336"/>
    <w:rsid w:val="00BA1634"/>
    <w:rsid w:val="00BA1665"/>
    <w:rsid w:val="00BA16D3"/>
    <w:rsid w:val="00BA184C"/>
    <w:rsid w:val="00BA18A0"/>
    <w:rsid w:val="00BA1AF1"/>
    <w:rsid w:val="00BA1BF4"/>
    <w:rsid w:val="00BA1C70"/>
    <w:rsid w:val="00BA1EAF"/>
    <w:rsid w:val="00BA1EE2"/>
    <w:rsid w:val="00BA2256"/>
    <w:rsid w:val="00BA23D0"/>
    <w:rsid w:val="00BA24BE"/>
    <w:rsid w:val="00BA24CC"/>
    <w:rsid w:val="00BA272F"/>
    <w:rsid w:val="00BA277C"/>
    <w:rsid w:val="00BA27C9"/>
    <w:rsid w:val="00BA27FF"/>
    <w:rsid w:val="00BA28C7"/>
    <w:rsid w:val="00BA2AE5"/>
    <w:rsid w:val="00BA2AE8"/>
    <w:rsid w:val="00BA2B9D"/>
    <w:rsid w:val="00BA2DAB"/>
    <w:rsid w:val="00BA2DE1"/>
    <w:rsid w:val="00BA2F2B"/>
    <w:rsid w:val="00BA32C7"/>
    <w:rsid w:val="00BA32E9"/>
    <w:rsid w:val="00BA36D1"/>
    <w:rsid w:val="00BA37AF"/>
    <w:rsid w:val="00BA389F"/>
    <w:rsid w:val="00BA38EB"/>
    <w:rsid w:val="00BA3C9F"/>
    <w:rsid w:val="00BA3D2A"/>
    <w:rsid w:val="00BA3D4D"/>
    <w:rsid w:val="00BA3DF7"/>
    <w:rsid w:val="00BA3E27"/>
    <w:rsid w:val="00BA4030"/>
    <w:rsid w:val="00BA417F"/>
    <w:rsid w:val="00BA448A"/>
    <w:rsid w:val="00BA44D3"/>
    <w:rsid w:val="00BA46D5"/>
    <w:rsid w:val="00BA46E1"/>
    <w:rsid w:val="00BA4716"/>
    <w:rsid w:val="00BA4723"/>
    <w:rsid w:val="00BA487E"/>
    <w:rsid w:val="00BA49BE"/>
    <w:rsid w:val="00BA4AB2"/>
    <w:rsid w:val="00BA4BD2"/>
    <w:rsid w:val="00BA4CCE"/>
    <w:rsid w:val="00BA4CCF"/>
    <w:rsid w:val="00BA4E45"/>
    <w:rsid w:val="00BA4FB4"/>
    <w:rsid w:val="00BA5070"/>
    <w:rsid w:val="00BA5167"/>
    <w:rsid w:val="00BA52C3"/>
    <w:rsid w:val="00BA533F"/>
    <w:rsid w:val="00BA53CE"/>
    <w:rsid w:val="00BA541B"/>
    <w:rsid w:val="00BA55F2"/>
    <w:rsid w:val="00BA5674"/>
    <w:rsid w:val="00BA575A"/>
    <w:rsid w:val="00BA57AC"/>
    <w:rsid w:val="00BA58A6"/>
    <w:rsid w:val="00BA594A"/>
    <w:rsid w:val="00BA5990"/>
    <w:rsid w:val="00BA59A8"/>
    <w:rsid w:val="00BA5FC9"/>
    <w:rsid w:val="00BA5FDA"/>
    <w:rsid w:val="00BA5FF9"/>
    <w:rsid w:val="00BA6053"/>
    <w:rsid w:val="00BA6502"/>
    <w:rsid w:val="00BA6545"/>
    <w:rsid w:val="00BA6745"/>
    <w:rsid w:val="00BA6907"/>
    <w:rsid w:val="00BA699E"/>
    <w:rsid w:val="00BA6A01"/>
    <w:rsid w:val="00BA6AF6"/>
    <w:rsid w:val="00BA6B35"/>
    <w:rsid w:val="00BA6B7E"/>
    <w:rsid w:val="00BA6B82"/>
    <w:rsid w:val="00BA6BAE"/>
    <w:rsid w:val="00BA6BB1"/>
    <w:rsid w:val="00BA6BEE"/>
    <w:rsid w:val="00BA6C61"/>
    <w:rsid w:val="00BA6DB6"/>
    <w:rsid w:val="00BA6DEC"/>
    <w:rsid w:val="00BA6EC4"/>
    <w:rsid w:val="00BA700B"/>
    <w:rsid w:val="00BA7020"/>
    <w:rsid w:val="00BA709F"/>
    <w:rsid w:val="00BA72F0"/>
    <w:rsid w:val="00BA7317"/>
    <w:rsid w:val="00BA73C6"/>
    <w:rsid w:val="00BA7455"/>
    <w:rsid w:val="00BA74A1"/>
    <w:rsid w:val="00BA7569"/>
    <w:rsid w:val="00BA7574"/>
    <w:rsid w:val="00BA75BC"/>
    <w:rsid w:val="00BA7624"/>
    <w:rsid w:val="00BA77B3"/>
    <w:rsid w:val="00BA7A47"/>
    <w:rsid w:val="00BA7B59"/>
    <w:rsid w:val="00BA7BE8"/>
    <w:rsid w:val="00BA7CF8"/>
    <w:rsid w:val="00BA7E47"/>
    <w:rsid w:val="00BA7E88"/>
    <w:rsid w:val="00BA7EF4"/>
    <w:rsid w:val="00BAA69C"/>
    <w:rsid w:val="00BB01B1"/>
    <w:rsid w:val="00BB04C7"/>
    <w:rsid w:val="00BB066E"/>
    <w:rsid w:val="00BB0A61"/>
    <w:rsid w:val="00BB0A96"/>
    <w:rsid w:val="00BB0B1E"/>
    <w:rsid w:val="00BB0B57"/>
    <w:rsid w:val="00BB0B95"/>
    <w:rsid w:val="00BB0DB2"/>
    <w:rsid w:val="00BB13C3"/>
    <w:rsid w:val="00BB15BC"/>
    <w:rsid w:val="00BB15F0"/>
    <w:rsid w:val="00BB180A"/>
    <w:rsid w:val="00BB187F"/>
    <w:rsid w:val="00BB18F3"/>
    <w:rsid w:val="00BB1A5F"/>
    <w:rsid w:val="00BB1B19"/>
    <w:rsid w:val="00BB1E40"/>
    <w:rsid w:val="00BB2011"/>
    <w:rsid w:val="00BB2022"/>
    <w:rsid w:val="00BB20D0"/>
    <w:rsid w:val="00BB20EF"/>
    <w:rsid w:val="00BB21CE"/>
    <w:rsid w:val="00BB22B9"/>
    <w:rsid w:val="00BB23B6"/>
    <w:rsid w:val="00BB2478"/>
    <w:rsid w:val="00BB255B"/>
    <w:rsid w:val="00BB25F5"/>
    <w:rsid w:val="00BB265B"/>
    <w:rsid w:val="00BB26C3"/>
    <w:rsid w:val="00BB273D"/>
    <w:rsid w:val="00BB2D9E"/>
    <w:rsid w:val="00BB2DAB"/>
    <w:rsid w:val="00BB2EE6"/>
    <w:rsid w:val="00BB2F41"/>
    <w:rsid w:val="00BB303E"/>
    <w:rsid w:val="00BB316A"/>
    <w:rsid w:val="00BB3229"/>
    <w:rsid w:val="00BB32B3"/>
    <w:rsid w:val="00BB33B9"/>
    <w:rsid w:val="00BB33E1"/>
    <w:rsid w:val="00BB33F7"/>
    <w:rsid w:val="00BB343D"/>
    <w:rsid w:val="00BB3624"/>
    <w:rsid w:val="00BB366D"/>
    <w:rsid w:val="00BB36A6"/>
    <w:rsid w:val="00BB384D"/>
    <w:rsid w:val="00BB387A"/>
    <w:rsid w:val="00BB38E4"/>
    <w:rsid w:val="00BB3A23"/>
    <w:rsid w:val="00BB3A35"/>
    <w:rsid w:val="00BB3D82"/>
    <w:rsid w:val="00BB3D9B"/>
    <w:rsid w:val="00BB3DDE"/>
    <w:rsid w:val="00BB3E83"/>
    <w:rsid w:val="00BB3F5A"/>
    <w:rsid w:val="00BB4079"/>
    <w:rsid w:val="00BB4143"/>
    <w:rsid w:val="00BB4228"/>
    <w:rsid w:val="00BB4334"/>
    <w:rsid w:val="00BB43BE"/>
    <w:rsid w:val="00BB446E"/>
    <w:rsid w:val="00BB465A"/>
    <w:rsid w:val="00BB4674"/>
    <w:rsid w:val="00BB46A6"/>
    <w:rsid w:val="00BB46AA"/>
    <w:rsid w:val="00BB46BE"/>
    <w:rsid w:val="00BB46C3"/>
    <w:rsid w:val="00BB472F"/>
    <w:rsid w:val="00BB47E7"/>
    <w:rsid w:val="00BB49D9"/>
    <w:rsid w:val="00BB4A1D"/>
    <w:rsid w:val="00BB4C55"/>
    <w:rsid w:val="00BB4D81"/>
    <w:rsid w:val="00BB4E71"/>
    <w:rsid w:val="00BB4EE9"/>
    <w:rsid w:val="00BB5141"/>
    <w:rsid w:val="00BB53ED"/>
    <w:rsid w:val="00BB5487"/>
    <w:rsid w:val="00BB59F9"/>
    <w:rsid w:val="00BB5C74"/>
    <w:rsid w:val="00BB5DA3"/>
    <w:rsid w:val="00BB5EA8"/>
    <w:rsid w:val="00BB608E"/>
    <w:rsid w:val="00BB6188"/>
    <w:rsid w:val="00BB653D"/>
    <w:rsid w:val="00BB65C5"/>
    <w:rsid w:val="00BB669A"/>
    <w:rsid w:val="00BB66B2"/>
    <w:rsid w:val="00BB6916"/>
    <w:rsid w:val="00BB6B48"/>
    <w:rsid w:val="00BB6BA5"/>
    <w:rsid w:val="00BB6CD4"/>
    <w:rsid w:val="00BB71B5"/>
    <w:rsid w:val="00BB722A"/>
    <w:rsid w:val="00BB72AD"/>
    <w:rsid w:val="00BB73AD"/>
    <w:rsid w:val="00BB740F"/>
    <w:rsid w:val="00BB764A"/>
    <w:rsid w:val="00BB76F4"/>
    <w:rsid w:val="00BB77A8"/>
    <w:rsid w:val="00BB7859"/>
    <w:rsid w:val="00BB78B2"/>
    <w:rsid w:val="00BB79CA"/>
    <w:rsid w:val="00BB7C1F"/>
    <w:rsid w:val="00BB7CE3"/>
    <w:rsid w:val="00BB7CEF"/>
    <w:rsid w:val="00BB7E3D"/>
    <w:rsid w:val="00BB7E50"/>
    <w:rsid w:val="00BB97EA"/>
    <w:rsid w:val="00BC0115"/>
    <w:rsid w:val="00BC02F7"/>
    <w:rsid w:val="00BC035A"/>
    <w:rsid w:val="00BC0457"/>
    <w:rsid w:val="00BC0472"/>
    <w:rsid w:val="00BC0528"/>
    <w:rsid w:val="00BC06BE"/>
    <w:rsid w:val="00BC0782"/>
    <w:rsid w:val="00BC0946"/>
    <w:rsid w:val="00BC095B"/>
    <w:rsid w:val="00BC0B36"/>
    <w:rsid w:val="00BC0BB8"/>
    <w:rsid w:val="00BC0C2F"/>
    <w:rsid w:val="00BC0D65"/>
    <w:rsid w:val="00BC1261"/>
    <w:rsid w:val="00BC126B"/>
    <w:rsid w:val="00BC1305"/>
    <w:rsid w:val="00BC1616"/>
    <w:rsid w:val="00BC16D2"/>
    <w:rsid w:val="00BC17F3"/>
    <w:rsid w:val="00BC1888"/>
    <w:rsid w:val="00BC18C3"/>
    <w:rsid w:val="00BC1A62"/>
    <w:rsid w:val="00BC1BAC"/>
    <w:rsid w:val="00BC1C22"/>
    <w:rsid w:val="00BC1E91"/>
    <w:rsid w:val="00BC1FDA"/>
    <w:rsid w:val="00BC2051"/>
    <w:rsid w:val="00BC213A"/>
    <w:rsid w:val="00BC21CB"/>
    <w:rsid w:val="00BC223A"/>
    <w:rsid w:val="00BC22F5"/>
    <w:rsid w:val="00BC234D"/>
    <w:rsid w:val="00BC245A"/>
    <w:rsid w:val="00BC25BD"/>
    <w:rsid w:val="00BC269D"/>
    <w:rsid w:val="00BC26BC"/>
    <w:rsid w:val="00BC2A83"/>
    <w:rsid w:val="00BC2BA8"/>
    <w:rsid w:val="00BC2BB0"/>
    <w:rsid w:val="00BC2DC2"/>
    <w:rsid w:val="00BC2E10"/>
    <w:rsid w:val="00BC2F86"/>
    <w:rsid w:val="00BC3046"/>
    <w:rsid w:val="00BC31E6"/>
    <w:rsid w:val="00BC3304"/>
    <w:rsid w:val="00BC3311"/>
    <w:rsid w:val="00BC34D5"/>
    <w:rsid w:val="00BC3504"/>
    <w:rsid w:val="00BC354E"/>
    <w:rsid w:val="00BC3617"/>
    <w:rsid w:val="00BC3691"/>
    <w:rsid w:val="00BC3870"/>
    <w:rsid w:val="00BC3A86"/>
    <w:rsid w:val="00BC3CDD"/>
    <w:rsid w:val="00BC3DDE"/>
    <w:rsid w:val="00BC3E45"/>
    <w:rsid w:val="00BC3E7D"/>
    <w:rsid w:val="00BC4026"/>
    <w:rsid w:val="00BC4195"/>
    <w:rsid w:val="00BC429E"/>
    <w:rsid w:val="00BC4385"/>
    <w:rsid w:val="00BC4460"/>
    <w:rsid w:val="00BC448E"/>
    <w:rsid w:val="00BC457A"/>
    <w:rsid w:val="00BC48B6"/>
    <w:rsid w:val="00BC4989"/>
    <w:rsid w:val="00BC4A2B"/>
    <w:rsid w:val="00BC4A82"/>
    <w:rsid w:val="00BC4B36"/>
    <w:rsid w:val="00BC4B66"/>
    <w:rsid w:val="00BC4B77"/>
    <w:rsid w:val="00BC4D65"/>
    <w:rsid w:val="00BC4E3B"/>
    <w:rsid w:val="00BC4E48"/>
    <w:rsid w:val="00BC4F33"/>
    <w:rsid w:val="00BC50B9"/>
    <w:rsid w:val="00BC50D6"/>
    <w:rsid w:val="00BC5248"/>
    <w:rsid w:val="00BC529A"/>
    <w:rsid w:val="00BC52F3"/>
    <w:rsid w:val="00BC53A4"/>
    <w:rsid w:val="00BC53B1"/>
    <w:rsid w:val="00BC545B"/>
    <w:rsid w:val="00BC554F"/>
    <w:rsid w:val="00BC5B74"/>
    <w:rsid w:val="00BC5B85"/>
    <w:rsid w:val="00BC5BC8"/>
    <w:rsid w:val="00BC5C5A"/>
    <w:rsid w:val="00BC5D56"/>
    <w:rsid w:val="00BC5EB8"/>
    <w:rsid w:val="00BC5ECB"/>
    <w:rsid w:val="00BC6044"/>
    <w:rsid w:val="00BC6117"/>
    <w:rsid w:val="00BC616A"/>
    <w:rsid w:val="00BC627F"/>
    <w:rsid w:val="00BC62A5"/>
    <w:rsid w:val="00BC63EA"/>
    <w:rsid w:val="00BC63EC"/>
    <w:rsid w:val="00BC65C2"/>
    <w:rsid w:val="00BC65E7"/>
    <w:rsid w:val="00BC664D"/>
    <w:rsid w:val="00BC677E"/>
    <w:rsid w:val="00BC6928"/>
    <w:rsid w:val="00BC6970"/>
    <w:rsid w:val="00BC6A28"/>
    <w:rsid w:val="00BC6A5B"/>
    <w:rsid w:val="00BC6B20"/>
    <w:rsid w:val="00BC6B68"/>
    <w:rsid w:val="00BC6C3E"/>
    <w:rsid w:val="00BC6C7D"/>
    <w:rsid w:val="00BC6CCB"/>
    <w:rsid w:val="00BC6ED9"/>
    <w:rsid w:val="00BC70B8"/>
    <w:rsid w:val="00BC7220"/>
    <w:rsid w:val="00BC72A4"/>
    <w:rsid w:val="00BC7343"/>
    <w:rsid w:val="00BC739C"/>
    <w:rsid w:val="00BC7498"/>
    <w:rsid w:val="00BC7524"/>
    <w:rsid w:val="00BC7603"/>
    <w:rsid w:val="00BC7840"/>
    <w:rsid w:val="00BC7991"/>
    <w:rsid w:val="00BC7B55"/>
    <w:rsid w:val="00BC7BF8"/>
    <w:rsid w:val="00BC7FD3"/>
    <w:rsid w:val="00BCEE95"/>
    <w:rsid w:val="00BD03A4"/>
    <w:rsid w:val="00BD03AA"/>
    <w:rsid w:val="00BD052E"/>
    <w:rsid w:val="00BD07F0"/>
    <w:rsid w:val="00BD07F3"/>
    <w:rsid w:val="00BD09F1"/>
    <w:rsid w:val="00BD0A57"/>
    <w:rsid w:val="00BD0AB2"/>
    <w:rsid w:val="00BD0C0A"/>
    <w:rsid w:val="00BD0C96"/>
    <w:rsid w:val="00BD0D1E"/>
    <w:rsid w:val="00BD0E7D"/>
    <w:rsid w:val="00BD103D"/>
    <w:rsid w:val="00BD11F9"/>
    <w:rsid w:val="00BD12A9"/>
    <w:rsid w:val="00BD1345"/>
    <w:rsid w:val="00BD1576"/>
    <w:rsid w:val="00BD1589"/>
    <w:rsid w:val="00BD17F3"/>
    <w:rsid w:val="00BD18AB"/>
    <w:rsid w:val="00BD199E"/>
    <w:rsid w:val="00BD1A50"/>
    <w:rsid w:val="00BD1BF4"/>
    <w:rsid w:val="00BD1C1D"/>
    <w:rsid w:val="00BD1CB2"/>
    <w:rsid w:val="00BD1CCC"/>
    <w:rsid w:val="00BD1DAC"/>
    <w:rsid w:val="00BD1DAF"/>
    <w:rsid w:val="00BD1DD2"/>
    <w:rsid w:val="00BD1F08"/>
    <w:rsid w:val="00BD2017"/>
    <w:rsid w:val="00BD2224"/>
    <w:rsid w:val="00BD227B"/>
    <w:rsid w:val="00BD2300"/>
    <w:rsid w:val="00BD23D2"/>
    <w:rsid w:val="00BD260F"/>
    <w:rsid w:val="00BD282E"/>
    <w:rsid w:val="00BD286B"/>
    <w:rsid w:val="00BD2923"/>
    <w:rsid w:val="00BD2B17"/>
    <w:rsid w:val="00BD2D0E"/>
    <w:rsid w:val="00BD2D25"/>
    <w:rsid w:val="00BD2D53"/>
    <w:rsid w:val="00BD2DCE"/>
    <w:rsid w:val="00BD2F15"/>
    <w:rsid w:val="00BD2F7C"/>
    <w:rsid w:val="00BD3004"/>
    <w:rsid w:val="00BD300B"/>
    <w:rsid w:val="00BD314A"/>
    <w:rsid w:val="00BD32B4"/>
    <w:rsid w:val="00BD33C1"/>
    <w:rsid w:val="00BD3450"/>
    <w:rsid w:val="00BD35CB"/>
    <w:rsid w:val="00BD3633"/>
    <w:rsid w:val="00BD371E"/>
    <w:rsid w:val="00BD3B51"/>
    <w:rsid w:val="00BD3B71"/>
    <w:rsid w:val="00BD3B88"/>
    <w:rsid w:val="00BD3C80"/>
    <w:rsid w:val="00BD3D31"/>
    <w:rsid w:val="00BD3D85"/>
    <w:rsid w:val="00BD3EE0"/>
    <w:rsid w:val="00BD3FB2"/>
    <w:rsid w:val="00BD41F8"/>
    <w:rsid w:val="00BD4270"/>
    <w:rsid w:val="00BD4349"/>
    <w:rsid w:val="00BD44CD"/>
    <w:rsid w:val="00BD4597"/>
    <w:rsid w:val="00BD45B1"/>
    <w:rsid w:val="00BD45E3"/>
    <w:rsid w:val="00BD4625"/>
    <w:rsid w:val="00BD4672"/>
    <w:rsid w:val="00BD4AA4"/>
    <w:rsid w:val="00BD4E06"/>
    <w:rsid w:val="00BD5076"/>
    <w:rsid w:val="00BD50FF"/>
    <w:rsid w:val="00BD51AB"/>
    <w:rsid w:val="00BD51EE"/>
    <w:rsid w:val="00BD527B"/>
    <w:rsid w:val="00BD534D"/>
    <w:rsid w:val="00BD53BF"/>
    <w:rsid w:val="00BD53C9"/>
    <w:rsid w:val="00BD541A"/>
    <w:rsid w:val="00BD5640"/>
    <w:rsid w:val="00BD5646"/>
    <w:rsid w:val="00BD576B"/>
    <w:rsid w:val="00BD5A1A"/>
    <w:rsid w:val="00BD5AB0"/>
    <w:rsid w:val="00BD5AC1"/>
    <w:rsid w:val="00BD5B1A"/>
    <w:rsid w:val="00BD5D4F"/>
    <w:rsid w:val="00BD5E66"/>
    <w:rsid w:val="00BD5F4D"/>
    <w:rsid w:val="00BD5F5A"/>
    <w:rsid w:val="00BD5FC8"/>
    <w:rsid w:val="00BD6022"/>
    <w:rsid w:val="00BD6165"/>
    <w:rsid w:val="00BD62E7"/>
    <w:rsid w:val="00BD6334"/>
    <w:rsid w:val="00BD6625"/>
    <w:rsid w:val="00BD662E"/>
    <w:rsid w:val="00BD669D"/>
    <w:rsid w:val="00BD671A"/>
    <w:rsid w:val="00BD6816"/>
    <w:rsid w:val="00BD68D2"/>
    <w:rsid w:val="00BD698C"/>
    <w:rsid w:val="00BD69C1"/>
    <w:rsid w:val="00BD6A55"/>
    <w:rsid w:val="00BD6A81"/>
    <w:rsid w:val="00BD6AA3"/>
    <w:rsid w:val="00BD6C8D"/>
    <w:rsid w:val="00BD6CFA"/>
    <w:rsid w:val="00BD6E06"/>
    <w:rsid w:val="00BD6E18"/>
    <w:rsid w:val="00BD6EDF"/>
    <w:rsid w:val="00BD6F21"/>
    <w:rsid w:val="00BD7028"/>
    <w:rsid w:val="00BD706C"/>
    <w:rsid w:val="00BD7093"/>
    <w:rsid w:val="00BD70CF"/>
    <w:rsid w:val="00BD7142"/>
    <w:rsid w:val="00BD74B2"/>
    <w:rsid w:val="00BD7553"/>
    <w:rsid w:val="00BD791F"/>
    <w:rsid w:val="00BD79B3"/>
    <w:rsid w:val="00BD79C4"/>
    <w:rsid w:val="00BD7BBA"/>
    <w:rsid w:val="00BD7D07"/>
    <w:rsid w:val="00BD7D66"/>
    <w:rsid w:val="00BD7D9E"/>
    <w:rsid w:val="00BD7DBD"/>
    <w:rsid w:val="00BD7DD8"/>
    <w:rsid w:val="00BD7DEE"/>
    <w:rsid w:val="00BD7E06"/>
    <w:rsid w:val="00BD7F05"/>
    <w:rsid w:val="00BD7F2C"/>
    <w:rsid w:val="00BE026D"/>
    <w:rsid w:val="00BE02C3"/>
    <w:rsid w:val="00BE03AA"/>
    <w:rsid w:val="00BE03E5"/>
    <w:rsid w:val="00BE0641"/>
    <w:rsid w:val="00BE06CF"/>
    <w:rsid w:val="00BE079E"/>
    <w:rsid w:val="00BE087C"/>
    <w:rsid w:val="00BE0884"/>
    <w:rsid w:val="00BE08D8"/>
    <w:rsid w:val="00BE0999"/>
    <w:rsid w:val="00BE09D6"/>
    <w:rsid w:val="00BE0A76"/>
    <w:rsid w:val="00BE0B07"/>
    <w:rsid w:val="00BE0DB5"/>
    <w:rsid w:val="00BE0DFE"/>
    <w:rsid w:val="00BE0E67"/>
    <w:rsid w:val="00BE10DB"/>
    <w:rsid w:val="00BE118E"/>
    <w:rsid w:val="00BE11AE"/>
    <w:rsid w:val="00BE1268"/>
    <w:rsid w:val="00BE128D"/>
    <w:rsid w:val="00BE1700"/>
    <w:rsid w:val="00BE1774"/>
    <w:rsid w:val="00BE1972"/>
    <w:rsid w:val="00BE19C5"/>
    <w:rsid w:val="00BE1A06"/>
    <w:rsid w:val="00BE1C70"/>
    <w:rsid w:val="00BE1D25"/>
    <w:rsid w:val="00BE1D31"/>
    <w:rsid w:val="00BE1D4C"/>
    <w:rsid w:val="00BE1D5E"/>
    <w:rsid w:val="00BE1E50"/>
    <w:rsid w:val="00BE1E67"/>
    <w:rsid w:val="00BE1F47"/>
    <w:rsid w:val="00BE2030"/>
    <w:rsid w:val="00BE20EA"/>
    <w:rsid w:val="00BE211D"/>
    <w:rsid w:val="00BE2268"/>
    <w:rsid w:val="00BE23AE"/>
    <w:rsid w:val="00BE241E"/>
    <w:rsid w:val="00BE2470"/>
    <w:rsid w:val="00BE2486"/>
    <w:rsid w:val="00BE27FF"/>
    <w:rsid w:val="00BE294A"/>
    <w:rsid w:val="00BE29E8"/>
    <w:rsid w:val="00BE2A32"/>
    <w:rsid w:val="00BE2B7A"/>
    <w:rsid w:val="00BE2C7C"/>
    <w:rsid w:val="00BE2D99"/>
    <w:rsid w:val="00BE2DE9"/>
    <w:rsid w:val="00BE2EB8"/>
    <w:rsid w:val="00BE3066"/>
    <w:rsid w:val="00BE306C"/>
    <w:rsid w:val="00BE3076"/>
    <w:rsid w:val="00BE321A"/>
    <w:rsid w:val="00BE32D1"/>
    <w:rsid w:val="00BE32E9"/>
    <w:rsid w:val="00BE32EC"/>
    <w:rsid w:val="00BE3456"/>
    <w:rsid w:val="00BE3534"/>
    <w:rsid w:val="00BE3580"/>
    <w:rsid w:val="00BE35A6"/>
    <w:rsid w:val="00BE361F"/>
    <w:rsid w:val="00BE3646"/>
    <w:rsid w:val="00BE36B7"/>
    <w:rsid w:val="00BE3730"/>
    <w:rsid w:val="00BE38A2"/>
    <w:rsid w:val="00BE394B"/>
    <w:rsid w:val="00BE3A85"/>
    <w:rsid w:val="00BE3AC4"/>
    <w:rsid w:val="00BE3B14"/>
    <w:rsid w:val="00BE3BEB"/>
    <w:rsid w:val="00BE3F19"/>
    <w:rsid w:val="00BE400D"/>
    <w:rsid w:val="00BE4070"/>
    <w:rsid w:val="00BE4182"/>
    <w:rsid w:val="00BE4549"/>
    <w:rsid w:val="00BE466E"/>
    <w:rsid w:val="00BE4770"/>
    <w:rsid w:val="00BE4814"/>
    <w:rsid w:val="00BE4815"/>
    <w:rsid w:val="00BE486D"/>
    <w:rsid w:val="00BE48D3"/>
    <w:rsid w:val="00BE49E0"/>
    <w:rsid w:val="00BE4A4F"/>
    <w:rsid w:val="00BE4A65"/>
    <w:rsid w:val="00BE4AEA"/>
    <w:rsid w:val="00BE4CA8"/>
    <w:rsid w:val="00BE4EA0"/>
    <w:rsid w:val="00BE4EBD"/>
    <w:rsid w:val="00BE50A5"/>
    <w:rsid w:val="00BE5120"/>
    <w:rsid w:val="00BE5149"/>
    <w:rsid w:val="00BE520A"/>
    <w:rsid w:val="00BE5535"/>
    <w:rsid w:val="00BE561A"/>
    <w:rsid w:val="00BE5978"/>
    <w:rsid w:val="00BE599B"/>
    <w:rsid w:val="00BE5AE0"/>
    <w:rsid w:val="00BE5B3F"/>
    <w:rsid w:val="00BE5B59"/>
    <w:rsid w:val="00BE5B72"/>
    <w:rsid w:val="00BE5CB3"/>
    <w:rsid w:val="00BE60E6"/>
    <w:rsid w:val="00BE61BE"/>
    <w:rsid w:val="00BE64FD"/>
    <w:rsid w:val="00BE6546"/>
    <w:rsid w:val="00BE67F7"/>
    <w:rsid w:val="00BE686C"/>
    <w:rsid w:val="00BE689F"/>
    <w:rsid w:val="00BE6951"/>
    <w:rsid w:val="00BE6D21"/>
    <w:rsid w:val="00BE6E5D"/>
    <w:rsid w:val="00BE6F65"/>
    <w:rsid w:val="00BE70B5"/>
    <w:rsid w:val="00BE719D"/>
    <w:rsid w:val="00BE73C5"/>
    <w:rsid w:val="00BE741E"/>
    <w:rsid w:val="00BE7426"/>
    <w:rsid w:val="00BE748F"/>
    <w:rsid w:val="00BE7641"/>
    <w:rsid w:val="00BE7685"/>
    <w:rsid w:val="00BE77D5"/>
    <w:rsid w:val="00BE7813"/>
    <w:rsid w:val="00BE784F"/>
    <w:rsid w:val="00BE7877"/>
    <w:rsid w:val="00BE7B37"/>
    <w:rsid w:val="00BE7BBA"/>
    <w:rsid w:val="00BE7BBB"/>
    <w:rsid w:val="00BE7C36"/>
    <w:rsid w:val="00BE7C70"/>
    <w:rsid w:val="00BE7D3E"/>
    <w:rsid w:val="00BE7E46"/>
    <w:rsid w:val="00BE7E95"/>
    <w:rsid w:val="00BE7FA4"/>
    <w:rsid w:val="00BE7FCB"/>
    <w:rsid w:val="00BF00BE"/>
    <w:rsid w:val="00BF0341"/>
    <w:rsid w:val="00BF043D"/>
    <w:rsid w:val="00BF052A"/>
    <w:rsid w:val="00BF086F"/>
    <w:rsid w:val="00BF0A65"/>
    <w:rsid w:val="00BF0A72"/>
    <w:rsid w:val="00BF0B4F"/>
    <w:rsid w:val="00BF0C0C"/>
    <w:rsid w:val="00BF0D8B"/>
    <w:rsid w:val="00BF1084"/>
    <w:rsid w:val="00BF11CD"/>
    <w:rsid w:val="00BF1277"/>
    <w:rsid w:val="00BF1382"/>
    <w:rsid w:val="00BF13A8"/>
    <w:rsid w:val="00BF14FC"/>
    <w:rsid w:val="00BF157F"/>
    <w:rsid w:val="00BF15BB"/>
    <w:rsid w:val="00BF187C"/>
    <w:rsid w:val="00BF1C1F"/>
    <w:rsid w:val="00BF1E05"/>
    <w:rsid w:val="00BF1FEF"/>
    <w:rsid w:val="00BF207E"/>
    <w:rsid w:val="00BF2243"/>
    <w:rsid w:val="00BF2368"/>
    <w:rsid w:val="00BF240E"/>
    <w:rsid w:val="00BF25F6"/>
    <w:rsid w:val="00BF25FF"/>
    <w:rsid w:val="00BF27CA"/>
    <w:rsid w:val="00BF282A"/>
    <w:rsid w:val="00BF2997"/>
    <w:rsid w:val="00BF2C2F"/>
    <w:rsid w:val="00BF2CB5"/>
    <w:rsid w:val="00BF2D81"/>
    <w:rsid w:val="00BF2E58"/>
    <w:rsid w:val="00BF2FBF"/>
    <w:rsid w:val="00BF2FCF"/>
    <w:rsid w:val="00BF30B3"/>
    <w:rsid w:val="00BF31EB"/>
    <w:rsid w:val="00BF3262"/>
    <w:rsid w:val="00BF3270"/>
    <w:rsid w:val="00BF3294"/>
    <w:rsid w:val="00BF333F"/>
    <w:rsid w:val="00BF33D8"/>
    <w:rsid w:val="00BF3541"/>
    <w:rsid w:val="00BF3957"/>
    <w:rsid w:val="00BF3B0E"/>
    <w:rsid w:val="00BF3B24"/>
    <w:rsid w:val="00BF3D38"/>
    <w:rsid w:val="00BF407C"/>
    <w:rsid w:val="00BF459D"/>
    <w:rsid w:val="00BF45B2"/>
    <w:rsid w:val="00BF46B4"/>
    <w:rsid w:val="00BF4700"/>
    <w:rsid w:val="00BF492F"/>
    <w:rsid w:val="00BF4AB0"/>
    <w:rsid w:val="00BF4C82"/>
    <w:rsid w:val="00BF4DE7"/>
    <w:rsid w:val="00BF4E12"/>
    <w:rsid w:val="00BF4E55"/>
    <w:rsid w:val="00BF4F40"/>
    <w:rsid w:val="00BF4F78"/>
    <w:rsid w:val="00BF4F94"/>
    <w:rsid w:val="00BF5056"/>
    <w:rsid w:val="00BF507B"/>
    <w:rsid w:val="00BF508A"/>
    <w:rsid w:val="00BF50F0"/>
    <w:rsid w:val="00BF52E1"/>
    <w:rsid w:val="00BF52F1"/>
    <w:rsid w:val="00BF5485"/>
    <w:rsid w:val="00BF548D"/>
    <w:rsid w:val="00BF54BE"/>
    <w:rsid w:val="00BF54C4"/>
    <w:rsid w:val="00BF55DB"/>
    <w:rsid w:val="00BF5675"/>
    <w:rsid w:val="00BF587C"/>
    <w:rsid w:val="00BF5896"/>
    <w:rsid w:val="00BF59DA"/>
    <w:rsid w:val="00BF5A48"/>
    <w:rsid w:val="00BF5A7B"/>
    <w:rsid w:val="00BF5ADC"/>
    <w:rsid w:val="00BF5B9E"/>
    <w:rsid w:val="00BF5DDE"/>
    <w:rsid w:val="00BF5DEB"/>
    <w:rsid w:val="00BF5EC5"/>
    <w:rsid w:val="00BF6120"/>
    <w:rsid w:val="00BF615E"/>
    <w:rsid w:val="00BF617D"/>
    <w:rsid w:val="00BF61C5"/>
    <w:rsid w:val="00BF62FD"/>
    <w:rsid w:val="00BF6348"/>
    <w:rsid w:val="00BF6401"/>
    <w:rsid w:val="00BF66D1"/>
    <w:rsid w:val="00BF6713"/>
    <w:rsid w:val="00BF685D"/>
    <w:rsid w:val="00BF6A30"/>
    <w:rsid w:val="00BF6B50"/>
    <w:rsid w:val="00BF6B51"/>
    <w:rsid w:val="00BF6C38"/>
    <w:rsid w:val="00BF709C"/>
    <w:rsid w:val="00BF713A"/>
    <w:rsid w:val="00BF7326"/>
    <w:rsid w:val="00BF7514"/>
    <w:rsid w:val="00BF75E2"/>
    <w:rsid w:val="00BF7605"/>
    <w:rsid w:val="00BF7930"/>
    <w:rsid w:val="00BF79BE"/>
    <w:rsid w:val="00BF7C10"/>
    <w:rsid w:val="00BF7EF1"/>
    <w:rsid w:val="00C00147"/>
    <w:rsid w:val="00C0017F"/>
    <w:rsid w:val="00C003C5"/>
    <w:rsid w:val="00C0055C"/>
    <w:rsid w:val="00C00667"/>
    <w:rsid w:val="00C006BA"/>
    <w:rsid w:val="00C007EA"/>
    <w:rsid w:val="00C0096B"/>
    <w:rsid w:val="00C00974"/>
    <w:rsid w:val="00C00A0C"/>
    <w:rsid w:val="00C00A22"/>
    <w:rsid w:val="00C00B2B"/>
    <w:rsid w:val="00C00DDA"/>
    <w:rsid w:val="00C00DEA"/>
    <w:rsid w:val="00C01046"/>
    <w:rsid w:val="00C010AD"/>
    <w:rsid w:val="00C010FD"/>
    <w:rsid w:val="00C01235"/>
    <w:rsid w:val="00C01331"/>
    <w:rsid w:val="00C0140C"/>
    <w:rsid w:val="00C0146F"/>
    <w:rsid w:val="00C014C0"/>
    <w:rsid w:val="00C014D8"/>
    <w:rsid w:val="00C01530"/>
    <w:rsid w:val="00C01549"/>
    <w:rsid w:val="00C01830"/>
    <w:rsid w:val="00C0192E"/>
    <w:rsid w:val="00C01AFB"/>
    <w:rsid w:val="00C01BCE"/>
    <w:rsid w:val="00C01BF0"/>
    <w:rsid w:val="00C01BF2"/>
    <w:rsid w:val="00C01CDD"/>
    <w:rsid w:val="00C01DAB"/>
    <w:rsid w:val="00C01E69"/>
    <w:rsid w:val="00C01EC8"/>
    <w:rsid w:val="00C01ED0"/>
    <w:rsid w:val="00C01FD3"/>
    <w:rsid w:val="00C02006"/>
    <w:rsid w:val="00C020FD"/>
    <w:rsid w:val="00C02110"/>
    <w:rsid w:val="00C0216B"/>
    <w:rsid w:val="00C0238B"/>
    <w:rsid w:val="00C024B5"/>
    <w:rsid w:val="00C02519"/>
    <w:rsid w:val="00C02684"/>
    <w:rsid w:val="00C0291E"/>
    <w:rsid w:val="00C02938"/>
    <w:rsid w:val="00C02B4F"/>
    <w:rsid w:val="00C02BEA"/>
    <w:rsid w:val="00C02D9F"/>
    <w:rsid w:val="00C02F23"/>
    <w:rsid w:val="00C03024"/>
    <w:rsid w:val="00C0317A"/>
    <w:rsid w:val="00C0318F"/>
    <w:rsid w:val="00C03269"/>
    <w:rsid w:val="00C03328"/>
    <w:rsid w:val="00C03388"/>
    <w:rsid w:val="00C03494"/>
    <w:rsid w:val="00C034E5"/>
    <w:rsid w:val="00C03579"/>
    <w:rsid w:val="00C03976"/>
    <w:rsid w:val="00C0398C"/>
    <w:rsid w:val="00C0398D"/>
    <w:rsid w:val="00C03C36"/>
    <w:rsid w:val="00C03D3D"/>
    <w:rsid w:val="00C03D62"/>
    <w:rsid w:val="00C03EFC"/>
    <w:rsid w:val="00C040B8"/>
    <w:rsid w:val="00C043B9"/>
    <w:rsid w:val="00C0448C"/>
    <w:rsid w:val="00C04745"/>
    <w:rsid w:val="00C0480E"/>
    <w:rsid w:val="00C0485C"/>
    <w:rsid w:val="00C0493B"/>
    <w:rsid w:val="00C04954"/>
    <w:rsid w:val="00C049F6"/>
    <w:rsid w:val="00C04CCA"/>
    <w:rsid w:val="00C04D29"/>
    <w:rsid w:val="00C04E96"/>
    <w:rsid w:val="00C04F0F"/>
    <w:rsid w:val="00C04F14"/>
    <w:rsid w:val="00C04F29"/>
    <w:rsid w:val="00C050B5"/>
    <w:rsid w:val="00C050D0"/>
    <w:rsid w:val="00C051B6"/>
    <w:rsid w:val="00C05219"/>
    <w:rsid w:val="00C0524B"/>
    <w:rsid w:val="00C052B7"/>
    <w:rsid w:val="00C0535E"/>
    <w:rsid w:val="00C05598"/>
    <w:rsid w:val="00C055A7"/>
    <w:rsid w:val="00C055D9"/>
    <w:rsid w:val="00C05618"/>
    <w:rsid w:val="00C056BA"/>
    <w:rsid w:val="00C05789"/>
    <w:rsid w:val="00C05883"/>
    <w:rsid w:val="00C05921"/>
    <w:rsid w:val="00C05A81"/>
    <w:rsid w:val="00C05BBB"/>
    <w:rsid w:val="00C05C44"/>
    <w:rsid w:val="00C05E2B"/>
    <w:rsid w:val="00C05E5A"/>
    <w:rsid w:val="00C05EE6"/>
    <w:rsid w:val="00C05FC5"/>
    <w:rsid w:val="00C060F4"/>
    <w:rsid w:val="00C0613A"/>
    <w:rsid w:val="00C0617E"/>
    <w:rsid w:val="00C0619C"/>
    <w:rsid w:val="00C062F8"/>
    <w:rsid w:val="00C06437"/>
    <w:rsid w:val="00C06497"/>
    <w:rsid w:val="00C064D7"/>
    <w:rsid w:val="00C0655F"/>
    <w:rsid w:val="00C06812"/>
    <w:rsid w:val="00C0683A"/>
    <w:rsid w:val="00C06BEB"/>
    <w:rsid w:val="00C06E99"/>
    <w:rsid w:val="00C06EEC"/>
    <w:rsid w:val="00C071A4"/>
    <w:rsid w:val="00C071C3"/>
    <w:rsid w:val="00C0723B"/>
    <w:rsid w:val="00C0725B"/>
    <w:rsid w:val="00C072EF"/>
    <w:rsid w:val="00C075D7"/>
    <w:rsid w:val="00C07763"/>
    <w:rsid w:val="00C07C26"/>
    <w:rsid w:val="00C07D82"/>
    <w:rsid w:val="00C07D95"/>
    <w:rsid w:val="00C07F93"/>
    <w:rsid w:val="00C100B3"/>
    <w:rsid w:val="00C10199"/>
    <w:rsid w:val="00C1023D"/>
    <w:rsid w:val="00C1074C"/>
    <w:rsid w:val="00C10847"/>
    <w:rsid w:val="00C10884"/>
    <w:rsid w:val="00C108A0"/>
    <w:rsid w:val="00C10963"/>
    <w:rsid w:val="00C10A51"/>
    <w:rsid w:val="00C10B03"/>
    <w:rsid w:val="00C10D34"/>
    <w:rsid w:val="00C10D40"/>
    <w:rsid w:val="00C10EC2"/>
    <w:rsid w:val="00C10F9B"/>
    <w:rsid w:val="00C1105E"/>
    <w:rsid w:val="00C112BC"/>
    <w:rsid w:val="00C11489"/>
    <w:rsid w:val="00C11499"/>
    <w:rsid w:val="00C118D1"/>
    <w:rsid w:val="00C11A07"/>
    <w:rsid w:val="00C11A88"/>
    <w:rsid w:val="00C11D47"/>
    <w:rsid w:val="00C11D5D"/>
    <w:rsid w:val="00C120C5"/>
    <w:rsid w:val="00C1218D"/>
    <w:rsid w:val="00C121CC"/>
    <w:rsid w:val="00C122E1"/>
    <w:rsid w:val="00C1243F"/>
    <w:rsid w:val="00C124EB"/>
    <w:rsid w:val="00C1260A"/>
    <w:rsid w:val="00C12619"/>
    <w:rsid w:val="00C12659"/>
    <w:rsid w:val="00C127E2"/>
    <w:rsid w:val="00C12858"/>
    <w:rsid w:val="00C1288C"/>
    <w:rsid w:val="00C12983"/>
    <w:rsid w:val="00C129C9"/>
    <w:rsid w:val="00C12ACE"/>
    <w:rsid w:val="00C12D38"/>
    <w:rsid w:val="00C12DEB"/>
    <w:rsid w:val="00C12E9C"/>
    <w:rsid w:val="00C12FB1"/>
    <w:rsid w:val="00C12FB3"/>
    <w:rsid w:val="00C12FFB"/>
    <w:rsid w:val="00C1308F"/>
    <w:rsid w:val="00C131CC"/>
    <w:rsid w:val="00C131E5"/>
    <w:rsid w:val="00C13345"/>
    <w:rsid w:val="00C1340C"/>
    <w:rsid w:val="00C13584"/>
    <w:rsid w:val="00C135F3"/>
    <w:rsid w:val="00C13778"/>
    <w:rsid w:val="00C137A0"/>
    <w:rsid w:val="00C13800"/>
    <w:rsid w:val="00C13997"/>
    <w:rsid w:val="00C139D2"/>
    <w:rsid w:val="00C13A9A"/>
    <w:rsid w:val="00C13B08"/>
    <w:rsid w:val="00C13BC8"/>
    <w:rsid w:val="00C13EDF"/>
    <w:rsid w:val="00C14176"/>
    <w:rsid w:val="00C149B2"/>
    <w:rsid w:val="00C14BF0"/>
    <w:rsid w:val="00C14C24"/>
    <w:rsid w:val="00C14E19"/>
    <w:rsid w:val="00C14ED3"/>
    <w:rsid w:val="00C15009"/>
    <w:rsid w:val="00C150F4"/>
    <w:rsid w:val="00C1519E"/>
    <w:rsid w:val="00C1528F"/>
    <w:rsid w:val="00C15325"/>
    <w:rsid w:val="00C1555A"/>
    <w:rsid w:val="00C15629"/>
    <w:rsid w:val="00C156FB"/>
    <w:rsid w:val="00C15827"/>
    <w:rsid w:val="00C1588E"/>
    <w:rsid w:val="00C15B82"/>
    <w:rsid w:val="00C15C11"/>
    <w:rsid w:val="00C15C96"/>
    <w:rsid w:val="00C15E27"/>
    <w:rsid w:val="00C15E52"/>
    <w:rsid w:val="00C15FC6"/>
    <w:rsid w:val="00C160D9"/>
    <w:rsid w:val="00C163CE"/>
    <w:rsid w:val="00C1649F"/>
    <w:rsid w:val="00C164D0"/>
    <w:rsid w:val="00C16689"/>
    <w:rsid w:val="00C1694A"/>
    <w:rsid w:val="00C169E2"/>
    <w:rsid w:val="00C16A14"/>
    <w:rsid w:val="00C16AD0"/>
    <w:rsid w:val="00C16FBA"/>
    <w:rsid w:val="00C1705F"/>
    <w:rsid w:val="00C1726A"/>
    <w:rsid w:val="00C1755F"/>
    <w:rsid w:val="00C177DB"/>
    <w:rsid w:val="00C177DF"/>
    <w:rsid w:val="00C17840"/>
    <w:rsid w:val="00C1794B"/>
    <w:rsid w:val="00C17ACE"/>
    <w:rsid w:val="00C17CE2"/>
    <w:rsid w:val="00C17CE8"/>
    <w:rsid w:val="00C17D9A"/>
    <w:rsid w:val="00C17E0A"/>
    <w:rsid w:val="00C17FAC"/>
    <w:rsid w:val="00C200A8"/>
    <w:rsid w:val="00C200DE"/>
    <w:rsid w:val="00C20196"/>
    <w:rsid w:val="00C203D6"/>
    <w:rsid w:val="00C2052A"/>
    <w:rsid w:val="00C20566"/>
    <w:rsid w:val="00C20638"/>
    <w:rsid w:val="00C20750"/>
    <w:rsid w:val="00C20765"/>
    <w:rsid w:val="00C207D3"/>
    <w:rsid w:val="00C20839"/>
    <w:rsid w:val="00C20947"/>
    <w:rsid w:val="00C20CFE"/>
    <w:rsid w:val="00C20E0B"/>
    <w:rsid w:val="00C2100C"/>
    <w:rsid w:val="00C211B3"/>
    <w:rsid w:val="00C212C0"/>
    <w:rsid w:val="00C213AF"/>
    <w:rsid w:val="00C213EE"/>
    <w:rsid w:val="00C2148D"/>
    <w:rsid w:val="00C215E4"/>
    <w:rsid w:val="00C21752"/>
    <w:rsid w:val="00C217DB"/>
    <w:rsid w:val="00C2186E"/>
    <w:rsid w:val="00C21A2C"/>
    <w:rsid w:val="00C21BA3"/>
    <w:rsid w:val="00C21C5A"/>
    <w:rsid w:val="00C21D6D"/>
    <w:rsid w:val="00C21D96"/>
    <w:rsid w:val="00C21E2E"/>
    <w:rsid w:val="00C21E33"/>
    <w:rsid w:val="00C21E80"/>
    <w:rsid w:val="00C22121"/>
    <w:rsid w:val="00C222C4"/>
    <w:rsid w:val="00C22371"/>
    <w:rsid w:val="00C223D8"/>
    <w:rsid w:val="00C2266B"/>
    <w:rsid w:val="00C2289D"/>
    <w:rsid w:val="00C228B5"/>
    <w:rsid w:val="00C22926"/>
    <w:rsid w:val="00C22C31"/>
    <w:rsid w:val="00C22CF2"/>
    <w:rsid w:val="00C22E3F"/>
    <w:rsid w:val="00C22EF3"/>
    <w:rsid w:val="00C23009"/>
    <w:rsid w:val="00C23153"/>
    <w:rsid w:val="00C23220"/>
    <w:rsid w:val="00C233CF"/>
    <w:rsid w:val="00C23401"/>
    <w:rsid w:val="00C23662"/>
    <w:rsid w:val="00C23743"/>
    <w:rsid w:val="00C2382C"/>
    <w:rsid w:val="00C238F6"/>
    <w:rsid w:val="00C239D7"/>
    <w:rsid w:val="00C23BC7"/>
    <w:rsid w:val="00C23C1F"/>
    <w:rsid w:val="00C23D6E"/>
    <w:rsid w:val="00C23E34"/>
    <w:rsid w:val="00C23F14"/>
    <w:rsid w:val="00C24025"/>
    <w:rsid w:val="00C240DC"/>
    <w:rsid w:val="00C241C0"/>
    <w:rsid w:val="00C241FF"/>
    <w:rsid w:val="00C244DD"/>
    <w:rsid w:val="00C245CC"/>
    <w:rsid w:val="00C2460C"/>
    <w:rsid w:val="00C2475A"/>
    <w:rsid w:val="00C248F7"/>
    <w:rsid w:val="00C2497A"/>
    <w:rsid w:val="00C2498D"/>
    <w:rsid w:val="00C24BDB"/>
    <w:rsid w:val="00C24C38"/>
    <w:rsid w:val="00C24DCB"/>
    <w:rsid w:val="00C24E1A"/>
    <w:rsid w:val="00C250ED"/>
    <w:rsid w:val="00C25175"/>
    <w:rsid w:val="00C251D3"/>
    <w:rsid w:val="00C251E3"/>
    <w:rsid w:val="00C2530D"/>
    <w:rsid w:val="00C253FA"/>
    <w:rsid w:val="00C25480"/>
    <w:rsid w:val="00C25662"/>
    <w:rsid w:val="00C256ED"/>
    <w:rsid w:val="00C2584B"/>
    <w:rsid w:val="00C259F5"/>
    <w:rsid w:val="00C25DCC"/>
    <w:rsid w:val="00C25E90"/>
    <w:rsid w:val="00C26003"/>
    <w:rsid w:val="00C261E0"/>
    <w:rsid w:val="00C262BD"/>
    <w:rsid w:val="00C262BF"/>
    <w:rsid w:val="00C262DE"/>
    <w:rsid w:val="00C263FA"/>
    <w:rsid w:val="00C2661F"/>
    <w:rsid w:val="00C2682A"/>
    <w:rsid w:val="00C26912"/>
    <w:rsid w:val="00C2695F"/>
    <w:rsid w:val="00C26A1F"/>
    <w:rsid w:val="00C26BF5"/>
    <w:rsid w:val="00C26CA2"/>
    <w:rsid w:val="00C26CD2"/>
    <w:rsid w:val="00C26DCD"/>
    <w:rsid w:val="00C26F36"/>
    <w:rsid w:val="00C27065"/>
    <w:rsid w:val="00C27078"/>
    <w:rsid w:val="00C270B3"/>
    <w:rsid w:val="00C2712F"/>
    <w:rsid w:val="00C27156"/>
    <w:rsid w:val="00C271F7"/>
    <w:rsid w:val="00C27210"/>
    <w:rsid w:val="00C27264"/>
    <w:rsid w:val="00C272C7"/>
    <w:rsid w:val="00C2730F"/>
    <w:rsid w:val="00C273DA"/>
    <w:rsid w:val="00C27475"/>
    <w:rsid w:val="00C27502"/>
    <w:rsid w:val="00C27513"/>
    <w:rsid w:val="00C27D87"/>
    <w:rsid w:val="00C27E13"/>
    <w:rsid w:val="00C27E9E"/>
    <w:rsid w:val="00C27EAC"/>
    <w:rsid w:val="00C30011"/>
    <w:rsid w:val="00C30050"/>
    <w:rsid w:val="00C30083"/>
    <w:rsid w:val="00C300E7"/>
    <w:rsid w:val="00C3047B"/>
    <w:rsid w:val="00C30545"/>
    <w:rsid w:val="00C305B1"/>
    <w:rsid w:val="00C30758"/>
    <w:rsid w:val="00C307F6"/>
    <w:rsid w:val="00C308E3"/>
    <w:rsid w:val="00C3091C"/>
    <w:rsid w:val="00C30CEE"/>
    <w:rsid w:val="00C30DDF"/>
    <w:rsid w:val="00C30E05"/>
    <w:rsid w:val="00C30F13"/>
    <w:rsid w:val="00C30F28"/>
    <w:rsid w:val="00C3116D"/>
    <w:rsid w:val="00C311DE"/>
    <w:rsid w:val="00C31290"/>
    <w:rsid w:val="00C31503"/>
    <w:rsid w:val="00C316A5"/>
    <w:rsid w:val="00C3186A"/>
    <w:rsid w:val="00C318DF"/>
    <w:rsid w:val="00C319D3"/>
    <w:rsid w:val="00C31B8E"/>
    <w:rsid w:val="00C31D20"/>
    <w:rsid w:val="00C31D73"/>
    <w:rsid w:val="00C31EB5"/>
    <w:rsid w:val="00C31FCD"/>
    <w:rsid w:val="00C31FE3"/>
    <w:rsid w:val="00C32010"/>
    <w:rsid w:val="00C32013"/>
    <w:rsid w:val="00C32017"/>
    <w:rsid w:val="00C320A2"/>
    <w:rsid w:val="00C3217E"/>
    <w:rsid w:val="00C322DA"/>
    <w:rsid w:val="00C3247C"/>
    <w:rsid w:val="00C325AF"/>
    <w:rsid w:val="00C326A7"/>
    <w:rsid w:val="00C3274B"/>
    <w:rsid w:val="00C3286F"/>
    <w:rsid w:val="00C32896"/>
    <w:rsid w:val="00C3293E"/>
    <w:rsid w:val="00C32A24"/>
    <w:rsid w:val="00C32A3A"/>
    <w:rsid w:val="00C32ACF"/>
    <w:rsid w:val="00C32B2A"/>
    <w:rsid w:val="00C32E0E"/>
    <w:rsid w:val="00C32F84"/>
    <w:rsid w:val="00C33076"/>
    <w:rsid w:val="00C33097"/>
    <w:rsid w:val="00C33358"/>
    <w:rsid w:val="00C33530"/>
    <w:rsid w:val="00C3359A"/>
    <w:rsid w:val="00C335DA"/>
    <w:rsid w:val="00C33932"/>
    <w:rsid w:val="00C33A5F"/>
    <w:rsid w:val="00C33B3B"/>
    <w:rsid w:val="00C33B7A"/>
    <w:rsid w:val="00C33BCF"/>
    <w:rsid w:val="00C33C68"/>
    <w:rsid w:val="00C33D45"/>
    <w:rsid w:val="00C33E17"/>
    <w:rsid w:val="00C33E9B"/>
    <w:rsid w:val="00C33ED2"/>
    <w:rsid w:val="00C3468B"/>
    <w:rsid w:val="00C3490A"/>
    <w:rsid w:val="00C34A10"/>
    <w:rsid w:val="00C34A8F"/>
    <w:rsid w:val="00C34BE1"/>
    <w:rsid w:val="00C34C7A"/>
    <w:rsid w:val="00C34D31"/>
    <w:rsid w:val="00C34D62"/>
    <w:rsid w:val="00C34E47"/>
    <w:rsid w:val="00C34F29"/>
    <w:rsid w:val="00C350F8"/>
    <w:rsid w:val="00C352DE"/>
    <w:rsid w:val="00C35367"/>
    <w:rsid w:val="00C3543E"/>
    <w:rsid w:val="00C3554A"/>
    <w:rsid w:val="00C355AA"/>
    <w:rsid w:val="00C35661"/>
    <w:rsid w:val="00C35686"/>
    <w:rsid w:val="00C3569B"/>
    <w:rsid w:val="00C3582F"/>
    <w:rsid w:val="00C35846"/>
    <w:rsid w:val="00C3592C"/>
    <w:rsid w:val="00C35AC5"/>
    <w:rsid w:val="00C35D08"/>
    <w:rsid w:val="00C35D99"/>
    <w:rsid w:val="00C35E89"/>
    <w:rsid w:val="00C360D5"/>
    <w:rsid w:val="00C36122"/>
    <w:rsid w:val="00C36175"/>
    <w:rsid w:val="00C362D1"/>
    <w:rsid w:val="00C36318"/>
    <w:rsid w:val="00C363CC"/>
    <w:rsid w:val="00C3652E"/>
    <w:rsid w:val="00C36601"/>
    <w:rsid w:val="00C36676"/>
    <w:rsid w:val="00C36872"/>
    <w:rsid w:val="00C36B95"/>
    <w:rsid w:val="00C36C3F"/>
    <w:rsid w:val="00C36C66"/>
    <w:rsid w:val="00C36DD2"/>
    <w:rsid w:val="00C36F2D"/>
    <w:rsid w:val="00C37254"/>
    <w:rsid w:val="00C37449"/>
    <w:rsid w:val="00C3767F"/>
    <w:rsid w:val="00C37683"/>
    <w:rsid w:val="00C376CF"/>
    <w:rsid w:val="00C37713"/>
    <w:rsid w:val="00C37C3D"/>
    <w:rsid w:val="00C37CFD"/>
    <w:rsid w:val="00C37D79"/>
    <w:rsid w:val="00C37ED7"/>
    <w:rsid w:val="00C37EFB"/>
    <w:rsid w:val="00C3FDBF"/>
    <w:rsid w:val="00C401A7"/>
    <w:rsid w:val="00C401F7"/>
    <w:rsid w:val="00C4020A"/>
    <w:rsid w:val="00C402F3"/>
    <w:rsid w:val="00C4042E"/>
    <w:rsid w:val="00C40550"/>
    <w:rsid w:val="00C4065A"/>
    <w:rsid w:val="00C407FD"/>
    <w:rsid w:val="00C409D2"/>
    <w:rsid w:val="00C40A19"/>
    <w:rsid w:val="00C40D8E"/>
    <w:rsid w:val="00C40F1F"/>
    <w:rsid w:val="00C40F9D"/>
    <w:rsid w:val="00C40FFC"/>
    <w:rsid w:val="00C41099"/>
    <w:rsid w:val="00C41107"/>
    <w:rsid w:val="00C414F5"/>
    <w:rsid w:val="00C415F1"/>
    <w:rsid w:val="00C4165C"/>
    <w:rsid w:val="00C41689"/>
    <w:rsid w:val="00C416EC"/>
    <w:rsid w:val="00C416EE"/>
    <w:rsid w:val="00C41738"/>
    <w:rsid w:val="00C41808"/>
    <w:rsid w:val="00C41894"/>
    <w:rsid w:val="00C41A1F"/>
    <w:rsid w:val="00C41A76"/>
    <w:rsid w:val="00C41BA2"/>
    <w:rsid w:val="00C41CC6"/>
    <w:rsid w:val="00C41DAE"/>
    <w:rsid w:val="00C41E56"/>
    <w:rsid w:val="00C41ED7"/>
    <w:rsid w:val="00C41FB6"/>
    <w:rsid w:val="00C42067"/>
    <w:rsid w:val="00C420C0"/>
    <w:rsid w:val="00C422BC"/>
    <w:rsid w:val="00C42301"/>
    <w:rsid w:val="00C42366"/>
    <w:rsid w:val="00C42567"/>
    <w:rsid w:val="00C42593"/>
    <w:rsid w:val="00C4263E"/>
    <w:rsid w:val="00C426ED"/>
    <w:rsid w:val="00C427CE"/>
    <w:rsid w:val="00C4295D"/>
    <w:rsid w:val="00C429AA"/>
    <w:rsid w:val="00C42C19"/>
    <w:rsid w:val="00C42D5B"/>
    <w:rsid w:val="00C42ED3"/>
    <w:rsid w:val="00C42F35"/>
    <w:rsid w:val="00C42F60"/>
    <w:rsid w:val="00C42FDB"/>
    <w:rsid w:val="00C42FF4"/>
    <w:rsid w:val="00C43091"/>
    <w:rsid w:val="00C430BE"/>
    <w:rsid w:val="00C4334C"/>
    <w:rsid w:val="00C43697"/>
    <w:rsid w:val="00C43785"/>
    <w:rsid w:val="00C438B0"/>
    <w:rsid w:val="00C4398C"/>
    <w:rsid w:val="00C439B7"/>
    <w:rsid w:val="00C43BD0"/>
    <w:rsid w:val="00C43BF1"/>
    <w:rsid w:val="00C43C12"/>
    <w:rsid w:val="00C43C1D"/>
    <w:rsid w:val="00C43CB3"/>
    <w:rsid w:val="00C43F1D"/>
    <w:rsid w:val="00C441E5"/>
    <w:rsid w:val="00C4431B"/>
    <w:rsid w:val="00C44423"/>
    <w:rsid w:val="00C44497"/>
    <w:rsid w:val="00C446A8"/>
    <w:rsid w:val="00C44710"/>
    <w:rsid w:val="00C44716"/>
    <w:rsid w:val="00C44801"/>
    <w:rsid w:val="00C44938"/>
    <w:rsid w:val="00C449D4"/>
    <w:rsid w:val="00C44B5C"/>
    <w:rsid w:val="00C44B76"/>
    <w:rsid w:val="00C44D0D"/>
    <w:rsid w:val="00C44E8F"/>
    <w:rsid w:val="00C44FA2"/>
    <w:rsid w:val="00C4518B"/>
    <w:rsid w:val="00C45423"/>
    <w:rsid w:val="00C4553A"/>
    <w:rsid w:val="00C45628"/>
    <w:rsid w:val="00C457ED"/>
    <w:rsid w:val="00C458D1"/>
    <w:rsid w:val="00C45A82"/>
    <w:rsid w:val="00C45BFF"/>
    <w:rsid w:val="00C45DD9"/>
    <w:rsid w:val="00C45DFA"/>
    <w:rsid w:val="00C45EAB"/>
    <w:rsid w:val="00C45EFD"/>
    <w:rsid w:val="00C4602D"/>
    <w:rsid w:val="00C46062"/>
    <w:rsid w:val="00C463E5"/>
    <w:rsid w:val="00C46409"/>
    <w:rsid w:val="00C464D3"/>
    <w:rsid w:val="00C465E5"/>
    <w:rsid w:val="00C46637"/>
    <w:rsid w:val="00C466E1"/>
    <w:rsid w:val="00C4673A"/>
    <w:rsid w:val="00C46891"/>
    <w:rsid w:val="00C46966"/>
    <w:rsid w:val="00C4697C"/>
    <w:rsid w:val="00C469A1"/>
    <w:rsid w:val="00C46AD4"/>
    <w:rsid w:val="00C46B31"/>
    <w:rsid w:val="00C46B36"/>
    <w:rsid w:val="00C46CB9"/>
    <w:rsid w:val="00C46DB7"/>
    <w:rsid w:val="00C46E26"/>
    <w:rsid w:val="00C46EAB"/>
    <w:rsid w:val="00C46F18"/>
    <w:rsid w:val="00C46F6A"/>
    <w:rsid w:val="00C471EC"/>
    <w:rsid w:val="00C4733D"/>
    <w:rsid w:val="00C474A6"/>
    <w:rsid w:val="00C474F0"/>
    <w:rsid w:val="00C475EC"/>
    <w:rsid w:val="00C47616"/>
    <w:rsid w:val="00C47773"/>
    <w:rsid w:val="00C47811"/>
    <w:rsid w:val="00C47B5C"/>
    <w:rsid w:val="00C47E9A"/>
    <w:rsid w:val="00C47F96"/>
    <w:rsid w:val="00C47FEB"/>
    <w:rsid w:val="00C5005F"/>
    <w:rsid w:val="00C50301"/>
    <w:rsid w:val="00C503A1"/>
    <w:rsid w:val="00C50A41"/>
    <w:rsid w:val="00C50AB3"/>
    <w:rsid w:val="00C50AEC"/>
    <w:rsid w:val="00C50BB3"/>
    <w:rsid w:val="00C50C63"/>
    <w:rsid w:val="00C50E01"/>
    <w:rsid w:val="00C50E7D"/>
    <w:rsid w:val="00C51012"/>
    <w:rsid w:val="00C5111E"/>
    <w:rsid w:val="00C51165"/>
    <w:rsid w:val="00C513C4"/>
    <w:rsid w:val="00C5143C"/>
    <w:rsid w:val="00C5148D"/>
    <w:rsid w:val="00C516CA"/>
    <w:rsid w:val="00C516D8"/>
    <w:rsid w:val="00C51702"/>
    <w:rsid w:val="00C51844"/>
    <w:rsid w:val="00C51906"/>
    <w:rsid w:val="00C5195D"/>
    <w:rsid w:val="00C51A46"/>
    <w:rsid w:val="00C51B5F"/>
    <w:rsid w:val="00C51C74"/>
    <w:rsid w:val="00C51D1E"/>
    <w:rsid w:val="00C51DC5"/>
    <w:rsid w:val="00C51F09"/>
    <w:rsid w:val="00C51F48"/>
    <w:rsid w:val="00C51FDD"/>
    <w:rsid w:val="00C523B8"/>
    <w:rsid w:val="00C524C4"/>
    <w:rsid w:val="00C52537"/>
    <w:rsid w:val="00C525AF"/>
    <w:rsid w:val="00C5268A"/>
    <w:rsid w:val="00C526D2"/>
    <w:rsid w:val="00C52869"/>
    <w:rsid w:val="00C52AC8"/>
    <w:rsid w:val="00C52C27"/>
    <w:rsid w:val="00C52CE6"/>
    <w:rsid w:val="00C52D91"/>
    <w:rsid w:val="00C52F28"/>
    <w:rsid w:val="00C52FA8"/>
    <w:rsid w:val="00C52FBB"/>
    <w:rsid w:val="00C53098"/>
    <w:rsid w:val="00C530AE"/>
    <w:rsid w:val="00C5314D"/>
    <w:rsid w:val="00C5321A"/>
    <w:rsid w:val="00C53365"/>
    <w:rsid w:val="00C533DF"/>
    <w:rsid w:val="00C53420"/>
    <w:rsid w:val="00C5373A"/>
    <w:rsid w:val="00C538E5"/>
    <w:rsid w:val="00C54071"/>
    <w:rsid w:val="00C540B6"/>
    <w:rsid w:val="00C5420E"/>
    <w:rsid w:val="00C54238"/>
    <w:rsid w:val="00C543FE"/>
    <w:rsid w:val="00C545F5"/>
    <w:rsid w:val="00C54636"/>
    <w:rsid w:val="00C5463E"/>
    <w:rsid w:val="00C547D5"/>
    <w:rsid w:val="00C5484C"/>
    <w:rsid w:val="00C5485D"/>
    <w:rsid w:val="00C54CC0"/>
    <w:rsid w:val="00C54DCB"/>
    <w:rsid w:val="00C54F69"/>
    <w:rsid w:val="00C551F8"/>
    <w:rsid w:val="00C555B0"/>
    <w:rsid w:val="00C55600"/>
    <w:rsid w:val="00C55687"/>
    <w:rsid w:val="00C557CE"/>
    <w:rsid w:val="00C55836"/>
    <w:rsid w:val="00C55907"/>
    <w:rsid w:val="00C55A4A"/>
    <w:rsid w:val="00C55A6F"/>
    <w:rsid w:val="00C55B38"/>
    <w:rsid w:val="00C55C53"/>
    <w:rsid w:val="00C55C89"/>
    <w:rsid w:val="00C55CD6"/>
    <w:rsid w:val="00C55E0B"/>
    <w:rsid w:val="00C55F2B"/>
    <w:rsid w:val="00C560B6"/>
    <w:rsid w:val="00C56193"/>
    <w:rsid w:val="00C562AF"/>
    <w:rsid w:val="00C56364"/>
    <w:rsid w:val="00C564A3"/>
    <w:rsid w:val="00C564A9"/>
    <w:rsid w:val="00C567CF"/>
    <w:rsid w:val="00C5695B"/>
    <w:rsid w:val="00C56994"/>
    <w:rsid w:val="00C569C9"/>
    <w:rsid w:val="00C569D7"/>
    <w:rsid w:val="00C569E5"/>
    <w:rsid w:val="00C56A1E"/>
    <w:rsid w:val="00C56A3A"/>
    <w:rsid w:val="00C56AD4"/>
    <w:rsid w:val="00C56B2E"/>
    <w:rsid w:val="00C56B6E"/>
    <w:rsid w:val="00C56E25"/>
    <w:rsid w:val="00C56E80"/>
    <w:rsid w:val="00C56EC4"/>
    <w:rsid w:val="00C570D4"/>
    <w:rsid w:val="00C57309"/>
    <w:rsid w:val="00C574E3"/>
    <w:rsid w:val="00C5758F"/>
    <w:rsid w:val="00C57641"/>
    <w:rsid w:val="00C57664"/>
    <w:rsid w:val="00C576C3"/>
    <w:rsid w:val="00C57964"/>
    <w:rsid w:val="00C57B49"/>
    <w:rsid w:val="00C57B89"/>
    <w:rsid w:val="00C57CDF"/>
    <w:rsid w:val="00C57D46"/>
    <w:rsid w:val="00C57F15"/>
    <w:rsid w:val="00C5B2E4"/>
    <w:rsid w:val="00C5DABA"/>
    <w:rsid w:val="00C601BD"/>
    <w:rsid w:val="00C601CE"/>
    <w:rsid w:val="00C60321"/>
    <w:rsid w:val="00C6065F"/>
    <w:rsid w:val="00C60754"/>
    <w:rsid w:val="00C60C14"/>
    <w:rsid w:val="00C60E7E"/>
    <w:rsid w:val="00C60F55"/>
    <w:rsid w:val="00C610B8"/>
    <w:rsid w:val="00C612E3"/>
    <w:rsid w:val="00C61332"/>
    <w:rsid w:val="00C613A8"/>
    <w:rsid w:val="00C613CF"/>
    <w:rsid w:val="00C615A5"/>
    <w:rsid w:val="00C6161C"/>
    <w:rsid w:val="00C6163E"/>
    <w:rsid w:val="00C6167B"/>
    <w:rsid w:val="00C616CF"/>
    <w:rsid w:val="00C616F0"/>
    <w:rsid w:val="00C6195C"/>
    <w:rsid w:val="00C61A6F"/>
    <w:rsid w:val="00C61B56"/>
    <w:rsid w:val="00C61C3A"/>
    <w:rsid w:val="00C61D8F"/>
    <w:rsid w:val="00C61FFD"/>
    <w:rsid w:val="00C62045"/>
    <w:rsid w:val="00C620DB"/>
    <w:rsid w:val="00C62410"/>
    <w:rsid w:val="00C6246B"/>
    <w:rsid w:val="00C6247E"/>
    <w:rsid w:val="00C624B1"/>
    <w:rsid w:val="00C625F1"/>
    <w:rsid w:val="00C62654"/>
    <w:rsid w:val="00C6267F"/>
    <w:rsid w:val="00C6271C"/>
    <w:rsid w:val="00C62836"/>
    <w:rsid w:val="00C628CD"/>
    <w:rsid w:val="00C628EA"/>
    <w:rsid w:val="00C6295C"/>
    <w:rsid w:val="00C62A40"/>
    <w:rsid w:val="00C63206"/>
    <w:rsid w:val="00C6342C"/>
    <w:rsid w:val="00C634CA"/>
    <w:rsid w:val="00C6354F"/>
    <w:rsid w:val="00C635EF"/>
    <w:rsid w:val="00C63668"/>
    <w:rsid w:val="00C638CC"/>
    <w:rsid w:val="00C639BF"/>
    <w:rsid w:val="00C63CA0"/>
    <w:rsid w:val="00C63E3B"/>
    <w:rsid w:val="00C6400B"/>
    <w:rsid w:val="00C64160"/>
    <w:rsid w:val="00C64201"/>
    <w:rsid w:val="00C642E2"/>
    <w:rsid w:val="00C64322"/>
    <w:rsid w:val="00C64419"/>
    <w:rsid w:val="00C644CC"/>
    <w:rsid w:val="00C64676"/>
    <w:rsid w:val="00C646D1"/>
    <w:rsid w:val="00C6478C"/>
    <w:rsid w:val="00C6480C"/>
    <w:rsid w:val="00C64953"/>
    <w:rsid w:val="00C64A64"/>
    <w:rsid w:val="00C64B3D"/>
    <w:rsid w:val="00C64BD5"/>
    <w:rsid w:val="00C64DAA"/>
    <w:rsid w:val="00C64E5F"/>
    <w:rsid w:val="00C64E8B"/>
    <w:rsid w:val="00C6515C"/>
    <w:rsid w:val="00C6524F"/>
    <w:rsid w:val="00C654B8"/>
    <w:rsid w:val="00C657DE"/>
    <w:rsid w:val="00C65B2B"/>
    <w:rsid w:val="00C65C06"/>
    <w:rsid w:val="00C65EC3"/>
    <w:rsid w:val="00C65F36"/>
    <w:rsid w:val="00C66168"/>
    <w:rsid w:val="00C66221"/>
    <w:rsid w:val="00C6639D"/>
    <w:rsid w:val="00C66526"/>
    <w:rsid w:val="00C66695"/>
    <w:rsid w:val="00C666AB"/>
    <w:rsid w:val="00C66818"/>
    <w:rsid w:val="00C668A0"/>
    <w:rsid w:val="00C668F3"/>
    <w:rsid w:val="00C66BC0"/>
    <w:rsid w:val="00C66E28"/>
    <w:rsid w:val="00C66F14"/>
    <w:rsid w:val="00C66F5D"/>
    <w:rsid w:val="00C66FC8"/>
    <w:rsid w:val="00C670AB"/>
    <w:rsid w:val="00C6714B"/>
    <w:rsid w:val="00C671A3"/>
    <w:rsid w:val="00C671FF"/>
    <w:rsid w:val="00C6723F"/>
    <w:rsid w:val="00C6726F"/>
    <w:rsid w:val="00C67319"/>
    <w:rsid w:val="00C67327"/>
    <w:rsid w:val="00C6766D"/>
    <w:rsid w:val="00C676A2"/>
    <w:rsid w:val="00C6771D"/>
    <w:rsid w:val="00C6774E"/>
    <w:rsid w:val="00C677F1"/>
    <w:rsid w:val="00C67901"/>
    <w:rsid w:val="00C679D5"/>
    <w:rsid w:val="00C679D8"/>
    <w:rsid w:val="00C67A3F"/>
    <w:rsid w:val="00C67B00"/>
    <w:rsid w:val="00C67BAB"/>
    <w:rsid w:val="00C67BFC"/>
    <w:rsid w:val="00C67C24"/>
    <w:rsid w:val="00C67F25"/>
    <w:rsid w:val="00C67F31"/>
    <w:rsid w:val="00C67F8B"/>
    <w:rsid w:val="00C67FA0"/>
    <w:rsid w:val="00C67FB0"/>
    <w:rsid w:val="00C70013"/>
    <w:rsid w:val="00C70566"/>
    <w:rsid w:val="00C7063A"/>
    <w:rsid w:val="00C708C1"/>
    <w:rsid w:val="00C709DC"/>
    <w:rsid w:val="00C70A62"/>
    <w:rsid w:val="00C70B24"/>
    <w:rsid w:val="00C70B6B"/>
    <w:rsid w:val="00C70BB7"/>
    <w:rsid w:val="00C70F5D"/>
    <w:rsid w:val="00C70FBE"/>
    <w:rsid w:val="00C7112A"/>
    <w:rsid w:val="00C711B4"/>
    <w:rsid w:val="00C71207"/>
    <w:rsid w:val="00C71318"/>
    <w:rsid w:val="00C71331"/>
    <w:rsid w:val="00C7134F"/>
    <w:rsid w:val="00C71402"/>
    <w:rsid w:val="00C71688"/>
    <w:rsid w:val="00C7176B"/>
    <w:rsid w:val="00C71783"/>
    <w:rsid w:val="00C7186A"/>
    <w:rsid w:val="00C71884"/>
    <w:rsid w:val="00C71886"/>
    <w:rsid w:val="00C71BD6"/>
    <w:rsid w:val="00C71C6A"/>
    <w:rsid w:val="00C71CD9"/>
    <w:rsid w:val="00C71E37"/>
    <w:rsid w:val="00C71E4C"/>
    <w:rsid w:val="00C71EB7"/>
    <w:rsid w:val="00C71F41"/>
    <w:rsid w:val="00C71FEE"/>
    <w:rsid w:val="00C72036"/>
    <w:rsid w:val="00C7209C"/>
    <w:rsid w:val="00C723CF"/>
    <w:rsid w:val="00C7258E"/>
    <w:rsid w:val="00C729B5"/>
    <w:rsid w:val="00C729C4"/>
    <w:rsid w:val="00C729E1"/>
    <w:rsid w:val="00C72D8C"/>
    <w:rsid w:val="00C72E0B"/>
    <w:rsid w:val="00C72F22"/>
    <w:rsid w:val="00C72F61"/>
    <w:rsid w:val="00C72F82"/>
    <w:rsid w:val="00C73078"/>
    <w:rsid w:val="00C73103"/>
    <w:rsid w:val="00C73604"/>
    <w:rsid w:val="00C7365C"/>
    <w:rsid w:val="00C7378F"/>
    <w:rsid w:val="00C739E6"/>
    <w:rsid w:val="00C73C2A"/>
    <w:rsid w:val="00C73FFA"/>
    <w:rsid w:val="00C74013"/>
    <w:rsid w:val="00C74178"/>
    <w:rsid w:val="00C7418F"/>
    <w:rsid w:val="00C741BD"/>
    <w:rsid w:val="00C742AD"/>
    <w:rsid w:val="00C7430F"/>
    <w:rsid w:val="00C743A6"/>
    <w:rsid w:val="00C74ACC"/>
    <w:rsid w:val="00C74BEA"/>
    <w:rsid w:val="00C74C9A"/>
    <w:rsid w:val="00C74E1A"/>
    <w:rsid w:val="00C74F5D"/>
    <w:rsid w:val="00C75028"/>
    <w:rsid w:val="00C7517A"/>
    <w:rsid w:val="00C75247"/>
    <w:rsid w:val="00C7527E"/>
    <w:rsid w:val="00C7532C"/>
    <w:rsid w:val="00C753EA"/>
    <w:rsid w:val="00C75405"/>
    <w:rsid w:val="00C75516"/>
    <w:rsid w:val="00C75525"/>
    <w:rsid w:val="00C75837"/>
    <w:rsid w:val="00C75C0C"/>
    <w:rsid w:val="00C75DB1"/>
    <w:rsid w:val="00C75EF6"/>
    <w:rsid w:val="00C75F21"/>
    <w:rsid w:val="00C76257"/>
    <w:rsid w:val="00C762C9"/>
    <w:rsid w:val="00C7666D"/>
    <w:rsid w:val="00C766ED"/>
    <w:rsid w:val="00C76A86"/>
    <w:rsid w:val="00C76D81"/>
    <w:rsid w:val="00C76E81"/>
    <w:rsid w:val="00C76E89"/>
    <w:rsid w:val="00C77233"/>
    <w:rsid w:val="00C772FC"/>
    <w:rsid w:val="00C773EF"/>
    <w:rsid w:val="00C77455"/>
    <w:rsid w:val="00C7751F"/>
    <w:rsid w:val="00C7778C"/>
    <w:rsid w:val="00C77963"/>
    <w:rsid w:val="00C7797D"/>
    <w:rsid w:val="00C77A3E"/>
    <w:rsid w:val="00C77D4E"/>
    <w:rsid w:val="00C77E36"/>
    <w:rsid w:val="00C77E64"/>
    <w:rsid w:val="00C77F33"/>
    <w:rsid w:val="00C77FEC"/>
    <w:rsid w:val="00C8002C"/>
    <w:rsid w:val="00C8039C"/>
    <w:rsid w:val="00C8043D"/>
    <w:rsid w:val="00C805DE"/>
    <w:rsid w:val="00C807A1"/>
    <w:rsid w:val="00C8083A"/>
    <w:rsid w:val="00C8083B"/>
    <w:rsid w:val="00C80AAB"/>
    <w:rsid w:val="00C80B5B"/>
    <w:rsid w:val="00C80C55"/>
    <w:rsid w:val="00C80F12"/>
    <w:rsid w:val="00C81368"/>
    <w:rsid w:val="00C81494"/>
    <w:rsid w:val="00C81571"/>
    <w:rsid w:val="00C81653"/>
    <w:rsid w:val="00C817A1"/>
    <w:rsid w:val="00C81824"/>
    <w:rsid w:val="00C818BA"/>
    <w:rsid w:val="00C8193A"/>
    <w:rsid w:val="00C819D8"/>
    <w:rsid w:val="00C81D32"/>
    <w:rsid w:val="00C81E4A"/>
    <w:rsid w:val="00C8205E"/>
    <w:rsid w:val="00C82104"/>
    <w:rsid w:val="00C8216F"/>
    <w:rsid w:val="00C82234"/>
    <w:rsid w:val="00C823E5"/>
    <w:rsid w:val="00C8250F"/>
    <w:rsid w:val="00C82688"/>
    <w:rsid w:val="00C8269C"/>
    <w:rsid w:val="00C827A9"/>
    <w:rsid w:val="00C82C42"/>
    <w:rsid w:val="00C82E1F"/>
    <w:rsid w:val="00C82F28"/>
    <w:rsid w:val="00C83004"/>
    <w:rsid w:val="00C83046"/>
    <w:rsid w:val="00C8312C"/>
    <w:rsid w:val="00C831A4"/>
    <w:rsid w:val="00C832EF"/>
    <w:rsid w:val="00C8359B"/>
    <w:rsid w:val="00C83680"/>
    <w:rsid w:val="00C83873"/>
    <w:rsid w:val="00C83B48"/>
    <w:rsid w:val="00C83C71"/>
    <w:rsid w:val="00C83D09"/>
    <w:rsid w:val="00C83D57"/>
    <w:rsid w:val="00C83E79"/>
    <w:rsid w:val="00C83F79"/>
    <w:rsid w:val="00C83F7B"/>
    <w:rsid w:val="00C84095"/>
    <w:rsid w:val="00C84325"/>
    <w:rsid w:val="00C84624"/>
    <w:rsid w:val="00C84903"/>
    <w:rsid w:val="00C84AD8"/>
    <w:rsid w:val="00C84B51"/>
    <w:rsid w:val="00C84C89"/>
    <w:rsid w:val="00C84D5D"/>
    <w:rsid w:val="00C84DF9"/>
    <w:rsid w:val="00C850D3"/>
    <w:rsid w:val="00C85129"/>
    <w:rsid w:val="00C8514C"/>
    <w:rsid w:val="00C85170"/>
    <w:rsid w:val="00C852D4"/>
    <w:rsid w:val="00C85932"/>
    <w:rsid w:val="00C85968"/>
    <w:rsid w:val="00C85989"/>
    <w:rsid w:val="00C85B2A"/>
    <w:rsid w:val="00C85B7F"/>
    <w:rsid w:val="00C85BD8"/>
    <w:rsid w:val="00C85C62"/>
    <w:rsid w:val="00C85CC7"/>
    <w:rsid w:val="00C85DE5"/>
    <w:rsid w:val="00C85EF7"/>
    <w:rsid w:val="00C85EFE"/>
    <w:rsid w:val="00C86066"/>
    <w:rsid w:val="00C861D3"/>
    <w:rsid w:val="00C8642B"/>
    <w:rsid w:val="00C864BB"/>
    <w:rsid w:val="00C864E9"/>
    <w:rsid w:val="00C8656E"/>
    <w:rsid w:val="00C8680C"/>
    <w:rsid w:val="00C8680F"/>
    <w:rsid w:val="00C869D9"/>
    <w:rsid w:val="00C869E0"/>
    <w:rsid w:val="00C86A19"/>
    <w:rsid w:val="00C86BC1"/>
    <w:rsid w:val="00C86BF1"/>
    <w:rsid w:val="00C86D78"/>
    <w:rsid w:val="00C86DA1"/>
    <w:rsid w:val="00C86E88"/>
    <w:rsid w:val="00C86FE6"/>
    <w:rsid w:val="00C871CD"/>
    <w:rsid w:val="00C87350"/>
    <w:rsid w:val="00C874BD"/>
    <w:rsid w:val="00C874BF"/>
    <w:rsid w:val="00C8783E"/>
    <w:rsid w:val="00C8797C"/>
    <w:rsid w:val="00C879DA"/>
    <w:rsid w:val="00C87DA3"/>
    <w:rsid w:val="00C87E45"/>
    <w:rsid w:val="00C87F47"/>
    <w:rsid w:val="00C900AB"/>
    <w:rsid w:val="00C900F7"/>
    <w:rsid w:val="00C9015C"/>
    <w:rsid w:val="00C901CE"/>
    <w:rsid w:val="00C903E3"/>
    <w:rsid w:val="00C90404"/>
    <w:rsid w:val="00C90424"/>
    <w:rsid w:val="00C904BA"/>
    <w:rsid w:val="00C9057D"/>
    <w:rsid w:val="00C90627"/>
    <w:rsid w:val="00C9064E"/>
    <w:rsid w:val="00C90834"/>
    <w:rsid w:val="00C908FD"/>
    <w:rsid w:val="00C90A58"/>
    <w:rsid w:val="00C90F4A"/>
    <w:rsid w:val="00C9105E"/>
    <w:rsid w:val="00C91147"/>
    <w:rsid w:val="00C9118A"/>
    <w:rsid w:val="00C911CD"/>
    <w:rsid w:val="00C9123C"/>
    <w:rsid w:val="00C91346"/>
    <w:rsid w:val="00C9135C"/>
    <w:rsid w:val="00C91743"/>
    <w:rsid w:val="00C9183D"/>
    <w:rsid w:val="00C919A9"/>
    <w:rsid w:val="00C919C9"/>
    <w:rsid w:val="00C91C94"/>
    <w:rsid w:val="00C91CAD"/>
    <w:rsid w:val="00C91CF0"/>
    <w:rsid w:val="00C91D93"/>
    <w:rsid w:val="00C91EF2"/>
    <w:rsid w:val="00C91F80"/>
    <w:rsid w:val="00C92019"/>
    <w:rsid w:val="00C921B0"/>
    <w:rsid w:val="00C92400"/>
    <w:rsid w:val="00C924FB"/>
    <w:rsid w:val="00C9263B"/>
    <w:rsid w:val="00C92678"/>
    <w:rsid w:val="00C9284D"/>
    <w:rsid w:val="00C92863"/>
    <w:rsid w:val="00C92926"/>
    <w:rsid w:val="00C92935"/>
    <w:rsid w:val="00C92BAA"/>
    <w:rsid w:val="00C92C86"/>
    <w:rsid w:val="00C92D1E"/>
    <w:rsid w:val="00C92E6F"/>
    <w:rsid w:val="00C92F19"/>
    <w:rsid w:val="00C92F99"/>
    <w:rsid w:val="00C92FEE"/>
    <w:rsid w:val="00C93173"/>
    <w:rsid w:val="00C931BE"/>
    <w:rsid w:val="00C932C0"/>
    <w:rsid w:val="00C932E8"/>
    <w:rsid w:val="00C93387"/>
    <w:rsid w:val="00C9350F"/>
    <w:rsid w:val="00C93550"/>
    <w:rsid w:val="00C93565"/>
    <w:rsid w:val="00C935D7"/>
    <w:rsid w:val="00C93650"/>
    <w:rsid w:val="00C93657"/>
    <w:rsid w:val="00C93692"/>
    <w:rsid w:val="00C9370E"/>
    <w:rsid w:val="00C938E3"/>
    <w:rsid w:val="00C939B2"/>
    <w:rsid w:val="00C93CF1"/>
    <w:rsid w:val="00C941A6"/>
    <w:rsid w:val="00C942A2"/>
    <w:rsid w:val="00C946CE"/>
    <w:rsid w:val="00C94729"/>
    <w:rsid w:val="00C947B8"/>
    <w:rsid w:val="00C947D1"/>
    <w:rsid w:val="00C94929"/>
    <w:rsid w:val="00C94949"/>
    <w:rsid w:val="00C94AE5"/>
    <w:rsid w:val="00C94B0F"/>
    <w:rsid w:val="00C94DDF"/>
    <w:rsid w:val="00C94E5C"/>
    <w:rsid w:val="00C94FB8"/>
    <w:rsid w:val="00C95034"/>
    <w:rsid w:val="00C951A4"/>
    <w:rsid w:val="00C951AF"/>
    <w:rsid w:val="00C9549B"/>
    <w:rsid w:val="00C9566F"/>
    <w:rsid w:val="00C95731"/>
    <w:rsid w:val="00C957EF"/>
    <w:rsid w:val="00C95866"/>
    <w:rsid w:val="00C95BEB"/>
    <w:rsid w:val="00C95D2B"/>
    <w:rsid w:val="00C95DC4"/>
    <w:rsid w:val="00C95E00"/>
    <w:rsid w:val="00C95E90"/>
    <w:rsid w:val="00C95F4D"/>
    <w:rsid w:val="00C96116"/>
    <w:rsid w:val="00C9661C"/>
    <w:rsid w:val="00C967A3"/>
    <w:rsid w:val="00C968C1"/>
    <w:rsid w:val="00C96943"/>
    <w:rsid w:val="00C969AF"/>
    <w:rsid w:val="00C96DCC"/>
    <w:rsid w:val="00C96DEB"/>
    <w:rsid w:val="00C96FF8"/>
    <w:rsid w:val="00C9714C"/>
    <w:rsid w:val="00C97261"/>
    <w:rsid w:val="00C972A0"/>
    <w:rsid w:val="00C97313"/>
    <w:rsid w:val="00C973AF"/>
    <w:rsid w:val="00C97699"/>
    <w:rsid w:val="00C9795A"/>
    <w:rsid w:val="00C97A65"/>
    <w:rsid w:val="00C97C48"/>
    <w:rsid w:val="00C97C86"/>
    <w:rsid w:val="00C97D4F"/>
    <w:rsid w:val="00C97E34"/>
    <w:rsid w:val="00C97FAF"/>
    <w:rsid w:val="00CA01CE"/>
    <w:rsid w:val="00CA0226"/>
    <w:rsid w:val="00CA0229"/>
    <w:rsid w:val="00CA0262"/>
    <w:rsid w:val="00CA05F7"/>
    <w:rsid w:val="00CA062D"/>
    <w:rsid w:val="00CA07E8"/>
    <w:rsid w:val="00CA08CD"/>
    <w:rsid w:val="00CA0A39"/>
    <w:rsid w:val="00CA0B47"/>
    <w:rsid w:val="00CA0BA7"/>
    <w:rsid w:val="00CA0C02"/>
    <w:rsid w:val="00CA0C1B"/>
    <w:rsid w:val="00CA0D4F"/>
    <w:rsid w:val="00CA0D59"/>
    <w:rsid w:val="00CA0D8B"/>
    <w:rsid w:val="00CA0EC0"/>
    <w:rsid w:val="00CA0F87"/>
    <w:rsid w:val="00CA1035"/>
    <w:rsid w:val="00CA109A"/>
    <w:rsid w:val="00CA109B"/>
    <w:rsid w:val="00CA1144"/>
    <w:rsid w:val="00CA122E"/>
    <w:rsid w:val="00CA1542"/>
    <w:rsid w:val="00CA16A4"/>
    <w:rsid w:val="00CA1806"/>
    <w:rsid w:val="00CA1A79"/>
    <w:rsid w:val="00CA1B12"/>
    <w:rsid w:val="00CA1C29"/>
    <w:rsid w:val="00CA1D7A"/>
    <w:rsid w:val="00CA1DB3"/>
    <w:rsid w:val="00CA1F84"/>
    <w:rsid w:val="00CA21C9"/>
    <w:rsid w:val="00CA2272"/>
    <w:rsid w:val="00CA23E8"/>
    <w:rsid w:val="00CA249F"/>
    <w:rsid w:val="00CA2528"/>
    <w:rsid w:val="00CA255C"/>
    <w:rsid w:val="00CA274E"/>
    <w:rsid w:val="00CA288D"/>
    <w:rsid w:val="00CA2932"/>
    <w:rsid w:val="00CA2936"/>
    <w:rsid w:val="00CA29C7"/>
    <w:rsid w:val="00CA2A22"/>
    <w:rsid w:val="00CA2EC2"/>
    <w:rsid w:val="00CA314F"/>
    <w:rsid w:val="00CA31C6"/>
    <w:rsid w:val="00CA32DA"/>
    <w:rsid w:val="00CA330A"/>
    <w:rsid w:val="00CA3312"/>
    <w:rsid w:val="00CA3490"/>
    <w:rsid w:val="00CA351D"/>
    <w:rsid w:val="00CA353B"/>
    <w:rsid w:val="00CA363F"/>
    <w:rsid w:val="00CA36AB"/>
    <w:rsid w:val="00CA371E"/>
    <w:rsid w:val="00CA38F8"/>
    <w:rsid w:val="00CA39C7"/>
    <w:rsid w:val="00CA3A93"/>
    <w:rsid w:val="00CA3F65"/>
    <w:rsid w:val="00CA40BA"/>
    <w:rsid w:val="00CA427E"/>
    <w:rsid w:val="00CA4408"/>
    <w:rsid w:val="00CA446A"/>
    <w:rsid w:val="00CA455D"/>
    <w:rsid w:val="00CA459D"/>
    <w:rsid w:val="00CA46A7"/>
    <w:rsid w:val="00CA4874"/>
    <w:rsid w:val="00CA4998"/>
    <w:rsid w:val="00CA4A79"/>
    <w:rsid w:val="00CA4DB8"/>
    <w:rsid w:val="00CA5029"/>
    <w:rsid w:val="00CA50F4"/>
    <w:rsid w:val="00CA5116"/>
    <w:rsid w:val="00CA515B"/>
    <w:rsid w:val="00CA5196"/>
    <w:rsid w:val="00CA52BB"/>
    <w:rsid w:val="00CA5406"/>
    <w:rsid w:val="00CA54A5"/>
    <w:rsid w:val="00CA5688"/>
    <w:rsid w:val="00CA568D"/>
    <w:rsid w:val="00CA56AA"/>
    <w:rsid w:val="00CA575A"/>
    <w:rsid w:val="00CA59A9"/>
    <w:rsid w:val="00CA5A65"/>
    <w:rsid w:val="00CA5AD5"/>
    <w:rsid w:val="00CA5ED6"/>
    <w:rsid w:val="00CA618C"/>
    <w:rsid w:val="00CA62F3"/>
    <w:rsid w:val="00CA6462"/>
    <w:rsid w:val="00CA6515"/>
    <w:rsid w:val="00CA6609"/>
    <w:rsid w:val="00CA686D"/>
    <w:rsid w:val="00CA6895"/>
    <w:rsid w:val="00CA69EB"/>
    <w:rsid w:val="00CA6AF8"/>
    <w:rsid w:val="00CA6C07"/>
    <w:rsid w:val="00CA6DBB"/>
    <w:rsid w:val="00CA6E84"/>
    <w:rsid w:val="00CA6FC0"/>
    <w:rsid w:val="00CA7139"/>
    <w:rsid w:val="00CA71BD"/>
    <w:rsid w:val="00CA7410"/>
    <w:rsid w:val="00CA7431"/>
    <w:rsid w:val="00CA78FA"/>
    <w:rsid w:val="00CA79FB"/>
    <w:rsid w:val="00CA7B88"/>
    <w:rsid w:val="00CA7BE3"/>
    <w:rsid w:val="00CA7BEF"/>
    <w:rsid w:val="00CA7C3B"/>
    <w:rsid w:val="00CA7C7D"/>
    <w:rsid w:val="00CA7DBD"/>
    <w:rsid w:val="00CA7E6F"/>
    <w:rsid w:val="00CB0025"/>
    <w:rsid w:val="00CB0027"/>
    <w:rsid w:val="00CB0113"/>
    <w:rsid w:val="00CB0168"/>
    <w:rsid w:val="00CB0198"/>
    <w:rsid w:val="00CB03A5"/>
    <w:rsid w:val="00CB044C"/>
    <w:rsid w:val="00CB0457"/>
    <w:rsid w:val="00CB04CE"/>
    <w:rsid w:val="00CB04E9"/>
    <w:rsid w:val="00CB0665"/>
    <w:rsid w:val="00CB06C5"/>
    <w:rsid w:val="00CB0B01"/>
    <w:rsid w:val="00CB0DAD"/>
    <w:rsid w:val="00CB0DC3"/>
    <w:rsid w:val="00CB0DF3"/>
    <w:rsid w:val="00CB109F"/>
    <w:rsid w:val="00CB10AF"/>
    <w:rsid w:val="00CB10DB"/>
    <w:rsid w:val="00CB11F5"/>
    <w:rsid w:val="00CB14BD"/>
    <w:rsid w:val="00CB15B0"/>
    <w:rsid w:val="00CB165A"/>
    <w:rsid w:val="00CB17E1"/>
    <w:rsid w:val="00CB1829"/>
    <w:rsid w:val="00CB1CEF"/>
    <w:rsid w:val="00CB205C"/>
    <w:rsid w:val="00CB231F"/>
    <w:rsid w:val="00CB2378"/>
    <w:rsid w:val="00CB238E"/>
    <w:rsid w:val="00CB26C3"/>
    <w:rsid w:val="00CB27F8"/>
    <w:rsid w:val="00CB2867"/>
    <w:rsid w:val="00CB293E"/>
    <w:rsid w:val="00CB2A13"/>
    <w:rsid w:val="00CB2B13"/>
    <w:rsid w:val="00CB2B76"/>
    <w:rsid w:val="00CB2BBD"/>
    <w:rsid w:val="00CB2CC1"/>
    <w:rsid w:val="00CB2DC3"/>
    <w:rsid w:val="00CB2E04"/>
    <w:rsid w:val="00CB2E55"/>
    <w:rsid w:val="00CB2EEF"/>
    <w:rsid w:val="00CB2FAD"/>
    <w:rsid w:val="00CB305F"/>
    <w:rsid w:val="00CB3422"/>
    <w:rsid w:val="00CB34EA"/>
    <w:rsid w:val="00CB38D3"/>
    <w:rsid w:val="00CB39E3"/>
    <w:rsid w:val="00CB3A33"/>
    <w:rsid w:val="00CB3B18"/>
    <w:rsid w:val="00CB3C85"/>
    <w:rsid w:val="00CB3E52"/>
    <w:rsid w:val="00CB3F37"/>
    <w:rsid w:val="00CB3F54"/>
    <w:rsid w:val="00CB3F58"/>
    <w:rsid w:val="00CB40BA"/>
    <w:rsid w:val="00CB412D"/>
    <w:rsid w:val="00CB41A7"/>
    <w:rsid w:val="00CB4683"/>
    <w:rsid w:val="00CB48BC"/>
    <w:rsid w:val="00CB4AFE"/>
    <w:rsid w:val="00CB4B2C"/>
    <w:rsid w:val="00CB4B57"/>
    <w:rsid w:val="00CB4BAB"/>
    <w:rsid w:val="00CB4BBB"/>
    <w:rsid w:val="00CB4BF0"/>
    <w:rsid w:val="00CB4E59"/>
    <w:rsid w:val="00CB4E8C"/>
    <w:rsid w:val="00CB4F41"/>
    <w:rsid w:val="00CB5227"/>
    <w:rsid w:val="00CB5271"/>
    <w:rsid w:val="00CB529C"/>
    <w:rsid w:val="00CB53A2"/>
    <w:rsid w:val="00CB562D"/>
    <w:rsid w:val="00CB5743"/>
    <w:rsid w:val="00CB5771"/>
    <w:rsid w:val="00CB5803"/>
    <w:rsid w:val="00CB5930"/>
    <w:rsid w:val="00CB5A39"/>
    <w:rsid w:val="00CB5A8F"/>
    <w:rsid w:val="00CB5DBB"/>
    <w:rsid w:val="00CB5E04"/>
    <w:rsid w:val="00CB5F9B"/>
    <w:rsid w:val="00CB5FE8"/>
    <w:rsid w:val="00CB60ED"/>
    <w:rsid w:val="00CB6113"/>
    <w:rsid w:val="00CB63A4"/>
    <w:rsid w:val="00CB64B8"/>
    <w:rsid w:val="00CB6505"/>
    <w:rsid w:val="00CB65DA"/>
    <w:rsid w:val="00CB679C"/>
    <w:rsid w:val="00CB6804"/>
    <w:rsid w:val="00CB68BF"/>
    <w:rsid w:val="00CB6909"/>
    <w:rsid w:val="00CB699E"/>
    <w:rsid w:val="00CB6B4E"/>
    <w:rsid w:val="00CB6B61"/>
    <w:rsid w:val="00CB6B88"/>
    <w:rsid w:val="00CB6C4E"/>
    <w:rsid w:val="00CB6D20"/>
    <w:rsid w:val="00CB6DC6"/>
    <w:rsid w:val="00CB6E30"/>
    <w:rsid w:val="00CB6E52"/>
    <w:rsid w:val="00CB7008"/>
    <w:rsid w:val="00CB70D7"/>
    <w:rsid w:val="00CB711C"/>
    <w:rsid w:val="00CB7322"/>
    <w:rsid w:val="00CB7363"/>
    <w:rsid w:val="00CB7459"/>
    <w:rsid w:val="00CB7484"/>
    <w:rsid w:val="00CB74A1"/>
    <w:rsid w:val="00CB74D8"/>
    <w:rsid w:val="00CB74E1"/>
    <w:rsid w:val="00CB77A3"/>
    <w:rsid w:val="00CB77CC"/>
    <w:rsid w:val="00CB7812"/>
    <w:rsid w:val="00CB7887"/>
    <w:rsid w:val="00CB7B1A"/>
    <w:rsid w:val="00CB7D2E"/>
    <w:rsid w:val="00CB7E17"/>
    <w:rsid w:val="00CB7F17"/>
    <w:rsid w:val="00CB7FD3"/>
    <w:rsid w:val="00CC027A"/>
    <w:rsid w:val="00CC0298"/>
    <w:rsid w:val="00CC059D"/>
    <w:rsid w:val="00CC07B9"/>
    <w:rsid w:val="00CC07FE"/>
    <w:rsid w:val="00CC0B20"/>
    <w:rsid w:val="00CC0B93"/>
    <w:rsid w:val="00CC0BFE"/>
    <w:rsid w:val="00CC0C3C"/>
    <w:rsid w:val="00CC0E39"/>
    <w:rsid w:val="00CC0F97"/>
    <w:rsid w:val="00CC0FE4"/>
    <w:rsid w:val="00CC1106"/>
    <w:rsid w:val="00CC115F"/>
    <w:rsid w:val="00CC1206"/>
    <w:rsid w:val="00CC12F3"/>
    <w:rsid w:val="00CC1451"/>
    <w:rsid w:val="00CC1817"/>
    <w:rsid w:val="00CC1851"/>
    <w:rsid w:val="00CC1882"/>
    <w:rsid w:val="00CC1A18"/>
    <w:rsid w:val="00CC1A4A"/>
    <w:rsid w:val="00CC1A6A"/>
    <w:rsid w:val="00CC1ACC"/>
    <w:rsid w:val="00CC1BDB"/>
    <w:rsid w:val="00CC1C09"/>
    <w:rsid w:val="00CC1C7A"/>
    <w:rsid w:val="00CC1CD2"/>
    <w:rsid w:val="00CC1D45"/>
    <w:rsid w:val="00CC1F6C"/>
    <w:rsid w:val="00CC1FEB"/>
    <w:rsid w:val="00CC2102"/>
    <w:rsid w:val="00CC2140"/>
    <w:rsid w:val="00CC21A0"/>
    <w:rsid w:val="00CC21C6"/>
    <w:rsid w:val="00CC2517"/>
    <w:rsid w:val="00CC251C"/>
    <w:rsid w:val="00CC27B1"/>
    <w:rsid w:val="00CC2976"/>
    <w:rsid w:val="00CC2A00"/>
    <w:rsid w:val="00CC2B1C"/>
    <w:rsid w:val="00CC2B56"/>
    <w:rsid w:val="00CC2BE1"/>
    <w:rsid w:val="00CC2C55"/>
    <w:rsid w:val="00CC2D3D"/>
    <w:rsid w:val="00CC2EE9"/>
    <w:rsid w:val="00CC2FEB"/>
    <w:rsid w:val="00CC3123"/>
    <w:rsid w:val="00CC3158"/>
    <w:rsid w:val="00CC3192"/>
    <w:rsid w:val="00CC34E5"/>
    <w:rsid w:val="00CC3612"/>
    <w:rsid w:val="00CC36CA"/>
    <w:rsid w:val="00CC3C20"/>
    <w:rsid w:val="00CC3C37"/>
    <w:rsid w:val="00CC3CC7"/>
    <w:rsid w:val="00CC3F57"/>
    <w:rsid w:val="00CC3FFD"/>
    <w:rsid w:val="00CC406D"/>
    <w:rsid w:val="00CC411D"/>
    <w:rsid w:val="00CC42E4"/>
    <w:rsid w:val="00CC4315"/>
    <w:rsid w:val="00CC4476"/>
    <w:rsid w:val="00CC4479"/>
    <w:rsid w:val="00CC4514"/>
    <w:rsid w:val="00CC4536"/>
    <w:rsid w:val="00CC478E"/>
    <w:rsid w:val="00CC4B8A"/>
    <w:rsid w:val="00CC4BC8"/>
    <w:rsid w:val="00CC4BDF"/>
    <w:rsid w:val="00CC4C24"/>
    <w:rsid w:val="00CC4D3A"/>
    <w:rsid w:val="00CC4D48"/>
    <w:rsid w:val="00CC4D5D"/>
    <w:rsid w:val="00CC4D72"/>
    <w:rsid w:val="00CC5266"/>
    <w:rsid w:val="00CC530F"/>
    <w:rsid w:val="00CC54AF"/>
    <w:rsid w:val="00CC555F"/>
    <w:rsid w:val="00CC5571"/>
    <w:rsid w:val="00CC5721"/>
    <w:rsid w:val="00CC5727"/>
    <w:rsid w:val="00CC5751"/>
    <w:rsid w:val="00CC5827"/>
    <w:rsid w:val="00CC5C22"/>
    <w:rsid w:val="00CC5C94"/>
    <w:rsid w:val="00CC5D03"/>
    <w:rsid w:val="00CC5D36"/>
    <w:rsid w:val="00CC5D99"/>
    <w:rsid w:val="00CC5DB5"/>
    <w:rsid w:val="00CC5DF5"/>
    <w:rsid w:val="00CC5FD4"/>
    <w:rsid w:val="00CC6010"/>
    <w:rsid w:val="00CC60A7"/>
    <w:rsid w:val="00CC6182"/>
    <w:rsid w:val="00CC62D7"/>
    <w:rsid w:val="00CC6581"/>
    <w:rsid w:val="00CC65CA"/>
    <w:rsid w:val="00CC66FD"/>
    <w:rsid w:val="00CC69B7"/>
    <w:rsid w:val="00CC6BDC"/>
    <w:rsid w:val="00CC6BF3"/>
    <w:rsid w:val="00CC6C52"/>
    <w:rsid w:val="00CC6D4E"/>
    <w:rsid w:val="00CC6D6B"/>
    <w:rsid w:val="00CC6DCC"/>
    <w:rsid w:val="00CC6E33"/>
    <w:rsid w:val="00CC6F63"/>
    <w:rsid w:val="00CC6FD4"/>
    <w:rsid w:val="00CC7182"/>
    <w:rsid w:val="00CC7218"/>
    <w:rsid w:val="00CC7287"/>
    <w:rsid w:val="00CC73CE"/>
    <w:rsid w:val="00CC7468"/>
    <w:rsid w:val="00CC74B9"/>
    <w:rsid w:val="00CC7549"/>
    <w:rsid w:val="00CC76C4"/>
    <w:rsid w:val="00CC7865"/>
    <w:rsid w:val="00CC7877"/>
    <w:rsid w:val="00CC78B6"/>
    <w:rsid w:val="00CC7A4D"/>
    <w:rsid w:val="00CC7B0F"/>
    <w:rsid w:val="00CC7EF7"/>
    <w:rsid w:val="00CC7F18"/>
    <w:rsid w:val="00CD000C"/>
    <w:rsid w:val="00CD0110"/>
    <w:rsid w:val="00CD02D6"/>
    <w:rsid w:val="00CD0402"/>
    <w:rsid w:val="00CD044D"/>
    <w:rsid w:val="00CD04D8"/>
    <w:rsid w:val="00CD06AE"/>
    <w:rsid w:val="00CD0708"/>
    <w:rsid w:val="00CD08C7"/>
    <w:rsid w:val="00CD0960"/>
    <w:rsid w:val="00CD09BA"/>
    <w:rsid w:val="00CD0A1E"/>
    <w:rsid w:val="00CD0B7B"/>
    <w:rsid w:val="00CD0BAF"/>
    <w:rsid w:val="00CD0CBC"/>
    <w:rsid w:val="00CD0CCD"/>
    <w:rsid w:val="00CD0D2C"/>
    <w:rsid w:val="00CD0DFD"/>
    <w:rsid w:val="00CD0E09"/>
    <w:rsid w:val="00CD0E1E"/>
    <w:rsid w:val="00CD0E2F"/>
    <w:rsid w:val="00CD0EDB"/>
    <w:rsid w:val="00CD0F1B"/>
    <w:rsid w:val="00CD0F4D"/>
    <w:rsid w:val="00CD0F59"/>
    <w:rsid w:val="00CD0F87"/>
    <w:rsid w:val="00CD11A3"/>
    <w:rsid w:val="00CD11D1"/>
    <w:rsid w:val="00CD1405"/>
    <w:rsid w:val="00CD1664"/>
    <w:rsid w:val="00CD16AE"/>
    <w:rsid w:val="00CD180B"/>
    <w:rsid w:val="00CD1850"/>
    <w:rsid w:val="00CD1A2F"/>
    <w:rsid w:val="00CD1AC2"/>
    <w:rsid w:val="00CD1BCE"/>
    <w:rsid w:val="00CD1E0D"/>
    <w:rsid w:val="00CD2078"/>
    <w:rsid w:val="00CD20D3"/>
    <w:rsid w:val="00CD222D"/>
    <w:rsid w:val="00CD23BF"/>
    <w:rsid w:val="00CD241E"/>
    <w:rsid w:val="00CD247D"/>
    <w:rsid w:val="00CD248A"/>
    <w:rsid w:val="00CD24BA"/>
    <w:rsid w:val="00CD25FF"/>
    <w:rsid w:val="00CD2C33"/>
    <w:rsid w:val="00CD2C75"/>
    <w:rsid w:val="00CD2D8A"/>
    <w:rsid w:val="00CD2E16"/>
    <w:rsid w:val="00CD2E5B"/>
    <w:rsid w:val="00CD30A3"/>
    <w:rsid w:val="00CD3152"/>
    <w:rsid w:val="00CD32C1"/>
    <w:rsid w:val="00CD3309"/>
    <w:rsid w:val="00CD34EE"/>
    <w:rsid w:val="00CD353C"/>
    <w:rsid w:val="00CD3555"/>
    <w:rsid w:val="00CD3780"/>
    <w:rsid w:val="00CD3797"/>
    <w:rsid w:val="00CD379C"/>
    <w:rsid w:val="00CD3858"/>
    <w:rsid w:val="00CD39A5"/>
    <w:rsid w:val="00CD39E9"/>
    <w:rsid w:val="00CD3AF5"/>
    <w:rsid w:val="00CD3C94"/>
    <w:rsid w:val="00CD3CF0"/>
    <w:rsid w:val="00CD3CF6"/>
    <w:rsid w:val="00CD3E86"/>
    <w:rsid w:val="00CD40B6"/>
    <w:rsid w:val="00CD4127"/>
    <w:rsid w:val="00CD41C6"/>
    <w:rsid w:val="00CD4390"/>
    <w:rsid w:val="00CD43DB"/>
    <w:rsid w:val="00CD43E3"/>
    <w:rsid w:val="00CD441D"/>
    <w:rsid w:val="00CD4444"/>
    <w:rsid w:val="00CD45AB"/>
    <w:rsid w:val="00CD45B0"/>
    <w:rsid w:val="00CD45D9"/>
    <w:rsid w:val="00CD45FE"/>
    <w:rsid w:val="00CD4633"/>
    <w:rsid w:val="00CD46DB"/>
    <w:rsid w:val="00CD472B"/>
    <w:rsid w:val="00CD47DB"/>
    <w:rsid w:val="00CD49CF"/>
    <w:rsid w:val="00CD4A73"/>
    <w:rsid w:val="00CD4BE1"/>
    <w:rsid w:val="00CD4CA4"/>
    <w:rsid w:val="00CD4E69"/>
    <w:rsid w:val="00CD5084"/>
    <w:rsid w:val="00CD50D3"/>
    <w:rsid w:val="00CD53B6"/>
    <w:rsid w:val="00CD53FC"/>
    <w:rsid w:val="00CD5471"/>
    <w:rsid w:val="00CD5525"/>
    <w:rsid w:val="00CD57DB"/>
    <w:rsid w:val="00CD57FA"/>
    <w:rsid w:val="00CD584E"/>
    <w:rsid w:val="00CD5870"/>
    <w:rsid w:val="00CD5A7D"/>
    <w:rsid w:val="00CD5AD0"/>
    <w:rsid w:val="00CD5B3A"/>
    <w:rsid w:val="00CD5C05"/>
    <w:rsid w:val="00CD5C44"/>
    <w:rsid w:val="00CD5E2E"/>
    <w:rsid w:val="00CD5E87"/>
    <w:rsid w:val="00CD5EAC"/>
    <w:rsid w:val="00CD5EB5"/>
    <w:rsid w:val="00CD5FB0"/>
    <w:rsid w:val="00CD619A"/>
    <w:rsid w:val="00CD61ED"/>
    <w:rsid w:val="00CD6285"/>
    <w:rsid w:val="00CD6371"/>
    <w:rsid w:val="00CD63A7"/>
    <w:rsid w:val="00CD655F"/>
    <w:rsid w:val="00CD6679"/>
    <w:rsid w:val="00CD6994"/>
    <w:rsid w:val="00CD69EB"/>
    <w:rsid w:val="00CD6A4F"/>
    <w:rsid w:val="00CD6AAB"/>
    <w:rsid w:val="00CD6CFC"/>
    <w:rsid w:val="00CD6DE9"/>
    <w:rsid w:val="00CD70E3"/>
    <w:rsid w:val="00CD7455"/>
    <w:rsid w:val="00CD7480"/>
    <w:rsid w:val="00CD74E7"/>
    <w:rsid w:val="00CD750C"/>
    <w:rsid w:val="00CD757D"/>
    <w:rsid w:val="00CD75F5"/>
    <w:rsid w:val="00CD75F7"/>
    <w:rsid w:val="00CD77D8"/>
    <w:rsid w:val="00CD78F4"/>
    <w:rsid w:val="00CD7A03"/>
    <w:rsid w:val="00CD7BB6"/>
    <w:rsid w:val="00CD7BFF"/>
    <w:rsid w:val="00CD7E1C"/>
    <w:rsid w:val="00CE0148"/>
    <w:rsid w:val="00CE0187"/>
    <w:rsid w:val="00CE01F2"/>
    <w:rsid w:val="00CE0278"/>
    <w:rsid w:val="00CE055C"/>
    <w:rsid w:val="00CE0823"/>
    <w:rsid w:val="00CE08FC"/>
    <w:rsid w:val="00CE094E"/>
    <w:rsid w:val="00CE0B54"/>
    <w:rsid w:val="00CE0DC8"/>
    <w:rsid w:val="00CE0E06"/>
    <w:rsid w:val="00CE0F50"/>
    <w:rsid w:val="00CE0FE9"/>
    <w:rsid w:val="00CE1007"/>
    <w:rsid w:val="00CE101D"/>
    <w:rsid w:val="00CE1679"/>
    <w:rsid w:val="00CE17E9"/>
    <w:rsid w:val="00CE190F"/>
    <w:rsid w:val="00CE1920"/>
    <w:rsid w:val="00CE1A6D"/>
    <w:rsid w:val="00CE1A98"/>
    <w:rsid w:val="00CE1B83"/>
    <w:rsid w:val="00CE1BF4"/>
    <w:rsid w:val="00CE1C38"/>
    <w:rsid w:val="00CE1CB1"/>
    <w:rsid w:val="00CE1DB2"/>
    <w:rsid w:val="00CE227D"/>
    <w:rsid w:val="00CE22EC"/>
    <w:rsid w:val="00CE2304"/>
    <w:rsid w:val="00CE2342"/>
    <w:rsid w:val="00CE250A"/>
    <w:rsid w:val="00CE253A"/>
    <w:rsid w:val="00CE25EA"/>
    <w:rsid w:val="00CE293A"/>
    <w:rsid w:val="00CE2956"/>
    <w:rsid w:val="00CE2A54"/>
    <w:rsid w:val="00CE2C06"/>
    <w:rsid w:val="00CE2C64"/>
    <w:rsid w:val="00CE2DA7"/>
    <w:rsid w:val="00CE2FF5"/>
    <w:rsid w:val="00CE3066"/>
    <w:rsid w:val="00CE30F3"/>
    <w:rsid w:val="00CE3184"/>
    <w:rsid w:val="00CE31CB"/>
    <w:rsid w:val="00CE3335"/>
    <w:rsid w:val="00CE3356"/>
    <w:rsid w:val="00CE363C"/>
    <w:rsid w:val="00CE368D"/>
    <w:rsid w:val="00CE374D"/>
    <w:rsid w:val="00CE37B2"/>
    <w:rsid w:val="00CE380B"/>
    <w:rsid w:val="00CE38A7"/>
    <w:rsid w:val="00CE39E5"/>
    <w:rsid w:val="00CE3AC6"/>
    <w:rsid w:val="00CE3BA3"/>
    <w:rsid w:val="00CE3C70"/>
    <w:rsid w:val="00CE3E23"/>
    <w:rsid w:val="00CE3E34"/>
    <w:rsid w:val="00CE43E3"/>
    <w:rsid w:val="00CE458B"/>
    <w:rsid w:val="00CE45C0"/>
    <w:rsid w:val="00CE489D"/>
    <w:rsid w:val="00CE4A70"/>
    <w:rsid w:val="00CE4AB7"/>
    <w:rsid w:val="00CE4BAC"/>
    <w:rsid w:val="00CE4BB9"/>
    <w:rsid w:val="00CE4C0E"/>
    <w:rsid w:val="00CE4C1E"/>
    <w:rsid w:val="00CE4CD4"/>
    <w:rsid w:val="00CE4CDD"/>
    <w:rsid w:val="00CE4D6B"/>
    <w:rsid w:val="00CE4F5B"/>
    <w:rsid w:val="00CE4F7E"/>
    <w:rsid w:val="00CE4FBA"/>
    <w:rsid w:val="00CE50DC"/>
    <w:rsid w:val="00CE50E4"/>
    <w:rsid w:val="00CE51A8"/>
    <w:rsid w:val="00CE51DB"/>
    <w:rsid w:val="00CE520F"/>
    <w:rsid w:val="00CE55E8"/>
    <w:rsid w:val="00CE5A48"/>
    <w:rsid w:val="00CE5AE0"/>
    <w:rsid w:val="00CE5B23"/>
    <w:rsid w:val="00CE5C2F"/>
    <w:rsid w:val="00CE5DF2"/>
    <w:rsid w:val="00CE5E5B"/>
    <w:rsid w:val="00CE5E67"/>
    <w:rsid w:val="00CE61A8"/>
    <w:rsid w:val="00CE6270"/>
    <w:rsid w:val="00CE62D1"/>
    <w:rsid w:val="00CE6323"/>
    <w:rsid w:val="00CE6540"/>
    <w:rsid w:val="00CE6551"/>
    <w:rsid w:val="00CE686C"/>
    <w:rsid w:val="00CE6877"/>
    <w:rsid w:val="00CE6C71"/>
    <w:rsid w:val="00CE6C8C"/>
    <w:rsid w:val="00CE6D5A"/>
    <w:rsid w:val="00CE6D6D"/>
    <w:rsid w:val="00CE6F12"/>
    <w:rsid w:val="00CE7064"/>
    <w:rsid w:val="00CE706B"/>
    <w:rsid w:val="00CE71DA"/>
    <w:rsid w:val="00CE71F8"/>
    <w:rsid w:val="00CE7673"/>
    <w:rsid w:val="00CE778E"/>
    <w:rsid w:val="00CE781F"/>
    <w:rsid w:val="00CE784E"/>
    <w:rsid w:val="00CE7971"/>
    <w:rsid w:val="00CE7C93"/>
    <w:rsid w:val="00CE7F04"/>
    <w:rsid w:val="00CF00DF"/>
    <w:rsid w:val="00CF013A"/>
    <w:rsid w:val="00CF044B"/>
    <w:rsid w:val="00CF0479"/>
    <w:rsid w:val="00CF073A"/>
    <w:rsid w:val="00CF0823"/>
    <w:rsid w:val="00CF08D3"/>
    <w:rsid w:val="00CF0BC6"/>
    <w:rsid w:val="00CF0E85"/>
    <w:rsid w:val="00CF0EAF"/>
    <w:rsid w:val="00CF0ECE"/>
    <w:rsid w:val="00CF1017"/>
    <w:rsid w:val="00CF10CE"/>
    <w:rsid w:val="00CF14C1"/>
    <w:rsid w:val="00CF157A"/>
    <w:rsid w:val="00CF1586"/>
    <w:rsid w:val="00CF1638"/>
    <w:rsid w:val="00CF17EE"/>
    <w:rsid w:val="00CF18F4"/>
    <w:rsid w:val="00CF19D1"/>
    <w:rsid w:val="00CF1A62"/>
    <w:rsid w:val="00CF1BED"/>
    <w:rsid w:val="00CF1D02"/>
    <w:rsid w:val="00CF1D49"/>
    <w:rsid w:val="00CF1DD7"/>
    <w:rsid w:val="00CF1DEB"/>
    <w:rsid w:val="00CF1F51"/>
    <w:rsid w:val="00CF1FB4"/>
    <w:rsid w:val="00CF2044"/>
    <w:rsid w:val="00CF20FF"/>
    <w:rsid w:val="00CF21A2"/>
    <w:rsid w:val="00CF2247"/>
    <w:rsid w:val="00CF2253"/>
    <w:rsid w:val="00CF22F3"/>
    <w:rsid w:val="00CF232D"/>
    <w:rsid w:val="00CF23AF"/>
    <w:rsid w:val="00CF23B7"/>
    <w:rsid w:val="00CF24D1"/>
    <w:rsid w:val="00CF254B"/>
    <w:rsid w:val="00CF268C"/>
    <w:rsid w:val="00CF26C6"/>
    <w:rsid w:val="00CF270F"/>
    <w:rsid w:val="00CF283C"/>
    <w:rsid w:val="00CF2A63"/>
    <w:rsid w:val="00CF2D5D"/>
    <w:rsid w:val="00CF2DFB"/>
    <w:rsid w:val="00CF2E79"/>
    <w:rsid w:val="00CF2F89"/>
    <w:rsid w:val="00CF2F93"/>
    <w:rsid w:val="00CF2F9C"/>
    <w:rsid w:val="00CF3098"/>
    <w:rsid w:val="00CF3187"/>
    <w:rsid w:val="00CF3202"/>
    <w:rsid w:val="00CF3309"/>
    <w:rsid w:val="00CF3624"/>
    <w:rsid w:val="00CF36A1"/>
    <w:rsid w:val="00CF3716"/>
    <w:rsid w:val="00CF374B"/>
    <w:rsid w:val="00CF3ADA"/>
    <w:rsid w:val="00CF3AF2"/>
    <w:rsid w:val="00CF3E55"/>
    <w:rsid w:val="00CF3F7D"/>
    <w:rsid w:val="00CF401E"/>
    <w:rsid w:val="00CF4182"/>
    <w:rsid w:val="00CF41B9"/>
    <w:rsid w:val="00CF420C"/>
    <w:rsid w:val="00CF436B"/>
    <w:rsid w:val="00CF4541"/>
    <w:rsid w:val="00CF459D"/>
    <w:rsid w:val="00CF4778"/>
    <w:rsid w:val="00CF482C"/>
    <w:rsid w:val="00CF4C6A"/>
    <w:rsid w:val="00CF4C85"/>
    <w:rsid w:val="00CF4CD7"/>
    <w:rsid w:val="00CF4E70"/>
    <w:rsid w:val="00CF4E78"/>
    <w:rsid w:val="00CF4F5E"/>
    <w:rsid w:val="00CF5042"/>
    <w:rsid w:val="00CF51CD"/>
    <w:rsid w:val="00CF529D"/>
    <w:rsid w:val="00CF55C1"/>
    <w:rsid w:val="00CF59CC"/>
    <w:rsid w:val="00CF5AED"/>
    <w:rsid w:val="00CF5B87"/>
    <w:rsid w:val="00CF5DD8"/>
    <w:rsid w:val="00CF5EA3"/>
    <w:rsid w:val="00CF5FC7"/>
    <w:rsid w:val="00CF60BE"/>
    <w:rsid w:val="00CF617A"/>
    <w:rsid w:val="00CF6213"/>
    <w:rsid w:val="00CF6554"/>
    <w:rsid w:val="00CF6573"/>
    <w:rsid w:val="00CF658F"/>
    <w:rsid w:val="00CF662B"/>
    <w:rsid w:val="00CF6934"/>
    <w:rsid w:val="00CF6A8B"/>
    <w:rsid w:val="00CF6B50"/>
    <w:rsid w:val="00CF6CE0"/>
    <w:rsid w:val="00CF6D7F"/>
    <w:rsid w:val="00CF6DEF"/>
    <w:rsid w:val="00CF7078"/>
    <w:rsid w:val="00CF72B8"/>
    <w:rsid w:val="00CF7319"/>
    <w:rsid w:val="00CF73A5"/>
    <w:rsid w:val="00CF73BF"/>
    <w:rsid w:val="00CF750E"/>
    <w:rsid w:val="00CF7691"/>
    <w:rsid w:val="00CF7844"/>
    <w:rsid w:val="00CF7892"/>
    <w:rsid w:val="00CF7903"/>
    <w:rsid w:val="00CF793E"/>
    <w:rsid w:val="00CF7A79"/>
    <w:rsid w:val="00CF7B91"/>
    <w:rsid w:val="00CF7C27"/>
    <w:rsid w:val="00CF7C53"/>
    <w:rsid w:val="00CF7CA7"/>
    <w:rsid w:val="00CF7CD9"/>
    <w:rsid w:val="00CF7F6B"/>
    <w:rsid w:val="00D000F7"/>
    <w:rsid w:val="00D00158"/>
    <w:rsid w:val="00D0023A"/>
    <w:rsid w:val="00D0060E"/>
    <w:rsid w:val="00D006C1"/>
    <w:rsid w:val="00D009A9"/>
    <w:rsid w:val="00D009D1"/>
    <w:rsid w:val="00D00A3A"/>
    <w:rsid w:val="00D00B2D"/>
    <w:rsid w:val="00D00BE8"/>
    <w:rsid w:val="00D00BFF"/>
    <w:rsid w:val="00D00D4E"/>
    <w:rsid w:val="00D00EAD"/>
    <w:rsid w:val="00D00FD0"/>
    <w:rsid w:val="00D0106F"/>
    <w:rsid w:val="00D01508"/>
    <w:rsid w:val="00D01625"/>
    <w:rsid w:val="00D016A8"/>
    <w:rsid w:val="00D016CD"/>
    <w:rsid w:val="00D01A5E"/>
    <w:rsid w:val="00D01B2F"/>
    <w:rsid w:val="00D01DD4"/>
    <w:rsid w:val="00D0209E"/>
    <w:rsid w:val="00D022A2"/>
    <w:rsid w:val="00D022CA"/>
    <w:rsid w:val="00D024F4"/>
    <w:rsid w:val="00D02557"/>
    <w:rsid w:val="00D025EA"/>
    <w:rsid w:val="00D02698"/>
    <w:rsid w:val="00D026C0"/>
    <w:rsid w:val="00D027DA"/>
    <w:rsid w:val="00D0286E"/>
    <w:rsid w:val="00D028BD"/>
    <w:rsid w:val="00D029A7"/>
    <w:rsid w:val="00D02A29"/>
    <w:rsid w:val="00D02A6C"/>
    <w:rsid w:val="00D02D79"/>
    <w:rsid w:val="00D02F3C"/>
    <w:rsid w:val="00D02F56"/>
    <w:rsid w:val="00D02F6C"/>
    <w:rsid w:val="00D02FA4"/>
    <w:rsid w:val="00D03063"/>
    <w:rsid w:val="00D0306C"/>
    <w:rsid w:val="00D0306D"/>
    <w:rsid w:val="00D030D7"/>
    <w:rsid w:val="00D0310C"/>
    <w:rsid w:val="00D03145"/>
    <w:rsid w:val="00D0325D"/>
    <w:rsid w:val="00D0373F"/>
    <w:rsid w:val="00D038D6"/>
    <w:rsid w:val="00D038FB"/>
    <w:rsid w:val="00D03AB9"/>
    <w:rsid w:val="00D03B62"/>
    <w:rsid w:val="00D03BFE"/>
    <w:rsid w:val="00D03C75"/>
    <w:rsid w:val="00D03CBC"/>
    <w:rsid w:val="00D04025"/>
    <w:rsid w:val="00D0411D"/>
    <w:rsid w:val="00D0440D"/>
    <w:rsid w:val="00D04412"/>
    <w:rsid w:val="00D04434"/>
    <w:rsid w:val="00D04485"/>
    <w:rsid w:val="00D045A8"/>
    <w:rsid w:val="00D04758"/>
    <w:rsid w:val="00D04768"/>
    <w:rsid w:val="00D0477C"/>
    <w:rsid w:val="00D0479E"/>
    <w:rsid w:val="00D047E4"/>
    <w:rsid w:val="00D048C2"/>
    <w:rsid w:val="00D04980"/>
    <w:rsid w:val="00D049C2"/>
    <w:rsid w:val="00D04B6F"/>
    <w:rsid w:val="00D04D31"/>
    <w:rsid w:val="00D04E30"/>
    <w:rsid w:val="00D04EBC"/>
    <w:rsid w:val="00D04EE5"/>
    <w:rsid w:val="00D04F64"/>
    <w:rsid w:val="00D05011"/>
    <w:rsid w:val="00D05248"/>
    <w:rsid w:val="00D055E0"/>
    <w:rsid w:val="00D055E9"/>
    <w:rsid w:val="00D05618"/>
    <w:rsid w:val="00D05658"/>
    <w:rsid w:val="00D0579E"/>
    <w:rsid w:val="00D057FD"/>
    <w:rsid w:val="00D05868"/>
    <w:rsid w:val="00D059EC"/>
    <w:rsid w:val="00D05BA9"/>
    <w:rsid w:val="00D05BFE"/>
    <w:rsid w:val="00D05D0E"/>
    <w:rsid w:val="00D05D25"/>
    <w:rsid w:val="00D05EF0"/>
    <w:rsid w:val="00D06037"/>
    <w:rsid w:val="00D0632E"/>
    <w:rsid w:val="00D063E6"/>
    <w:rsid w:val="00D064F1"/>
    <w:rsid w:val="00D06536"/>
    <w:rsid w:val="00D0690B"/>
    <w:rsid w:val="00D069A2"/>
    <w:rsid w:val="00D06A2D"/>
    <w:rsid w:val="00D06F99"/>
    <w:rsid w:val="00D0703C"/>
    <w:rsid w:val="00D072C7"/>
    <w:rsid w:val="00D073FB"/>
    <w:rsid w:val="00D07521"/>
    <w:rsid w:val="00D07593"/>
    <w:rsid w:val="00D07750"/>
    <w:rsid w:val="00D077E0"/>
    <w:rsid w:val="00D07840"/>
    <w:rsid w:val="00D078F7"/>
    <w:rsid w:val="00D0793C"/>
    <w:rsid w:val="00D0799F"/>
    <w:rsid w:val="00D07A1F"/>
    <w:rsid w:val="00D07B12"/>
    <w:rsid w:val="00D07C35"/>
    <w:rsid w:val="00D07CB6"/>
    <w:rsid w:val="00D07DBB"/>
    <w:rsid w:val="00D07DF5"/>
    <w:rsid w:val="00D07E96"/>
    <w:rsid w:val="00D07F7D"/>
    <w:rsid w:val="00D07FC4"/>
    <w:rsid w:val="00D10048"/>
    <w:rsid w:val="00D10107"/>
    <w:rsid w:val="00D1016B"/>
    <w:rsid w:val="00D101E1"/>
    <w:rsid w:val="00D1032B"/>
    <w:rsid w:val="00D1034B"/>
    <w:rsid w:val="00D1041F"/>
    <w:rsid w:val="00D108BA"/>
    <w:rsid w:val="00D109D2"/>
    <w:rsid w:val="00D10C1B"/>
    <w:rsid w:val="00D10ED7"/>
    <w:rsid w:val="00D10F3A"/>
    <w:rsid w:val="00D1157C"/>
    <w:rsid w:val="00D11655"/>
    <w:rsid w:val="00D1173E"/>
    <w:rsid w:val="00D1194F"/>
    <w:rsid w:val="00D11B01"/>
    <w:rsid w:val="00D11BEE"/>
    <w:rsid w:val="00D11DA6"/>
    <w:rsid w:val="00D11E62"/>
    <w:rsid w:val="00D11F5D"/>
    <w:rsid w:val="00D11FBC"/>
    <w:rsid w:val="00D122F5"/>
    <w:rsid w:val="00D123BD"/>
    <w:rsid w:val="00D1288C"/>
    <w:rsid w:val="00D12932"/>
    <w:rsid w:val="00D12BA5"/>
    <w:rsid w:val="00D12BDC"/>
    <w:rsid w:val="00D12C42"/>
    <w:rsid w:val="00D12CD4"/>
    <w:rsid w:val="00D12D14"/>
    <w:rsid w:val="00D12F97"/>
    <w:rsid w:val="00D12FEA"/>
    <w:rsid w:val="00D13109"/>
    <w:rsid w:val="00D1310D"/>
    <w:rsid w:val="00D132D7"/>
    <w:rsid w:val="00D13337"/>
    <w:rsid w:val="00D133F9"/>
    <w:rsid w:val="00D13467"/>
    <w:rsid w:val="00D135E6"/>
    <w:rsid w:val="00D13780"/>
    <w:rsid w:val="00D137E1"/>
    <w:rsid w:val="00D13969"/>
    <w:rsid w:val="00D13B2C"/>
    <w:rsid w:val="00D13B90"/>
    <w:rsid w:val="00D13E5E"/>
    <w:rsid w:val="00D13EEA"/>
    <w:rsid w:val="00D1400B"/>
    <w:rsid w:val="00D14048"/>
    <w:rsid w:val="00D140F4"/>
    <w:rsid w:val="00D14306"/>
    <w:rsid w:val="00D144E2"/>
    <w:rsid w:val="00D145F7"/>
    <w:rsid w:val="00D14703"/>
    <w:rsid w:val="00D148F0"/>
    <w:rsid w:val="00D149D5"/>
    <w:rsid w:val="00D14A82"/>
    <w:rsid w:val="00D14A85"/>
    <w:rsid w:val="00D14A8B"/>
    <w:rsid w:val="00D14BCA"/>
    <w:rsid w:val="00D14BEC"/>
    <w:rsid w:val="00D14C39"/>
    <w:rsid w:val="00D14DAF"/>
    <w:rsid w:val="00D14E49"/>
    <w:rsid w:val="00D1502D"/>
    <w:rsid w:val="00D150A0"/>
    <w:rsid w:val="00D151F6"/>
    <w:rsid w:val="00D15255"/>
    <w:rsid w:val="00D15415"/>
    <w:rsid w:val="00D156CD"/>
    <w:rsid w:val="00D1570E"/>
    <w:rsid w:val="00D1577A"/>
    <w:rsid w:val="00D1581F"/>
    <w:rsid w:val="00D15A46"/>
    <w:rsid w:val="00D15ABA"/>
    <w:rsid w:val="00D15BA1"/>
    <w:rsid w:val="00D15EAF"/>
    <w:rsid w:val="00D162B0"/>
    <w:rsid w:val="00D16340"/>
    <w:rsid w:val="00D163D7"/>
    <w:rsid w:val="00D1643F"/>
    <w:rsid w:val="00D16453"/>
    <w:rsid w:val="00D16614"/>
    <w:rsid w:val="00D16717"/>
    <w:rsid w:val="00D167D3"/>
    <w:rsid w:val="00D1687E"/>
    <w:rsid w:val="00D16ADB"/>
    <w:rsid w:val="00D16D6D"/>
    <w:rsid w:val="00D16DC2"/>
    <w:rsid w:val="00D16DEC"/>
    <w:rsid w:val="00D1747B"/>
    <w:rsid w:val="00D1768A"/>
    <w:rsid w:val="00D176EF"/>
    <w:rsid w:val="00D1777E"/>
    <w:rsid w:val="00D1790D"/>
    <w:rsid w:val="00D17BBA"/>
    <w:rsid w:val="00D17BF5"/>
    <w:rsid w:val="00D17C1A"/>
    <w:rsid w:val="00D17FAC"/>
    <w:rsid w:val="00D17FBF"/>
    <w:rsid w:val="00D17FD7"/>
    <w:rsid w:val="00D1E6FA"/>
    <w:rsid w:val="00D2004A"/>
    <w:rsid w:val="00D2008A"/>
    <w:rsid w:val="00D200DC"/>
    <w:rsid w:val="00D20185"/>
    <w:rsid w:val="00D201BC"/>
    <w:rsid w:val="00D201CE"/>
    <w:rsid w:val="00D20326"/>
    <w:rsid w:val="00D203A0"/>
    <w:rsid w:val="00D205B0"/>
    <w:rsid w:val="00D2065F"/>
    <w:rsid w:val="00D206EC"/>
    <w:rsid w:val="00D20705"/>
    <w:rsid w:val="00D20720"/>
    <w:rsid w:val="00D2076D"/>
    <w:rsid w:val="00D20890"/>
    <w:rsid w:val="00D208C3"/>
    <w:rsid w:val="00D208FD"/>
    <w:rsid w:val="00D20A04"/>
    <w:rsid w:val="00D20BDF"/>
    <w:rsid w:val="00D20BE9"/>
    <w:rsid w:val="00D20C21"/>
    <w:rsid w:val="00D2108F"/>
    <w:rsid w:val="00D210EE"/>
    <w:rsid w:val="00D21102"/>
    <w:rsid w:val="00D2117A"/>
    <w:rsid w:val="00D211B2"/>
    <w:rsid w:val="00D211C6"/>
    <w:rsid w:val="00D214F5"/>
    <w:rsid w:val="00D21783"/>
    <w:rsid w:val="00D21C14"/>
    <w:rsid w:val="00D21DFA"/>
    <w:rsid w:val="00D21E59"/>
    <w:rsid w:val="00D21F51"/>
    <w:rsid w:val="00D21FB5"/>
    <w:rsid w:val="00D22022"/>
    <w:rsid w:val="00D221E7"/>
    <w:rsid w:val="00D223BD"/>
    <w:rsid w:val="00D223E4"/>
    <w:rsid w:val="00D22473"/>
    <w:rsid w:val="00D2256B"/>
    <w:rsid w:val="00D225BA"/>
    <w:rsid w:val="00D225EA"/>
    <w:rsid w:val="00D2265B"/>
    <w:rsid w:val="00D226B3"/>
    <w:rsid w:val="00D22738"/>
    <w:rsid w:val="00D22936"/>
    <w:rsid w:val="00D22939"/>
    <w:rsid w:val="00D22AB5"/>
    <w:rsid w:val="00D22ACA"/>
    <w:rsid w:val="00D22B07"/>
    <w:rsid w:val="00D22BF9"/>
    <w:rsid w:val="00D22C7F"/>
    <w:rsid w:val="00D22C8C"/>
    <w:rsid w:val="00D22CD4"/>
    <w:rsid w:val="00D22FB1"/>
    <w:rsid w:val="00D230A1"/>
    <w:rsid w:val="00D231F5"/>
    <w:rsid w:val="00D23291"/>
    <w:rsid w:val="00D23991"/>
    <w:rsid w:val="00D23AF6"/>
    <w:rsid w:val="00D23BE3"/>
    <w:rsid w:val="00D23D61"/>
    <w:rsid w:val="00D23EA3"/>
    <w:rsid w:val="00D23FAE"/>
    <w:rsid w:val="00D240BE"/>
    <w:rsid w:val="00D241B1"/>
    <w:rsid w:val="00D2424A"/>
    <w:rsid w:val="00D24291"/>
    <w:rsid w:val="00D242AB"/>
    <w:rsid w:val="00D24452"/>
    <w:rsid w:val="00D24518"/>
    <w:rsid w:val="00D245D6"/>
    <w:rsid w:val="00D24753"/>
    <w:rsid w:val="00D247DA"/>
    <w:rsid w:val="00D2496A"/>
    <w:rsid w:val="00D24A51"/>
    <w:rsid w:val="00D24B09"/>
    <w:rsid w:val="00D24CDE"/>
    <w:rsid w:val="00D24CE2"/>
    <w:rsid w:val="00D24D14"/>
    <w:rsid w:val="00D24DBD"/>
    <w:rsid w:val="00D2506E"/>
    <w:rsid w:val="00D250E0"/>
    <w:rsid w:val="00D251CF"/>
    <w:rsid w:val="00D253E2"/>
    <w:rsid w:val="00D25719"/>
    <w:rsid w:val="00D259CC"/>
    <w:rsid w:val="00D25B45"/>
    <w:rsid w:val="00D25B8A"/>
    <w:rsid w:val="00D25D3A"/>
    <w:rsid w:val="00D25D6E"/>
    <w:rsid w:val="00D25EFB"/>
    <w:rsid w:val="00D25FA1"/>
    <w:rsid w:val="00D26047"/>
    <w:rsid w:val="00D262D8"/>
    <w:rsid w:val="00D26492"/>
    <w:rsid w:val="00D265D0"/>
    <w:rsid w:val="00D26698"/>
    <w:rsid w:val="00D26741"/>
    <w:rsid w:val="00D26811"/>
    <w:rsid w:val="00D2693C"/>
    <w:rsid w:val="00D26994"/>
    <w:rsid w:val="00D269D5"/>
    <w:rsid w:val="00D269DA"/>
    <w:rsid w:val="00D26B60"/>
    <w:rsid w:val="00D26F48"/>
    <w:rsid w:val="00D26FA2"/>
    <w:rsid w:val="00D2723E"/>
    <w:rsid w:val="00D27301"/>
    <w:rsid w:val="00D27438"/>
    <w:rsid w:val="00D27575"/>
    <w:rsid w:val="00D27876"/>
    <w:rsid w:val="00D279B0"/>
    <w:rsid w:val="00D27B13"/>
    <w:rsid w:val="00D27B4C"/>
    <w:rsid w:val="00D27C13"/>
    <w:rsid w:val="00D27C44"/>
    <w:rsid w:val="00D27D0E"/>
    <w:rsid w:val="00D27D1A"/>
    <w:rsid w:val="00D27DB2"/>
    <w:rsid w:val="00D27E97"/>
    <w:rsid w:val="00D27F86"/>
    <w:rsid w:val="00D3016D"/>
    <w:rsid w:val="00D3037F"/>
    <w:rsid w:val="00D303B2"/>
    <w:rsid w:val="00D304AA"/>
    <w:rsid w:val="00D304F3"/>
    <w:rsid w:val="00D30655"/>
    <w:rsid w:val="00D3083F"/>
    <w:rsid w:val="00D3088E"/>
    <w:rsid w:val="00D309A9"/>
    <w:rsid w:val="00D30AAC"/>
    <w:rsid w:val="00D30B20"/>
    <w:rsid w:val="00D30E32"/>
    <w:rsid w:val="00D30EA2"/>
    <w:rsid w:val="00D30F8A"/>
    <w:rsid w:val="00D30FA7"/>
    <w:rsid w:val="00D3109B"/>
    <w:rsid w:val="00D310AE"/>
    <w:rsid w:val="00D3135F"/>
    <w:rsid w:val="00D314F3"/>
    <w:rsid w:val="00D315A8"/>
    <w:rsid w:val="00D319CD"/>
    <w:rsid w:val="00D31BC5"/>
    <w:rsid w:val="00D31CCA"/>
    <w:rsid w:val="00D31D07"/>
    <w:rsid w:val="00D31D38"/>
    <w:rsid w:val="00D31DF4"/>
    <w:rsid w:val="00D32101"/>
    <w:rsid w:val="00D321C5"/>
    <w:rsid w:val="00D3229A"/>
    <w:rsid w:val="00D322C1"/>
    <w:rsid w:val="00D322EA"/>
    <w:rsid w:val="00D3235F"/>
    <w:rsid w:val="00D32489"/>
    <w:rsid w:val="00D324FD"/>
    <w:rsid w:val="00D32551"/>
    <w:rsid w:val="00D3256B"/>
    <w:rsid w:val="00D327A8"/>
    <w:rsid w:val="00D3299F"/>
    <w:rsid w:val="00D32B61"/>
    <w:rsid w:val="00D32BBE"/>
    <w:rsid w:val="00D32D79"/>
    <w:rsid w:val="00D32F13"/>
    <w:rsid w:val="00D32FAA"/>
    <w:rsid w:val="00D32FDE"/>
    <w:rsid w:val="00D33275"/>
    <w:rsid w:val="00D3328C"/>
    <w:rsid w:val="00D334EA"/>
    <w:rsid w:val="00D33538"/>
    <w:rsid w:val="00D3363A"/>
    <w:rsid w:val="00D337C6"/>
    <w:rsid w:val="00D3385B"/>
    <w:rsid w:val="00D3398F"/>
    <w:rsid w:val="00D339BD"/>
    <w:rsid w:val="00D339C9"/>
    <w:rsid w:val="00D33A51"/>
    <w:rsid w:val="00D33A9B"/>
    <w:rsid w:val="00D33F4F"/>
    <w:rsid w:val="00D34151"/>
    <w:rsid w:val="00D3418B"/>
    <w:rsid w:val="00D3432C"/>
    <w:rsid w:val="00D34566"/>
    <w:rsid w:val="00D3463C"/>
    <w:rsid w:val="00D34698"/>
    <w:rsid w:val="00D346A8"/>
    <w:rsid w:val="00D3487D"/>
    <w:rsid w:val="00D34A0A"/>
    <w:rsid w:val="00D34B16"/>
    <w:rsid w:val="00D34B19"/>
    <w:rsid w:val="00D34C1E"/>
    <w:rsid w:val="00D34CB8"/>
    <w:rsid w:val="00D34D4D"/>
    <w:rsid w:val="00D34E30"/>
    <w:rsid w:val="00D34E8D"/>
    <w:rsid w:val="00D350D1"/>
    <w:rsid w:val="00D350D2"/>
    <w:rsid w:val="00D35103"/>
    <w:rsid w:val="00D35167"/>
    <w:rsid w:val="00D3517B"/>
    <w:rsid w:val="00D351AB"/>
    <w:rsid w:val="00D3528D"/>
    <w:rsid w:val="00D353AC"/>
    <w:rsid w:val="00D35621"/>
    <w:rsid w:val="00D35746"/>
    <w:rsid w:val="00D35A35"/>
    <w:rsid w:val="00D35B0B"/>
    <w:rsid w:val="00D35D15"/>
    <w:rsid w:val="00D35F22"/>
    <w:rsid w:val="00D360B0"/>
    <w:rsid w:val="00D36289"/>
    <w:rsid w:val="00D363E8"/>
    <w:rsid w:val="00D36508"/>
    <w:rsid w:val="00D3666A"/>
    <w:rsid w:val="00D366D9"/>
    <w:rsid w:val="00D36708"/>
    <w:rsid w:val="00D368B0"/>
    <w:rsid w:val="00D3693D"/>
    <w:rsid w:val="00D3697F"/>
    <w:rsid w:val="00D369DA"/>
    <w:rsid w:val="00D36A10"/>
    <w:rsid w:val="00D36AB5"/>
    <w:rsid w:val="00D36B59"/>
    <w:rsid w:val="00D36B97"/>
    <w:rsid w:val="00D36BB1"/>
    <w:rsid w:val="00D36C93"/>
    <w:rsid w:val="00D36CCE"/>
    <w:rsid w:val="00D36D05"/>
    <w:rsid w:val="00D36E6F"/>
    <w:rsid w:val="00D37069"/>
    <w:rsid w:val="00D370B3"/>
    <w:rsid w:val="00D371DF"/>
    <w:rsid w:val="00D376D6"/>
    <w:rsid w:val="00D3771D"/>
    <w:rsid w:val="00D3780B"/>
    <w:rsid w:val="00D378CC"/>
    <w:rsid w:val="00D37C60"/>
    <w:rsid w:val="00D37CE9"/>
    <w:rsid w:val="00D37D42"/>
    <w:rsid w:val="00D37D45"/>
    <w:rsid w:val="00D37F8C"/>
    <w:rsid w:val="00D4001D"/>
    <w:rsid w:val="00D401EC"/>
    <w:rsid w:val="00D40240"/>
    <w:rsid w:val="00D4029B"/>
    <w:rsid w:val="00D402BE"/>
    <w:rsid w:val="00D40385"/>
    <w:rsid w:val="00D4043D"/>
    <w:rsid w:val="00D404C7"/>
    <w:rsid w:val="00D405CE"/>
    <w:rsid w:val="00D4064E"/>
    <w:rsid w:val="00D4074C"/>
    <w:rsid w:val="00D4087E"/>
    <w:rsid w:val="00D40895"/>
    <w:rsid w:val="00D40944"/>
    <w:rsid w:val="00D409A5"/>
    <w:rsid w:val="00D40B0B"/>
    <w:rsid w:val="00D40C2A"/>
    <w:rsid w:val="00D40DD6"/>
    <w:rsid w:val="00D40E10"/>
    <w:rsid w:val="00D40E6A"/>
    <w:rsid w:val="00D40E95"/>
    <w:rsid w:val="00D40F68"/>
    <w:rsid w:val="00D41177"/>
    <w:rsid w:val="00D4118C"/>
    <w:rsid w:val="00D413EE"/>
    <w:rsid w:val="00D413FC"/>
    <w:rsid w:val="00D41433"/>
    <w:rsid w:val="00D4144C"/>
    <w:rsid w:val="00D41617"/>
    <w:rsid w:val="00D41619"/>
    <w:rsid w:val="00D41833"/>
    <w:rsid w:val="00D41A42"/>
    <w:rsid w:val="00D41B4C"/>
    <w:rsid w:val="00D41BB3"/>
    <w:rsid w:val="00D41CF7"/>
    <w:rsid w:val="00D42093"/>
    <w:rsid w:val="00D42135"/>
    <w:rsid w:val="00D421D5"/>
    <w:rsid w:val="00D42340"/>
    <w:rsid w:val="00D42363"/>
    <w:rsid w:val="00D423C9"/>
    <w:rsid w:val="00D424FE"/>
    <w:rsid w:val="00D42721"/>
    <w:rsid w:val="00D427D3"/>
    <w:rsid w:val="00D42850"/>
    <w:rsid w:val="00D428D4"/>
    <w:rsid w:val="00D42A56"/>
    <w:rsid w:val="00D42AA6"/>
    <w:rsid w:val="00D42D03"/>
    <w:rsid w:val="00D42E9B"/>
    <w:rsid w:val="00D42FA3"/>
    <w:rsid w:val="00D431C7"/>
    <w:rsid w:val="00D43261"/>
    <w:rsid w:val="00D432F9"/>
    <w:rsid w:val="00D43509"/>
    <w:rsid w:val="00D435BF"/>
    <w:rsid w:val="00D435D7"/>
    <w:rsid w:val="00D43607"/>
    <w:rsid w:val="00D438C4"/>
    <w:rsid w:val="00D438CA"/>
    <w:rsid w:val="00D4393B"/>
    <w:rsid w:val="00D439FA"/>
    <w:rsid w:val="00D43C48"/>
    <w:rsid w:val="00D43C8F"/>
    <w:rsid w:val="00D43F2F"/>
    <w:rsid w:val="00D44013"/>
    <w:rsid w:val="00D4426C"/>
    <w:rsid w:val="00D443E1"/>
    <w:rsid w:val="00D44436"/>
    <w:rsid w:val="00D44477"/>
    <w:rsid w:val="00D444E2"/>
    <w:rsid w:val="00D44562"/>
    <w:rsid w:val="00D44574"/>
    <w:rsid w:val="00D44632"/>
    <w:rsid w:val="00D447EB"/>
    <w:rsid w:val="00D44986"/>
    <w:rsid w:val="00D449D7"/>
    <w:rsid w:val="00D44D13"/>
    <w:rsid w:val="00D44F26"/>
    <w:rsid w:val="00D450EA"/>
    <w:rsid w:val="00D4514C"/>
    <w:rsid w:val="00D45166"/>
    <w:rsid w:val="00D452E7"/>
    <w:rsid w:val="00D453BC"/>
    <w:rsid w:val="00D453D2"/>
    <w:rsid w:val="00D453ED"/>
    <w:rsid w:val="00D45428"/>
    <w:rsid w:val="00D4551B"/>
    <w:rsid w:val="00D4561A"/>
    <w:rsid w:val="00D45693"/>
    <w:rsid w:val="00D4571E"/>
    <w:rsid w:val="00D457E1"/>
    <w:rsid w:val="00D4581A"/>
    <w:rsid w:val="00D4597A"/>
    <w:rsid w:val="00D45A85"/>
    <w:rsid w:val="00D45F51"/>
    <w:rsid w:val="00D4601F"/>
    <w:rsid w:val="00D4607D"/>
    <w:rsid w:val="00D460E3"/>
    <w:rsid w:val="00D46366"/>
    <w:rsid w:val="00D463C3"/>
    <w:rsid w:val="00D46595"/>
    <w:rsid w:val="00D465EF"/>
    <w:rsid w:val="00D46684"/>
    <w:rsid w:val="00D46758"/>
    <w:rsid w:val="00D46792"/>
    <w:rsid w:val="00D468BF"/>
    <w:rsid w:val="00D4698B"/>
    <w:rsid w:val="00D46A0C"/>
    <w:rsid w:val="00D46A92"/>
    <w:rsid w:val="00D46B66"/>
    <w:rsid w:val="00D46BF4"/>
    <w:rsid w:val="00D46ED6"/>
    <w:rsid w:val="00D46FF3"/>
    <w:rsid w:val="00D47022"/>
    <w:rsid w:val="00D4710D"/>
    <w:rsid w:val="00D47121"/>
    <w:rsid w:val="00D47386"/>
    <w:rsid w:val="00D47441"/>
    <w:rsid w:val="00D474D8"/>
    <w:rsid w:val="00D475A3"/>
    <w:rsid w:val="00D4763D"/>
    <w:rsid w:val="00D47743"/>
    <w:rsid w:val="00D47857"/>
    <w:rsid w:val="00D478DF"/>
    <w:rsid w:val="00D47A44"/>
    <w:rsid w:val="00D47C29"/>
    <w:rsid w:val="00D47D9F"/>
    <w:rsid w:val="00D47EF6"/>
    <w:rsid w:val="00D50013"/>
    <w:rsid w:val="00D5001F"/>
    <w:rsid w:val="00D501D7"/>
    <w:rsid w:val="00D5024F"/>
    <w:rsid w:val="00D50460"/>
    <w:rsid w:val="00D5049D"/>
    <w:rsid w:val="00D50525"/>
    <w:rsid w:val="00D506A2"/>
    <w:rsid w:val="00D5075F"/>
    <w:rsid w:val="00D50821"/>
    <w:rsid w:val="00D50BF5"/>
    <w:rsid w:val="00D50C1E"/>
    <w:rsid w:val="00D50CF4"/>
    <w:rsid w:val="00D50FF5"/>
    <w:rsid w:val="00D5100A"/>
    <w:rsid w:val="00D5103D"/>
    <w:rsid w:val="00D51109"/>
    <w:rsid w:val="00D511E3"/>
    <w:rsid w:val="00D51335"/>
    <w:rsid w:val="00D51354"/>
    <w:rsid w:val="00D516C6"/>
    <w:rsid w:val="00D517F0"/>
    <w:rsid w:val="00D51821"/>
    <w:rsid w:val="00D518EE"/>
    <w:rsid w:val="00D5196F"/>
    <w:rsid w:val="00D51977"/>
    <w:rsid w:val="00D519B9"/>
    <w:rsid w:val="00D519EB"/>
    <w:rsid w:val="00D51A39"/>
    <w:rsid w:val="00D51C55"/>
    <w:rsid w:val="00D51C9D"/>
    <w:rsid w:val="00D51ECC"/>
    <w:rsid w:val="00D51F8C"/>
    <w:rsid w:val="00D5203B"/>
    <w:rsid w:val="00D5213A"/>
    <w:rsid w:val="00D52196"/>
    <w:rsid w:val="00D5222C"/>
    <w:rsid w:val="00D52677"/>
    <w:rsid w:val="00D52752"/>
    <w:rsid w:val="00D52A8C"/>
    <w:rsid w:val="00D52AE4"/>
    <w:rsid w:val="00D52B04"/>
    <w:rsid w:val="00D52B9E"/>
    <w:rsid w:val="00D52C80"/>
    <w:rsid w:val="00D52FE1"/>
    <w:rsid w:val="00D53157"/>
    <w:rsid w:val="00D5325B"/>
    <w:rsid w:val="00D53283"/>
    <w:rsid w:val="00D53561"/>
    <w:rsid w:val="00D535A3"/>
    <w:rsid w:val="00D5362A"/>
    <w:rsid w:val="00D536F5"/>
    <w:rsid w:val="00D538FA"/>
    <w:rsid w:val="00D5396D"/>
    <w:rsid w:val="00D5398B"/>
    <w:rsid w:val="00D5399D"/>
    <w:rsid w:val="00D53AC5"/>
    <w:rsid w:val="00D53BE5"/>
    <w:rsid w:val="00D53C07"/>
    <w:rsid w:val="00D53C1A"/>
    <w:rsid w:val="00D53D8E"/>
    <w:rsid w:val="00D53F5E"/>
    <w:rsid w:val="00D53F99"/>
    <w:rsid w:val="00D541FA"/>
    <w:rsid w:val="00D5439B"/>
    <w:rsid w:val="00D54505"/>
    <w:rsid w:val="00D545CB"/>
    <w:rsid w:val="00D54947"/>
    <w:rsid w:val="00D54948"/>
    <w:rsid w:val="00D549A5"/>
    <w:rsid w:val="00D54AAA"/>
    <w:rsid w:val="00D54F04"/>
    <w:rsid w:val="00D54F3C"/>
    <w:rsid w:val="00D55074"/>
    <w:rsid w:val="00D55118"/>
    <w:rsid w:val="00D5518D"/>
    <w:rsid w:val="00D551C2"/>
    <w:rsid w:val="00D55232"/>
    <w:rsid w:val="00D55288"/>
    <w:rsid w:val="00D554DE"/>
    <w:rsid w:val="00D5565A"/>
    <w:rsid w:val="00D55935"/>
    <w:rsid w:val="00D55AB7"/>
    <w:rsid w:val="00D55D41"/>
    <w:rsid w:val="00D56277"/>
    <w:rsid w:val="00D565D5"/>
    <w:rsid w:val="00D566CC"/>
    <w:rsid w:val="00D56715"/>
    <w:rsid w:val="00D56828"/>
    <w:rsid w:val="00D5682F"/>
    <w:rsid w:val="00D569C7"/>
    <w:rsid w:val="00D56BEB"/>
    <w:rsid w:val="00D56C95"/>
    <w:rsid w:val="00D56CAD"/>
    <w:rsid w:val="00D56E20"/>
    <w:rsid w:val="00D56E21"/>
    <w:rsid w:val="00D56F6B"/>
    <w:rsid w:val="00D570D5"/>
    <w:rsid w:val="00D570FD"/>
    <w:rsid w:val="00D571CF"/>
    <w:rsid w:val="00D57212"/>
    <w:rsid w:val="00D57246"/>
    <w:rsid w:val="00D57334"/>
    <w:rsid w:val="00D573B5"/>
    <w:rsid w:val="00D573C2"/>
    <w:rsid w:val="00D576DA"/>
    <w:rsid w:val="00D57789"/>
    <w:rsid w:val="00D578B7"/>
    <w:rsid w:val="00D57915"/>
    <w:rsid w:val="00D57957"/>
    <w:rsid w:val="00D57C7E"/>
    <w:rsid w:val="00D57C89"/>
    <w:rsid w:val="00D57D17"/>
    <w:rsid w:val="00D57D67"/>
    <w:rsid w:val="00D57DC1"/>
    <w:rsid w:val="00D57DD0"/>
    <w:rsid w:val="00D60191"/>
    <w:rsid w:val="00D602D3"/>
    <w:rsid w:val="00D6031C"/>
    <w:rsid w:val="00D6033D"/>
    <w:rsid w:val="00D603C6"/>
    <w:rsid w:val="00D604EF"/>
    <w:rsid w:val="00D60593"/>
    <w:rsid w:val="00D6073B"/>
    <w:rsid w:val="00D6076F"/>
    <w:rsid w:val="00D608F3"/>
    <w:rsid w:val="00D60900"/>
    <w:rsid w:val="00D60940"/>
    <w:rsid w:val="00D60992"/>
    <w:rsid w:val="00D60B08"/>
    <w:rsid w:val="00D60CB3"/>
    <w:rsid w:val="00D60DC3"/>
    <w:rsid w:val="00D60DD7"/>
    <w:rsid w:val="00D60DDD"/>
    <w:rsid w:val="00D60E28"/>
    <w:rsid w:val="00D60E6A"/>
    <w:rsid w:val="00D60EB1"/>
    <w:rsid w:val="00D60ED8"/>
    <w:rsid w:val="00D60F30"/>
    <w:rsid w:val="00D610DF"/>
    <w:rsid w:val="00D6121B"/>
    <w:rsid w:val="00D61227"/>
    <w:rsid w:val="00D6124F"/>
    <w:rsid w:val="00D6129B"/>
    <w:rsid w:val="00D616E4"/>
    <w:rsid w:val="00D61721"/>
    <w:rsid w:val="00D61729"/>
    <w:rsid w:val="00D617B0"/>
    <w:rsid w:val="00D618A1"/>
    <w:rsid w:val="00D618D1"/>
    <w:rsid w:val="00D61992"/>
    <w:rsid w:val="00D61A62"/>
    <w:rsid w:val="00D61AEE"/>
    <w:rsid w:val="00D61BDF"/>
    <w:rsid w:val="00D61CDA"/>
    <w:rsid w:val="00D61DBF"/>
    <w:rsid w:val="00D61E5A"/>
    <w:rsid w:val="00D61E5E"/>
    <w:rsid w:val="00D61E72"/>
    <w:rsid w:val="00D61F4B"/>
    <w:rsid w:val="00D620D5"/>
    <w:rsid w:val="00D621C8"/>
    <w:rsid w:val="00D621EF"/>
    <w:rsid w:val="00D6221B"/>
    <w:rsid w:val="00D62605"/>
    <w:rsid w:val="00D6261B"/>
    <w:rsid w:val="00D626FF"/>
    <w:rsid w:val="00D62714"/>
    <w:rsid w:val="00D62724"/>
    <w:rsid w:val="00D62A24"/>
    <w:rsid w:val="00D62A2A"/>
    <w:rsid w:val="00D62B75"/>
    <w:rsid w:val="00D62CE2"/>
    <w:rsid w:val="00D62E91"/>
    <w:rsid w:val="00D62ECF"/>
    <w:rsid w:val="00D62FEE"/>
    <w:rsid w:val="00D63271"/>
    <w:rsid w:val="00D634D1"/>
    <w:rsid w:val="00D63559"/>
    <w:rsid w:val="00D63579"/>
    <w:rsid w:val="00D635A0"/>
    <w:rsid w:val="00D6368F"/>
    <w:rsid w:val="00D6371F"/>
    <w:rsid w:val="00D6388D"/>
    <w:rsid w:val="00D63905"/>
    <w:rsid w:val="00D63977"/>
    <w:rsid w:val="00D63F06"/>
    <w:rsid w:val="00D63F08"/>
    <w:rsid w:val="00D63F1F"/>
    <w:rsid w:val="00D63F6E"/>
    <w:rsid w:val="00D64077"/>
    <w:rsid w:val="00D6413C"/>
    <w:rsid w:val="00D6418C"/>
    <w:rsid w:val="00D641C4"/>
    <w:rsid w:val="00D641F0"/>
    <w:rsid w:val="00D642B0"/>
    <w:rsid w:val="00D64343"/>
    <w:rsid w:val="00D6439B"/>
    <w:rsid w:val="00D643CB"/>
    <w:rsid w:val="00D64587"/>
    <w:rsid w:val="00D64747"/>
    <w:rsid w:val="00D64788"/>
    <w:rsid w:val="00D64821"/>
    <w:rsid w:val="00D6488F"/>
    <w:rsid w:val="00D648E0"/>
    <w:rsid w:val="00D64930"/>
    <w:rsid w:val="00D649B8"/>
    <w:rsid w:val="00D64C41"/>
    <w:rsid w:val="00D64E8B"/>
    <w:rsid w:val="00D64F6F"/>
    <w:rsid w:val="00D64FAE"/>
    <w:rsid w:val="00D65028"/>
    <w:rsid w:val="00D6502D"/>
    <w:rsid w:val="00D650E6"/>
    <w:rsid w:val="00D65372"/>
    <w:rsid w:val="00D65475"/>
    <w:rsid w:val="00D65497"/>
    <w:rsid w:val="00D65535"/>
    <w:rsid w:val="00D65594"/>
    <w:rsid w:val="00D655CD"/>
    <w:rsid w:val="00D655FD"/>
    <w:rsid w:val="00D6561B"/>
    <w:rsid w:val="00D65954"/>
    <w:rsid w:val="00D659CB"/>
    <w:rsid w:val="00D65BA5"/>
    <w:rsid w:val="00D65BCA"/>
    <w:rsid w:val="00D65C46"/>
    <w:rsid w:val="00D65C49"/>
    <w:rsid w:val="00D65CD1"/>
    <w:rsid w:val="00D65D32"/>
    <w:rsid w:val="00D65EB5"/>
    <w:rsid w:val="00D65FDF"/>
    <w:rsid w:val="00D660BC"/>
    <w:rsid w:val="00D6614C"/>
    <w:rsid w:val="00D66208"/>
    <w:rsid w:val="00D66240"/>
    <w:rsid w:val="00D6624F"/>
    <w:rsid w:val="00D6626A"/>
    <w:rsid w:val="00D66497"/>
    <w:rsid w:val="00D668BC"/>
    <w:rsid w:val="00D66914"/>
    <w:rsid w:val="00D669F2"/>
    <w:rsid w:val="00D66AF7"/>
    <w:rsid w:val="00D66C4D"/>
    <w:rsid w:val="00D66D64"/>
    <w:rsid w:val="00D66E44"/>
    <w:rsid w:val="00D66E59"/>
    <w:rsid w:val="00D6701D"/>
    <w:rsid w:val="00D67156"/>
    <w:rsid w:val="00D67289"/>
    <w:rsid w:val="00D6747F"/>
    <w:rsid w:val="00D674C3"/>
    <w:rsid w:val="00D675EB"/>
    <w:rsid w:val="00D6774F"/>
    <w:rsid w:val="00D679BC"/>
    <w:rsid w:val="00D67A53"/>
    <w:rsid w:val="00D67BC8"/>
    <w:rsid w:val="00D67C67"/>
    <w:rsid w:val="00D67CE8"/>
    <w:rsid w:val="00D67E52"/>
    <w:rsid w:val="00D701CD"/>
    <w:rsid w:val="00D702E0"/>
    <w:rsid w:val="00D70361"/>
    <w:rsid w:val="00D704AE"/>
    <w:rsid w:val="00D705AB"/>
    <w:rsid w:val="00D70699"/>
    <w:rsid w:val="00D70792"/>
    <w:rsid w:val="00D70946"/>
    <w:rsid w:val="00D70965"/>
    <w:rsid w:val="00D70A0A"/>
    <w:rsid w:val="00D70A19"/>
    <w:rsid w:val="00D70BA0"/>
    <w:rsid w:val="00D70D0C"/>
    <w:rsid w:val="00D70E83"/>
    <w:rsid w:val="00D70F1E"/>
    <w:rsid w:val="00D70F68"/>
    <w:rsid w:val="00D71285"/>
    <w:rsid w:val="00D71360"/>
    <w:rsid w:val="00D7143B"/>
    <w:rsid w:val="00D7154E"/>
    <w:rsid w:val="00D7155D"/>
    <w:rsid w:val="00D716EE"/>
    <w:rsid w:val="00D71728"/>
    <w:rsid w:val="00D717CE"/>
    <w:rsid w:val="00D717ED"/>
    <w:rsid w:val="00D71B81"/>
    <w:rsid w:val="00D71BE1"/>
    <w:rsid w:val="00D71CC7"/>
    <w:rsid w:val="00D71EB4"/>
    <w:rsid w:val="00D71F85"/>
    <w:rsid w:val="00D72060"/>
    <w:rsid w:val="00D720CC"/>
    <w:rsid w:val="00D72216"/>
    <w:rsid w:val="00D722BB"/>
    <w:rsid w:val="00D72301"/>
    <w:rsid w:val="00D72897"/>
    <w:rsid w:val="00D7299B"/>
    <w:rsid w:val="00D72A62"/>
    <w:rsid w:val="00D72D66"/>
    <w:rsid w:val="00D72DEF"/>
    <w:rsid w:val="00D72ED5"/>
    <w:rsid w:val="00D72FDB"/>
    <w:rsid w:val="00D73024"/>
    <w:rsid w:val="00D73073"/>
    <w:rsid w:val="00D730D2"/>
    <w:rsid w:val="00D7346F"/>
    <w:rsid w:val="00D734C4"/>
    <w:rsid w:val="00D7352E"/>
    <w:rsid w:val="00D73583"/>
    <w:rsid w:val="00D739BD"/>
    <w:rsid w:val="00D73A2F"/>
    <w:rsid w:val="00D73E76"/>
    <w:rsid w:val="00D74026"/>
    <w:rsid w:val="00D7405E"/>
    <w:rsid w:val="00D7406A"/>
    <w:rsid w:val="00D7421A"/>
    <w:rsid w:val="00D7427B"/>
    <w:rsid w:val="00D74520"/>
    <w:rsid w:val="00D7474B"/>
    <w:rsid w:val="00D747B6"/>
    <w:rsid w:val="00D74806"/>
    <w:rsid w:val="00D748A0"/>
    <w:rsid w:val="00D74A0A"/>
    <w:rsid w:val="00D74A7A"/>
    <w:rsid w:val="00D74C8B"/>
    <w:rsid w:val="00D74F7D"/>
    <w:rsid w:val="00D74FBF"/>
    <w:rsid w:val="00D750CC"/>
    <w:rsid w:val="00D750D7"/>
    <w:rsid w:val="00D7512B"/>
    <w:rsid w:val="00D7579B"/>
    <w:rsid w:val="00D75890"/>
    <w:rsid w:val="00D7596D"/>
    <w:rsid w:val="00D75B0A"/>
    <w:rsid w:val="00D75BC7"/>
    <w:rsid w:val="00D75D9B"/>
    <w:rsid w:val="00D75E10"/>
    <w:rsid w:val="00D75E29"/>
    <w:rsid w:val="00D75EC7"/>
    <w:rsid w:val="00D76388"/>
    <w:rsid w:val="00D76596"/>
    <w:rsid w:val="00D7659A"/>
    <w:rsid w:val="00D76870"/>
    <w:rsid w:val="00D76917"/>
    <w:rsid w:val="00D769A2"/>
    <w:rsid w:val="00D769A6"/>
    <w:rsid w:val="00D769E3"/>
    <w:rsid w:val="00D76B18"/>
    <w:rsid w:val="00D76BBB"/>
    <w:rsid w:val="00D76CCB"/>
    <w:rsid w:val="00D76D9B"/>
    <w:rsid w:val="00D76FC4"/>
    <w:rsid w:val="00D77038"/>
    <w:rsid w:val="00D77121"/>
    <w:rsid w:val="00D7718F"/>
    <w:rsid w:val="00D772EA"/>
    <w:rsid w:val="00D7754D"/>
    <w:rsid w:val="00D7763B"/>
    <w:rsid w:val="00D7786F"/>
    <w:rsid w:val="00D77A14"/>
    <w:rsid w:val="00D77A6B"/>
    <w:rsid w:val="00D77B76"/>
    <w:rsid w:val="00D77BF3"/>
    <w:rsid w:val="00D77DEA"/>
    <w:rsid w:val="00D800CC"/>
    <w:rsid w:val="00D809CB"/>
    <w:rsid w:val="00D80B26"/>
    <w:rsid w:val="00D80BE9"/>
    <w:rsid w:val="00D80F15"/>
    <w:rsid w:val="00D81020"/>
    <w:rsid w:val="00D8113C"/>
    <w:rsid w:val="00D811D7"/>
    <w:rsid w:val="00D81249"/>
    <w:rsid w:val="00D812EC"/>
    <w:rsid w:val="00D815A1"/>
    <w:rsid w:val="00D81626"/>
    <w:rsid w:val="00D8164F"/>
    <w:rsid w:val="00D81858"/>
    <w:rsid w:val="00D818DE"/>
    <w:rsid w:val="00D818E5"/>
    <w:rsid w:val="00D8192B"/>
    <w:rsid w:val="00D81AD0"/>
    <w:rsid w:val="00D81B25"/>
    <w:rsid w:val="00D81B65"/>
    <w:rsid w:val="00D81C60"/>
    <w:rsid w:val="00D81E24"/>
    <w:rsid w:val="00D81EEE"/>
    <w:rsid w:val="00D81F46"/>
    <w:rsid w:val="00D81F4C"/>
    <w:rsid w:val="00D8221D"/>
    <w:rsid w:val="00D82371"/>
    <w:rsid w:val="00D8240D"/>
    <w:rsid w:val="00D82604"/>
    <w:rsid w:val="00D82711"/>
    <w:rsid w:val="00D82763"/>
    <w:rsid w:val="00D827A0"/>
    <w:rsid w:val="00D82809"/>
    <w:rsid w:val="00D8294D"/>
    <w:rsid w:val="00D82CA5"/>
    <w:rsid w:val="00D82CBB"/>
    <w:rsid w:val="00D82D25"/>
    <w:rsid w:val="00D82D51"/>
    <w:rsid w:val="00D82D63"/>
    <w:rsid w:val="00D82EF0"/>
    <w:rsid w:val="00D82F37"/>
    <w:rsid w:val="00D830EC"/>
    <w:rsid w:val="00D831A6"/>
    <w:rsid w:val="00D83296"/>
    <w:rsid w:val="00D83413"/>
    <w:rsid w:val="00D834D8"/>
    <w:rsid w:val="00D835B5"/>
    <w:rsid w:val="00D83646"/>
    <w:rsid w:val="00D83830"/>
    <w:rsid w:val="00D838F6"/>
    <w:rsid w:val="00D83CFA"/>
    <w:rsid w:val="00D83D3E"/>
    <w:rsid w:val="00D83D55"/>
    <w:rsid w:val="00D83DD2"/>
    <w:rsid w:val="00D841F7"/>
    <w:rsid w:val="00D845E9"/>
    <w:rsid w:val="00D84748"/>
    <w:rsid w:val="00D84865"/>
    <w:rsid w:val="00D84AC7"/>
    <w:rsid w:val="00D84C91"/>
    <w:rsid w:val="00D84C99"/>
    <w:rsid w:val="00D84E02"/>
    <w:rsid w:val="00D84E40"/>
    <w:rsid w:val="00D84E9D"/>
    <w:rsid w:val="00D84F94"/>
    <w:rsid w:val="00D85043"/>
    <w:rsid w:val="00D85094"/>
    <w:rsid w:val="00D8521B"/>
    <w:rsid w:val="00D85271"/>
    <w:rsid w:val="00D853B5"/>
    <w:rsid w:val="00D85419"/>
    <w:rsid w:val="00D8547F"/>
    <w:rsid w:val="00D85630"/>
    <w:rsid w:val="00D8569A"/>
    <w:rsid w:val="00D858E0"/>
    <w:rsid w:val="00D8591C"/>
    <w:rsid w:val="00D85B4F"/>
    <w:rsid w:val="00D85C11"/>
    <w:rsid w:val="00D85C38"/>
    <w:rsid w:val="00D85DBA"/>
    <w:rsid w:val="00D85EEC"/>
    <w:rsid w:val="00D85F9C"/>
    <w:rsid w:val="00D8615A"/>
    <w:rsid w:val="00D86456"/>
    <w:rsid w:val="00D8646A"/>
    <w:rsid w:val="00D8655B"/>
    <w:rsid w:val="00D866E3"/>
    <w:rsid w:val="00D866F1"/>
    <w:rsid w:val="00D868C3"/>
    <w:rsid w:val="00D868FD"/>
    <w:rsid w:val="00D86A13"/>
    <w:rsid w:val="00D86A22"/>
    <w:rsid w:val="00D86A4F"/>
    <w:rsid w:val="00D86A5E"/>
    <w:rsid w:val="00D86E41"/>
    <w:rsid w:val="00D86EF2"/>
    <w:rsid w:val="00D86F60"/>
    <w:rsid w:val="00D86F6D"/>
    <w:rsid w:val="00D87086"/>
    <w:rsid w:val="00D87362"/>
    <w:rsid w:val="00D873D6"/>
    <w:rsid w:val="00D87551"/>
    <w:rsid w:val="00D875DE"/>
    <w:rsid w:val="00D8770E"/>
    <w:rsid w:val="00D877F8"/>
    <w:rsid w:val="00D87826"/>
    <w:rsid w:val="00D87890"/>
    <w:rsid w:val="00D879BE"/>
    <w:rsid w:val="00D87CE9"/>
    <w:rsid w:val="00D87E0A"/>
    <w:rsid w:val="00D87FFC"/>
    <w:rsid w:val="00D9006C"/>
    <w:rsid w:val="00D90095"/>
    <w:rsid w:val="00D90300"/>
    <w:rsid w:val="00D9035C"/>
    <w:rsid w:val="00D9039C"/>
    <w:rsid w:val="00D9048C"/>
    <w:rsid w:val="00D90655"/>
    <w:rsid w:val="00D906C5"/>
    <w:rsid w:val="00D9071E"/>
    <w:rsid w:val="00D907B3"/>
    <w:rsid w:val="00D907C1"/>
    <w:rsid w:val="00D90ABA"/>
    <w:rsid w:val="00D90B56"/>
    <w:rsid w:val="00D90BB8"/>
    <w:rsid w:val="00D90CE2"/>
    <w:rsid w:val="00D90DA4"/>
    <w:rsid w:val="00D90FAA"/>
    <w:rsid w:val="00D9121C"/>
    <w:rsid w:val="00D913AB"/>
    <w:rsid w:val="00D91463"/>
    <w:rsid w:val="00D91665"/>
    <w:rsid w:val="00D91CDF"/>
    <w:rsid w:val="00D91DFF"/>
    <w:rsid w:val="00D920B9"/>
    <w:rsid w:val="00D92426"/>
    <w:rsid w:val="00D9256E"/>
    <w:rsid w:val="00D92786"/>
    <w:rsid w:val="00D929C5"/>
    <w:rsid w:val="00D92B2E"/>
    <w:rsid w:val="00D92DCE"/>
    <w:rsid w:val="00D92EE5"/>
    <w:rsid w:val="00D931FF"/>
    <w:rsid w:val="00D93684"/>
    <w:rsid w:val="00D9372E"/>
    <w:rsid w:val="00D939B0"/>
    <w:rsid w:val="00D93A25"/>
    <w:rsid w:val="00D93C05"/>
    <w:rsid w:val="00D93C66"/>
    <w:rsid w:val="00D93D06"/>
    <w:rsid w:val="00D93D2F"/>
    <w:rsid w:val="00D93EC9"/>
    <w:rsid w:val="00D94092"/>
    <w:rsid w:val="00D940AA"/>
    <w:rsid w:val="00D940D2"/>
    <w:rsid w:val="00D940E8"/>
    <w:rsid w:val="00D9420B"/>
    <w:rsid w:val="00D94301"/>
    <w:rsid w:val="00D9443A"/>
    <w:rsid w:val="00D947A0"/>
    <w:rsid w:val="00D94912"/>
    <w:rsid w:val="00D94965"/>
    <w:rsid w:val="00D949DE"/>
    <w:rsid w:val="00D94A81"/>
    <w:rsid w:val="00D94BB0"/>
    <w:rsid w:val="00D94FE1"/>
    <w:rsid w:val="00D9512E"/>
    <w:rsid w:val="00D951A4"/>
    <w:rsid w:val="00D9523B"/>
    <w:rsid w:val="00D9526C"/>
    <w:rsid w:val="00D9528B"/>
    <w:rsid w:val="00D952DC"/>
    <w:rsid w:val="00D955E7"/>
    <w:rsid w:val="00D956E6"/>
    <w:rsid w:val="00D957E7"/>
    <w:rsid w:val="00D95B60"/>
    <w:rsid w:val="00D95C26"/>
    <w:rsid w:val="00D95C90"/>
    <w:rsid w:val="00D95F1C"/>
    <w:rsid w:val="00D95F3E"/>
    <w:rsid w:val="00D95F69"/>
    <w:rsid w:val="00D95F7C"/>
    <w:rsid w:val="00D95FC3"/>
    <w:rsid w:val="00D960E5"/>
    <w:rsid w:val="00D96274"/>
    <w:rsid w:val="00D96331"/>
    <w:rsid w:val="00D96349"/>
    <w:rsid w:val="00D964C9"/>
    <w:rsid w:val="00D9658C"/>
    <w:rsid w:val="00D965FC"/>
    <w:rsid w:val="00D967A9"/>
    <w:rsid w:val="00D967B6"/>
    <w:rsid w:val="00D96838"/>
    <w:rsid w:val="00D96A78"/>
    <w:rsid w:val="00D96CFD"/>
    <w:rsid w:val="00D96E7A"/>
    <w:rsid w:val="00D96FEC"/>
    <w:rsid w:val="00D9702E"/>
    <w:rsid w:val="00D97032"/>
    <w:rsid w:val="00D971C6"/>
    <w:rsid w:val="00D97531"/>
    <w:rsid w:val="00D975DF"/>
    <w:rsid w:val="00D977A9"/>
    <w:rsid w:val="00D9795C"/>
    <w:rsid w:val="00D97AFF"/>
    <w:rsid w:val="00D97C0C"/>
    <w:rsid w:val="00D97C27"/>
    <w:rsid w:val="00D97E22"/>
    <w:rsid w:val="00D97E60"/>
    <w:rsid w:val="00D97EE5"/>
    <w:rsid w:val="00DA05EC"/>
    <w:rsid w:val="00DA0674"/>
    <w:rsid w:val="00DA082F"/>
    <w:rsid w:val="00DA09BF"/>
    <w:rsid w:val="00DA0ADE"/>
    <w:rsid w:val="00DA0CA0"/>
    <w:rsid w:val="00DA0CB2"/>
    <w:rsid w:val="00DA1155"/>
    <w:rsid w:val="00DA123E"/>
    <w:rsid w:val="00DA14B5"/>
    <w:rsid w:val="00DA152A"/>
    <w:rsid w:val="00DA15A2"/>
    <w:rsid w:val="00DA15D6"/>
    <w:rsid w:val="00DA16A8"/>
    <w:rsid w:val="00DA184D"/>
    <w:rsid w:val="00DA1AB0"/>
    <w:rsid w:val="00DA1B8B"/>
    <w:rsid w:val="00DA1C57"/>
    <w:rsid w:val="00DA1CAE"/>
    <w:rsid w:val="00DA1D16"/>
    <w:rsid w:val="00DA1D1B"/>
    <w:rsid w:val="00DA1D22"/>
    <w:rsid w:val="00DA1ED5"/>
    <w:rsid w:val="00DA1F6F"/>
    <w:rsid w:val="00DA1F76"/>
    <w:rsid w:val="00DA1FA4"/>
    <w:rsid w:val="00DA2293"/>
    <w:rsid w:val="00DA2382"/>
    <w:rsid w:val="00DA24BF"/>
    <w:rsid w:val="00DA27C8"/>
    <w:rsid w:val="00DA27CD"/>
    <w:rsid w:val="00DA29A9"/>
    <w:rsid w:val="00DA2A92"/>
    <w:rsid w:val="00DA30C9"/>
    <w:rsid w:val="00DA32FF"/>
    <w:rsid w:val="00DA3326"/>
    <w:rsid w:val="00DA3328"/>
    <w:rsid w:val="00DA33A4"/>
    <w:rsid w:val="00DA3421"/>
    <w:rsid w:val="00DA3534"/>
    <w:rsid w:val="00DA3569"/>
    <w:rsid w:val="00DA3714"/>
    <w:rsid w:val="00DA3915"/>
    <w:rsid w:val="00DA39A7"/>
    <w:rsid w:val="00DA3A4F"/>
    <w:rsid w:val="00DA3AC1"/>
    <w:rsid w:val="00DA3ADD"/>
    <w:rsid w:val="00DA3CFC"/>
    <w:rsid w:val="00DA3D54"/>
    <w:rsid w:val="00DA3F57"/>
    <w:rsid w:val="00DA3F69"/>
    <w:rsid w:val="00DA40B4"/>
    <w:rsid w:val="00DA40D7"/>
    <w:rsid w:val="00DA434C"/>
    <w:rsid w:val="00DA43E9"/>
    <w:rsid w:val="00DA4401"/>
    <w:rsid w:val="00DA446D"/>
    <w:rsid w:val="00DA446F"/>
    <w:rsid w:val="00DA454E"/>
    <w:rsid w:val="00DA4778"/>
    <w:rsid w:val="00DA4944"/>
    <w:rsid w:val="00DA49B7"/>
    <w:rsid w:val="00DA49BE"/>
    <w:rsid w:val="00DA4B4F"/>
    <w:rsid w:val="00DA4DAB"/>
    <w:rsid w:val="00DA4EB1"/>
    <w:rsid w:val="00DA4F26"/>
    <w:rsid w:val="00DA5034"/>
    <w:rsid w:val="00DA539B"/>
    <w:rsid w:val="00DA54A9"/>
    <w:rsid w:val="00DA559C"/>
    <w:rsid w:val="00DA56D7"/>
    <w:rsid w:val="00DA5778"/>
    <w:rsid w:val="00DA57C1"/>
    <w:rsid w:val="00DA5ADE"/>
    <w:rsid w:val="00DA5BD6"/>
    <w:rsid w:val="00DA5D02"/>
    <w:rsid w:val="00DA5EF9"/>
    <w:rsid w:val="00DA6150"/>
    <w:rsid w:val="00DA618C"/>
    <w:rsid w:val="00DA62F9"/>
    <w:rsid w:val="00DA633E"/>
    <w:rsid w:val="00DA63E5"/>
    <w:rsid w:val="00DA64C4"/>
    <w:rsid w:val="00DA64EC"/>
    <w:rsid w:val="00DA65F7"/>
    <w:rsid w:val="00DA6637"/>
    <w:rsid w:val="00DA6A72"/>
    <w:rsid w:val="00DA6B55"/>
    <w:rsid w:val="00DA6DAA"/>
    <w:rsid w:val="00DA6F6A"/>
    <w:rsid w:val="00DA6F7C"/>
    <w:rsid w:val="00DA702E"/>
    <w:rsid w:val="00DA7152"/>
    <w:rsid w:val="00DA71B8"/>
    <w:rsid w:val="00DA7224"/>
    <w:rsid w:val="00DA7295"/>
    <w:rsid w:val="00DA7381"/>
    <w:rsid w:val="00DA7416"/>
    <w:rsid w:val="00DA759A"/>
    <w:rsid w:val="00DA76A4"/>
    <w:rsid w:val="00DA78B0"/>
    <w:rsid w:val="00DA7A96"/>
    <w:rsid w:val="00DA7B8F"/>
    <w:rsid w:val="00DA7CE4"/>
    <w:rsid w:val="00DA7D32"/>
    <w:rsid w:val="00DA7F6D"/>
    <w:rsid w:val="00DB00D5"/>
    <w:rsid w:val="00DB00E5"/>
    <w:rsid w:val="00DB01C7"/>
    <w:rsid w:val="00DB0317"/>
    <w:rsid w:val="00DB036A"/>
    <w:rsid w:val="00DB0443"/>
    <w:rsid w:val="00DB04D7"/>
    <w:rsid w:val="00DB05F5"/>
    <w:rsid w:val="00DB063C"/>
    <w:rsid w:val="00DB0712"/>
    <w:rsid w:val="00DB074A"/>
    <w:rsid w:val="00DB077C"/>
    <w:rsid w:val="00DB0785"/>
    <w:rsid w:val="00DB079E"/>
    <w:rsid w:val="00DB09EE"/>
    <w:rsid w:val="00DB0A1E"/>
    <w:rsid w:val="00DB0AFC"/>
    <w:rsid w:val="00DB0B92"/>
    <w:rsid w:val="00DB0BEB"/>
    <w:rsid w:val="00DB0C15"/>
    <w:rsid w:val="00DB0CBA"/>
    <w:rsid w:val="00DB0FAA"/>
    <w:rsid w:val="00DB1020"/>
    <w:rsid w:val="00DB1117"/>
    <w:rsid w:val="00DB12C1"/>
    <w:rsid w:val="00DB1376"/>
    <w:rsid w:val="00DB15FC"/>
    <w:rsid w:val="00DB16C8"/>
    <w:rsid w:val="00DB1703"/>
    <w:rsid w:val="00DB1705"/>
    <w:rsid w:val="00DB185E"/>
    <w:rsid w:val="00DB1A7A"/>
    <w:rsid w:val="00DB1CF6"/>
    <w:rsid w:val="00DB1D84"/>
    <w:rsid w:val="00DB1D8C"/>
    <w:rsid w:val="00DB1DAC"/>
    <w:rsid w:val="00DB1E60"/>
    <w:rsid w:val="00DB1E6D"/>
    <w:rsid w:val="00DB1EAB"/>
    <w:rsid w:val="00DB1F87"/>
    <w:rsid w:val="00DB2039"/>
    <w:rsid w:val="00DB203F"/>
    <w:rsid w:val="00DB20F0"/>
    <w:rsid w:val="00DB217E"/>
    <w:rsid w:val="00DB21B0"/>
    <w:rsid w:val="00DB2216"/>
    <w:rsid w:val="00DB2231"/>
    <w:rsid w:val="00DB2235"/>
    <w:rsid w:val="00DB223B"/>
    <w:rsid w:val="00DB229B"/>
    <w:rsid w:val="00DB24CC"/>
    <w:rsid w:val="00DB262C"/>
    <w:rsid w:val="00DB2823"/>
    <w:rsid w:val="00DB2944"/>
    <w:rsid w:val="00DB2D0C"/>
    <w:rsid w:val="00DB3119"/>
    <w:rsid w:val="00DB31EB"/>
    <w:rsid w:val="00DB388B"/>
    <w:rsid w:val="00DB38D6"/>
    <w:rsid w:val="00DB3B62"/>
    <w:rsid w:val="00DB3C3E"/>
    <w:rsid w:val="00DB3C7E"/>
    <w:rsid w:val="00DB3CC6"/>
    <w:rsid w:val="00DB3D41"/>
    <w:rsid w:val="00DB3DCF"/>
    <w:rsid w:val="00DB3EEF"/>
    <w:rsid w:val="00DB4042"/>
    <w:rsid w:val="00DB40DC"/>
    <w:rsid w:val="00DB4131"/>
    <w:rsid w:val="00DB4147"/>
    <w:rsid w:val="00DB4314"/>
    <w:rsid w:val="00DB4384"/>
    <w:rsid w:val="00DB44F0"/>
    <w:rsid w:val="00DB44F2"/>
    <w:rsid w:val="00DB4569"/>
    <w:rsid w:val="00DB46B6"/>
    <w:rsid w:val="00DB48D8"/>
    <w:rsid w:val="00DB4955"/>
    <w:rsid w:val="00DB4BAF"/>
    <w:rsid w:val="00DB4C4F"/>
    <w:rsid w:val="00DB4D61"/>
    <w:rsid w:val="00DB4DBD"/>
    <w:rsid w:val="00DB4F35"/>
    <w:rsid w:val="00DB4FD4"/>
    <w:rsid w:val="00DB526B"/>
    <w:rsid w:val="00DB53D1"/>
    <w:rsid w:val="00DB55E0"/>
    <w:rsid w:val="00DB56AF"/>
    <w:rsid w:val="00DB56BC"/>
    <w:rsid w:val="00DB574D"/>
    <w:rsid w:val="00DB579E"/>
    <w:rsid w:val="00DB5876"/>
    <w:rsid w:val="00DB5973"/>
    <w:rsid w:val="00DB5C66"/>
    <w:rsid w:val="00DB5EF1"/>
    <w:rsid w:val="00DB5F5A"/>
    <w:rsid w:val="00DB5F68"/>
    <w:rsid w:val="00DB615A"/>
    <w:rsid w:val="00DB61E7"/>
    <w:rsid w:val="00DB630E"/>
    <w:rsid w:val="00DB645A"/>
    <w:rsid w:val="00DB6790"/>
    <w:rsid w:val="00DB6940"/>
    <w:rsid w:val="00DB69DB"/>
    <w:rsid w:val="00DB6A71"/>
    <w:rsid w:val="00DB6B3B"/>
    <w:rsid w:val="00DB6C84"/>
    <w:rsid w:val="00DB6D42"/>
    <w:rsid w:val="00DB70FE"/>
    <w:rsid w:val="00DB713D"/>
    <w:rsid w:val="00DB71A3"/>
    <w:rsid w:val="00DB71B3"/>
    <w:rsid w:val="00DB71F3"/>
    <w:rsid w:val="00DB72C9"/>
    <w:rsid w:val="00DB72FF"/>
    <w:rsid w:val="00DB74AB"/>
    <w:rsid w:val="00DB74C2"/>
    <w:rsid w:val="00DB751A"/>
    <w:rsid w:val="00DB7700"/>
    <w:rsid w:val="00DB7913"/>
    <w:rsid w:val="00DB79F7"/>
    <w:rsid w:val="00DB7A36"/>
    <w:rsid w:val="00DB7AA6"/>
    <w:rsid w:val="00DB7B08"/>
    <w:rsid w:val="00DB7B10"/>
    <w:rsid w:val="00DB7D88"/>
    <w:rsid w:val="00DB7E8B"/>
    <w:rsid w:val="00DB7FA1"/>
    <w:rsid w:val="00DC007A"/>
    <w:rsid w:val="00DC0146"/>
    <w:rsid w:val="00DC017B"/>
    <w:rsid w:val="00DC03BC"/>
    <w:rsid w:val="00DC03E5"/>
    <w:rsid w:val="00DC03ED"/>
    <w:rsid w:val="00DC050B"/>
    <w:rsid w:val="00DC053E"/>
    <w:rsid w:val="00DC055B"/>
    <w:rsid w:val="00DC0566"/>
    <w:rsid w:val="00DC0599"/>
    <w:rsid w:val="00DC060F"/>
    <w:rsid w:val="00DC083E"/>
    <w:rsid w:val="00DC087B"/>
    <w:rsid w:val="00DC0899"/>
    <w:rsid w:val="00DC08AC"/>
    <w:rsid w:val="00DC0A45"/>
    <w:rsid w:val="00DC0B9F"/>
    <w:rsid w:val="00DC0BDA"/>
    <w:rsid w:val="00DC0C31"/>
    <w:rsid w:val="00DC0D91"/>
    <w:rsid w:val="00DC112B"/>
    <w:rsid w:val="00DC113C"/>
    <w:rsid w:val="00DC140D"/>
    <w:rsid w:val="00DC158E"/>
    <w:rsid w:val="00DC16F2"/>
    <w:rsid w:val="00DC16F7"/>
    <w:rsid w:val="00DC175F"/>
    <w:rsid w:val="00DC17AF"/>
    <w:rsid w:val="00DC18F0"/>
    <w:rsid w:val="00DC18F1"/>
    <w:rsid w:val="00DC19C8"/>
    <w:rsid w:val="00DC1BED"/>
    <w:rsid w:val="00DC1CF0"/>
    <w:rsid w:val="00DC1CF6"/>
    <w:rsid w:val="00DC1F85"/>
    <w:rsid w:val="00DC20EE"/>
    <w:rsid w:val="00DC214F"/>
    <w:rsid w:val="00DC21B1"/>
    <w:rsid w:val="00DC21F0"/>
    <w:rsid w:val="00DC2213"/>
    <w:rsid w:val="00DC2327"/>
    <w:rsid w:val="00DC2509"/>
    <w:rsid w:val="00DC26AD"/>
    <w:rsid w:val="00DC26FD"/>
    <w:rsid w:val="00DC27F0"/>
    <w:rsid w:val="00DC2985"/>
    <w:rsid w:val="00DC2A42"/>
    <w:rsid w:val="00DC2AA7"/>
    <w:rsid w:val="00DC2B0D"/>
    <w:rsid w:val="00DC2D1F"/>
    <w:rsid w:val="00DC2E5F"/>
    <w:rsid w:val="00DC2E7E"/>
    <w:rsid w:val="00DC2EB2"/>
    <w:rsid w:val="00DC2EB4"/>
    <w:rsid w:val="00DC31ED"/>
    <w:rsid w:val="00DC321E"/>
    <w:rsid w:val="00DC32CE"/>
    <w:rsid w:val="00DC345A"/>
    <w:rsid w:val="00DC35E0"/>
    <w:rsid w:val="00DC3757"/>
    <w:rsid w:val="00DC37C6"/>
    <w:rsid w:val="00DC385E"/>
    <w:rsid w:val="00DC3875"/>
    <w:rsid w:val="00DC38B5"/>
    <w:rsid w:val="00DC395B"/>
    <w:rsid w:val="00DC3CE0"/>
    <w:rsid w:val="00DC3D95"/>
    <w:rsid w:val="00DC3DCE"/>
    <w:rsid w:val="00DC3E12"/>
    <w:rsid w:val="00DC4115"/>
    <w:rsid w:val="00DC41DE"/>
    <w:rsid w:val="00DC41E2"/>
    <w:rsid w:val="00DC4341"/>
    <w:rsid w:val="00DC4489"/>
    <w:rsid w:val="00DC44B9"/>
    <w:rsid w:val="00DC4610"/>
    <w:rsid w:val="00DC46BB"/>
    <w:rsid w:val="00DC4863"/>
    <w:rsid w:val="00DC4910"/>
    <w:rsid w:val="00DC4A25"/>
    <w:rsid w:val="00DC4A3E"/>
    <w:rsid w:val="00DC4AF0"/>
    <w:rsid w:val="00DC4DB8"/>
    <w:rsid w:val="00DC4FBD"/>
    <w:rsid w:val="00DC504A"/>
    <w:rsid w:val="00DC51BE"/>
    <w:rsid w:val="00DC525E"/>
    <w:rsid w:val="00DC52A4"/>
    <w:rsid w:val="00DC52C2"/>
    <w:rsid w:val="00DC52FA"/>
    <w:rsid w:val="00DC5352"/>
    <w:rsid w:val="00DC537A"/>
    <w:rsid w:val="00DC550A"/>
    <w:rsid w:val="00DC5555"/>
    <w:rsid w:val="00DC555D"/>
    <w:rsid w:val="00DC557B"/>
    <w:rsid w:val="00DC55BE"/>
    <w:rsid w:val="00DC56B2"/>
    <w:rsid w:val="00DC57C7"/>
    <w:rsid w:val="00DC57E4"/>
    <w:rsid w:val="00DC5A6A"/>
    <w:rsid w:val="00DC5CC6"/>
    <w:rsid w:val="00DC5D7E"/>
    <w:rsid w:val="00DC5DF1"/>
    <w:rsid w:val="00DC5F75"/>
    <w:rsid w:val="00DC601A"/>
    <w:rsid w:val="00DC6049"/>
    <w:rsid w:val="00DC60F6"/>
    <w:rsid w:val="00DC6127"/>
    <w:rsid w:val="00DC61F2"/>
    <w:rsid w:val="00DC6356"/>
    <w:rsid w:val="00DC636D"/>
    <w:rsid w:val="00DC638E"/>
    <w:rsid w:val="00DC63EA"/>
    <w:rsid w:val="00DC645A"/>
    <w:rsid w:val="00DC652D"/>
    <w:rsid w:val="00DC65D4"/>
    <w:rsid w:val="00DC6676"/>
    <w:rsid w:val="00DC6A87"/>
    <w:rsid w:val="00DC6BD8"/>
    <w:rsid w:val="00DC6C06"/>
    <w:rsid w:val="00DC6CA7"/>
    <w:rsid w:val="00DC6D13"/>
    <w:rsid w:val="00DC6D3C"/>
    <w:rsid w:val="00DC6EBD"/>
    <w:rsid w:val="00DC7028"/>
    <w:rsid w:val="00DC70FB"/>
    <w:rsid w:val="00DC71CE"/>
    <w:rsid w:val="00DC7278"/>
    <w:rsid w:val="00DC7287"/>
    <w:rsid w:val="00DC72FD"/>
    <w:rsid w:val="00DC757C"/>
    <w:rsid w:val="00DC77BF"/>
    <w:rsid w:val="00DC79BF"/>
    <w:rsid w:val="00DC79E6"/>
    <w:rsid w:val="00DC7A42"/>
    <w:rsid w:val="00DC7AA9"/>
    <w:rsid w:val="00DC7DF8"/>
    <w:rsid w:val="00DC7EDD"/>
    <w:rsid w:val="00DC7F15"/>
    <w:rsid w:val="00DC7F7E"/>
    <w:rsid w:val="00DC7F84"/>
    <w:rsid w:val="00DC7FD6"/>
    <w:rsid w:val="00DD01F9"/>
    <w:rsid w:val="00DD041A"/>
    <w:rsid w:val="00DD042B"/>
    <w:rsid w:val="00DD0473"/>
    <w:rsid w:val="00DD0600"/>
    <w:rsid w:val="00DD060E"/>
    <w:rsid w:val="00DD0829"/>
    <w:rsid w:val="00DD0870"/>
    <w:rsid w:val="00DD096D"/>
    <w:rsid w:val="00DD09F6"/>
    <w:rsid w:val="00DD0B7D"/>
    <w:rsid w:val="00DD0C64"/>
    <w:rsid w:val="00DD0CF7"/>
    <w:rsid w:val="00DD0E05"/>
    <w:rsid w:val="00DD105F"/>
    <w:rsid w:val="00DD10EF"/>
    <w:rsid w:val="00DD10FF"/>
    <w:rsid w:val="00DD1179"/>
    <w:rsid w:val="00DD128E"/>
    <w:rsid w:val="00DD12FB"/>
    <w:rsid w:val="00DD1344"/>
    <w:rsid w:val="00DD152A"/>
    <w:rsid w:val="00DD1605"/>
    <w:rsid w:val="00DD166F"/>
    <w:rsid w:val="00DD1861"/>
    <w:rsid w:val="00DD18AE"/>
    <w:rsid w:val="00DD1960"/>
    <w:rsid w:val="00DD1992"/>
    <w:rsid w:val="00DD1B5D"/>
    <w:rsid w:val="00DD1C91"/>
    <w:rsid w:val="00DD1D0A"/>
    <w:rsid w:val="00DD1E96"/>
    <w:rsid w:val="00DD212C"/>
    <w:rsid w:val="00DD21AF"/>
    <w:rsid w:val="00DD2202"/>
    <w:rsid w:val="00DD228A"/>
    <w:rsid w:val="00DD234E"/>
    <w:rsid w:val="00DD2352"/>
    <w:rsid w:val="00DD243D"/>
    <w:rsid w:val="00DD25EE"/>
    <w:rsid w:val="00DD2715"/>
    <w:rsid w:val="00DD28DA"/>
    <w:rsid w:val="00DD2989"/>
    <w:rsid w:val="00DD2A98"/>
    <w:rsid w:val="00DD2BC8"/>
    <w:rsid w:val="00DD2BD7"/>
    <w:rsid w:val="00DD2D56"/>
    <w:rsid w:val="00DD2F72"/>
    <w:rsid w:val="00DD309D"/>
    <w:rsid w:val="00DD3162"/>
    <w:rsid w:val="00DD31DD"/>
    <w:rsid w:val="00DD3240"/>
    <w:rsid w:val="00DD33DE"/>
    <w:rsid w:val="00DD358C"/>
    <w:rsid w:val="00DD36D4"/>
    <w:rsid w:val="00DD37FC"/>
    <w:rsid w:val="00DD3889"/>
    <w:rsid w:val="00DD3891"/>
    <w:rsid w:val="00DD389A"/>
    <w:rsid w:val="00DD38D4"/>
    <w:rsid w:val="00DD3BBA"/>
    <w:rsid w:val="00DD3CF2"/>
    <w:rsid w:val="00DD3DD0"/>
    <w:rsid w:val="00DD3F31"/>
    <w:rsid w:val="00DD46CB"/>
    <w:rsid w:val="00DD4991"/>
    <w:rsid w:val="00DD49B4"/>
    <w:rsid w:val="00DD4A94"/>
    <w:rsid w:val="00DD4AEF"/>
    <w:rsid w:val="00DD4B25"/>
    <w:rsid w:val="00DD4B62"/>
    <w:rsid w:val="00DD4BCA"/>
    <w:rsid w:val="00DD4CE4"/>
    <w:rsid w:val="00DD529F"/>
    <w:rsid w:val="00DD54B1"/>
    <w:rsid w:val="00DD550B"/>
    <w:rsid w:val="00DD5587"/>
    <w:rsid w:val="00DD5619"/>
    <w:rsid w:val="00DD5801"/>
    <w:rsid w:val="00DD5B2C"/>
    <w:rsid w:val="00DD5B38"/>
    <w:rsid w:val="00DD5BF6"/>
    <w:rsid w:val="00DD5C95"/>
    <w:rsid w:val="00DD5E3D"/>
    <w:rsid w:val="00DD5EC3"/>
    <w:rsid w:val="00DD5F63"/>
    <w:rsid w:val="00DD5FE9"/>
    <w:rsid w:val="00DD60A1"/>
    <w:rsid w:val="00DD62DB"/>
    <w:rsid w:val="00DD63C6"/>
    <w:rsid w:val="00DD63F9"/>
    <w:rsid w:val="00DD65B4"/>
    <w:rsid w:val="00DD668A"/>
    <w:rsid w:val="00DD66F5"/>
    <w:rsid w:val="00DD6707"/>
    <w:rsid w:val="00DD672C"/>
    <w:rsid w:val="00DD6743"/>
    <w:rsid w:val="00DD679E"/>
    <w:rsid w:val="00DD6B0E"/>
    <w:rsid w:val="00DD6BB2"/>
    <w:rsid w:val="00DD6C00"/>
    <w:rsid w:val="00DD6CA7"/>
    <w:rsid w:val="00DD6CCA"/>
    <w:rsid w:val="00DD6CF3"/>
    <w:rsid w:val="00DD6E61"/>
    <w:rsid w:val="00DD6FA0"/>
    <w:rsid w:val="00DD705D"/>
    <w:rsid w:val="00DD7189"/>
    <w:rsid w:val="00DD72FD"/>
    <w:rsid w:val="00DD7384"/>
    <w:rsid w:val="00DD74DE"/>
    <w:rsid w:val="00DD750D"/>
    <w:rsid w:val="00DD7695"/>
    <w:rsid w:val="00DD784D"/>
    <w:rsid w:val="00DD788E"/>
    <w:rsid w:val="00DD7BB9"/>
    <w:rsid w:val="00DD7D0C"/>
    <w:rsid w:val="00DD7DD8"/>
    <w:rsid w:val="00DD7E72"/>
    <w:rsid w:val="00DD7E76"/>
    <w:rsid w:val="00DD7F01"/>
    <w:rsid w:val="00DD7F6D"/>
    <w:rsid w:val="00DE00A7"/>
    <w:rsid w:val="00DE0502"/>
    <w:rsid w:val="00DE05C2"/>
    <w:rsid w:val="00DE06B4"/>
    <w:rsid w:val="00DE09D1"/>
    <w:rsid w:val="00DE09E9"/>
    <w:rsid w:val="00DE0A0C"/>
    <w:rsid w:val="00DE0A29"/>
    <w:rsid w:val="00DE0AAE"/>
    <w:rsid w:val="00DE0C45"/>
    <w:rsid w:val="00DE0DDC"/>
    <w:rsid w:val="00DE10DA"/>
    <w:rsid w:val="00DE112C"/>
    <w:rsid w:val="00DE1232"/>
    <w:rsid w:val="00DE12B1"/>
    <w:rsid w:val="00DE12C3"/>
    <w:rsid w:val="00DE1314"/>
    <w:rsid w:val="00DE138F"/>
    <w:rsid w:val="00DE16DD"/>
    <w:rsid w:val="00DE18BB"/>
    <w:rsid w:val="00DE1934"/>
    <w:rsid w:val="00DE19DE"/>
    <w:rsid w:val="00DE1C40"/>
    <w:rsid w:val="00DE1CE3"/>
    <w:rsid w:val="00DE1ED9"/>
    <w:rsid w:val="00DE1F6B"/>
    <w:rsid w:val="00DE20FE"/>
    <w:rsid w:val="00DE211D"/>
    <w:rsid w:val="00DE2132"/>
    <w:rsid w:val="00DE2165"/>
    <w:rsid w:val="00DE216E"/>
    <w:rsid w:val="00DE2234"/>
    <w:rsid w:val="00DE22D9"/>
    <w:rsid w:val="00DE22E7"/>
    <w:rsid w:val="00DE2477"/>
    <w:rsid w:val="00DE253E"/>
    <w:rsid w:val="00DE25EF"/>
    <w:rsid w:val="00DE2604"/>
    <w:rsid w:val="00DE2631"/>
    <w:rsid w:val="00DE26D2"/>
    <w:rsid w:val="00DE2753"/>
    <w:rsid w:val="00DE2804"/>
    <w:rsid w:val="00DE281B"/>
    <w:rsid w:val="00DE282D"/>
    <w:rsid w:val="00DE2873"/>
    <w:rsid w:val="00DE2B4B"/>
    <w:rsid w:val="00DE2B60"/>
    <w:rsid w:val="00DE2E95"/>
    <w:rsid w:val="00DE2E9D"/>
    <w:rsid w:val="00DE2F1F"/>
    <w:rsid w:val="00DE2F77"/>
    <w:rsid w:val="00DE2FF3"/>
    <w:rsid w:val="00DE2FFF"/>
    <w:rsid w:val="00DE32B5"/>
    <w:rsid w:val="00DE3326"/>
    <w:rsid w:val="00DE348E"/>
    <w:rsid w:val="00DE3605"/>
    <w:rsid w:val="00DE3608"/>
    <w:rsid w:val="00DE3663"/>
    <w:rsid w:val="00DE37FF"/>
    <w:rsid w:val="00DE3846"/>
    <w:rsid w:val="00DE38F3"/>
    <w:rsid w:val="00DE3A45"/>
    <w:rsid w:val="00DE3B87"/>
    <w:rsid w:val="00DE3B9B"/>
    <w:rsid w:val="00DE3BE5"/>
    <w:rsid w:val="00DE3C02"/>
    <w:rsid w:val="00DE3C12"/>
    <w:rsid w:val="00DE3DAC"/>
    <w:rsid w:val="00DE402F"/>
    <w:rsid w:val="00DE41E5"/>
    <w:rsid w:val="00DE41EB"/>
    <w:rsid w:val="00DE42E0"/>
    <w:rsid w:val="00DE4334"/>
    <w:rsid w:val="00DE44EB"/>
    <w:rsid w:val="00DE46F5"/>
    <w:rsid w:val="00DE47E7"/>
    <w:rsid w:val="00DE48A7"/>
    <w:rsid w:val="00DE48F3"/>
    <w:rsid w:val="00DE4926"/>
    <w:rsid w:val="00DE49BA"/>
    <w:rsid w:val="00DE4BA9"/>
    <w:rsid w:val="00DE4D5A"/>
    <w:rsid w:val="00DE4D73"/>
    <w:rsid w:val="00DE4F6B"/>
    <w:rsid w:val="00DE4FDE"/>
    <w:rsid w:val="00DE50C9"/>
    <w:rsid w:val="00DE517E"/>
    <w:rsid w:val="00DE5218"/>
    <w:rsid w:val="00DE534F"/>
    <w:rsid w:val="00DE53AB"/>
    <w:rsid w:val="00DE53E1"/>
    <w:rsid w:val="00DE54E6"/>
    <w:rsid w:val="00DE54FA"/>
    <w:rsid w:val="00DE5527"/>
    <w:rsid w:val="00DE556C"/>
    <w:rsid w:val="00DE556D"/>
    <w:rsid w:val="00DE5585"/>
    <w:rsid w:val="00DE5763"/>
    <w:rsid w:val="00DE5ABD"/>
    <w:rsid w:val="00DE5C0C"/>
    <w:rsid w:val="00DE5C71"/>
    <w:rsid w:val="00DE5D4F"/>
    <w:rsid w:val="00DE5D70"/>
    <w:rsid w:val="00DE6091"/>
    <w:rsid w:val="00DE6116"/>
    <w:rsid w:val="00DE622C"/>
    <w:rsid w:val="00DE62C1"/>
    <w:rsid w:val="00DE6423"/>
    <w:rsid w:val="00DE6536"/>
    <w:rsid w:val="00DE66E6"/>
    <w:rsid w:val="00DE6835"/>
    <w:rsid w:val="00DE6A66"/>
    <w:rsid w:val="00DE6BD1"/>
    <w:rsid w:val="00DE6D24"/>
    <w:rsid w:val="00DE6DED"/>
    <w:rsid w:val="00DE6E14"/>
    <w:rsid w:val="00DE6E79"/>
    <w:rsid w:val="00DE6EAE"/>
    <w:rsid w:val="00DE6EFE"/>
    <w:rsid w:val="00DE6F01"/>
    <w:rsid w:val="00DE7066"/>
    <w:rsid w:val="00DE7163"/>
    <w:rsid w:val="00DE7382"/>
    <w:rsid w:val="00DE74B4"/>
    <w:rsid w:val="00DE75E5"/>
    <w:rsid w:val="00DE7638"/>
    <w:rsid w:val="00DE7932"/>
    <w:rsid w:val="00DE79DF"/>
    <w:rsid w:val="00DE7D7F"/>
    <w:rsid w:val="00DE7D8B"/>
    <w:rsid w:val="00DE7F8C"/>
    <w:rsid w:val="00DF006F"/>
    <w:rsid w:val="00DF0326"/>
    <w:rsid w:val="00DF033A"/>
    <w:rsid w:val="00DF0340"/>
    <w:rsid w:val="00DF0589"/>
    <w:rsid w:val="00DF05D5"/>
    <w:rsid w:val="00DF0755"/>
    <w:rsid w:val="00DF07D4"/>
    <w:rsid w:val="00DF07E6"/>
    <w:rsid w:val="00DF099E"/>
    <w:rsid w:val="00DF0A06"/>
    <w:rsid w:val="00DF0B6A"/>
    <w:rsid w:val="00DF0B97"/>
    <w:rsid w:val="00DF0C1C"/>
    <w:rsid w:val="00DF0C26"/>
    <w:rsid w:val="00DF0DBB"/>
    <w:rsid w:val="00DF0E17"/>
    <w:rsid w:val="00DF0E29"/>
    <w:rsid w:val="00DF0E36"/>
    <w:rsid w:val="00DF0EE5"/>
    <w:rsid w:val="00DF10AA"/>
    <w:rsid w:val="00DF10B6"/>
    <w:rsid w:val="00DF1236"/>
    <w:rsid w:val="00DF12B5"/>
    <w:rsid w:val="00DF1559"/>
    <w:rsid w:val="00DF1601"/>
    <w:rsid w:val="00DF186F"/>
    <w:rsid w:val="00DF199D"/>
    <w:rsid w:val="00DF1B99"/>
    <w:rsid w:val="00DF1E86"/>
    <w:rsid w:val="00DF1F45"/>
    <w:rsid w:val="00DF1FF4"/>
    <w:rsid w:val="00DF2051"/>
    <w:rsid w:val="00DF21B3"/>
    <w:rsid w:val="00DF2394"/>
    <w:rsid w:val="00DF24E4"/>
    <w:rsid w:val="00DF257D"/>
    <w:rsid w:val="00DF25A8"/>
    <w:rsid w:val="00DF26AB"/>
    <w:rsid w:val="00DF2776"/>
    <w:rsid w:val="00DF2A16"/>
    <w:rsid w:val="00DF2A8B"/>
    <w:rsid w:val="00DF2B0A"/>
    <w:rsid w:val="00DF2C5D"/>
    <w:rsid w:val="00DF2C62"/>
    <w:rsid w:val="00DF2CB4"/>
    <w:rsid w:val="00DF2E3F"/>
    <w:rsid w:val="00DF2E9D"/>
    <w:rsid w:val="00DF2EAE"/>
    <w:rsid w:val="00DF308A"/>
    <w:rsid w:val="00DF3291"/>
    <w:rsid w:val="00DF32A0"/>
    <w:rsid w:val="00DF3345"/>
    <w:rsid w:val="00DF3469"/>
    <w:rsid w:val="00DF354B"/>
    <w:rsid w:val="00DF35E0"/>
    <w:rsid w:val="00DF374D"/>
    <w:rsid w:val="00DF3A22"/>
    <w:rsid w:val="00DF3B46"/>
    <w:rsid w:val="00DF3CFF"/>
    <w:rsid w:val="00DF3D1A"/>
    <w:rsid w:val="00DF3D57"/>
    <w:rsid w:val="00DF3D67"/>
    <w:rsid w:val="00DF3E10"/>
    <w:rsid w:val="00DF3F47"/>
    <w:rsid w:val="00DF3FE6"/>
    <w:rsid w:val="00DF40D7"/>
    <w:rsid w:val="00DF4209"/>
    <w:rsid w:val="00DF42AB"/>
    <w:rsid w:val="00DF42F4"/>
    <w:rsid w:val="00DF435C"/>
    <w:rsid w:val="00DF4368"/>
    <w:rsid w:val="00DF43B3"/>
    <w:rsid w:val="00DF4402"/>
    <w:rsid w:val="00DF4468"/>
    <w:rsid w:val="00DF49BD"/>
    <w:rsid w:val="00DF4E11"/>
    <w:rsid w:val="00DF4F0A"/>
    <w:rsid w:val="00DF4F5D"/>
    <w:rsid w:val="00DF4FD5"/>
    <w:rsid w:val="00DF50F6"/>
    <w:rsid w:val="00DF51A4"/>
    <w:rsid w:val="00DF51C5"/>
    <w:rsid w:val="00DF53B1"/>
    <w:rsid w:val="00DF54D1"/>
    <w:rsid w:val="00DF5551"/>
    <w:rsid w:val="00DF55E2"/>
    <w:rsid w:val="00DF56A4"/>
    <w:rsid w:val="00DF5704"/>
    <w:rsid w:val="00DF5830"/>
    <w:rsid w:val="00DF5965"/>
    <w:rsid w:val="00DF59CB"/>
    <w:rsid w:val="00DF5A31"/>
    <w:rsid w:val="00DF5A37"/>
    <w:rsid w:val="00DF5A3F"/>
    <w:rsid w:val="00DF5A55"/>
    <w:rsid w:val="00DF5B04"/>
    <w:rsid w:val="00DF5B1D"/>
    <w:rsid w:val="00DF5C61"/>
    <w:rsid w:val="00DF5C92"/>
    <w:rsid w:val="00DF5CA2"/>
    <w:rsid w:val="00DF611E"/>
    <w:rsid w:val="00DF611F"/>
    <w:rsid w:val="00DF61F4"/>
    <w:rsid w:val="00DF62FB"/>
    <w:rsid w:val="00DF6483"/>
    <w:rsid w:val="00DF6494"/>
    <w:rsid w:val="00DF6774"/>
    <w:rsid w:val="00DF67BC"/>
    <w:rsid w:val="00DF67DB"/>
    <w:rsid w:val="00DF6915"/>
    <w:rsid w:val="00DF6B34"/>
    <w:rsid w:val="00DF6BB5"/>
    <w:rsid w:val="00DF70DB"/>
    <w:rsid w:val="00DF71C2"/>
    <w:rsid w:val="00DF71E3"/>
    <w:rsid w:val="00DF72F6"/>
    <w:rsid w:val="00DF751B"/>
    <w:rsid w:val="00DF75F9"/>
    <w:rsid w:val="00DF7653"/>
    <w:rsid w:val="00DF77EB"/>
    <w:rsid w:val="00DF7B57"/>
    <w:rsid w:val="00DF7C13"/>
    <w:rsid w:val="00DF7C84"/>
    <w:rsid w:val="00DF7D01"/>
    <w:rsid w:val="00E0001F"/>
    <w:rsid w:val="00E00175"/>
    <w:rsid w:val="00E001AB"/>
    <w:rsid w:val="00E00201"/>
    <w:rsid w:val="00E00263"/>
    <w:rsid w:val="00E0027B"/>
    <w:rsid w:val="00E00325"/>
    <w:rsid w:val="00E00345"/>
    <w:rsid w:val="00E00357"/>
    <w:rsid w:val="00E00408"/>
    <w:rsid w:val="00E00653"/>
    <w:rsid w:val="00E00758"/>
    <w:rsid w:val="00E0076C"/>
    <w:rsid w:val="00E007A7"/>
    <w:rsid w:val="00E00AE9"/>
    <w:rsid w:val="00E00B73"/>
    <w:rsid w:val="00E00C0E"/>
    <w:rsid w:val="00E00D18"/>
    <w:rsid w:val="00E00D80"/>
    <w:rsid w:val="00E00E75"/>
    <w:rsid w:val="00E00E82"/>
    <w:rsid w:val="00E010D3"/>
    <w:rsid w:val="00E0125C"/>
    <w:rsid w:val="00E01384"/>
    <w:rsid w:val="00E015F8"/>
    <w:rsid w:val="00E017C3"/>
    <w:rsid w:val="00E0189C"/>
    <w:rsid w:val="00E01902"/>
    <w:rsid w:val="00E01B15"/>
    <w:rsid w:val="00E01B20"/>
    <w:rsid w:val="00E01BB3"/>
    <w:rsid w:val="00E01EE5"/>
    <w:rsid w:val="00E02276"/>
    <w:rsid w:val="00E02376"/>
    <w:rsid w:val="00E02403"/>
    <w:rsid w:val="00E02432"/>
    <w:rsid w:val="00E026D4"/>
    <w:rsid w:val="00E026FD"/>
    <w:rsid w:val="00E02969"/>
    <w:rsid w:val="00E02A4B"/>
    <w:rsid w:val="00E02A72"/>
    <w:rsid w:val="00E02B0C"/>
    <w:rsid w:val="00E02B20"/>
    <w:rsid w:val="00E02D6E"/>
    <w:rsid w:val="00E02E6D"/>
    <w:rsid w:val="00E02F78"/>
    <w:rsid w:val="00E030E8"/>
    <w:rsid w:val="00E0348B"/>
    <w:rsid w:val="00E0363D"/>
    <w:rsid w:val="00E0374A"/>
    <w:rsid w:val="00E037A1"/>
    <w:rsid w:val="00E03835"/>
    <w:rsid w:val="00E03951"/>
    <w:rsid w:val="00E03D61"/>
    <w:rsid w:val="00E03D6B"/>
    <w:rsid w:val="00E03E4D"/>
    <w:rsid w:val="00E03EF0"/>
    <w:rsid w:val="00E03F44"/>
    <w:rsid w:val="00E03FC1"/>
    <w:rsid w:val="00E040FA"/>
    <w:rsid w:val="00E041F1"/>
    <w:rsid w:val="00E04215"/>
    <w:rsid w:val="00E042CB"/>
    <w:rsid w:val="00E042D7"/>
    <w:rsid w:val="00E043F0"/>
    <w:rsid w:val="00E043F8"/>
    <w:rsid w:val="00E04643"/>
    <w:rsid w:val="00E0486D"/>
    <w:rsid w:val="00E048B5"/>
    <w:rsid w:val="00E04ACE"/>
    <w:rsid w:val="00E04FDF"/>
    <w:rsid w:val="00E04FF9"/>
    <w:rsid w:val="00E05054"/>
    <w:rsid w:val="00E05213"/>
    <w:rsid w:val="00E05218"/>
    <w:rsid w:val="00E054BA"/>
    <w:rsid w:val="00E05549"/>
    <w:rsid w:val="00E05579"/>
    <w:rsid w:val="00E0560E"/>
    <w:rsid w:val="00E0564B"/>
    <w:rsid w:val="00E0566D"/>
    <w:rsid w:val="00E05674"/>
    <w:rsid w:val="00E057B8"/>
    <w:rsid w:val="00E0580C"/>
    <w:rsid w:val="00E058C4"/>
    <w:rsid w:val="00E058EF"/>
    <w:rsid w:val="00E05963"/>
    <w:rsid w:val="00E05997"/>
    <w:rsid w:val="00E05A37"/>
    <w:rsid w:val="00E05A5C"/>
    <w:rsid w:val="00E05D95"/>
    <w:rsid w:val="00E05EB2"/>
    <w:rsid w:val="00E063A7"/>
    <w:rsid w:val="00E063B9"/>
    <w:rsid w:val="00E0651A"/>
    <w:rsid w:val="00E06529"/>
    <w:rsid w:val="00E065DF"/>
    <w:rsid w:val="00E066C1"/>
    <w:rsid w:val="00E06842"/>
    <w:rsid w:val="00E06900"/>
    <w:rsid w:val="00E06A03"/>
    <w:rsid w:val="00E06C2D"/>
    <w:rsid w:val="00E06C9D"/>
    <w:rsid w:val="00E06D0C"/>
    <w:rsid w:val="00E06D9A"/>
    <w:rsid w:val="00E06D9D"/>
    <w:rsid w:val="00E06E72"/>
    <w:rsid w:val="00E070B7"/>
    <w:rsid w:val="00E07288"/>
    <w:rsid w:val="00E07292"/>
    <w:rsid w:val="00E07370"/>
    <w:rsid w:val="00E07561"/>
    <w:rsid w:val="00E07616"/>
    <w:rsid w:val="00E07DD6"/>
    <w:rsid w:val="00E07EF3"/>
    <w:rsid w:val="00E07FED"/>
    <w:rsid w:val="00E10192"/>
    <w:rsid w:val="00E1024E"/>
    <w:rsid w:val="00E102AF"/>
    <w:rsid w:val="00E1039C"/>
    <w:rsid w:val="00E103A6"/>
    <w:rsid w:val="00E10549"/>
    <w:rsid w:val="00E105C1"/>
    <w:rsid w:val="00E105DD"/>
    <w:rsid w:val="00E10632"/>
    <w:rsid w:val="00E10762"/>
    <w:rsid w:val="00E10A88"/>
    <w:rsid w:val="00E10ABF"/>
    <w:rsid w:val="00E10AD0"/>
    <w:rsid w:val="00E10B70"/>
    <w:rsid w:val="00E10BE4"/>
    <w:rsid w:val="00E10BF5"/>
    <w:rsid w:val="00E10C23"/>
    <w:rsid w:val="00E10F02"/>
    <w:rsid w:val="00E111A2"/>
    <w:rsid w:val="00E111D5"/>
    <w:rsid w:val="00E1137E"/>
    <w:rsid w:val="00E1139C"/>
    <w:rsid w:val="00E1156C"/>
    <w:rsid w:val="00E115C7"/>
    <w:rsid w:val="00E11627"/>
    <w:rsid w:val="00E11768"/>
    <w:rsid w:val="00E117B7"/>
    <w:rsid w:val="00E1182F"/>
    <w:rsid w:val="00E11AC2"/>
    <w:rsid w:val="00E11AC7"/>
    <w:rsid w:val="00E11BD8"/>
    <w:rsid w:val="00E11E10"/>
    <w:rsid w:val="00E12171"/>
    <w:rsid w:val="00E123E3"/>
    <w:rsid w:val="00E12437"/>
    <w:rsid w:val="00E12466"/>
    <w:rsid w:val="00E12598"/>
    <w:rsid w:val="00E12716"/>
    <w:rsid w:val="00E12789"/>
    <w:rsid w:val="00E127DD"/>
    <w:rsid w:val="00E12894"/>
    <w:rsid w:val="00E12916"/>
    <w:rsid w:val="00E12925"/>
    <w:rsid w:val="00E12A04"/>
    <w:rsid w:val="00E12A1F"/>
    <w:rsid w:val="00E12A45"/>
    <w:rsid w:val="00E12B1C"/>
    <w:rsid w:val="00E12BC6"/>
    <w:rsid w:val="00E12D09"/>
    <w:rsid w:val="00E12E0C"/>
    <w:rsid w:val="00E12E1F"/>
    <w:rsid w:val="00E12E91"/>
    <w:rsid w:val="00E12EA4"/>
    <w:rsid w:val="00E13029"/>
    <w:rsid w:val="00E13221"/>
    <w:rsid w:val="00E1328E"/>
    <w:rsid w:val="00E132E2"/>
    <w:rsid w:val="00E13307"/>
    <w:rsid w:val="00E134C8"/>
    <w:rsid w:val="00E13540"/>
    <w:rsid w:val="00E13544"/>
    <w:rsid w:val="00E13648"/>
    <w:rsid w:val="00E137E2"/>
    <w:rsid w:val="00E1383F"/>
    <w:rsid w:val="00E138C8"/>
    <w:rsid w:val="00E13B61"/>
    <w:rsid w:val="00E13B63"/>
    <w:rsid w:val="00E13E8D"/>
    <w:rsid w:val="00E14173"/>
    <w:rsid w:val="00E1429D"/>
    <w:rsid w:val="00E144C5"/>
    <w:rsid w:val="00E14569"/>
    <w:rsid w:val="00E145AC"/>
    <w:rsid w:val="00E145FF"/>
    <w:rsid w:val="00E14696"/>
    <w:rsid w:val="00E1498F"/>
    <w:rsid w:val="00E149AF"/>
    <w:rsid w:val="00E149E7"/>
    <w:rsid w:val="00E14B46"/>
    <w:rsid w:val="00E14CF7"/>
    <w:rsid w:val="00E14D43"/>
    <w:rsid w:val="00E15075"/>
    <w:rsid w:val="00E153FF"/>
    <w:rsid w:val="00E154BD"/>
    <w:rsid w:val="00E154CD"/>
    <w:rsid w:val="00E154F8"/>
    <w:rsid w:val="00E155B3"/>
    <w:rsid w:val="00E155CD"/>
    <w:rsid w:val="00E15748"/>
    <w:rsid w:val="00E15789"/>
    <w:rsid w:val="00E15880"/>
    <w:rsid w:val="00E15883"/>
    <w:rsid w:val="00E15927"/>
    <w:rsid w:val="00E15B70"/>
    <w:rsid w:val="00E15C50"/>
    <w:rsid w:val="00E15C5C"/>
    <w:rsid w:val="00E15D45"/>
    <w:rsid w:val="00E15EAE"/>
    <w:rsid w:val="00E167A4"/>
    <w:rsid w:val="00E1687B"/>
    <w:rsid w:val="00E16963"/>
    <w:rsid w:val="00E16C50"/>
    <w:rsid w:val="00E16F20"/>
    <w:rsid w:val="00E16FC9"/>
    <w:rsid w:val="00E17284"/>
    <w:rsid w:val="00E1738E"/>
    <w:rsid w:val="00E173AC"/>
    <w:rsid w:val="00E17429"/>
    <w:rsid w:val="00E174DA"/>
    <w:rsid w:val="00E1759F"/>
    <w:rsid w:val="00E175C7"/>
    <w:rsid w:val="00E1763B"/>
    <w:rsid w:val="00E1795E"/>
    <w:rsid w:val="00E179C2"/>
    <w:rsid w:val="00E17B49"/>
    <w:rsid w:val="00E17C82"/>
    <w:rsid w:val="00E17FE6"/>
    <w:rsid w:val="00E2017B"/>
    <w:rsid w:val="00E20199"/>
    <w:rsid w:val="00E20378"/>
    <w:rsid w:val="00E204B2"/>
    <w:rsid w:val="00E2051E"/>
    <w:rsid w:val="00E205AC"/>
    <w:rsid w:val="00E20629"/>
    <w:rsid w:val="00E206AD"/>
    <w:rsid w:val="00E20797"/>
    <w:rsid w:val="00E207C5"/>
    <w:rsid w:val="00E20810"/>
    <w:rsid w:val="00E20907"/>
    <w:rsid w:val="00E20A56"/>
    <w:rsid w:val="00E20BDC"/>
    <w:rsid w:val="00E20BE2"/>
    <w:rsid w:val="00E20BE7"/>
    <w:rsid w:val="00E20C1A"/>
    <w:rsid w:val="00E20CBD"/>
    <w:rsid w:val="00E20D01"/>
    <w:rsid w:val="00E20D22"/>
    <w:rsid w:val="00E20D9E"/>
    <w:rsid w:val="00E20DF0"/>
    <w:rsid w:val="00E20EBD"/>
    <w:rsid w:val="00E20FC8"/>
    <w:rsid w:val="00E20FF2"/>
    <w:rsid w:val="00E21052"/>
    <w:rsid w:val="00E21249"/>
    <w:rsid w:val="00E213D1"/>
    <w:rsid w:val="00E213EF"/>
    <w:rsid w:val="00E21453"/>
    <w:rsid w:val="00E215BC"/>
    <w:rsid w:val="00E21772"/>
    <w:rsid w:val="00E21784"/>
    <w:rsid w:val="00E218E8"/>
    <w:rsid w:val="00E21A47"/>
    <w:rsid w:val="00E21A52"/>
    <w:rsid w:val="00E21BB1"/>
    <w:rsid w:val="00E21BC3"/>
    <w:rsid w:val="00E21D32"/>
    <w:rsid w:val="00E21D6D"/>
    <w:rsid w:val="00E21DE6"/>
    <w:rsid w:val="00E21E12"/>
    <w:rsid w:val="00E22015"/>
    <w:rsid w:val="00E220A7"/>
    <w:rsid w:val="00E22191"/>
    <w:rsid w:val="00E221D7"/>
    <w:rsid w:val="00E221FD"/>
    <w:rsid w:val="00E222AD"/>
    <w:rsid w:val="00E223A4"/>
    <w:rsid w:val="00E223AE"/>
    <w:rsid w:val="00E223F4"/>
    <w:rsid w:val="00E2243E"/>
    <w:rsid w:val="00E22590"/>
    <w:rsid w:val="00E225BF"/>
    <w:rsid w:val="00E22631"/>
    <w:rsid w:val="00E229E3"/>
    <w:rsid w:val="00E22CBA"/>
    <w:rsid w:val="00E22D1E"/>
    <w:rsid w:val="00E22D29"/>
    <w:rsid w:val="00E22F8A"/>
    <w:rsid w:val="00E2306C"/>
    <w:rsid w:val="00E230E2"/>
    <w:rsid w:val="00E23198"/>
    <w:rsid w:val="00E232A5"/>
    <w:rsid w:val="00E232C7"/>
    <w:rsid w:val="00E232E0"/>
    <w:rsid w:val="00E233D2"/>
    <w:rsid w:val="00E23578"/>
    <w:rsid w:val="00E236B0"/>
    <w:rsid w:val="00E239AB"/>
    <w:rsid w:val="00E239DC"/>
    <w:rsid w:val="00E23A89"/>
    <w:rsid w:val="00E23B08"/>
    <w:rsid w:val="00E23B4B"/>
    <w:rsid w:val="00E23C87"/>
    <w:rsid w:val="00E240E3"/>
    <w:rsid w:val="00E24432"/>
    <w:rsid w:val="00E24469"/>
    <w:rsid w:val="00E24475"/>
    <w:rsid w:val="00E2469D"/>
    <w:rsid w:val="00E24741"/>
    <w:rsid w:val="00E2484B"/>
    <w:rsid w:val="00E24857"/>
    <w:rsid w:val="00E24F3A"/>
    <w:rsid w:val="00E24FE5"/>
    <w:rsid w:val="00E251D1"/>
    <w:rsid w:val="00E252CB"/>
    <w:rsid w:val="00E253AB"/>
    <w:rsid w:val="00E253C9"/>
    <w:rsid w:val="00E25551"/>
    <w:rsid w:val="00E255D2"/>
    <w:rsid w:val="00E256A6"/>
    <w:rsid w:val="00E259CF"/>
    <w:rsid w:val="00E25A2B"/>
    <w:rsid w:val="00E25B1F"/>
    <w:rsid w:val="00E25B6C"/>
    <w:rsid w:val="00E25C17"/>
    <w:rsid w:val="00E25CFE"/>
    <w:rsid w:val="00E25EA8"/>
    <w:rsid w:val="00E263B5"/>
    <w:rsid w:val="00E263EE"/>
    <w:rsid w:val="00E264FA"/>
    <w:rsid w:val="00E265B7"/>
    <w:rsid w:val="00E2666D"/>
    <w:rsid w:val="00E266FC"/>
    <w:rsid w:val="00E2686A"/>
    <w:rsid w:val="00E26956"/>
    <w:rsid w:val="00E26AF0"/>
    <w:rsid w:val="00E26B01"/>
    <w:rsid w:val="00E26B31"/>
    <w:rsid w:val="00E26C2A"/>
    <w:rsid w:val="00E26D24"/>
    <w:rsid w:val="00E26DB8"/>
    <w:rsid w:val="00E26EDE"/>
    <w:rsid w:val="00E27102"/>
    <w:rsid w:val="00E2718C"/>
    <w:rsid w:val="00E2743C"/>
    <w:rsid w:val="00E27593"/>
    <w:rsid w:val="00E275C9"/>
    <w:rsid w:val="00E27767"/>
    <w:rsid w:val="00E27788"/>
    <w:rsid w:val="00E277CF"/>
    <w:rsid w:val="00E27992"/>
    <w:rsid w:val="00E27AB1"/>
    <w:rsid w:val="00E27BC6"/>
    <w:rsid w:val="00E27BDE"/>
    <w:rsid w:val="00E27C0C"/>
    <w:rsid w:val="00E27D97"/>
    <w:rsid w:val="00E27E35"/>
    <w:rsid w:val="00E27E9E"/>
    <w:rsid w:val="00E27EE3"/>
    <w:rsid w:val="00E27F06"/>
    <w:rsid w:val="00E27FC1"/>
    <w:rsid w:val="00E30300"/>
    <w:rsid w:val="00E3030C"/>
    <w:rsid w:val="00E3036A"/>
    <w:rsid w:val="00E306B3"/>
    <w:rsid w:val="00E306ED"/>
    <w:rsid w:val="00E3088A"/>
    <w:rsid w:val="00E3095C"/>
    <w:rsid w:val="00E30AF8"/>
    <w:rsid w:val="00E30CAE"/>
    <w:rsid w:val="00E30CC3"/>
    <w:rsid w:val="00E30F6F"/>
    <w:rsid w:val="00E30FDD"/>
    <w:rsid w:val="00E31023"/>
    <w:rsid w:val="00E31240"/>
    <w:rsid w:val="00E3130F"/>
    <w:rsid w:val="00E31370"/>
    <w:rsid w:val="00E3139A"/>
    <w:rsid w:val="00E314A1"/>
    <w:rsid w:val="00E314A5"/>
    <w:rsid w:val="00E317F4"/>
    <w:rsid w:val="00E319BC"/>
    <w:rsid w:val="00E31A37"/>
    <w:rsid w:val="00E31B57"/>
    <w:rsid w:val="00E31BF7"/>
    <w:rsid w:val="00E31BF8"/>
    <w:rsid w:val="00E31CDB"/>
    <w:rsid w:val="00E31CDD"/>
    <w:rsid w:val="00E31E46"/>
    <w:rsid w:val="00E31EB8"/>
    <w:rsid w:val="00E32133"/>
    <w:rsid w:val="00E321C2"/>
    <w:rsid w:val="00E32575"/>
    <w:rsid w:val="00E32598"/>
    <w:rsid w:val="00E32810"/>
    <w:rsid w:val="00E32814"/>
    <w:rsid w:val="00E32880"/>
    <w:rsid w:val="00E32917"/>
    <w:rsid w:val="00E32965"/>
    <w:rsid w:val="00E32ADE"/>
    <w:rsid w:val="00E32B4E"/>
    <w:rsid w:val="00E32B65"/>
    <w:rsid w:val="00E32C19"/>
    <w:rsid w:val="00E32D32"/>
    <w:rsid w:val="00E32D4C"/>
    <w:rsid w:val="00E32E5F"/>
    <w:rsid w:val="00E32EA0"/>
    <w:rsid w:val="00E32EC1"/>
    <w:rsid w:val="00E32F80"/>
    <w:rsid w:val="00E3303A"/>
    <w:rsid w:val="00E330DE"/>
    <w:rsid w:val="00E330F5"/>
    <w:rsid w:val="00E331C0"/>
    <w:rsid w:val="00E3327C"/>
    <w:rsid w:val="00E332A8"/>
    <w:rsid w:val="00E333C9"/>
    <w:rsid w:val="00E3344C"/>
    <w:rsid w:val="00E3360E"/>
    <w:rsid w:val="00E33651"/>
    <w:rsid w:val="00E336AC"/>
    <w:rsid w:val="00E339C4"/>
    <w:rsid w:val="00E33A62"/>
    <w:rsid w:val="00E33A66"/>
    <w:rsid w:val="00E33B8A"/>
    <w:rsid w:val="00E33C04"/>
    <w:rsid w:val="00E33CDF"/>
    <w:rsid w:val="00E33E00"/>
    <w:rsid w:val="00E33F3D"/>
    <w:rsid w:val="00E34026"/>
    <w:rsid w:val="00E34181"/>
    <w:rsid w:val="00E3459F"/>
    <w:rsid w:val="00E3461B"/>
    <w:rsid w:val="00E34999"/>
    <w:rsid w:val="00E34A8D"/>
    <w:rsid w:val="00E34BD0"/>
    <w:rsid w:val="00E34DAE"/>
    <w:rsid w:val="00E34E5C"/>
    <w:rsid w:val="00E35172"/>
    <w:rsid w:val="00E351D2"/>
    <w:rsid w:val="00E352AA"/>
    <w:rsid w:val="00E352CF"/>
    <w:rsid w:val="00E354D0"/>
    <w:rsid w:val="00E355AA"/>
    <w:rsid w:val="00E356FB"/>
    <w:rsid w:val="00E357B5"/>
    <w:rsid w:val="00E3584E"/>
    <w:rsid w:val="00E35909"/>
    <w:rsid w:val="00E35ADB"/>
    <w:rsid w:val="00E35CCF"/>
    <w:rsid w:val="00E35CF5"/>
    <w:rsid w:val="00E35D95"/>
    <w:rsid w:val="00E35E7A"/>
    <w:rsid w:val="00E35EB0"/>
    <w:rsid w:val="00E35F04"/>
    <w:rsid w:val="00E35F06"/>
    <w:rsid w:val="00E3615D"/>
    <w:rsid w:val="00E3626C"/>
    <w:rsid w:val="00E36281"/>
    <w:rsid w:val="00E36339"/>
    <w:rsid w:val="00E364EB"/>
    <w:rsid w:val="00E3652F"/>
    <w:rsid w:val="00E365A3"/>
    <w:rsid w:val="00E366BA"/>
    <w:rsid w:val="00E3673D"/>
    <w:rsid w:val="00E36912"/>
    <w:rsid w:val="00E3694E"/>
    <w:rsid w:val="00E36A11"/>
    <w:rsid w:val="00E36B69"/>
    <w:rsid w:val="00E36C12"/>
    <w:rsid w:val="00E36C49"/>
    <w:rsid w:val="00E36C79"/>
    <w:rsid w:val="00E36C83"/>
    <w:rsid w:val="00E36CE0"/>
    <w:rsid w:val="00E36E0A"/>
    <w:rsid w:val="00E36E38"/>
    <w:rsid w:val="00E36EC8"/>
    <w:rsid w:val="00E36EE8"/>
    <w:rsid w:val="00E36FF6"/>
    <w:rsid w:val="00E37018"/>
    <w:rsid w:val="00E3706D"/>
    <w:rsid w:val="00E37094"/>
    <w:rsid w:val="00E37493"/>
    <w:rsid w:val="00E3749B"/>
    <w:rsid w:val="00E374D9"/>
    <w:rsid w:val="00E37514"/>
    <w:rsid w:val="00E37585"/>
    <w:rsid w:val="00E376C4"/>
    <w:rsid w:val="00E37A38"/>
    <w:rsid w:val="00E37A66"/>
    <w:rsid w:val="00E37A74"/>
    <w:rsid w:val="00E37A7C"/>
    <w:rsid w:val="00E37B90"/>
    <w:rsid w:val="00E37C88"/>
    <w:rsid w:val="00E37CBE"/>
    <w:rsid w:val="00E37D3F"/>
    <w:rsid w:val="00E37D40"/>
    <w:rsid w:val="00E37E7B"/>
    <w:rsid w:val="00E37F8A"/>
    <w:rsid w:val="00E37F8D"/>
    <w:rsid w:val="00E37FBC"/>
    <w:rsid w:val="00E4009E"/>
    <w:rsid w:val="00E400A2"/>
    <w:rsid w:val="00E402C1"/>
    <w:rsid w:val="00E404F5"/>
    <w:rsid w:val="00E40583"/>
    <w:rsid w:val="00E40847"/>
    <w:rsid w:val="00E408F4"/>
    <w:rsid w:val="00E40944"/>
    <w:rsid w:val="00E40B4E"/>
    <w:rsid w:val="00E40C02"/>
    <w:rsid w:val="00E40C37"/>
    <w:rsid w:val="00E40DFC"/>
    <w:rsid w:val="00E40E64"/>
    <w:rsid w:val="00E40E6D"/>
    <w:rsid w:val="00E40EA1"/>
    <w:rsid w:val="00E41124"/>
    <w:rsid w:val="00E4129F"/>
    <w:rsid w:val="00E41339"/>
    <w:rsid w:val="00E413D7"/>
    <w:rsid w:val="00E41450"/>
    <w:rsid w:val="00E41694"/>
    <w:rsid w:val="00E41705"/>
    <w:rsid w:val="00E4171E"/>
    <w:rsid w:val="00E417BC"/>
    <w:rsid w:val="00E4189C"/>
    <w:rsid w:val="00E41957"/>
    <w:rsid w:val="00E41C8C"/>
    <w:rsid w:val="00E41CA6"/>
    <w:rsid w:val="00E41E6D"/>
    <w:rsid w:val="00E420B3"/>
    <w:rsid w:val="00E42214"/>
    <w:rsid w:val="00E42443"/>
    <w:rsid w:val="00E424BA"/>
    <w:rsid w:val="00E424D9"/>
    <w:rsid w:val="00E42575"/>
    <w:rsid w:val="00E428E4"/>
    <w:rsid w:val="00E428F7"/>
    <w:rsid w:val="00E4292F"/>
    <w:rsid w:val="00E4293E"/>
    <w:rsid w:val="00E429C0"/>
    <w:rsid w:val="00E42BCF"/>
    <w:rsid w:val="00E42C0F"/>
    <w:rsid w:val="00E42C20"/>
    <w:rsid w:val="00E42C8B"/>
    <w:rsid w:val="00E42CFE"/>
    <w:rsid w:val="00E42E3D"/>
    <w:rsid w:val="00E42E68"/>
    <w:rsid w:val="00E42EB9"/>
    <w:rsid w:val="00E42F52"/>
    <w:rsid w:val="00E430B6"/>
    <w:rsid w:val="00E43322"/>
    <w:rsid w:val="00E43406"/>
    <w:rsid w:val="00E4346F"/>
    <w:rsid w:val="00E434FE"/>
    <w:rsid w:val="00E43613"/>
    <w:rsid w:val="00E43728"/>
    <w:rsid w:val="00E439F4"/>
    <w:rsid w:val="00E43CB1"/>
    <w:rsid w:val="00E43E29"/>
    <w:rsid w:val="00E43EDA"/>
    <w:rsid w:val="00E43F11"/>
    <w:rsid w:val="00E43F1C"/>
    <w:rsid w:val="00E4400D"/>
    <w:rsid w:val="00E440D1"/>
    <w:rsid w:val="00E44109"/>
    <w:rsid w:val="00E441C2"/>
    <w:rsid w:val="00E441FB"/>
    <w:rsid w:val="00E44532"/>
    <w:rsid w:val="00E447C9"/>
    <w:rsid w:val="00E447DB"/>
    <w:rsid w:val="00E44A13"/>
    <w:rsid w:val="00E44AE7"/>
    <w:rsid w:val="00E44B2D"/>
    <w:rsid w:val="00E44CB3"/>
    <w:rsid w:val="00E44CCD"/>
    <w:rsid w:val="00E44D30"/>
    <w:rsid w:val="00E44DFE"/>
    <w:rsid w:val="00E44E34"/>
    <w:rsid w:val="00E44F18"/>
    <w:rsid w:val="00E44FF3"/>
    <w:rsid w:val="00E44FFA"/>
    <w:rsid w:val="00E45012"/>
    <w:rsid w:val="00E4507E"/>
    <w:rsid w:val="00E450A6"/>
    <w:rsid w:val="00E451FA"/>
    <w:rsid w:val="00E452C0"/>
    <w:rsid w:val="00E4537F"/>
    <w:rsid w:val="00E453BA"/>
    <w:rsid w:val="00E453F0"/>
    <w:rsid w:val="00E45573"/>
    <w:rsid w:val="00E456A3"/>
    <w:rsid w:val="00E456B4"/>
    <w:rsid w:val="00E456C0"/>
    <w:rsid w:val="00E45716"/>
    <w:rsid w:val="00E4575F"/>
    <w:rsid w:val="00E457B8"/>
    <w:rsid w:val="00E45AE0"/>
    <w:rsid w:val="00E45B46"/>
    <w:rsid w:val="00E45CAE"/>
    <w:rsid w:val="00E45D0F"/>
    <w:rsid w:val="00E45DF1"/>
    <w:rsid w:val="00E45E72"/>
    <w:rsid w:val="00E45EDE"/>
    <w:rsid w:val="00E45F32"/>
    <w:rsid w:val="00E45F72"/>
    <w:rsid w:val="00E4605F"/>
    <w:rsid w:val="00E46115"/>
    <w:rsid w:val="00E46158"/>
    <w:rsid w:val="00E46178"/>
    <w:rsid w:val="00E462D0"/>
    <w:rsid w:val="00E4639A"/>
    <w:rsid w:val="00E46431"/>
    <w:rsid w:val="00E465FB"/>
    <w:rsid w:val="00E46843"/>
    <w:rsid w:val="00E46AA4"/>
    <w:rsid w:val="00E46B0E"/>
    <w:rsid w:val="00E46B76"/>
    <w:rsid w:val="00E46C71"/>
    <w:rsid w:val="00E46DFA"/>
    <w:rsid w:val="00E46E0F"/>
    <w:rsid w:val="00E46E3D"/>
    <w:rsid w:val="00E46F03"/>
    <w:rsid w:val="00E46F0E"/>
    <w:rsid w:val="00E46F17"/>
    <w:rsid w:val="00E46FEF"/>
    <w:rsid w:val="00E471D1"/>
    <w:rsid w:val="00E47392"/>
    <w:rsid w:val="00E47555"/>
    <w:rsid w:val="00E47659"/>
    <w:rsid w:val="00E47778"/>
    <w:rsid w:val="00E47877"/>
    <w:rsid w:val="00E47ADB"/>
    <w:rsid w:val="00E47B59"/>
    <w:rsid w:val="00E47C38"/>
    <w:rsid w:val="00E47C58"/>
    <w:rsid w:val="00E47CB4"/>
    <w:rsid w:val="00E47D5A"/>
    <w:rsid w:val="00E47D75"/>
    <w:rsid w:val="00E47DA2"/>
    <w:rsid w:val="00E47EDC"/>
    <w:rsid w:val="00E47F3C"/>
    <w:rsid w:val="00E47F86"/>
    <w:rsid w:val="00E501D6"/>
    <w:rsid w:val="00E5023E"/>
    <w:rsid w:val="00E50305"/>
    <w:rsid w:val="00E503F6"/>
    <w:rsid w:val="00E5048F"/>
    <w:rsid w:val="00E506F6"/>
    <w:rsid w:val="00E50825"/>
    <w:rsid w:val="00E50987"/>
    <w:rsid w:val="00E50A40"/>
    <w:rsid w:val="00E50A62"/>
    <w:rsid w:val="00E50B1A"/>
    <w:rsid w:val="00E50CC9"/>
    <w:rsid w:val="00E50E21"/>
    <w:rsid w:val="00E50E67"/>
    <w:rsid w:val="00E50F40"/>
    <w:rsid w:val="00E50F4C"/>
    <w:rsid w:val="00E5101A"/>
    <w:rsid w:val="00E511CF"/>
    <w:rsid w:val="00E51209"/>
    <w:rsid w:val="00E51210"/>
    <w:rsid w:val="00E5130B"/>
    <w:rsid w:val="00E513DD"/>
    <w:rsid w:val="00E5140D"/>
    <w:rsid w:val="00E514DD"/>
    <w:rsid w:val="00E5173E"/>
    <w:rsid w:val="00E518E4"/>
    <w:rsid w:val="00E51AA4"/>
    <w:rsid w:val="00E51C40"/>
    <w:rsid w:val="00E51C90"/>
    <w:rsid w:val="00E51CAE"/>
    <w:rsid w:val="00E51E7B"/>
    <w:rsid w:val="00E51F53"/>
    <w:rsid w:val="00E51F89"/>
    <w:rsid w:val="00E5222F"/>
    <w:rsid w:val="00E522CC"/>
    <w:rsid w:val="00E5230F"/>
    <w:rsid w:val="00E52587"/>
    <w:rsid w:val="00E528D0"/>
    <w:rsid w:val="00E529ED"/>
    <w:rsid w:val="00E52BAD"/>
    <w:rsid w:val="00E52CA6"/>
    <w:rsid w:val="00E52D5C"/>
    <w:rsid w:val="00E532E4"/>
    <w:rsid w:val="00E532E8"/>
    <w:rsid w:val="00E53339"/>
    <w:rsid w:val="00E53346"/>
    <w:rsid w:val="00E53607"/>
    <w:rsid w:val="00E53670"/>
    <w:rsid w:val="00E537AD"/>
    <w:rsid w:val="00E5386A"/>
    <w:rsid w:val="00E539F8"/>
    <w:rsid w:val="00E53C12"/>
    <w:rsid w:val="00E53CA5"/>
    <w:rsid w:val="00E53DB1"/>
    <w:rsid w:val="00E53E53"/>
    <w:rsid w:val="00E54107"/>
    <w:rsid w:val="00E54136"/>
    <w:rsid w:val="00E5461A"/>
    <w:rsid w:val="00E54B3C"/>
    <w:rsid w:val="00E54C02"/>
    <w:rsid w:val="00E54C6D"/>
    <w:rsid w:val="00E54CA4"/>
    <w:rsid w:val="00E54EC2"/>
    <w:rsid w:val="00E54F07"/>
    <w:rsid w:val="00E54F99"/>
    <w:rsid w:val="00E54FFA"/>
    <w:rsid w:val="00E55184"/>
    <w:rsid w:val="00E551A8"/>
    <w:rsid w:val="00E551F5"/>
    <w:rsid w:val="00E55392"/>
    <w:rsid w:val="00E554DD"/>
    <w:rsid w:val="00E55539"/>
    <w:rsid w:val="00E557C6"/>
    <w:rsid w:val="00E55821"/>
    <w:rsid w:val="00E5586F"/>
    <w:rsid w:val="00E55A18"/>
    <w:rsid w:val="00E55AEF"/>
    <w:rsid w:val="00E55C48"/>
    <w:rsid w:val="00E55C83"/>
    <w:rsid w:val="00E55C90"/>
    <w:rsid w:val="00E55DA9"/>
    <w:rsid w:val="00E55DD6"/>
    <w:rsid w:val="00E55E1B"/>
    <w:rsid w:val="00E55ECB"/>
    <w:rsid w:val="00E55FF8"/>
    <w:rsid w:val="00E56222"/>
    <w:rsid w:val="00E562A9"/>
    <w:rsid w:val="00E563A9"/>
    <w:rsid w:val="00E5652D"/>
    <w:rsid w:val="00E565B8"/>
    <w:rsid w:val="00E56664"/>
    <w:rsid w:val="00E567A6"/>
    <w:rsid w:val="00E567BB"/>
    <w:rsid w:val="00E56877"/>
    <w:rsid w:val="00E56CB1"/>
    <w:rsid w:val="00E57305"/>
    <w:rsid w:val="00E574A7"/>
    <w:rsid w:val="00E57881"/>
    <w:rsid w:val="00E57886"/>
    <w:rsid w:val="00E57A89"/>
    <w:rsid w:val="00E57E37"/>
    <w:rsid w:val="00E57E8D"/>
    <w:rsid w:val="00E57EE6"/>
    <w:rsid w:val="00E59E05"/>
    <w:rsid w:val="00E60081"/>
    <w:rsid w:val="00E600BD"/>
    <w:rsid w:val="00E600DF"/>
    <w:rsid w:val="00E6026D"/>
    <w:rsid w:val="00E602E9"/>
    <w:rsid w:val="00E60324"/>
    <w:rsid w:val="00E6036A"/>
    <w:rsid w:val="00E60490"/>
    <w:rsid w:val="00E604A9"/>
    <w:rsid w:val="00E6059F"/>
    <w:rsid w:val="00E605E1"/>
    <w:rsid w:val="00E605E2"/>
    <w:rsid w:val="00E605F6"/>
    <w:rsid w:val="00E60A67"/>
    <w:rsid w:val="00E60B23"/>
    <w:rsid w:val="00E60C1E"/>
    <w:rsid w:val="00E60D11"/>
    <w:rsid w:val="00E60E37"/>
    <w:rsid w:val="00E60E77"/>
    <w:rsid w:val="00E60FB4"/>
    <w:rsid w:val="00E60FFB"/>
    <w:rsid w:val="00E61193"/>
    <w:rsid w:val="00E61233"/>
    <w:rsid w:val="00E61273"/>
    <w:rsid w:val="00E612DC"/>
    <w:rsid w:val="00E612F5"/>
    <w:rsid w:val="00E615E5"/>
    <w:rsid w:val="00E6160F"/>
    <w:rsid w:val="00E616FD"/>
    <w:rsid w:val="00E617C7"/>
    <w:rsid w:val="00E61802"/>
    <w:rsid w:val="00E61A49"/>
    <w:rsid w:val="00E61ACB"/>
    <w:rsid w:val="00E61B40"/>
    <w:rsid w:val="00E61B68"/>
    <w:rsid w:val="00E61CF1"/>
    <w:rsid w:val="00E61E52"/>
    <w:rsid w:val="00E61F28"/>
    <w:rsid w:val="00E61FA6"/>
    <w:rsid w:val="00E62109"/>
    <w:rsid w:val="00E623DB"/>
    <w:rsid w:val="00E62575"/>
    <w:rsid w:val="00E62595"/>
    <w:rsid w:val="00E62647"/>
    <w:rsid w:val="00E62733"/>
    <w:rsid w:val="00E62799"/>
    <w:rsid w:val="00E62892"/>
    <w:rsid w:val="00E62999"/>
    <w:rsid w:val="00E62A1F"/>
    <w:rsid w:val="00E62D9C"/>
    <w:rsid w:val="00E62E83"/>
    <w:rsid w:val="00E62F67"/>
    <w:rsid w:val="00E63005"/>
    <w:rsid w:val="00E6305A"/>
    <w:rsid w:val="00E630E2"/>
    <w:rsid w:val="00E633E9"/>
    <w:rsid w:val="00E63580"/>
    <w:rsid w:val="00E6361A"/>
    <w:rsid w:val="00E63688"/>
    <w:rsid w:val="00E6378D"/>
    <w:rsid w:val="00E6391D"/>
    <w:rsid w:val="00E63975"/>
    <w:rsid w:val="00E63A5C"/>
    <w:rsid w:val="00E63B0C"/>
    <w:rsid w:val="00E63E7D"/>
    <w:rsid w:val="00E64096"/>
    <w:rsid w:val="00E6416D"/>
    <w:rsid w:val="00E64204"/>
    <w:rsid w:val="00E64415"/>
    <w:rsid w:val="00E644A5"/>
    <w:rsid w:val="00E646EA"/>
    <w:rsid w:val="00E6498B"/>
    <w:rsid w:val="00E64A5C"/>
    <w:rsid w:val="00E64E39"/>
    <w:rsid w:val="00E65087"/>
    <w:rsid w:val="00E650BB"/>
    <w:rsid w:val="00E652B9"/>
    <w:rsid w:val="00E6560E"/>
    <w:rsid w:val="00E656DF"/>
    <w:rsid w:val="00E658A8"/>
    <w:rsid w:val="00E65953"/>
    <w:rsid w:val="00E6595F"/>
    <w:rsid w:val="00E659B8"/>
    <w:rsid w:val="00E65B84"/>
    <w:rsid w:val="00E65BED"/>
    <w:rsid w:val="00E65C28"/>
    <w:rsid w:val="00E65CD3"/>
    <w:rsid w:val="00E65D29"/>
    <w:rsid w:val="00E65D9B"/>
    <w:rsid w:val="00E65F0C"/>
    <w:rsid w:val="00E6614F"/>
    <w:rsid w:val="00E661B1"/>
    <w:rsid w:val="00E6623F"/>
    <w:rsid w:val="00E662BA"/>
    <w:rsid w:val="00E665B2"/>
    <w:rsid w:val="00E669DA"/>
    <w:rsid w:val="00E66A3B"/>
    <w:rsid w:val="00E66B4F"/>
    <w:rsid w:val="00E66C25"/>
    <w:rsid w:val="00E66DF6"/>
    <w:rsid w:val="00E66E84"/>
    <w:rsid w:val="00E6719C"/>
    <w:rsid w:val="00E671B5"/>
    <w:rsid w:val="00E67284"/>
    <w:rsid w:val="00E6728F"/>
    <w:rsid w:val="00E672E6"/>
    <w:rsid w:val="00E67425"/>
    <w:rsid w:val="00E67475"/>
    <w:rsid w:val="00E675C7"/>
    <w:rsid w:val="00E6760C"/>
    <w:rsid w:val="00E677E9"/>
    <w:rsid w:val="00E67B98"/>
    <w:rsid w:val="00E67BA5"/>
    <w:rsid w:val="00E67F2C"/>
    <w:rsid w:val="00E700A4"/>
    <w:rsid w:val="00E701D0"/>
    <w:rsid w:val="00E70202"/>
    <w:rsid w:val="00E703B6"/>
    <w:rsid w:val="00E70426"/>
    <w:rsid w:val="00E7047E"/>
    <w:rsid w:val="00E70620"/>
    <w:rsid w:val="00E70677"/>
    <w:rsid w:val="00E70792"/>
    <w:rsid w:val="00E70854"/>
    <w:rsid w:val="00E70867"/>
    <w:rsid w:val="00E708CF"/>
    <w:rsid w:val="00E70A5D"/>
    <w:rsid w:val="00E70A84"/>
    <w:rsid w:val="00E70AF9"/>
    <w:rsid w:val="00E70B6D"/>
    <w:rsid w:val="00E70C8C"/>
    <w:rsid w:val="00E70CE0"/>
    <w:rsid w:val="00E70E85"/>
    <w:rsid w:val="00E70F7C"/>
    <w:rsid w:val="00E70F9B"/>
    <w:rsid w:val="00E71056"/>
    <w:rsid w:val="00E7105D"/>
    <w:rsid w:val="00E711B8"/>
    <w:rsid w:val="00E71221"/>
    <w:rsid w:val="00E7134B"/>
    <w:rsid w:val="00E71381"/>
    <w:rsid w:val="00E713D2"/>
    <w:rsid w:val="00E71626"/>
    <w:rsid w:val="00E716C6"/>
    <w:rsid w:val="00E71837"/>
    <w:rsid w:val="00E7197B"/>
    <w:rsid w:val="00E719B9"/>
    <w:rsid w:val="00E71A0E"/>
    <w:rsid w:val="00E71A56"/>
    <w:rsid w:val="00E71B06"/>
    <w:rsid w:val="00E71B0F"/>
    <w:rsid w:val="00E723BB"/>
    <w:rsid w:val="00E725E3"/>
    <w:rsid w:val="00E726E9"/>
    <w:rsid w:val="00E72BEF"/>
    <w:rsid w:val="00E72C3A"/>
    <w:rsid w:val="00E72CD0"/>
    <w:rsid w:val="00E72D20"/>
    <w:rsid w:val="00E7302D"/>
    <w:rsid w:val="00E730BF"/>
    <w:rsid w:val="00E73270"/>
    <w:rsid w:val="00E7346B"/>
    <w:rsid w:val="00E7347A"/>
    <w:rsid w:val="00E734D7"/>
    <w:rsid w:val="00E735F8"/>
    <w:rsid w:val="00E73666"/>
    <w:rsid w:val="00E73AEE"/>
    <w:rsid w:val="00E73C07"/>
    <w:rsid w:val="00E73C78"/>
    <w:rsid w:val="00E73D2B"/>
    <w:rsid w:val="00E73FD7"/>
    <w:rsid w:val="00E73FE2"/>
    <w:rsid w:val="00E74096"/>
    <w:rsid w:val="00E74152"/>
    <w:rsid w:val="00E74750"/>
    <w:rsid w:val="00E748B3"/>
    <w:rsid w:val="00E749BC"/>
    <w:rsid w:val="00E74C07"/>
    <w:rsid w:val="00E74EAE"/>
    <w:rsid w:val="00E751AB"/>
    <w:rsid w:val="00E751ED"/>
    <w:rsid w:val="00E75204"/>
    <w:rsid w:val="00E75272"/>
    <w:rsid w:val="00E75297"/>
    <w:rsid w:val="00E752B8"/>
    <w:rsid w:val="00E75372"/>
    <w:rsid w:val="00E75488"/>
    <w:rsid w:val="00E754A2"/>
    <w:rsid w:val="00E754CA"/>
    <w:rsid w:val="00E756EB"/>
    <w:rsid w:val="00E759AF"/>
    <w:rsid w:val="00E75A1E"/>
    <w:rsid w:val="00E75A3A"/>
    <w:rsid w:val="00E75A69"/>
    <w:rsid w:val="00E75BB4"/>
    <w:rsid w:val="00E75D59"/>
    <w:rsid w:val="00E75F53"/>
    <w:rsid w:val="00E75FC1"/>
    <w:rsid w:val="00E75FC6"/>
    <w:rsid w:val="00E76117"/>
    <w:rsid w:val="00E761E4"/>
    <w:rsid w:val="00E76412"/>
    <w:rsid w:val="00E76423"/>
    <w:rsid w:val="00E7670A"/>
    <w:rsid w:val="00E7670E"/>
    <w:rsid w:val="00E7672A"/>
    <w:rsid w:val="00E767E8"/>
    <w:rsid w:val="00E767ED"/>
    <w:rsid w:val="00E76857"/>
    <w:rsid w:val="00E7690C"/>
    <w:rsid w:val="00E7692B"/>
    <w:rsid w:val="00E76ABB"/>
    <w:rsid w:val="00E76B73"/>
    <w:rsid w:val="00E76BA5"/>
    <w:rsid w:val="00E76C99"/>
    <w:rsid w:val="00E76D06"/>
    <w:rsid w:val="00E76D92"/>
    <w:rsid w:val="00E76DDB"/>
    <w:rsid w:val="00E7710A"/>
    <w:rsid w:val="00E771BD"/>
    <w:rsid w:val="00E772B4"/>
    <w:rsid w:val="00E7736A"/>
    <w:rsid w:val="00E774D8"/>
    <w:rsid w:val="00E775EF"/>
    <w:rsid w:val="00E775F0"/>
    <w:rsid w:val="00E77614"/>
    <w:rsid w:val="00E77856"/>
    <w:rsid w:val="00E77A10"/>
    <w:rsid w:val="00E77A30"/>
    <w:rsid w:val="00E77A8B"/>
    <w:rsid w:val="00E77BA7"/>
    <w:rsid w:val="00E8013B"/>
    <w:rsid w:val="00E80158"/>
    <w:rsid w:val="00E80235"/>
    <w:rsid w:val="00E802BF"/>
    <w:rsid w:val="00E803EB"/>
    <w:rsid w:val="00E80406"/>
    <w:rsid w:val="00E80421"/>
    <w:rsid w:val="00E8056C"/>
    <w:rsid w:val="00E80589"/>
    <w:rsid w:val="00E80628"/>
    <w:rsid w:val="00E808E4"/>
    <w:rsid w:val="00E80919"/>
    <w:rsid w:val="00E809C5"/>
    <w:rsid w:val="00E80A31"/>
    <w:rsid w:val="00E80AE3"/>
    <w:rsid w:val="00E80B34"/>
    <w:rsid w:val="00E80D15"/>
    <w:rsid w:val="00E80D19"/>
    <w:rsid w:val="00E80E59"/>
    <w:rsid w:val="00E80E5D"/>
    <w:rsid w:val="00E80F8E"/>
    <w:rsid w:val="00E80FC6"/>
    <w:rsid w:val="00E8109A"/>
    <w:rsid w:val="00E81108"/>
    <w:rsid w:val="00E81142"/>
    <w:rsid w:val="00E81196"/>
    <w:rsid w:val="00E811AF"/>
    <w:rsid w:val="00E8152D"/>
    <w:rsid w:val="00E816A6"/>
    <w:rsid w:val="00E8174A"/>
    <w:rsid w:val="00E81821"/>
    <w:rsid w:val="00E81AF4"/>
    <w:rsid w:val="00E81D40"/>
    <w:rsid w:val="00E82096"/>
    <w:rsid w:val="00E82134"/>
    <w:rsid w:val="00E82231"/>
    <w:rsid w:val="00E823ED"/>
    <w:rsid w:val="00E823FD"/>
    <w:rsid w:val="00E825AD"/>
    <w:rsid w:val="00E8266A"/>
    <w:rsid w:val="00E82710"/>
    <w:rsid w:val="00E8272A"/>
    <w:rsid w:val="00E82801"/>
    <w:rsid w:val="00E828BC"/>
    <w:rsid w:val="00E82A9D"/>
    <w:rsid w:val="00E82ADF"/>
    <w:rsid w:val="00E82B1A"/>
    <w:rsid w:val="00E82B8A"/>
    <w:rsid w:val="00E82BF7"/>
    <w:rsid w:val="00E82C5B"/>
    <w:rsid w:val="00E82D03"/>
    <w:rsid w:val="00E82D2E"/>
    <w:rsid w:val="00E82D9D"/>
    <w:rsid w:val="00E82E68"/>
    <w:rsid w:val="00E82F5A"/>
    <w:rsid w:val="00E82FBB"/>
    <w:rsid w:val="00E831BD"/>
    <w:rsid w:val="00E833C7"/>
    <w:rsid w:val="00E833F5"/>
    <w:rsid w:val="00E8378C"/>
    <w:rsid w:val="00E837EB"/>
    <w:rsid w:val="00E838BB"/>
    <w:rsid w:val="00E838FD"/>
    <w:rsid w:val="00E83BA6"/>
    <w:rsid w:val="00E83C3D"/>
    <w:rsid w:val="00E83CCA"/>
    <w:rsid w:val="00E83D5B"/>
    <w:rsid w:val="00E83EC9"/>
    <w:rsid w:val="00E83FF4"/>
    <w:rsid w:val="00E840C4"/>
    <w:rsid w:val="00E840E3"/>
    <w:rsid w:val="00E842D8"/>
    <w:rsid w:val="00E8434A"/>
    <w:rsid w:val="00E843D4"/>
    <w:rsid w:val="00E8441D"/>
    <w:rsid w:val="00E84438"/>
    <w:rsid w:val="00E844B7"/>
    <w:rsid w:val="00E847C4"/>
    <w:rsid w:val="00E84823"/>
    <w:rsid w:val="00E84861"/>
    <w:rsid w:val="00E8491B"/>
    <w:rsid w:val="00E849CA"/>
    <w:rsid w:val="00E84B7D"/>
    <w:rsid w:val="00E84EF0"/>
    <w:rsid w:val="00E84EFF"/>
    <w:rsid w:val="00E8501A"/>
    <w:rsid w:val="00E85095"/>
    <w:rsid w:val="00E8511E"/>
    <w:rsid w:val="00E85302"/>
    <w:rsid w:val="00E85406"/>
    <w:rsid w:val="00E85445"/>
    <w:rsid w:val="00E855A2"/>
    <w:rsid w:val="00E855A8"/>
    <w:rsid w:val="00E85672"/>
    <w:rsid w:val="00E85794"/>
    <w:rsid w:val="00E858EF"/>
    <w:rsid w:val="00E85925"/>
    <w:rsid w:val="00E85936"/>
    <w:rsid w:val="00E85988"/>
    <w:rsid w:val="00E859AA"/>
    <w:rsid w:val="00E859BB"/>
    <w:rsid w:val="00E859E4"/>
    <w:rsid w:val="00E85A85"/>
    <w:rsid w:val="00E85AC7"/>
    <w:rsid w:val="00E85B3D"/>
    <w:rsid w:val="00E85BC0"/>
    <w:rsid w:val="00E85D88"/>
    <w:rsid w:val="00E85E2D"/>
    <w:rsid w:val="00E85E3A"/>
    <w:rsid w:val="00E86199"/>
    <w:rsid w:val="00E861D5"/>
    <w:rsid w:val="00E862B8"/>
    <w:rsid w:val="00E862CF"/>
    <w:rsid w:val="00E86325"/>
    <w:rsid w:val="00E863CE"/>
    <w:rsid w:val="00E8665D"/>
    <w:rsid w:val="00E86686"/>
    <w:rsid w:val="00E86796"/>
    <w:rsid w:val="00E8682C"/>
    <w:rsid w:val="00E86866"/>
    <w:rsid w:val="00E86903"/>
    <w:rsid w:val="00E86969"/>
    <w:rsid w:val="00E86AD1"/>
    <w:rsid w:val="00E86AD3"/>
    <w:rsid w:val="00E86AD9"/>
    <w:rsid w:val="00E86B51"/>
    <w:rsid w:val="00E86DE6"/>
    <w:rsid w:val="00E86EE9"/>
    <w:rsid w:val="00E86F85"/>
    <w:rsid w:val="00E86F9F"/>
    <w:rsid w:val="00E87178"/>
    <w:rsid w:val="00E87239"/>
    <w:rsid w:val="00E873F2"/>
    <w:rsid w:val="00E874A1"/>
    <w:rsid w:val="00E8772C"/>
    <w:rsid w:val="00E87883"/>
    <w:rsid w:val="00E878AD"/>
    <w:rsid w:val="00E878EE"/>
    <w:rsid w:val="00E8796A"/>
    <w:rsid w:val="00E87B18"/>
    <w:rsid w:val="00E87CD5"/>
    <w:rsid w:val="00E87CEC"/>
    <w:rsid w:val="00E87DF4"/>
    <w:rsid w:val="00E87E05"/>
    <w:rsid w:val="00E87E0A"/>
    <w:rsid w:val="00E87E37"/>
    <w:rsid w:val="00E9024D"/>
    <w:rsid w:val="00E90449"/>
    <w:rsid w:val="00E904B6"/>
    <w:rsid w:val="00E90570"/>
    <w:rsid w:val="00E906A2"/>
    <w:rsid w:val="00E906D7"/>
    <w:rsid w:val="00E906D9"/>
    <w:rsid w:val="00E90708"/>
    <w:rsid w:val="00E907ED"/>
    <w:rsid w:val="00E9089C"/>
    <w:rsid w:val="00E9095A"/>
    <w:rsid w:val="00E9099E"/>
    <w:rsid w:val="00E909D7"/>
    <w:rsid w:val="00E90A3D"/>
    <w:rsid w:val="00E90A69"/>
    <w:rsid w:val="00E90A76"/>
    <w:rsid w:val="00E90ABC"/>
    <w:rsid w:val="00E90BD2"/>
    <w:rsid w:val="00E90E9F"/>
    <w:rsid w:val="00E90F85"/>
    <w:rsid w:val="00E90FF0"/>
    <w:rsid w:val="00E9117F"/>
    <w:rsid w:val="00E91244"/>
    <w:rsid w:val="00E9125C"/>
    <w:rsid w:val="00E914B0"/>
    <w:rsid w:val="00E91529"/>
    <w:rsid w:val="00E918EF"/>
    <w:rsid w:val="00E919DA"/>
    <w:rsid w:val="00E91B0C"/>
    <w:rsid w:val="00E91D2A"/>
    <w:rsid w:val="00E91D72"/>
    <w:rsid w:val="00E91E05"/>
    <w:rsid w:val="00E92318"/>
    <w:rsid w:val="00E92341"/>
    <w:rsid w:val="00E92364"/>
    <w:rsid w:val="00E92373"/>
    <w:rsid w:val="00E92433"/>
    <w:rsid w:val="00E9261B"/>
    <w:rsid w:val="00E926B5"/>
    <w:rsid w:val="00E92819"/>
    <w:rsid w:val="00E92831"/>
    <w:rsid w:val="00E92A7B"/>
    <w:rsid w:val="00E92AB8"/>
    <w:rsid w:val="00E92C5A"/>
    <w:rsid w:val="00E92CA3"/>
    <w:rsid w:val="00E92D98"/>
    <w:rsid w:val="00E92DB7"/>
    <w:rsid w:val="00E92DFB"/>
    <w:rsid w:val="00E92E98"/>
    <w:rsid w:val="00E92F65"/>
    <w:rsid w:val="00E92F7E"/>
    <w:rsid w:val="00E93154"/>
    <w:rsid w:val="00E931A7"/>
    <w:rsid w:val="00E931B0"/>
    <w:rsid w:val="00E93221"/>
    <w:rsid w:val="00E93313"/>
    <w:rsid w:val="00E9337F"/>
    <w:rsid w:val="00E93380"/>
    <w:rsid w:val="00E93636"/>
    <w:rsid w:val="00E936EB"/>
    <w:rsid w:val="00E93843"/>
    <w:rsid w:val="00E9388A"/>
    <w:rsid w:val="00E93896"/>
    <w:rsid w:val="00E93C02"/>
    <w:rsid w:val="00E93CE7"/>
    <w:rsid w:val="00E93F8E"/>
    <w:rsid w:val="00E940F2"/>
    <w:rsid w:val="00E943C1"/>
    <w:rsid w:val="00E943E7"/>
    <w:rsid w:val="00E94607"/>
    <w:rsid w:val="00E94672"/>
    <w:rsid w:val="00E946F1"/>
    <w:rsid w:val="00E948E5"/>
    <w:rsid w:val="00E94A31"/>
    <w:rsid w:val="00E94A4F"/>
    <w:rsid w:val="00E94A71"/>
    <w:rsid w:val="00E94E65"/>
    <w:rsid w:val="00E95147"/>
    <w:rsid w:val="00E95263"/>
    <w:rsid w:val="00E95ABF"/>
    <w:rsid w:val="00E95CBD"/>
    <w:rsid w:val="00E95D71"/>
    <w:rsid w:val="00E95E1D"/>
    <w:rsid w:val="00E95E6A"/>
    <w:rsid w:val="00E95EB1"/>
    <w:rsid w:val="00E96007"/>
    <w:rsid w:val="00E96014"/>
    <w:rsid w:val="00E9606F"/>
    <w:rsid w:val="00E960CE"/>
    <w:rsid w:val="00E9614A"/>
    <w:rsid w:val="00E963ED"/>
    <w:rsid w:val="00E963FD"/>
    <w:rsid w:val="00E963FE"/>
    <w:rsid w:val="00E965CE"/>
    <w:rsid w:val="00E9673F"/>
    <w:rsid w:val="00E969A3"/>
    <w:rsid w:val="00E96DFB"/>
    <w:rsid w:val="00E96E6A"/>
    <w:rsid w:val="00E96EE2"/>
    <w:rsid w:val="00E96FC0"/>
    <w:rsid w:val="00E97003"/>
    <w:rsid w:val="00E970D7"/>
    <w:rsid w:val="00E9748B"/>
    <w:rsid w:val="00E974A7"/>
    <w:rsid w:val="00E974F4"/>
    <w:rsid w:val="00E97585"/>
    <w:rsid w:val="00E97592"/>
    <w:rsid w:val="00E97785"/>
    <w:rsid w:val="00E978B7"/>
    <w:rsid w:val="00E979FE"/>
    <w:rsid w:val="00E97AA2"/>
    <w:rsid w:val="00E97B72"/>
    <w:rsid w:val="00E97BC9"/>
    <w:rsid w:val="00E97C4B"/>
    <w:rsid w:val="00E97D70"/>
    <w:rsid w:val="00E97DAF"/>
    <w:rsid w:val="00E97E14"/>
    <w:rsid w:val="00E97F13"/>
    <w:rsid w:val="00E9EDFA"/>
    <w:rsid w:val="00EA0285"/>
    <w:rsid w:val="00EA031D"/>
    <w:rsid w:val="00EA0459"/>
    <w:rsid w:val="00EA0500"/>
    <w:rsid w:val="00EA050D"/>
    <w:rsid w:val="00EA05F8"/>
    <w:rsid w:val="00EA07CB"/>
    <w:rsid w:val="00EA0889"/>
    <w:rsid w:val="00EA0AC9"/>
    <w:rsid w:val="00EA0BD5"/>
    <w:rsid w:val="00EA0C33"/>
    <w:rsid w:val="00EA0C3D"/>
    <w:rsid w:val="00EA0D2B"/>
    <w:rsid w:val="00EA1029"/>
    <w:rsid w:val="00EA1030"/>
    <w:rsid w:val="00EA10B3"/>
    <w:rsid w:val="00EA11E7"/>
    <w:rsid w:val="00EA1202"/>
    <w:rsid w:val="00EA12F0"/>
    <w:rsid w:val="00EA149F"/>
    <w:rsid w:val="00EA1922"/>
    <w:rsid w:val="00EA1938"/>
    <w:rsid w:val="00EA1A59"/>
    <w:rsid w:val="00EA1B75"/>
    <w:rsid w:val="00EA1C30"/>
    <w:rsid w:val="00EA1FE8"/>
    <w:rsid w:val="00EA211A"/>
    <w:rsid w:val="00EA2141"/>
    <w:rsid w:val="00EA2257"/>
    <w:rsid w:val="00EA22CE"/>
    <w:rsid w:val="00EA23B9"/>
    <w:rsid w:val="00EA25B2"/>
    <w:rsid w:val="00EA25FC"/>
    <w:rsid w:val="00EA2671"/>
    <w:rsid w:val="00EA2794"/>
    <w:rsid w:val="00EA283C"/>
    <w:rsid w:val="00EA2866"/>
    <w:rsid w:val="00EA2916"/>
    <w:rsid w:val="00EA2919"/>
    <w:rsid w:val="00EA2CD8"/>
    <w:rsid w:val="00EA2DE7"/>
    <w:rsid w:val="00EA2E30"/>
    <w:rsid w:val="00EA304A"/>
    <w:rsid w:val="00EA3127"/>
    <w:rsid w:val="00EA322B"/>
    <w:rsid w:val="00EA3346"/>
    <w:rsid w:val="00EA3396"/>
    <w:rsid w:val="00EA34FE"/>
    <w:rsid w:val="00EA3649"/>
    <w:rsid w:val="00EA3735"/>
    <w:rsid w:val="00EA3897"/>
    <w:rsid w:val="00EA38EC"/>
    <w:rsid w:val="00EA392A"/>
    <w:rsid w:val="00EA3BF1"/>
    <w:rsid w:val="00EA3D1E"/>
    <w:rsid w:val="00EA3E35"/>
    <w:rsid w:val="00EA3F2B"/>
    <w:rsid w:val="00EA4013"/>
    <w:rsid w:val="00EA4478"/>
    <w:rsid w:val="00EA44F8"/>
    <w:rsid w:val="00EA4745"/>
    <w:rsid w:val="00EA47C3"/>
    <w:rsid w:val="00EA4A59"/>
    <w:rsid w:val="00EA4B19"/>
    <w:rsid w:val="00EA4B35"/>
    <w:rsid w:val="00EA4BC5"/>
    <w:rsid w:val="00EA4CBA"/>
    <w:rsid w:val="00EA4DF4"/>
    <w:rsid w:val="00EA4E38"/>
    <w:rsid w:val="00EA4ED4"/>
    <w:rsid w:val="00EA4F45"/>
    <w:rsid w:val="00EA4F70"/>
    <w:rsid w:val="00EA4F72"/>
    <w:rsid w:val="00EA4FB2"/>
    <w:rsid w:val="00EA504D"/>
    <w:rsid w:val="00EA512D"/>
    <w:rsid w:val="00EA54DE"/>
    <w:rsid w:val="00EA551C"/>
    <w:rsid w:val="00EA55C7"/>
    <w:rsid w:val="00EA5664"/>
    <w:rsid w:val="00EA5811"/>
    <w:rsid w:val="00EA58A1"/>
    <w:rsid w:val="00EA593E"/>
    <w:rsid w:val="00EA59A5"/>
    <w:rsid w:val="00EA59B0"/>
    <w:rsid w:val="00EA5A63"/>
    <w:rsid w:val="00EA5B29"/>
    <w:rsid w:val="00EA5D93"/>
    <w:rsid w:val="00EA5FAE"/>
    <w:rsid w:val="00EA6084"/>
    <w:rsid w:val="00EA6522"/>
    <w:rsid w:val="00EA6525"/>
    <w:rsid w:val="00EA6587"/>
    <w:rsid w:val="00EA6776"/>
    <w:rsid w:val="00EA67B2"/>
    <w:rsid w:val="00EA680D"/>
    <w:rsid w:val="00EA6837"/>
    <w:rsid w:val="00EA6921"/>
    <w:rsid w:val="00EA6A20"/>
    <w:rsid w:val="00EA6C54"/>
    <w:rsid w:val="00EA6D0B"/>
    <w:rsid w:val="00EA6E77"/>
    <w:rsid w:val="00EA6EB2"/>
    <w:rsid w:val="00EA6F15"/>
    <w:rsid w:val="00EA6FFA"/>
    <w:rsid w:val="00EA70BF"/>
    <w:rsid w:val="00EA70C7"/>
    <w:rsid w:val="00EA74E6"/>
    <w:rsid w:val="00EA76DB"/>
    <w:rsid w:val="00EA7718"/>
    <w:rsid w:val="00EA77D7"/>
    <w:rsid w:val="00EA7887"/>
    <w:rsid w:val="00EA7909"/>
    <w:rsid w:val="00EA7A4C"/>
    <w:rsid w:val="00EA7CF5"/>
    <w:rsid w:val="00EA7D7D"/>
    <w:rsid w:val="00EA7F33"/>
    <w:rsid w:val="00EA7F8E"/>
    <w:rsid w:val="00EB02D2"/>
    <w:rsid w:val="00EB0368"/>
    <w:rsid w:val="00EB0446"/>
    <w:rsid w:val="00EB0510"/>
    <w:rsid w:val="00EB0580"/>
    <w:rsid w:val="00EB068F"/>
    <w:rsid w:val="00EB06F6"/>
    <w:rsid w:val="00EB0771"/>
    <w:rsid w:val="00EB0795"/>
    <w:rsid w:val="00EB085E"/>
    <w:rsid w:val="00EB0872"/>
    <w:rsid w:val="00EB09BD"/>
    <w:rsid w:val="00EB0ABC"/>
    <w:rsid w:val="00EB0B1F"/>
    <w:rsid w:val="00EB0B35"/>
    <w:rsid w:val="00EB0CE8"/>
    <w:rsid w:val="00EB0D00"/>
    <w:rsid w:val="00EB0DD0"/>
    <w:rsid w:val="00EB0DF4"/>
    <w:rsid w:val="00EB1205"/>
    <w:rsid w:val="00EB14A8"/>
    <w:rsid w:val="00EB14F0"/>
    <w:rsid w:val="00EB1643"/>
    <w:rsid w:val="00EB16D9"/>
    <w:rsid w:val="00EB177C"/>
    <w:rsid w:val="00EB19C1"/>
    <w:rsid w:val="00EB1AD9"/>
    <w:rsid w:val="00EB1C15"/>
    <w:rsid w:val="00EB1C28"/>
    <w:rsid w:val="00EB1CE2"/>
    <w:rsid w:val="00EB1EAA"/>
    <w:rsid w:val="00EB1ED3"/>
    <w:rsid w:val="00EB1FB7"/>
    <w:rsid w:val="00EB2003"/>
    <w:rsid w:val="00EB2273"/>
    <w:rsid w:val="00EB227B"/>
    <w:rsid w:val="00EB22AD"/>
    <w:rsid w:val="00EB22F0"/>
    <w:rsid w:val="00EB2429"/>
    <w:rsid w:val="00EB2475"/>
    <w:rsid w:val="00EB24FE"/>
    <w:rsid w:val="00EB25D2"/>
    <w:rsid w:val="00EB2713"/>
    <w:rsid w:val="00EB274C"/>
    <w:rsid w:val="00EB2917"/>
    <w:rsid w:val="00EB2936"/>
    <w:rsid w:val="00EB29AC"/>
    <w:rsid w:val="00EB2A7A"/>
    <w:rsid w:val="00EB2C98"/>
    <w:rsid w:val="00EB2CEC"/>
    <w:rsid w:val="00EB2F4D"/>
    <w:rsid w:val="00EB3331"/>
    <w:rsid w:val="00EB33F0"/>
    <w:rsid w:val="00EB3829"/>
    <w:rsid w:val="00EB3844"/>
    <w:rsid w:val="00EB38E6"/>
    <w:rsid w:val="00EB39C2"/>
    <w:rsid w:val="00EB3A74"/>
    <w:rsid w:val="00EB3B58"/>
    <w:rsid w:val="00EB3B6B"/>
    <w:rsid w:val="00EB3BD5"/>
    <w:rsid w:val="00EB3CCA"/>
    <w:rsid w:val="00EB3D23"/>
    <w:rsid w:val="00EB3D75"/>
    <w:rsid w:val="00EB3DCA"/>
    <w:rsid w:val="00EB3EAA"/>
    <w:rsid w:val="00EB401B"/>
    <w:rsid w:val="00EB418A"/>
    <w:rsid w:val="00EB41A5"/>
    <w:rsid w:val="00EB43BE"/>
    <w:rsid w:val="00EB44C4"/>
    <w:rsid w:val="00EB4659"/>
    <w:rsid w:val="00EB4694"/>
    <w:rsid w:val="00EB4851"/>
    <w:rsid w:val="00EB4A76"/>
    <w:rsid w:val="00EB4BE4"/>
    <w:rsid w:val="00EB4D49"/>
    <w:rsid w:val="00EB4E9B"/>
    <w:rsid w:val="00EB4F65"/>
    <w:rsid w:val="00EB5038"/>
    <w:rsid w:val="00EB516A"/>
    <w:rsid w:val="00EB51DC"/>
    <w:rsid w:val="00EB51DD"/>
    <w:rsid w:val="00EB538A"/>
    <w:rsid w:val="00EB5514"/>
    <w:rsid w:val="00EB5605"/>
    <w:rsid w:val="00EB56F4"/>
    <w:rsid w:val="00EB5987"/>
    <w:rsid w:val="00EB5A1C"/>
    <w:rsid w:val="00EB5CEC"/>
    <w:rsid w:val="00EB5E8E"/>
    <w:rsid w:val="00EB6000"/>
    <w:rsid w:val="00EB60CF"/>
    <w:rsid w:val="00EB61A5"/>
    <w:rsid w:val="00EB61DF"/>
    <w:rsid w:val="00EB61FC"/>
    <w:rsid w:val="00EB62EA"/>
    <w:rsid w:val="00EB630D"/>
    <w:rsid w:val="00EB63A0"/>
    <w:rsid w:val="00EB6631"/>
    <w:rsid w:val="00EB676A"/>
    <w:rsid w:val="00EB67ED"/>
    <w:rsid w:val="00EB6856"/>
    <w:rsid w:val="00EB688D"/>
    <w:rsid w:val="00EB68EE"/>
    <w:rsid w:val="00EB695D"/>
    <w:rsid w:val="00EB69BB"/>
    <w:rsid w:val="00EB69C3"/>
    <w:rsid w:val="00EB6A86"/>
    <w:rsid w:val="00EB6BB1"/>
    <w:rsid w:val="00EB6BF4"/>
    <w:rsid w:val="00EB6D4F"/>
    <w:rsid w:val="00EB6DCF"/>
    <w:rsid w:val="00EB6DD9"/>
    <w:rsid w:val="00EB6E2F"/>
    <w:rsid w:val="00EB6ED1"/>
    <w:rsid w:val="00EB702C"/>
    <w:rsid w:val="00EB709E"/>
    <w:rsid w:val="00EB73DC"/>
    <w:rsid w:val="00EB744B"/>
    <w:rsid w:val="00EB76AF"/>
    <w:rsid w:val="00EB77C9"/>
    <w:rsid w:val="00EB7AB1"/>
    <w:rsid w:val="00EB7AEF"/>
    <w:rsid w:val="00EB7C07"/>
    <w:rsid w:val="00EB7CE3"/>
    <w:rsid w:val="00EB7D12"/>
    <w:rsid w:val="00EB7D32"/>
    <w:rsid w:val="00EC0174"/>
    <w:rsid w:val="00EC0475"/>
    <w:rsid w:val="00EC0595"/>
    <w:rsid w:val="00EC06B1"/>
    <w:rsid w:val="00EC06BA"/>
    <w:rsid w:val="00EC06C0"/>
    <w:rsid w:val="00EC07B9"/>
    <w:rsid w:val="00EC07C4"/>
    <w:rsid w:val="00EC085D"/>
    <w:rsid w:val="00EC08FC"/>
    <w:rsid w:val="00EC094A"/>
    <w:rsid w:val="00EC0A33"/>
    <w:rsid w:val="00EC0B28"/>
    <w:rsid w:val="00EC0B3A"/>
    <w:rsid w:val="00EC0B44"/>
    <w:rsid w:val="00EC0E3C"/>
    <w:rsid w:val="00EC10E7"/>
    <w:rsid w:val="00EC1127"/>
    <w:rsid w:val="00EC1188"/>
    <w:rsid w:val="00EC1231"/>
    <w:rsid w:val="00EC14BC"/>
    <w:rsid w:val="00EC150A"/>
    <w:rsid w:val="00EC152E"/>
    <w:rsid w:val="00EC1C87"/>
    <w:rsid w:val="00EC1C8D"/>
    <w:rsid w:val="00EC1CB1"/>
    <w:rsid w:val="00EC1D0B"/>
    <w:rsid w:val="00EC1DC1"/>
    <w:rsid w:val="00EC1FD8"/>
    <w:rsid w:val="00EC20D0"/>
    <w:rsid w:val="00EC21F8"/>
    <w:rsid w:val="00EC23F3"/>
    <w:rsid w:val="00EC24A5"/>
    <w:rsid w:val="00EC25E3"/>
    <w:rsid w:val="00EC264A"/>
    <w:rsid w:val="00EC26C3"/>
    <w:rsid w:val="00EC2980"/>
    <w:rsid w:val="00EC2982"/>
    <w:rsid w:val="00EC2A30"/>
    <w:rsid w:val="00EC2BD6"/>
    <w:rsid w:val="00EC2BDB"/>
    <w:rsid w:val="00EC2C09"/>
    <w:rsid w:val="00EC2C14"/>
    <w:rsid w:val="00EC2E63"/>
    <w:rsid w:val="00EC2E7E"/>
    <w:rsid w:val="00EC3142"/>
    <w:rsid w:val="00EC3424"/>
    <w:rsid w:val="00EC3677"/>
    <w:rsid w:val="00EC369B"/>
    <w:rsid w:val="00EC3997"/>
    <w:rsid w:val="00EC3A6A"/>
    <w:rsid w:val="00EC3C0A"/>
    <w:rsid w:val="00EC4012"/>
    <w:rsid w:val="00EC40D3"/>
    <w:rsid w:val="00EC4118"/>
    <w:rsid w:val="00EC41B1"/>
    <w:rsid w:val="00EC4300"/>
    <w:rsid w:val="00EC4754"/>
    <w:rsid w:val="00EC4990"/>
    <w:rsid w:val="00EC4A97"/>
    <w:rsid w:val="00EC4B8F"/>
    <w:rsid w:val="00EC4D56"/>
    <w:rsid w:val="00EC4E92"/>
    <w:rsid w:val="00EC5110"/>
    <w:rsid w:val="00EC56DC"/>
    <w:rsid w:val="00EC57A9"/>
    <w:rsid w:val="00EC5803"/>
    <w:rsid w:val="00EC5C43"/>
    <w:rsid w:val="00EC5D7C"/>
    <w:rsid w:val="00EC5E02"/>
    <w:rsid w:val="00EC5E2A"/>
    <w:rsid w:val="00EC5E50"/>
    <w:rsid w:val="00EC5E84"/>
    <w:rsid w:val="00EC5F23"/>
    <w:rsid w:val="00EC6073"/>
    <w:rsid w:val="00EC61E0"/>
    <w:rsid w:val="00EC627E"/>
    <w:rsid w:val="00EC6546"/>
    <w:rsid w:val="00EC674E"/>
    <w:rsid w:val="00EC6797"/>
    <w:rsid w:val="00EC6A0C"/>
    <w:rsid w:val="00EC6B70"/>
    <w:rsid w:val="00EC6B78"/>
    <w:rsid w:val="00EC6D38"/>
    <w:rsid w:val="00EC6D48"/>
    <w:rsid w:val="00EC6D75"/>
    <w:rsid w:val="00EC6E54"/>
    <w:rsid w:val="00EC6EAD"/>
    <w:rsid w:val="00EC6ED1"/>
    <w:rsid w:val="00EC6FE8"/>
    <w:rsid w:val="00EC763A"/>
    <w:rsid w:val="00EC7649"/>
    <w:rsid w:val="00EC76BC"/>
    <w:rsid w:val="00EC7886"/>
    <w:rsid w:val="00EC7D0F"/>
    <w:rsid w:val="00EC7D8B"/>
    <w:rsid w:val="00EC7E0B"/>
    <w:rsid w:val="00EC7FB3"/>
    <w:rsid w:val="00ED0126"/>
    <w:rsid w:val="00ED03F5"/>
    <w:rsid w:val="00ED0622"/>
    <w:rsid w:val="00ED087B"/>
    <w:rsid w:val="00ED08A5"/>
    <w:rsid w:val="00ED09BE"/>
    <w:rsid w:val="00ED0D04"/>
    <w:rsid w:val="00ED0D49"/>
    <w:rsid w:val="00ED0DF1"/>
    <w:rsid w:val="00ED0EAC"/>
    <w:rsid w:val="00ED0F5B"/>
    <w:rsid w:val="00ED0F67"/>
    <w:rsid w:val="00ED1058"/>
    <w:rsid w:val="00ED1074"/>
    <w:rsid w:val="00ED1192"/>
    <w:rsid w:val="00ED122D"/>
    <w:rsid w:val="00ED140C"/>
    <w:rsid w:val="00ED1564"/>
    <w:rsid w:val="00ED165F"/>
    <w:rsid w:val="00ED1660"/>
    <w:rsid w:val="00ED17BD"/>
    <w:rsid w:val="00ED192B"/>
    <w:rsid w:val="00ED1B5A"/>
    <w:rsid w:val="00ED1D47"/>
    <w:rsid w:val="00ED1EDB"/>
    <w:rsid w:val="00ED1EE2"/>
    <w:rsid w:val="00ED20D3"/>
    <w:rsid w:val="00ED21BE"/>
    <w:rsid w:val="00ED21C0"/>
    <w:rsid w:val="00ED2266"/>
    <w:rsid w:val="00ED24C8"/>
    <w:rsid w:val="00ED256E"/>
    <w:rsid w:val="00ED2802"/>
    <w:rsid w:val="00ED28CB"/>
    <w:rsid w:val="00ED2907"/>
    <w:rsid w:val="00ED2AF2"/>
    <w:rsid w:val="00ED2BB6"/>
    <w:rsid w:val="00ED2E7A"/>
    <w:rsid w:val="00ED2EF4"/>
    <w:rsid w:val="00ED2F08"/>
    <w:rsid w:val="00ED3100"/>
    <w:rsid w:val="00ED31FC"/>
    <w:rsid w:val="00ED320F"/>
    <w:rsid w:val="00ED34AD"/>
    <w:rsid w:val="00ED356B"/>
    <w:rsid w:val="00ED3893"/>
    <w:rsid w:val="00ED3A1F"/>
    <w:rsid w:val="00ED3BAF"/>
    <w:rsid w:val="00ED3C53"/>
    <w:rsid w:val="00ED3CB2"/>
    <w:rsid w:val="00ED3FA1"/>
    <w:rsid w:val="00ED3FD7"/>
    <w:rsid w:val="00ED41E6"/>
    <w:rsid w:val="00ED4286"/>
    <w:rsid w:val="00ED42FC"/>
    <w:rsid w:val="00ED438A"/>
    <w:rsid w:val="00ED44CB"/>
    <w:rsid w:val="00ED4741"/>
    <w:rsid w:val="00ED47B8"/>
    <w:rsid w:val="00ED47D5"/>
    <w:rsid w:val="00ED47E7"/>
    <w:rsid w:val="00ED4835"/>
    <w:rsid w:val="00ED4845"/>
    <w:rsid w:val="00ED4A96"/>
    <w:rsid w:val="00ED4CB5"/>
    <w:rsid w:val="00ED4DB1"/>
    <w:rsid w:val="00ED4DF7"/>
    <w:rsid w:val="00ED4EFC"/>
    <w:rsid w:val="00ED4F83"/>
    <w:rsid w:val="00ED52CA"/>
    <w:rsid w:val="00ED53A3"/>
    <w:rsid w:val="00ED553F"/>
    <w:rsid w:val="00ED5564"/>
    <w:rsid w:val="00ED572A"/>
    <w:rsid w:val="00ED5B29"/>
    <w:rsid w:val="00ED5B30"/>
    <w:rsid w:val="00ED5D98"/>
    <w:rsid w:val="00ED5DEE"/>
    <w:rsid w:val="00ED5E99"/>
    <w:rsid w:val="00ED5EDF"/>
    <w:rsid w:val="00ED5FB6"/>
    <w:rsid w:val="00ED60CF"/>
    <w:rsid w:val="00ED6146"/>
    <w:rsid w:val="00ED6193"/>
    <w:rsid w:val="00ED61EB"/>
    <w:rsid w:val="00ED6248"/>
    <w:rsid w:val="00ED6377"/>
    <w:rsid w:val="00ED6723"/>
    <w:rsid w:val="00ED67E9"/>
    <w:rsid w:val="00ED6809"/>
    <w:rsid w:val="00ED689F"/>
    <w:rsid w:val="00ED697B"/>
    <w:rsid w:val="00ED69CB"/>
    <w:rsid w:val="00ED6AD3"/>
    <w:rsid w:val="00ED6B45"/>
    <w:rsid w:val="00ED6B66"/>
    <w:rsid w:val="00ED6BE9"/>
    <w:rsid w:val="00ED6C5C"/>
    <w:rsid w:val="00ED6CE8"/>
    <w:rsid w:val="00ED6D5B"/>
    <w:rsid w:val="00ED6E39"/>
    <w:rsid w:val="00ED70A1"/>
    <w:rsid w:val="00ED70E4"/>
    <w:rsid w:val="00ED710F"/>
    <w:rsid w:val="00ED711B"/>
    <w:rsid w:val="00ED72C6"/>
    <w:rsid w:val="00ED743A"/>
    <w:rsid w:val="00ED746A"/>
    <w:rsid w:val="00ED7489"/>
    <w:rsid w:val="00ED74A2"/>
    <w:rsid w:val="00ED76B3"/>
    <w:rsid w:val="00ED76D7"/>
    <w:rsid w:val="00ED7875"/>
    <w:rsid w:val="00ED7952"/>
    <w:rsid w:val="00ED7C36"/>
    <w:rsid w:val="00ED7D91"/>
    <w:rsid w:val="00EE003E"/>
    <w:rsid w:val="00EE02AE"/>
    <w:rsid w:val="00EE02FC"/>
    <w:rsid w:val="00EE03E6"/>
    <w:rsid w:val="00EE0556"/>
    <w:rsid w:val="00EE0614"/>
    <w:rsid w:val="00EE0685"/>
    <w:rsid w:val="00EE0692"/>
    <w:rsid w:val="00EE093C"/>
    <w:rsid w:val="00EE0A80"/>
    <w:rsid w:val="00EE0B6E"/>
    <w:rsid w:val="00EE0BDA"/>
    <w:rsid w:val="00EE0D78"/>
    <w:rsid w:val="00EE0F42"/>
    <w:rsid w:val="00EE10A5"/>
    <w:rsid w:val="00EE1140"/>
    <w:rsid w:val="00EE121F"/>
    <w:rsid w:val="00EE1220"/>
    <w:rsid w:val="00EE129D"/>
    <w:rsid w:val="00EE12BF"/>
    <w:rsid w:val="00EE136A"/>
    <w:rsid w:val="00EE13AE"/>
    <w:rsid w:val="00EE153A"/>
    <w:rsid w:val="00EE15A0"/>
    <w:rsid w:val="00EE15E5"/>
    <w:rsid w:val="00EE16E7"/>
    <w:rsid w:val="00EE16F7"/>
    <w:rsid w:val="00EE172B"/>
    <w:rsid w:val="00EE1762"/>
    <w:rsid w:val="00EE195D"/>
    <w:rsid w:val="00EE1B5A"/>
    <w:rsid w:val="00EE1C08"/>
    <w:rsid w:val="00EE1D29"/>
    <w:rsid w:val="00EE1D60"/>
    <w:rsid w:val="00EE1F32"/>
    <w:rsid w:val="00EE1F8D"/>
    <w:rsid w:val="00EE1FFD"/>
    <w:rsid w:val="00EE20CA"/>
    <w:rsid w:val="00EE2349"/>
    <w:rsid w:val="00EE236D"/>
    <w:rsid w:val="00EE23EA"/>
    <w:rsid w:val="00EE259C"/>
    <w:rsid w:val="00EE25B5"/>
    <w:rsid w:val="00EE25D2"/>
    <w:rsid w:val="00EE265B"/>
    <w:rsid w:val="00EE271B"/>
    <w:rsid w:val="00EE2A66"/>
    <w:rsid w:val="00EE2AEA"/>
    <w:rsid w:val="00EE2B8B"/>
    <w:rsid w:val="00EE2BD4"/>
    <w:rsid w:val="00EE2C4B"/>
    <w:rsid w:val="00EE2DB8"/>
    <w:rsid w:val="00EE2E20"/>
    <w:rsid w:val="00EE2E60"/>
    <w:rsid w:val="00EE2F7E"/>
    <w:rsid w:val="00EE304E"/>
    <w:rsid w:val="00EE3133"/>
    <w:rsid w:val="00EE317F"/>
    <w:rsid w:val="00EE31BE"/>
    <w:rsid w:val="00EE3219"/>
    <w:rsid w:val="00EE34BE"/>
    <w:rsid w:val="00EE35A5"/>
    <w:rsid w:val="00EE36C1"/>
    <w:rsid w:val="00EE38F6"/>
    <w:rsid w:val="00EE3905"/>
    <w:rsid w:val="00EE3CF5"/>
    <w:rsid w:val="00EE3DD7"/>
    <w:rsid w:val="00EE3E8C"/>
    <w:rsid w:val="00EE3EBA"/>
    <w:rsid w:val="00EE3ECD"/>
    <w:rsid w:val="00EE4006"/>
    <w:rsid w:val="00EE4015"/>
    <w:rsid w:val="00EE41B0"/>
    <w:rsid w:val="00EE4200"/>
    <w:rsid w:val="00EE420B"/>
    <w:rsid w:val="00EE42EC"/>
    <w:rsid w:val="00EE4817"/>
    <w:rsid w:val="00EE4833"/>
    <w:rsid w:val="00EE4922"/>
    <w:rsid w:val="00EE4924"/>
    <w:rsid w:val="00EE4A42"/>
    <w:rsid w:val="00EE4A4F"/>
    <w:rsid w:val="00EE4ADF"/>
    <w:rsid w:val="00EE4BC8"/>
    <w:rsid w:val="00EE4C8F"/>
    <w:rsid w:val="00EE4D05"/>
    <w:rsid w:val="00EE4DDD"/>
    <w:rsid w:val="00EE5066"/>
    <w:rsid w:val="00EE5199"/>
    <w:rsid w:val="00EE51B5"/>
    <w:rsid w:val="00EE51E3"/>
    <w:rsid w:val="00EE5312"/>
    <w:rsid w:val="00EE55D0"/>
    <w:rsid w:val="00EE5809"/>
    <w:rsid w:val="00EE585B"/>
    <w:rsid w:val="00EE596B"/>
    <w:rsid w:val="00EE5C6E"/>
    <w:rsid w:val="00EE5CC5"/>
    <w:rsid w:val="00EE5DA4"/>
    <w:rsid w:val="00EE5E7B"/>
    <w:rsid w:val="00EE5EA8"/>
    <w:rsid w:val="00EE610A"/>
    <w:rsid w:val="00EE627D"/>
    <w:rsid w:val="00EE62A7"/>
    <w:rsid w:val="00EE6398"/>
    <w:rsid w:val="00EE63A4"/>
    <w:rsid w:val="00EE63BB"/>
    <w:rsid w:val="00EE65CD"/>
    <w:rsid w:val="00EE65D0"/>
    <w:rsid w:val="00EE6613"/>
    <w:rsid w:val="00EE6628"/>
    <w:rsid w:val="00EE6656"/>
    <w:rsid w:val="00EE6735"/>
    <w:rsid w:val="00EE6833"/>
    <w:rsid w:val="00EE68B1"/>
    <w:rsid w:val="00EE6A54"/>
    <w:rsid w:val="00EE6B84"/>
    <w:rsid w:val="00EE6BC9"/>
    <w:rsid w:val="00EE6C02"/>
    <w:rsid w:val="00EE6D5D"/>
    <w:rsid w:val="00EE6EF0"/>
    <w:rsid w:val="00EE6F49"/>
    <w:rsid w:val="00EE72C7"/>
    <w:rsid w:val="00EE7474"/>
    <w:rsid w:val="00EE74E9"/>
    <w:rsid w:val="00EE752B"/>
    <w:rsid w:val="00EE752E"/>
    <w:rsid w:val="00EE7799"/>
    <w:rsid w:val="00EE78C4"/>
    <w:rsid w:val="00EE79AA"/>
    <w:rsid w:val="00EE7A88"/>
    <w:rsid w:val="00EE7BD8"/>
    <w:rsid w:val="00EE7CF5"/>
    <w:rsid w:val="00EE7D90"/>
    <w:rsid w:val="00EE7DDC"/>
    <w:rsid w:val="00EE7E0F"/>
    <w:rsid w:val="00EF0025"/>
    <w:rsid w:val="00EF02DB"/>
    <w:rsid w:val="00EF0374"/>
    <w:rsid w:val="00EF054A"/>
    <w:rsid w:val="00EF06A4"/>
    <w:rsid w:val="00EF0857"/>
    <w:rsid w:val="00EF08EF"/>
    <w:rsid w:val="00EF09F2"/>
    <w:rsid w:val="00EF0E9A"/>
    <w:rsid w:val="00EF0F3B"/>
    <w:rsid w:val="00EF0FA9"/>
    <w:rsid w:val="00EF11C8"/>
    <w:rsid w:val="00EF1340"/>
    <w:rsid w:val="00EF1344"/>
    <w:rsid w:val="00EF13A8"/>
    <w:rsid w:val="00EF164C"/>
    <w:rsid w:val="00EF172A"/>
    <w:rsid w:val="00EF1933"/>
    <w:rsid w:val="00EF1B88"/>
    <w:rsid w:val="00EF1D37"/>
    <w:rsid w:val="00EF2223"/>
    <w:rsid w:val="00EF26B5"/>
    <w:rsid w:val="00EF26CC"/>
    <w:rsid w:val="00EF2723"/>
    <w:rsid w:val="00EF2765"/>
    <w:rsid w:val="00EF27F8"/>
    <w:rsid w:val="00EF29A2"/>
    <w:rsid w:val="00EF2B5D"/>
    <w:rsid w:val="00EF2BA4"/>
    <w:rsid w:val="00EF2D21"/>
    <w:rsid w:val="00EF2E66"/>
    <w:rsid w:val="00EF2E73"/>
    <w:rsid w:val="00EF2E8F"/>
    <w:rsid w:val="00EF2E9F"/>
    <w:rsid w:val="00EF2FAD"/>
    <w:rsid w:val="00EF2FD5"/>
    <w:rsid w:val="00EF3015"/>
    <w:rsid w:val="00EF3077"/>
    <w:rsid w:val="00EF31A5"/>
    <w:rsid w:val="00EF3956"/>
    <w:rsid w:val="00EF3B10"/>
    <w:rsid w:val="00EF3C8C"/>
    <w:rsid w:val="00EF3D97"/>
    <w:rsid w:val="00EF3DC1"/>
    <w:rsid w:val="00EF3E13"/>
    <w:rsid w:val="00EF3E79"/>
    <w:rsid w:val="00EF409D"/>
    <w:rsid w:val="00EF41FD"/>
    <w:rsid w:val="00EF4272"/>
    <w:rsid w:val="00EF42AD"/>
    <w:rsid w:val="00EF42CD"/>
    <w:rsid w:val="00EF4381"/>
    <w:rsid w:val="00EF4568"/>
    <w:rsid w:val="00EF46F3"/>
    <w:rsid w:val="00EF48EA"/>
    <w:rsid w:val="00EF4A01"/>
    <w:rsid w:val="00EF4DAB"/>
    <w:rsid w:val="00EF4DD6"/>
    <w:rsid w:val="00EF4E62"/>
    <w:rsid w:val="00EF507B"/>
    <w:rsid w:val="00EF5192"/>
    <w:rsid w:val="00EF52A5"/>
    <w:rsid w:val="00EF531B"/>
    <w:rsid w:val="00EF5422"/>
    <w:rsid w:val="00EF543E"/>
    <w:rsid w:val="00EF5538"/>
    <w:rsid w:val="00EF55CC"/>
    <w:rsid w:val="00EF58C8"/>
    <w:rsid w:val="00EF5972"/>
    <w:rsid w:val="00EF597E"/>
    <w:rsid w:val="00EF5A5C"/>
    <w:rsid w:val="00EF5BD1"/>
    <w:rsid w:val="00EF5CA6"/>
    <w:rsid w:val="00EF6061"/>
    <w:rsid w:val="00EF6090"/>
    <w:rsid w:val="00EF612A"/>
    <w:rsid w:val="00EF61EB"/>
    <w:rsid w:val="00EF6247"/>
    <w:rsid w:val="00EF628A"/>
    <w:rsid w:val="00EF6317"/>
    <w:rsid w:val="00EF659C"/>
    <w:rsid w:val="00EF6844"/>
    <w:rsid w:val="00EF6915"/>
    <w:rsid w:val="00EF6956"/>
    <w:rsid w:val="00EF6C42"/>
    <w:rsid w:val="00EF6DD0"/>
    <w:rsid w:val="00EF6E92"/>
    <w:rsid w:val="00EF6F01"/>
    <w:rsid w:val="00EF6F4A"/>
    <w:rsid w:val="00EF6FA6"/>
    <w:rsid w:val="00EF70DB"/>
    <w:rsid w:val="00EF7400"/>
    <w:rsid w:val="00EF7654"/>
    <w:rsid w:val="00EF7670"/>
    <w:rsid w:val="00EF7699"/>
    <w:rsid w:val="00EF76E6"/>
    <w:rsid w:val="00EF76F9"/>
    <w:rsid w:val="00EF78D2"/>
    <w:rsid w:val="00EF7944"/>
    <w:rsid w:val="00EF79F4"/>
    <w:rsid w:val="00EF7D52"/>
    <w:rsid w:val="00EF7ED6"/>
    <w:rsid w:val="00F000E9"/>
    <w:rsid w:val="00F001C5"/>
    <w:rsid w:val="00F0033A"/>
    <w:rsid w:val="00F00684"/>
    <w:rsid w:val="00F007AF"/>
    <w:rsid w:val="00F007DF"/>
    <w:rsid w:val="00F00803"/>
    <w:rsid w:val="00F0083B"/>
    <w:rsid w:val="00F0098D"/>
    <w:rsid w:val="00F009D7"/>
    <w:rsid w:val="00F00D0A"/>
    <w:rsid w:val="00F00E95"/>
    <w:rsid w:val="00F00EC0"/>
    <w:rsid w:val="00F00F71"/>
    <w:rsid w:val="00F00F7F"/>
    <w:rsid w:val="00F00FA2"/>
    <w:rsid w:val="00F0105C"/>
    <w:rsid w:val="00F01077"/>
    <w:rsid w:val="00F01103"/>
    <w:rsid w:val="00F0123E"/>
    <w:rsid w:val="00F0126C"/>
    <w:rsid w:val="00F013D6"/>
    <w:rsid w:val="00F01455"/>
    <w:rsid w:val="00F014D4"/>
    <w:rsid w:val="00F0154E"/>
    <w:rsid w:val="00F015D4"/>
    <w:rsid w:val="00F01640"/>
    <w:rsid w:val="00F0167F"/>
    <w:rsid w:val="00F0176A"/>
    <w:rsid w:val="00F01770"/>
    <w:rsid w:val="00F01929"/>
    <w:rsid w:val="00F0198E"/>
    <w:rsid w:val="00F019D0"/>
    <w:rsid w:val="00F019D6"/>
    <w:rsid w:val="00F019EA"/>
    <w:rsid w:val="00F01A02"/>
    <w:rsid w:val="00F01B99"/>
    <w:rsid w:val="00F01D00"/>
    <w:rsid w:val="00F01D47"/>
    <w:rsid w:val="00F01D81"/>
    <w:rsid w:val="00F01F43"/>
    <w:rsid w:val="00F01FBD"/>
    <w:rsid w:val="00F02066"/>
    <w:rsid w:val="00F0216A"/>
    <w:rsid w:val="00F02674"/>
    <w:rsid w:val="00F0270F"/>
    <w:rsid w:val="00F02867"/>
    <w:rsid w:val="00F0286E"/>
    <w:rsid w:val="00F02999"/>
    <w:rsid w:val="00F02BF6"/>
    <w:rsid w:val="00F02C51"/>
    <w:rsid w:val="00F02CBF"/>
    <w:rsid w:val="00F02CD0"/>
    <w:rsid w:val="00F02D12"/>
    <w:rsid w:val="00F02DBE"/>
    <w:rsid w:val="00F02E02"/>
    <w:rsid w:val="00F02EAA"/>
    <w:rsid w:val="00F02F3C"/>
    <w:rsid w:val="00F033E0"/>
    <w:rsid w:val="00F03466"/>
    <w:rsid w:val="00F034BC"/>
    <w:rsid w:val="00F03530"/>
    <w:rsid w:val="00F0392E"/>
    <w:rsid w:val="00F0395B"/>
    <w:rsid w:val="00F039F6"/>
    <w:rsid w:val="00F03A3A"/>
    <w:rsid w:val="00F03AD6"/>
    <w:rsid w:val="00F03B90"/>
    <w:rsid w:val="00F03DAE"/>
    <w:rsid w:val="00F03E71"/>
    <w:rsid w:val="00F03FDA"/>
    <w:rsid w:val="00F03FED"/>
    <w:rsid w:val="00F04179"/>
    <w:rsid w:val="00F043FA"/>
    <w:rsid w:val="00F04423"/>
    <w:rsid w:val="00F044C4"/>
    <w:rsid w:val="00F04640"/>
    <w:rsid w:val="00F046D0"/>
    <w:rsid w:val="00F04729"/>
    <w:rsid w:val="00F04830"/>
    <w:rsid w:val="00F049EB"/>
    <w:rsid w:val="00F049FE"/>
    <w:rsid w:val="00F04AC3"/>
    <w:rsid w:val="00F04B9D"/>
    <w:rsid w:val="00F04C61"/>
    <w:rsid w:val="00F04E33"/>
    <w:rsid w:val="00F051FD"/>
    <w:rsid w:val="00F052C2"/>
    <w:rsid w:val="00F0534F"/>
    <w:rsid w:val="00F05369"/>
    <w:rsid w:val="00F05462"/>
    <w:rsid w:val="00F05486"/>
    <w:rsid w:val="00F056A0"/>
    <w:rsid w:val="00F05728"/>
    <w:rsid w:val="00F0587F"/>
    <w:rsid w:val="00F05986"/>
    <w:rsid w:val="00F05A39"/>
    <w:rsid w:val="00F05B7B"/>
    <w:rsid w:val="00F05EBF"/>
    <w:rsid w:val="00F0605D"/>
    <w:rsid w:val="00F06176"/>
    <w:rsid w:val="00F06395"/>
    <w:rsid w:val="00F06634"/>
    <w:rsid w:val="00F0674A"/>
    <w:rsid w:val="00F068B2"/>
    <w:rsid w:val="00F069E6"/>
    <w:rsid w:val="00F06B4E"/>
    <w:rsid w:val="00F06BF0"/>
    <w:rsid w:val="00F06D6D"/>
    <w:rsid w:val="00F06E78"/>
    <w:rsid w:val="00F06EC5"/>
    <w:rsid w:val="00F06F58"/>
    <w:rsid w:val="00F07046"/>
    <w:rsid w:val="00F071D6"/>
    <w:rsid w:val="00F0726D"/>
    <w:rsid w:val="00F07359"/>
    <w:rsid w:val="00F073B1"/>
    <w:rsid w:val="00F074BA"/>
    <w:rsid w:val="00F074D1"/>
    <w:rsid w:val="00F07587"/>
    <w:rsid w:val="00F07809"/>
    <w:rsid w:val="00F0798B"/>
    <w:rsid w:val="00F07A8B"/>
    <w:rsid w:val="00F07B87"/>
    <w:rsid w:val="00F07C3A"/>
    <w:rsid w:val="00F07D22"/>
    <w:rsid w:val="00F0E334"/>
    <w:rsid w:val="00F10031"/>
    <w:rsid w:val="00F1007D"/>
    <w:rsid w:val="00F100C5"/>
    <w:rsid w:val="00F1012E"/>
    <w:rsid w:val="00F10144"/>
    <w:rsid w:val="00F101F4"/>
    <w:rsid w:val="00F1020D"/>
    <w:rsid w:val="00F10243"/>
    <w:rsid w:val="00F102A7"/>
    <w:rsid w:val="00F102F5"/>
    <w:rsid w:val="00F10514"/>
    <w:rsid w:val="00F1086F"/>
    <w:rsid w:val="00F10B5C"/>
    <w:rsid w:val="00F10D71"/>
    <w:rsid w:val="00F10DC1"/>
    <w:rsid w:val="00F10F1C"/>
    <w:rsid w:val="00F111C1"/>
    <w:rsid w:val="00F111E0"/>
    <w:rsid w:val="00F11275"/>
    <w:rsid w:val="00F113D3"/>
    <w:rsid w:val="00F1144D"/>
    <w:rsid w:val="00F1157F"/>
    <w:rsid w:val="00F1181C"/>
    <w:rsid w:val="00F119D4"/>
    <w:rsid w:val="00F11B1F"/>
    <w:rsid w:val="00F11FD7"/>
    <w:rsid w:val="00F11FF1"/>
    <w:rsid w:val="00F12041"/>
    <w:rsid w:val="00F1218A"/>
    <w:rsid w:val="00F121D0"/>
    <w:rsid w:val="00F12333"/>
    <w:rsid w:val="00F12358"/>
    <w:rsid w:val="00F12374"/>
    <w:rsid w:val="00F12382"/>
    <w:rsid w:val="00F12561"/>
    <w:rsid w:val="00F12654"/>
    <w:rsid w:val="00F1268E"/>
    <w:rsid w:val="00F126AC"/>
    <w:rsid w:val="00F12856"/>
    <w:rsid w:val="00F128E1"/>
    <w:rsid w:val="00F12A48"/>
    <w:rsid w:val="00F12AF7"/>
    <w:rsid w:val="00F12BB8"/>
    <w:rsid w:val="00F12BFE"/>
    <w:rsid w:val="00F12CB1"/>
    <w:rsid w:val="00F12F3F"/>
    <w:rsid w:val="00F12FDB"/>
    <w:rsid w:val="00F1301D"/>
    <w:rsid w:val="00F13023"/>
    <w:rsid w:val="00F1323C"/>
    <w:rsid w:val="00F132FF"/>
    <w:rsid w:val="00F133E7"/>
    <w:rsid w:val="00F137B6"/>
    <w:rsid w:val="00F138AE"/>
    <w:rsid w:val="00F138FA"/>
    <w:rsid w:val="00F13BCA"/>
    <w:rsid w:val="00F140C6"/>
    <w:rsid w:val="00F14141"/>
    <w:rsid w:val="00F14218"/>
    <w:rsid w:val="00F14296"/>
    <w:rsid w:val="00F142D8"/>
    <w:rsid w:val="00F14667"/>
    <w:rsid w:val="00F1475C"/>
    <w:rsid w:val="00F147A3"/>
    <w:rsid w:val="00F147EA"/>
    <w:rsid w:val="00F14987"/>
    <w:rsid w:val="00F14C20"/>
    <w:rsid w:val="00F14ECD"/>
    <w:rsid w:val="00F15039"/>
    <w:rsid w:val="00F15251"/>
    <w:rsid w:val="00F15257"/>
    <w:rsid w:val="00F15344"/>
    <w:rsid w:val="00F153B9"/>
    <w:rsid w:val="00F15859"/>
    <w:rsid w:val="00F158CB"/>
    <w:rsid w:val="00F15A1F"/>
    <w:rsid w:val="00F15B7A"/>
    <w:rsid w:val="00F15BDD"/>
    <w:rsid w:val="00F15D31"/>
    <w:rsid w:val="00F15E93"/>
    <w:rsid w:val="00F16063"/>
    <w:rsid w:val="00F16210"/>
    <w:rsid w:val="00F1626D"/>
    <w:rsid w:val="00F16339"/>
    <w:rsid w:val="00F16576"/>
    <w:rsid w:val="00F165D7"/>
    <w:rsid w:val="00F16912"/>
    <w:rsid w:val="00F16961"/>
    <w:rsid w:val="00F16ACF"/>
    <w:rsid w:val="00F16B39"/>
    <w:rsid w:val="00F16BE2"/>
    <w:rsid w:val="00F16D36"/>
    <w:rsid w:val="00F173A9"/>
    <w:rsid w:val="00F173B6"/>
    <w:rsid w:val="00F173EE"/>
    <w:rsid w:val="00F173F3"/>
    <w:rsid w:val="00F17454"/>
    <w:rsid w:val="00F17513"/>
    <w:rsid w:val="00F175B0"/>
    <w:rsid w:val="00F17604"/>
    <w:rsid w:val="00F17724"/>
    <w:rsid w:val="00F17734"/>
    <w:rsid w:val="00F1782B"/>
    <w:rsid w:val="00F17976"/>
    <w:rsid w:val="00F179B8"/>
    <w:rsid w:val="00F17A7F"/>
    <w:rsid w:val="00F17B9C"/>
    <w:rsid w:val="00F17DCE"/>
    <w:rsid w:val="00F17EF8"/>
    <w:rsid w:val="00F17F1F"/>
    <w:rsid w:val="00F17F21"/>
    <w:rsid w:val="00F17FA8"/>
    <w:rsid w:val="00F17FD4"/>
    <w:rsid w:val="00F2005E"/>
    <w:rsid w:val="00F2022C"/>
    <w:rsid w:val="00F2033D"/>
    <w:rsid w:val="00F2045C"/>
    <w:rsid w:val="00F20496"/>
    <w:rsid w:val="00F20776"/>
    <w:rsid w:val="00F208AA"/>
    <w:rsid w:val="00F2090B"/>
    <w:rsid w:val="00F20961"/>
    <w:rsid w:val="00F20C9E"/>
    <w:rsid w:val="00F20EEC"/>
    <w:rsid w:val="00F20F31"/>
    <w:rsid w:val="00F210EB"/>
    <w:rsid w:val="00F21113"/>
    <w:rsid w:val="00F2159B"/>
    <w:rsid w:val="00F215D5"/>
    <w:rsid w:val="00F21638"/>
    <w:rsid w:val="00F216E5"/>
    <w:rsid w:val="00F217B3"/>
    <w:rsid w:val="00F217BA"/>
    <w:rsid w:val="00F2197E"/>
    <w:rsid w:val="00F2199B"/>
    <w:rsid w:val="00F21FB8"/>
    <w:rsid w:val="00F2249B"/>
    <w:rsid w:val="00F22A91"/>
    <w:rsid w:val="00F22B5B"/>
    <w:rsid w:val="00F22B8A"/>
    <w:rsid w:val="00F22C07"/>
    <w:rsid w:val="00F22E88"/>
    <w:rsid w:val="00F22EB2"/>
    <w:rsid w:val="00F23121"/>
    <w:rsid w:val="00F231FE"/>
    <w:rsid w:val="00F23295"/>
    <w:rsid w:val="00F2332C"/>
    <w:rsid w:val="00F23444"/>
    <w:rsid w:val="00F2376F"/>
    <w:rsid w:val="00F23779"/>
    <w:rsid w:val="00F237DA"/>
    <w:rsid w:val="00F237E6"/>
    <w:rsid w:val="00F23802"/>
    <w:rsid w:val="00F23A4D"/>
    <w:rsid w:val="00F23BCE"/>
    <w:rsid w:val="00F23CFC"/>
    <w:rsid w:val="00F23DA7"/>
    <w:rsid w:val="00F23E02"/>
    <w:rsid w:val="00F23E56"/>
    <w:rsid w:val="00F2403F"/>
    <w:rsid w:val="00F24179"/>
    <w:rsid w:val="00F241AF"/>
    <w:rsid w:val="00F24306"/>
    <w:rsid w:val="00F2439E"/>
    <w:rsid w:val="00F24511"/>
    <w:rsid w:val="00F24591"/>
    <w:rsid w:val="00F24603"/>
    <w:rsid w:val="00F247F2"/>
    <w:rsid w:val="00F2496B"/>
    <w:rsid w:val="00F24B90"/>
    <w:rsid w:val="00F24B93"/>
    <w:rsid w:val="00F24C1A"/>
    <w:rsid w:val="00F24D46"/>
    <w:rsid w:val="00F24DA9"/>
    <w:rsid w:val="00F24E42"/>
    <w:rsid w:val="00F24F00"/>
    <w:rsid w:val="00F24FBE"/>
    <w:rsid w:val="00F24FEF"/>
    <w:rsid w:val="00F25413"/>
    <w:rsid w:val="00F25592"/>
    <w:rsid w:val="00F257BC"/>
    <w:rsid w:val="00F25A3B"/>
    <w:rsid w:val="00F25A80"/>
    <w:rsid w:val="00F25B6B"/>
    <w:rsid w:val="00F25E87"/>
    <w:rsid w:val="00F25F0A"/>
    <w:rsid w:val="00F25F56"/>
    <w:rsid w:val="00F25FA8"/>
    <w:rsid w:val="00F26037"/>
    <w:rsid w:val="00F260EC"/>
    <w:rsid w:val="00F2625F"/>
    <w:rsid w:val="00F262FB"/>
    <w:rsid w:val="00F263D5"/>
    <w:rsid w:val="00F264F3"/>
    <w:rsid w:val="00F265CC"/>
    <w:rsid w:val="00F2666E"/>
    <w:rsid w:val="00F26790"/>
    <w:rsid w:val="00F269FA"/>
    <w:rsid w:val="00F26A96"/>
    <w:rsid w:val="00F26B56"/>
    <w:rsid w:val="00F26CF4"/>
    <w:rsid w:val="00F26CFE"/>
    <w:rsid w:val="00F26E89"/>
    <w:rsid w:val="00F26F83"/>
    <w:rsid w:val="00F27016"/>
    <w:rsid w:val="00F2704D"/>
    <w:rsid w:val="00F271E4"/>
    <w:rsid w:val="00F2726C"/>
    <w:rsid w:val="00F2733A"/>
    <w:rsid w:val="00F273DB"/>
    <w:rsid w:val="00F274AF"/>
    <w:rsid w:val="00F277A2"/>
    <w:rsid w:val="00F277C5"/>
    <w:rsid w:val="00F27867"/>
    <w:rsid w:val="00F27980"/>
    <w:rsid w:val="00F27A57"/>
    <w:rsid w:val="00F27B7F"/>
    <w:rsid w:val="00F27C0D"/>
    <w:rsid w:val="00F27CDF"/>
    <w:rsid w:val="00F27DAF"/>
    <w:rsid w:val="00F27E5B"/>
    <w:rsid w:val="00F30273"/>
    <w:rsid w:val="00F303B3"/>
    <w:rsid w:val="00F306CB"/>
    <w:rsid w:val="00F307E8"/>
    <w:rsid w:val="00F30A37"/>
    <w:rsid w:val="00F30A85"/>
    <w:rsid w:val="00F30B8A"/>
    <w:rsid w:val="00F30C3D"/>
    <w:rsid w:val="00F30D43"/>
    <w:rsid w:val="00F30EAB"/>
    <w:rsid w:val="00F30F32"/>
    <w:rsid w:val="00F31188"/>
    <w:rsid w:val="00F31263"/>
    <w:rsid w:val="00F312FD"/>
    <w:rsid w:val="00F3153D"/>
    <w:rsid w:val="00F31586"/>
    <w:rsid w:val="00F31588"/>
    <w:rsid w:val="00F315D3"/>
    <w:rsid w:val="00F315F8"/>
    <w:rsid w:val="00F3162B"/>
    <w:rsid w:val="00F31743"/>
    <w:rsid w:val="00F317A6"/>
    <w:rsid w:val="00F317CE"/>
    <w:rsid w:val="00F31987"/>
    <w:rsid w:val="00F31D09"/>
    <w:rsid w:val="00F31DCD"/>
    <w:rsid w:val="00F31EB0"/>
    <w:rsid w:val="00F31FE9"/>
    <w:rsid w:val="00F3200F"/>
    <w:rsid w:val="00F32037"/>
    <w:rsid w:val="00F320FD"/>
    <w:rsid w:val="00F32266"/>
    <w:rsid w:val="00F3228F"/>
    <w:rsid w:val="00F324E5"/>
    <w:rsid w:val="00F325D2"/>
    <w:rsid w:val="00F328D7"/>
    <w:rsid w:val="00F32955"/>
    <w:rsid w:val="00F3299A"/>
    <w:rsid w:val="00F329B7"/>
    <w:rsid w:val="00F329BE"/>
    <w:rsid w:val="00F32A0A"/>
    <w:rsid w:val="00F32BC6"/>
    <w:rsid w:val="00F32C2E"/>
    <w:rsid w:val="00F32FE2"/>
    <w:rsid w:val="00F3317B"/>
    <w:rsid w:val="00F3326D"/>
    <w:rsid w:val="00F333E9"/>
    <w:rsid w:val="00F334A2"/>
    <w:rsid w:val="00F334B3"/>
    <w:rsid w:val="00F334BD"/>
    <w:rsid w:val="00F334FE"/>
    <w:rsid w:val="00F337E0"/>
    <w:rsid w:val="00F33984"/>
    <w:rsid w:val="00F33A72"/>
    <w:rsid w:val="00F33BB1"/>
    <w:rsid w:val="00F33EF1"/>
    <w:rsid w:val="00F3404E"/>
    <w:rsid w:val="00F3405B"/>
    <w:rsid w:val="00F341C2"/>
    <w:rsid w:val="00F34440"/>
    <w:rsid w:val="00F3452C"/>
    <w:rsid w:val="00F34630"/>
    <w:rsid w:val="00F346EA"/>
    <w:rsid w:val="00F349A0"/>
    <w:rsid w:val="00F34A2B"/>
    <w:rsid w:val="00F34C58"/>
    <w:rsid w:val="00F34DB2"/>
    <w:rsid w:val="00F34E99"/>
    <w:rsid w:val="00F34ED8"/>
    <w:rsid w:val="00F34FD7"/>
    <w:rsid w:val="00F34FE1"/>
    <w:rsid w:val="00F35020"/>
    <w:rsid w:val="00F35092"/>
    <w:rsid w:val="00F350AB"/>
    <w:rsid w:val="00F350DA"/>
    <w:rsid w:val="00F35130"/>
    <w:rsid w:val="00F352B7"/>
    <w:rsid w:val="00F35371"/>
    <w:rsid w:val="00F354B2"/>
    <w:rsid w:val="00F35610"/>
    <w:rsid w:val="00F358C7"/>
    <w:rsid w:val="00F35B0A"/>
    <w:rsid w:val="00F35BF5"/>
    <w:rsid w:val="00F35C17"/>
    <w:rsid w:val="00F35D7D"/>
    <w:rsid w:val="00F35D96"/>
    <w:rsid w:val="00F35DAE"/>
    <w:rsid w:val="00F35DC7"/>
    <w:rsid w:val="00F35DE6"/>
    <w:rsid w:val="00F35E12"/>
    <w:rsid w:val="00F35E6B"/>
    <w:rsid w:val="00F35FA1"/>
    <w:rsid w:val="00F36043"/>
    <w:rsid w:val="00F36269"/>
    <w:rsid w:val="00F363E6"/>
    <w:rsid w:val="00F3663F"/>
    <w:rsid w:val="00F36692"/>
    <w:rsid w:val="00F366B2"/>
    <w:rsid w:val="00F367BA"/>
    <w:rsid w:val="00F367F1"/>
    <w:rsid w:val="00F36968"/>
    <w:rsid w:val="00F3699F"/>
    <w:rsid w:val="00F36A1A"/>
    <w:rsid w:val="00F36ABF"/>
    <w:rsid w:val="00F36CA9"/>
    <w:rsid w:val="00F36DFC"/>
    <w:rsid w:val="00F36E10"/>
    <w:rsid w:val="00F36EB7"/>
    <w:rsid w:val="00F36EFA"/>
    <w:rsid w:val="00F36F24"/>
    <w:rsid w:val="00F36F3B"/>
    <w:rsid w:val="00F36F4A"/>
    <w:rsid w:val="00F370C9"/>
    <w:rsid w:val="00F370D7"/>
    <w:rsid w:val="00F37212"/>
    <w:rsid w:val="00F372F1"/>
    <w:rsid w:val="00F3730C"/>
    <w:rsid w:val="00F37348"/>
    <w:rsid w:val="00F37411"/>
    <w:rsid w:val="00F37422"/>
    <w:rsid w:val="00F374AA"/>
    <w:rsid w:val="00F3751A"/>
    <w:rsid w:val="00F3784A"/>
    <w:rsid w:val="00F378D1"/>
    <w:rsid w:val="00F37955"/>
    <w:rsid w:val="00F37992"/>
    <w:rsid w:val="00F379CE"/>
    <w:rsid w:val="00F37A1A"/>
    <w:rsid w:val="00F37ADA"/>
    <w:rsid w:val="00F37B06"/>
    <w:rsid w:val="00F37B3D"/>
    <w:rsid w:val="00F37C3C"/>
    <w:rsid w:val="00F37D06"/>
    <w:rsid w:val="00F40155"/>
    <w:rsid w:val="00F40388"/>
    <w:rsid w:val="00F40506"/>
    <w:rsid w:val="00F40510"/>
    <w:rsid w:val="00F405E1"/>
    <w:rsid w:val="00F40A7E"/>
    <w:rsid w:val="00F40A87"/>
    <w:rsid w:val="00F40CBF"/>
    <w:rsid w:val="00F40D26"/>
    <w:rsid w:val="00F40F49"/>
    <w:rsid w:val="00F410F6"/>
    <w:rsid w:val="00F4110E"/>
    <w:rsid w:val="00F414A5"/>
    <w:rsid w:val="00F415D9"/>
    <w:rsid w:val="00F41664"/>
    <w:rsid w:val="00F4167A"/>
    <w:rsid w:val="00F417B3"/>
    <w:rsid w:val="00F418C6"/>
    <w:rsid w:val="00F418F1"/>
    <w:rsid w:val="00F4196B"/>
    <w:rsid w:val="00F41991"/>
    <w:rsid w:val="00F419C7"/>
    <w:rsid w:val="00F41BF3"/>
    <w:rsid w:val="00F41C8E"/>
    <w:rsid w:val="00F41DCA"/>
    <w:rsid w:val="00F41FCA"/>
    <w:rsid w:val="00F4238D"/>
    <w:rsid w:val="00F42546"/>
    <w:rsid w:val="00F42647"/>
    <w:rsid w:val="00F427E2"/>
    <w:rsid w:val="00F4292C"/>
    <w:rsid w:val="00F42B6E"/>
    <w:rsid w:val="00F42CB8"/>
    <w:rsid w:val="00F42D36"/>
    <w:rsid w:val="00F42E0D"/>
    <w:rsid w:val="00F42E7F"/>
    <w:rsid w:val="00F42EF2"/>
    <w:rsid w:val="00F43066"/>
    <w:rsid w:val="00F430F9"/>
    <w:rsid w:val="00F431E1"/>
    <w:rsid w:val="00F43332"/>
    <w:rsid w:val="00F436ED"/>
    <w:rsid w:val="00F43964"/>
    <w:rsid w:val="00F43B0B"/>
    <w:rsid w:val="00F43B4C"/>
    <w:rsid w:val="00F43B82"/>
    <w:rsid w:val="00F43D01"/>
    <w:rsid w:val="00F43DEB"/>
    <w:rsid w:val="00F43E7D"/>
    <w:rsid w:val="00F43FEB"/>
    <w:rsid w:val="00F4416F"/>
    <w:rsid w:val="00F441BB"/>
    <w:rsid w:val="00F444E7"/>
    <w:rsid w:val="00F44763"/>
    <w:rsid w:val="00F44897"/>
    <w:rsid w:val="00F44A42"/>
    <w:rsid w:val="00F44B7A"/>
    <w:rsid w:val="00F44BDB"/>
    <w:rsid w:val="00F44D07"/>
    <w:rsid w:val="00F44D14"/>
    <w:rsid w:val="00F44E92"/>
    <w:rsid w:val="00F44F35"/>
    <w:rsid w:val="00F450DA"/>
    <w:rsid w:val="00F45361"/>
    <w:rsid w:val="00F454A9"/>
    <w:rsid w:val="00F4573D"/>
    <w:rsid w:val="00F4588F"/>
    <w:rsid w:val="00F458D9"/>
    <w:rsid w:val="00F45927"/>
    <w:rsid w:val="00F45952"/>
    <w:rsid w:val="00F459BF"/>
    <w:rsid w:val="00F45AA7"/>
    <w:rsid w:val="00F45C81"/>
    <w:rsid w:val="00F45D01"/>
    <w:rsid w:val="00F45D70"/>
    <w:rsid w:val="00F45E00"/>
    <w:rsid w:val="00F45E5A"/>
    <w:rsid w:val="00F46070"/>
    <w:rsid w:val="00F46190"/>
    <w:rsid w:val="00F4625A"/>
    <w:rsid w:val="00F46417"/>
    <w:rsid w:val="00F464EC"/>
    <w:rsid w:val="00F46532"/>
    <w:rsid w:val="00F466D7"/>
    <w:rsid w:val="00F4671B"/>
    <w:rsid w:val="00F46854"/>
    <w:rsid w:val="00F46AD8"/>
    <w:rsid w:val="00F46BFF"/>
    <w:rsid w:val="00F46C12"/>
    <w:rsid w:val="00F46C14"/>
    <w:rsid w:val="00F46CF4"/>
    <w:rsid w:val="00F46D10"/>
    <w:rsid w:val="00F46D2A"/>
    <w:rsid w:val="00F46D8D"/>
    <w:rsid w:val="00F46E53"/>
    <w:rsid w:val="00F46E83"/>
    <w:rsid w:val="00F46EFD"/>
    <w:rsid w:val="00F47284"/>
    <w:rsid w:val="00F472EE"/>
    <w:rsid w:val="00F474D4"/>
    <w:rsid w:val="00F47559"/>
    <w:rsid w:val="00F4765A"/>
    <w:rsid w:val="00F47681"/>
    <w:rsid w:val="00F477C6"/>
    <w:rsid w:val="00F47A37"/>
    <w:rsid w:val="00F47B2B"/>
    <w:rsid w:val="00F47C55"/>
    <w:rsid w:val="00F47C62"/>
    <w:rsid w:val="00F47D0B"/>
    <w:rsid w:val="00F47ED8"/>
    <w:rsid w:val="00F47F37"/>
    <w:rsid w:val="00F50103"/>
    <w:rsid w:val="00F5012D"/>
    <w:rsid w:val="00F503FC"/>
    <w:rsid w:val="00F50505"/>
    <w:rsid w:val="00F5058C"/>
    <w:rsid w:val="00F506AB"/>
    <w:rsid w:val="00F50956"/>
    <w:rsid w:val="00F509E1"/>
    <w:rsid w:val="00F50A1E"/>
    <w:rsid w:val="00F50A75"/>
    <w:rsid w:val="00F50ABE"/>
    <w:rsid w:val="00F50C96"/>
    <w:rsid w:val="00F50CC2"/>
    <w:rsid w:val="00F51466"/>
    <w:rsid w:val="00F514D9"/>
    <w:rsid w:val="00F515C6"/>
    <w:rsid w:val="00F5174A"/>
    <w:rsid w:val="00F517D4"/>
    <w:rsid w:val="00F51826"/>
    <w:rsid w:val="00F5185F"/>
    <w:rsid w:val="00F51922"/>
    <w:rsid w:val="00F5199A"/>
    <w:rsid w:val="00F51A03"/>
    <w:rsid w:val="00F51B85"/>
    <w:rsid w:val="00F51C48"/>
    <w:rsid w:val="00F51C4F"/>
    <w:rsid w:val="00F51D12"/>
    <w:rsid w:val="00F51DE7"/>
    <w:rsid w:val="00F51DEF"/>
    <w:rsid w:val="00F51EEE"/>
    <w:rsid w:val="00F52120"/>
    <w:rsid w:val="00F52276"/>
    <w:rsid w:val="00F523EF"/>
    <w:rsid w:val="00F5253C"/>
    <w:rsid w:val="00F52620"/>
    <w:rsid w:val="00F5266E"/>
    <w:rsid w:val="00F52703"/>
    <w:rsid w:val="00F5292A"/>
    <w:rsid w:val="00F52ACC"/>
    <w:rsid w:val="00F52BF8"/>
    <w:rsid w:val="00F52C9F"/>
    <w:rsid w:val="00F52D92"/>
    <w:rsid w:val="00F52FA7"/>
    <w:rsid w:val="00F5304F"/>
    <w:rsid w:val="00F530F7"/>
    <w:rsid w:val="00F53238"/>
    <w:rsid w:val="00F53318"/>
    <w:rsid w:val="00F53457"/>
    <w:rsid w:val="00F5372A"/>
    <w:rsid w:val="00F5382E"/>
    <w:rsid w:val="00F53884"/>
    <w:rsid w:val="00F5397D"/>
    <w:rsid w:val="00F5398D"/>
    <w:rsid w:val="00F539A3"/>
    <w:rsid w:val="00F53A84"/>
    <w:rsid w:val="00F53AA3"/>
    <w:rsid w:val="00F53AF9"/>
    <w:rsid w:val="00F53C46"/>
    <w:rsid w:val="00F53CB1"/>
    <w:rsid w:val="00F53D36"/>
    <w:rsid w:val="00F53EDB"/>
    <w:rsid w:val="00F540EB"/>
    <w:rsid w:val="00F5415E"/>
    <w:rsid w:val="00F54319"/>
    <w:rsid w:val="00F5435D"/>
    <w:rsid w:val="00F54615"/>
    <w:rsid w:val="00F5483B"/>
    <w:rsid w:val="00F548FA"/>
    <w:rsid w:val="00F548FD"/>
    <w:rsid w:val="00F54960"/>
    <w:rsid w:val="00F549A0"/>
    <w:rsid w:val="00F54A2C"/>
    <w:rsid w:val="00F54A72"/>
    <w:rsid w:val="00F54BC4"/>
    <w:rsid w:val="00F54C6F"/>
    <w:rsid w:val="00F54D3F"/>
    <w:rsid w:val="00F55087"/>
    <w:rsid w:val="00F552C4"/>
    <w:rsid w:val="00F5531A"/>
    <w:rsid w:val="00F554D3"/>
    <w:rsid w:val="00F55547"/>
    <w:rsid w:val="00F55613"/>
    <w:rsid w:val="00F5564D"/>
    <w:rsid w:val="00F55653"/>
    <w:rsid w:val="00F559CA"/>
    <w:rsid w:val="00F55A9A"/>
    <w:rsid w:val="00F55DF8"/>
    <w:rsid w:val="00F55EB4"/>
    <w:rsid w:val="00F55ED1"/>
    <w:rsid w:val="00F55EE0"/>
    <w:rsid w:val="00F55F67"/>
    <w:rsid w:val="00F55FF7"/>
    <w:rsid w:val="00F5603C"/>
    <w:rsid w:val="00F5610B"/>
    <w:rsid w:val="00F561B0"/>
    <w:rsid w:val="00F562B7"/>
    <w:rsid w:val="00F5635E"/>
    <w:rsid w:val="00F563E5"/>
    <w:rsid w:val="00F56512"/>
    <w:rsid w:val="00F568A0"/>
    <w:rsid w:val="00F569AE"/>
    <w:rsid w:val="00F569BA"/>
    <w:rsid w:val="00F56D60"/>
    <w:rsid w:val="00F56E69"/>
    <w:rsid w:val="00F57024"/>
    <w:rsid w:val="00F5707C"/>
    <w:rsid w:val="00F570CA"/>
    <w:rsid w:val="00F5737E"/>
    <w:rsid w:val="00F573F5"/>
    <w:rsid w:val="00F57504"/>
    <w:rsid w:val="00F57537"/>
    <w:rsid w:val="00F575E9"/>
    <w:rsid w:val="00F579BB"/>
    <w:rsid w:val="00F57CF3"/>
    <w:rsid w:val="00F57D20"/>
    <w:rsid w:val="00F57DBF"/>
    <w:rsid w:val="00F57F32"/>
    <w:rsid w:val="00F5C483"/>
    <w:rsid w:val="00F601B8"/>
    <w:rsid w:val="00F602D8"/>
    <w:rsid w:val="00F60393"/>
    <w:rsid w:val="00F604F2"/>
    <w:rsid w:val="00F6078E"/>
    <w:rsid w:val="00F607A0"/>
    <w:rsid w:val="00F60934"/>
    <w:rsid w:val="00F60AD4"/>
    <w:rsid w:val="00F60D6D"/>
    <w:rsid w:val="00F60DC6"/>
    <w:rsid w:val="00F60EE9"/>
    <w:rsid w:val="00F6115F"/>
    <w:rsid w:val="00F61372"/>
    <w:rsid w:val="00F6145F"/>
    <w:rsid w:val="00F61582"/>
    <w:rsid w:val="00F61630"/>
    <w:rsid w:val="00F6169F"/>
    <w:rsid w:val="00F617ED"/>
    <w:rsid w:val="00F61B62"/>
    <w:rsid w:val="00F61BB4"/>
    <w:rsid w:val="00F61CDA"/>
    <w:rsid w:val="00F61E2E"/>
    <w:rsid w:val="00F61F0E"/>
    <w:rsid w:val="00F61F40"/>
    <w:rsid w:val="00F620C2"/>
    <w:rsid w:val="00F621B8"/>
    <w:rsid w:val="00F62254"/>
    <w:rsid w:val="00F6237A"/>
    <w:rsid w:val="00F623BF"/>
    <w:rsid w:val="00F62532"/>
    <w:rsid w:val="00F62565"/>
    <w:rsid w:val="00F62634"/>
    <w:rsid w:val="00F626A6"/>
    <w:rsid w:val="00F626F8"/>
    <w:rsid w:val="00F627E5"/>
    <w:rsid w:val="00F62924"/>
    <w:rsid w:val="00F62CAF"/>
    <w:rsid w:val="00F62D06"/>
    <w:rsid w:val="00F62D4E"/>
    <w:rsid w:val="00F62DA3"/>
    <w:rsid w:val="00F62E7B"/>
    <w:rsid w:val="00F62FA3"/>
    <w:rsid w:val="00F6312A"/>
    <w:rsid w:val="00F63136"/>
    <w:rsid w:val="00F631FC"/>
    <w:rsid w:val="00F6335F"/>
    <w:rsid w:val="00F63402"/>
    <w:rsid w:val="00F63610"/>
    <w:rsid w:val="00F63761"/>
    <w:rsid w:val="00F63845"/>
    <w:rsid w:val="00F638D3"/>
    <w:rsid w:val="00F63928"/>
    <w:rsid w:val="00F6392D"/>
    <w:rsid w:val="00F63B55"/>
    <w:rsid w:val="00F63B9E"/>
    <w:rsid w:val="00F63E00"/>
    <w:rsid w:val="00F63E42"/>
    <w:rsid w:val="00F63EA4"/>
    <w:rsid w:val="00F63F36"/>
    <w:rsid w:val="00F63FC2"/>
    <w:rsid w:val="00F641D0"/>
    <w:rsid w:val="00F641FE"/>
    <w:rsid w:val="00F64307"/>
    <w:rsid w:val="00F64471"/>
    <w:rsid w:val="00F644C0"/>
    <w:rsid w:val="00F645F4"/>
    <w:rsid w:val="00F64668"/>
    <w:rsid w:val="00F64678"/>
    <w:rsid w:val="00F646EF"/>
    <w:rsid w:val="00F648D3"/>
    <w:rsid w:val="00F6494E"/>
    <w:rsid w:val="00F64B74"/>
    <w:rsid w:val="00F64C68"/>
    <w:rsid w:val="00F64D7A"/>
    <w:rsid w:val="00F64E66"/>
    <w:rsid w:val="00F64F14"/>
    <w:rsid w:val="00F651DD"/>
    <w:rsid w:val="00F6520F"/>
    <w:rsid w:val="00F65327"/>
    <w:rsid w:val="00F65676"/>
    <w:rsid w:val="00F6573C"/>
    <w:rsid w:val="00F65ADC"/>
    <w:rsid w:val="00F65B1E"/>
    <w:rsid w:val="00F65BBF"/>
    <w:rsid w:val="00F65C60"/>
    <w:rsid w:val="00F65D65"/>
    <w:rsid w:val="00F65DF4"/>
    <w:rsid w:val="00F65F62"/>
    <w:rsid w:val="00F65F77"/>
    <w:rsid w:val="00F66282"/>
    <w:rsid w:val="00F6635F"/>
    <w:rsid w:val="00F66411"/>
    <w:rsid w:val="00F66577"/>
    <w:rsid w:val="00F665AE"/>
    <w:rsid w:val="00F6677B"/>
    <w:rsid w:val="00F66928"/>
    <w:rsid w:val="00F66989"/>
    <w:rsid w:val="00F66A2B"/>
    <w:rsid w:val="00F66B46"/>
    <w:rsid w:val="00F66B8E"/>
    <w:rsid w:val="00F66C0D"/>
    <w:rsid w:val="00F672B4"/>
    <w:rsid w:val="00F672D4"/>
    <w:rsid w:val="00F673C3"/>
    <w:rsid w:val="00F674E0"/>
    <w:rsid w:val="00F67559"/>
    <w:rsid w:val="00F6767D"/>
    <w:rsid w:val="00F677BC"/>
    <w:rsid w:val="00F6787B"/>
    <w:rsid w:val="00F67927"/>
    <w:rsid w:val="00F6798D"/>
    <w:rsid w:val="00F679B5"/>
    <w:rsid w:val="00F67BD6"/>
    <w:rsid w:val="00F67C3A"/>
    <w:rsid w:val="00F67C8C"/>
    <w:rsid w:val="00F67D32"/>
    <w:rsid w:val="00F67D4F"/>
    <w:rsid w:val="00F67E23"/>
    <w:rsid w:val="00F67E80"/>
    <w:rsid w:val="00F6BA93"/>
    <w:rsid w:val="00F7011D"/>
    <w:rsid w:val="00F70272"/>
    <w:rsid w:val="00F7027D"/>
    <w:rsid w:val="00F702F0"/>
    <w:rsid w:val="00F7046D"/>
    <w:rsid w:val="00F705C5"/>
    <w:rsid w:val="00F70621"/>
    <w:rsid w:val="00F70795"/>
    <w:rsid w:val="00F708F7"/>
    <w:rsid w:val="00F7091E"/>
    <w:rsid w:val="00F70A02"/>
    <w:rsid w:val="00F70A6B"/>
    <w:rsid w:val="00F70DC5"/>
    <w:rsid w:val="00F71016"/>
    <w:rsid w:val="00F71163"/>
    <w:rsid w:val="00F715A6"/>
    <w:rsid w:val="00F71701"/>
    <w:rsid w:val="00F71723"/>
    <w:rsid w:val="00F71853"/>
    <w:rsid w:val="00F71A93"/>
    <w:rsid w:val="00F71C4B"/>
    <w:rsid w:val="00F71CC5"/>
    <w:rsid w:val="00F71DC6"/>
    <w:rsid w:val="00F71DC9"/>
    <w:rsid w:val="00F71EF1"/>
    <w:rsid w:val="00F71F64"/>
    <w:rsid w:val="00F72161"/>
    <w:rsid w:val="00F72259"/>
    <w:rsid w:val="00F722FD"/>
    <w:rsid w:val="00F7230E"/>
    <w:rsid w:val="00F72413"/>
    <w:rsid w:val="00F7241E"/>
    <w:rsid w:val="00F72426"/>
    <w:rsid w:val="00F72440"/>
    <w:rsid w:val="00F724C1"/>
    <w:rsid w:val="00F726D6"/>
    <w:rsid w:val="00F72765"/>
    <w:rsid w:val="00F72829"/>
    <w:rsid w:val="00F72865"/>
    <w:rsid w:val="00F72867"/>
    <w:rsid w:val="00F728A1"/>
    <w:rsid w:val="00F729AB"/>
    <w:rsid w:val="00F729CD"/>
    <w:rsid w:val="00F72A58"/>
    <w:rsid w:val="00F72AE7"/>
    <w:rsid w:val="00F72CFE"/>
    <w:rsid w:val="00F72E95"/>
    <w:rsid w:val="00F72EDA"/>
    <w:rsid w:val="00F72F4D"/>
    <w:rsid w:val="00F72FF4"/>
    <w:rsid w:val="00F730DC"/>
    <w:rsid w:val="00F7325B"/>
    <w:rsid w:val="00F7327B"/>
    <w:rsid w:val="00F732EC"/>
    <w:rsid w:val="00F73494"/>
    <w:rsid w:val="00F735E8"/>
    <w:rsid w:val="00F7379C"/>
    <w:rsid w:val="00F73855"/>
    <w:rsid w:val="00F73881"/>
    <w:rsid w:val="00F739B2"/>
    <w:rsid w:val="00F73A94"/>
    <w:rsid w:val="00F73AE2"/>
    <w:rsid w:val="00F73CEC"/>
    <w:rsid w:val="00F73EEA"/>
    <w:rsid w:val="00F73F6B"/>
    <w:rsid w:val="00F74106"/>
    <w:rsid w:val="00F7411A"/>
    <w:rsid w:val="00F74183"/>
    <w:rsid w:val="00F741B0"/>
    <w:rsid w:val="00F74364"/>
    <w:rsid w:val="00F744DA"/>
    <w:rsid w:val="00F74619"/>
    <w:rsid w:val="00F74671"/>
    <w:rsid w:val="00F7467F"/>
    <w:rsid w:val="00F746D5"/>
    <w:rsid w:val="00F7481F"/>
    <w:rsid w:val="00F74820"/>
    <w:rsid w:val="00F74A09"/>
    <w:rsid w:val="00F74A70"/>
    <w:rsid w:val="00F74B82"/>
    <w:rsid w:val="00F74CBC"/>
    <w:rsid w:val="00F74CC2"/>
    <w:rsid w:val="00F74F8A"/>
    <w:rsid w:val="00F74F9C"/>
    <w:rsid w:val="00F7503E"/>
    <w:rsid w:val="00F75053"/>
    <w:rsid w:val="00F751F5"/>
    <w:rsid w:val="00F751FE"/>
    <w:rsid w:val="00F753BD"/>
    <w:rsid w:val="00F754A7"/>
    <w:rsid w:val="00F754C0"/>
    <w:rsid w:val="00F7551E"/>
    <w:rsid w:val="00F7560D"/>
    <w:rsid w:val="00F75764"/>
    <w:rsid w:val="00F75A3B"/>
    <w:rsid w:val="00F75DF5"/>
    <w:rsid w:val="00F75F54"/>
    <w:rsid w:val="00F75F82"/>
    <w:rsid w:val="00F76152"/>
    <w:rsid w:val="00F7627B"/>
    <w:rsid w:val="00F762CD"/>
    <w:rsid w:val="00F7641B"/>
    <w:rsid w:val="00F7642A"/>
    <w:rsid w:val="00F76440"/>
    <w:rsid w:val="00F76496"/>
    <w:rsid w:val="00F764AD"/>
    <w:rsid w:val="00F764B7"/>
    <w:rsid w:val="00F7662F"/>
    <w:rsid w:val="00F767AC"/>
    <w:rsid w:val="00F76850"/>
    <w:rsid w:val="00F76A79"/>
    <w:rsid w:val="00F76E87"/>
    <w:rsid w:val="00F77020"/>
    <w:rsid w:val="00F77036"/>
    <w:rsid w:val="00F77150"/>
    <w:rsid w:val="00F7725D"/>
    <w:rsid w:val="00F7728A"/>
    <w:rsid w:val="00F77336"/>
    <w:rsid w:val="00F77395"/>
    <w:rsid w:val="00F7759C"/>
    <w:rsid w:val="00F77631"/>
    <w:rsid w:val="00F77689"/>
    <w:rsid w:val="00F77907"/>
    <w:rsid w:val="00F77983"/>
    <w:rsid w:val="00F77C23"/>
    <w:rsid w:val="00F77E07"/>
    <w:rsid w:val="00F77FF5"/>
    <w:rsid w:val="00F80160"/>
    <w:rsid w:val="00F804E1"/>
    <w:rsid w:val="00F80632"/>
    <w:rsid w:val="00F80BA9"/>
    <w:rsid w:val="00F80DA7"/>
    <w:rsid w:val="00F80F20"/>
    <w:rsid w:val="00F8111F"/>
    <w:rsid w:val="00F811DB"/>
    <w:rsid w:val="00F81456"/>
    <w:rsid w:val="00F81480"/>
    <w:rsid w:val="00F814BC"/>
    <w:rsid w:val="00F81600"/>
    <w:rsid w:val="00F8163E"/>
    <w:rsid w:val="00F8168D"/>
    <w:rsid w:val="00F81A9F"/>
    <w:rsid w:val="00F81BD0"/>
    <w:rsid w:val="00F81CA1"/>
    <w:rsid w:val="00F81E31"/>
    <w:rsid w:val="00F81E8E"/>
    <w:rsid w:val="00F81FC1"/>
    <w:rsid w:val="00F8205C"/>
    <w:rsid w:val="00F82061"/>
    <w:rsid w:val="00F820EA"/>
    <w:rsid w:val="00F82129"/>
    <w:rsid w:val="00F821EF"/>
    <w:rsid w:val="00F822C7"/>
    <w:rsid w:val="00F82404"/>
    <w:rsid w:val="00F8266A"/>
    <w:rsid w:val="00F8268B"/>
    <w:rsid w:val="00F82778"/>
    <w:rsid w:val="00F828CD"/>
    <w:rsid w:val="00F828CF"/>
    <w:rsid w:val="00F82A2F"/>
    <w:rsid w:val="00F82CF7"/>
    <w:rsid w:val="00F82E68"/>
    <w:rsid w:val="00F82E87"/>
    <w:rsid w:val="00F82F27"/>
    <w:rsid w:val="00F82F80"/>
    <w:rsid w:val="00F830E9"/>
    <w:rsid w:val="00F83141"/>
    <w:rsid w:val="00F831C0"/>
    <w:rsid w:val="00F83323"/>
    <w:rsid w:val="00F83339"/>
    <w:rsid w:val="00F8351D"/>
    <w:rsid w:val="00F83526"/>
    <w:rsid w:val="00F835CD"/>
    <w:rsid w:val="00F835F2"/>
    <w:rsid w:val="00F83694"/>
    <w:rsid w:val="00F837AD"/>
    <w:rsid w:val="00F837C4"/>
    <w:rsid w:val="00F83890"/>
    <w:rsid w:val="00F839B9"/>
    <w:rsid w:val="00F83AE9"/>
    <w:rsid w:val="00F83B12"/>
    <w:rsid w:val="00F83B9B"/>
    <w:rsid w:val="00F83D8A"/>
    <w:rsid w:val="00F83E04"/>
    <w:rsid w:val="00F83E1C"/>
    <w:rsid w:val="00F83E42"/>
    <w:rsid w:val="00F842BA"/>
    <w:rsid w:val="00F843C0"/>
    <w:rsid w:val="00F8441D"/>
    <w:rsid w:val="00F845E2"/>
    <w:rsid w:val="00F84688"/>
    <w:rsid w:val="00F84730"/>
    <w:rsid w:val="00F84755"/>
    <w:rsid w:val="00F847F6"/>
    <w:rsid w:val="00F84A46"/>
    <w:rsid w:val="00F84B2B"/>
    <w:rsid w:val="00F84B36"/>
    <w:rsid w:val="00F84B59"/>
    <w:rsid w:val="00F84B85"/>
    <w:rsid w:val="00F84BB2"/>
    <w:rsid w:val="00F84CEC"/>
    <w:rsid w:val="00F84D7F"/>
    <w:rsid w:val="00F84DCF"/>
    <w:rsid w:val="00F84FC9"/>
    <w:rsid w:val="00F84FEA"/>
    <w:rsid w:val="00F85164"/>
    <w:rsid w:val="00F85171"/>
    <w:rsid w:val="00F85286"/>
    <w:rsid w:val="00F85550"/>
    <w:rsid w:val="00F85551"/>
    <w:rsid w:val="00F8561E"/>
    <w:rsid w:val="00F85713"/>
    <w:rsid w:val="00F85C6B"/>
    <w:rsid w:val="00F85CD3"/>
    <w:rsid w:val="00F85DB7"/>
    <w:rsid w:val="00F85E5D"/>
    <w:rsid w:val="00F85F6D"/>
    <w:rsid w:val="00F85FDC"/>
    <w:rsid w:val="00F860BF"/>
    <w:rsid w:val="00F861C6"/>
    <w:rsid w:val="00F863B2"/>
    <w:rsid w:val="00F863D0"/>
    <w:rsid w:val="00F865D7"/>
    <w:rsid w:val="00F86654"/>
    <w:rsid w:val="00F86955"/>
    <w:rsid w:val="00F86972"/>
    <w:rsid w:val="00F86C50"/>
    <w:rsid w:val="00F86D80"/>
    <w:rsid w:val="00F86E8E"/>
    <w:rsid w:val="00F87212"/>
    <w:rsid w:val="00F87383"/>
    <w:rsid w:val="00F87443"/>
    <w:rsid w:val="00F874F8"/>
    <w:rsid w:val="00F87650"/>
    <w:rsid w:val="00F87A44"/>
    <w:rsid w:val="00F87AAC"/>
    <w:rsid w:val="00F87B4A"/>
    <w:rsid w:val="00F87BB2"/>
    <w:rsid w:val="00F87CF3"/>
    <w:rsid w:val="00F87F0C"/>
    <w:rsid w:val="00F90098"/>
    <w:rsid w:val="00F901AA"/>
    <w:rsid w:val="00F9095C"/>
    <w:rsid w:val="00F909E4"/>
    <w:rsid w:val="00F90AA0"/>
    <w:rsid w:val="00F90BA6"/>
    <w:rsid w:val="00F90E95"/>
    <w:rsid w:val="00F910D4"/>
    <w:rsid w:val="00F9125A"/>
    <w:rsid w:val="00F91345"/>
    <w:rsid w:val="00F913B4"/>
    <w:rsid w:val="00F915C9"/>
    <w:rsid w:val="00F91626"/>
    <w:rsid w:val="00F918BB"/>
    <w:rsid w:val="00F91A66"/>
    <w:rsid w:val="00F91BA5"/>
    <w:rsid w:val="00F91CC6"/>
    <w:rsid w:val="00F91D6C"/>
    <w:rsid w:val="00F91E0D"/>
    <w:rsid w:val="00F91E88"/>
    <w:rsid w:val="00F91FE9"/>
    <w:rsid w:val="00F92038"/>
    <w:rsid w:val="00F920E9"/>
    <w:rsid w:val="00F922C7"/>
    <w:rsid w:val="00F922F5"/>
    <w:rsid w:val="00F922FC"/>
    <w:rsid w:val="00F92349"/>
    <w:rsid w:val="00F9241F"/>
    <w:rsid w:val="00F92850"/>
    <w:rsid w:val="00F92B14"/>
    <w:rsid w:val="00F92C2D"/>
    <w:rsid w:val="00F92C74"/>
    <w:rsid w:val="00F92CD6"/>
    <w:rsid w:val="00F92F03"/>
    <w:rsid w:val="00F92F99"/>
    <w:rsid w:val="00F930EE"/>
    <w:rsid w:val="00F9318F"/>
    <w:rsid w:val="00F9325B"/>
    <w:rsid w:val="00F932FC"/>
    <w:rsid w:val="00F93321"/>
    <w:rsid w:val="00F933B5"/>
    <w:rsid w:val="00F93582"/>
    <w:rsid w:val="00F93701"/>
    <w:rsid w:val="00F93859"/>
    <w:rsid w:val="00F9388D"/>
    <w:rsid w:val="00F939EC"/>
    <w:rsid w:val="00F93A58"/>
    <w:rsid w:val="00F93CC3"/>
    <w:rsid w:val="00F93E52"/>
    <w:rsid w:val="00F93E8F"/>
    <w:rsid w:val="00F93F16"/>
    <w:rsid w:val="00F9400F"/>
    <w:rsid w:val="00F9409D"/>
    <w:rsid w:val="00F94100"/>
    <w:rsid w:val="00F9425F"/>
    <w:rsid w:val="00F94286"/>
    <w:rsid w:val="00F9434A"/>
    <w:rsid w:val="00F9465D"/>
    <w:rsid w:val="00F94764"/>
    <w:rsid w:val="00F949C6"/>
    <w:rsid w:val="00F949D4"/>
    <w:rsid w:val="00F94A0F"/>
    <w:rsid w:val="00F94B99"/>
    <w:rsid w:val="00F94D9D"/>
    <w:rsid w:val="00F95163"/>
    <w:rsid w:val="00F95278"/>
    <w:rsid w:val="00F952FA"/>
    <w:rsid w:val="00F9538B"/>
    <w:rsid w:val="00F9539D"/>
    <w:rsid w:val="00F954C8"/>
    <w:rsid w:val="00F95608"/>
    <w:rsid w:val="00F95714"/>
    <w:rsid w:val="00F959CD"/>
    <w:rsid w:val="00F95A31"/>
    <w:rsid w:val="00F95BF9"/>
    <w:rsid w:val="00F95D0A"/>
    <w:rsid w:val="00F95DB9"/>
    <w:rsid w:val="00F95EDF"/>
    <w:rsid w:val="00F95F8D"/>
    <w:rsid w:val="00F9607E"/>
    <w:rsid w:val="00F9622F"/>
    <w:rsid w:val="00F96259"/>
    <w:rsid w:val="00F9633B"/>
    <w:rsid w:val="00F96367"/>
    <w:rsid w:val="00F963AC"/>
    <w:rsid w:val="00F96608"/>
    <w:rsid w:val="00F966C5"/>
    <w:rsid w:val="00F9673E"/>
    <w:rsid w:val="00F9682B"/>
    <w:rsid w:val="00F96910"/>
    <w:rsid w:val="00F969BF"/>
    <w:rsid w:val="00F969F6"/>
    <w:rsid w:val="00F96BC8"/>
    <w:rsid w:val="00F96C05"/>
    <w:rsid w:val="00F96C72"/>
    <w:rsid w:val="00F96D16"/>
    <w:rsid w:val="00F96D2E"/>
    <w:rsid w:val="00F96D42"/>
    <w:rsid w:val="00F96D52"/>
    <w:rsid w:val="00F96E1E"/>
    <w:rsid w:val="00F96E55"/>
    <w:rsid w:val="00F9721B"/>
    <w:rsid w:val="00F9738F"/>
    <w:rsid w:val="00F974ED"/>
    <w:rsid w:val="00F97617"/>
    <w:rsid w:val="00F977E9"/>
    <w:rsid w:val="00F97987"/>
    <w:rsid w:val="00F97AAD"/>
    <w:rsid w:val="00F97AB7"/>
    <w:rsid w:val="00F97BF5"/>
    <w:rsid w:val="00F97D1F"/>
    <w:rsid w:val="00F97DD6"/>
    <w:rsid w:val="00F97EC7"/>
    <w:rsid w:val="00FA004B"/>
    <w:rsid w:val="00FA015D"/>
    <w:rsid w:val="00FA0242"/>
    <w:rsid w:val="00FA03A6"/>
    <w:rsid w:val="00FA06F9"/>
    <w:rsid w:val="00FA08E5"/>
    <w:rsid w:val="00FA0A4E"/>
    <w:rsid w:val="00FA0B22"/>
    <w:rsid w:val="00FA0B2E"/>
    <w:rsid w:val="00FA0C09"/>
    <w:rsid w:val="00FA0C90"/>
    <w:rsid w:val="00FA0D63"/>
    <w:rsid w:val="00FA0EA1"/>
    <w:rsid w:val="00FA0F41"/>
    <w:rsid w:val="00FA1115"/>
    <w:rsid w:val="00FA13DC"/>
    <w:rsid w:val="00FA161B"/>
    <w:rsid w:val="00FA163F"/>
    <w:rsid w:val="00FA176D"/>
    <w:rsid w:val="00FA1788"/>
    <w:rsid w:val="00FA1908"/>
    <w:rsid w:val="00FA1A2B"/>
    <w:rsid w:val="00FA1F1E"/>
    <w:rsid w:val="00FA2028"/>
    <w:rsid w:val="00FA2145"/>
    <w:rsid w:val="00FA217C"/>
    <w:rsid w:val="00FA21FC"/>
    <w:rsid w:val="00FA2319"/>
    <w:rsid w:val="00FA23CA"/>
    <w:rsid w:val="00FA2554"/>
    <w:rsid w:val="00FA255A"/>
    <w:rsid w:val="00FA2682"/>
    <w:rsid w:val="00FA271F"/>
    <w:rsid w:val="00FA2743"/>
    <w:rsid w:val="00FA2861"/>
    <w:rsid w:val="00FA296A"/>
    <w:rsid w:val="00FA2A6D"/>
    <w:rsid w:val="00FA2AE4"/>
    <w:rsid w:val="00FA2C28"/>
    <w:rsid w:val="00FA2C5F"/>
    <w:rsid w:val="00FA2D75"/>
    <w:rsid w:val="00FA2EEA"/>
    <w:rsid w:val="00FA2F1D"/>
    <w:rsid w:val="00FA308C"/>
    <w:rsid w:val="00FA30B6"/>
    <w:rsid w:val="00FA33CF"/>
    <w:rsid w:val="00FA34C0"/>
    <w:rsid w:val="00FA3892"/>
    <w:rsid w:val="00FA389A"/>
    <w:rsid w:val="00FA3AB5"/>
    <w:rsid w:val="00FA3ADF"/>
    <w:rsid w:val="00FA3B7F"/>
    <w:rsid w:val="00FA3BF8"/>
    <w:rsid w:val="00FA3CE9"/>
    <w:rsid w:val="00FA3E5B"/>
    <w:rsid w:val="00FA3EDC"/>
    <w:rsid w:val="00FA4146"/>
    <w:rsid w:val="00FA44A0"/>
    <w:rsid w:val="00FA46F6"/>
    <w:rsid w:val="00FA4788"/>
    <w:rsid w:val="00FA4951"/>
    <w:rsid w:val="00FA4C2D"/>
    <w:rsid w:val="00FA4E4B"/>
    <w:rsid w:val="00FA4FA4"/>
    <w:rsid w:val="00FA505F"/>
    <w:rsid w:val="00FA53B8"/>
    <w:rsid w:val="00FA5426"/>
    <w:rsid w:val="00FA5660"/>
    <w:rsid w:val="00FA5672"/>
    <w:rsid w:val="00FA568B"/>
    <w:rsid w:val="00FA5891"/>
    <w:rsid w:val="00FA5977"/>
    <w:rsid w:val="00FA5A57"/>
    <w:rsid w:val="00FA5B2C"/>
    <w:rsid w:val="00FA5B49"/>
    <w:rsid w:val="00FA5BF7"/>
    <w:rsid w:val="00FA5C5B"/>
    <w:rsid w:val="00FA5D92"/>
    <w:rsid w:val="00FA5D9F"/>
    <w:rsid w:val="00FA5F75"/>
    <w:rsid w:val="00FA6067"/>
    <w:rsid w:val="00FA614B"/>
    <w:rsid w:val="00FA621D"/>
    <w:rsid w:val="00FA668F"/>
    <w:rsid w:val="00FA672C"/>
    <w:rsid w:val="00FA6973"/>
    <w:rsid w:val="00FA69E4"/>
    <w:rsid w:val="00FA6A3C"/>
    <w:rsid w:val="00FA6A7B"/>
    <w:rsid w:val="00FA6C1E"/>
    <w:rsid w:val="00FA6EE6"/>
    <w:rsid w:val="00FA6F5D"/>
    <w:rsid w:val="00FA727E"/>
    <w:rsid w:val="00FA7323"/>
    <w:rsid w:val="00FA741B"/>
    <w:rsid w:val="00FA752C"/>
    <w:rsid w:val="00FA768D"/>
    <w:rsid w:val="00FA7799"/>
    <w:rsid w:val="00FA7945"/>
    <w:rsid w:val="00FA7AF9"/>
    <w:rsid w:val="00FA7B61"/>
    <w:rsid w:val="00FA7C2A"/>
    <w:rsid w:val="00FA7C88"/>
    <w:rsid w:val="00FA7F27"/>
    <w:rsid w:val="00FA7F70"/>
    <w:rsid w:val="00FB006D"/>
    <w:rsid w:val="00FB0141"/>
    <w:rsid w:val="00FB020C"/>
    <w:rsid w:val="00FB02A8"/>
    <w:rsid w:val="00FB0310"/>
    <w:rsid w:val="00FB032B"/>
    <w:rsid w:val="00FB0365"/>
    <w:rsid w:val="00FB03B2"/>
    <w:rsid w:val="00FB048D"/>
    <w:rsid w:val="00FB0493"/>
    <w:rsid w:val="00FB053B"/>
    <w:rsid w:val="00FB0594"/>
    <w:rsid w:val="00FB0673"/>
    <w:rsid w:val="00FB06C5"/>
    <w:rsid w:val="00FB0794"/>
    <w:rsid w:val="00FB0881"/>
    <w:rsid w:val="00FB0916"/>
    <w:rsid w:val="00FB0D04"/>
    <w:rsid w:val="00FB0D33"/>
    <w:rsid w:val="00FB1082"/>
    <w:rsid w:val="00FB14B2"/>
    <w:rsid w:val="00FB176F"/>
    <w:rsid w:val="00FB1A27"/>
    <w:rsid w:val="00FB1AEF"/>
    <w:rsid w:val="00FB1B4E"/>
    <w:rsid w:val="00FB1D92"/>
    <w:rsid w:val="00FB1F72"/>
    <w:rsid w:val="00FB1F7D"/>
    <w:rsid w:val="00FB1FE4"/>
    <w:rsid w:val="00FB2006"/>
    <w:rsid w:val="00FB2060"/>
    <w:rsid w:val="00FB2075"/>
    <w:rsid w:val="00FB212D"/>
    <w:rsid w:val="00FB2134"/>
    <w:rsid w:val="00FB2183"/>
    <w:rsid w:val="00FB225C"/>
    <w:rsid w:val="00FB230C"/>
    <w:rsid w:val="00FB2616"/>
    <w:rsid w:val="00FB2635"/>
    <w:rsid w:val="00FB264E"/>
    <w:rsid w:val="00FB2C12"/>
    <w:rsid w:val="00FB2C74"/>
    <w:rsid w:val="00FB2C7F"/>
    <w:rsid w:val="00FB2CA7"/>
    <w:rsid w:val="00FB2F63"/>
    <w:rsid w:val="00FB2FE4"/>
    <w:rsid w:val="00FB30D0"/>
    <w:rsid w:val="00FB335A"/>
    <w:rsid w:val="00FB3369"/>
    <w:rsid w:val="00FB3569"/>
    <w:rsid w:val="00FB3577"/>
    <w:rsid w:val="00FB3643"/>
    <w:rsid w:val="00FB3753"/>
    <w:rsid w:val="00FB37BE"/>
    <w:rsid w:val="00FB386C"/>
    <w:rsid w:val="00FB38B0"/>
    <w:rsid w:val="00FB3919"/>
    <w:rsid w:val="00FB3942"/>
    <w:rsid w:val="00FB3979"/>
    <w:rsid w:val="00FB39CA"/>
    <w:rsid w:val="00FB39E2"/>
    <w:rsid w:val="00FB3B9E"/>
    <w:rsid w:val="00FB3C71"/>
    <w:rsid w:val="00FB3CE4"/>
    <w:rsid w:val="00FB3EC8"/>
    <w:rsid w:val="00FB3F14"/>
    <w:rsid w:val="00FB3F4F"/>
    <w:rsid w:val="00FB41BD"/>
    <w:rsid w:val="00FB457C"/>
    <w:rsid w:val="00FB4693"/>
    <w:rsid w:val="00FB4CA5"/>
    <w:rsid w:val="00FB4D67"/>
    <w:rsid w:val="00FB4DC3"/>
    <w:rsid w:val="00FB4E89"/>
    <w:rsid w:val="00FB5159"/>
    <w:rsid w:val="00FB5173"/>
    <w:rsid w:val="00FB52ED"/>
    <w:rsid w:val="00FB532E"/>
    <w:rsid w:val="00FB538C"/>
    <w:rsid w:val="00FB5785"/>
    <w:rsid w:val="00FB593D"/>
    <w:rsid w:val="00FB59F4"/>
    <w:rsid w:val="00FB5A7D"/>
    <w:rsid w:val="00FB5B1D"/>
    <w:rsid w:val="00FB5D98"/>
    <w:rsid w:val="00FB5F50"/>
    <w:rsid w:val="00FB61B2"/>
    <w:rsid w:val="00FB6426"/>
    <w:rsid w:val="00FB651C"/>
    <w:rsid w:val="00FB6643"/>
    <w:rsid w:val="00FB6883"/>
    <w:rsid w:val="00FB6A09"/>
    <w:rsid w:val="00FB6A0D"/>
    <w:rsid w:val="00FB6A7A"/>
    <w:rsid w:val="00FB6C29"/>
    <w:rsid w:val="00FB6CC9"/>
    <w:rsid w:val="00FB6DA4"/>
    <w:rsid w:val="00FB6F0D"/>
    <w:rsid w:val="00FB6FEC"/>
    <w:rsid w:val="00FB70C8"/>
    <w:rsid w:val="00FB7302"/>
    <w:rsid w:val="00FB739C"/>
    <w:rsid w:val="00FB73A9"/>
    <w:rsid w:val="00FB7411"/>
    <w:rsid w:val="00FB7511"/>
    <w:rsid w:val="00FB75B5"/>
    <w:rsid w:val="00FB775E"/>
    <w:rsid w:val="00FB77D9"/>
    <w:rsid w:val="00FB77E5"/>
    <w:rsid w:val="00FB78B6"/>
    <w:rsid w:val="00FB7CB6"/>
    <w:rsid w:val="00FB7D44"/>
    <w:rsid w:val="00FB7ED7"/>
    <w:rsid w:val="00FC0096"/>
    <w:rsid w:val="00FC020B"/>
    <w:rsid w:val="00FC0270"/>
    <w:rsid w:val="00FC0353"/>
    <w:rsid w:val="00FC0573"/>
    <w:rsid w:val="00FC0597"/>
    <w:rsid w:val="00FC05B7"/>
    <w:rsid w:val="00FC082E"/>
    <w:rsid w:val="00FC0864"/>
    <w:rsid w:val="00FC09A3"/>
    <w:rsid w:val="00FC0A9E"/>
    <w:rsid w:val="00FC0B70"/>
    <w:rsid w:val="00FC0BD3"/>
    <w:rsid w:val="00FC0BED"/>
    <w:rsid w:val="00FC0DD3"/>
    <w:rsid w:val="00FC0E79"/>
    <w:rsid w:val="00FC0FA0"/>
    <w:rsid w:val="00FC1044"/>
    <w:rsid w:val="00FC1045"/>
    <w:rsid w:val="00FC11DE"/>
    <w:rsid w:val="00FC1236"/>
    <w:rsid w:val="00FC1249"/>
    <w:rsid w:val="00FC12D7"/>
    <w:rsid w:val="00FC1508"/>
    <w:rsid w:val="00FC1671"/>
    <w:rsid w:val="00FC1759"/>
    <w:rsid w:val="00FC18B8"/>
    <w:rsid w:val="00FC1945"/>
    <w:rsid w:val="00FC1A22"/>
    <w:rsid w:val="00FC1AA9"/>
    <w:rsid w:val="00FC1B85"/>
    <w:rsid w:val="00FC1BB7"/>
    <w:rsid w:val="00FC1D09"/>
    <w:rsid w:val="00FC2046"/>
    <w:rsid w:val="00FC205E"/>
    <w:rsid w:val="00FC20E7"/>
    <w:rsid w:val="00FC2363"/>
    <w:rsid w:val="00FC24EE"/>
    <w:rsid w:val="00FC24EF"/>
    <w:rsid w:val="00FC25B2"/>
    <w:rsid w:val="00FC26F6"/>
    <w:rsid w:val="00FC274A"/>
    <w:rsid w:val="00FC28E8"/>
    <w:rsid w:val="00FC2A1F"/>
    <w:rsid w:val="00FC2ACF"/>
    <w:rsid w:val="00FC2BEC"/>
    <w:rsid w:val="00FC2C89"/>
    <w:rsid w:val="00FC2DD6"/>
    <w:rsid w:val="00FC2E09"/>
    <w:rsid w:val="00FC2F8E"/>
    <w:rsid w:val="00FC311C"/>
    <w:rsid w:val="00FC31B1"/>
    <w:rsid w:val="00FC335E"/>
    <w:rsid w:val="00FC340B"/>
    <w:rsid w:val="00FC3415"/>
    <w:rsid w:val="00FC3672"/>
    <w:rsid w:val="00FC36F7"/>
    <w:rsid w:val="00FC36FA"/>
    <w:rsid w:val="00FC375B"/>
    <w:rsid w:val="00FC38B9"/>
    <w:rsid w:val="00FC3A55"/>
    <w:rsid w:val="00FC3B67"/>
    <w:rsid w:val="00FC3CDC"/>
    <w:rsid w:val="00FC3D93"/>
    <w:rsid w:val="00FC3DC7"/>
    <w:rsid w:val="00FC3E38"/>
    <w:rsid w:val="00FC3EAB"/>
    <w:rsid w:val="00FC3ED8"/>
    <w:rsid w:val="00FC3EFA"/>
    <w:rsid w:val="00FC415A"/>
    <w:rsid w:val="00FC41AB"/>
    <w:rsid w:val="00FC4346"/>
    <w:rsid w:val="00FC47AF"/>
    <w:rsid w:val="00FC48D5"/>
    <w:rsid w:val="00FC49E1"/>
    <w:rsid w:val="00FC4A7A"/>
    <w:rsid w:val="00FC4B3F"/>
    <w:rsid w:val="00FC4C1B"/>
    <w:rsid w:val="00FC4C95"/>
    <w:rsid w:val="00FC4C9F"/>
    <w:rsid w:val="00FC4CDC"/>
    <w:rsid w:val="00FC4DDF"/>
    <w:rsid w:val="00FC4F15"/>
    <w:rsid w:val="00FC51A6"/>
    <w:rsid w:val="00FC51CB"/>
    <w:rsid w:val="00FC52F7"/>
    <w:rsid w:val="00FC5358"/>
    <w:rsid w:val="00FC54B5"/>
    <w:rsid w:val="00FC5598"/>
    <w:rsid w:val="00FC58D5"/>
    <w:rsid w:val="00FC59D8"/>
    <w:rsid w:val="00FC5AD2"/>
    <w:rsid w:val="00FC5D3D"/>
    <w:rsid w:val="00FC5F89"/>
    <w:rsid w:val="00FC60AC"/>
    <w:rsid w:val="00FC60EE"/>
    <w:rsid w:val="00FC6209"/>
    <w:rsid w:val="00FC622B"/>
    <w:rsid w:val="00FC633D"/>
    <w:rsid w:val="00FC64A2"/>
    <w:rsid w:val="00FC65EE"/>
    <w:rsid w:val="00FC689C"/>
    <w:rsid w:val="00FC6A6E"/>
    <w:rsid w:val="00FC6AE1"/>
    <w:rsid w:val="00FC6C15"/>
    <w:rsid w:val="00FC6C89"/>
    <w:rsid w:val="00FC6E55"/>
    <w:rsid w:val="00FC6F8B"/>
    <w:rsid w:val="00FC7162"/>
    <w:rsid w:val="00FC71ED"/>
    <w:rsid w:val="00FC72C8"/>
    <w:rsid w:val="00FC7384"/>
    <w:rsid w:val="00FC73B2"/>
    <w:rsid w:val="00FC73C7"/>
    <w:rsid w:val="00FC7451"/>
    <w:rsid w:val="00FC7600"/>
    <w:rsid w:val="00FC764C"/>
    <w:rsid w:val="00FC790B"/>
    <w:rsid w:val="00FC798F"/>
    <w:rsid w:val="00FC7B16"/>
    <w:rsid w:val="00FC7B75"/>
    <w:rsid w:val="00FC7BA6"/>
    <w:rsid w:val="00FC7BDF"/>
    <w:rsid w:val="00FC7D59"/>
    <w:rsid w:val="00FC7EED"/>
    <w:rsid w:val="00FC7FF0"/>
    <w:rsid w:val="00FD016C"/>
    <w:rsid w:val="00FD0489"/>
    <w:rsid w:val="00FD0672"/>
    <w:rsid w:val="00FD0B44"/>
    <w:rsid w:val="00FD0BE2"/>
    <w:rsid w:val="00FD0C51"/>
    <w:rsid w:val="00FD0C53"/>
    <w:rsid w:val="00FD0C6E"/>
    <w:rsid w:val="00FD0E1F"/>
    <w:rsid w:val="00FD0EE1"/>
    <w:rsid w:val="00FD1087"/>
    <w:rsid w:val="00FD10B1"/>
    <w:rsid w:val="00FD1356"/>
    <w:rsid w:val="00FD13AD"/>
    <w:rsid w:val="00FD165A"/>
    <w:rsid w:val="00FD16F6"/>
    <w:rsid w:val="00FD174B"/>
    <w:rsid w:val="00FD1895"/>
    <w:rsid w:val="00FD1939"/>
    <w:rsid w:val="00FD1AB3"/>
    <w:rsid w:val="00FD1B3B"/>
    <w:rsid w:val="00FD1DCD"/>
    <w:rsid w:val="00FD1E3D"/>
    <w:rsid w:val="00FD1E91"/>
    <w:rsid w:val="00FD1E92"/>
    <w:rsid w:val="00FD1E9F"/>
    <w:rsid w:val="00FD1EC6"/>
    <w:rsid w:val="00FD2130"/>
    <w:rsid w:val="00FD2156"/>
    <w:rsid w:val="00FD21D4"/>
    <w:rsid w:val="00FD2363"/>
    <w:rsid w:val="00FD2403"/>
    <w:rsid w:val="00FD257F"/>
    <w:rsid w:val="00FD260F"/>
    <w:rsid w:val="00FD2784"/>
    <w:rsid w:val="00FD2787"/>
    <w:rsid w:val="00FD27A4"/>
    <w:rsid w:val="00FD2AF5"/>
    <w:rsid w:val="00FD2BB8"/>
    <w:rsid w:val="00FD30F8"/>
    <w:rsid w:val="00FD31BA"/>
    <w:rsid w:val="00FD33C1"/>
    <w:rsid w:val="00FD33D1"/>
    <w:rsid w:val="00FD344A"/>
    <w:rsid w:val="00FD3597"/>
    <w:rsid w:val="00FD35F8"/>
    <w:rsid w:val="00FD36CC"/>
    <w:rsid w:val="00FD3CF7"/>
    <w:rsid w:val="00FD3F0A"/>
    <w:rsid w:val="00FD3F44"/>
    <w:rsid w:val="00FD4157"/>
    <w:rsid w:val="00FD428C"/>
    <w:rsid w:val="00FD42CD"/>
    <w:rsid w:val="00FD431A"/>
    <w:rsid w:val="00FD43C6"/>
    <w:rsid w:val="00FD4434"/>
    <w:rsid w:val="00FD44EB"/>
    <w:rsid w:val="00FD462D"/>
    <w:rsid w:val="00FD4738"/>
    <w:rsid w:val="00FD478A"/>
    <w:rsid w:val="00FD4851"/>
    <w:rsid w:val="00FD4912"/>
    <w:rsid w:val="00FD494C"/>
    <w:rsid w:val="00FD4A7E"/>
    <w:rsid w:val="00FD4B54"/>
    <w:rsid w:val="00FD4E93"/>
    <w:rsid w:val="00FD4E9D"/>
    <w:rsid w:val="00FD4EA3"/>
    <w:rsid w:val="00FD5151"/>
    <w:rsid w:val="00FD51DA"/>
    <w:rsid w:val="00FD51F7"/>
    <w:rsid w:val="00FD52BB"/>
    <w:rsid w:val="00FD5386"/>
    <w:rsid w:val="00FD53D5"/>
    <w:rsid w:val="00FD5532"/>
    <w:rsid w:val="00FD55AF"/>
    <w:rsid w:val="00FD56C8"/>
    <w:rsid w:val="00FD57A4"/>
    <w:rsid w:val="00FD57CD"/>
    <w:rsid w:val="00FD5803"/>
    <w:rsid w:val="00FD5996"/>
    <w:rsid w:val="00FD5C35"/>
    <w:rsid w:val="00FD5D4D"/>
    <w:rsid w:val="00FD5DE0"/>
    <w:rsid w:val="00FD5E87"/>
    <w:rsid w:val="00FD5F25"/>
    <w:rsid w:val="00FD5FD7"/>
    <w:rsid w:val="00FD6000"/>
    <w:rsid w:val="00FD626C"/>
    <w:rsid w:val="00FD630F"/>
    <w:rsid w:val="00FD6331"/>
    <w:rsid w:val="00FD67FE"/>
    <w:rsid w:val="00FD68C3"/>
    <w:rsid w:val="00FD68C7"/>
    <w:rsid w:val="00FD6A10"/>
    <w:rsid w:val="00FD6E3E"/>
    <w:rsid w:val="00FD6E9A"/>
    <w:rsid w:val="00FD704A"/>
    <w:rsid w:val="00FD70D0"/>
    <w:rsid w:val="00FD70DB"/>
    <w:rsid w:val="00FD7502"/>
    <w:rsid w:val="00FD76AB"/>
    <w:rsid w:val="00FD78D9"/>
    <w:rsid w:val="00FD78EA"/>
    <w:rsid w:val="00FD7CCA"/>
    <w:rsid w:val="00FD7D2F"/>
    <w:rsid w:val="00FD7DED"/>
    <w:rsid w:val="00FD7F02"/>
    <w:rsid w:val="00FD7F1A"/>
    <w:rsid w:val="00FE00D3"/>
    <w:rsid w:val="00FE0133"/>
    <w:rsid w:val="00FE048A"/>
    <w:rsid w:val="00FE05B0"/>
    <w:rsid w:val="00FE06F3"/>
    <w:rsid w:val="00FE07BC"/>
    <w:rsid w:val="00FE0967"/>
    <w:rsid w:val="00FE0A28"/>
    <w:rsid w:val="00FE0A90"/>
    <w:rsid w:val="00FE0ADA"/>
    <w:rsid w:val="00FE0DB4"/>
    <w:rsid w:val="00FE1051"/>
    <w:rsid w:val="00FE107E"/>
    <w:rsid w:val="00FE11D9"/>
    <w:rsid w:val="00FE14BB"/>
    <w:rsid w:val="00FE15E6"/>
    <w:rsid w:val="00FE1607"/>
    <w:rsid w:val="00FE166C"/>
    <w:rsid w:val="00FE1778"/>
    <w:rsid w:val="00FE1899"/>
    <w:rsid w:val="00FE1B02"/>
    <w:rsid w:val="00FE1CE6"/>
    <w:rsid w:val="00FE1D0D"/>
    <w:rsid w:val="00FE1EB3"/>
    <w:rsid w:val="00FE1F00"/>
    <w:rsid w:val="00FE225A"/>
    <w:rsid w:val="00FE22AB"/>
    <w:rsid w:val="00FE234C"/>
    <w:rsid w:val="00FE2430"/>
    <w:rsid w:val="00FE256A"/>
    <w:rsid w:val="00FE25B0"/>
    <w:rsid w:val="00FE272A"/>
    <w:rsid w:val="00FE274C"/>
    <w:rsid w:val="00FE2755"/>
    <w:rsid w:val="00FE28A4"/>
    <w:rsid w:val="00FE29CE"/>
    <w:rsid w:val="00FE2A4F"/>
    <w:rsid w:val="00FE2CD1"/>
    <w:rsid w:val="00FE2D15"/>
    <w:rsid w:val="00FE2ECF"/>
    <w:rsid w:val="00FE2F83"/>
    <w:rsid w:val="00FE3410"/>
    <w:rsid w:val="00FE3456"/>
    <w:rsid w:val="00FE345C"/>
    <w:rsid w:val="00FE357C"/>
    <w:rsid w:val="00FE3615"/>
    <w:rsid w:val="00FE3665"/>
    <w:rsid w:val="00FE3667"/>
    <w:rsid w:val="00FE3A5D"/>
    <w:rsid w:val="00FE3AE5"/>
    <w:rsid w:val="00FE3C05"/>
    <w:rsid w:val="00FE3CCF"/>
    <w:rsid w:val="00FE3DD9"/>
    <w:rsid w:val="00FE3E5F"/>
    <w:rsid w:val="00FE3F1D"/>
    <w:rsid w:val="00FE3F2A"/>
    <w:rsid w:val="00FE3F7F"/>
    <w:rsid w:val="00FE3FB2"/>
    <w:rsid w:val="00FE405E"/>
    <w:rsid w:val="00FE4093"/>
    <w:rsid w:val="00FE416C"/>
    <w:rsid w:val="00FE443A"/>
    <w:rsid w:val="00FE4479"/>
    <w:rsid w:val="00FE4492"/>
    <w:rsid w:val="00FE44CA"/>
    <w:rsid w:val="00FE44D6"/>
    <w:rsid w:val="00FE44EA"/>
    <w:rsid w:val="00FE486F"/>
    <w:rsid w:val="00FE4986"/>
    <w:rsid w:val="00FE4A47"/>
    <w:rsid w:val="00FE4B03"/>
    <w:rsid w:val="00FE4B98"/>
    <w:rsid w:val="00FE4DD9"/>
    <w:rsid w:val="00FE4E0D"/>
    <w:rsid w:val="00FE4E8F"/>
    <w:rsid w:val="00FE4E9E"/>
    <w:rsid w:val="00FE4EF9"/>
    <w:rsid w:val="00FE5374"/>
    <w:rsid w:val="00FE53E9"/>
    <w:rsid w:val="00FE5512"/>
    <w:rsid w:val="00FE5624"/>
    <w:rsid w:val="00FE57B6"/>
    <w:rsid w:val="00FE5933"/>
    <w:rsid w:val="00FE5B13"/>
    <w:rsid w:val="00FE5DD5"/>
    <w:rsid w:val="00FE5E9F"/>
    <w:rsid w:val="00FE5F8B"/>
    <w:rsid w:val="00FE600C"/>
    <w:rsid w:val="00FE60D9"/>
    <w:rsid w:val="00FE611D"/>
    <w:rsid w:val="00FE61E7"/>
    <w:rsid w:val="00FE64BC"/>
    <w:rsid w:val="00FE6775"/>
    <w:rsid w:val="00FE677A"/>
    <w:rsid w:val="00FE67AB"/>
    <w:rsid w:val="00FE68C2"/>
    <w:rsid w:val="00FE6922"/>
    <w:rsid w:val="00FE6CBB"/>
    <w:rsid w:val="00FE6E20"/>
    <w:rsid w:val="00FE7205"/>
    <w:rsid w:val="00FE7299"/>
    <w:rsid w:val="00FE753F"/>
    <w:rsid w:val="00FE755C"/>
    <w:rsid w:val="00FE7666"/>
    <w:rsid w:val="00FE768E"/>
    <w:rsid w:val="00FE78F3"/>
    <w:rsid w:val="00FE793E"/>
    <w:rsid w:val="00FE7C8F"/>
    <w:rsid w:val="00FE7E51"/>
    <w:rsid w:val="00FEAD2C"/>
    <w:rsid w:val="00FF001F"/>
    <w:rsid w:val="00FF0086"/>
    <w:rsid w:val="00FF0389"/>
    <w:rsid w:val="00FF03A3"/>
    <w:rsid w:val="00FF0520"/>
    <w:rsid w:val="00FF052B"/>
    <w:rsid w:val="00FF0553"/>
    <w:rsid w:val="00FF06B9"/>
    <w:rsid w:val="00FF06D7"/>
    <w:rsid w:val="00FF073C"/>
    <w:rsid w:val="00FF0813"/>
    <w:rsid w:val="00FF0A24"/>
    <w:rsid w:val="00FF0AF2"/>
    <w:rsid w:val="00FF0B3E"/>
    <w:rsid w:val="00FF0BEB"/>
    <w:rsid w:val="00FF0C84"/>
    <w:rsid w:val="00FF0CF3"/>
    <w:rsid w:val="00FF0D4F"/>
    <w:rsid w:val="00FF0DFC"/>
    <w:rsid w:val="00FF0E62"/>
    <w:rsid w:val="00FF0F15"/>
    <w:rsid w:val="00FF0F25"/>
    <w:rsid w:val="00FF11E4"/>
    <w:rsid w:val="00FF1378"/>
    <w:rsid w:val="00FF13B4"/>
    <w:rsid w:val="00FF15C6"/>
    <w:rsid w:val="00FF16AA"/>
    <w:rsid w:val="00FF17A8"/>
    <w:rsid w:val="00FF17D8"/>
    <w:rsid w:val="00FF18D6"/>
    <w:rsid w:val="00FF1910"/>
    <w:rsid w:val="00FF197F"/>
    <w:rsid w:val="00FF1A3F"/>
    <w:rsid w:val="00FF1BCA"/>
    <w:rsid w:val="00FF1BFC"/>
    <w:rsid w:val="00FF1C2B"/>
    <w:rsid w:val="00FF1DB1"/>
    <w:rsid w:val="00FF1E1E"/>
    <w:rsid w:val="00FF1E73"/>
    <w:rsid w:val="00FF1EBB"/>
    <w:rsid w:val="00FF1EE6"/>
    <w:rsid w:val="00FF207D"/>
    <w:rsid w:val="00FF20C8"/>
    <w:rsid w:val="00FF215B"/>
    <w:rsid w:val="00FF268D"/>
    <w:rsid w:val="00FF2856"/>
    <w:rsid w:val="00FF2B3A"/>
    <w:rsid w:val="00FF2B45"/>
    <w:rsid w:val="00FF2BE2"/>
    <w:rsid w:val="00FF2BF7"/>
    <w:rsid w:val="00FF2D98"/>
    <w:rsid w:val="00FF2DDE"/>
    <w:rsid w:val="00FF2DFB"/>
    <w:rsid w:val="00FF2FB9"/>
    <w:rsid w:val="00FF330B"/>
    <w:rsid w:val="00FF3326"/>
    <w:rsid w:val="00FF334A"/>
    <w:rsid w:val="00FF3443"/>
    <w:rsid w:val="00FF3487"/>
    <w:rsid w:val="00FF34BB"/>
    <w:rsid w:val="00FF3529"/>
    <w:rsid w:val="00FF36F5"/>
    <w:rsid w:val="00FF3932"/>
    <w:rsid w:val="00FF3938"/>
    <w:rsid w:val="00FF3964"/>
    <w:rsid w:val="00FF39D7"/>
    <w:rsid w:val="00FF3A4C"/>
    <w:rsid w:val="00FF3B58"/>
    <w:rsid w:val="00FF3B60"/>
    <w:rsid w:val="00FF3D27"/>
    <w:rsid w:val="00FF3DB7"/>
    <w:rsid w:val="00FF4186"/>
    <w:rsid w:val="00FF4403"/>
    <w:rsid w:val="00FF45CD"/>
    <w:rsid w:val="00FF466C"/>
    <w:rsid w:val="00FF470D"/>
    <w:rsid w:val="00FF475E"/>
    <w:rsid w:val="00FF4843"/>
    <w:rsid w:val="00FF4873"/>
    <w:rsid w:val="00FF4A45"/>
    <w:rsid w:val="00FF4B06"/>
    <w:rsid w:val="00FF4B11"/>
    <w:rsid w:val="00FF4BD4"/>
    <w:rsid w:val="00FF4F95"/>
    <w:rsid w:val="00FF4FC8"/>
    <w:rsid w:val="00FF4FD4"/>
    <w:rsid w:val="00FF520F"/>
    <w:rsid w:val="00FF52A6"/>
    <w:rsid w:val="00FF542F"/>
    <w:rsid w:val="00FF5518"/>
    <w:rsid w:val="00FF5524"/>
    <w:rsid w:val="00FF55CB"/>
    <w:rsid w:val="00FF5728"/>
    <w:rsid w:val="00FF5771"/>
    <w:rsid w:val="00FF5801"/>
    <w:rsid w:val="00FF59A2"/>
    <w:rsid w:val="00FF5A26"/>
    <w:rsid w:val="00FF5AFB"/>
    <w:rsid w:val="00FF5BCF"/>
    <w:rsid w:val="00FF5C9C"/>
    <w:rsid w:val="00FF5CF3"/>
    <w:rsid w:val="00FF5D92"/>
    <w:rsid w:val="00FF5E4D"/>
    <w:rsid w:val="00FF5E89"/>
    <w:rsid w:val="00FF5E9B"/>
    <w:rsid w:val="00FF63DE"/>
    <w:rsid w:val="00FF679E"/>
    <w:rsid w:val="00FF6B35"/>
    <w:rsid w:val="00FF6B4D"/>
    <w:rsid w:val="00FF6B9A"/>
    <w:rsid w:val="00FF6CE5"/>
    <w:rsid w:val="00FF6E35"/>
    <w:rsid w:val="00FF6E9D"/>
    <w:rsid w:val="00FF6F48"/>
    <w:rsid w:val="00FF6FA5"/>
    <w:rsid w:val="00FF6FCD"/>
    <w:rsid w:val="00FF7008"/>
    <w:rsid w:val="00FF70B1"/>
    <w:rsid w:val="00FF7177"/>
    <w:rsid w:val="00FF72D4"/>
    <w:rsid w:val="00FF7646"/>
    <w:rsid w:val="00FF79A2"/>
    <w:rsid w:val="00FF7AA6"/>
    <w:rsid w:val="00FF7C22"/>
    <w:rsid w:val="00FF7D25"/>
    <w:rsid w:val="00FF7E72"/>
    <w:rsid w:val="00FF7FC5"/>
    <w:rsid w:val="00FF904A"/>
    <w:rsid w:val="0100103C"/>
    <w:rsid w:val="0100ABEC"/>
    <w:rsid w:val="0101366B"/>
    <w:rsid w:val="01015902"/>
    <w:rsid w:val="010284AA"/>
    <w:rsid w:val="0106A860"/>
    <w:rsid w:val="0108E7EE"/>
    <w:rsid w:val="010C51FF"/>
    <w:rsid w:val="010EE50A"/>
    <w:rsid w:val="011119A8"/>
    <w:rsid w:val="0111FF2A"/>
    <w:rsid w:val="0112547F"/>
    <w:rsid w:val="0112E676"/>
    <w:rsid w:val="011422B2"/>
    <w:rsid w:val="0115AC79"/>
    <w:rsid w:val="011DCBA4"/>
    <w:rsid w:val="01201AF0"/>
    <w:rsid w:val="0120C627"/>
    <w:rsid w:val="0120DE18"/>
    <w:rsid w:val="0122EA03"/>
    <w:rsid w:val="01236108"/>
    <w:rsid w:val="0123F0A3"/>
    <w:rsid w:val="012652BC"/>
    <w:rsid w:val="01280E3E"/>
    <w:rsid w:val="012B3401"/>
    <w:rsid w:val="012F2EEF"/>
    <w:rsid w:val="012FEDF9"/>
    <w:rsid w:val="013014BD"/>
    <w:rsid w:val="0133C001"/>
    <w:rsid w:val="01360281"/>
    <w:rsid w:val="0136DA16"/>
    <w:rsid w:val="0139AFDB"/>
    <w:rsid w:val="013B6F9C"/>
    <w:rsid w:val="013F0007"/>
    <w:rsid w:val="01410ADE"/>
    <w:rsid w:val="0142E7E0"/>
    <w:rsid w:val="0143E293"/>
    <w:rsid w:val="0145097F"/>
    <w:rsid w:val="01463F1E"/>
    <w:rsid w:val="01497C76"/>
    <w:rsid w:val="014A03F9"/>
    <w:rsid w:val="014DC6C9"/>
    <w:rsid w:val="014DCC01"/>
    <w:rsid w:val="01517980"/>
    <w:rsid w:val="0154B680"/>
    <w:rsid w:val="015576BA"/>
    <w:rsid w:val="01585693"/>
    <w:rsid w:val="0159FA82"/>
    <w:rsid w:val="015C996E"/>
    <w:rsid w:val="015CF4B5"/>
    <w:rsid w:val="015D5B4D"/>
    <w:rsid w:val="015FBF73"/>
    <w:rsid w:val="0167E74B"/>
    <w:rsid w:val="0168BCDB"/>
    <w:rsid w:val="0171D17F"/>
    <w:rsid w:val="01737A15"/>
    <w:rsid w:val="01792F93"/>
    <w:rsid w:val="017C0A21"/>
    <w:rsid w:val="017C8953"/>
    <w:rsid w:val="017CBABA"/>
    <w:rsid w:val="017D102C"/>
    <w:rsid w:val="017EAB47"/>
    <w:rsid w:val="01818E31"/>
    <w:rsid w:val="0182170E"/>
    <w:rsid w:val="0182E132"/>
    <w:rsid w:val="01847FDB"/>
    <w:rsid w:val="0185D0A2"/>
    <w:rsid w:val="01866433"/>
    <w:rsid w:val="01878001"/>
    <w:rsid w:val="01935B93"/>
    <w:rsid w:val="0194826F"/>
    <w:rsid w:val="01961501"/>
    <w:rsid w:val="019A6DEE"/>
    <w:rsid w:val="019DBEBF"/>
    <w:rsid w:val="01A8BAB3"/>
    <w:rsid w:val="01ABA982"/>
    <w:rsid w:val="01AC3EFC"/>
    <w:rsid w:val="01AED0B3"/>
    <w:rsid w:val="01AF2845"/>
    <w:rsid w:val="01B2BF0A"/>
    <w:rsid w:val="01B3400C"/>
    <w:rsid w:val="01B4324F"/>
    <w:rsid w:val="01B5A21F"/>
    <w:rsid w:val="01B6591E"/>
    <w:rsid w:val="01B8741A"/>
    <w:rsid w:val="01BA3A1B"/>
    <w:rsid w:val="01BABD9E"/>
    <w:rsid w:val="01BD5A6D"/>
    <w:rsid w:val="01C141AA"/>
    <w:rsid w:val="01C21380"/>
    <w:rsid w:val="01C54BD1"/>
    <w:rsid w:val="01C70F29"/>
    <w:rsid w:val="01C74EC3"/>
    <w:rsid w:val="01CB2E9E"/>
    <w:rsid w:val="01D380A9"/>
    <w:rsid w:val="01D42928"/>
    <w:rsid w:val="01D81309"/>
    <w:rsid w:val="01D83D7B"/>
    <w:rsid w:val="01DFD149"/>
    <w:rsid w:val="01E32E52"/>
    <w:rsid w:val="01E80353"/>
    <w:rsid w:val="01EB874B"/>
    <w:rsid w:val="01EE5B69"/>
    <w:rsid w:val="01EFA9B8"/>
    <w:rsid w:val="01F0044F"/>
    <w:rsid w:val="01F3EFDF"/>
    <w:rsid w:val="01F43AEA"/>
    <w:rsid w:val="01F744B7"/>
    <w:rsid w:val="01F8406E"/>
    <w:rsid w:val="02037AF6"/>
    <w:rsid w:val="0204296A"/>
    <w:rsid w:val="02049E3B"/>
    <w:rsid w:val="02078662"/>
    <w:rsid w:val="0207F84E"/>
    <w:rsid w:val="0209341F"/>
    <w:rsid w:val="0209C857"/>
    <w:rsid w:val="020A800B"/>
    <w:rsid w:val="020E16BF"/>
    <w:rsid w:val="02110595"/>
    <w:rsid w:val="0212272F"/>
    <w:rsid w:val="0216D2EA"/>
    <w:rsid w:val="021BA2E2"/>
    <w:rsid w:val="021CC0F5"/>
    <w:rsid w:val="0220928B"/>
    <w:rsid w:val="02212DBF"/>
    <w:rsid w:val="0223AC6F"/>
    <w:rsid w:val="022633C7"/>
    <w:rsid w:val="022EAF02"/>
    <w:rsid w:val="022FB932"/>
    <w:rsid w:val="0230217C"/>
    <w:rsid w:val="023025E1"/>
    <w:rsid w:val="0231326E"/>
    <w:rsid w:val="0238B33B"/>
    <w:rsid w:val="023B4ACF"/>
    <w:rsid w:val="023C9011"/>
    <w:rsid w:val="023DA1FD"/>
    <w:rsid w:val="023E40AB"/>
    <w:rsid w:val="02401429"/>
    <w:rsid w:val="0241F86C"/>
    <w:rsid w:val="02471920"/>
    <w:rsid w:val="0249DC5B"/>
    <w:rsid w:val="0249F6B6"/>
    <w:rsid w:val="024ED2C1"/>
    <w:rsid w:val="024F1260"/>
    <w:rsid w:val="024FDCCF"/>
    <w:rsid w:val="025296D5"/>
    <w:rsid w:val="02550AF4"/>
    <w:rsid w:val="025857B3"/>
    <w:rsid w:val="025921BE"/>
    <w:rsid w:val="025AD289"/>
    <w:rsid w:val="025B3D61"/>
    <w:rsid w:val="025BEC18"/>
    <w:rsid w:val="025E1E3B"/>
    <w:rsid w:val="025F1215"/>
    <w:rsid w:val="0261ED7E"/>
    <w:rsid w:val="026204C4"/>
    <w:rsid w:val="0262193F"/>
    <w:rsid w:val="0268BACE"/>
    <w:rsid w:val="026A0E87"/>
    <w:rsid w:val="026A5B19"/>
    <w:rsid w:val="026DF865"/>
    <w:rsid w:val="027169F0"/>
    <w:rsid w:val="0273BB4F"/>
    <w:rsid w:val="0274B8C5"/>
    <w:rsid w:val="027A7D94"/>
    <w:rsid w:val="027B3C92"/>
    <w:rsid w:val="02844497"/>
    <w:rsid w:val="02924AE5"/>
    <w:rsid w:val="0292F78C"/>
    <w:rsid w:val="02968822"/>
    <w:rsid w:val="029C1D24"/>
    <w:rsid w:val="029E4B79"/>
    <w:rsid w:val="029E68B6"/>
    <w:rsid w:val="02A15EB5"/>
    <w:rsid w:val="02A46032"/>
    <w:rsid w:val="02A4A2D8"/>
    <w:rsid w:val="02A61372"/>
    <w:rsid w:val="02A9133C"/>
    <w:rsid w:val="02AEADE4"/>
    <w:rsid w:val="02B0C998"/>
    <w:rsid w:val="02B118AC"/>
    <w:rsid w:val="02BA49F5"/>
    <w:rsid w:val="02BA86C3"/>
    <w:rsid w:val="02BB8646"/>
    <w:rsid w:val="02BE7BAE"/>
    <w:rsid w:val="02C112A2"/>
    <w:rsid w:val="02C165E3"/>
    <w:rsid w:val="02C19A7D"/>
    <w:rsid w:val="02C9DF64"/>
    <w:rsid w:val="02CAFFC5"/>
    <w:rsid w:val="02D198C1"/>
    <w:rsid w:val="02D4AC83"/>
    <w:rsid w:val="02D72DD0"/>
    <w:rsid w:val="02D80809"/>
    <w:rsid w:val="02DC1AEE"/>
    <w:rsid w:val="02DD71D4"/>
    <w:rsid w:val="02E06B97"/>
    <w:rsid w:val="02E2085E"/>
    <w:rsid w:val="02ECCF96"/>
    <w:rsid w:val="02EE1426"/>
    <w:rsid w:val="02EFC9F5"/>
    <w:rsid w:val="02EFCE73"/>
    <w:rsid w:val="02F12129"/>
    <w:rsid w:val="02F763C3"/>
    <w:rsid w:val="02F7A6C0"/>
    <w:rsid w:val="02F7ACF6"/>
    <w:rsid w:val="02F97520"/>
    <w:rsid w:val="02FA3E34"/>
    <w:rsid w:val="02FDE12F"/>
    <w:rsid w:val="02FFF375"/>
    <w:rsid w:val="03044C7E"/>
    <w:rsid w:val="0304540C"/>
    <w:rsid w:val="03077082"/>
    <w:rsid w:val="03110F6E"/>
    <w:rsid w:val="0311190B"/>
    <w:rsid w:val="0311B41C"/>
    <w:rsid w:val="0311C521"/>
    <w:rsid w:val="0314A2BB"/>
    <w:rsid w:val="0316FDDF"/>
    <w:rsid w:val="031754AA"/>
    <w:rsid w:val="03183932"/>
    <w:rsid w:val="0319A53A"/>
    <w:rsid w:val="031A2A99"/>
    <w:rsid w:val="031D5691"/>
    <w:rsid w:val="031E2F04"/>
    <w:rsid w:val="03219844"/>
    <w:rsid w:val="0322F4B9"/>
    <w:rsid w:val="0326DF62"/>
    <w:rsid w:val="032C8A3D"/>
    <w:rsid w:val="032DB5B0"/>
    <w:rsid w:val="0332522A"/>
    <w:rsid w:val="0332CFB9"/>
    <w:rsid w:val="0335E4CF"/>
    <w:rsid w:val="03379004"/>
    <w:rsid w:val="033805DE"/>
    <w:rsid w:val="033EF17B"/>
    <w:rsid w:val="03411EA4"/>
    <w:rsid w:val="03469222"/>
    <w:rsid w:val="03469782"/>
    <w:rsid w:val="03496E0E"/>
    <w:rsid w:val="0351B92B"/>
    <w:rsid w:val="0354B98D"/>
    <w:rsid w:val="035AA3FA"/>
    <w:rsid w:val="035BF05E"/>
    <w:rsid w:val="035DC7B4"/>
    <w:rsid w:val="035E8274"/>
    <w:rsid w:val="035F4CF6"/>
    <w:rsid w:val="035F537D"/>
    <w:rsid w:val="0360119F"/>
    <w:rsid w:val="0360E171"/>
    <w:rsid w:val="03618EDB"/>
    <w:rsid w:val="0363B32A"/>
    <w:rsid w:val="0367C73E"/>
    <w:rsid w:val="036AD95F"/>
    <w:rsid w:val="036EB756"/>
    <w:rsid w:val="0373BBE4"/>
    <w:rsid w:val="0375D647"/>
    <w:rsid w:val="037698B5"/>
    <w:rsid w:val="03790072"/>
    <w:rsid w:val="037A91FB"/>
    <w:rsid w:val="037B5757"/>
    <w:rsid w:val="037B8AFE"/>
    <w:rsid w:val="037E7B4D"/>
    <w:rsid w:val="03820D48"/>
    <w:rsid w:val="038286E3"/>
    <w:rsid w:val="0387FB81"/>
    <w:rsid w:val="03898D30"/>
    <w:rsid w:val="038F236F"/>
    <w:rsid w:val="038FF136"/>
    <w:rsid w:val="03916736"/>
    <w:rsid w:val="03967897"/>
    <w:rsid w:val="0396A327"/>
    <w:rsid w:val="0399C7A7"/>
    <w:rsid w:val="039E55FE"/>
    <w:rsid w:val="039EFE29"/>
    <w:rsid w:val="03A263DD"/>
    <w:rsid w:val="03A27EEF"/>
    <w:rsid w:val="03A43457"/>
    <w:rsid w:val="03A627E7"/>
    <w:rsid w:val="03AA30D6"/>
    <w:rsid w:val="03AABE13"/>
    <w:rsid w:val="03ABC59D"/>
    <w:rsid w:val="03AEDEF8"/>
    <w:rsid w:val="03AFA48A"/>
    <w:rsid w:val="03B00CDB"/>
    <w:rsid w:val="03B5322A"/>
    <w:rsid w:val="03BA9A09"/>
    <w:rsid w:val="03BA9BBD"/>
    <w:rsid w:val="03BAFDCF"/>
    <w:rsid w:val="03BE0A79"/>
    <w:rsid w:val="03BF7206"/>
    <w:rsid w:val="03C16BAF"/>
    <w:rsid w:val="03C17E33"/>
    <w:rsid w:val="03C1BE70"/>
    <w:rsid w:val="03C1F015"/>
    <w:rsid w:val="03C3B8C0"/>
    <w:rsid w:val="03C7963E"/>
    <w:rsid w:val="03C86664"/>
    <w:rsid w:val="03C895B5"/>
    <w:rsid w:val="03CB33C5"/>
    <w:rsid w:val="03CB33E3"/>
    <w:rsid w:val="03DD4EE5"/>
    <w:rsid w:val="03DE8BC1"/>
    <w:rsid w:val="03E15A7B"/>
    <w:rsid w:val="03E1BA2B"/>
    <w:rsid w:val="03E331D7"/>
    <w:rsid w:val="03E60B71"/>
    <w:rsid w:val="03E6219F"/>
    <w:rsid w:val="03E800D9"/>
    <w:rsid w:val="03EA857C"/>
    <w:rsid w:val="03ED38FB"/>
    <w:rsid w:val="03F165D8"/>
    <w:rsid w:val="03F28F01"/>
    <w:rsid w:val="03F7AC02"/>
    <w:rsid w:val="03F7B288"/>
    <w:rsid w:val="03FBA3C0"/>
    <w:rsid w:val="03FCF052"/>
    <w:rsid w:val="03FE5454"/>
    <w:rsid w:val="03FEE6FC"/>
    <w:rsid w:val="040244D8"/>
    <w:rsid w:val="0402B509"/>
    <w:rsid w:val="0404D127"/>
    <w:rsid w:val="04052DA6"/>
    <w:rsid w:val="0405F9E0"/>
    <w:rsid w:val="04074CEC"/>
    <w:rsid w:val="040B4494"/>
    <w:rsid w:val="040C8922"/>
    <w:rsid w:val="040DDAF0"/>
    <w:rsid w:val="040F0A5A"/>
    <w:rsid w:val="040F1455"/>
    <w:rsid w:val="040F6B5E"/>
    <w:rsid w:val="0411952B"/>
    <w:rsid w:val="0416B113"/>
    <w:rsid w:val="04173985"/>
    <w:rsid w:val="041C1EAA"/>
    <w:rsid w:val="041C5DD0"/>
    <w:rsid w:val="041F0342"/>
    <w:rsid w:val="042AD040"/>
    <w:rsid w:val="0438307B"/>
    <w:rsid w:val="043A67B1"/>
    <w:rsid w:val="043A6925"/>
    <w:rsid w:val="04405F1E"/>
    <w:rsid w:val="0441BFBC"/>
    <w:rsid w:val="0442D592"/>
    <w:rsid w:val="0442E6E5"/>
    <w:rsid w:val="04432460"/>
    <w:rsid w:val="044BB17E"/>
    <w:rsid w:val="044BCF01"/>
    <w:rsid w:val="044C68D8"/>
    <w:rsid w:val="044CBD8D"/>
    <w:rsid w:val="044E06FC"/>
    <w:rsid w:val="044F5BDE"/>
    <w:rsid w:val="0450C9DE"/>
    <w:rsid w:val="0455DD1D"/>
    <w:rsid w:val="0458748F"/>
    <w:rsid w:val="045A2A22"/>
    <w:rsid w:val="045B5CA4"/>
    <w:rsid w:val="045ED709"/>
    <w:rsid w:val="0461D226"/>
    <w:rsid w:val="046207E9"/>
    <w:rsid w:val="046267E3"/>
    <w:rsid w:val="046B910A"/>
    <w:rsid w:val="046CD366"/>
    <w:rsid w:val="046F76B5"/>
    <w:rsid w:val="047B61B0"/>
    <w:rsid w:val="047E5ED5"/>
    <w:rsid w:val="0487EB29"/>
    <w:rsid w:val="048934D3"/>
    <w:rsid w:val="048E0F2D"/>
    <w:rsid w:val="048E3129"/>
    <w:rsid w:val="049360E0"/>
    <w:rsid w:val="0494436B"/>
    <w:rsid w:val="04964E62"/>
    <w:rsid w:val="04968706"/>
    <w:rsid w:val="04972E6B"/>
    <w:rsid w:val="0497EC3A"/>
    <w:rsid w:val="0498F156"/>
    <w:rsid w:val="049BC3DA"/>
    <w:rsid w:val="04A28AF6"/>
    <w:rsid w:val="04A40D80"/>
    <w:rsid w:val="04A70F62"/>
    <w:rsid w:val="04AA5012"/>
    <w:rsid w:val="04AD2964"/>
    <w:rsid w:val="04ADCFF8"/>
    <w:rsid w:val="04AE73CA"/>
    <w:rsid w:val="04AF1331"/>
    <w:rsid w:val="04AFD0DA"/>
    <w:rsid w:val="04B2F66A"/>
    <w:rsid w:val="04B54A85"/>
    <w:rsid w:val="04B6C757"/>
    <w:rsid w:val="04BCACF5"/>
    <w:rsid w:val="04C2B837"/>
    <w:rsid w:val="04C76FDE"/>
    <w:rsid w:val="04C7F56C"/>
    <w:rsid w:val="04C91D06"/>
    <w:rsid w:val="04CA9878"/>
    <w:rsid w:val="04CB9AAC"/>
    <w:rsid w:val="04D53E10"/>
    <w:rsid w:val="04E34AA3"/>
    <w:rsid w:val="04E5A735"/>
    <w:rsid w:val="04EAD14B"/>
    <w:rsid w:val="04EC8BDC"/>
    <w:rsid w:val="04EEC274"/>
    <w:rsid w:val="04F592BB"/>
    <w:rsid w:val="04F81D0D"/>
    <w:rsid w:val="04FB0F9E"/>
    <w:rsid w:val="04FCE46F"/>
    <w:rsid w:val="04FE98B6"/>
    <w:rsid w:val="0502648F"/>
    <w:rsid w:val="050381BD"/>
    <w:rsid w:val="05168A65"/>
    <w:rsid w:val="051BB430"/>
    <w:rsid w:val="051CAEF5"/>
    <w:rsid w:val="051CAF7A"/>
    <w:rsid w:val="051DB5F2"/>
    <w:rsid w:val="052104A4"/>
    <w:rsid w:val="0521C3DA"/>
    <w:rsid w:val="0524F441"/>
    <w:rsid w:val="05275CFC"/>
    <w:rsid w:val="0527C1D8"/>
    <w:rsid w:val="052835B7"/>
    <w:rsid w:val="05296ADC"/>
    <w:rsid w:val="052C6D4E"/>
    <w:rsid w:val="052D16A3"/>
    <w:rsid w:val="052EF10D"/>
    <w:rsid w:val="052F1C33"/>
    <w:rsid w:val="052F1F76"/>
    <w:rsid w:val="0533855D"/>
    <w:rsid w:val="0533DA09"/>
    <w:rsid w:val="05350A86"/>
    <w:rsid w:val="0535172F"/>
    <w:rsid w:val="05384844"/>
    <w:rsid w:val="053B4348"/>
    <w:rsid w:val="053FDAA8"/>
    <w:rsid w:val="053FE667"/>
    <w:rsid w:val="0541AEDD"/>
    <w:rsid w:val="0543E8AB"/>
    <w:rsid w:val="0544DBEC"/>
    <w:rsid w:val="0546DA8C"/>
    <w:rsid w:val="0547681D"/>
    <w:rsid w:val="0548361D"/>
    <w:rsid w:val="054AF52D"/>
    <w:rsid w:val="054B4536"/>
    <w:rsid w:val="054C07CF"/>
    <w:rsid w:val="054CB2D4"/>
    <w:rsid w:val="0551627B"/>
    <w:rsid w:val="05539004"/>
    <w:rsid w:val="05561BD4"/>
    <w:rsid w:val="0558A777"/>
    <w:rsid w:val="0561158D"/>
    <w:rsid w:val="0564FA33"/>
    <w:rsid w:val="056703A3"/>
    <w:rsid w:val="05685A4C"/>
    <w:rsid w:val="05691BFF"/>
    <w:rsid w:val="0569B934"/>
    <w:rsid w:val="0569D169"/>
    <w:rsid w:val="056EC902"/>
    <w:rsid w:val="056F8A76"/>
    <w:rsid w:val="05709247"/>
    <w:rsid w:val="0570E180"/>
    <w:rsid w:val="05730ACC"/>
    <w:rsid w:val="0575EFA7"/>
    <w:rsid w:val="0576090A"/>
    <w:rsid w:val="0577032C"/>
    <w:rsid w:val="0577FF85"/>
    <w:rsid w:val="057A3DB7"/>
    <w:rsid w:val="057B6888"/>
    <w:rsid w:val="057D898F"/>
    <w:rsid w:val="057E7079"/>
    <w:rsid w:val="05815232"/>
    <w:rsid w:val="0582D6F5"/>
    <w:rsid w:val="0587C683"/>
    <w:rsid w:val="058B0161"/>
    <w:rsid w:val="058B5ADE"/>
    <w:rsid w:val="058BBA58"/>
    <w:rsid w:val="058E1241"/>
    <w:rsid w:val="058FA153"/>
    <w:rsid w:val="0593B902"/>
    <w:rsid w:val="059875C9"/>
    <w:rsid w:val="059A832F"/>
    <w:rsid w:val="059B3246"/>
    <w:rsid w:val="05A037D8"/>
    <w:rsid w:val="05A23C08"/>
    <w:rsid w:val="05A47B48"/>
    <w:rsid w:val="05A4C6B6"/>
    <w:rsid w:val="05A8AE28"/>
    <w:rsid w:val="05AB2B47"/>
    <w:rsid w:val="05AC58F6"/>
    <w:rsid w:val="05AF8104"/>
    <w:rsid w:val="05B3DF60"/>
    <w:rsid w:val="05B40560"/>
    <w:rsid w:val="05B91BEB"/>
    <w:rsid w:val="05BC1964"/>
    <w:rsid w:val="05BE3E8C"/>
    <w:rsid w:val="05C0A263"/>
    <w:rsid w:val="05C33160"/>
    <w:rsid w:val="05C38538"/>
    <w:rsid w:val="05C79B8A"/>
    <w:rsid w:val="05CB48CF"/>
    <w:rsid w:val="05CB6871"/>
    <w:rsid w:val="05D161AA"/>
    <w:rsid w:val="05D5EAAF"/>
    <w:rsid w:val="05E0410B"/>
    <w:rsid w:val="05E54465"/>
    <w:rsid w:val="05E8BA94"/>
    <w:rsid w:val="05EA88A6"/>
    <w:rsid w:val="05EF3316"/>
    <w:rsid w:val="05F22B92"/>
    <w:rsid w:val="05F3E73C"/>
    <w:rsid w:val="05FA085C"/>
    <w:rsid w:val="05FD5B65"/>
    <w:rsid w:val="05FF4776"/>
    <w:rsid w:val="060035F5"/>
    <w:rsid w:val="06011A2E"/>
    <w:rsid w:val="0602E5EA"/>
    <w:rsid w:val="060347D7"/>
    <w:rsid w:val="06039412"/>
    <w:rsid w:val="0603CB10"/>
    <w:rsid w:val="06094AD0"/>
    <w:rsid w:val="060A1397"/>
    <w:rsid w:val="060A8FCC"/>
    <w:rsid w:val="060A9AFE"/>
    <w:rsid w:val="060CDCC5"/>
    <w:rsid w:val="060CF859"/>
    <w:rsid w:val="060EE14E"/>
    <w:rsid w:val="06130CC5"/>
    <w:rsid w:val="0613B6CB"/>
    <w:rsid w:val="061813CF"/>
    <w:rsid w:val="061DAD91"/>
    <w:rsid w:val="061F2887"/>
    <w:rsid w:val="061FB0EE"/>
    <w:rsid w:val="062259E4"/>
    <w:rsid w:val="0626F48B"/>
    <w:rsid w:val="06272590"/>
    <w:rsid w:val="062B17F8"/>
    <w:rsid w:val="062B85DC"/>
    <w:rsid w:val="062EAE74"/>
    <w:rsid w:val="06327E1B"/>
    <w:rsid w:val="0633C9AD"/>
    <w:rsid w:val="06341F48"/>
    <w:rsid w:val="063466F8"/>
    <w:rsid w:val="06357D7B"/>
    <w:rsid w:val="06362D6F"/>
    <w:rsid w:val="06390B7F"/>
    <w:rsid w:val="063A5985"/>
    <w:rsid w:val="063D4281"/>
    <w:rsid w:val="064028E5"/>
    <w:rsid w:val="0642CEEA"/>
    <w:rsid w:val="06437A70"/>
    <w:rsid w:val="0647AABC"/>
    <w:rsid w:val="06498E7F"/>
    <w:rsid w:val="064FB964"/>
    <w:rsid w:val="0650389F"/>
    <w:rsid w:val="065353F4"/>
    <w:rsid w:val="0654E3C3"/>
    <w:rsid w:val="0655A705"/>
    <w:rsid w:val="0656B9F8"/>
    <w:rsid w:val="0658576F"/>
    <w:rsid w:val="06593ADD"/>
    <w:rsid w:val="065D0AE7"/>
    <w:rsid w:val="066EF806"/>
    <w:rsid w:val="06712638"/>
    <w:rsid w:val="06751467"/>
    <w:rsid w:val="0676103E"/>
    <w:rsid w:val="067AEF40"/>
    <w:rsid w:val="067F70FC"/>
    <w:rsid w:val="06802CD6"/>
    <w:rsid w:val="06811E3C"/>
    <w:rsid w:val="06829459"/>
    <w:rsid w:val="0682C6E0"/>
    <w:rsid w:val="06836148"/>
    <w:rsid w:val="06837C83"/>
    <w:rsid w:val="0683B265"/>
    <w:rsid w:val="0684FD1E"/>
    <w:rsid w:val="0685BB84"/>
    <w:rsid w:val="068622DF"/>
    <w:rsid w:val="068BAE0E"/>
    <w:rsid w:val="068EC267"/>
    <w:rsid w:val="068FE530"/>
    <w:rsid w:val="069121B4"/>
    <w:rsid w:val="0694B1DA"/>
    <w:rsid w:val="069676B2"/>
    <w:rsid w:val="069C1FD5"/>
    <w:rsid w:val="069CE1F0"/>
    <w:rsid w:val="06A5299B"/>
    <w:rsid w:val="06A78315"/>
    <w:rsid w:val="06AA050A"/>
    <w:rsid w:val="06AA62CC"/>
    <w:rsid w:val="06AB1951"/>
    <w:rsid w:val="06AC6F80"/>
    <w:rsid w:val="06AEFD9D"/>
    <w:rsid w:val="06B2CE1C"/>
    <w:rsid w:val="06B3CB9B"/>
    <w:rsid w:val="06B7996E"/>
    <w:rsid w:val="06B8A6AF"/>
    <w:rsid w:val="06B9A9AA"/>
    <w:rsid w:val="06BA588E"/>
    <w:rsid w:val="06BD371E"/>
    <w:rsid w:val="06C24F0C"/>
    <w:rsid w:val="06CBEBE4"/>
    <w:rsid w:val="06CD63BA"/>
    <w:rsid w:val="06CF104B"/>
    <w:rsid w:val="06CFAD4B"/>
    <w:rsid w:val="06D089C2"/>
    <w:rsid w:val="06D57045"/>
    <w:rsid w:val="06D70B8A"/>
    <w:rsid w:val="06DB23A7"/>
    <w:rsid w:val="06DBA81A"/>
    <w:rsid w:val="06DF8A37"/>
    <w:rsid w:val="06E0D046"/>
    <w:rsid w:val="06E33F89"/>
    <w:rsid w:val="06E8A954"/>
    <w:rsid w:val="06EA97EF"/>
    <w:rsid w:val="06EADDF1"/>
    <w:rsid w:val="06EC4762"/>
    <w:rsid w:val="06F091C8"/>
    <w:rsid w:val="06F0F6EA"/>
    <w:rsid w:val="06F36E44"/>
    <w:rsid w:val="06FD9437"/>
    <w:rsid w:val="0700AF37"/>
    <w:rsid w:val="0701644E"/>
    <w:rsid w:val="070467DC"/>
    <w:rsid w:val="0704A722"/>
    <w:rsid w:val="0704B8FA"/>
    <w:rsid w:val="07055561"/>
    <w:rsid w:val="07107225"/>
    <w:rsid w:val="0716DD0C"/>
    <w:rsid w:val="07194A97"/>
    <w:rsid w:val="071CB5A0"/>
    <w:rsid w:val="071E699C"/>
    <w:rsid w:val="07212522"/>
    <w:rsid w:val="07262450"/>
    <w:rsid w:val="07271A21"/>
    <w:rsid w:val="0727A3CB"/>
    <w:rsid w:val="0729FC2F"/>
    <w:rsid w:val="07306359"/>
    <w:rsid w:val="0730E184"/>
    <w:rsid w:val="07367FB6"/>
    <w:rsid w:val="0737035F"/>
    <w:rsid w:val="073A01E8"/>
    <w:rsid w:val="073BBF1F"/>
    <w:rsid w:val="073CE862"/>
    <w:rsid w:val="073DD8C4"/>
    <w:rsid w:val="073E87F1"/>
    <w:rsid w:val="073F2114"/>
    <w:rsid w:val="0741A6E5"/>
    <w:rsid w:val="0744B0E5"/>
    <w:rsid w:val="0745327A"/>
    <w:rsid w:val="074590CF"/>
    <w:rsid w:val="0748FF93"/>
    <w:rsid w:val="074D3C68"/>
    <w:rsid w:val="074DFB7C"/>
    <w:rsid w:val="074F015A"/>
    <w:rsid w:val="0750612A"/>
    <w:rsid w:val="0750D595"/>
    <w:rsid w:val="0756D520"/>
    <w:rsid w:val="0757CFF2"/>
    <w:rsid w:val="0758D712"/>
    <w:rsid w:val="075AD9FF"/>
    <w:rsid w:val="075B863A"/>
    <w:rsid w:val="075D9435"/>
    <w:rsid w:val="075E613C"/>
    <w:rsid w:val="076A5690"/>
    <w:rsid w:val="076BD435"/>
    <w:rsid w:val="076E4606"/>
    <w:rsid w:val="076F7221"/>
    <w:rsid w:val="0772283F"/>
    <w:rsid w:val="077466F6"/>
    <w:rsid w:val="07762546"/>
    <w:rsid w:val="077BA67F"/>
    <w:rsid w:val="077D4305"/>
    <w:rsid w:val="07845C81"/>
    <w:rsid w:val="0785F563"/>
    <w:rsid w:val="0789B681"/>
    <w:rsid w:val="079B7B21"/>
    <w:rsid w:val="079D9EB5"/>
    <w:rsid w:val="07A976BC"/>
    <w:rsid w:val="07AEE961"/>
    <w:rsid w:val="07AF2F13"/>
    <w:rsid w:val="07B01EE3"/>
    <w:rsid w:val="07B556BC"/>
    <w:rsid w:val="07BB059E"/>
    <w:rsid w:val="07BC0992"/>
    <w:rsid w:val="07BDB8FA"/>
    <w:rsid w:val="07BE9CD7"/>
    <w:rsid w:val="07BEA901"/>
    <w:rsid w:val="07BF4B9C"/>
    <w:rsid w:val="07C098B0"/>
    <w:rsid w:val="07C24AD1"/>
    <w:rsid w:val="07C29E93"/>
    <w:rsid w:val="07C3B122"/>
    <w:rsid w:val="07C41D1A"/>
    <w:rsid w:val="07C6D3FA"/>
    <w:rsid w:val="07C7A7E8"/>
    <w:rsid w:val="07CA33FF"/>
    <w:rsid w:val="07CB56FE"/>
    <w:rsid w:val="07CB8AA9"/>
    <w:rsid w:val="07CEBBDB"/>
    <w:rsid w:val="07D0EA5C"/>
    <w:rsid w:val="07D18BDD"/>
    <w:rsid w:val="07D92F68"/>
    <w:rsid w:val="07D96DE5"/>
    <w:rsid w:val="07DD3DC0"/>
    <w:rsid w:val="07E1C3CB"/>
    <w:rsid w:val="07E7046B"/>
    <w:rsid w:val="07E8CE5E"/>
    <w:rsid w:val="07E9839A"/>
    <w:rsid w:val="07EAB44F"/>
    <w:rsid w:val="07ED0EB9"/>
    <w:rsid w:val="07EED8FC"/>
    <w:rsid w:val="07EFFDED"/>
    <w:rsid w:val="07F32D8B"/>
    <w:rsid w:val="07F5C356"/>
    <w:rsid w:val="07F68687"/>
    <w:rsid w:val="07FBA335"/>
    <w:rsid w:val="07FE0938"/>
    <w:rsid w:val="07FE5BC2"/>
    <w:rsid w:val="08022AFE"/>
    <w:rsid w:val="08078017"/>
    <w:rsid w:val="0808A3DC"/>
    <w:rsid w:val="080F67B3"/>
    <w:rsid w:val="08104E44"/>
    <w:rsid w:val="0810D224"/>
    <w:rsid w:val="08110D0A"/>
    <w:rsid w:val="08153A6B"/>
    <w:rsid w:val="081631EC"/>
    <w:rsid w:val="0818340F"/>
    <w:rsid w:val="0819AD28"/>
    <w:rsid w:val="081ABCDC"/>
    <w:rsid w:val="081F8950"/>
    <w:rsid w:val="08202A21"/>
    <w:rsid w:val="0820845B"/>
    <w:rsid w:val="08220EAA"/>
    <w:rsid w:val="08223DB0"/>
    <w:rsid w:val="082383EE"/>
    <w:rsid w:val="0824897F"/>
    <w:rsid w:val="082A8B5D"/>
    <w:rsid w:val="082BCEBD"/>
    <w:rsid w:val="082D3ADF"/>
    <w:rsid w:val="083209FE"/>
    <w:rsid w:val="0833969C"/>
    <w:rsid w:val="0836AA97"/>
    <w:rsid w:val="0837682A"/>
    <w:rsid w:val="08383C58"/>
    <w:rsid w:val="083D1007"/>
    <w:rsid w:val="083DFFA9"/>
    <w:rsid w:val="083F0DF6"/>
    <w:rsid w:val="0840DEF7"/>
    <w:rsid w:val="0849C0DC"/>
    <w:rsid w:val="084B4043"/>
    <w:rsid w:val="084C806C"/>
    <w:rsid w:val="084C82B4"/>
    <w:rsid w:val="084D936E"/>
    <w:rsid w:val="084FA209"/>
    <w:rsid w:val="08500F34"/>
    <w:rsid w:val="085095DF"/>
    <w:rsid w:val="085375E7"/>
    <w:rsid w:val="08570D66"/>
    <w:rsid w:val="08613055"/>
    <w:rsid w:val="0864CE2B"/>
    <w:rsid w:val="08687FBB"/>
    <w:rsid w:val="086B67BD"/>
    <w:rsid w:val="086BF5DA"/>
    <w:rsid w:val="086C8AC6"/>
    <w:rsid w:val="086D575D"/>
    <w:rsid w:val="08707E09"/>
    <w:rsid w:val="0870F086"/>
    <w:rsid w:val="08778228"/>
    <w:rsid w:val="0878032C"/>
    <w:rsid w:val="0878D36F"/>
    <w:rsid w:val="0879B75F"/>
    <w:rsid w:val="087AE8E9"/>
    <w:rsid w:val="087C5879"/>
    <w:rsid w:val="087F5A66"/>
    <w:rsid w:val="08806698"/>
    <w:rsid w:val="0880CF6A"/>
    <w:rsid w:val="08835A77"/>
    <w:rsid w:val="088484AE"/>
    <w:rsid w:val="0887C31E"/>
    <w:rsid w:val="088B3953"/>
    <w:rsid w:val="088CA357"/>
    <w:rsid w:val="088CAF4F"/>
    <w:rsid w:val="088E2819"/>
    <w:rsid w:val="08941783"/>
    <w:rsid w:val="08982E3C"/>
    <w:rsid w:val="0899EF30"/>
    <w:rsid w:val="089A732E"/>
    <w:rsid w:val="089AB5B2"/>
    <w:rsid w:val="089C29E5"/>
    <w:rsid w:val="089E4EAF"/>
    <w:rsid w:val="08A014E5"/>
    <w:rsid w:val="08A0ADD8"/>
    <w:rsid w:val="08A66615"/>
    <w:rsid w:val="08AADB74"/>
    <w:rsid w:val="08AADFF6"/>
    <w:rsid w:val="08AB0085"/>
    <w:rsid w:val="08ACC84F"/>
    <w:rsid w:val="08ADD233"/>
    <w:rsid w:val="08BE4449"/>
    <w:rsid w:val="08BEB955"/>
    <w:rsid w:val="08C139C1"/>
    <w:rsid w:val="08C195FE"/>
    <w:rsid w:val="08C22BFC"/>
    <w:rsid w:val="08C4F5EF"/>
    <w:rsid w:val="08C67C73"/>
    <w:rsid w:val="08C7696A"/>
    <w:rsid w:val="08C7937A"/>
    <w:rsid w:val="08C8712B"/>
    <w:rsid w:val="08C8DF1B"/>
    <w:rsid w:val="08CA3E8A"/>
    <w:rsid w:val="08CC7956"/>
    <w:rsid w:val="08CC98FA"/>
    <w:rsid w:val="08D23368"/>
    <w:rsid w:val="08D82808"/>
    <w:rsid w:val="08DA65D3"/>
    <w:rsid w:val="08DA97EF"/>
    <w:rsid w:val="08DB6BEE"/>
    <w:rsid w:val="08DC6FFA"/>
    <w:rsid w:val="08E00B8C"/>
    <w:rsid w:val="08E0727C"/>
    <w:rsid w:val="08EB89F3"/>
    <w:rsid w:val="08F226F1"/>
    <w:rsid w:val="08F3B10A"/>
    <w:rsid w:val="08F5366B"/>
    <w:rsid w:val="08F773C4"/>
    <w:rsid w:val="08F7CF18"/>
    <w:rsid w:val="08F999A3"/>
    <w:rsid w:val="08FD147D"/>
    <w:rsid w:val="08FF282C"/>
    <w:rsid w:val="0907250E"/>
    <w:rsid w:val="09083A65"/>
    <w:rsid w:val="09084A95"/>
    <w:rsid w:val="0908851C"/>
    <w:rsid w:val="09095AC0"/>
    <w:rsid w:val="090FE22E"/>
    <w:rsid w:val="0911313A"/>
    <w:rsid w:val="0912BA2C"/>
    <w:rsid w:val="0917613F"/>
    <w:rsid w:val="091B5685"/>
    <w:rsid w:val="091F36A4"/>
    <w:rsid w:val="091F63C4"/>
    <w:rsid w:val="0927AE7D"/>
    <w:rsid w:val="092D539E"/>
    <w:rsid w:val="0931B80F"/>
    <w:rsid w:val="0935A6CC"/>
    <w:rsid w:val="093BA42A"/>
    <w:rsid w:val="0942B1A4"/>
    <w:rsid w:val="09439046"/>
    <w:rsid w:val="09491E60"/>
    <w:rsid w:val="094BAEA0"/>
    <w:rsid w:val="09504253"/>
    <w:rsid w:val="0953078B"/>
    <w:rsid w:val="09556AA2"/>
    <w:rsid w:val="09559B99"/>
    <w:rsid w:val="0956A22D"/>
    <w:rsid w:val="095AE094"/>
    <w:rsid w:val="095F0667"/>
    <w:rsid w:val="09623632"/>
    <w:rsid w:val="096345F3"/>
    <w:rsid w:val="09636AE9"/>
    <w:rsid w:val="09638822"/>
    <w:rsid w:val="0967B336"/>
    <w:rsid w:val="096C6893"/>
    <w:rsid w:val="096D7B64"/>
    <w:rsid w:val="096DE7D6"/>
    <w:rsid w:val="096F2D0A"/>
    <w:rsid w:val="096FCA1D"/>
    <w:rsid w:val="0970BB26"/>
    <w:rsid w:val="097814D6"/>
    <w:rsid w:val="097BEA24"/>
    <w:rsid w:val="097CA0C6"/>
    <w:rsid w:val="097CBE1E"/>
    <w:rsid w:val="097E1E3D"/>
    <w:rsid w:val="0986CCC9"/>
    <w:rsid w:val="098738C8"/>
    <w:rsid w:val="0987CBD6"/>
    <w:rsid w:val="09889F7B"/>
    <w:rsid w:val="0988CE24"/>
    <w:rsid w:val="0989463F"/>
    <w:rsid w:val="098A55CA"/>
    <w:rsid w:val="0993E364"/>
    <w:rsid w:val="09949BB7"/>
    <w:rsid w:val="099884B6"/>
    <w:rsid w:val="0999613E"/>
    <w:rsid w:val="099A9187"/>
    <w:rsid w:val="099D1337"/>
    <w:rsid w:val="099E5323"/>
    <w:rsid w:val="099FAB42"/>
    <w:rsid w:val="09A10EF3"/>
    <w:rsid w:val="09A74719"/>
    <w:rsid w:val="09A7AA41"/>
    <w:rsid w:val="09A8C650"/>
    <w:rsid w:val="09AC0552"/>
    <w:rsid w:val="09B31502"/>
    <w:rsid w:val="09BA6040"/>
    <w:rsid w:val="09BAC4AB"/>
    <w:rsid w:val="09BCDC0E"/>
    <w:rsid w:val="09BE21F8"/>
    <w:rsid w:val="09C00558"/>
    <w:rsid w:val="09C18747"/>
    <w:rsid w:val="09C24547"/>
    <w:rsid w:val="09C29611"/>
    <w:rsid w:val="09C4AEE8"/>
    <w:rsid w:val="09C588DA"/>
    <w:rsid w:val="09C63A42"/>
    <w:rsid w:val="09C82E82"/>
    <w:rsid w:val="09C87192"/>
    <w:rsid w:val="09C96736"/>
    <w:rsid w:val="09CD6FEF"/>
    <w:rsid w:val="09CEF48B"/>
    <w:rsid w:val="09D2413D"/>
    <w:rsid w:val="09D27EEE"/>
    <w:rsid w:val="09D80E29"/>
    <w:rsid w:val="09D8922B"/>
    <w:rsid w:val="09D9E659"/>
    <w:rsid w:val="09DE03A5"/>
    <w:rsid w:val="09DFFA95"/>
    <w:rsid w:val="09E0F135"/>
    <w:rsid w:val="09E4058D"/>
    <w:rsid w:val="09E45671"/>
    <w:rsid w:val="09E7A894"/>
    <w:rsid w:val="09E86356"/>
    <w:rsid w:val="09EB5E4A"/>
    <w:rsid w:val="09EC84AA"/>
    <w:rsid w:val="09ECFEEC"/>
    <w:rsid w:val="09ED2E23"/>
    <w:rsid w:val="09EDAEF6"/>
    <w:rsid w:val="09F1064F"/>
    <w:rsid w:val="09F4807A"/>
    <w:rsid w:val="09F8C3C5"/>
    <w:rsid w:val="09F94EC6"/>
    <w:rsid w:val="09FB2F71"/>
    <w:rsid w:val="0A0079D3"/>
    <w:rsid w:val="0A01E2A7"/>
    <w:rsid w:val="0A08900E"/>
    <w:rsid w:val="0A0A3B8C"/>
    <w:rsid w:val="0A10478A"/>
    <w:rsid w:val="0A125790"/>
    <w:rsid w:val="0A12817F"/>
    <w:rsid w:val="0A14F680"/>
    <w:rsid w:val="0A153C53"/>
    <w:rsid w:val="0A15A795"/>
    <w:rsid w:val="0A1EC797"/>
    <w:rsid w:val="0A222F2C"/>
    <w:rsid w:val="0A257E63"/>
    <w:rsid w:val="0A2D33D2"/>
    <w:rsid w:val="0A2F873D"/>
    <w:rsid w:val="0A333583"/>
    <w:rsid w:val="0A3339E9"/>
    <w:rsid w:val="0A33A365"/>
    <w:rsid w:val="0A34BFB5"/>
    <w:rsid w:val="0A35C568"/>
    <w:rsid w:val="0A3731CA"/>
    <w:rsid w:val="0A3A6D7C"/>
    <w:rsid w:val="0A3E4EC3"/>
    <w:rsid w:val="0A3F2D55"/>
    <w:rsid w:val="0A448FA4"/>
    <w:rsid w:val="0A44ED81"/>
    <w:rsid w:val="0A470D69"/>
    <w:rsid w:val="0A473130"/>
    <w:rsid w:val="0A47D953"/>
    <w:rsid w:val="0A4A8053"/>
    <w:rsid w:val="0A4E4ECF"/>
    <w:rsid w:val="0A537F80"/>
    <w:rsid w:val="0A5ABADF"/>
    <w:rsid w:val="0A5B1106"/>
    <w:rsid w:val="0A610427"/>
    <w:rsid w:val="0A627458"/>
    <w:rsid w:val="0A63AACB"/>
    <w:rsid w:val="0A6768F8"/>
    <w:rsid w:val="0A69D7EA"/>
    <w:rsid w:val="0A6A5BBF"/>
    <w:rsid w:val="0A6BB98F"/>
    <w:rsid w:val="0A6D2258"/>
    <w:rsid w:val="0A6D5147"/>
    <w:rsid w:val="0A6E9403"/>
    <w:rsid w:val="0A6EA72E"/>
    <w:rsid w:val="0A6F388D"/>
    <w:rsid w:val="0A6FD802"/>
    <w:rsid w:val="0A72577B"/>
    <w:rsid w:val="0A73A60E"/>
    <w:rsid w:val="0A753136"/>
    <w:rsid w:val="0A7555A3"/>
    <w:rsid w:val="0A772C0E"/>
    <w:rsid w:val="0A77D3D8"/>
    <w:rsid w:val="0A79F484"/>
    <w:rsid w:val="0A7B2787"/>
    <w:rsid w:val="0A7D0D25"/>
    <w:rsid w:val="0A7DBF03"/>
    <w:rsid w:val="0A7FAB2D"/>
    <w:rsid w:val="0A80E375"/>
    <w:rsid w:val="0A8BB957"/>
    <w:rsid w:val="0A8F313E"/>
    <w:rsid w:val="0A8F49AD"/>
    <w:rsid w:val="0A9154C4"/>
    <w:rsid w:val="0A91A0D3"/>
    <w:rsid w:val="0A93D60F"/>
    <w:rsid w:val="0A98D293"/>
    <w:rsid w:val="0A9BED02"/>
    <w:rsid w:val="0A9E0FDC"/>
    <w:rsid w:val="0AA0649D"/>
    <w:rsid w:val="0AA3FB19"/>
    <w:rsid w:val="0AA5E94E"/>
    <w:rsid w:val="0AB52EFF"/>
    <w:rsid w:val="0AB8DEFD"/>
    <w:rsid w:val="0ABBFD8E"/>
    <w:rsid w:val="0ABC0AB6"/>
    <w:rsid w:val="0ABE425E"/>
    <w:rsid w:val="0ABFE979"/>
    <w:rsid w:val="0AC3DC82"/>
    <w:rsid w:val="0AC51558"/>
    <w:rsid w:val="0AC5EACA"/>
    <w:rsid w:val="0AC6BE21"/>
    <w:rsid w:val="0AC6E490"/>
    <w:rsid w:val="0AC78A10"/>
    <w:rsid w:val="0AC9A4BE"/>
    <w:rsid w:val="0ACB39CC"/>
    <w:rsid w:val="0ACBD7C3"/>
    <w:rsid w:val="0ACC672E"/>
    <w:rsid w:val="0ACD16A0"/>
    <w:rsid w:val="0ACE2128"/>
    <w:rsid w:val="0AD52E72"/>
    <w:rsid w:val="0ADA5CCB"/>
    <w:rsid w:val="0AE253CF"/>
    <w:rsid w:val="0AE8453D"/>
    <w:rsid w:val="0AEA9D25"/>
    <w:rsid w:val="0AEAD9B5"/>
    <w:rsid w:val="0AEFF9BF"/>
    <w:rsid w:val="0AF4CDB8"/>
    <w:rsid w:val="0AF52280"/>
    <w:rsid w:val="0AF595EE"/>
    <w:rsid w:val="0AF609B0"/>
    <w:rsid w:val="0AF9B843"/>
    <w:rsid w:val="0AF9B9BF"/>
    <w:rsid w:val="0AFA2F1B"/>
    <w:rsid w:val="0AFE4058"/>
    <w:rsid w:val="0B00071C"/>
    <w:rsid w:val="0B031D51"/>
    <w:rsid w:val="0B07405B"/>
    <w:rsid w:val="0B096ED3"/>
    <w:rsid w:val="0B0A2460"/>
    <w:rsid w:val="0B10144D"/>
    <w:rsid w:val="0B13CDA5"/>
    <w:rsid w:val="0B169479"/>
    <w:rsid w:val="0B1AED5E"/>
    <w:rsid w:val="0B1DBBAE"/>
    <w:rsid w:val="0B20BECD"/>
    <w:rsid w:val="0B2161E1"/>
    <w:rsid w:val="0B22F004"/>
    <w:rsid w:val="0B22F414"/>
    <w:rsid w:val="0B250607"/>
    <w:rsid w:val="0B266C81"/>
    <w:rsid w:val="0B297E70"/>
    <w:rsid w:val="0B2B3136"/>
    <w:rsid w:val="0B2C44D5"/>
    <w:rsid w:val="0B2EF82F"/>
    <w:rsid w:val="0B32A451"/>
    <w:rsid w:val="0B34296D"/>
    <w:rsid w:val="0B35D201"/>
    <w:rsid w:val="0B3A3113"/>
    <w:rsid w:val="0B40FD65"/>
    <w:rsid w:val="0B4150FA"/>
    <w:rsid w:val="0B481980"/>
    <w:rsid w:val="0B4BCB3C"/>
    <w:rsid w:val="0B4E607E"/>
    <w:rsid w:val="0B4E6108"/>
    <w:rsid w:val="0B509A8C"/>
    <w:rsid w:val="0B5173BA"/>
    <w:rsid w:val="0B526E01"/>
    <w:rsid w:val="0B57522A"/>
    <w:rsid w:val="0B5E93CE"/>
    <w:rsid w:val="0B6375DD"/>
    <w:rsid w:val="0B63D6FD"/>
    <w:rsid w:val="0B653E43"/>
    <w:rsid w:val="0B6A172D"/>
    <w:rsid w:val="0B779587"/>
    <w:rsid w:val="0B7AA311"/>
    <w:rsid w:val="0B8323E3"/>
    <w:rsid w:val="0B841ED7"/>
    <w:rsid w:val="0B85EA23"/>
    <w:rsid w:val="0B878FB4"/>
    <w:rsid w:val="0B8BFEB0"/>
    <w:rsid w:val="0B8E91ED"/>
    <w:rsid w:val="0B941FEF"/>
    <w:rsid w:val="0B954C07"/>
    <w:rsid w:val="0B961111"/>
    <w:rsid w:val="0B9B7411"/>
    <w:rsid w:val="0B9C7BC3"/>
    <w:rsid w:val="0B9E08C2"/>
    <w:rsid w:val="0BA0AD63"/>
    <w:rsid w:val="0BA43906"/>
    <w:rsid w:val="0BA4F542"/>
    <w:rsid w:val="0BA71AE5"/>
    <w:rsid w:val="0BA7C1B8"/>
    <w:rsid w:val="0BAA71F4"/>
    <w:rsid w:val="0BABC1CC"/>
    <w:rsid w:val="0BAE8282"/>
    <w:rsid w:val="0BAFED74"/>
    <w:rsid w:val="0BB145E7"/>
    <w:rsid w:val="0BB19F86"/>
    <w:rsid w:val="0BB1C587"/>
    <w:rsid w:val="0BB1D4AE"/>
    <w:rsid w:val="0BB38962"/>
    <w:rsid w:val="0BB9F2F7"/>
    <w:rsid w:val="0BBB9FA5"/>
    <w:rsid w:val="0BBF56E6"/>
    <w:rsid w:val="0BBFE4DF"/>
    <w:rsid w:val="0BC10DA3"/>
    <w:rsid w:val="0BC1306A"/>
    <w:rsid w:val="0BC7B12F"/>
    <w:rsid w:val="0BD454A5"/>
    <w:rsid w:val="0BD749D8"/>
    <w:rsid w:val="0BD87B3E"/>
    <w:rsid w:val="0BD8F812"/>
    <w:rsid w:val="0BDAB16A"/>
    <w:rsid w:val="0BDCEE1E"/>
    <w:rsid w:val="0BE77BC3"/>
    <w:rsid w:val="0BEBB0A4"/>
    <w:rsid w:val="0BEF5539"/>
    <w:rsid w:val="0BF2222F"/>
    <w:rsid w:val="0BF4E4F8"/>
    <w:rsid w:val="0BF52F39"/>
    <w:rsid w:val="0BF879E5"/>
    <w:rsid w:val="0BF9E4CC"/>
    <w:rsid w:val="0BFA48B5"/>
    <w:rsid w:val="0BFEEED8"/>
    <w:rsid w:val="0BFF6932"/>
    <w:rsid w:val="0BFFB9E3"/>
    <w:rsid w:val="0C025730"/>
    <w:rsid w:val="0C03D703"/>
    <w:rsid w:val="0C042E6E"/>
    <w:rsid w:val="0C0628E6"/>
    <w:rsid w:val="0C0649F5"/>
    <w:rsid w:val="0C08D1D7"/>
    <w:rsid w:val="0C09A0BE"/>
    <w:rsid w:val="0C0B879A"/>
    <w:rsid w:val="0C0BADBD"/>
    <w:rsid w:val="0C11D758"/>
    <w:rsid w:val="0C141302"/>
    <w:rsid w:val="0C15186A"/>
    <w:rsid w:val="0C16E99E"/>
    <w:rsid w:val="0C1A0B98"/>
    <w:rsid w:val="0C1D44CD"/>
    <w:rsid w:val="0C1E2DBF"/>
    <w:rsid w:val="0C1FF013"/>
    <w:rsid w:val="0C2011BA"/>
    <w:rsid w:val="0C23B7D6"/>
    <w:rsid w:val="0C2698FA"/>
    <w:rsid w:val="0C29A6EC"/>
    <w:rsid w:val="0C2B2270"/>
    <w:rsid w:val="0C2BD323"/>
    <w:rsid w:val="0C2D0BE0"/>
    <w:rsid w:val="0C2E9363"/>
    <w:rsid w:val="0C2EB9ED"/>
    <w:rsid w:val="0C2F0F8C"/>
    <w:rsid w:val="0C31D340"/>
    <w:rsid w:val="0C379BD8"/>
    <w:rsid w:val="0C3ECAB2"/>
    <w:rsid w:val="0C3EDAD0"/>
    <w:rsid w:val="0C3F1602"/>
    <w:rsid w:val="0C453CA4"/>
    <w:rsid w:val="0C4ADB72"/>
    <w:rsid w:val="0C545DF8"/>
    <w:rsid w:val="0C5E3FFE"/>
    <w:rsid w:val="0C5F744C"/>
    <w:rsid w:val="0C5FAB49"/>
    <w:rsid w:val="0C5FC832"/>
    <w:rsid w:val="0C651BE1"/>
    <w:rsid w:val="0C6C828C"/>
    <w:rsid w:val="0C6D0AFB"/>
    <w:rsid w:val="0C6D6528"/>
    <w:rsid w:val="0C6E6BEB"/>
    <w:rsid w:val="0C701F42"/>
    <w:rsid w:val="0C703820"/>
    <w:rsid w:val="0C71AF8B"/>
    <w:rsid w:val="0C72B01C"/>
    <w:rsid w:val="0C75E4E0"/>
    <w:rsid w:val="0C772C19"/>
    <w:rsid w:val="0C80FDC7"/>
    <w:rsid w:val="0C878232"/>
    <w:rsid w:val="0C8AF27E"/>
    <w:rsid w:val="0C8AF926"/>
    <w:rsid w:val="0C8BBA47"/>
    <w:rsid w:val="0C8F0031"/>
    <w:rsid w:val="0C8F7509"/>
    <w:rsid w:val="0C907B41"/>
    <w:rsid w:val="0C965DAF"/>
    <w:rsid w:val="0C9693FC"/>
    <w:rsid w:val="0C99E5C0"/>
    <w:rsid w:val="0C9EA77A"/>
    <w:rsid w:val="0CA0AF3C"/>
    <w:rsid w:val="0CA3E6C2"/>
    <w:rsid w:val="0CA5A029"/>
    <w:rsid w:val="0CAAA073"/>
    <w:rsid w:val="0CB04F6C"/>
    <w:rsid w:val="0CB756CF"/>
    <w:rsid w:val="0CB76856"/>
    <w:rsid w:val="0CB84C7F"/>
    <w:rsid w:val="0CB862D0"/>
    <w:rsid w:val="0CC22BFF"/>
    <w:rsid w:val="0CC2B5B7"/>
    <w:rsid w:val="0CC5EF80"/>
    <w:rsid w:val="0CC702D2"/>
    <w:rsid w:val="0CC70D8D"/>
    <w:rsid w:val="0CCB5439"/>
    <w:rsid w:val="0CCCDAEF"/>
    <w:rsid w:val="0CCE549F"/>
    <w:rsid w:val="0CD2DB68"/>
    <w:rsid w:val="0CD31896"/>
    <w:rsid w:val="0CD5A747"/>
    <w:rsid w:val="0CD9633A"/>
    <w:rsid w:val="0CDC5616"/>
    <w:rsid w:val="0CDC88EC"/>
    <w:rsid w:val="0CDE6049"/>
    <w:rsid w:val="0CDF8126"/>
    <w:rsid w:val="0CE1F021"/>
    <w:rsid w:val="0CE853D7"/>
    <w:rsid w:val="0CE8E736"/>
    <w:rsid w:val="0CEB3FF6"/>
    <w:rsid w:val="0CED5CF0"/>
    <w:rsid w:val="0CEEEBE2"/>
    <w:rsid w:val="0CF41682"/>
    <w:rsid w:val="0CF5CDC0"/>
    <w:rsid w:val="0CFA05A7"/>
    <w:rsid w:val="0CFD6536"/>
    <w:rsid w:val="0CFD9316"/>
    <w:rsid w:val="0CFF0512"/>
    <w:rsid w:val="0CFFC035"/>
    <w:rsid w:val="0D00D180"/>
    <w:rsid w:val="0D02C2AA"/>
    <w:rsid w:val="0D056F21"/>
    <w:rsid w:val="0D06F240"/>
    <w:rsid w:val="0D07FF5F"/>
    <w:rsid w:val="0D084B6E"/>
    <w:rsid w:val="0D09751E"/>
    <w:rsid w:val="0D0C40F9"/>
    <w:rsid w:val="0D0CA1DE"/>
    <w:rsid w:val="0D0D37DD"/>
    <w:rsid w:val="0D1220CB"/>
    <w:rsid w:val="0D13088A"/>
    <w:rsid w:val="0D1325BD"/>
    <w:rsid w:val="0D138F57"/>
    <w:rsid w:val="0D15F4C7"/>
    <w:rsid w:val="0D1F38F4"/>
    <w:rsid w:val="0D2196CE"/>
    <w:rsid w:val="0D21C201"/>
    <w:rsid w:val="0D21ECBA"/>
    <w:rsid w:val="0D2206C3"/>
    <w:rsid w:val="0D2491E3"/>
    <w:rsid w:val="0D2586BB"/>
    <w:rsid w:val="0D28CEC2"/>
    <w:rsid w:val="0D298A89"/>
    <w:rsid w:val="0D2CA521"/>
    <w:rsid w:val="0D2D451E"/>
    <w:rsid w:val="0D2EB5BE"/>
    <w:rsid w:val="0D334876"/>
    <w:rsid w:val="0D33C47D"/>
    <w:rsid w:val="0D34EC27"/>
    <w:rsid w:val="0D37EDF2"/>
    <w:rsid w:val="0D381B7F"/>
    <w:rsid w:val="0D392253"/>
    <w:rsid w:val="0D3B31FD"/>
    <w:rsid w:val="0D428CFE"/>
    <w:rsid w:val="0D43A1A8"/>
    <w:rsid w:val="0D46A31A"/>
    <w:rsid w:val="0D4841C7"/>
    <w:rsid w:val="0D48466A"/>
    <w:rsid w:val="0D498EA4"/>
    <w:rsid w:val="0D4CC7AB"/>
    <w:rsid w:val="0D4CEFC8"/>
    <w:rsid w:val="0D4D2BF6"/>
    <w:rsid w:val="0D4D63C9"/>
    <w:rsid w:val="0D4F7B23"/>
    <w:rsid w:val="0D4FADF5"/>
    <w:rsid w:val="0D522B5F"/>
    <w:rsid w:val="0D5683FE"/>
    <w:rsid w:val="0D5AA419"/>
    <w:rsid w:val="0D5BDAA5"/>
    <w:rsid w:val="0D5CE151"/>
    <w:rsid w:val="0D5D0606"/>
    <w:rsid w:val="0D5EA671"/>
    <w:rsid w:val="0D602512"/>
    <w:rsid w:val="0D65EC89"/>
    <w:rsid w:val="0D67241D"/>
    <w:rsid w:val="0D68D70D"/>
    <w:rsid w:val="0D692630"/>
    <w:rsid w:val="0D6A4EB2"/>
    <w:rsid w:val="0D6A591F"/>
    <w:rsid w:val="0D6AA4B6"/>
    <w:rsid w:val="0D6B8331"/>
    <w:rsid w:val="0D6CBBED"/>
    <w:rsid w:val="0D6E1B60"/>
    <w:rsid w:val="0D6FDB67"/>
    <w:rsid w:val="0D6FF48E"/>
    <w:rsid w:val="0D730C6B"/>
    <w:rsid w:val="0D757F04"/>
    <w:rsid w:val="0D7A6588"/>
    <w:rsid w:val="0D7D952E"/>
    <w:rsid w:val="0D7F8EA1"/>
    <w:rsid w:val="0D8069A3"/>
    <w:rsid w:val="0D8A564F"/>
    <w:rsid w:val="0D8AFC3A"/>
    <w:rsid w:val="0D8C7D70"/>
    <w:rsid w:val="0D8C839F"/>
    <w:rsid w:val="0D923C5A"/>
    <w:rsid w:val="0D9B126E"/>
    <w:rsid w:val="0DA189DE"/>
    <w:rsid w:val="0DA2DB62"/>
    <w:rsid w:val="0DA4BFD1"/>
    <w:rsid w:val="0DA54AF6"/>
    <w:rsid w:val="0DA83B0D"/>
    <w:rsid w:val="0DA8E049"/>
    <w:rsid w:val="0DA8E283"/>
    <w:rsid w:val="0DA9A306"/>
    <w:rsid w:val="0DAB5A4C"/>
    <w:rsid w:val="0DABF82E"/>
    <w:rsid w:val="0DAC54BA"/>
    <w:rsid w:val="0DB29F2B"/>
    <w:rsid w:val="0DB6CB9D"/>
    <w:rsid w:val="0DB9D901"/>
    <w:rsid w:val="0DC0922A"/>
    <w:rsid w:val="0DC263E4"/>
    <w:rsid w:val="0DC34021"/>
    <w:rsid w:val="0DC6760F"/>
    <w:rsid w:val="0DC6C6E4"/>
    <w:rsid w:val="0DC74EE7"/>
    <w:rsid w:val="0DC7DEC1"/>
    <w:rsid w:val="0DC84F97"/>
    <w:rsid w:val="0DCD9A3D"/>
    <w:rsid w:val="0DD0350A"/>
    <w:rsid w:val="0DD2839D"/>
    <w:rsid w:val="0DD49CD4"/>
    <w:rsid w:val="0DD5B762"/>
    <w:rsid w:val="0DD5F4F5"/>
    <w:rsid w:val="0DD7D62D"/>
    <w:rsid w:val="0DDA615A"/>
    <w:rsid w:val="0DDDD56D"/>
    <w:rsid w:val="0DE0B5E9"/>
    <w:rsid w:val="0DE11742"/>
    <w:rsid w:val="0DE2D18E"/>
    <w:rsid w:val="0DE3FBE1"/>
    <w:rsid w:val="0DE8CECC"/>
    <w:rsid w:val="0DE8FB93"/>
    <w:rsid w:val="0DE9FF40"/>
    <w:rsid w:val="0DEDFE9E"/>
    <w:rsid w:val="0DEFCAFE"/>
    <w:rsid w:val="0DF067C2"/>
    <w:rsid w:val="0DF3D144"/>
    <w:rsid w:val="0DF6532E"/>
    <w:rsid w:val="0DF74A6B"/>
    <w:rsid w:val="0DF82236"/>
    <w:rsid w:val="0DFA25C0"/>
    <w:rsid w:val="0DFA3DB6"/>
    <w:rsid w:val="0DFE9098"/>
    <w:rsid w:val="0DFEE802"/>
    <w:rsid w:val="0E0336F6"/>
    <w:rsid w:val="0E04DA05"/>
    <w:rsid w:val="0E05A45C"/>
    <w:rsid w:val="0E066BBD"/>
    <w:rsid w:val="0E09BE13"/>
    <w:rsid w:val="0E0AC76C"/>
    <w:rsid w:val="0E0BB26F"/>
    <w:rsid w:val="0E0C7099"/>
    <w:rsid w:val="0E0FACC0"/>
    <w:rsid w:val="0E13E496"/>
    <w:rsid w:val="0E17C476"/>
    <w:rsid w:val="0E1842F0"/>
    <w:rsid w:val="0E1A9730"/>
    <w:rsid w:val="0E1C054F"/>
    <w:rsid w:val="0E1C9581"/>
    <w:rsid w:val="0E1DCD68"/>
    <w:rsid w:val="0E20C189"/>
    <w:rsid w:val="0E231D9B"/>
    <w:rsid w:val="0E26E80C"/>
    <w:rsid w:val="0E29FE5C"/>
    <w:rsid w:val="0E35A1B1"/>
    <w:rsid w:val="0E380D54"/>
    <w:rsid w:val="0E3944A1"/>
    <w:rsid w:val="0E3BD72B"/>
    <w:rsid w:val="0E418014"/>
    <w:rsid w:val="0E427A26"/>
    <w:rsid w:val="0E44EE48"/>
    <w:rsid w:val="0E45BEC7"/>
    <w:rsid w:val="0E48F172"/>
    <w:rsid w:val="0E494369"/>
    <w:rsid w:val="0E49489D"/>
    <w:rsid w:val="0E4AAF13"/>
    <w:rsid w:val="0E4E4682"/>
    <w:rsid w:val="0E4FE6A7"/>
    <w:rsid w:val="0E52CD3F"/>
    <w:rsid w:val="0E533238"/>
    <w:rsid w:val="0E544278"/>
    <w:rsid w:val="0E5791E7"/>
    <w:rsid w:val="0E581459"/>
    <w:rsid w:val="0E598C05"/>
    <w:rsid w:val="0E5D2C43"/>
    <w:rsid w:val="0E5E8BAD"/>
    <w:rsid w:val="0E663465"/>
    <w:rsid w:val="0E66A61D"/>
    <w:rsid w:val="0E6974CB"/>
    <w:rsid w:val="0E6C3DC5"/>
    <w:rsid w:val="0E6CD784"/>
    <w:rsid w:val="0E6E2DA3"/>
    <w:rsid w:val="0E6EA997"/>
    <w:rsid w:val="0E71D39F"/>
    <w:rsid w:val="0E73515B"/>
    <w:rsid w:val="0E765EC8"/>
    <w:rsid w:val="0E787AB4"/>
    <w:rsid w:val="0E79AAA8"/>
    <w:rsid w:val="0E7A9CF4"/>
    <w:rsid w:val="0E7CBB53"/>
    <w:rsid w:val="0E7F09F6"/>
    <w:rsid w:val="0E80A9D5"/>
    <w:rsid w:val="0E82E6E8"/>
    <w:rsid w:val="0E83567E"/>
    <w:rsid w:val="0E86BF02"/>
    <w:rsid w:val="0E86C79E"/>
    <w:rsid w:val="0E889117"/>
    <w:rsid w:val="0E88E957"/>
    <w:rsid w:val="0E8AD94A"/>
    <w:rsid w:val="0E8CECE9"/>
    <w:rsid w:val="0E8E6B13"/>
    <w:rsid w:val="0E901EC1"/>
    <w:rsid w:val="0E91736E"/>
    <w:rsid w:val="0E930E5B"/>
    <w:rsid w:val="0E94BAB3"/>
    <w:rsid w:val="0E9B2E40"/>
    <w:rsid w:val="0E9C3294"/>
    <w:rsid w:val="0E9D07B5"/>
    <w:rsid w:val="0E9F3A6E"/>
    <w:rsid w:val="0EA2C9DA"/>
    <w:rsid w:val="0EA6A251"/>
    <w:rsid w:val="0EAA2898"/>
    <w:rsid w:val="0EACC973"/>
    <w:rsid w:val="0EAE76D1"/>
    <w:rsid w:val="0EB09B0C"/>
    <w:rsid w:val="0EB17977"/>
    <w:rsid w:val="0EBF0E2A"/>
    <w:rsid w:val="0EBF9D20"/>
    <w:rsid w:val="0EBFACA8"/>
    <w:rsid w:val="0EC52213"/>
    <w:rsid w:val="0EC87EFC"/>
    <w:rsid w:val="0ECB37A0"/>
    <w:rsid w:val="0ECB83EA"/>
    <w:rsid w:val="0ECF4FA4"/>
    <w:rsid w:val="0ED0B20E"/>
    <w:rsid w:val="0ED2F45A"/>
    <w:rsid w:val="0ED33748"/>
    <w:rsid w:val="0EDDF15D"/>
    <w:rsid w:val="0EDF7558"/>
    <w:rsid w:val="0EDFA20E"/>
    <w:rsid w:val="0EE02048"/>
    <w:rsid w:val="0EE1ADE4"/>
    <w:rsid w:val="0EE54AEC"/>
    <w:rsid w:val="0EE5B519"/>
    <w:rsid w:val="0EE717E4"/>
    <w:rsid w:val="0EEB2832"/>
    <w:rsid w:val="0EECC75C"/>
    <w:rsid w:val="0EF6A548"/>
    <w:rsid w:val="0EF74146"/>
    <w:rsid w:val="0EFB8A4C"/>
    <w:rsid w:val="0EFBC91E"/>
    <w:rsid w:val="0EFC8467"/>
    <w:rsid w:val="0F019CFC"/>
    <w:rsid w:val="0F01E777"/>
    <w:rsid w:val="0F0240CB"/>
    <w:rsid w:val="0F0307C1"/>
    <w:rsid w:val="0F038FE0"/>
    <w:rsid w:val="0F0BF57A"/>
    <w:rsid w:val="0F0F431E"/>
    <w:rsid w:val="0F120145"/>
    <w:rsid w:val="0F1448B1"/>
    <w:rsid w:val="0F163FB9"/>
    <w:rsid w:val="0F1BDBC8"/>
    <w:rsid w:val="0F1F2F25"/>
    <w:rsid w:val="0F21F033"/>
    <w:rsid w:val="0F2341BE"/>
    <w:rsid w:val="0F253356"/>
    <w:rsid w:val="0F25765D"/>
    <w:rsid w:val="0F2AAABF"/>
    <w:rsid w:val="0F2C4435"/>
    <w:rsid w:val="0F2C6F2F"/>
    <w:rsid w:val="0F2D1E9C"/>
    <w:rsid w:val="0F2FBD5B"/>
    <w:rsid w:val="0F30D80A"/>
    <w:rsid w:val="0F33AF09"/>
    <w:rsid w:val="0F345F97"/>
    <w:rsid w:val="0F35A376"/>
    <w:rsid w:val="0F38E57E"/>
    <w:rsid w:val="0F3C3655"/>
    <w:rsid w:val="0F42401E"/>
    <w:rsid w:val="0F424BE0"/>
    <w:rsid w:val="0F43CD84"/>
    <w:rsid w:val="0F442D8E"/>
    <w:rsid w:val="0F444083"/>
    <w:rsid w:val="0F444190"/>
    <w:rsid w:val="0F46AF3C"/>
    <w:rsid w:val="0F493057"/>
    <w:rsid w:val="0F4A55BB"/>
    <w:rsid w:val="0F4A99AA"/>
    <w:rsid w:val="0F4ADE1F"/>
    <w:rsid w:val="0F4AFC6B"/>
    <w:rsid w:val="0F4EDF97"/>
    <w:rsid w:val="0F522AE8"/>
    <w:rsid w:val="0F52C066"/>
    <w:rsid w:val="0F53DA81"/>
    <w:rsid w:val="0F545586"/>
    <w:rsid w:val="0F557473"/>
    <w:rsid w:val="0F5D2C58"/>
    <w:rsid w:val="0F5D446F"/>
    <w:rsid w:val="0F60144D"/>
    <w:rsid w:val="0F61E475"/>
    <w:rsid w:val="0F6394D0"/>
    <w:rsid w:val="0F654CC6"/>
    <w:rsid w:val="0F657BFB"/>
    <w:rsid w:val="0F66723F"/>
    <w:rsid w:val="0F67A32B"/>
    <w:rsid w:val="0F6FFF62"/>
    <w:rsid w:val="0F7096B5"/>
    <w:rsid w:val="0F7280A4"/>
    <w:rsid w:val="0F767566"/>
    <w:rsid w:val="0F796347"/>
    <w:rsid w:val="0F799675"/>
    <w:rsid w:val="0F7AA12D"/>
    <w:rsid w:val="0F7DE12A"/>
    <w:rsid w:val="0F83A562"/>
    <w:rsid w:val="0F84A7D5"/>
    <w:rsid w:val="0F85F2DE"/>
    <w:rsid w:val="0F86C575"/>
    <w:rsid w:val="0F86FF7D"/>
    <w:rsid w:val="0F8CB963"/>
    <w:rsid w:val="0F8DB170"/>
    <w:rsid w:val="0F8F44FA"/>
    <w:rsid w:val="0F8F679B"/>
    <w:rsid w:val="0F949704"/>
    <w:rsid w:val="0F9591CB"/>
    <w:rsid w:val="0F96CB1E"/>
    <w:rsid w:val="0F9EC42C"/>
    <w:rsid w:val="0FA5EC18"/>
    <w:rsid w:val="0FA67F73"/>
    <w:rsid w:val="0FA8ECCE"/>
    <w:rsid w:val="0FA939AA"/>
    <w:rsid w:val="0FAB8E74"/>
    <w:rsid w:val="0FB2C214"/>
    <w:rsid w:val="0FB2C7FE"/>
    <w:rsid w:val="0FB5A2F4"/>
    <w:rsid w:val="0FB5BE50"/>
    <w:rsid w:val="0FC0DC28"/>
    <w:rsid w:val="0FC12905"/>
    <w:rsid w:val="0FC17E26"/>
    <w:rsid w:val="0FC3E7AC"/>
    <w:rsid w:val="0FC4D8A9"/>
    <w:rsid w:val="0FC794B8"/>
    <w:rsid w:val="0FC7D562"/>
    <w:rsid w:val="0FCBB395"/>
    <w:rsid w:val="0FCEE3AC"/>
    <w:rsid w:val="0FD3D62C"/>
    <w:rsid w:val="0FDB5BDB"/>
    <w:rsid w:val="0FDFCF10"/>
    <w:rsid w:val="0FEB1C01"/>
    <w:rsid w:val="0FEBCC75"/>
    <w:rsid w:val="0FF0C815"/>
    <w:rsid w:val="0FF1D6E3"/>
    <w:rsid w:val="0FF2F4EC"/>
    <w:rsid w:val="0FF3C529"/>
    <w:rsid w:val="0FF574C8"/>
    <w:rsid w:val="0FF8906A"/>
    <w:rsid w:val="0FF9E855"/>
    <w:rsid w:val="0FFC2808"/>
    <w:rsid w:val="0FFDB699"/>
    <w:rsid w:val="1002B2D5"/>
    <w:rsid w:val="10036082"/>
    <w:rsid w:val="10050E2A"/>
    <w:rsid w:val="100771C2"/>
    <w:rsid w:val="1007BF23"/>
    <w:rsid w:val="1009C4C4"/>
    <w:rsid w:val="100A6928"/>
    <w:rsid w:val="100C143D"/>
    <w:rsid w:val="1014E589"/>
    <w:rsid w:val="1015D472"/>
    <w:rsid w:val="101983C5"/>
    <w:rsid w:val="10242870"/>
    <w:rsid w:val="1024ED7A"/>
    <w:rsid w:val="10268AB5"/>
    <w:rsid w:val="10279518"/>
    <w:rsid w:val="1027CDD4"/>
    <w:rsid w:val="10297C03"/>
    <w:rsid w:val="102B20E7"/>
    <w:rsid w:val="102DEE2E"/>
    <w:rsid w:val="1034A103"/>
    <w:rsid w:val="1036548B"/>
    <w:rsid w:val="10371B0E"/>
    <w:rsid w:val="1038BBF5"/>
    <w:rsid w:val="1038D3DB"/>
    <w:rsid w:val="103E2D20"/>
    <w:rsid w:val="103E6557"/>
    <w:rsid w:val="104267D1"/>
    <w:rsid w:val="10428976"/>
    <w:rsid w:val="10436262"/>
    <w:rsid w:val="1045CB32"/>
    <w:rsid w:val="1047F814"/>
    <w:rsid w:val="104A4B7E"/>
    <w:rsid w:val="104DD33D"/>
    <w:rsid w:val="104FB632"/>
    <w:rsid w:val="1050A5C8"/>
    <w:rsid w:val="105196AF"/>
    <w:rsid w:val="1051FF84"/>
    <w:rsid w:val="10524773"/>
    <w:rsid w:val="10530C85"/>
    <w:rsid w:val="10558EEB"/>
    <w:rsid w:val="1057ECBC"/>
    <w:rsid w:val="10584DA3"/>
    <w:rsid w:val="10589554"/>
    <w:rsid w:val="105BD987"/>
    <w:rsid w:val="105CB72C"/>
    <w:rsid w:val="105CC50A"/>
    <w:rsid w:val="105D1F44"/>
    <w:rsid w:val="105F64AB"/>
    <w:rsid w:val="105F76B6"/>
    <w:rsid w:val="10604695"/>
    <w:rsid w:val="1060DDB6"/>
    <w:rsid w:val="10637CD3"/>
    <w:rsid w:val="106FCF4C"/>
    <w:rsid w:val="1070F696"/>
    <w:rsid w:val="1074C522"/>
    <w:rsid w:val="107728C4"/>
    <w:rsid w:val="107B8922"/>
    <w:rsid w:val="107C3242"/>
    <w:rsid w:val="107CDA3C"/>
    <w:rsid w:val="107E9B5E"/>
    <w:rsid w:val="10858FDF"/>
    <w:rsid w:val="1089605E"/>
    <w:rsid w:val="108ACD63"/>
    <w:rsid w:val="108BB59D"/>
    <w:rsid w:val="108D0D48"/>
    <w:rsid w:val="108E850B"/>
    <w:rsid w:val="108F723D"/>
    <w:rsid w:val="1090D8EE"/>
    <w:rsid w:val="10936E79"/>
    <w:rsid w:val="109458A1"/>
    <w:rsid w:val="10954C10"/>
    <w:rsid w:val="109945DB"/>
    <w:rsid w:val="109C9A84"/>
    <w:rsid w:val="10A698D0"/>
    <w:rsid w:val="10A8A8F4"/>
    <w:rsid w:val="10B13B2F"/>
    <w:rsid w:val="10B1B5A4"/>
    <w:rsid w:val="10B32BDE"/>
    <w:rsid w:val="10B48E4E"/>
    <w:rsid w:val="10B908B3"/>
    <w:rsid w:val="10B9EAAF"/>
    <w:rsid w:val="10BAF682"/>
    <w:rsid w:val="10BBD013"/>
    <w:rsid w:val="10C297DC"/>
    <w:rsid w:val="10C4DB8F"/>
    <w:rsid w:val="10C6CE32"/>
    <w:rsid w:val="10CE83D2"/>
    <w:rsid w:val="10CFFF1B"/>
    <w:rsid w:val="10D0C42E"/>
    <w:rsid w:val="10D14D61"/>
    <w:rsid w:val="10D1DE43"/>
    <w:rsid w:val="10D2AEA6"/>
    <w:rsid w:val="10D32B4D"/>
    <w:rsid w:val="10D4287E"/>
    <w:rsid w:val="10D443E7"/>
    <w:rsid w:val="10D682F3"/>
    <w:rsid w:val="10D8C994"/>
    <w:rsid w:val="10D9D698"/>
    <w:rsid w:val="10E1051E"/>
    <w:rsid w:val="10E10579"/>
    <w:rsid w:val="10E47343"/>
    <w:rsid w:val="10E8B67E"/>
    <w:rsid w:val="10E9C0B3"/>
    <w:rsid w:val="10E9FA67"/>
    <w:rsid w:val="10EF9316"/>
    <w:rsid w:val="10F00B7B"/>
    <w:rsid w:val="10F0E594"/>
    <w:rsid w:val="10F265B5"/>
    <w:rsid w:val="10F34BF6"/>
    <w:rsid w:val="10F34BF9"/>
    <w:rsid w:val="10F985D2"/>
    <w:rsid w:val="10FAC985"/>
    <w:rsid w:val="10FB4833"/>
    <w:rsid w:val="10FC2EB0"/>
    <w:rsid w:val="1100CD5F"/>
    <w:rsid w:val="1102E95E"/>
    <w:rsid w:val="1106B36E"/>
    <w:rsid w:val="1108C58F"/>
    <w:rsid w:val="1109F803"/>
    <w:rsid w:val="110B52A6"/>
    <w:rsid w:val="110B82BF"/>
    <w:rsid w:val="111113AB"/>
    <w:rsid w:val="11140804"/>
    <w:rsid w:val="11168032"/>
    <w:rsid w:val="1116F6E0"/>
    <w:rsid w:val="1117C63D"/>
    <w:rsid w:val="111976C3"/>
    <w:rsid w:val="111CDB1A"/>
    <w:rsid w:val="111D8226"/>
    <w:rsid w:val="111F683F"/>
    <w:rsid w:val="11214A92"/>
    <w:rsid w:val="11217B29"/>
    <w:rsid w:val="1127A68B"/>
    <w:rsid w:val="11283209"/>
    <w:rsid w:val="112A3D83"/>
    <w:rsid w:val="112A461C"/>
    <w:rsid w:val="112D6E58"/>
    <w:rsid w:val="112EA317"/>
    <w:rsid w:val="11318FFE"/>
    <w:rsid w:val="1132E3AA"/>
    <w:rsid w:val="113576AC"/>
    <w:rsid w:val="11361D9D"/>
    <w:rsid w:val="113F052F"/>
    <w:rsid w:val="113F3AA9"/>
    <w:rsid w:val="113F510F"/>
    <w:rsid w:val="11421407"/>
    <w:rsid w:val="1149BBB2"/>
    <w:rsid w:val="114D7A62"/>
    <w:rsid w:val="114F1F82"/>
    <w:rsid w:val="1151A1F2"/>
    <w:rsid w:val="115B3DAB"/>
    <w:rsid w:val="115C09E0"/>
    <w:rsid w:val="115D7044"/>
    <w:rsid w:val="11600AB5"/>
    <w:rsid w:val="11618A23"/>
    <w:rsid w:val="116395AE"/>
    <w:rsid w:val="116AB2C6"/>
    <w:rsid w:val="116F7A54"/>
    <w:rsid w:val="117671EC"/>
    <w:rsid w:val="11773E24"/>
    <w:rsid w:val="1178759D"/>
    <w:rsid w:val="1178D792"/>
    <w:rsid w:val="1179AF65"/>
    <w:rsid w:val="117A3111"/>
    <w:rsid w:val="1184599F"/>
    <w:rsid w:val="118E262A"/>
    <w:rsid w:val="11946A01"/>
    <w:rsid w:val="119548AF"/>
    <w:rsid w:val="1195761E"/>
    <w:rsid w:val="11A01AA2"/>
    <w:rsid w:val="11A226F7"/>
    <w:rsid w:val="11A227D8"/>
    <w:rsid w:val="11A2B6A2"/>
    <w:rsid w:val="11A2D9C2"/>
    <w:rsid w:val="11A4B3BE"/>
    <w:rsid w:val="11A66007"/>
    <w:rsid w:val="11A78DFA"/>
    <w:rsid w:val="11AC066E"/>
    <w:rsid w:val="11AD6EA7"/>
    <w:rsid w:val="11AF75F2"/>
    <w:rsid w:val="11B406BF"/>
    <w:rsid w:val="11B40A58"/>
    <w:rsid w:val="11B86E6F"/>
    <w:rsid w:val="11BA6803"/>
    <w:rsid w:val="11BE6283"/>
    <w:rsid w:val="11C094DF"/>
    <w:rsid w:val="11C0B663"/>
    <w:rsid w:val="11C12CC7"/>
    <w:rsid w:val="11C1E060"/>
    <w:rsid w:val="11C3A94F"/>
    <w:rsid w:val="11C5EA0D"/>
    <w:rsid w:val="11C6FD59"/>
    <w:rsid w:val="11CB39CC"/>
    <w:rsid w:val="11CC72AB"/>
    <w:rsid w:val="11CE6225"/>
    <w:rsid w:val="11D08EF6"/>
    <w:rsid w:val="11D1B6B9"/>
    <w:rsid w:val="11D51FB3"/>
    <w:rsid w:val="11D66175"/>
    <w:rsid w:val="11D68441"/>
    <w:rsid w:val="11DF7BB7"/>
    <w:rsid w:val="11E22F20"/>
    <w:rsid w:val="11E34AA9"/>
    <w:rsid w:val="11E898DE"/>
    <w:rsid w:val="11ED20E2"/>
    <w:rsid w:val="11ED6392"/>
    <w:rsid w:val="11EE64B0"/>
    <w:rsid w:val="11EF07E8"/>
    <w:rsid w:val="11EF52AB"/>
    <w:rsid w:val="11EF682F"/>
    <w:rsid w:val="11F1B4E2"/>
    <w:rsid w:val="11F41E1D"/>
    <w:rsid w:val="11FD548D"/>
    <w:rsid w:val="11FED141"/>
    <w:rsid w:val="12046EFE"/>
    <w:rsid w:val="1207C76F"/>
    <w:rsid w:val="120A1DB8"/>
    <w:rsid w:val="120B3C10"/>
    <w:rsid w:val="120F3D50"/>
    <w:rsid w:val="12118BBB"/>
    <w:rsid w:val="121523E7"/>
    <w:rsid w:val="1215B5B2"/>
    <w:rsid w:val="1216F59F"/>
    <w:rsid w:val="12170F73"/>
    <w:rsid w:val="12173D26"/>
    <w:rsid w:val="1218EF38"/>
    <w:rsid w:val="122247E4"/>
    <w:rsid w:val="12237914"/>
    <w:rsid w:val="122670C6"/>
    <w:rsid w:val="12268F37"/>
    <w:rsid w:val="1226F950"/>
    <w:rsid w:val="122801CF"/>
    <w:rsid w:val="1229121C"/>
    <w:rsid w:val="1229456E"/>
    <w:rsid w:val="122C0348"/>
    <w:rsid w:val="122F43B2"/>
    <w:rsid w:val="1235CE84"/>
    <w:rsid w:val="12365095"/>
    <w:rsid w:val="123911AE"/>
    <w:rsid w:val="123AE496"/>
    <w:rsid w:val="123B01E8"/>
    <w:rsid w:val="123B2669"/>
    <w:rsid w:val="123D28C9"/>
    <w:rsid w:val="123FA504"/>
    <w:rsid w:val="12412EE1"/>
    <w:rsid w:val="1242248F"/>
    <w:rsid w:val="1242D551"/>
    <w:rsid w:val="1242EA41"/>
    <w:rsid w:val="1243618D"/>
    <w:rsid w:val="12438F0E"/>
    <w:rsid w:val="12445FE2"/>
    <w:rsid w:val="12448439"/>
    <w:rsid w:val="124AC3E9"/>
    <w:rsid w:val="124BBEB2"/>
    <w:rsid w:val="1252A7D2"/>
    <w:rsid w:val="12542363"/>
    <w:rsid w:val="12586B93"/>
    <w:rsid w:val="125C8744"/>
    <w:rsid w:val="125D197D"/>
    <w:rsid w:val="125D906A"/>
    <w:rsid w:val="12634EC6"/>
    <w:rsid w:val="12642119"/>
    <w:rsid w:val="12656C76"/>
    <w:rsid w:val="126B0810"/>
    <w:rsid w:val="126F8B03"/>
    <w:rsid w:val="1273663E"/>
    <w:rsid w:val="1277F17B"/>
    <w:rsid w:val="127D2960"/>
    <w:rsid w:val="12850BCE"/>
    <w:rsid w:val="128605FA"/>
    <w:rsid w:val="1289BE37"/>
    <w:rsid w:val="1289D7A3"/>
    <w:rsid w:val="128D31C3"/>
    <w:rsid w:val="128D4098"/>
    <w:rsid w:val="128D83D2"/>
    <w:rsid w:val="128FE233"/>
    <w:rsid w:val="1290857A"/>
    <w:rsid w:val="12919541"/>
    <w:rsid w:val="1294CFB6"/>
    <w:rsid w:val="1296CD02"/>
    <w:rsid w:val="1299E27F"/>
    <w:rsid w:val="129B9FEE"/>
    <w:rsid w:val="129D42D2"/>
    <w:rsid w:val="129F32B9"/>
    <w:rsid w:val="12A16A3B"/>
    <w:rsid w:val="12A6F315"/>
    <w:rsid w:val="12A8CD16"/>
    <w:rsid w:val="12AEC296"/>
    <w:rsid w:val="12AEE312"/>
    <w:rsid w:val="12AFCBE6"/>
    <w:rsid w:val="12B25934"/>
    <w:rsid w:val="12B70FE1"/>
    <w:rsid w:val="12BCBD59"/>
    <w:rsid w:val="12C1A8EE"/>
    <w:rsid w:val="12C1ECF1"/>
    <w:rsid w:val="12C52CFD"/>
    <w:rsid w:val="12CBDF95"/>
    <w:rsid w:val="12D00407"/>
    <w:rsid w:val="12D3140D"/>
    <w:rsid w:val="12D3C677"/>
    <w:rsid w:val="12D5D67F"/>
    <w:rsid w:val="12D99FBF"/>
    <w:rsid w:val="12DAC8CD"/>
    <w:rsid w:val="12DADF12"/>
    <w:rsid w:val="12DB43DA"/>
    <w:rsid w:val="12DEB901"/>
    <w:rsid w:val="12E157D8"/>
    <w:rsid w:val="12E4E24D"/>
    <w:rsid w:val="12E780BA"/>
    <w:rsid w:val="12EA01BE"/>
    <w:rsid w:val="12ED475C"/>
    <w:rsid w:val="12EE237F"/>
    <w:rsid w:val="12F117EF"/>
    <w:rsid w:val="12F14CD8"/>
    <w:rsid w:val="12F2F979"/>
    <w:rsid w:val="12F36984"/>
    <w:rsid w:val="12F37BBB"/>
    <w:rsid w:val="12F71184"/>
    <w:rsid w:val="12F7D0F8"/>
    <w:rsid w:val="12FEE42B"/>
    <w:rsid w:val="1300620D"/>
    <w:rsid w:val="1300CC66"/>
    <w:rsid w:val="1301A7FC"/>
    <w:rsid w:val="13023A73"/>
    <w:rsid w:val="1307DA94"/>
    <w:rsid w:val="1308A825"/>
    <w:rsid w:val="1308F5F5"/>
    <w:rsid w:val="130941F0"/>
    <w:rsid w:val="130D263A"/>
    <w:rsid w:val="130E6BF0"/>
    <w:rsid w:val="13102EDD"/>
    <w:rsid w:val="1311B21E"/>
    <w:rsid w:val="13188FF5"/>
    <w:rsid w:val="131A0249"/>
    <w:rsid w:val="131A0B63"/>
    <w:rsid w:val="131A215B"/>
    <w:rsid w:val="131EC066"/>
    <w:rsid w:val="131F3706"/>
    <w:rsid w:val="13211230"/>
    <w:rsid w:val="1321A19E"/>
    <w:rsid w:val="132748E8"/>
    <w:rsid w:val="132CE05E"/>
    <w:rsid w:val="13321369"/>
    <w:rsid w:val="13343108"/>
    <w:rsid w:val="1335BC33"/>
    <w:rsid w:val="133C82CC"/>
    <w:rsid w:val="1342C10B"/>
    <w:rsid w:val="1345EE6F"/>
    <w:rsid w:val="134832EA"/>
    <w:rsid w:val="134839A6"/>
    <w:rsid w:val="134C3A32"/>
    <w:rsid w:val="134D2408"/>
    <w:rsid w:val="134F4D46"/>
    <w:rsid w:val="134FDC6B"/>
    <w:rsid w:val="135093A8"/>
    <w:rsid w:val="1350A231"/>
    <w:rsid w:val="1352FCDF"/>
    <w:rsid w:val="1354243E"/>
    <w:rsid w:val="1355A224"/>
    <w:rsid w:val="1355FF51"/>
    <w:rsid w:val="1357C5E4"/>
    <w:rsid w:val="135BDD88"/>
    <w:rsid w:val="135F17E8"/>
    <w:rsid w:val="1363B1D4"/>
    <w:rsid w:val="1364BEFC"/>
    <w:rsid w:val="1365CCD7"/>
    <w:rsid w:val="1366FA92"/>
    <w:rsid w:val="136B3498"/>
    <w:rsid w:val="136BB272"/>
    <w:rsid w:val="136E37A5"/>
    <w:rsid w:val="13702079"/>
    <w:rsid w:val="13755957"/>
    <w:rsid w:val="13759554"/>
    <w:rsid w:val="13794752"/>
    <w:rsid w:val="1379B971"/>
    <w:rsid w:val="137AF48D"/>
    <w:rsid w:val="137B5E6E"/>
    <w:rsid w:val="137B82ED"/>
    <w:rsid w:val="137D0B07"/>
    <w:rsid w:val="13815995"/>
    <w:rsid w:val="13875340"/>
    <w:rsid w:val="1388BFC1"/>
    <w:rsid w:val="1389148E"/>
    <w:rsid w:val="138A7598"/>
    <w:rsid w:val="138BEBC1"/>
    <w:rsid w:val="138CD0C4"/>
    <w:rsid w:val="1390AACE"/>
    <w:rsid w:val="1394958C"/>
    <w:rsid w:val="1397E31A"/>
    <w:rsid w:val="139CE0C9"/>
    <w:rsid w:val="139D967D"/>
    <w:rsid w:val="13A0EA2E"/>
    <w:rsid w:val="13A4997A"/>
    <w:rsid w:val="13A67A6F"/>
    <w:rsid w:val="13A84397"/>
    <w:rsid w:val="13A938B0"/>
    <w:rsid w:val="13B035D1"/>
    <w:rsid w:val="13B0F25B"/>
    <w:rsid w:val="13B41B22"/>
    <w:rsid w:val="13B49EFC"/>
    <w:rsid w:val="13B71BE5"/>
    <w:rsid w:val="13B91E8B"/>
    <w:rsid w:val="13B9F492"/>
    <w:rsid w:val="13BA0AA8"/>
    <w:rsid w:val="13BDF135"/>
    <w:rsid w:val="13C2B1E1"/>
    <w:rsid w:val="13C413BC"/>
    <w:rsid w:val="13C61A91"/>
    <w:rsid w:val="13CD7549"/>
    <w:rsid w:val="13CDC3F5"/>
    <w:rsid w:val="13CE8326"/>
    <w:rsid w:val="13D344F6"/>
    <w:rsid w:val="13D41245"/>
    <w:rsid w:val="13D7E496"/>
    <w:rsid w:val="13E1E780"/>
    <w:rsid w:val="13EAC5D2"/>
    <w:rsid w:val="13EC7BBB"/>
    <w:rsid w:val="13F1AAB4"/>
    <w:rsid w:val="13F1E022"/>
    <w:rsid w:val="13F30503"/>
    <w:rsid w:val="13F39EE0"/>
    <w:rsid w:val="13F54949"/>
    <w:rsid w:val="13F68D22"/>
    <w:rsid w:val="13F7BE60"/>
    <w:rsid w:val="13F83696"/>
    <w:rsid w:val="13FA82EF"/>
    <w:rsid w:val="13FB8207"/>
    <w:rsid w:val="13FB8BFD"/>
    <w:rsid w:val="13FF848B"/>
    <w:rsid w:val="13FFFC9D"/>
    <w:rsid w:val="1400B0FD"/>
    <w:rsid w:val="1401B0FF"/>
    <w:rsid w:val="14020D6B"/>
    <w:rsid w:val="14061009"/>
    <w:rsid w:val="14078FB6"/>
    <w:rsid w:val="14085589"/>
    <w:rsid w:val="14088CB7"/>
    <w:rsid w:val="140B6F21"/>
    <w:rsid w:val="140B82C6"/>
    <w:rsid w:val="140BC24B"/>
    <w:rsid w:val="141363DF"/>
    <w:rsid w:val="1413CD3C"/>
    <w:rsid w:val="141421FF"/>
    <w:rsid w:val="1416EFB9"/>
    <w:rsid w:val="141CCCE2"/>
    <w:rsid w:val="141CD621"/>
    <w:rsid w:val="141F9033"/>
    <w:rsid w:val="1425041E"/>
    <w:rsid w:val="14280D25"/>
    <w:rsid w:val="1429430C"/>
    <w:rsid w:val="14350E1F"/>
    <w:rsid w:val="143874CE"/>
    <w:rsid w:val="143B62DE"/>
    <w:rsid w:val="143C6C23"/>
    <w:rsid w:val="1440674E"/>
    <w:rsid w:val="14439270"/>
    <w:rsid w:val="14446197"/>
    <w:rsid w:val="1449F8C8"/>
    <w:rsid w:val="144A1A20"/>
    <w:rsid w:val="14520E88"/>
    <w:rsid w:val="14549CA8"/>
    <w:rsid w:val="145A314B"/>
    <w:rsid w:val="145ECD36"/>
    <w:rsid w:val="1464F014"/>
    <w:rsid w:val="14680A84"/>
    <w:rsid w:val="147366A1"/>
    <w:rsid w:val="147CAF34"/>
    <w:rsid w:val="147CC3DE"/>
    <w:rsid w:val="14823D74"/>
    <w:rsid w:val="14829CE0"/>
    <w:rsid w:val="14830F75"/>
    <w:rsid w:val="148A0245"/>
    <w:rsid w:val="148A0E3E"/>
    <w:rsid w:val="148C2FD5"/>
    <w:rsid w:val="148FC7E6"/>
    <w:rsid w:val="14932129"/>
    <w:rsid w:val="14948C5B"/>
    <w:rsid w:val="1495A023"/>
    <w:rsid w:val="1495C48B"/>
    <w:rsid w:val="1495E6BD"/>
    <w:rsid w:val="14961C35"/>
    <w:rsid w:val="149ABA3D"/>
    <w:rsid w:val="149AEC12"/>
    <w:rsid w:val="149B9A14"/>
    <w:rsid w:val="149C5640"/>
    <w:rsid w:val="149D5217"/>
    <w:rsid w:val="14A2537C"/>
    <w:rsid w:val="14A2F268"/>
    <w:rsid w:val="14A3DB2C"/>
    <w:rsid w:val="14A51B76"/>
    <w:rsid w:val="14A583AC"/>
    <w:rsid w:val="14A7F02E"/>
    <w:rsid w:val="14A97B05"/>
    <w:rsid w:val="14A9E54D"/>
    <w:rsid w:val="14AA8217"/>
    <w:rsid w:val="14AB6AE5"/>
    <w:rsid w:val="14AD4EB6"/>
    <w:rsid w:val="14ADDAD2"/>
    <w:rsid w:val="14AFC382"/>
    <w:rsid w:val="14B4FCB9"/>
    <w:rsid w:val="14B5B895"/>
    <w:rsid w:val="14B6A12E"/>
    <w:rsid w:val="14C4AA4D"/>
    <w:rsid w:val="14C94127"/>
    <w:rsid w:val="14C9CB2E"/>
    <w:rsid w:val="14D9271F"/>
    <w:rsid w:val="14DA0B6A"/>
    <w:rsid w:val="14E0AEF2"/>
    <w:rsid w:val="14E75B35"/>
    <w:rsid w:val="14EBF258"/>
    <w:rsid w:val="14EE0081"/>
    <w:rsid w:val="14EEACFA"/>
    <w:rsid w:val="14F00BF1"/>
    <w:rsid w:val="14F547C2"/>
    <w:rsid w:val="14F87A56"/>
    <w:rsid w:val="15059786"/>
    <w:rsid w:val="1507F310"/>
    <w:rsid w:val="15080027"/>
    <w:rsid w:val="150846C7"/>
    <w:rsid w:val="15090CAC"/>
    <w:rsid w:val="150C0B67"/>
    <w:rsid w:val="150C2F5E"/>
    <w:rsid w:val="150CC9A7"/>
    <w:rsid w:val="150ECEC6"/>
    <w:rsid w:val="1511CDFE"/>
    <w:rsid w:val="1511F771"/>
    <w:rsid w:val="15120324"/>
    <w:rsid w:val="15123E67"/>
    <w:rsid w:val="15130882"/>
    <w:rsid w:val="1513BAB9"/>
    <w:rsid w:val="1513CD62"/>
    <w:rsid w:val="1514447C"/>
    <w:rsid w:val="15157B8E"/>
    <w:rsid w:val="1520E6C5"/>
    <w:rsid w:val="15219713"/>
    <w:rsid w:val="15245621"/>
    <w:rsid w:val="1524F2A8"/>
    <w:rsid w:val="152A110E"/>
    <w:rsid w:val="152D0D40"/>
    <w:rsid w:val="152D4C4B"/>
    <w:rsid w:val="152DFDC7"/>
    <w:rsid w:val="152FD114"/>
    <w:rsid w:val="15311182"/>
    <w:rsid w:val="1534DB68"/>
    <w:rsid w:val="15358822"/>
    <w:rsid w:val="1539C0B6"/>
    <w:rsid w:val="153D5F18"/>
    <w:rsid w:val="153D6B9A"/>
    <w:rsid w:val="1542FF2F"/>
    <w:rsid w:val="15441FD9"/>
    <w:rsid w:val="15445E41"/>
    <w:rsid w:val="1546770B"/>
    <w:rsid w:val="1547D41D"/>
    <w:rsid w:val="1548ECBA"/>
    <w:rsid w:val="154AE6BE"/>
    <w:rsid w:val="1553D1F8"/>
    <w:rsid w:val="155A18A1"/>
    <w:rsid w:val="155A33F2"/>
    <w:rsid w:val="155B7BFE"/>
    <w:rsid w:val="155C4824"/>
    <w:rsid w:val="155F09BC"/>
    <w:rsid w:val="1560A4D2"/>
    <w:rsid w:val="1564568C"/>
    <w:rsid w:val="1564FB14"/>
    <w:rsid w:val="156980EA"/>
    <w:rsid w:val="156C1191"/>
    <w:rsid w:val="156F8679"/>
    <w:rsid w:val="157207F2"/>
    <w:rsid w:val="1576E61A"/>
    <w:rsid w:val="1577784A"/>
    <w:rsid w:val="1578E7D7"/>
    <w:rsid w:val="15799AD1"/>
    <w:rsid w:val="15799F56"/>
    <w:rsid w:val="157D980C"/>
    <w:rsid w:val="157E23F8"/>
    <w:rsid w:val="157E7AAE"/>
    <w:rsid w:val="157F44D1"/>
    <w:rsid w:val="15817AC7"/>
    <w:rsid w:val="1583BA3F"/>
    <w:rsid w:val="158548E1"/>
    <w:rsid w:val="1586ECFC"/>
    <w:rsid w:val="15898793"/>
    <w:rsid w:val="158A30A1"/>
    <w:rsid w:val="158AEE2B"/>
    <w:rsid w:val="158B5BDD"/>
    <w:rsid w:val="158CB50A"/>
    <w:rsid w:val="158CEA33"/>
    <w:rsid w:val="158DBF79"/>
    <w:rsid w:val="1592E7D8"/>
    <w:rsid w:val="15950EBF"/>
    <w:rsid w:val="1596946B"/>
    <w:rsid w:val="1596C7D5"/>
    <w:rsid w:val="159E5454"/>
    <w:rsid w:val="159F8502"/>
    <w:rsid w:val="15A377FE"/>
    <w:rsid w:val="15A73DF0"/>
    <w:rsid w:val="15AEA440"/>
    <w:rsid w:val="15B1140D"/>
    <w:rsid w:val="15B414AF"/>
    <w:rsid w:val="15B91149"/>
    <w:rsid w:val="15BD42EB"/>
    <w:rsid w:val="15BD87BC"/>
    <w:rsid w:val="15C55DBD"/>
    <w:rsid w:val="15C6778C"/>
    <w:rsid w:val="15C68952"/>
    <w:rsid w:val="15CB3179"/>
    <w:rsid w:val="15CC7ACA"/>
    <w:rsid w:val="15CCEB22"/>
    <w:rsid w:val="15CED8F9"/>
    <w:rsid w:val="15D1E472"/>
    <w:rsid w:val="15D22D88"/>
    <w:rsid w:val="15D3AF0A"/>
    <w:rsid w:val="15DCFD37"/>
    <w:rsid w:val="15E58427"/>
    <w:rsid w:val="15EAF039"/>
    <w:rsid w:val="15FCB2C1"/>
    <w:rsid w:val="15FF2F44"/>
    <w:rsid w:val="1601A120"/>
    <w:rsid w:val="16044B74"/>
    <w:rsid w:val="1605F2F3"/>
    <w:rsid w:val="1606AD51"/>
    <w:rsid w:val="160C6FF6"/>
    <w:rsid w:val="160DFFC4"/>
    <w:rsid w:val="160E034E"/>
    <w:rsid w:val="160F27F6"/>
    <w:rsid w:val="160F6E3D"/>
    <w:rsid w:val="161CD4D9"/>
    <w:rsid w:val="161CD93D"/>
    <w:rsid w:val="161DD9F1"/>
    <w:rsid w:val="1620D4D7"/>
    <w:rsid w:val="16228FD4"/>
    <w:rsid w:val="16235580"/>
    <w:rsid w:val="1626704E"/>
    <w:rsid w:val="1629F755"/>
    <w:rsid w:val="162AEDC7"/>
    <w:rsid w:val="162B0BE6"/>
    <w:rsid w:val="162BA1ED"/>
    <w:rsid w:val="162E14EB"/>
    <w:rsid w:val="162E3102"/>
    <w:rsid w:val="16303F24"/>
    <w:rsid w:val="163069E8"/>
    <w:rsid w:val="1631070B"/>
    <w:rsid w:val="163196BF"/>
    <w:rsid w:val="16326049"/>
    <w:rsid w:val="1633D708"/>
    <w:rsid w:val="16343EF2"/>
    <w:rsid w:val="16371BA0"/>
    <w:rsid w:val="16387EB6"/>
    <w:rsid w:val="163A4CB0"/>
    <w:rsid w:val="1642AFEC"/>
    <w:rsid w:val="1643488A"/>
    <w:rsid w:val="1644CFB2"/>
    <w:rsid w:val="1647C837"/>
    <w:rsid w:val="164B341F"/>
    <w:rsid w:val="164FFD4B"/>
    <w:rsid w:val="16583B4E"/>
    <w:rsid w:val="16585EE8"/>
    <w:rsid w:val="16605A25"/>
    <w:rsid w:val="16626AF7"/>
    <w:rsid w:val="166470AC"/>
    <w:rsid w:val="1665D25E"/>
    <w:rsid w:val="1667D1C2"/>
    <w:rsid w:val="166A6402"/>
    <w:rsid w:val="166BBA6D"/>
    <w:rsid w:val="166D44DA"/>
    <w:rsid w:val="166F24BB"/>
    <w:rsid w:val="1670271A"/>
    <w:rsid w:val="16713157"/>
    <w:rsid w:val="167166CE"/>
    <w:rsid w:val="167453F9"/>
    <w:rsid w:val="167573B5"/>
    <w:rsid w:val="16760237"/>
    <w:rsid w:val="16760445"/>
    <w:rsid w:val="167B8BDE"/>
    <w:rsid w:val="167F024D"/>
    <w:rsid w:val="16847B81"/>
    <w:rsid w:val="16886533"/>
    <w:rsid w:val="16898CF6"/>
    <w:rsid w:val="1689C588"/>
    <w:rsid w:val="168CEFFC"/>
    <w:rsid w:val="168EAAF6"/>
    <w:rsid w:val="168EDF9B"/>
    <w:rsid w:val="1691439B"/>
    <w:rsid w:val="1691BE0D"/>
    <w:rsid w:val="1692FDE3"/>
    <w:rsid w:val="16936336"/>
    <w:rsid w:val="16962D09"/>
    <w:rsid w:val="169B9115"/>
    <w:rsid w:val="169E20EC"/>
    <w:rsid w:val="169EF49C"/>
    <w:rsid w:val="16A2C405"/>
    <w:rsid w:val="16A30CC4"/>
    <w:rsid w:val="16A486D9"/>
    <w:rsid w:val="16AABD0A"/>
    <w:rsid w:val="16AC0481"/>
    <w:rsid w:val="16AF12CB"/>
    <w:rsid w:val="16B43BCA"/>
    <w:rsid w:val="16B775C9"/>
    <w:rsid w:val="16BC5366"/>
    <w:rsid w:val="16C35F0E"/>
    <w:rsid w:val="16C36866"/>
    <w:rsid w:val="16C37858"/>
    <w:rsid w:val="16C3CC6B"/>
    <w:rsid w:val="16C72C10"/>
    <w:rsid w:val="16C73E00"/>
    <w:rsid w:val="16CA0875"/>
    <w:rsid w:val="16CCCAB4"/>
    <w:rsid w:val="16CD9D93"/>
    <w:rsid w:val="16D11536"/>
    <w:rsid w:val="16D34AD6"/>
    <w:rsid w:val="16D3F95A"/>
    <w:rsid w:val="16D43439"/>
    <w:rsid w:val="16D4E57F"/>
    <w:rsid w:val="16D59338"/>
    <w:rsid w:val="16D73212"/>
    <w:rsid w:val="16D7D882"/>
    <w:rsid w:val="16DA3E80"/>
    <w:rsid w:val="16DB29E6"/>
    <w:rsid w:val="16DF4585"/>
    <w:rsid w:val="16DFC0EF"/>
    <w:rsid w:val="16E04575"/>
    <w:rsid w:val="16E2B6CE"/>
    <w:rsid w:val="16E80AED"/>
    <w:rsid w:val="16E8F91D"/>
    <w:rsid w:val="16E95016"/>
    <w:rsid w:val="16ECC334"/>
    <w:rsid w:val="16EEDB4A"/>
    <w:rsid w:val="16EF8F88"/>
    <w:rsid w:val="16F247D6"/>
    <w:rsid w:val="16F3E910"/>
    <w:rsid w:val="16F742B7"/>
    <w:rsid w:val="1703CC03"/>
    <w:rsid w:val="1706E70E"/>
    <w:rsid w:val="17092846"/>
    <w:rsid w:val="170AD243"/>
    <w:rsid w:val="170B13E1"/>
    <w:rsid w:val="170BB1F5"/>
    <w:rsid w:val="170D3ADA"/>
    <w:rsid w:val="170F74D7"/>
    <w:rsid w:val="1710630F"/>
    <w:rsid w:val="17122EC6"/>
    <w:rsid w:val="171268FE"/>
    <w:rsid w:val="171A283D"/>
    <w:rsid w:val="171DE69A"/>
    <w:rsid w:val="17202F75"/>
    <w:rsid w:val="17232647"/>
    <w:rsid w:val="17240976"/>
    <w:rsid w:val="17243992"/>
    <w:rsid w:val="17246F64"/>
    <w:rsid w:val="1725A532"/>
    <w:rsid w:val="1725F0E4"/>
    <w:rsid w:val="17265EE6"/>
    <w:rsid w:val="172B4A71"/>
    <w:rsid w:val="172C2530"/>
    <w:rsid w:val="172D85AF"/>
    <w:rsid w:val="17331064"/>
    <w:rsid w:val="17338B4F"/>
    <w:rsid w:val="1734A88B"/>
    <w:rsid w:val="1734F731"/>
    <w:rsid w:val="1736E326"/>
    <w:rsid w:val="173A2064"/>
    <w:rsid w:val="173A616B"/>
    <w:rsid w:val="173EA77A"/>
    <w:rsid w:val="17400571"/>
    <w:rsid w:val="174150E8"/>
    <w:rsid w:val="17447D1D"/>
    <w:rsid w:val="1747A890"/>
    <w:rsid w:val="174CE0CA"/>
    <w:rsid w:val="174D3121"/>
    <w:rsid w:val="17528073"/>
    <w:rsid w:val="175CB691"/>
    <w:rsid w:val="1760BF92"/>
    <w:rsid w:val="1762F98E"/>
    <w:rsid w:val="1764657B"/>
    <w:rsid w:val="17670499"/>
    <w:rsid w:val="1767A4DE"/>
    <w:rsid w:val="1768F73C"/>
    <w:rsid w:val="176F6741"/>
    <w:rsid w:val="177028BB"/>
    <w:rsid w:val="17738645"/>
    <w:rsid w:val="17753C73"/>
    <w:rsid w:val="1776DB67"/>
    <w:rsid w:val="17780CA3"/>
    <w:rsid w:val="17821C98"/>
    <w:rsid w:val="17823F59"/>
    <w:rsid w:val="1786248D"/>
    <w:rsid w:val="1786CD2E"/>
    <w:rsid w:val="1786E0C5"/>
    <w:rsid w:val="178712B2"/>
    <w:rsid w:val="178B25FB"/>
    <w:rsid w:val="178BF6EC"/>
    <w:rsid w:val="178C4AE3"/>
    <w:rsid w:val="1790F870"/>
    <w:rsid w:val="1795D14E"/>
    <w:rsid w:val="17961585"/>
    <w:rsid w:val="1797C7C5"/>
    <w:rsid w:val="17A1D128"/>
    <w:rsid w:val="17AADF0E"/>
    <w:rsid w:val="17B0E1B1"/>
    <w:rsid w:val="17B4FC03"/>
    <w:rsid w:val="17B709AE"/>
    <w:rsid w:val="17B80ACF"/>
    <w:rsid w:val="17BD4E5E"/>
    <w:rsid w:val="17BE7330"/>
    <w:rsid w:val="17C12214"/>
    <w:rsid w:val="17C14687"/>
    <w:rsid w:val="17C30537"/>
    <w:rsid w:val="17C78330"/>
    <w:rsid w:val="17C8311D"/>
    <w:rsid w:val="17CA6D87"/>
    <w:rsid w:val="17CAAEC5"/>
    <w:rsid w:val="17CBDEA6"/>
    <w:rsid w:val="17D6E736"/>
    <w:rsid w:val="17DBD287"/>
    <w:rsid w:val="17DCB113"/>
    <w:rsid w:val="17DD7CFC"/>
    <w:rsid w:val="17DE46F8"/>
    <w:rsid w:val="17E33123"/>
    <w:rsid w:val="17EB46FF"/>
    <w:rsid w:val="17EC716D"/>
    <w:rsid w:val="17EE124B"/>
    <w:rsid w:val="17F26F6B"/>
    <w:rsid w:val="17F4DE3D"/>
    <w:rsid w:val="17F9AA18"/>
    <w:rsid w:val="17F9FFAC"/>
    <w:rsid w:val="17FB4E44"/>
    <w:rsid w:val="17FEBD3A"/>
    <w:rsid w:val="17FF010C"/>
    <w:rsid w:val="18009571"/>
    <w:rsid w:val="1800CF32"/>
    <w:rsid w:val="180B5252"/>
    <w:rsid w:val="180E993C"/>
    <w:rsid w:val="180FC5D9"/>
    <w:rsid w:val="18125B48"/>
    <w:rsid w:val="18140E3A"/>
    <w:rsid w:val="181429BF"/>
    <w:rsid w:val="18147FC2"/>
    <w:rsid w:val="181644AB"/>
    <w:rsid w:val="18188F08"/>
    <w:rsid w:val="181BC6A8"/>
    <w:rsid w:val="181BF0EF"/>
    <w:rsid w:val="181FD0F9"/>
    <w:rsid w:val="1823DE59"/>
    <w:rsid w:val="18270910"/>
    <w:rsid w:val="1827BBB8"/>
    <w:rsid w:val="182932AA"/>
    <w:rsid w:val="182ACCDB"/>
    <w:rsid w:val="182C3CEF"/>
    <w:rsid w:val="182D4EF4"/>
    <w:rsid w:val="18369F68"/>
    <w:rsid w:val="183880AD"/>
    <w:rsid w:val="183B7D73"/>
    <w:rsid w:val="183C9EAB"/>
    <w:rsid w:val="183D2FA2"/>
    <w:rsid w:val="183D9ABC"/>
    <w:rsid w:val="183EACC4"/>
    <w:rsid w:val="183FA701"/>
    <w:rsid w:val="1843A8DF"/>
    <w:rsid w:val="18470901"/>
    <w:rsid w:val="18479F17"/>
    <w:rsid w:val="184DD575"/>
    <w:rsid w:val="184DDABD"/>
    <w:rsid w:val="184E11C2"/>
    <w:rsid w:val="1852B5D6"/>
    <w:rsid w:val="1853F457"/>
    <w:rsid w:val="18549823"/>
    <w:rsid w:val="1859D1C5"/>
    <w:rsid w:val="185A40BA"/>
    <w:rsid w:val="185ADB68"/>
    <w:rsid w:val="185C04B5"/>
    <w:rsid w:val="185D5E67"/>
    <w:rsid w:val="18614F5F"/>
    <w:rsid w:val="186200E3"/>
    <w:rsid w:val="186235D3"/>
    <w:rsid w:val="1862A170"/>
    <w:rsid w:val="18642944"/>
    <w:rsid w:val="18647CE4"/>
    <w:rsid w:val="18650357"/>
    <w:rsid w:val="1866A6EB"/>
    <w:rsid w:val="186D923D"/>
    <w:rsid w:val="18715B05"/>
    <w:rsid w:val="1873E4B9"/>
    <w:rsid w:val="18743F89"/>
    <w:rsid w:val="1874F368"/>
    <w:rsid w:val="187A841E"/>
    <w:rsid w:val="18862AA0"/>
    <w:rsid w:val="188B67EF"/>
    <w:rsid w:val="188B8A94"/>
    <w:rsid w:val="188BA824"/>
    <w:rsid w:val="188D41D0"/>
    <w:rsid w:val="1891085B"/>
    <w:rsid w:val="1892BB93"/>
    <w:rsid w:val="189382BB"/>
    <w:rsid w:val="18941A28"/>
    <w:rsid w:val="1895D5A0"/>
    <w:rsid w:val="18966EE3"/>
    <w:rsid w:val="1896D1A5"/>
    <w:rsid w:val="189C73E8"/>
    <w:rsid w:val="189C9AED"/>
    <w:rsid w:val="189FA166"/>
    <w:rsid w:val="18A025FB"/>
    <w:rsid w:val="18A1DC31"/>
    <w:rsid w:val="18A4658B"/>
    <w:rsid w:val="18A5568B"/>
    <w:rsid w:val="18A87BE1"/>
    <w:rsid w:val="18A8984A"/>
    <w:rsid w:val="18B0FF65"/>
    <w:rsid w:val="18B1EDA9"/>
    <w:rsid w:val="18B62852"/>
    <w:rsid w:val="18B6C8CB"/>
    <w:rsid w:val="18B7296B"/>
    <w:rsid w:val="18B81A6C"/>
    <w:rsid w:val="18B974B2"/>
    <w:rsid w:val="18BB1306"/>
    <w:rsid w:val="18BDDD63"/>
    <w:rsid w:val="18BF8165"/>
    <w:rsid w:val="18BF95CB"/>
    <w:rsid w:val="18C26AF8"/>
    <w:rsid w:val="18C4D504"/>
    <w:rsid w:val="18C69875"/>
    <w:rsid w:val="18CB0BC0"/>
    <w:rsid w:val="18D21F2F"/>
    <w:rsid w:val="18D48139"/>
    <w:rsid w:val="18D4CAB6"/>
    <w:rsid w:val="18D5183E"/>
    <w:rsid w:val="18D5A976"/>
    <w:rsid w:val="18D5FF78"/>
    <w:rsid w:val="18DB34AA"/>
    <w:rsid w:val="18DDBDC4"/>
    <w:rsid w:val="18E0AD83"/>
    <w:rsid w:val="18E24A6D"/>
    <w:rsid w:val="18E2913F"/>
    <w:rsid w:val="18E2BE8E"/>
    <w:rsid w:val="18EA6B9D"/>
    <w:rsid w:val="18EAB36C"/>
    <w:rsid w:val="18ECB069"/>
    <w:rsid w:val="18EDE6C6"/>
    <w:rsid w:val="18EFE035"/>
    <w:rsid w:val="18F2D729"/>
    <w:rsid w:val="18F77F3B"/>
    <w:rsid w:val="18F81E14"/>
    <w:rsid w:val="18FD2D17"/>
    <w:rsid w:val="19000ACB"/>
    <w:rsid w:val="1903A8B2"/>
    <w:rsid w:val="1903E4CC"/>
    <w:rsid w:val="19088A2A"/>
    <w:rsid w:val="1909055B"/>
    <w:rsid w:val="190B5883"/>
    <w:rsid w:val="1911BC6E"/>
    <w:rsid w:val="1911CE7A"/>
    <w:rsid w:val="19135597"/>
    <w:rsid w:val="19138254"/>
    <w:rsid w:val="1915C77F"/>
    <w:rsid w:val="1916165E"/>
    <w:rsid w:val="191832F1"/>
    <w:rsid w:val="191A0F2D"/>
    <w:rsid w:val="191A4FFA"/>
    <w:rsid w:val="191A8376"/>
    <w:rsid w:val="191AB7C3"/>
    <w:rsid w:val="191CD31F"/>
    <w:rsid w:val="1923AC4E"/>
    <w:rsid w:val="1924196F"/>
    <w:rsid w:val="19273B9F"/>
    <w:rsid w:val="1928F67D"/>
    <w:rsid w:val="1928FBB8"/>
    <w:rsid w:val="192AB524"/>
    <w:rsid w:val="192FD5A2"/>
    <w:rsid w:val="19301413"/>
    <w:rsid w:val="1934A21C"/>
    <w:rsid w:val="19372B8D"/>
    <w:rsid w:val="19393BBB"/>
    <w:rsid w:val="193F04A4"/>
    <w:rsid w:val="1940D96F"/>
    <w:rsid w:val="19422068"/>
    <w:rsid w:val="1945F2C3"/>
    <w:rsid w:val="19471DD5"/>
    <w:rsid w:val="194984CE"/>
    <w:rsid w:val="194DE458"/>
    <w:rsid w:val="194E190C"/>
    <w:rsid w:val="19530A2D"/>
    <w:rsid w:val="19589DF2"/>
    <w:rsid w:val="1958A8E0"/>
    <w:rsid w:val="19598517"/>
    <w:rsid w:val="195CD860"/>
    <w:rsid w:val="195F6F0D"/>
    <w:rsid w:val="1961F1E6"/>
    <w:rsid w:val="196A98B6"/>
    <w:rsid w:val="197047AD"/>
    <w:rsid w:val="19710A68"/>
    <w:rsid w:val="19714C2C"/>
    <w:rsid w:val="197209EA"/>
    <w:rsid w:val="1972D454"/>
    <w:rsid w:val="1973A77C"/>
    <w:rsid w:val="1975E5A4"/>
    <w:rsid w:val="197855AA"/>
    <w:rsid w:val="197DA700"/>
    <w:rsid w:val="197F4EA8"/>
    <w:rsid w:val="1982BC6D"/>
    <w:rsid w:val="1983B799"/>
    <w:rsid w:val="19876760"/>
    <w:rsid w:val="198B4670"/>
    <w:rsid w:val="198D11B0"/>
    <w:rsid w:val="198DD28B"/>
    <w:rsid w:val="198E3B90"/>
    <w:rsid w:val="19909F46"/>
    <w:rsid w:val="1990AA72"/>
    <w:rsid w:val="1995F0D8"/>
    <w:rsid w:val="19970248"/>
    <w:rsid w:val="199840B9"/>
    <w:rsid w:val="199A8978"/>
    <w:rsid w:val="199EF15C"/>
    <w:rsid w:val="19A01C96"/>
    <w:rsid w:val="19A05041"/>
    <w:rsid w:val="19A0F7B3"/>
    <w:rsid w:val="19A139CB"/>
    <w:rsid w:val="19A14B35"/>
    <w:rsid w:val="19A3E1D6"/>
    <w:rsid w:val="19A68EAA"/>
    <w:rsid w:val="19AE8774"/>
    <w:rsid w:val="19AFEEF7"/>
    <w:rsid w:val="19B1CA07"/>
    <w:rsid w:val="19B41323"/>
    <w:rsid w:val="19B452E5"/>
    <w:rsid w:val="19B7B57F"/>
    <w:rsid w:val="19B84E1A"/>
    <w:rsid w:val="19BC283B"/>
    <w:rsid w:val="19BE2AC2"/>
    <w:rsid w:val="19BFD576"/>
    <w:rsid w:val="19C0C02F"/>
    <w:rsid w:val="19C3BEEB"/>
    <w:rsid w:val="19C4C87F"/>
    <w:rsid w:val="19C658CC"/>
    <w:rsid w:val="19C6759F"/>
    <w:rsid w:val="19C86009"/>
    <w:rsid w:val="19CC8638"/>
    <w:rsid w:val="19D26C6E"/>
    <w:rsid w:val="19DD54B5"/>
    <w:rsid w:val="19DDC140"/>
    <w:rsid w:val="19DFA3C8"/>
    <w:rsid w:val="19E0736B"/>
    <w:rsid w:val="19E3E596"/>
    <w:rsid w:val="19E41BA0"/>
    <w:rsid w:val="19E52A60"/>
    <w:rsid w:val="19E52DC2"/>
    <w:rsid w:val="19E59A33"/>
    <w:rsid w:val="19E5A1A9"/>
    <w:rsid w:val="19E70FEA"/>
    <w:rsid w:val="19E8B172"/>
    <w:rsid w:val="19EA6C98"/>
    <w:rsid w:val="19ECFE9C"/>
    <w:rsid w:val="19ED563A"/>
    <w:rsid w:val="19EDBA09"/>
    <w:rsid w:val="19F385F2"/>
    <w:rsid w:val="19F75100"/>
    <w:rsid w:val="19F7AFA5"/>
    <w:rsid w:val="19F80204"/>
    <w:rsid w:val="19FA044E"/>
    <w:rsid w:val="19FDD42B"/>
    <w:rsid w:val="19FFBC5F"/>
    <w:rsid w:val="1A0443AC"/>
    <w:rsid w:val="1A054CFA"/>
    <w:rsid w:val="1A0905A5"/>
    <w:rsid w:val="1A0F0A38"/>
    <w:rsid w:val="1A119C93"/>
    <w:rsid w:val="1A11DA98"/>
    <w:rsid w:val="1A127882"/>
    <w:rsid w:val="1A13D7A7"/>
    <w:rsid w:val="1A152765"/>
    <w:rsid w:val="1A18927D"/>
    <w:rsid w:val="1A1A9BC3"/>
    <w:rsid w:val="1A1BC373"/>
    <w:rsid w:val="1A1C52DD"/>
    <w:rsid w:val="1A1E12B3"/>
    <w:rsid w:val="1A1F7229"/>
    <w:rsid w:val="1A20A298"/>
    <w:rsid w:val="1A25CE1C"/>
    <w:rsid w:val="1A27F50A"/>
    <w:rsid w:val="1A2C07B5"/>
    <w:rsid w:val="1A2F9D0B"/>
    <w:rsid w:val="1A31B60D"/>
    <w:rsid w:val="1A323A6F"/>
    <w:rsid w:val="1A33D38A"/>
    <w:rsid w:val="1A378ABD"/>
    <w:rsid w:val="1A384379"/>
    <w:rsid w:val="1A3880B0"/>
    <w:rsid w:val="1A3ECB4E"/>
    <w:rsid w:val="1A421CD9"/>
    <w:rsid w:val="1A437AA1"/>
    <w:rsid w:val="1A43CC6A"/>
    <w:rsid w:val="1A48355E"/>
    <w:rsid w:val="1A49B61B"/>
    <w:rsid w:val="1A4EEDDE"/>
    <w:rsid w:val="1A4F0A3A"/>
    <w:rsid w:val="1A513146"/>
    <w:rsid w:val="1A5134A9"/>
    <w:rsid w:val="1A51FC3C"/>
    <w:rsid w:val="1A56673D"/>
    <w:rsid w:val="1A56C638"/>
    <w:rsid w:val="1A56E103"/>
    <w:rsid w:val="1A573967"/>
    <w:rsid w:val="1A5F3F8C"/>
    <w:rsid w:val="1A6552BD"/>
    <w:rsid w:val="1A65BB24"/>
    <w:rsid w:val="1A679115"/>
    <w:rsid w:val="1A6C0B54"/>
    <w:rsid w:val="1A6CF8E8"/>
    <w:rsid w:val="1A6E5E74"/>
    <w:rsid w:val="1A73641B"/>
    <w:rsid w:val="1A753271"/>
    <w:rsid w:val="1A757736"/>
    <w:rsid w:val="1A75F5EF"/>
    <w:rsid w:val="1A800719"/>
    <w:rsid w:val="1A800B66"/>
    <w:rsid w:val="1A821B98"/>
    <w:rsid w:val="1A84C731"/>
    <w:rsid w:val="1A8520C4"/>
    <w:rsid w:val="1A85D90C"/>
    <w:rsid w:val="1A86984B"/>
    <w:rsid w:val="1A954BC6"/>
    <w:rsid w:val="1A99DF37"/>
    <w:rsid w:val="1AA30D33"/>
    <w:rsid w:val="1AA6F092"/>
    <w:rsid w:val="1AAE6D5F"/>
    <w:rsid w:val="1AAE9A12"/>
    <w:rsid w:val="1AB23141"/>
    <w:rsid w:val="1AB563FC"/>
    <w:rsid w:val="1AB572F2"/>
    <w:rsid w:val="1AB9AE03"/>
    <w:rsid w:val="1ABAB427"/>
    <w:rsid w:val="1ABBD1E9"/>
    <w:rsid w:val="1ABC2607"/>
    <w:rsid w:val="1ABCE9CE"/>
    <w:rsid w:val="1ABE73AF"/>
    <w:rsid w:val="1ABE95BF"/>
    <w:rsid w:val="1ABF5576"/>
    <w:rsid w:val="1AC1DFF6"/>
    <w:rsid w:val="1AC2FC90"/>
    <w:rsid w:val="1AC41181"/>
    <w:rsid w:val="1AC4FCAE"/>
    <w:rsid w:val="1AC6B8D3"/>
    <w:rsid w:val="1AC821BC"/>
    <w:rsid w:val="1ACD9193"/>
    <w:rsid w:val="1AD16D10"/>
    <w:rsid w:val="1AD1ACED"/>
    <w:rsid w:val="1AD2215A"/>
    <w:rsid w:val="1AD8CD31"/>
    <w:rsid w:val="1ADE41E4"/>
    <w:rsid w:val="1AE0A838"/>
    <w:rsid w:val="1AE1F6DA"/>
    <w:rsid w:val="1AE3B42F"/>
    <w:rsid w:val="1AE573D7"/>
    <w:rsid w:val="1AE7AA03"/>
    <w:rsid w:val="1AEC2C1A"/>
    <w:rsid w:val="1AF18AEB"/>
    <w:rsid w:val="1AF8B275"/>
    <w:rsid w:val="1AFA1440"/>
    <w:rsid w:val="1AFAFB68"/>
    <w:rsid w:val="1AFE302B"/>
    <w:rsid w:val="1AFE6CB8"/>
    <w:rsid w:val="1AFECCF0"/>
    <w:rsid w:val="1AFFA25B"/>
    <w:rsid w:val="1B0100C7"/>
    <w:rsid w:val="1B05C98D"/>
    <w:rsid w:val="1B0DAA27"/>
    <w:rsid w:val="1B0E8119"/>
    <w:rsid w:val="1B11D2A2"/>
    <w:rsid w:val="1B12581D"/>
    <w:rsid w:val="1B15CE7E"/>
    <w:rsid w:val="1B166FD9"/>
    <w:rsid w:val="1B195899"/>
    <w:rsid w:val="1B1B2E04"/>
    <w:rsid w:val="1B22A7B1"/>
    <w:rsid w:val="1B282C91"/>
    <w:rsid w:val="1B29990E"/>
    <w:rsid w:val="1B2A7174"/>
    <w:rsid w:val="1B3402B4"/>
    <w:rsid w:val="1B3476B1"/>
    <w:rsid w:val="1B357E2F"/>
    <w:rsid w:val="1B36E8B9"/>
    <w:rsid w:val="1B3BA0AD"/>
    <w:rsid w:val="1B3BA56A"/>
    <w:rsid w:val="1B40630E"/>
    <w:rsid w:val="1B4448AF"/>
    <w:rsid w:val="1B44FE6F"/>
    <w:rsid w:val="1B47F723"/>
    <w:rsid w:val="1B48831F"/>
    <w:rsid w:val="1B4BC663"/>
    <w:rsid w:val="1B4FBB6D"/>
    <w:rsid w:val="1B5035F8"/>
    <w:rsid w:val="1B51F7EE"/>
    <w:rsid w:val="1B534565"/>
    <w:rsid w:val="1B542392"/>
    <w:rsid w:val="1B5AC13E"/>
    <w:rsid w:val="1B5BBCE5"/>
    <w:rsid w:val="1B61E24A"/>
    <w:rsid w:val="1B6B0377"/>
    <w:rsid w:val="1B6B0970"/>
    <w:rsid w:val="1B6EBBEB"/>
    <w:rsid w:val="1B6EEDE6"/>
    <w:rsid w:val="1B73CB1D"/>
    <w:rsid w:val="1B762726"/>
    <w:rsid w:val="1B7BB29C"/>
    <w:rsid w:val="1B7C376C"/>
    <w:rsid w:val="1B7C6CBD"/>
    <w:rsid w:val="1B7C9533"/>
    <w:rsid w:val="1B7ECD43"/>
    <w:rsid w:val="1B801DF3"/>
    <w:rsid w:val="1B8415DF"/>
    <w:rsid w:val="1B865591"/>
    <w:rsid w:val="1B90101C"/>
    <w:rsid w:val="1B91F50C"/>
    <w:rsid w:val="1B98137B"/>
    <w:rsid w:val="1B9A2D7F"/>
    <w:rsid w:val="1BA5FFBB"/>
    <w:rsid w:val="1BAA8A41"/>
    <w:rsid w:val="1BAACA7D"/>
    <w:rsid w:val="1BB10BCE"/>
    <w:rsid w:val="1BB980FA"/>
    <w:rsid w:val="1BBBBFC1"/>
    <w:rsid w:val="1BBD050A"/>
    <w:rsid w:val="1BBE7FF0"/>
    <w:rsid w:val="1BC02A46"/>
    <w:rsid w:val="1BC1B96D"/>
    <w:rsid w:val="1BC4136B"/>
    <w:rsid w:val="1BC5FEDC"/>
    <w:rsid w:val="1BC78676"/>
    <w:rsid w:val="1BC85693"/>
    <w:rsid w:val="1BC8A5A4"/>
    <w:rsid w:val="1BCB1819"/>
    <w:rsid w:val="1BD12099"/>
    <w:rsid w:val="1BD486A2"/>
    <w:rsid w:val="1BD5966F"/>
    <w:rsid w:val="1BD81F82"/>
    <w:rsid w:val="1BD87CBB"/>
    <w:rsid w:val="1BE02025"/>
    <w:rsid w:val="1BE15AB9"/>
    <w:rsid w:val="1BE3B4FB"/>
    <w:rsid w:val="1BE3C86A"/>
    <w:rsid w:val="1BE42C3D"/>
    <w:rsid w:val="1BE80D2A"/>
    <w:rsid w:val="1BE81D26"/>
    <w:rsid w:val="1BF18E7E"/>
    <w:rsid w:val="1BF28418"/>
    <w:rsid w:val="1BF80541"/>
    <w:rsid w:val="1BFB1FF6"/>
    <w:rsid w:val="1BFF61F4"/>
    <w:rsid w:val="1C00E35E"/>
    <w:rsid w:val="1C086DA3"/>
    <w:rsid w:val="1C08C4C3"/>
    <w:rsid w:val="1C0C1B39"/>
    <w:rsid w:val="1C13508D"/>
    <w:rsid w:val="1C14EBAC"/>
    <w:rsid w:val="1C1994A6"/>
    <w:rsid w:val="1C1B928E"/>
    <w:rsid w:val="1C1D764B"/>
    <w:rsid w:val="1C201B20"/>
    <w:rsid w:val="1C233160"/>
    <w:rsid w:val="1C23BD7C"/>
    <w:rsid w:val="1C24227C"/>
    <w:rsid w:val="1C2456CD"/>
    <w:rsid w:val="1C292DC8"/>
    <w:rsid w:val="1C29F856"/>
    <w:rsid w:val="1C31525A"/>
    <w:rsid w:val="1C3658CA"/>
    <w:rsid w:val="1C37A596"/>
    <w:rsid w:val="1C3B37BB"/>
    <w:rsid w:val="1C3B55D6"/>
    <w:rsid w:val="1C3D5775"/>
    <w:rsid w:val="1C4A6C69"/>
    <w:rsid w:val="1C4F4F95"/>
    <w:rsid w:val="1C5191F6"/>
    <w:rsid w:val="1C5214F0"/>
    <w:rsid w:val="1C58CD34"/>
    <w:rsid w:val="1C59661D"/>
    <w:rsid w:val="1C5BFC04"/>
    <w:rsid w:val="1C5E6C00"/>
    <w:rsid w:val="1C6044CB"/>
    <w:rsid w:val="1C6157F9"/>
    <w:rsid w:val="1C6C4EBF"/>
    <w:rsid w:val="1C6C6E20"/>
    <w:rsid w:val="1C705460"/>
    <w:rsid w:val="1C7071AA"/>
    <w:rsid w:val="1C786445"/>
    <w:rsid w:val="1C7895C4"/>
    <w:rsid w:val="1C7C14AF"/>
    <w:rsid w:val="1C81C155"/>
    <w:rsid w:val="1C81FEB2"/>
    <w:rsid w:val="1C82BA7B"/>
    <w:rsid w:val="1C853C5C"/>
    <w:rsid w:val="1C868005"/>
    <w:rsid w:val="1C8B704F"/>
    <w:rsid w:val="1C8D7A53"/>
    <w:rsid w:val="1C8DAF57"/>
    <w:rsid w:val="1C9022E6"/>
    <w:rsid w:val="1C90D7DD"/>
    <w:rsid w:val="1C9105F2"/>
    <w:rsid w:val="1C915E6F"/>
    <w:rsid w:val="1C921A3D"/>
    <w:rsid w:val="1C924EB3"/>
    <w:rsid w:val="1C988423"/>
    <w:rsid w:val="1C990F0C"/>
    <w:rsid w:val="1C997220"/>
    <w:rsid w:val="1C9A3DD4"/>
    <w:rsid w:val="1C9B2101"/>
    <w:rsid w:val="1C9C4217"/>
    <w:rsid w:val="1CA32EEA"/>
    <w:rsid w:val="1CA36914"/>
    <w:rsid w:val="1CA3C772"/>
    <w:rsid w:val="1CA46F8C"/>
    <w:rsid w:val="1CA7070B"/>
    <w:rsid w:val="1CA84CFE"/>
    <w:rsid w:val="1CA8DCAE"/>
    <w:rsid w:val="1CACFB30"/>
    <w:rsid w:val="1CB40976"/>
    <w:rsid w:val="1CB599F2"/>
    <w:rsid w:val="1CB5FCD2"/>
    <w:rsid w:val="1CBA31B2"/>
    <w:rsid w:val="1CBC261B"/>
    <w:rsid w:val="1CC663A0"/>
    <w:rsid w:val="1CC66E2E"/>
    <w:rsid w:val="1CC70783"/>
    <w:rsid w:val="1CC8E624"/>
    <w:rsid w:val="1CC9C3EE"/>
    <w:rsid w:val="1CCA1DE7"/>
    <w:rsid w:val="1CCAA3B6"/>
    <w:rsid w:val="1CCCC015"/>
    <w:rsid w:val="1CCFE1AF"/>
    <w:rsid w:val="1CD0DC05"/>
    <w:rsid w:val="1CD3E543"/>
    <w:rsid w:val="1CD54CE4"/>
    <w:rsid w:val="1CD82661"/>
    <w:rsid w:val="1CD82B58"/>
    <w:rsid w:val="1CDBFF3C"/>
    <w:rsid w:val="1CDEF3A3"/>
    <w:rsid w:val="1CE7145C"/>
    <w:rsid w:val="1CE8BDE0"/>
    <w:rsid w:val="1CF10CDC"/>
    <w:rsid w:val="1CF2B779"/>
    <w:rsid w:val="1CF3A746"/>
    <w:rsid w:val="1CF58C8F"/>
    <w:rsid w:val="1CF5E525"/>
    <w:rsid w:val="1CF62F91"/>
    <w:rsid w:val="1CF78B82"/>
    <w:rsid w:val="1CFE6A6C"/>
    <w:rsid w:val="1CFFDC2C"/>
    <w:rsid w:val="1D015A2B"/>
    <w:rsid w:val="1D07598B"/>
    <w:rsid w:val="1D0B2E35"/>
    <w:rsid w:val="1D0B7D6A"/>
    <w:rsid w:val="1D0BCC29"/>
    <w:rsid w:val="1D0C1A68"/>
    <w:rsid w:val="1D0DDF7E"/>
    <w:rsid w:val="1D0DFB39"/>
    <w:rsid w:val="1D10153C"/>
    <w:rsid w:val="1D10E0CB"/>
    <w:rsid w:val="1D15FB32"/>
    <w:rsid w:val="1D2167A2"/>
    <w:rsid w:val="1D226415"/>
    <w:rsid w:val="1D283A7D"/>
    <w:rsid w:val="1D2894DE"/>
    <w:rsid w:val="1D2DF708"/>
    <w:rsid w:val="1D2F54E0"/>
    <w:rsid w:val="1D300C13"/>
    <w:rsid w:val="1D301B1A"/>
    <w:rsid w:val="1D31F294"/>
    <w:rsid w:val="1D323313"/>
    <w:rsid w:val="1D35638A"/>
    <w:rsid w:val="1D382651"/>
    <w:rsid w:val="1D3B75FA"/>
    <w:rsid w:val="1D403418"/>
    <w:rsid w:val="1D40DAD7"/>
    <w:rsid w:val="1D4248CB"/>
    <w:rsid w:val="1D42E618"/>
    <w:rsid w:val="1D477B4E"/>
    <w:rsid w:val="1D483277"/>
    <w:rsid w:val="1D48734E"/>
    <w:rsid w:val="1D49909B"/>
    <w:rsid w:val="1D4A559C"/>
    <w:rsid w:val="1D4BA035"/>
    <w:rsid w:val="1D52EBA2"/>
    <w:rsid w:val="1D5483FC"/>
    <w:rsid w:val="1D5603D1"/>
    <w:rsid w:val="1D565B80"/>
    <w:rsid w:val="1D5A174C"/>
    <w:rsid w:val="1D5C2AEE"/>
    <w:rsid w:val="1D5C83B3"/>
    <w:rsid w:val="1D5EB3FF"/>
    <w:rsid w:val="1D5EF4E0"/>
    <w:rsid w:val="1D6171B2"/>
    <w:rsid w:val="1D63C46D"/>
    <w:rsid w:val="1D643597"/>
    <w:rsid w:val="1D672A7D"/>
    <w:rsid w:val="1D69D736"/>
    <w:rsid w:val="1D73C5DA"/>
    <w:rsid w:val="1D75CA5A"/>
    <w:rsid w:val="1D76FD80"/>
    <w:rsid w:val="1D797BBB"/>
    <w:rsid w:val="1D7C4B04"/>
    <w:rsid w:val="1D7E97DC"/>
    <w:rsid w:val="1D82E2C1"/>
    <w:rsid w:val="1D833F87"/>
    <w:rsid w:val="1D847782"/>
    <w:rsid w:val="1D87F997"/>
    <w:rsid w:val="1D88B586"/>
    <w:rsid w:val="1D8CC3C8"/>
    <w:rsid w:val="1D8E8499"/>
    <w:rsid w:val="1D909253"/>
    <w:rsid w:val="1D995312"/>
    <w:rsid w:val="1D9A8044"/>
    <w:rsid w:val="1D9B292F"/>
    <w:rsid w:val="1D9BFA5B"/>
    <w:rsid w:val="1D9D7441"/>
    <w:rsid w:val="1D9EBFB5"/>
    <w:rsid w:val="1D9EE94E"/>
    <w:rsid w:val="1D9FCB57"/>
    <w:rsid w:val="1DA2542B"/>
    <w:rsid w:val="1DA39260"/>
    <w:rsid w:val="1DA3F6D0"/>
    <w:rsid w:val="1DA853CB"/>
    <w:rsid w:val="1DABD666"/>
    <w:rsid w:val="1DAC5CC0"/>
    <w:rsid w:val="1DB0D152"/>
    <w:rsid w:val="1DB112B8"/>
    <w:rsid w:val="1DB6501F"/>
    <w:rsid w:val="1DB6E5EC"/>
    <w:rsid w:val="1DBA999E"/>
    <w:rsid w:val="1DBB9879"/>
    <w:rsid w:val="1DBC4AE2"/>
    <w:rsid w:val="1DC38E9B"/>
    <w:rsid w:val="1DC55249"/>
    <w:rsid w:val="1DC97AAA"/>
    <w:rsid w:val="1DCCCAA4"/>
    <w:rsid w:val="1DD146AE"/>
    <w:rsid w:val="1DD1860B"/>
    <w:rsid w:val="1DD5FF19"/>
    <w:rsid w:val="1DD6D303"/>
    <w:rsid w:val="1DE21825"/>
    <w:rsid w:val="1DEA8657"/>
    <w:rsid w:val="1DEB5D7F"/>
    <w:rsid w:val="1DEF4201"/>
    <w:rsid w:val="1DF3D7CE"/>
    <w:rsid w:val="1DF56742"/>
    <w:rsid w:val="1DF73E9F"/>
    <w:rsid w:val="1DF7E0BE"/>
    <w:rsid w:val="1DFB73EB"/>
    <w:rsid w:val="1DFC573A"/>
    <w:rsid w:val="1DFD6575"/>
    <w:rsid w:val="1DFD7AD7"/>
    <w:rsid w:val="1DFDA230"/>
    <w:rsid w:val="1DFDA5E5"/>
    <w:rsid w:val="1E00B764"/>
    <w:rsid w:val="1E03558D"/>
    <w:rsid w:val="1E04DBA7"/>
    <w:rsid w:val="1E0A18CA"/>
    <w:rsid w:val="1E0D7345"/>
    <w:rsid w:val="1E104DE3"/>
    <w:rsid w:val="1E158214"/>
    <w:rsid w:val="1E1FD9B1"/>
    <w:rsid w:val="1E20D51B"/>
    <w:rsid w:val="1E2D1608"/>
    <w:rsid w:val="1E2F2362"/>
    <w:rsid w:val="1E3042A2"/>
    <w:rsid w:val="1E33EA37"/>
    <w:rsid w:val="1E35AA7F"/>
    <w:rsid w:val="1E45A1DA"/>
    <w:rsid w:val="1E47A767"/>
    <w:rsid w:val="1E4C7552"/>
    <w:rsid w:val="1E4F6F3F"/>
    <w:rsid w:val="1E519535"/>
    <w:rsid w:val="1E54002C"/>
    <w:rsid w:val="1E540682"/>
    <w:rsid w:val="1E59D2E1"/>
    <w:rsid w:val="1E5A3765"/>
    <w:rsid w:val="1E5BBA9B"/>
    <w:rsid w:val="1E5D3CA8"/>
    <w:rsid w:val="1E622C68"/>
    <w:rsid w:val="1E63040D"/>
    <w:rsid w:val="1E64A047"/>
    <w:rsid w:val="1E6AF624"/>
    <w:rsid w:val="1E6E40D2"/>
    <w:rsid w:val="1E7031F1"/>
    <w:rsid w:val="1E70AF17"/>
    <w:rsid w:val="1E726AE3"/>
    <w:rsid w:val="1E735C34"/>
    <w:rsid w:val="1E7A28DF"/>
    <w:rsid w:val="1E7AEF4C"/>
    <w:rsid w:val="1E7F62AB"/>
    <w:rsid w:val="1E88E169"/>
    <w:rsid w:val="1E8A1F31"/>
    <w:rsid w:val="1E8AE422"/>
    <w:rsid w:val="1E8EB0EF"/>
    <w:rsid w:val="1E90A400"/>
    <w:rsid w:val="1E917514"/>
    <w:rsid w:val="1E924AC6"/>
    <w:rsid w:val="1E93409F"/>
    <w:rsid w:val="1E934399"/>
    <w:rsid w:val="1E956B99"/>
    <w:rsid w:val="1E985204"/>
    <w:rsid w:val="1E98B4B8"/>
    <w:rsid w:val="1E9EDF3C"/>
    <w:rsid w:val="1EA24ABE"/>
    <w:rsid w:val="1EA448C6"/>
    <w:rsid w:val="1EA61EE6"/>
    <w:rsid w:val="1EA6F65E"/>
    <w:rsid w:val="1EA92CE2"/>
    <w:rsid w:val="1EAA0AEF"/>
    <w:rsid w:val="1EAAAF9E"/>
    <w:rsid w:val="1EACE53F"/>
    <w:rsid w:val="1EADE700"/>
    <w:rsid w:val="1EAF86A7"/>
    <w:rsid w:val="1EB1C34B"/>
    <w:rsid w:val="1EB2A483"/>
    <w:rsid w:val="1EB2F5FF"/>
    <w:rsid w:val="1EB3A4F2"/>
    <w:rsid w:val="1EB855DC"/>
    <w:rsid w:val="1EBDA53C"/>
    <w:rsid w:val="1EBE4325"/>
    <w:rsid w:val="1EBF7E1C"/>
    <w:rsid w:val="1EC3FC03"/>
    <w:rsid w:val="1EC69901"/>
    <w:rsid w:val="1EC8AAEC"/>
    <w:rsid w:val="1ECD9649"/>
    <w:rsid w:val="1ECECEBD"/>
    <w:rsid w:val="1ED139B3"/>
    <w:rsid w:val="1ED1D8E9"/>
    <w:rsid w:val="1ED363A4"/>
    <w:rsid w:val="1ED5FFE9"/>
    <w:rsid w:val="1ED88A29"/>
    <w:rsid w:val="1EDAA31E"/>
    <w:rsid w:val="1EE2B0AA"/>
    <w:rsid w:val="1EE405F9"/>
    <w:rsid w:val="1EE57BE7"/>
    <w:rsid w:val="1EEB0372"/>
    <w:rsid w:val="1EEC3171"/>
    <w:rsid w:val="1EF22C6D"/>
    <w:rsid w:val="1EF783B1"/>
    <w:rsid w:val="1EF89830"/>
    <w:rsid w:val="1EF8CD9D"/>
    <w:rsid w:val="1EFE41B4"/>
    <w:rsid w:val="1F01BC17"/>
    <w:rsid w:val="1F0907A5"/>
    <w:rsid w:val="1F0B87B0"/>
    <w:rsid w:val="1F0D3538"/>
    <w:rsid w:val="1F0D5561"/>
    <w:rsid w:val="1F0E6642"/>
    <w:rsid w:val="1F11003C"/>
    <w:rsid w:val="1F132627"/>
    <w:rsid w:val="1F138F0C"/>
    <w:rsid w:val="1F13BD93"/>
    <w:rsid w:val="1F14E11F"/>
    <w:rsid w:val="1F153079"/>
    <w:rsid w:val="1F165CDF"/>
    <w:rsid w:val="1F1A503C"/>
    <w:rsid w:val="1F1ABC7D"/>
    <w:rsid w:val="1F1BE974"/>
    <w:rsid w:val="1F1CFBD2"/>
    <w:rsid w:val="1F1ED962"/>
    <w:rsid w:val="1F235960"/>
    <w:rsid w:val="1F244219"/>
    <w:rsid w:val="1F24A004"/>
    <w:rsid w:val="1F2738A7"/>
    <w:rsid w:val="1F2F4AFA"/>
    <w:rsid w:val="1F32BD67"/>
    <w:rsid w:val="1F372270"/>
    <w:rsid w:val="1F3913FA"/>
    <w:rsid w:val="1F3A947C"/>
    <w:rsid w:val="1F3ABE0C"/>
    <w:rsid w:val="1F3B6C99"/>
    <w:rsid w:val="1F3B7D00"/>
    <w:rsid w:val="1F3EA31A"/>
    <w:rsid w:val="1F416E70"/>
    <w:rsid w:val="1F44B683"/>
    <w:rsid w:val="1F47D5A1"/>
    <w:rsid w:val="1F490065"/>
    <w:rsid w:val="1F4C6080"/>
    <w:rsid w:val="1F4E7918"/>
    <w:rsid w:val="1F5320E6"/>
    <w:rsid w:val="1F54ED5D"/>
    <w:rsid w:val="1F5643E0"/>
    <w:rsid w:val="1F57A4DC"/>
    <w:rsid w:val="1F602671"/>
    <w:rsid w:val="1F63A32D"/>
    <w:rsid w:val="1F6559D0"/>
    <w:rsid w:val="1F65D0DC"/>
    <w:rsid w:val="1F6ADE76"/>
    <w:rsid w:val="1F6F866B"/>
    <w:rsid w:val="1F70B627"/>
    <w:rsid w:val="1F72DDF4"/>
    <w:rsid w:val="1F753ECD"/>
    <w:rsid w:val="1F75849A"/>
    <w:rsid w:val="1F827709"/>
    <w:rsid w:val="1F82D355"/>
    <w:rsid w:val="1F842800"/>
    <w:rsid w:val="1F8D88D8"/>
    <w:rsid w:val="1F900DDF"/>
    <w:rsid w:val="1F92BC21"/>
    <w:rsid w:val="1F9D145D"/>
    <w:rsid w:val="1F9F65B1"/>
    <w:rsid w:val="1FA2CBD3"/>
    <w:rsid w:val="1FAA0A68"/>
    <w:rsid w:val="1FB6372A"/>
    <w:rsid w:val="1FB7B75A"/>
    <w:rsid w:val="1FBA3CE6"/>
    <w:rsid w:val="1FBA55FB"/>
    <w:rsid w:val="1FBE7D88"/>
    <w:rsid w:val="1FBFDD0C"/>
    <w:rsid w:val="1FC128F8"/>
    <w:rsid w:val="1FC493FA"/>
    <w:rsid w:val="1FC7B4E4"/>
    <w:rsid w:val="1FCD88D1"/>
    <w:rsid w:val="1FCEB3FB"/>
    <w:rsid w:val="1FD201F3"/>
    <w:rsid w:val="1FD2A699"/>
    <w:rsid w:val="1FD4BF5B"/>
    <w:rsid w:val="1FD7630A"/>
    <w:rsid w:val="1FD7FAA6"/>
    <w:rsid w:val="1FDDFF90"/>
    <w:rsid w:val="1FE07B9A"/>
    <w:rsid w:val="1FE81DF7"/>
    <w:rsid w:val="1FE9B885"/>
    <w:rsid w:val="1FEE57C3"/>
    <w:rsid w:val="1FF1A40D"/>
    <w:rsid w:val="1FF1FD65"/>
    <w:rsid w:val="1FF2C1FB"/>
    <w:rsid w:val="1FF57AF9"/>
    <w:rsid w:val="1FF7230F"/>
    <w:rsid w:val="1FF80AE3"/>
    <w:rsid w:val="1FFA2485"/>
    <w:rsid w:val="1FFBEB55"/>
    <w:rsid w:val="1FFCD4AE"/>
    <w:rsid w:val="20005EC1"/>
    <w:rsid w:val="2000F8B5"/>
    <w:rsid w:val="20062D35"/>
    <w:rsid w:val="20077EA5"/>
    <w:rsid w:val="2008AE3C"/>
    <w:rsid w:val="200AADCE"/>
    <w:rsid w:val="200B751C"/>
    <w:rsid w:val="200D635B"/>
    <w:rsid w:val="2010A7C1"/>
    <w:rsid w:val="2011FB80"/>
    <w:rsid w:val="201291D6"/>
    <w:rsid w:val="201A93ED"/>
    <w:rsid w:val="201ACE65"/>
    <w:rsid w:val="201CE2A6"/>
    <w:rsid w:val="201D67B0"/>
    <w:rsid w:val="201DF2A0"/>
    <w:rsid w:val="2022542A"/>
    <w:rsid w:val="20237818"/>
    <w:rsid w:val="2027EFAB"/>
    <w:rsid w:val="202B30E6"/>
    <w:rsid w:val="202B4999"/>
    <w:rsid w:val="202BFCF8"/>
    <w:rsid w:val="202CEB33"/>
    <w:rsid w:val="2030A98B"/>
    <w:rsid w:val="203437BC"/>
    <w:rsid w:val="2034CDD3"/>
    <w:rsid w:val="20353A45"/>
    <w:rsid w:val="20355483"/>
    <w:rsid w:val="2037FBA1"/>
    <w:rsid w:val="2038D89E"/>
    <w:rsid w:val="203B97CE"/>
    <w:rsid w:val="203C717E"/>
    <w:rsid w:val="203DEE25"/>
    <w:rsid w:val="203E2328"/>
    <w:rsid w:val="203E67DB"/>
    <w:rsid w:val="203EDD54"/>
    <w:rsid w:val="2040B898"/>
    <w:rsid w:val="20415077"/>
    <w:rsid w:val="20424FE7"/>
    <w:rsid w:val="20477B43"/>
    <w:rsid w:val="2047BB82"/>
    <w:rsid w:val="204BCFA1"/>
    <w:rsid w:val="204C8C12"/>
    <w:rsid w:val="204F4181"/>
    <w:rsid w:val="20516CB7"/>
    <w:rsid w:val="2054A0E7"/>
    <w:rsid w:val="2057583B"/>
    <w:rsid w:val="205A77C6"/>
    <w:rsid w:val="205B1020"/>
    <w:rsid w:val="205F5D72"/>
    <w:rsid w:val="206098F6"/>
    <w:rsid w:val="2060D34F"/>
    <w:rsid w:val="2062C60F"/>
    <w:rsid w:val="20693878"/>
    <w:rsid w:val="20698408"/>
    <w:rsid w:val="206EED29"/>
    <w:rsid w:val="2075A0FE"/>
    <w:rsid w:val="20775A64"/>
    <w:rsid w:val="2078B834"/>
    <w:rsid w:val="207C68D1"/>
    <w:rsid w:val="20842A40"/>
    <w:rsid w:val="2086ECDD"/>
    <w:rsid w:val="208B01CD"/>
    <w:rsid w:val="208C4190"/>
    <w:rsid w:val="2091180B"/>
    <w:rsid w:val="20926240"/>
    <w:rsid w:val="20927131"/>
    <w:rsid w:val="2092883C"/>
    <w:rsid w:val="20935C57"/>
    <w:rsid w:val="2095C941"/>
    <w:rsid w:val="2097AC6F"/>
    <w:rsid w:val="2097CDC8"/>
    <w:rsid w:val="2099FCEA"/>
    <w:rsid w:val="209CFBD3"/>
    <w:rsid w:val="209D8227"/>
    <w:rsid w:val="209E1FDF"/>
    <w:rsid w:val="209F6F23"/>
    <w:rsid w:val="20A071CF"/>
    <w:rsid w:val="20A6ACD9"/>
    <w:rsid w:val="20A96BF0"/>
    <w:rsid w:val="20AA8F54"/>
    <w:rsid w:val="20AB5366"/>
    <w:rsid w:val="20ACD5E3"/>
    <w:rsid w:val="20AF86D1"/>
    <w:rsid w:val="20B066E0"/>
    <w:rsid w:val="20B37BCB"/>
    <w:rsid w:val="20B4BAA3"/>
    <w:rsid w:val="20B6F797"/>
    <w:rsid w:val="20B99C95"/>
    <w:rsid w:val="20BB40D4"/>
    <w:rsid w:val="20BB4AE2"/>
    <w:rsid w:val="20C83150"/>
    <w:rsid w:val="20CA330F"/>
    <w:rsid w:val="20CC1638"/>
    <w:rsid w:val="20CD7495"/>
    <w:rsid w:val="20D1C24D"/>
    <w:rsid w:val="20D22DE6"/>
    <w:rsid w:val="20E40223"/>
    <w:rsid w:val="20E6ED3A"/>
    <w:rsid w:val="20E76350"/>
    <w:rsid w:val="20EFE054"/>
    <w:rsid w:val="20F255EF"/>
    <w:rsid w:val="20F3D2C7"/>
    <w:rsid w:val="20F443A7"/>
    <w:rsid w:val="20F983E3"/>
    <w:rsid w:val="20FB7F28"/>
    <w:rsid w:val="20FBB55D"/>
    <w:rsid w:val="21013107"/>
    <w:rsid w:val="210157A2"/>
    <w:rsid w:val="2103F7CE"/>
    <w:rsid w:val="210E4AD5"/>
    <w:rsid w:val="2113A006"/>
    <w:rsid w:val="2114AC1F"/>
    <w:rsid w:val="211700D1"/>
    <w:rsid w:val="211F5365"/>
    <w:rsid w:val="212039CB"/>
    <w:rsid w:val="2125D5E0"/>
    <w:rsid w:val="2125E241"/>
    <w:rsid w:val="212857A1"/>
    <w:rsid w:val="212960C3"/>
    <w:rsid w:val="212A43AE"/>
    <w:rsid w:val="212B530F"/>
    <w:rsid w:val="212CC22A"/>
    <w:rsid w:val="212D8761"/>
    <w:rsid w:val="212F61EB"/>
    <w:rsid w:val="213186BF"/>
    <w:rsid w:val="213AD516"/>
    <w:rsid w:val="213BDFB2"/>
    <w:rsid w:val="213C5A11"/>
    <w:rsid w:val="213F1D85"/>
    <w:rsid w:val="213F6BAB"/>
    <w:rsid w:val="2142371F"/>
    <w:rsid w:val="21437B56"/>
    <w:rsid w:val="2145BCA0"/>
    <w:rsid w:val="2145E7FF"/>
    <w:rsid w:val="2146DD5E"/>
    <w:rsid w:val="214842AE"/>
    <w:rsid w:val="21487B15"/>
    <w:rsid w:val="214A9E0F"/>
    <w:rsid w:val="214AC70B"/>
    <w:rsid w:val="214BB8F1"/>
    <w:rsid w:val="214BBF1C"/>
    <w:rsid w:val="214D01AF"/>
    <w:rsid w:val="21541D73"/>
    <w:rsid w:val="2156B1AF"/>
    <w:rsid w:val="2156DD9A"/>
    <w:rsid w:val="215ECC89"/>
    <w:rsid w:val="21614E94"/>
    <w:rsid w:val="2161FD17"/>
    <w:rsid w:val="216407B6"/>
    <w:rsid w:val="21642F9E"/>
    <w:rsid w:val="216499E2"/>
    <w:rsid w:val="2166AF52"/>
    <w:rsid w:val="216980F1"/>
    <w:rsid w:val="216AA1C4"/>
    <w:rsid w:val="216DAE09"/>
    <w:rsid w:val="216E3EF5"/>
    <w:rsid w:val="21714215"/>
    <w:rsid w:val="217432C0"/>
    <w:rsid w:val="2179A6CA"/>
    <w:rsid w:val="217A0CA6"/>
    <w:rsid w:val="217BDD49"/>
    <w:rsid w:val="217ECBF9"/>
    <w:rsid w:val="21810DF3"/>
    <w:rsid w:val="2181DA3C"/>
    <w:rsid w:val="218839C3"/>
    <w:rsid w:val="2189223F"/>
    <w:rsid w:val="218A74C6"/>
    <w:rsid w:val="218A978E"/>
    <w:rsid w:val="218ACAB7"/>
    <w:rsid w:val="2190290A"/>
    <w:rsid w:val="219356CE"/>
    <w:rsid w:val="2193A705"/>
    <w:rsid w:val="2195A5D8"/>
    <w:rsid w:val="21967A84"/>
    <w:rsid w:val="21983107"/>
    <w:rsid w:val="219C4FE3"/>
    <w:rsid w:val="219E9C52"/>
    <w:rsid w:val="219F2AF7"/>
    <w:rsid w:val="21A24D81"/>
    <w:rsid w:val="21A7CCB0"/>
    <w:rsid w:val="21AC58DE"/>
    <w:rsid w:val="21AE74DB"/>
    <w:rsid w:val="21AEDD00"/>
    <w:rsid w:val="21B09465"/>
    <w:rsid w:val="21B8D4E9"/>
    <w:rsid w:val="21B8D868"/>
    <w:rsid w:val="21BBC3D4"/>
    <w:rsid w:val="21BE2314"/>
    <w:rsid w:val="21BEBC1A"/>
    <w:rsid w:val="21C08FFE"/>
    <w:rsid w:val="21C1CB7D"/>
    <w:rsid w:val="21C2AF06"/>
    <w:rsid w:val="21C38691"/>
    <w:rsid w:val="21C3C976"/>
    <w:rsid w:val="21C6E0BE"/>
    <w:rsid w:val="21C9C178"/>
    <w:rsid w:val="21CB48CA"/>
    <w:rsid w:val="21CD4FA9"/>
    <w:rsid w:val="21CE99CB"/>
    <w:rsid w:val="21D3876C"/>
    <w:rsid w:val="21D59EFA"/>
    <w:rsid w:val="21DEBFCB"/>
    <w:rsid w:val="21DFC2B5"/>
    <w:rsid w:val="21E50B1F"/>
    <w:rsid w:val="21E8FA5D"/>
    <w:rsid w:val="21ECEAA8"/>
    <w:rsid w:val="21ED02F5"/>
    <w:rsid w:val="21ED345E"/>
    <w:rsid w:val="21EDD1EC"/>
    <w:rsid w:val="21F0A965"/>
    <w:rsid w:val="21F2362A"/>
    <w:rsid w:val="21F71A65"/>
    <w:rsid w:val="21F8CBC4"/>
    <w:rsid w:val="21FF053F"/>
    <w:rsid w:val="2201D0AE"/>
    <w:rsid w:val="22027AF6"/>
    <w:rsid w:val="22029598"/>
    <w:rsid w:val="2205550D"/>
    <w:rsid w:val="2205F0E8"/>
    <w:rsid w:val="2205FDE2"/>
    <w:rsid w:val="220D9033"/>
    <w:rsid w:val="22101CCE"/>
    <w:rsid w:val="22140CFC"/>
    <w:rsid w:val="2216B7A5"/>
    <w:rsid w:val="221F3D3D"/>
    <w:rsid w:val="221FB216"/>
    <w:rsid w:val="2224B766"/>
    <w:rsid w:val="2225F515"/>
    <w:rsid w:val="222689CC"/>
    <w:rsid w:val="22295C6D"/>
    <w:rsid w:val="222BF94E"/>
    <w:rsid w:val="222F1809"/>
    <w:rsid w:val="2232C917"/>
    <w:rsid w:val="223405CC"/>
    <w:rsid w:val="2235B750"/>
    <w:rsid w:val="22375411"/>
    <w:rsid w:val="2239904F"/>
    <w:rsid w:val="223F5FF9"/>
    <w:rsid w:val="223F8A9B"/>
    <w:rsid w:val="22474D55"/>
    <w:rsid w:val="224A1C3D"/>
    <w:rsid w:val="224A5406"/>
    <w:rsid w:val="224B6689"/>
    <w:rsid w:val="224F323B"/>
    <w:rsid w:val="224F5ECA"/>
    <w:rsid w:val="22507F85"/>
    <w:rsid w:val="22521B1F"/>
    <w:rsid w:val="2256B0F0"/>
    <w:rsid w:val="225DF409"/>
    <w:rsid w:val="22601528"/>
    <w:rsid w:val="22609B70"/>
    <w:rsid w:val="2260AEFE"/>
    <w:rsid w:val="2260D0F9"/>
    <w:rsid w:val="22613634"/>
    <w:rsid w:val="2264B715"/>
    <w:rsid w:val="2265890C"/>
    <w:rsid w:val="226A085D"/>
    <w:rsid w:val="226B5BB5"/>
    <w:rsid w:val="226DAEB3"/>
    <w:rsid w:val="2272DEDC"/>
    <w:rsid w:val="2274A65A"/>
    <w:rsid w:val="22769410"/>
    <w:rsid w:val="227860A0"/>
    <w:rsid w:val="227C94E0"/>
    <w:rsid w:val="2284C0F5"/>
    <w:rsid w:val="22855E0A"/>
    <w:rsid w:val="2287B201"/>
    <w:rsid w:val="2288901D"/>
    <w:rsid w:val="22891AE4"/>
    <w:rsid w:val="22911671"/>
    <w:rsid w:val="2295BBA5"/>
    <w:rsid w:val="22996380"/>
    <w:rsid w:val="22A01F02"/>
    <w:rsid w:val="22A14F96"/>
    <w:rsid w:val="22A19870"/>
    <w:rsid w:val="22A4DF77"/>
    <w:rsid w:val="22A5A821"/>
    <w:rsid w:val="22A8D390"/>
    <w:rsid w:val="22B0E110"/>
    <w:rsid w:val="22B65A29"/>
    <w:rsid w:val="22B7A1E9"/>
    <w:rsid w:val="22BAC233"/>
    <w:rsid w:val="22BAC866"/>
    <w:rsid w:val="22BD3541"/>
    <w:rsid w:val="22C0B5E6"/>
    <w:rsid w:val="22C3BA62"/>
    <w:rsid w:val="22C517F1"/>
    <w:rsid w:val="22C78FE5"/>
    <w:rsid w:val="22CA51A6"/>
    <w:rsid w:val="22CA873B"/>
    <w:rsid w:val="22CAD1F0"/>
    <w:rsid w:val="22CCB327"/>
    <w:rsid w:val="22CD4764"/>
    <w:rsid w:val="22CE78AD"/>
    <w:rsid w:val="22CEB66D"/>
    <w:rsid w:val="22CF0684"/>
    <w:rsid w:val="22CF7A74"/>
    <w:rsid w:val="22D017BD"/>
    <w:rsid w:val="22D027D3"/>
    <w:rsid w:val="22D17776"/>
    <w:rsid w:val="22D18570"/>
    <w:rsid w:val="22D22685"/>
    <w:rsid w:val="22D23F8F"/>
    <w:rsid w:val="22D52AED"/>
    <w:rsid w:val="22D8B356"/>
    <w:rsid w:val="22D9EF2D"/>
    <w:rsid w:val="22DA0BBD"/>
    <w:rsid w:val="22DAF252"/>
    <w:rsid w:val="22DCDB52"/>
    <w:rsid w:val="22DDC487"/>
    <w:rsid w:val="22E1B819"/>
    <w:rsid w:val="22E52BC6"/>
    <w:rsid w:val="22E77EF0"/>
    <w:rsid w:val="22E8EDD1"/>
    <w:rsid w:val="22E9293B"/>
    <w:rsid w:val="22EA3863"/>
    <w:rsid w:val="22F0883D"/>
    <w:rsid w:val="22F0BD43"/>
    <w:rsid w:val="22F2C76E"/>
    <w:rsid w:val="22F593E5"/>
    <w:rsid w:val="22F5CEDF"/>
    <w:rsid w:val="22F68E8C"/>
    <w:rsid w:val="22FA4AD6"/>
    <w:rsid w:val="22FD3C3E"/>
    <w:rsid w:val="2301683C"/>
    <w:rsid w:val="23021DB5"/>
    <w:rsid w:val="23072117"/>
    <w:rsid w:val="23086178"/>
    <w:rsid w:val="230B529A"/>
    <w:rsid w:val="230D9F66"/>
    <w:rsid w:val="2310DAAA"/>
    <w:rsid w:val="23122DE3"/>
    <w:rsid w:val="2314FB33"/>
    <w:rsid w:val="23197A81"/>
    <w:rsid w:val="2319E647"/>
    <w:rsid w:val="231C1AFE"/>
    <w:rsid w:val="231CA41C"/>
    <w:rsid w:val="231D9619"/>
    <w:rsid w:val="231FCAB2"/>
    <w:rsid w:val="232050BC"/>
    <w:rsid w:val="2321C1AA"/>
    <w:rsid w:val="2327F9DF"/>
    <w:rsid w:val="23295EC5"/>
    <w:rsid w:val="232BDC76"/>
    <w:rsid w:val="2330A871"/>
    <w:rsid w:val="2336CC22"/>
    <w:rsid w:val="2336D370"/>
    <w:rsid w:val="2337A3AE"/>
    <w:rsid w:val="233F0935"/>
    <w:rsid w:val="233FD01A"/>
    <w:rsid w:val="2341AE09"/>
    <w:rsid w:val="234352FA"/>
    <w:rsid w:val="234511FD"/>
    <w:rsid w:val="23500270"/>
    <w:rsid w:val="23507E7F"/>
    <w:rsid w:val="23543BA2"/>
    <w:rsid w:val="2354ED4A"/>
    <w:rsid w:val="235E4428"/>
    <w:rsid w:val="235EDCF4"/>
    <w:rsid w:val="23615978"/>
    <w:rsid w:val="23625BC9"/>
    <w:rsid w:val="23655B79"/>
    <w:rsid w:val="23664114"/>
    <w:rsid w:val="236828DA"/>
    <w:rsid w:val="236A6D3B"/>
    <w:rsid w:val="236BE3EE"/>
    <w:rsid w:val="2370FFB5"/>
    <w:rsid w:val="237432B8"/>
    <w:rsid w:val="237D59DA"/>
    <w:rsid w:val="237F0299"/>
    <w:rsid w:val="2380C73B"/>
    <w:rsid w:val="2380DDEB"/>
    <w:rsid w:val="2381E921"/>
    <w:rsid w:val="2386F6A0"/>
    <w:rsid w:val="238A72C4"/>
    <w:rsid w:val="23954660"/>
    <w:rsid w:val="239B4965"/>
    <w:rsid w:val="239BC1C8"/>
    <w:rsid w:val="239E9559"/>
    <w:rsid w:val="239EACCA"/>
    <w:rsid w:val="23A07156"/>
    <w:rsid w:val="23A1A7DE"/>
    <w:rsid w:val="23A2229B"/>
    <w:rsid w:val="23A3C446"/>
    <w:rsid w:val="23A3F4CF"/>
    <w:rsid w:val="23A87000"/>
    <w:rsid w:val="23A8E73C"/>
    <w:rsid w:val="23AA1327"/>
    <w:rsid w:val="23AF45D4"/>
    <w:rsid w:val="23B51573"/>
    <w:rsid w:val="23B7AA0C"/>
    <w:rsid w:val="23BA603C"/>
    <w:rsid w:val="23BDF1BD"/>
    <w:rsid w:val="23C0B149"/>
    <w:rsid w:val="23C3ABB4"/>
    <w:rsid w:val="23C3B1CA"/>
    <w:rsid w:val="23C54019"/>
    <w:rsid w:val="23C8F4CC"/>
    <w:rsid w:val="23C97E7F"/>
    <w:rsid w:val="23CB75B3"/>
    <w:rsid w:val="23D6A0C5"/>
    <w:rsid w:val="23D71D90"/>
    <w:rsid w:val="23D7D2B7"/>
    <w:rsid w:val="23DA604E"/>
    <w:rsid w:val="23DABAE8"/>
    <w:rsid w:val="23DF7539"/>
    <w:rsid w:val="23DF7F24"/>
    <w:rsid w:val="23DFB81F"/>
    <w:rsid w:val="23E1EDB1"/>
    <w:rsid w:val="23E347CC"/>
    <w:rsid w:val="23E3C711"/>
    <w:rsid w:val="23E54F25"/>
    <w:rsid w:val="23E70E83"/>
    <w:rsid w:val="23E78839"/>
    <w:rsid w:val="23E97B79"/>
    <w:rsid w:val="23EA059C"/>
    <w:rsid w:val="23ECB549"/>
    <w:rsid w:val="23ED9D16"/>
    <w:rsid w:val="23EE4B73"/>
    <w:rsid w:val="23F0CEDB"/>
    <w:rsid w:val="23F0FD45"/>
    <w:rsid w:val="23F30856"/>
    <w:rsid w:val="23F50809"/>
    <w:rsid w:val="23F61F1A"/>
    <w:rsid w:val="23FBFBC9"/>
    <w:rsid w:val="23FC770B"/>
    <w:rsid w:val="23FFA4BE"/>
    <w:rsid w:val="23FFF738"/>
    <w:rsid w:val="2401A50B"/>
    <w:rsid w:val="240334DE"/>
    <w:rsid w:val="2403905B"/>
    <w:rsid w:val="24068C84"/>
    <w:rsid w:val="2408DFC5"/>
    <w:rsid w:val="240B249A"/>
    <w:rsid w:val="240DEDE8"/>
    <w:rsid w:val="2414741E"/>
    <w:rsid w:val="2416A747"/>
    <w:rsid w:val="2417480E"/>
    <w:rsid w:val="2417747A"/>
    <w:rsid w:val="2417C13E"/>
    <w:rsid w:val="2418024A"/>
    <w:rsid w:val="241E9ECA"/>
    <w:rsid w:val="24233BF6"/>
    <w:rsid w:val="24238935"/>
    <w:rsid w:val="2424527E"/>
    <w:rsid w:val="242612A6"/>
    <w:rsid w:val="242850D0"/>
    <w:rsid w:val="24315A35"/>
    <w:rsid w:val="2433F91B"/>
    <w:rsid w:val="2437A9DF"/>
    <w:rsid w:val="243A20F4"/>
    <w:rsid w:val="243AF1B1"/>
    <w:rsid w:val="243BA6F1"/>
    <w:rsid w:val="243BE516"/>
    <w:rsid w:val="243DCF73"/>
    <w:rsid w:val="244152AD"/>
    <w:rsid w:val="2445AEA6"/>
    <w:rsid w:val="2445BA6D"/>
    <w:rsid w:val="2446B9FA"/>
    <w:rsid w:val="24472CAF"/>
    <w:rsid w:val="2448BF91"/>
    <w:rsid w:val="2448EC09"/>
    <w:rsid w:val="244AA58E"/>
    <w:rsid w:val="244B4739"/>
    <w:rsid w:val="244B76F4"/>
    <w:rsid w:val="244ECB7C"/>
    <w:rsid w:val="244F3E85"/>
    <w:rsid w:val="2451442E"/>
    <w:rsid w:val="245153EB"/>
    <w:rsid w:val="24573AF3"/>
    <w:rsid w:val="245A40C8"/>
    <w:rsid w:val="245DD596"/>
    <w:rsid w:val="245F09BF"/>
    <w:rsid w:val="2462622B"/>
    <w:rsid w:val="24629ADE"/>
    <w:rsid w:val="2462E05E"/>
    <w:rsid w:val="2466D589"/>
    <w:rsid w:val="246A7744"/>
    <w:rsid w:val="246BA415"/>
    <w:rsid w:val="246BE4EA"/>
    <w:rsid w:val="2472D0B5"/>
    <w:rsid w:val="247536A7"/>
    <w:rsid w:val="247585D2"/>
    <w:rsid w:val="2476ED8C"/>
    <w:rsid w:val="2477D4E2"/>
    <w:rsid w:val="247A65EF"/>
    <w:rsid w:val="247E032D"/>
    <w:rsid w:val="2480CF89"/>
    <w:rsid w:val="2482631D"/>
    <w:rsid w:val="2483B9B8"/>
    <w:rsid w:val="24842B08"/>
    <w:rsid w:val="2484A6E7"/>
    <w:rsid w:val="2486C735"/>
    <w:rsid w:val="2486E498"/>
    <w:rsid w:val="248C5E27"/>
    <w:rsid w:val="248D2220"/>
    <w:rsid w:val="248DD7B0"/>
    <w:rsid w:val="24909BC9"/>
    <w:rsid w:val="2491876F"/>
    <w:rsid w:val="2492834A"/>
    <w:rsid w:val="24931150"/>
    <w:rsid w:val="249414D5"/>
    <w:rsid w:val="249569F1"/>
    <w:rsid w:val="2497868F"/>
    <w:rsid w:val="249A2EA1"/>
    <w:rsid w:val="249BD7B0"/>
    <w:rsid w:val="249D3956"/>
    <w:rsid w:val="249EFB5B"/>
    <w:rsid w:val="249FABD0"/>
    <w:rsid w:val="249FE873"/>
    <w:rsid w:val="24A19C22"/>
    <w:rsid w:val="24A35DBB"/>
    <w:rsid w:val="24A57CA2"/>
    <w:rsid w:val="24AA6FAD"/>
    <w:rsid w:val="24AAE204"/>
    <w:rsid w:val="24AB2F35"/>
    <w:rsid w:val="24AF2A60"/>
    <w:rsid w:val="24B529D9"/>
    <w:rsid w:val="24B6B1CE"/>
    <w:rsid w:val="24BA661E"/>
    <w:rsid w:val="24BC2B1B"/>
    <w:rsid w:val="24C1C9D1"/>
    <w:rsid w:val="24CA27DA"/>
    <w:rsid w:val="24D663DF"/>
    <w:rsid w:val="24D6D53F"/>
    <w:rsid w:val="24D78F8A"/>
    <w:rsid w:val="24DAE1DB"/>
    <w:rsid w:val="24DB0111"/>
    <w:rsid w:val="24DB8FDC"/>
    <w:rsid w:val="24DE1B68"/>
    <w:rsid w:val="24DE334D"/>
    <w:rsid w:val="24DF296A"/>
    <w:rsid w:val="24DFEF2D"/>
    <w:rsid w:val="24E07CDB"/>
    <w:rsid w:val="24E14A0B"/>
    <w:rsid w:val="24E3A8BC"/>
    <w:rsid w:val="24E43A24"/>
    <w:rsid w:val="24E5FD87"/>
    <w:rsid w:val="24EA0E42"/>
    <w:rsid w:val="24EA3A6D"/>
    <w:rsid w:val="24EDCEEF"/>
    <w:rsid w:val="24F05760"/>
    <w:rsid w:val="24F0B0F3"/>
    <w:rsid w:val="24F47989"/>
    <w:rsid w:val="24F4C8A6"/>
    <w:rsid w:val="24F53FE7"/>
    <w:rsid w:val="24F5B0B7"/>
    <w:rsid w:val="24F612B7"/>
    <w:rsid w:val="24F8EA00"/>
    <w:rsid w:val="24F97816"/>
    <w:rsid w:val="24FADDB9"/>
    <w:rsid w:val="24FF62F8"/>
    <w:rsid w:val="250009C2"/>
    <w:rsid w:val="25013319"/>
    <w:rsid w:val="25027AB3"/>
    <w:rsid w:val="250477FA"/>
    <w:rsid w:val="2504C365"/>
    <w:rsid w:val="2506B6C4"/>
    <w:rsid w:val="2509F628"/>
    <w:rsid w:val="250BCCAC"/>
    <w:rsid w:val="250F103A"/>
    <w:rsid w:val="250F191D"/>
    <w:rsid w:val="2513048C"/>
    <w:rsid w:val="25146C14"/>
    <w:rsid w:val="2517E257"/>
    <w:rsid w:val="251ECB34"/>
    <w:rsid w:val="251EFB21"/>
    <w:rsid w:val="251FE90F"/>
    <w:rsid w:val="2520D869"/>
    <w:rsid w:val="2522F465"/>
    <w:rsid w:val="25246C06"/>
    <w:rsid w:val="25249F41"/>
    <w:rsid w:val="2527A8F5"/>
    <w:rsid w:val="2529175E"/>
    <w:rsid w:val="252947E3"/>
    <w:rsid w:val="2531BE32"/>
    <w:rsid w:val="2532B617"/>
    <w:rsid w:val="2532F789"/>
    <w:rsid w:val="253542D3"/>
    <w:rsid w:val="2535A9A3"/>
    <w:rsid w:val="2536C093"/>
    <w:rsid w:val="253C4001"/>
    <w:rsid w:val="253F86A5"/>
    <w:rsid w:val="254A8FF5"/>
    <w:rsid w:val="25508187"/>
    <w:rsid w:val="255698FA"/>
    <w:rsid w:val="2557AD84"/>
    <w:rsid w:val="255CE238"/>
    <w:rsid w:val="256181D1"/>
    <w:rsid w:val="25637A2D"/>
    <w:rsid w:val="2573B84E"/>
    <w:rsid w:val="2574D083"/>
    <w:rsid w:val="257526E0"/>
    <w:rsid w:val="25769513"/>
    <w:rsid w:val="2577A128"/>
    <w:rsid w:val="2579D849"/>
    <w:rsid w:val="257ADB1F"/>
    <w:rsid w:val="257B22E7"/>
    <w:rsid w:val="257FD4A4"/>
    <w:rsid w:val="2580120C"/>
    <w:rsid w:val="2580193B"/>
    <w:rsid w:val="258072D8"/>
    <w:rsid w:val="2580A359"/>
    <w:rsid w:val="2580A663"/>
    <w:rsid w:val="25810734"/>
    <w:rsid w:val="25812214"/>
    <w:rsid w:val="258327A0"/>
    <w:rsid w:val="2587795B"/>
    <w:rsid w:val="258E740D"/>
    <w:rsid w:val="258EF6DB"/>
    <w:rsid w:val="2590D2FB"/>
    <w:rsid w:val="25936F99"/>
    <w:rsid w:val="2594434E"/>
    <w:rsid w:val="25944596"/>
    <w:rsid w:val="2597F963"/>
    <w:rsid w:val="259C9EFE"/>
    <w:rsid w:val="259CAF1A"/>
    <w:rsid w:val="259DD14D"/>
    <w:rsid w:val="25A20C99"/>
    <w:rsid w:val="25A53F84"/>
    <w:rsid w:val="25A95C54"/>
    <w:rsid w:val="25A9E25E"/>
    <w:rsid w:val="25AA2D2C"/>
    <w:rsid w:val="25AA7CE0"/>
    <w:rsid w:val="25AF6F66"/>
    <w:rsid w:val="25B151CD"/>
    <w:rsid w:val="25B4BD44"/>
    <w:rsid w:val="25B9C179"/>
    <w:rsid w:val="25BC11B3"/>
    <w:rsid w:val="25C44576"/>
    <w:rsid w:val="25C4A6F3"/>
    <w:rsid w:val="25C578AF"/>
    <w:rsid w:val="25C8A99D"/>
    <w:rsid w:val="25CDAE15"/>
    <w:rsid w:val="25CEEA9F"/>
    <w:rsid w:val="25CF7996"/>
    <w:rsid w:val="25D0AD26"/>
    <w:rsid w:val="25D593A6"/>
    <w:rsid w:val="25D7C22C"/>
    <w:rsid w:val="25D7EE33"/>
    <w:rsid w:val="25DD7E19"/>
    <w:rsid w:val="25E154AB"/>
    <w:rsid w:val="25E1F12C"/>
    <w:rsid w:val="25E25271"/>
    <w:rsid w:val="25E3392F"/>
    <w:rsid w:val="25E3BE1F"/>
    <w:rsid w:val="25E9D748"/>
    <w:rsid w:val="25E9E5D3"/>
    <w:rsid w:val="25EA2D81"/>
    <w:rsid w:val="25ED72E0"/>
    <w:rsid w:val="25EEC57C"/>
    <w:rsid w:val="25EF0958"/>
    <w:rsid w:val="25F3DA3B"/>
    <w:rsid w:val="25F5ECEA"/>
    <w:rsid w:val="25F937BA"/>
    <w:rsid w:val="25FA56DA"/>
    <w:rsid w:val="25FDA153"/>
    <w:rsid w:val="25FE2E30"/>
    <w:rsid w:val="25FE31A3"/>
    <w:rsid w:val="25FEFB75"/>
    <w:rsid w:val="25FF7AF9"/>
    <w:rsid w:val="26007E47"/>
    <w:rsid w:val="26060C0F"/>
    <w:rsid w:val="2608FFDB"/>
    <w:rsid w:val="2609DE75"/>
    <w:rsid w:val="260CF4F8"/>
    <w:rsid w:val="260DE484"/>
    <w:rsid w:val="260E1A9A"/>
    <w:rsid w:val="26125264"/>
    <w:rsid w:val="2614B253"/>
    <w:rsid w:val="26170FBD"/>
    <w:rsid w:val="26196214"/>
    <w:rsid w:val="262181E1"/>
    <w:rsid w:val="2622701D"/>
    <w:rsid w:val="2625494D"/>
    <w:rsid w:val="2625B5C4"/>
    <w:rsid w:val="262F09B1"/>
    <w:rsid w:val="262FB1E6"/>
    <w:rsid w:val="26301276"/>
    <w:rsid w:val="26311C15"/>
    <w:rsid w:val="26324338"/>
    <w:rsid w:val="2633080D"/>
    <w:rsid w:val="26347575"/>
    <w:rsid w:val="2635C332"/>
    <w:rsid w:val="2636BA47"/>
    <w:rsid w:val="263CCA56"/>
    <w:rsid w:val="2644EDFF"/>
    <w:rsid w:val="264620ED"/>
    <w:rsid w:val="26497163"/>
    <w:rsid w:val="264B8E21"/>
    <w:rsid w:val="264E2C92"/>
    <w:rsid w:val="264F2EB6"/>
    <w:rsid w:val="264FAD64"/>
    <w:rsid w:val="2652194B"/>
    <w:rsid w:val="2652240B"/>
    <w:rsid w:val="2655B480"/>
    <w:rsid w:val="26588B34"/>
    <w:rsid w:val="265DCD1D"/>
    <w:rsid w:val="2661BC60"/>
    <w:rsid w:val="26627DC2"/>
    <w:rsid w:val="2664B7A8"/>
    <w:rsid w:val="267129C2"/>
    <w:rsid w:val="26768D1C"/>
    <w:rsid w:val="26780938"/>
    <w:rsid w:val="267B6EF6"/>
    <w:rsid w:val="267C88B7"/>
    <w:rsid w:val="267D1B56"/>
    <w:rsid w:val="267E382C"/>
    <w:rsid w:val="26845353"/>
    <w:rsid w:val="26868FAD"/>
    <w:rsid w:val="26896752"/>
    <w:rsid w:val="2689EDD8"/>
    <w:rsid w:val="268BBDC2"/>
    <w:rsid w:val="268DBE3E"/>
    <w:rsid w:val="268DDC4F"/>
    <w:rsid w:val="2694EB0C"/>
    <w:rsid w:val="26988C65"/>
    <w:rsid w:val="26999F54"/>
    <w:rsid w:val="269DD2A6"/>
    <w:rsid w:val="269DFB02"/>
    <w:rsid w:val="269F6837"/>
    <w:rsid w:val="26A0B012"/>
    <w:rsid w:val="26A21E43"/>
    <w:rsid w:val="26A3C399"/>
    <w:rsid w:val="26A77528"/>
    <w:rsid w:val="26A9B380"/>
    <w:rsid w:val="26AB3EAE"/>
    <w:rsid w:val="26AB5D65"/>
    <w:rsid w:val="26ACFB84"/>
    <w:rsid w:val="26B01968"/>
    <w:rsid w:val="26B1C337"/>
    <w:rsid w:val="26B2222D"/>
    <w:rsid w:val="26B27EAD"/>
    <w:rsid w:val="26B5623A"/>
    <w:rsid w:val="26B80BED"/>
    <w:rsid w:val="26B8E3B2"/>
    <w:rsid w:val="26B97B65"/>
    <w:rsid w:val="26BC5B79"/>
    <w:rsid w:val="26BE9142"/>
    <w:rsid w:val="26BF7B03"/>
    <w:rsid w:val="26CB4D79"/>
    <w:rsid w:val="26CC69FC"/>
    <w:rsid w:val="26CD2544"/>
    <w:rsid w:val="26CD5F09"/>
    <w:rsid w:val="26D0301B"/>
    <w:rsid w:val="26D0746D"/>
    <w:rsid w:val="26D19F76"/>
    <w:rsid w:val="26D33695"/>
    <w:rsid w:val="26D39313"/>
    <w:rsid w:val="26D66620"/>
    <w:rsid w:val="26D9A2BC"/>
    <w:rsid w:val="26DD0B48"/>
    <w:rsid w:val="26E1E3E0"/>
    <w:rsid w:val="26E8F289"/>
    <w:rsid w:val="26EC33F9"/>
    <w:rsid w:val="26ECE406"/>
    <w:rsid w:val="26EE9DD5"/>
    <w:rsid w:val="26EF44BC"/>
    <w:rsid w:val="26F0F2F4"/>
    <w:rsid w:val="26F3B275"/>
    <w:rsid w:val="26F6422D"/>
    <w:rsid w:val="26F73C19"/>
    <w:rsid w:val="26F79E0D"/>
    <w:rsid w:val="26F7D539"/>
    <w:rsid w:val="26FD1A52"/>
    <w:rsid w:val="26FD8C71"/>
    <w:rsid w:val="26FDE8BD"/>
    <w:rsid w:val="26FDFF93"/>
    <w:rsid w:val="2702E1A2"/>
    <w:rsid w:val="27030C34"/>
    <w:rsid w:val="27032C3D"/>
    <w:rsid w:val="27048F17"/>
    <w:rsid w:val="2705B862"/>
    <w:rsid w:val="27070EA0"/>
    <w:rsid w:val="27099D94"/>
    <w:rsid w:val="270B784A"/>
    <w:rsid w:val="270C5F4F"/>
    <w:rsid w:val="27149A78"/>
    <w:rsid w:val="271842D4"/>
    <w:rsid w:val="271ACFDA"/>
    <w:rsid w:val="271D9E0E"/>
    <w:rsid w:val="271EABE6"/>
    <w:rsid w:val="2721EBF5"/>
    <w:rsid w:val="27220FEE"/>
    <w:rsid w:val="27221204"/>
    <w:rsid w:val="272833BB"/>
    <w:rsid w:val="272BE5C5"/>
    <w:rsid w:val="2731EF07"/>
    <w:rsid w:val="27326332"/>
    <w:rsid w:val="27362388"/>
    <w:rsid w:val="27364172"/>
    <w:rsid w:val="27397A26"/>
    <w:rsid w:val="273AA9A8"/>
    <w:rsid w:val="273CEC5B"/>
    <w:rsid w:val="273FD297"/>
    <w:rsid w:val="27412E3B"/>
    <w:rsid w:val="27435740"/>
    <w:rsid w:val="27488161"/>
    <w:rsid w:val="2748828D"/>
    <w:rsid w:val="2749D3F7"/>
    <w:rsid w:val="274C3015"/>
    <w:rsid w:val="27531172"/>
    <w:rsid w:val="2756E1A9"/>
    <w:rsid w:val="275A064A"/>
    <w:rsid w:val="275B45DE"/>
    <w:rsid w:val="275C88DE"/>
    <w:rsid w:val="275E7AC7"/>
    <w:rsid w:val="27600D0D"/>
    <w:rsid w:val="2761022D"/>
    <w:rsid w:val="27653847"/>
    <w:rsid w:val="276B51BD"/>
    <w:rsid w:val="27783DBB"/>
    <w:rsid w:val="27789B20"/>
    <w:rsid w:val="27797C0D"/>
    <w:rsid w:val="277D185F"/>
    <w:rsid w:val="277DB53A"/>
    <w:rsid w:val="277E7804"/>
    <w:rsid w:val="2780B313"/>
    <w:rsid w:val="2783C5C4"/>
    <w:rsid w:val="2789786F"/>
    <w:rsid w:val="278A0452"/>
    <w:rsid w:val="278E1165"/>
    <w:rsid w:val="27901D3F"/>
    <w:rsid w:val="279B48A0"/>
    <w:rsid w:val="279B89D7"/>
    <w:rsid w:val="279BDE24"/>
    <w:rsid w:val="279C0D8D"/>
    <w:rsid w:val="279C62FE"/>
    <w:rsid w:val="279FD136"/>
    <w:rsid w:val="27A72862"/>
    <w:rsid w:val="27A8CA38"/>
    <w:rsid w:val="27AEF041"/>
    <w:rsid w:val="27B4093E"/>
    <w:rsid w:val="27B5BEA8"/>
    <w:rsid w:val="27B955BE"/>
    <w:rsid w:val="27BACFFD"/>
    <w:rsid w:val="27BBC830"/>
    <w:rsid w:val="27BC18A8"/>
    <w:rsid w:val="27BC1A73"/>
    <w:rsid w:val="27C26BCA"/>
    <w:rsid w:val="27C3E0E8"/>
    <w:rsid w:val="27C4DE7D"/>
    <w:rsid w:val="27C9B6D2"/>
    <w:rsid w:val="27CB827A"/>
    <w:rsid w:val="27CC3703"/>
    <w:rsid w:val="27CC997B"/>
    <w:rsid w:val="27CCFE57"/>
    <w:rsid w:val="27CD6518"/>
    <w:rsid w:val="27CF613F"/>
    <w:rsid w:val="27CFFB15"/>
    <w:rsid w:val="27D0883C"/>
    <w:rsid w:val="27D42659"/>
    <w:rsid w:val="27D5BE91"/>
    <w:rsid w:val="27D62598"/>
    <w:rsid w:val="27D685EF"/>
    <w:rsid w:val="27DAC5E7"/>
    <w:rsid w:val="27DBF5F3"/>
    <w:rsid w:val="27DFF7FE"/>
    <w:rsid w:val="27E117F9"/>
    <w:rsid w:val="27E79853"/>
    <w:rsid w:val="27EAC261"/>
    <w:rsid w:val="27EB55DD"/>
    <w:rsid w:val="27EE6A2C"/>
    <w:rsid w:val="27FA1A35"/>
    <w:rsid w:val="27FA42AE"/>
    <w:rsid w:val="27FCA127"/>
    <w:rsid w:val="27FD8809"/>
    <w:rsid w:val="28010C46"/>
    <w:rsid w:val="28033F4B"/>
    <w:rsid w:val="2803CA9D"/>
    <w:rsid w:val="2807C3F4"/>
    <w:rsid w:val="2808C99A"/>
    <w:rsid w:val="280ABC0B"/>
    <w:rsid w:val="280F2ED7"/>
    <w:rsid w:val="28128A78"/>
    <w:rsid w:val="28132E0A"/>
    <w:rsid w:val="281749E4"/>
    <w:rsid w:val="2818C397"/>
    <w:rsid w:val="281B49C7"/>
    <w:rsid w:val="281B62E6"/>
    <w:rsid w:val="281FBDA9"/>
    <w:rsid w:val="28210520"/>
    <w:rsid w:val="28238BDB"/>
    <w:rsid w:val="2825A455"/>
    <w:rsid w:val="282B4BAF"/>
    <w:rsid w:val="282B8870"/>
    <w:rsid w:val="28310505"/>
    <w:rsid w:val="28316D54"/>
    <w:rsid w:val="28319CD2"/>
    <w:rsid w:val="2832E6CA"/>
    <w:rsid w:val="2837447C"/>
    <w:rsid w:val="2838D613"/>
    <w:rsid w:val="283B2881"/>
    <w:rsid w:val="283DF264"/>
    <w:rsid w:val="2841DA4A"/>
    <w:rsid w:val="284346ED"/>
    <w:rsid w:val="2843D52E"/>
    <w:rsid w:val="2852CD0C"/>
    <w:rsid w:val="2858FD00"/>
    <w:rsid w:val="285EEFA2"/>
    <w:rsid w:val="285EEFC0"/>
    <w:rsid w:val="2862A26E"/>
    <w:rsid w:val="2864BA07"/>
    <w:rsid w:val="2864CC2C"/>
    <w:rsid w:val="28651017"/>
    <w:rsid w:val="28668A8E"/>
    <w:rsid w:val="28675CFE"/>
    <w:rsid w:val="286A8D06"/>
    <w:rsid w:val="286BE407"/>
    <w:rsid w:val="286D5D1F"/>
    <w:rsid w:val="2873CD89"/>
    <w:rsid w:val="2877D157"/>
    <w:rsid w:val="287A4E3A"/>
    <w:rsid w:val="287A6B3B"/>
    <w:rsid w:val="287ABC7B"/>
    <w:rsid w:val="287EF42D"/>
    <w:rsid w:val="28819003"/>
    <w:rsid w:val="28822519"/>
    <w:rsid w:val="2885AD64"/>
    <w:rsid w:val="28876524"/>
    <w:rsid w:val="288803DD"/>
    <w:rsid w:val="2889F5CC"/>
    <w:rsid w:val="288AA29D"/>
    <w:rsid w:val="288B1783"/>
    <w:rsid w:val="289353DC"/>
    <w:rsid w:val="28963FB9"/>
    <w:rsid w:val="28980CED"/>
    <w:rsid w:val="289C5558"/>
    <w:rsid w:val="289CB16F"/>
    <w:rsid w:val="289DCA85"/>
    <w:rsid w:val="289E42D5"/>
    <w:rsid w:val="28A6D1C0"/>
    <w:rsid w:val="28A72BFA"/>
    <w:rsid w:val="28A867B0"/>
    <w:rsid w:val="28A942CE"/>
    <w:rsid w:val="28A976E9"/>
    <w:rsid w:val="28B762C0"/>
    <w:rsid w:val="28B9E62E"/>
    <w:rsid w:val="28BBAAF8"/>
    <w:rsid w:val="28BCD23B"/>
    <w:rsid w:val="28BF16C3"/>
    <w:rsid w:val="28C29DFD"/>
    <w:rsid w:val="28C2E084"/>
    <w:rsid w:val="28C2EAF1"/>
    <w:rsid w:val="28C4688B"/>
    <w:rsid w:val="28C80C4A"/>
    <w:rsid w:val="28CAB102"/>
    <w:rsid w:val="28CBB59F"/>
    <w:rsid w:val="28CC043B"/>
    <w:rsid w:val="28D24732"/>
    <w:rsid w:val="28D43D76"/>
    <w:rsid w:val="28DA5305"/>
    <w:rsid w:val="28DC1744"/>
    <w:rsid w:val="28E72D7D"/>
    <w:rsid w:val="28E7B44F"/>
    <w:rsid w:val="28EC976E"/>
    <w:rsid w:val="28F0C22E"/>
    <w:rsid w:val="28F0C88E"/>
    <w:rsid w:val="29011A0A"/>
    <w:rsid w:val="2902B9BB"/>
    <w:rsid w:val="290D0436"/>
    <w:rsid w:val="290D5EA5"/>
    <w:rsid w:val="290F3882"/>
    <w:rsid w:val="29118198"/>
    <w:rsid w:val="291693DB"/>
    <w:rsid w:val="29174778"/>
    <w:rsid w:val="291C004E"/>
    <w:rsid w:val="291D21B9"/>
    <w:rsid w:val="2928336B"/>
    <w:rsid w:val="29290646"/>
    <w:rsid w:val="292962BA"/>
    <w:rsid w:val="292C5217"/>
    <w:rsid w:val="292FD7BA"/>
    <w:rsid w:val="29331416"/>
    <w:rsid w:val="2933439A"/>
    <w:rsid w:val="2936535A"/>
    <w:rsid w:val="29370484"/>
    <w:rsid w:val="2937E371"/>
    <w:rsid w:val="2938C461"/>
    <w:rsid w:val="293BA1A9"/>
    <w:rsid w:val="293C97FA"/>
    <w:rsid w:val="293E4C9E"/>
    <w:rsid w:val="2941A062"/>
    <w:rsid w:val="294698B6"/>
    <w:rsid w:val="294ACAA9"/>
    <w:rsid w:val="294C4828"/>
    <w:rsid w:val="294D1C25"/>
    <w:rsid w:val="294E8A8A"/>
    <w:rsid w:val="294EECF5"/>
    <w:rsid w:val="295602B2"/>
    <w:rsid w:val="2957C225"/>
    <w:rsid w:val="295F1692"/>
    <w:rsid w:val="296A4449"/>
    <w:rsid w:val="296AE533"/>
    <w:rsid w:val="296CC8ED"/>
    <w:rsid w:val="296E7C28"/>
    <w:rsid w:val="2972645D"/>
    <w:rsid w:val="2975895D"/>
    <w:rsid w:val="2975FD5B"/>
    <w:rsid w:val="297A1355"/>
    <w:rsid w:val="297B67D6"/>
    <w:rsid w:val="297BA16F"/>
    <w:rsid w:val="297F5F81"/>
    <w:rsid w:val="2981B638"/>
    <w:rsid w:val="298239BF"/>
    <w:rsid w:val="29839300"/>
    <w:rsid w:val="2983C5E9"/>
    <w:rsid w:val="2983ED64"/>
    <w:rsid w:val="29855F15"/>
    <w:rsid w:val="2985E131"/>
    <w:rsid w:val="29911CB4"/>
    <w:rsid w:val="29915444"/>
    <w:rsid w:val="2991A3E4"/>
    <w:rsid w:val="2992CE63"/>
    <w:rsid w:val="299322EC"/>
    <w:rsid w:val="299349F0"/>
    <w:rsid w:val="2994CC7D"/>
    <w:rsid w:val="299520F6"/>
    <w:rsid w:val="2997DC6A"/>
    <w:rsid w:val="299D8D01"/>
    <w:rsid w:val="299EC9E2"/>
    <w:rsid w:val="299F3DC3"/>
    <w:rsid w:val="299FCEC9"/>
    <w:rsid w:val="29A29848"/>
    <w:rsid w:val="29A2CB2F"/>
    <w:rsid w:val="29A8C994"/>
    <w:rsid w:val="29AB593D"/>
    <w:rsid w:val="29AEBDBF"/>
    <w:rsid w:val="29AED640"/>
    <w:rsid w:val="29B05AFF"/>
    <w:rsid w:val="29B0BA05"/>
    <w:rsid w:val="29B3455D"/>
    <w:rsid w:val="29B4E711"/>
    <w:rsid w:val="29B681A6"/>
    <w:rsid w:val="29B727FF"/>
    <w:rsid w:val="29B93980"/>
    <w:rsid w:val="29BA0428"/>
    <w:rsid w:val="29BD9400"/>
    <w:rsid w:val="29C10E41"/>
    <w:rsid w:val="29C45D98"/>
    <w:rsid w:val="29C4B044"/>
    <w:rsid w:val="29C67D27"/>
    <w:rsid w:val="29C81F36"/>
    <w:rsid w:val="29CC2A61"/>
    <w:rsid w:val="29CCB065"/>
    <w:rsid w:val="29CD1A8E"/>
    <w:rsid w:val="29CE6C58"/>
    <w:rsid w:val="29D17B99"/>
    <w:rsid w:val="29D41D75"/>
    <w:rsid w:val="29D5A515"/>
    <w:rsid w:val="29DBA09F"/>
    <w:rsid w:val="29DE0950"/>
    <w:rsid w:val="29DEEBFA"/>
    <w:rsid w:val="29DF3481"/>
    <w:rsid w:val="29E0C5A9"/>
    <w:rsid w:val="29E4A115"/>
    <w:rsid w:val="29E6340C"/>
    <w:rsid w:val="29EB5743"/>
    <w:rsid w:val="29EB7B8D"/>
    <w:rsid w:val="29F62958"/>
    <w:rsid w:val="29F633F8"/>
    <w:rsid w:val="29F73A58"/>
    <w:rsid w:val="29F87A30"/>
    <w:rsid w:val="29FCCAA1"/>
    <w:rsid w:val="29FD1649"/>
    <w:rsid w:val="29FE5759"/>
    <w:rsid w:val="29FF41BD"/>
    <w:rsid w:val="29FF92EE"/>
    <w:rsid w:val="2A05AAD9"/>
    <w:rsid w:val="2A05AD57"/>
    <w:rsid w:val="2A06688F"/>
    <w:rsid w:val="2A077D76"/>
    <w:rsid w:val="2A07830E"/>
    <w:rsid w:val="2A08C6AD"/>
    <w:rsid w:val="2A0D8374"/>
    <w:rsid w:val="2A0DBBA5"/>
    <w:rsid w:val="2A113098"/>
    <w:rsid w:val="2A166E6C"/>
    <w:rsid w:val="2A1883B2"/>
    <w:rsid w:val="2A189457"/>
    <w:rsid w:val="2A190E70"/>
    <w:rsid w:val="2A1CAB1A"/>
    <w:rsid w:val="2A1EA5BB"/>
    <w:rsid w:val="2A204F9E"/>
    <w:rsid w:val="2A21E315"/>
    <w:rsid w:val="2A22374A"/>
    <w:rsid w:val="2A226D30"/>
    <w:rsid w:val="2A26C9DB"/>
    <w:rsid w:val="2A28AD1B"/>
    <w:rsid w:val="2A2AA280"/>
    <w:rsid w:val="2A2C57E3"/>
    <w:rsid w:val="2A2D8AA8"/>
    <w:rsid w:val="2A2E6620"/>
    <w:rsid w:val="2A2F1E6C"/>
    <w:rsid w:val="2A2F88CE"/>
    <w:rsid w:val="2A305127"/>
    <w:rsid w:val="2A308C8B"/>
    <w:rsid w:val="2A30FBF2"/>
    <w:rsid w:val="2A3183FC"/>
    <w:rsid w:val="2A3433BC"/>
    <w:rsid w:val="2A345291"/>
    <w:rsid w:val="2A37335C"/>
    <w:rsid w:val="2A38EA27"/>
    <w:rsid w:val="2A39441C"/>
    <w:rsid w:val="2A3BE66C"/>
    <w:rsid w:val="2A4065E8"/>
    <w:rsid w:val="2A42984E"/>
    <w:rsid w:val="2A441A10"/>
    <w:rsid w:val="2A453C49"/>
    <w:rsid w:val="2A4ED008"/>
    <w:rsid w:val="2A4F6F2D"/>
    <w:rsid w:val="2A508487"/>
    <w:rsid w:val="2A53019D"/>
    <w:rsid w:val="2A5A09D8"/>
    <w:rsid w:val="2A5B1D77"/>
    <w:rsid w:val="2A5E7148"/>
    <w:rsid w:val="2A60F6FD"/>
    <w:rsid w:val="2A61CAEB"/>
    <w:rsid w:val="2A675BD3"/>
    <w:rsid w:val="2A6777C1"/>
    <w:rsid w:val="2A6A26A7"/>
    <w:rsid w:val="2A6AAA28"/>
    <w:rsid w:val="2A73FCDF"/>
    <w:rsid w:val="2A780ACE"/>
    <w:rsid w:val="2A78EE4C"/>
    <w:rsid w:val="2A7CFA82"/>
    <w:rsid w:val="2A7FA70C"/>
    <w:rsid w:val="2A81D23B"/>
    <w:rsid w:val="2A836106"/>
    <w:rsid w:val="2A899F67"/>
    <w:rsid w:val="2A8C5445"/>
    <w:rsid w:val="2A8EFDF3"/>
    <w:rsid w:val="2A9152E0"/>
    <w:rsid w:val="2A918842"/>
    <w:rsid w:val="2A919AAE"/>
    <w:rsid w:val="2A936137"/>
    <w:rsid w:val="2A941BC2"/>
    <w:rsid w:val="2A94F074"/>
    <w:rsid w:val="2A97C4F3"/>
    <w:rsid w:val="2A98CBA2"/>
    <w:rsid w:val="2A9AC04D"/>
    <w:rsid w:val="2A9CF328"/>
    <w:rsid w:val="2AA51D21"/>
    <w:rsid w:val="2AA7036C"/>
    <w:rsid w:val="2AACE214"/>
    <w:rsid w:val="2AB06539"/>
    <w:rsid w:val="2AB1414C"/>
    <w:rsid w:val="2AB1A556"/>
    <w:rsid w:val="2AB49248"/>
    <w:rsid w:val="2AB50626"/>
    <w:rsid w:val="2AB6A13F"/>
    <w:rsid w:val="2AB7B775"/>
    <w:rsid w:val="2AB89E17"/>
    <w:rsid w:val="2AB968EA"/>
    <w:rsid w:val="2ABA7FA2"/>
    <w:rsid w:val="2ABF7A84"/>
    <w:rsid w:val="2AC002FB"/>
    <w:rsid w:val="2AC23F4E"/>
    <w:rsid w:val="2AC3660C"/>
    <w:rsid w:val="2AC6F14D"/>
    <w:rsid w:val="2AC75B82"/>
    <w:rsid w:val="2AC76E5B"/>
    <w:rsid w:val="2ACA359B"/>
    <w:rsid w:val="2ACBF7A5"/>
    <w:rsid w:val="2ACF10E3"/>
    <w:rsid w:val="2AD128E6"/>
    <w:rsid w:val="2AD5DC1B"/>
    <w:rsid w:val="2AD5E5CA"/>
    <w:rsid w:val="2AD77473"/>
    <w:rsid w:val="2ADC6CE7"/>
    <w:rsid w:val="2ADF3ED4"/>
    <w:rsid w:val="2AE53918"/>
    <w:rsid w:val="2AE6AF9A"/>
    <w:rsid w:val="2AE6DCC5"/>
    <w:rsid w:val="2AE7D6B9"/>
    <w:rsid w:val="2AE80599"/>
    <w:rsid w:val="2AEA8FDD"/>
    <w:rsid w:val="2AEDBFAC"/>
    <w:rsid w:val="2AEE4E07"/>
    <w:rsid w:val="2AF01568"/>
    <w:rsid w:val="2AF17E0E"/>
    <w:rsid w:val="2AF48D98"/>
    <w:rsid w:val="2AFA5253"/>
    <w:rsid w:val="2AFEEEC2"/>
    <w:rsid w:val="2B031ED7"/>
    <w:rsid w:val="2B087BB4"/>
    <w:rsid w:val="2B08B1AE"/>
    <w:rsid w:val="2B0B4E17"/>
    <w:rsid w:val="2B11F982"/>
    <w:rsid w:val="2B12A580"/>
    <w:rsid w:val="2B1457D9"/>
    <w:rsid w:val="2B18EE22"/>
    <w:rsid w:val="2B1933CE"/>
    <w:rsid w:val="2B1CA724"/>
    <w:rsid w:val="2B1EF2FC"/>
    <w:rsid w:val="2B237078"/>
    <w:rsid w:val="2B2516E2"/>
    <w:rsid w:val="2B28E6B5"/>
    <w:rsid w:val="2B28F9AC"/>
    <w:rsid w:val="2B29B7E0"/>
    <w:rsid w:val="2B2CB57F"/>
    <w:rsid w:val="2B2E5EEA"/>
    <w:rsid w:val="2B32965A"/>
    <w:rsid w:val="2B34956E"/>
    <w:rsid w:val="2B34DFAE"/>
    <w:rsid w:val="2B3C3AAE"/>
    <w:rsid w:val="2B3E37D8"/>
    <w:rsid w:val="2B3F964C"/>
    <w:rsid w:val="2B43FEE7"/>
    <w:rsid w:val="2B47697F"/>
    <w:rsid w:val="2B4798C4"/>
    <w:rsid w:val="2B489453"/>
    <w:rsid w:val="2B4A68AE"/>
    <w:rsid w:val="2B4B8176"/>
    <w:rsid w:val="2B4C7332"/>
    <w:rsid w:val="2B4E265D"/>
    <w:rsid w:val="2B4E6AA5"/>
    <w:rsid w:val="2B5025BA"/>
    <w:rsid w:val="2B50F04B"/>
    <w:rsid w:val="2B53EAE8"/>
    <w:rsid w:val="2B546651"/>
    <w:rsid w:val="2B54B3EF"/>
    <w:rsid w:val="2B556E07"/>
    <w:rsid w:val="2B57777A"/>
    <w:rsid w:val="2B5DD0B2"/>
    <w:rsid w:val="2B5E9C03"/>
    <w:rsid w:val="2B5FC60A"/>
    <w:rsid w:val="2B62F220"/>
    <w:rsid w:val="2B6401A1"/>
    <w:rsid w:val="2B6411C7"/>
    <w:rsid w:val="2B66ABF6"/>
    <w:rsid w:val="2B6C46D0"/>
    <w:rsid w:val="2B73C687"/>
    <w:rsid w:val="2B78195D"/>
    <w:rsid w:val="2B7C7F77"/>
    <w:rsid w:val="2B7D0582"/>
    <w:rsid w:val="2B7F1AC7"/>
    <w:rsid w:val="2B885FDD"/>
    <w:rsid w:val="2B8ED0C0"/>
    <w:rsid w:val="2B8F4C2B"/>
    <w:rsid w:val="2B917BDF"/>
    <w:rsid w:val="2B91B46C"/>
    <w:rsid w:val="2B92BFDD"/>
    <w:rsid w:val="2B95AD6E"/>
    <w:rsid w:val="2B99997D"/>
    <w:rsid w:val="2B9C91FB"/>
    <w:rsid w:val="2B9D4182"/>
    <w:rsid w:val="2BA328B8"/>
    <w:rsid w:val="2BA4033F"/>
    <w:rsid w:val="2BA5C53E"/>
    <w:rsid w:val="2BA71F46"/>
    <w:rsid w:val="2BAAAF08"/>
    <w:rsid w:val="2BAAD2C9"/>
    <w:rsid w:val="2BAF62B6"/>
    <w:rsid w:val="2BB03B13"/>
    <w:rsid w:val="2BB0D5B4"/>
    <w:rsid w:val="2BB52B3B"/>
    <w:rsid w:val="2BB61E5B"/>
    <w:rsid w:val="2BBFC555"/>
    <w:rsid w:val="2BC4B682"/>
    <w:rsid w:val="2BCDDA1D"/>
    <w:rsid w:val="2BCE00A1"/>
    <w:rsid w:val="2BCFA548"/>
    <w:rsid w:val="2BD0C8C5"/>
    <w:rsid w:val="2BD1859E"/>
    <w:rsid w:val="2BD3C66B"/>
    <w:rsid w:val="2BD463C3"/>
    <w:rsid w:val="2BD8A55B"/>
    <w:rsid w:val="2BDBB727"/>
    <w:rsid w:val="2BDCA74A"/>
    <w:rsid w:val="2BE1C47E"/>
    <w:rsid w:val="2BE58FEE"/>
    <w:rsid w:val="2BE65016"/>
    <w:rsid w:val="2BEADB83"/>
    <w:rsid w:val="2BEF0196"/>
    <w:rsid w:val="2BF07F2F"/>
    <w:rsid w:val="2BF29A7A"/>
    <w:rsid w:val="2BF3E9D0"/>
    <w:rsid w:val="2BF7311E"/>
    <w:rsid w:val="2BF8634E"/>
    <w:rsid w:val="2BFBD706"/>
    <w:rsid w:val="2BFE3C00"/>
    <w:rsid w:val="2C02A434"/>
    <w:rsid w:val="2C040CC7"/>
    <w:rsid w:val="2C043596"/>
    <w:rsid w:val="2C04B9BF"/>
    <w:rsid w:val="2C0C637B"/>
    <w:rsid w:val="2C0CEE0A"/>
    <w:rsid w:val="2C0F0AAC"/>
    <w:rsid w:val="2C108BF3"/>
    <w:rsid w:val="2C1285D4"/>
    <w:rsid w:val="2C160287"/>
    <w:rsid w:val="2C1602E3"/>
    <w:rsid w:val="2C1C4336"/>
    <w:rsid w:val="2C1E5643"/>
    <w:rsid w:val="2C28E3C7"/>
    <w:rsid w:val="2C2A904C"/>
    <w:rsid w:val="2C2FCCDC"/>
    <w:rsid w:val="2C3154C9"/>
    <w:rsid w:val="2C31C0E4"/>
    <w:rsid w:val="2C32CAA8"/>
    <w:rsid w:val="2C34F372"/>
    <w:rsid w:val="2C3EAD04"/>
    <w:rsid w:val="2C3ED82B"/>
    <w:rsid w:val="2C419085"/>
    <w:rsid w:val="2C421683"/>
    <w:rsid w:val="2C42F6B0"/>
    <w:rsid w:val="2C4608DA"/>
    <w:rsid w:val="2C4A2AAF"/>
    <w:rsid w:val="2C4A72A6"/>
    <w:rsid w:val="2C4CB501"/>
    <w:rsid w:val="2C5219DF"/>
    <w:rsid w:val="2C5527BB"/>
    <w:rsid w:val="2C5681D9"/>
    <w:rsid w:val="2C5997A6"/>
    <w:rsid w:val="2C59B3AA"/>
    <w:rsid w:val="2C59CAD0"/>
    <w:rsid w:val="2C59F7C4"/>
    <w:rsid w:val="2C5A38A5"/>
    <w:rsid w:val="2C5CA404"/>
    <w:rsid w:val="2C5CBF24"/>
    <w:rsid w:val="2C5E6F29"/>
    <w:rsid w:val="2C5EA6E0"/>
    <w:rsid w:val="2C6170E8"/>
    <w:rsid w:val="2C617A58"/>
    <w:rsid w:val="2C61C77D"/>
    <w:rsid w:val="2C660F40"/>
    <w:rsid w:val="2C6699F0"/>
    <w:rsid w:val="2C682F9E"/>
    <w:rsid w:val="2C68FE62"/>
    <w:rsid w:val="2C6AA59E"/>
    <w:rsid w:val="2C6C8E55"/>
    <w:rsid w:val="2C6FD408"/>
    <w:rsid w:val="2C713A31"/>
    <w:rsid w:val="2C724D85"/>
    <w:rsid w:val="2C73D37A"/>
    <w:rsid w:val="2C749023"/>
    <w:rsid w:val="2C75D42E"/>
    <w:rsid w:val="2C776113"/>
    <w:rsid w:val="2C77BE6A"/>
    <w:rsid w:val="2C7917AB"/>
    <w:rsid w:val="2C7F393E"/>
    <w:rsid w:val="2C82FAB7"/>
    <w:rsid w:val="2C82FE3C"/>
    <w:rsid w:val="2C8F2E93"/>
    <w:rsid w:val="2C982ED1"/>
    <w:rsid w:val="2C98F92A"/>
    <w:rsid w:val="2C9928AD"/>
    <w:rsid w:val="2C99F429"/>
    <w:rsid w:val="2C9C3885"/>
    <w:rsid w:val="2C9EF16B"/>
    <w:rsid w:val="2CA199A8"/>
    <w:rsid w:val="2CA1F042"/>
    <w:rsid w:val="2CA27478"/>
    <w:rsid w:val="2CAAA342"/>
    <w:rsid w:val="2CAB3D92"/>
    <w:rsid w:val="2CAB58AE"/>
    <w:rsid w:val="2CAD2F80"/>
    <w:rsid w:val="2CAF3D20"/>
    <w:rsid w:val="2CB01CC8"/>
    <w:rsid w:val="2CB33566"/>
    <w:rsid w:val="2CB43DA3"/>
    <w:rsid w:val="2CB6C3BB"/>
    <w:rsid w:val="2CB81330"/>
    <w:rsid w:val="2CB97FAC"/>
    <w:rsid w:val="2CBB6CF3"/>
    <w:rsid w:val="2CBCBEE4"/>
    <w:rsid w:val="2CBD6590"/>
    <w:rsid w:val="2CBF1EB5"/>
    <w:rsid w:val="2CC3C78E"/>
    <w:rsid w:val="2CC8C077"/>
    <w:rsid w:val="2CC9C11D"/>
    <w:rsid w:val="2CCFF353"/>
    <w:rsid w:val="2CD1A644"/>
    <w:rsid w:val="2CD3811B"/>
    <w:rsid w:val="2CD45ECE"/>
    <w:rsid w:val="2CD4C9A0"/>
    <w:rsid w:val="2CD5CA62"/>
    <w:rsid w:val="2CD74C51"/>
    <w:rsid w:val="2CD75452"/>
    <w:rsid w:val="2CDE3050"/>
    <w:rsid w:val="2CDE68E5"/>
    <w:rsid w:val="2CE1939F"/>
    <w:rsid w:val="2CE1B690"/>
    <w:rsid w:val="2CE8F9AD"/>
    <w:rsid w:val="2CEAA138"/>
    <w:rsid w:val="2CEC7D3C"/>
    <w:rsid w:val="2CEED5DB"/>
    <w:rsid w:val="2CF0282E"/>
    <w:rsid w:val="2CF4BE39"/>
    <w:rsid w:val="2CFBC894"/>
    <w:rsid w:val="2CFEB58C"/>
    <w:rsid w:val="2CFF34E4"/>
    <w:rsid w:val="2D01A383"/>
    <w:rsid w:val="2D0354CB"/>
    <w:rsid w:val="2D09DD9E"/>
    <w:rsid w:val="2D0A21BD"/>
    <w:rsid w:val="2D0B5131"/>
    <w:rsid w:val="2D0FCD53"/>
    <w:rsid w:val="2D17F84D"/>
    <w:rsid w:val="2D1A20EE"/>
    <w:rsid w:val="2D231A1A"/>
    <w:rsid w:val="2D23413B"/>
    <w:rsid w:val="2D2619AE"/>
    <w:rsid w:val="2D270EBF"/>
    <w:rsid w:val="2D282188"/>
    <w:rsid w:val="2D294E16"/>
    <w:rsid w:val="2D2B2CFA"/>
    <w:rsid w:val="2D2D51A4"/>
    <w:rsid w:val="2D2DF235"/>
    <w:rsid w:val="2D2E7E58"/>
    <w:rsid w:val="2D2FAFBF"/>
    <w:rsid w:val="2D30A0ED"/>
    <w:rsid w:val="2D30C048"/>
    <w:rsid w:val="2D30C3E1"/>
    <w:rsid w:val="2D3481E5"/>
    <w:rsid w:val="2D3981BC"/>
    <w:rsid w:val="2D3ED96E"/>
    <w:rsid w:val="2D41499F"/>
    <w:rsid w:val="2D426F07"/>
    <w:rsid w:val="2D429DB6"/>
    <w:rsid w:val="2D42E573"/>
    <w:rsid w:val="2D44A545"/>
    <w:rsid w:val="2D47121B"/>
    <w:rsid w:val="2D480A0F"/>
    <w:rsid w:val="2D493A01"/>
    <w:rsid w:val="2D515903"/>
    <w:rsid w:val="2D531BEA"/>
    <w:rsid w:val="2D56F7FC"/>
    <w:rsid w:val="2D5C610B"/>
    <w:rsid w:val="2D608DDE"/>
    <w:rsid w:val="2D60C66B"/>
    <w:rsid w:val="2D6526E1"/>
    <w:rsid w:val="2D66A4A7"/>
    <w:rsid w:val="2D69F5A3"/>
    <w:rsid w:val="2D70BBA0"/>
    <w:rsid w:val="2D72EA8C"/>
    <w:rsid w:val="2D761D0D"/>
    <w:rsid w:val="2D7C9F0D"/>
    <w:rsid w:val="2D809995"/>
    <w:rsid w:val="2D8377A1"/>
    <w:rsid w:val="2D85C5C5"/>
    <w:rsid w:val="2D85DED6"/>
    <w:rsid w:val="2D872116"/>
    <w:rsid w:val="2D88FB5F"/>
    <w:rsid w:val="2D8B65A3"/>
    <w:rsid w:val="2D91B90A"/>
    <w:rsid w:val="2D92E68B"/>
    <w:rsid w:val="2D944C44"/>
    <w:rsid w:val="2D949B9D"/>
    <w:rsid w:val="2D968426"/>
    <w:rsid w:val="2D9A5CED"/>
    <w:rsid w:val="2D9B1637"/>
    <w:rsid w:val="2D9BB019"/>
    <w:rsid w:val="2D9EEDD2"/>
    <w:rsid w:val="2D9F6F2A"/>
    <w:rsid w:val="2D9F7C2B"/>
    <w:rsid w:val="2D9F7F86"/>
    <w:rsid w:val="2DA021A0"/>
    <w:rsid w:val="2DA0296A"/>
    <w:rsid w:val="2DA79118"/>
    <w:rsid w:val="2DAA08A3"/>
    <w:rsid w:val="2DABC853"/>
    <w:rsid w:val="2DB18BBF"/>
    <w:rsid w:val="2DB4FE72"/>
    <w:rsid w:val="2DB53784"/>
    <w:rsid w:val="2DBC68B9"/>
    <w:rsid w:val="2DC2C3F2"/>
    <w:rsid w:val="2DC3DCC6"/>
    <w:rsid w:val="2DC7A8C8"/>
    <w:rsid w:val="2DCB329D"/>
    <w:rsid w:val="2DCB54D7"/>
    <w:rsid w:val="2DCE2B3F"/>
    <w:rsid w:val="2DD5672B"/>
    <w:rsid w:val="2DDC429A"/>
    <w:rsid w:val="2DE16FEB"/>
    <w:rsid w:val="2DE48994"/>
    <w:rsid w:val="2DE706E7"/>
    <w:rsid w:val="2DE7F437"/>
    <w:rsid w:val="2DE98809"/>
    <w:rsid w:val="2DEA6917"/>
    <w:rsid w:val="2DECE8BC"/>
    <w:rsid w:val="2DEF097C"/>
    <w:rsid w:val="2DF0388F"/>
    <w:rsid w:val="2DF2AB08"/>
    <w:rsid w:val="2DF3C286"/>
    <w:rsid w:val="2DF45B88"/>
    <w:rsid w:val="2DF60696"/>
    <w:rsid w:val="2DF6CA61"/>
    <w:rsid w:val="2DF76F88"/>
    <w:rsid w:val="2DF7C3C9"/>
    <w:rsid w:val="2DF7F28A"/>
    <w:rsid w:val="2DFAC4AC"/>
    <w:rsid w:val="2DFE90BE"/>
    <w:rsid w:val="2E00D098"/>
    <w:rsid w:val="2E01B233"/>
    <w:rsid w:val="2E0313B7"/>
    <w:rsid w:val="2E033BB5"/>
    <w:rsid w:val="2E052056"/>
    <w:rsid w:val="2E05E72F"/>
    <w:rsid w:val="2E061D93"/>
    <w:rsid w:val="2E06DAC9"/>
    <w:rsid w:val="2E07AB71"/>
    <w:rsid w:val="2E105000"/>
    <w:rsid w:val="2E112DF2"/>
    <w:rsid w:val="2E122CE3"/>
    <w:rsid w:val="2E17B15B"/>
    <w:rsid w:val="2E195906"/>
    <w:rsid w:val="2E1DE4FC"/>
    <w:rsid w:val="2E208FF1"/>
    <w:rsid w:val="2E23886A"/>
    <w:rsid w:val="2E25EC5D"/>
    <w:rsid w:val="2E2B36EF"/>
    <w:rsid w:val="2E2FFD1F"/>
    <w:rsid w:val="2E303A62"/>
    <w:rsid w:val="2E3A39BA"/>
    <w:rsid w:val="2E416DD1"/>
    <w:rsid w:val="2E445E44"/>
    <w:rsid w:val="2E46CDBE"/>
    <w:rsid w:val="2E489452"/>
    <w:rsid w:val="2E4C36DC"/>
    <w:rsid w:val="2E50E0AC"/>
    <w:rsid w:val="2E540DE0"/>
    <w:rsid w:val="2E5925EB"/>
    <w:rsid w:val="2E5D1E72"/>
    <w:rsid w:val="2E5E0CC6"/>
    <w:rsid w:val="2E617FFE"/>
    <w:rsid w:val="2E61A9A8"/>
    <w:rsid w:val="2E64FB65"/>
    <w:rsid w:val="2E681271"/>
    <w:rsid w:val="2E68EFCA"/>
    <w:rsid w:val="2E6BCF93"/>
    <w:rsid w:val="2E6F14B5"/>
    <w:rsid w:val="2E7B339B"/>
    <w:rsid w:val="2E839DF2"/>
    <w:rsid w:val="2E83D81C"/>
    <w:rsid w:val="2E860223"/>
    <w:rsid w:val="2E86CF5D"/>
    <w:rsid w:val="2E87DFAB"/>
    <w:rsid w:val="2E8AC20C"/>
    <w:rsid w:val="2E8BA276"/>
    <w:rsid w:val="2E93AFDE"/>
    <w:rsid w:val="2E986735"/>
    <w:rsid w:val="2E987EB1"/>
    <w:rsid w:val="2EA01FEC"/>
    <w:rsid w:val="2EA082FC"/>
    <w:rsid w:val="2EA22964"/>
    <w:rsid w:val="2EA24A71"/>
    <w:rsid w:val="2EA2E49F"/>
    <w:rsid w:val="2EA329B7"/>
    <w:rsid w:val="2EA39571"/>
    <w:rsid w:val="2EA43441"/>
    <w:rsid w:val="2EA49B8D"/>
    <w:rsid w:val="2EA4BABE"/>
    <w:rsid w:val="2EA4BACB"/>
    <w:rsid w:val="2EA63C38"/>
    <w:rsid w:val="2EA6C24C"/>
    <w:rsid w:val="2EB6DD97"/>
    <w:rsid w:val="2EB9329F"/>
    <w:rsid w:val="2EBADD03"/>
    <w:rsid w:val="2EC0E7D6"/>
    <w:rsid w:val="2EC4075D"/>
    <w:rsid w:val="2EC53EC0"/>
    <w:rsid w:val="2EC781C2"/>
    <w:rsid w:val="2EC7ECFE"/>
    <w:rsid w:val="2ECED4EA"/>
    <w:rsid w:val="2ED456F5"/>
    <w:rsid w:val="2ED61204"/>
    <w:rsid w:val="2EDB223D"/>
    <w:rsid w:val="2EDD84AF"/>
    <w:rsid w:val="2EDDE4E9"/>
    <w:rsid w:val="2EE022B3"/>
    <w:rsid w:val="2EE19431"/>
    <w:rsid w:val="2EE2123E"/>
    <w:rsid w:val="2EE35CFB"/>
    <w:rsid w:val="2EE549EF"/>
    <w:rsid w:val="2EE64096"/>
    <w:rsid w:val="2EE7C7EF"/>
    <w:rsid w:val="2EEC7E43"/>
    <w:rsid w:val="2EEE0C20"/>
    <w:rsid w:val="2EEF7C54"/>
    <w:rsid w:val="2EEFD6A3"/>
    <w:rsid w:val="2EF13780"/>
    <w:rsid w:val="2EF301F5"/>
    <w:rsid w:val="2EF39B39"/>
    <w:rsid w:val="2EF52146"/>
    <w:rsid w:val="2EF5CC83"/>
    <w:rsid w:val="2EF84C7F"/>
    <w:rsid w:val="2EF9E5FA"/>
    <w:rsid w:val="2EFA4A55"/>
    <w:rsid w:val="2EFC015B"/>
    <w:rsid w:val="2EFD8A08"/>
    <w:rsid w:val="2F02B53A"/>
    <w:rsid w:val="2F04FF09"/>
    <w:rsid w:val="2F051BFB"/>
    <w:rsid w:val="2F09C8F4"/>
    <w:rsid w:val="2F0C0399"/>
    <w:rsid w:val="2F0CE889"/>
    <w:rsid w:val="2F0E96E9"/>
    <w:rsid w:val="2F0F8798"/>
    <w:rsid w:val="2F11EF80"/>
    <w:rsid w:val="2F170309"/>
    <w:rsid w:val="2F177A91"/>
    <w:rsid w:val="2F1ADCAF"/>
    <w:rsid w:val="2F1BAFDA"/>
    <w:rsid w:val="2F1C296E"/>
    <w:rsid w:val="2F1C708C"/>
    <w:rsid w:val="2F1F753B"/>
    <w:rsid w:val="2F213651"/>
    <w:rsid w:val="2F224C91"/>
    <w:rsid w:val="2F225C10"/>
    <w:rsid w:val="2F22C610"/>
    <w:rsid w:val="2F23EDB6"/>
    <w:rsid w:val="2F29C680"/>
    <w:rsid w:val="2F2D049D"/>
    <w:rsid w:val="2F2E2E6A"/>
    <w:rsid w:val="2F2F9108"/>
    <w:rsid w:val="2F35B75E"/>
    <w:rsid w:val="2F38A974"/>
    <w:rsid w:val="2F39FD22"/>
    <w:rsid w:val="2F3C1ABA"/>
    <w:rsid w:val="2F3CA236"/>
    <w:rsid w:val="2F3F00B3"/>
    <w:rsid w:val="2F46A359"/>
    <w:rsid w:val="2F478C7A"/>
    <w:rsid w:val="2F4AE811"/>
    <w:rsid w:val="2F4C103D"/>
    <w:rsid w:val="2F4CCCDB"/>
    <w:rsid w:val="2F4EE570"/>
    <w:rsid w:val="2F4FE32C"/>
    <w:rsid w:val="2F52606F"/>
    <w:rsid w:val="2F555769"/>
    <w:rsid w:val="2F561374"/>
    <w:rsid w:val="2F5B8BC8"/>
    <w:rsid w:val="2F5D7F2E"/>
    <w:rsid w:val="2F5EE540"/>
    <w:rsid w:val="2F63A65F"/>
    <w:rsid w:val="2F649F6B"/>
    <w:rsid w:val="2F659220"/>
    <w:rsid w:val="2F69FD6B"/>
    <w:rsid w:val="2F7004DB"/>
    <w:rsid w:val="2F7215B2"/>
    <w:rsid w:val="2F73D66A"/>
    <w:rsid w:val="2F75A8A5"/>
    <w:rsid w:val="2F7CF029"/>
    <w:rsid w:val="2F7DF532"/>
    <w:rsid w:val="2F7E6CC1"/>
    <w:rsid w:val="2F806DBA"/>
    <w:rsid w:val="2F82DD3C"/>
    <w:rsid w:val="2F83893A"/>
    <w:rsid w:val="2F866013"/>
    <w:rsid w:val="2F8C155F"/>
    <w:rsid w:val="2F8D65B6"/>
    <w:rsid w:val="2F8E685C"/>
    <w:rsid w:val="2F909DDF"/>
    <w:rsid w:val="2F90CAF9"/>
    <w:rsid w:val="2F95529C"/>
    <w:rsid w:val="2F95A5D5"/>
    <w:rsid w:val="2F980ABE"/>
    <w:rsid w:val="2F99B8C2"/>
    <w:rsid w:val="2F9C80A7"/>
    <w:rsid w:val="2F9D2C81"/>
    <w:rsid w:val="2F9E2CCB"/>
    <w:rsid w:val="2FA03FE2"/>
    <w:rsid w:val="2FA137D3"/>
    <w:rsid w:val="2FA1ACA3"/>
    <w:rsid w:val="2FA4216B"/>
    <w:rsid w:val="2FA68229"/>
    <w:rsid w:val="2FAD7547"/>
    <w:rsid w:val="2FAEA8F9"/>
    <w:rsid w:val="2FB1E541"/>
    <w:rsid w:val="2FB3D0C0"/>
    <w:rsid w:val="2FB4155F"/>
    <w:rsid w:val="2FBB902B"/>
    <w:rsid w:val="2FBE233F"/>
    <w:rsid w:val="2FC22793"/>
    <w:rsid w:val="2FC3125D"/>
    <w:rsid w:val="2FC3915C"/>
    <w:rsid w:val="2FC6F68E"/>
    <w:rsid w:val="2FCABE08"/>
    <w:rsid w:val="2FCE551B"/>
    <w:rsid w:val="2FCF5325"/>
    <w:rsid w:val="2FCFECB0"/>
    <w:rsid w:val="2FD11A67"/>
    <w:rsid w:val="2FD22016"/>
    <w:rsid w:val="2FD2D75A"/>
    <w:rsid w:val="2FD5C38D"/>
    <w:rsid w:val="2FDA7CF5"/>
    <w:rsid w:val="2FDD0583"/>
    <w:rsid w:val="2FDD68B1"/>
    <w:rsid w:val="2FE14B5D"/>
    <w:rsid w:val="2FEAFB4E"/>
    <w:rsid w:val="2FEEEB8C"/>
    <w:rsid w:val="2FEF8B8A"/>
    <w:rsid w:val="2FF1ACF9"/>
    <w:rsid w:val="2FF4F39D"/>
    <w:rsid w:val="2FF54CE2"/>
    <w:rsid w:val="2FF6369E"/>
    <w:rsid w:val="2FF731FC"/>
    <w:rsid w:val="2FF7EC6C"/>
    <w:rsid w:val="2FFAB0F3"/>
    <w:rsid w:val="2FFC54C5"/>
    <w:rsid w:val="2FFCD924"/>
    <w:rsid w:val="2FFD7363"/>
    <w:rsid w:val="2FFDCC12"/>
    <w:rsid w:val="3002F2A4"/>
    <w:rsid w:val="30038051"/>
    <w:rsid w:val="300384E2"/>
    <w:rsid w:val="3006E441"/>
    <w:rsid w:val="300874B3"/>
    <w:rsid w:val="3008C3C1"/>
    <w:rsid w:val="300C84DC"/>
    <w:rsid w:val="300D2671"/>
    <w:rsid w:val="300F1642"/>
    <w:rsid w:val="30128155"/>
    <w:rsid w:val="30139213"/>
    <w:rsid w:val="3014E039"/>
    <w:rsid w:val="301B2179"/>
    <w:rsid w:val="301EF1BB"/>
    <w:rsid w:val="30263E68"/>
    <w:rsid w:val="30284434"/>
    <w:rsid w:val="302965F7"/>
    <w:rsid w:val="3029E5C2"/>
    <w:rsid w:val="3029FB9F"/>
    <w:rsid w:val="302C53BE"/>
    <w:rsid w:val="302E3A46"/>
    <w:rsid w:val="3036716D"/>
    <w:rsid w:val="303907DB"/>
    <w:rsid w:val="30394CBE"/>
    <w:rsid w:val="303ADEEF"/>
    <w:rsid w:val="304229B4"/>
    <w:rsid w:val="30437CFA"/>
    <w:rsid w:val="3049F957"/>
    <w:rsid w:val="304AA5D8"/>
    <w:rsid w:val="304AFB8E"/>
    <w:rsid w:val="304C3E9A"/>
    <w:rsid w:val="304CAECF"/>
    <w:rsid w:val="304DD41B"/>
    <w:rsid w:val="304E5C0D"/>
    <w:rsid w:val="304EEA37"/>
    <w:rsid w:val="304F2ED4"/>
    <w:rsid w:val="304FB51D"/>
    <w:rsid w:val="305659FD"/>
    <w:rsid w:val="3057A156"/>
    <w:rsid w:val="305CAB9F"/>
    <w:rsid w:val="305DD893"/>
    <w:rsid w:val="30619180"/>
    <w:rsid w:val="3069E647"/>
    <w:rsid w:val="306BDC7C"/>
    <w:rsid w:val="30703CBC"/>
    <w:rsid w:val="30714351"/>
    <w:rsid w:val="307317DC"/>
    <w:rsid w:val="3076A18D"/>
    <w:rsid w:val="30790E17"/>
    <w:rsid w:val="307FCAD0"/>
    <w:rsid w:val="3081DCB1"/>
    <w:rsid w:val="3082E6BC"/>
    <w:rsid w:val="3084C81A"/>
    <w:rsid w:val="30872DE9"/>
    <w:rsid w:val="308AEACF"/>
    <w:rsid w:val="308B1306"/>
    <w:rsid w:val="3091E9A6"/>
    <w:rsid w:val="3093A498"/>
    <w:rsid w:val="309407C6"/>
    <w:rsid w:val="3094DE8E"/>
    <w:rsid w:val="309533FF"/>
    <w:rsid w:val="3097E6B0"/>
    <w:rsid w:val="3099155F"/>
    <w:rsid w:val="309A9AFD"/>
    <w:rsid w:val="30A5C671"/>
    <w:rsid w:val="30AA2AA9"/>
    <w:rsid w:val="30AB0220"/>
    <w:rsid w:val="30ABB5B4"/>
    <w:rsid w:val="30ABF453"/>
    <w:rsid w:val="30AF16A9"/>
    <w:rsid w:val="30B03F05"/>
    <w:rsid w:val="30B373EB"/>
    <w:rsid w:val="30B53AE9"/>
    <w:rsid w:val="30B6B298"/>
    <w:rsid w:val="30B91DD8"/>
    <w:rsid w:val="30BA158A"/>
    <w:rsid w:val="30BDB95C"/>
    <w:rsid w:val="30BECFE3"/>
    <w:rsid w:val="30BFD039"/>
    <w:rsid w:val="30C064A0"/>
    <w:rsid w:val="30C25B8F"/>
    <w:rsid w:val="30C2AFBC"/>
    <w:rsid w:val="30CA3270"/>
    <w:rsid w:val="30CA3840"/>
    <w:rsid w:val="30CB7563"/>
    <w:rsid w:val="30CC19F4"/>
    <w:rsid w:val="30CC7E1D"/>
    <w:rsid w:val="30CE7241"/>
    <w:rsid w:val="30D73382"/>
    <w:rsid w:val="30DAC98D"/>
    <w:rsid w:val="30DF71B1"/>
    <w:rsid w:val="30DF75EC"/>
    <w:rsid w:val="30E15B1C"/>
    <w:rsid w:val="30E2D142"/>
    <w:rsid w:val="30E58DC6"/>
    <w:rsid w:val="30E72968"/>
    <w:rsid w:val="30E92B2F"/>
    <w:rsid w:val="30E9FCED"/>
    <w:rsid w:val="30EA9BE5"/>
    <w:rsid w:val="30EBEB75"/>
    <w:rsid w:val="30EC8A12"/>
    <w:rsid w:val="30EFA0E3"/>
    <w:rsid w:val="30F15067"/>
    <w:rsid w:val="30F71949"/>
    <w:rsid w:val="30FAC25D"/>
    <w:rsid w:val="30FB0307"/>
    <w:rsid w:val="30FBC3DC"/>
    <w:rsid w:val="310124B0"/>
    <w:rsid w:val="31078479"/>
    <w:rsid w:val="310AB694"/>
    <w:rsid w:val="310B4916"/>
    <w:rsid w:val="310BD504"/>
    <w:rsid w:val="310C31A5"/>
    <w:rsid w:val="310DE434"/>
    <w:rsid w:val="310E359B"/>
    <w:rsid w:val="310EB04F"/>
    <w:rsid w:val="3112B973"/>
    <w:rsid w:val="311601A0"/>
    <w:rsid w:val="3116F1BF"/>
    <w:rsid w:val="3117A77C"/>
    <w:rsid w:val="31187263"/>
    <w:rsid w:val="31188CF8"/>
    <w:rsid w:val="311CA737"/>
    <w:rsid w:val="312346CC"/>
    <w:rsid w:val="312400F4"/>
    <w:rsid w:val="3125C876"/>
    <w:rsid w:val="312F6252"/>
    <w:rsid w:val="3131CDA9"/>
    <w:rsid w:val="31321647"/>
    <w:rsid w:val="31327689"/>
    <w:rsid w:val="313410B7"/>
    <w:rsid w:val="31348EDE"/>
    <w:rsid w:val="3134B2E5"/>
    <w:rsid w:val="313636D3"/>
    <w:rsid w:val="313C4810"/>
    <w:rsid w:val="313E1106"/>
    <w:rsid w:val="313E1A54"/>
    <w:rsid w:val="313E1D61"/>
    <w:rsid w:val="313FC501"/>
    <w:rsid w:val="31413E82"/>
    <w:rsid w:val="3143B247"/>
    <w:rsid w:val="3145FBBB"/>
    <w:rsid w:val="314A24F3"/>
    <w:rsid w:val="314B28B9"/>
    <w:rsid w:val="3150F824"/>
    <w:rsid w:val="31560FC8"/>
    <w:rsid w:val="31593D8D"/>
    <w:rsid w:val="315A121B"/>
    <w:rsid w:val="315A5730"/>
    <w:rsid w:val="315BD9C9"/>
    <w:rsid w:val="315F2405"/>
    <w:rsid w:val="31600CCD"/>
    <w:rsid w:val="31605E13"/>
    <w:rsid w:val="31606EDE"/>
    <w:rsid w:val="31659B63"/>
    <w:rsid w:val="31676044"/>
    <w:rsid w:val="3168FE77"/>
    <w:rsid w:val="316922D1"/>
    <w:rsid w:val="316A607F"/>
    <w:rsid w:val="31721C28"/>
    <w:rsid w:val="31739E0F"/>
    <w:rsid w:val="3176C71D"/>
    <w:rsid w:val="3178B821"/>
    <w:rsid w:val="3178EF7B"/>
    <w:rsid w:val="3181490F"/>
    <w:rsid w:val="3184A6BB"/>
    <w:rsid w:val="31850C32"/>
    <w:rsid w:val="3186A761"/>
    <w:rsid w:val="318842DF"/>
    <w:rsid w:val="31891621"/>
    <w:rsid w:val="318F42AF"/>
    <w:rsid w:val="31908D05"/>
    <w:rsid w:val="319291D2"/>
    <w:rsid w:val="31939FE0"/>
    <w:rsid w:val="319479CF"/>
    <w:rsid w:val="3196AB0C"/>
    <w:rsid w:val="3199ADB4"/>
    <w:rsid w:val="319BCEEE"/>
    <w:rsid w:val="319E328C"/>
    <w:rsid w:val="319EA421"/>
    <w:rsid w:val="319EC5CB"/>
    <w:rsid w:val="319F197E"/>
    <w:rsid w:val="319FF84B"/>
    <w:rsid w:val="31A0A5AD"/>
    <w:rsid w:val="31A0C6C3"/>
    <w:rsid w:val="31A14729"/>
    <w:rsid w:val="31A48BA0"/>
    <w:rsid w:val="31A856CA"/>
    <w:rsid w:val="31A86716"/>
    <w:rsid w:val="31A9B8C0"/>
    <w:rsid w:val="31A9C1E7"/>
    <w:rsid w:val="31AA3AFE"/>
    <w:rsid w:val="31B33797"/>
    <w:rsid w:val="31B4A8AD"/>
    <w:rsid w:val="31B7B7EF"/>
    <w:rsid w:val="31B7BD35"/>
    <w:rsid w:val="31C2E553"/>
    <w:rsid w:val="31C4DD04"/>
    <w:rsid w:val="31C770EC"/>
    <w:rsid w:val="31C799CD"/>
    <w:rsid w:val="31C86C47"/>
    <w:rsid w:val="31CBFD62"/>
    <w:rsid w:val="31CCF856"/>
    <w:rsid w:val="31CDB662"/>
    <w:rsid w:val="31CE1E90"/>
    <w:rsid w:val="31CEE709"/>
    <w:rsid w:val="31D0E821"/>
    <w:rsid w:val="31D4D9BB"/>
    <w:rsid w:val="31D5E3B0"/>
    <w:rsid w:val="31DFEF2E"/>
    <w:rsid w:val="31E208D6"/>
    <w:rsid w:val="31E3EA9A"/>
    <w:rsid w:val="31E91560"/>
    <w:rsid w:val="31E9529B"/>
    <w:rsid w:val="31ED66A9"/>
    <w:rsid w:val="31EF12E4"/>
    <w:rsid w:val="31F229F4"/>
    <w:rsid w:val="31F43C52"/>
    <w:rsid w:val="31F76C67"/>
    <w:rsid w:val="31F99C8D"/>
    <w:rsid w:val="31F9C2EE"/>
    <w:rsid w:val="31FAEF53"/>
    <w:rsid w:val="31FC8AFA"/>
    <w:rsid w:val="320149F8"/>
    <w:rsid w:val="32023A3E"/>
    <w:rsid w:val="3208AF90"/>
    <w:rsid w:val="32162077"/>
    <w:rsid w:val="32184CB4"/>
    <w:rsid w:val="321EC36E"/>
    <w:rsid w:val="321EFD61"/>
    <w:rsid w:val="32235CED"/>
    <w:rsid w:val="3226B8C7"/>
    <w:rsid w:val="3226F26D"/>
    <w:rsid w:val="32297EDE"/>
    <w:rsid w:val="322CD8DA"/>
    <w:rsid w:val="322F4421"/>
    <w:rsid w:val="322F8394"/>
    <w:rsid w:val="3231C0E8"/>
    <w:rsid w:val="32380120"/>
    <w:rsid w:val="32390EE8"/>
    <w:rsid w:val="323CFF4F"/>
    <w:rsid w:val="3245569D"/>
    <w:rsid w:val="32459521"/>
    <w:rsid w:val="324750D5"/>
    <w:rsid w:val="3248452F"/>
    <w:rsid w:val="3248591C"/>
    <w:rsid w:val="32492F53"/>
    <w:rsid w:val="324AE664"/>
    <w:rsid w:val="324BC372"/>
    <w:rsid w:val="32521BDD"/>
    <w:rsid w:val="3256540C"/>
    <w:rsid w:val="325CCF11"/>
    <w:rsid w:val="32604A56"/>
    <w:rsid w:val="32613B64"/>
    <w:rsid w:val="3261FE38"/>
    <w:rsid w:val="32669FD4"/>
    <w:rsid w:val="32685AAB"/>
    <w:rsid w:val="32698837"/>
    <w:rsid w:val="326CB5FE"/>
    <w:rsid w:val="326FCD92"/>
    <w:rsid w:val="3270B981"/>
    <w:rsid w:val="32713246"/>
    <w:rsid w:val="3273EF3C"/>
    <w:rsid w:val="32751D4B"/>
    <w:rsid w:val="3275C7D3"/>
    <w:rsid w:val="3276A636"/>
    <w:rsid w:val="327C57BB"/>
    <w:rsid w:val="32814084"/>
    <w:rsid w:val="328296D9"/>
    <w:rsid w:val="3284FF19"/>
    <w:rsid w:val="3287B688"/>
    <w:rsid w:val="328A8351"/>
    <w:rsid w:val="328B352E"/>
    <w:rsid w:val="328B3EE0"/>
    <w:rsid w:val="328D98C6"/>
    <w:rsid w:val="328F2A01"/>
    <w:rsid w:val="32903328"/>
    <w:rsid w:val="329530EE"/>
    <w:rsid w:val="329A0056"/>
    <w:rsid w:val="32A0AF3F"/>
    <w:rsid w:val="32A2FF02"/>
    <w:rsid w:val="32A36929"/>
    <w:rsid w:val="32A56654"/>
    <w:rsid w:val="32AE188D"/>
    <w:rsid w:val="32AE5B91"/>
    <w:rsid w:val="32AE85C3"/>
    <w:rsid w:val="32B3D398"/>
    <w:rsid w:val="32B85048"/>
    <w:rsid w:val="32B8556A"/>
    <w:rsid w:val="32B994D1"/>
    <w:rsid w:val="32BAD50D"/>
    <w:rsid w:val="32BB3C8D"/>
    <w:rsid w:val="32BE6691"/>
    <w:rsid w:val="32C1CD29"/>
    <w:rsid w:val="32C7AC29"/>
    <w:rsid w:val="32C7ACC3"/>
    <w:rsid w:val="32C9670B"/>
    <w:rsid w:val="32CF35A7"/>
    <w:rsid w:val="32D16C50"/>
    <w:rsid w:val="32D20167"/>
    <w:rsid w:val="32D28CF0"/>
    <w:rsid w:val="32D3E0B9"/>
    <w:rsid w:val="32DA5F41"/>
    <w:rsid w:val="32E047D3"/>
    <w:rsid w:val="32E1B47E"/>
    <w:rsid w:val="32E51CC8"/>
    <w:rsid w:val="32E71E11"/>
    <w:rsid w:val="32E7E73F"/>
    <w:rsid w:val="32EC618C"/>
    <w:rsid w:val="32ED19EC"/>
    <w:rsid w:val="32F09129"/>
    <w:rsid w:val="32F590A6"/>
    <w:rsid w:val="32F7FB66"/>
    <w:rsid w:val="32F900E3"/>
    <w:rsid w:val="32F9E734"/>
    <w:rsid w:val="32FA3548"/>
    <w:rsid w:val="32FBFF34"/>
    <w:rsid w:val="3300B59E"/>
    <w:rsid w:val="3301AB81"/>
    <w:rsid w:val="330ED776"/>
    <w:rsid w:val="331243D3"/>
    <w:rsid w:val="33134AC4"/>
    <w:rsid w:val="3316B049"/>
    <w:rsid w:val="331866BA"/>
    <w:rsid w:val="3319C9C6"/>
    <w:rsid w:val="331DD056"/>
    <w:rsid w:val="3320049E"/>
    <w:rsid w:val="33202984"/>
    <w:rsid w:val="33222180"/>
    <w:rsid w:val="332254A7"/>
    <w:rsid w:val="33226A37"/>
    <w:rsid w:val="332C5DEA"/>
    <w:rsid w:val="33318516"/>
    <w:rsid w:val="3334E1FB"/>
    <w:rsid w:val="33359668"/>
    <w:rsid w:val="3335FA31"/>
    <w:rsid w:val="3335FA46"/>
    <w:rsid w:val="33389D7D"/>
    <w:rsid w:val="333A95E5"/>
    <w:rsid w:val="33422513"/>
    <w:rsid w:val="3342333C"/>
    <w:rsid w:val="33468F7C"/>
    <w:rsid w:val="334A7A83"/>
    <w:rsid w:val="334CD0EA"/>
    <w:rsid w:val="33514855"/>
    <w:rsid w:val="335260C0"/>
    <w:rsid w:val="33536563"/>
    <w:rsid w:val="3354C775"/>
    <w:rsid w:val="335AFF26"/>
    <w:rsid w:val="3362A5B3"/>
    <w:rsid w:val="33676569"/>
    <w:rsid w:val="3367E8F9"/>
    <w:rsid w:val="3369CE4F"/>
    <w:rsid w:val="33708FF3"/>
    <w:rsid w:val="33730F55"/>
    <w:rsid w:val="33764D55"/>
    <w:rsid w:val="33768A99"/>
    <w:rsid w:val="33769563"/>
    <w:rsid w:val="337C19C5"/>
    <w:rsid w:val="337E0E3E"/>
    <w:rsid w:val="33811DF1"/>
    <w:rsid w:val="338147FA"/>
    <w:rsid w:val="3386EB58"/>
    <w:rsid w:val="3387A2CD"/>
    <w:rsid w:val="338BF420"/>
    <w:rsid w:val="338E87ED"/>
    <w:rsid w:val="339477EA"/>
    <w:rsid w:val="3396DDCB"/>
    <w:rsid w:val="339A3E6F"/>
    <w:rsid w:val="339AEC5D"/>
    <w:rsid w:val="339B0E99"/>
    <w:rsid w:val="339CD0EB"/>
    <w:rsid w:val="339D2367"/>
    <w:rsid w:val="33A28813"/>
    <w:rsid w:val="33A60107"/>
    <w:rsid w:val="33A64ACD"/>
    <w:rsid w:val="33A7BF4F"/>
    <w:rsid w:val="33A988B3"/>
    <w:rsid w:val="33AB75FF"/>
    <w:rsid w:val="33AB9EC5"/>
    <w:rsid w:val="33ACDE06"/>
    <w:rsid w:val="33ADE7F4"/>
    <w:rsid w:val="33B0AFA5"/>
    <w:rsid w:val="33B499CE"/>
    <w:rsid w:val="33B7FD57"/>
    <w:rsid w:val="33B9D2F6"/>
    <w:rsid w:val="33BB4D09"/>
    <w:rsid w:val="33C716FD"/>
    <w:rsid w:val="33CA21C2"/>
    <w:rsid w:val="33D00C67"/>
    <w:rsid w:val="33D1114B"/>
    <w:rsid w:val="33D2C026"/>
    <w:rsid w:val="33D8B4FF"/>
    <w:rsid w:val="33DA591D"/>
    <w:rsid w:val="33DA79AE"/>
    <w:rsid w:val="33DC3457"/>
    <w:rsid w:val="33DDE47C"/>
    <w:rsid w:val="33E38BED"/>
    <w:rsid w:val="33E39DE3"/>
    <w:rsid w:val="33E40AC8"/>
    <w:rsid w:val="33E635FC"/>
    <w:rsid w:val="33E761AB"/>
    <w:rsid w:val="33EE2D57"/>
    <w:rsid w:val="33F1B42A"/>
    <w:rsid w:val="33F1F114"/>
    <w:rsid w:val="33F55B5C"/>
    <w:rsid w:val="34026304"/>
    <w:rsid w:val="3409D274"/>
    <w:rsid w:val="3409FF90"/>
    <w:rsid w:val="340F1FE6"/>
    <w:rsid w:val="340FAB27"/>
    <w:rsid w:val="3410F441"/>
    <w:rsid w:val="341251EE"/>
    <w:rsid w:val="3412BC7D"/>
    <w:rsid w:val="3413F3A5"/>
    <w:rsid w:val="341A4782"/>
    <w:rsid w:val="341A7CF5"/>
    <w:rsid w:val="342313AF"/>
    <w:rsid w:val="342B07E3"/>
    <w:rsid w:val="342B6BAD"/>
    <w:rsid w:val="342B9E4B"/>
    <w:rsid w:val="34311468"/>
    <w:rsid w:val="3431D00E"/>
    <w:rsid w:val="3437B7DB"/>
    <w:rsid w:val="343D1787"/>
    <w:rsid w:val="343E786F"/>
    <w:rsid w:val="343EABBC"/>
    <w:rsid w:val="344208B7"/>
    <w:rsid w:val="3444A28F"/>
    <w:rsid w:val="34478569"/>
    <w:rsid w:val="344AAEAA"/>
    <w:rsid w:val="344C96BE"/>
    <w:rsid w:val="344FE5EA"/>
    <w:rsid w:val="344FFEDB"/>
    <w:rsid w:val="3450E944"/>
    <w:rsid w:val="34541E81"/>
    <w:rsid w:val="3457A365"/>
    <w:rsid w:val="3459A2A6"/>
    <w:rsid w:val="345BF47B"/>
    <w:rsid w:val="345E46D9"/>
    <w:rsid w:val="345ECAE0"/>
    <w:rsid w:val="346225B1"/>
    <w:rsid w:val="3466B1CE"/>
    <w:rsid w:val="3469590E"/>
    <w:rsid w:val="3469F683"/>
    <w:rsid w:val="346F0FDD"/>
    <w:rsid w:val="3472A114"/>
    <w:rsid w:val="3473A991"/>
    <w:rsid w:val="3475177E"/>
    <w:rsid w:val="347A654C"/>
    <w:rsid w:val="347AA2E5"/>
    <w:rsid w:val="347F6E42"/>
    <w:rsid w:val="347FB18A"/>
    <w:rsid w:val="34823D4D"/>
    <w:rsid w:val="3482BDAF"/>
    <w:rsid w:val="34841626"/>
    <w:rsid w:val="3484E2B8"/>
    <w:rsid w:val="348560DE"/>
    <w:rsid w:val="348A671D"/>
    <w:rsid w:val="348AD935"/>
    <w:rsid w:val="34905739"/>
    <w:rsid w:val="349121F9"/>
    <w:rsid w:val="3491479B"/>
    <w:rsid w:val="349776E5"/>
    <w:rsid w:val="34981EA5"/>
    <w:rsid w:val="3498753B"/>
    <w:rsid w:val="3499EE9A"/>
    <w:rsid w:val="349F3C5D"/>
    <w:rsid w:val="349FE980"/>
    <w:rsid w:val="34A2AA47"/>
    <w:rsid w:val="34A45FFA"/>
    <w:rsid w:val="34A46AF3"/>
    <w:rsid w:val="34A5ABDB"/>
    <w:rsid w:val="34A7B381"/>
    <w:rsid w:val="34AAB9DA"/>
    <w:rsid w:val="34AAD984"/>
    <w:rsid w:val="34AB7485"/>
    <w:rsid w:val="34B27968"/>
    <w:rsid w:val="34B2F747"/>
    <w:rsid w:val="34B7BFC2"/>
    <w:rsid w:val="34BAE7BE"/>
    <w:rsid w:val="34C2ECA1"/>
    <w:rsid w:val="34C8670D"/>
    <w:rsid w:val="34CAC589"/>
    <w:rsid w:val="34CF3598"/>
    <w:rsid w:val="34CF7FB8"/>
    <w:rsid w:val="34D03FC0"/>
    <w:rsid w:val="34DB6AFF"/>
    <w:rsid w:val="34DE1C92"/>
    <w:rsid w:val="34DF69ED"/>
    <w:rsid w:val="34E2614A"/>
    <w:rsid w:val="34EAA2BE"/>
    <w:rsid w:val="34ED7969"/>
    <w:rsid w:val="34F49219"/>
    <w:rsid w:val="34F4CD9A"/>
    <w:rsid w:val="34FE32EE"/>
    <w:rsid w:val="35007AF6"/>
    <w:rsid w:val="3500F189"/>
    <w:rsid w:val="350AD26A"/>
    <w:rsid w:val="35104588"/>
    <w:rsid w:val="35104D60"/>
    <w:rsid w:val="35106D67"/>
    <w:rsid w:val="35122339"/>
    <w:rsid w:val="351D7DA6"/>
    <w:rsid w:val="351E7F3F"/>
    <w:rsid w:val="351F1EEA"/>
    <w:rsid w:val="352404FF"/>
    <w:rsid w:val="35248179"/>
    <w:rsid w:val="35297868"/>
    <w:rsid w:val="352C40AB"/>
    <w:rsid w:val="352F9B70"/>
    <w:rsid w:val="352FF8DF"/>
    <w:rsid w:val="35327CE4"/>
    <w:rsid w:val="3532CA84"/>
    <w:rsid w:val="353C1A12"/>
    <w:rsid w:val="3540160C"/>
    <w:rsid w:val="35441DB8"/>
    <w:rsid w:val="35458283"/>
    <w:rsid w:val="354B6A22"/>
    <w:rsid w:val="354D3F37"/>
    <w:rsid w:val="354D4853"/>
    <w:rsid w:val="354E893D"/>
    <w:rsid w:val="354E9596"/>
    <w:rsid w:val="354EAD79"/>
    <w:rsid w:val="3550DE7C"/>
    <w:rsid w:val="3553F5F1"/>
    <w:rsid w:val="355439E2"/>
    <w:rsid w:val="35616B73"/>
    <w:rsid w:val="356670A7"/>
    <w:rsid w:val="356AE740"/>
    <w:rsid w:val="356B540A"/>
    <w:rsid w:val="356E9D83"/>
    <w:rsid w:val="357034D7"/>
    <w:rsid w:val="357089F8"/>
    <w:rsid w:val="3571026C"/>
    <w:rsid w:val="3572C4F2"/>
    <w:rsid w:val="3576F2EA"/>
    <w:rsid w:val="35771009"/>
    <w:rsid w:val="3578246F"/>
    <w:rsid w:val="3578B6D5"/>
    <w:rsid w:val="35794ECB"/>
    <w:rsid w:val="35797F89"/>
    <w:rsid w:val="3579C3EA"/>
    <w:rsid w:val="357AE00D"/>
    <w:rsid w:val="357DE3DA"/>
    <w:rsid w:val="357E40FF"/>
    <w:rsid w:val="357ECFCF"/>
    <w:rsid w:val="358146D0"/>
    <w:rsid w:val="35825C0E"/>
    <w:rsid w:val="35845AF6"/>
    <w:rsid w:val="35892566"/>
    <w:rsid w:val="358A622F"/>
    <w:rsid w:val="358AA2FB"/>
    <w:rsid w:val="358CAF75"/>
    <w:rsid w:val="358CECC2"/>
    <w:rsid w:val="3590449D"/>
    <w:rsid w:val="3591D55C"/>
    <w:rsid w:val="35975910"/>
    <w:rsid w:val="35987F77"/>
    <w:rsid w:val="359A4DC3"/>
    <w:rsid w:val="359A5539"/>
    <w:rsid w:val="359EB660"/>
    <w:rsid w:val="35A21930"/>
    <w:rsid w:val="35A41BFA"/>
    <w:rsid w:val="35A59919"/>
    <w:rsid w:val="35A63EC1"/>
    <w:rsid w:val="35A70845"/>
    <w:rsid w:val="35A9F97D"/>
    <w:rsid w:val="35AACB60"/>
    <w:rsid w:val="35B1530F"/>
    <w:rsid w:val="35B3E043"/>
    <w:rsid w:val="35B4F14E"/>
    <w:rsid w:val="35B689D4"/>
    <w:rsid w:val="35BCF977"/>
    <w:rsid w:val="35BCFD33"/>
    <w:rsid w:val="35BEC168"/>
    <w:rsid w:val="35BF5D50"/>
    <w:rsid w:val="35C41E19"/>
    <w:rsid w:val="35C427AF"/>
    <w:rsid w:val="35C5E635"/>
    <w:rsid w:val="35C94F33"/>
    <w:rsid w:val="35C97948"/>
    <w:rsid w:val="35CE372D"/>
    <w:rsid w:val="35CEF6AC"/>
    <w:rsid w:val="35CF6F76"/>
    <w:rsid w:val="35D2E08F"/>
    <w:rsid w:val="35D31779"/>
    <w:rsid w:val="35D9129B"/>
    <w:rsid w:val="35D9D219"/>
    <w:rsid w:val="35DA072E"/>
    <w:rsid w:val="35DAE24D"/>
    <w:rsid w:val="35DFC977"/>
    <w:rsid w:val="35E24EBA"/>
    <w:rsid w:val="35E98CA6"/>
    <w:rsid w:val="35EC01BA"/>
    <w:rsid w:val="35EC4601"/>
    <w:rsid w:val="35F6EA03"/>
    <w:rsid w:val="35F8420C"/>
    <w:rsid w:val="35F98FD4"/>
    <w:rsid w:val="35FBBDFF"/>
    <w:rsid w:val="36006985"/>
    <w:rsid w:val="36068A64"/>
    <w:rsid w:val="3606FDE1"/>
    <w:rsid w:val="360A8C62"/>
    <w:rsid w:val="360B1793"/>
    <w:rsid w:val="360DCF40"/>
    <w:rsid w:val="36107019"/>
    <w:rsid w:val="3613FE55"/>
    <w:rsid w:val="361DBFF3"/>
    <w:rsid w:val="36234AD5"/>
    <w:rsid w:val="36238F89"/>
    <w:rsid w:val="36283AA8"/>
    <w:rsid w:val="362E225F"/>
    <w:rsid w:val="362ED7CF"/>
    <w:rsid w:val="36326764"/>
    <w:rsid w:val="36340EF2"/>
    <w:rsid w:val="36381A6A"/>
    <w:rsid w:val="3638BFD7"/>
    <w:rsid w:val="363A589A"/>
    <w:rsid w:val="363AE59D"/>
    <w:rsid w:val="363BF9A2"/>
    <w:rsid w:val="36430BDB"/>
    <w:rsid w:val="3643F0EC"/>
    <w:rsid w:val="3644497C"/>
    <w:rsid w:val="36454030"/>
    <w:rsid w:val="3645BF4F"/>
    <w:rsid w:val="364B21F5"/>
    <w:rsid w:val="36538D0C"/>
    <w:rsid w:val="36589131"/>
    <w:rsid w:val="36598195"/>
    <w:rsid w:val="365CD3F5"/>
    <w:rsid w:val="365E2E4D"/>
    <w:rsid w:val="365F1181"/>
    <w:rsid w:val="36603172"/>
    <w:rsid w:val="36637FDD"/>
    <w:rsid w:val="366643CB"/>
    <w:rsid w:val="366715F5"/>
    <w:rsid w:val="366E23A5"/>
    <w:rsid w:val="366EEC0D"/>
    <w:rsid w:val="366F2A94"/>
    <w:rsid w:val="366F7A49"/>
    <w:rsid w:val="366FB66D"/>
    <w:rsid w:val="36703F16"/>
    <w:rsid w:val="36706FD1"/>
    <w:rsid w:val="36713AA9"/>
    <w:rsid w:val="36742DFB"/>
    <w:rsid w:val="36786835"/>
    <w:rsid w:val="367AE96A"/>
    <w:rsid w:val="367CFC4A"/>
    <w:rsid w:val="367D060A"/>
    <w:rsid w:val="367F06E3"/>
    <w:rsid w:val="367F627C"/>
    <w:rsid w:val="367FCDF9"/>
    <w:rsid w:val="367FFA59"/>
    <w:rsid w:val="36813860"/>
    <w:rsid w:val="368144F4"/>
    <w:rsid w:val="368849D2"/>
    <w:rsid w:val="3689941B"/>
    <w:rsid w:val="36932770"/>
    <w:rsid w:val="36951F26"/>
    <w:rsid w:val="3695BD3C"/>
    <w:rsid w:val="36985594"/>
    <w:rsid w:val="369E05C7"/>
    <w:rsid w:val="36A033AF"/>
    <w:rsid w:val="36A36B93"/>
    <w:rsid w:val="36A38B41"/>
    <w:rsid w:val="36A3D781"/>
    <w:rsid w:val="36A700B2"/>
    <w:rsid w:val="36A76512"/>
    <w:rsid w:val="36A8DAAF"/>
    <w:rsid w:val="36AEF254"/>
    <w:rsid w:val="36B23A97"/>
    <w:rsid w:val="36B7A200"/>
    <w:rsid w:val="36B7EC3F"/>
    <w:rsid w:val="36B8D2DB"/>
    <w:rsid w:val="36BBF677"/>
    <w:rsid w:val="36BD6F8B"/>
    <w:rsid w:val="36C2BDD1"/>
    <w:rsid w:val="36C4D7BF"/>
    <w:rsid w:val="36C7F397"/>
    <w:rsid w:val="36CBF5F8"/>
    <w:rsid w:val="36CD220B"/>
    <w:rsid w:val="36CF4B23"/>
    <w:rsid w:val="36D13E4D"/>
    <w:rsid w:val="36D1B9AB"/>
    <w:rsid w:val="36D20872"/>
    <w:rsid w:val="36D4CCA1"/>
    <w:rsid w:val="36D605A6"/>
    <w:rsid w:val="36D92BE4"/>
    <w:rsid w:val="36D9FADB"/>
    <w:rsid w:val="36DA9F8B"/>
    <w:rsid w:val="36DCDF82"/>
    <w:rsid w:val="36DD76C2"/>
    <w:rsid w:val="36E06704"/>
    <w:rsid w:val="36E07E82"/>
    <w:rsid w:val="36E0EBCD"/>
    <w:rsid w:val="36E1444A"/>
    <w:rsid w:val="36E44447"/>
    <w:rsid w:val="36E5A7BD"/>
    <w:rsid w:val="36E6B9FD"/>
    <w:rsid w:val="36E6BAE7"/>
    <w:rsid w:val="36E89BC6"/>
    <w:rsid w:val="36ED4183"/>
    <w:rsid w:val="36F25E16"/>
    <w:rsid w:val="36F47C3D"/>
    <w:rsid w:val="36F52AB1"/>
    <w:rsid w:val="36F88D71"/>
    <w:rsid w:val="36F95079"/>
    <w:rsid w:val="37001CC3"/>
    <w:rsid w:val="3703B325"/>
    <w:rsid w:val="3703EF9E"/>
    <w:rsid w:val="37062764"/>
    <w:rsid w:val="370710FA"/>
    <w:rsid w:val="3707B9E4"/>
    <w:rsid w:val="370A4D16"/>
    <w:rsid w:val="370E7F01"/>
    <w:rsid w:val="370EA330"/>
    <w:rsid w:val="3713C96C"/>
    <w:rsid w:val="3713C978"/>
    <w:rsid w:val="37190D7C"/>
    <w:rsid w:val="3719425C"/>
    <w:rsid w:val="371AF778"/>
    <w:rsid w:val="371E438B"/>
    <w:rsid w:val="372044BA"/>
    <w:rsid w:val="37207E90"/>
    <w:rsid w:val="37234444"/>
    <w:rsid w:val="3727CAEA"/>
    <w:rsid w:val="372E39BC"/>
    <w:rsid w:val="372F3B04"/>
    <w:rsid w:val="37308F85"/>
    <w:rsid w:val="3730E7AA"/>
    <w:rsid w:val="37316BE5"/>
    <w:rsid w:val="3735AAAE"/>
    <w:rsid w:val="373A3E4D"/>
    <w:rsid w:val="373ABC0A"/>
    <w:rsid w:val="373D5529"/>
    <w:rsid w:val="373E74C4"/>
    <w:rsid w:val="3743E678"/>
    <w:rsid w:val="3746A83F"/>
    <w:rsid w:val="37478623"/>
    <w:rsid w:val="3749C8BD"/>
    <w:rsid w:val="374A3D9F"/>
    <w:rsid w:val="374B6C92"/>
    <w:rsid w:val="374C1FA2"/>
    <w:rsid w:val="374F0EC5"/>
    <w:rsid w:val="3753B51A"/>
    <w:rsid w:val="3753C129"/>
    <w:rsid w:val="37541B16"/>
    <w:rsid w:val="3759FBEB"/>
    <w:rsid w:val="375C123E"/>
    <w:rsid w:val="375ED331"/>
    <w:rsid w:val="37601E49"/>
    <w:rsid w:val="3760FF8D"/>
    <w:rsid w:val="3762A51A"/>
    <w:rsid w:val="3762FB94"/>
    <w:rsid w:val="376549FB"/>
    <w:rsid w:val="376A2CFB"/>
    <w:rsid w:val="376AC9C4"/>
    <w:rsid w:val="376EDDE3"/>
    <w:rsid w:val="377087EE"/>
    <w:rsid w:val="3772A5DF"/>
    <w:rsid w:val="3772F27D"/>
    <w:rsid w:val="37742E2E"/>
    <w:rsid w:val="37745072"/>
    <w:rsid w:val="377454BA"/>
    <w:rsid w:val="3776BA24"/>
    <w:rsid w:val="37789809"/>
    <w:rsid w:val="3778CDD7"/>
    <w:rsid w:val="377B0E19"/>
    <w:rsid w:val="377C7D1B"/>
    <w:rsid w:val="37801630"/>
    <w:rsid w:val="37836E90"/>
    <w:rsid w:val="3784D912"/>
    <w:rsid w:val="37892B86"/>
    <w:rsid w:val="37894CC9"/>
    <w:rsid w:val="378A80A9"/>
    <w:rsid w:val="379187B7"/>
    <w:rsid w:val="3793D470"/>
    <w:rsid w:val="3794F9EF"/>
    <w:rsid w:val="3795A361"/>
    <w:rsid w:val="3796F3DA"/>
    <w:rsid w:val="379A286E"/>
    <w:rsid w:val="379BF47F"/>
    <w:rsid w:val="37A47B08"/>
    <w:rsid w:val="37A658FE"/>
    <w:rsid w:val="37A8745B"/>
    <w:rsid w:val="37A9188E"/>
    <w:rsid w:val="37AE1525"/>
    <w:rsid w:val="37AF720C"/>
    <w:rsid w:val="37AF7610"/>
    <w:rsid w:val="37B26CF6"/>
    <w:rsid w:val="37B36A15"/>
    <w:rsid w:val="37B4D9B9"/>
    <w:rsid w:val="37B6CA74"/>
    <w:rsid w:val="37B9BCCF"/>
    <w:rsid w:val="37BBD91C"/>
    <w:rsid w:val="37BE039D"/>
    <w:rsid w:val="37C14F62"/>
    <w:rsid w:val="37C1C78A"/>
    <w:rsid w:val="37C22E2F"/>
    <w:rsid w:val="37C39494"/>
    <w:rsid w:val="37C487B8"/>
    <w:rsid w:val="37C59AF6"/>
    <w:rsid w:val="37CD2DD5"/>
    <w:rsid w:val="37D4EBD6"/>
    <w:rsid w:val="37D5D864"/>
    <w:rsid w:val="37D7B90D"/>
    <w:rsid w:val="37D8FCAA"/>
    <w:rsid w:val="37DAB003"/>
    <w:rsid w:val="37DD6667"/>
    <w:rsid w:val="37DD9990"/>
    <w:rsid w:val="37E0151A"/>
    <w:rsid w:val="37E032D5"/>
    <w:rsid w:val="37E26E52"/>
    <w:rsid w:val="37E51293"/>
    <w:rsid w:val="37E784D9"/>
    <w:rsid w:val="37EA932C"/>
    <w:rsid w:val="37EB3EFE"/>
    <w:rsid w:val="37EDE9B9"/>
    <w:rsid w:val="37EE1A78"/>
    <w:rsid w:val="37EEBAFB"/>
    <w:rsid w:val="37EF914E"/>
    <w:rsid w:val="37F23CAE"/>
    <w:rsid w:val="37F4CDEF"/>
    <w:rsid w:val="37F52DD5"/>
    <w:rsid w:val="37F85A4E"/>
    <w:rsid w:val="37F9DDF5"/>
    <w:rsid w:val="37FD7864"/>
    <w:rsid w:val="37FFDBBB"/>
    <w:rsid w:val="3801F455"/>
    <w:rsid w:val="3803240E"/>
    <w:rsid w:val="38054F70"/>
    <w:rsid w:val="3806219C"/>
    <w:rsid w:val="3808F3C5"/>
    <w:rsid w:val="38090014"/>
    <w:rsid w:val="380913A8"/>
    <w:rsid w:val="380AAA2E"/>
    <w:rsid w:val="380CAD31"/>
    <w:rsid w:val="380D3BDF"/>
    <w:rsid w:val="38104A13"/>
    <w:rsid w:val="38189C28"/>
    <w:rsid w:val="3819C99D"/>
    <w:rsid w:val="381BCAC4"/>
    <w:rsid w:val="381C7919"/>
    <w:rsid w:val="381D198E"/>
    <w:rsid w:val="381E906A"/>
    <w:rsid w:val="382417AD"/>
    <w:rsid w:val="38258B95"/>
    <w:rsid w:val="382D9A1E"/>
    <w:rsid w:val="382EA8EC"/>
    <w:rsid w:val="38388C72"/>
    <w:rsid w:val="383AF625"/>
    <w:rsid w:val="383BBA92"/>
    <w:rsid w:val="383E8656"/>
    <w:rsid w:val="3849E197"/>
    <w:rsid w:val="384A5E29"/>
    <w:rsid w:val="384C0F3D"/>
    <w:rsid w:val="385821CE"/>
    <w:rsid w:val="385A212D"/>
    <w:rsid w:val="385ACA74"/>
    <w:rsid w:val="385D43EC"/>
    <w:rsid w:val="385E234F"/>
    <w:rsid w:val="38607006"/>
    <w:rsid w:val="38611862"/>
    <w:rsid w:val="38643933"/>
    <w:rsid w:val="386B3E14"/>
    <w:rsid w:val="386B7EED"/>
    <w:rsid w:val="386C52B6"/>
    <w:rsid w:val="386EA7BD"/>
    <w:rsid w:val="3871AE0F"/>
    <w:rsid w:val="38736945"/>
    <w:rsid w:val="387477D9"/>
    <w:rsid w:val="38754D01"/>
    <w:rsid w:val="3876F739"/>
    <w:rsid w:val="3877F07B"/>
    <w:rsid w:val="387C0E20"/>
    <w:rsid w:val="387FAF09"/>
    <w:rsid w:val="388520B6"/>
    <w:rsid w:val="3886A871"/>
    <w:rsid w:val="388789F1"/>
    <w:rsid w:val="388AECAC"/>
    <w:rsid w:val="388C19BD"/>
    <w:rsid w:val="388E6D94"/>
    <w:rsid w:val="388FDECC"/>
    <w:rsid w:val="38931257"/>
    <w:rsid w:val="38995969"/>
    <w:rsid w:val="389A7082"/>
    <w:rsid w:val="389B43A9"/>
    <w:rsid w:val="389E3D49"/>
    <w:rsid w:val="389E6BE7"/>
    <w:rsid w:val="38A02BB4"/>
    <w:rsid w:val="38A44A12"/>
    <w:rsid w:val="38A67148"/>
    <w:rsid w:val="38A8B022"/>
    <w:rsid w:val="38B1CFD9"/>
    <w:rsid w:val="38B48A2E"/>
    <w:rsid w:val="38B490B5"/>
    <w:rsid w:val="38B4AC8E"/>
    <w:rsid w:val="38B55421"/>
    <w:rsid w:val="38B7073A"/>
    <w:rsid w:val="38B7EF41"/>
    <w:rsid w:val="38B8276E"/>
    <w:rsid w:val="38BD1C02"/>
    <w:rsid w:val="38BFBFAE"/>
    <w:rsid w:val="38C45C6A"/>
    <w:rsid w:val="38CC1520"/>
    <w:rsid w:val="38CD66CF"/>
    <w:rsid w:val="38D20B67"/>
    <w:rsid w:val="38D236FF"/>
    <w:rsid w:val="38D33A67"/>
    <w:rsid w:val="38D5B2E1"/>
    <w:rsid w:val="38D86871"/>
    <w:rsid w:val="38D8E445"/>
    <w:rsid w:val="38DA600A"/>
    <w:rsid w:val="38DBF794"/>
    <w:rsid w:val="38DDB83A"/>
    <w:rsid w:val="38DE71D9"/>
    <w:rsid w:val="38DE86B2"/>
    <w:rsid w:val="38E05AE0"/>
    <w:rsid w:val="38E3CEE0"/>
    <w:rsid w:val="38E47871"/>
    <w:rsid w:val="38E5117D"/>
    <w:rsid w:val="38E59728"/>
    <w:rsid w:val="38E859C3"/>
    <w:rsid w:val="38E8AA69"/>
    <w:rsid w:val="38EF9541"/>
    <w:rsid w:val="38F23CBE"/>
    <w:rsid w:val="38F2565E"/>
    <w:rsid w:val="38F379E3"/>
    <w:rsid w:val="38F3D0DA"/>
    <w:rsid w:val="38F74112"/>
    <w:rsid w:val="38FAEB22"/>
    <w:rsid w:val="38FCDD4C"/>
    <w:rsid w:val="38FCE76D"/>
    <w:rsid w:val="38FCFBB9"/>
    <w:rsid w:val="38FFC67A"/>
    <w:rsid w:val="39049BE9"/>
    <w:rsid w:val="3904A020"/>
    <w:rsid w:val="3905EA5E"/>
    <w:rsid w:val="39085964"/>
    <w:rsid w:val="3909EB72"/>
    <w:rsid w:val="390AF08D"/>
    <w:rsid w:val="390FC69C"/>
    <w:rsid w:val="3910D21F"/>
    <w:rsid w:val="39133699"/>
    <w:rsid w:val="3914219D"/>
    <w:rsid w:val="3915B0C2"/>
    <w:rsid w:val="39170DAD"/>
    <w:rsid w:val="39181AC8"/>
    <w:rsid w:val="391ACCAD"/>
    <w:rsid w:val="391FF78D"/>
    <w:rsid w:val="3922FAAF"/>
    <w:rsid w:val="392940FB"/>
    <w:rsid w:val="392B1161"/>
    <w:rsid w:val="392BE3D5"/>
    <w:rsid w:val="392CEBF9"/>
    <w:rsid w:val="392E9253"/>
    <w:rsid w:val="392FA2E0"/>
    <w:rsid w:val="393033B8"/>
    <w:rsid w:val="3931219C"/>
    <w:rsid w:val="39322167"/>
    <w:rsid w:val="39337428"/>
    <w:rsid w:val="39354FE7"/>
    <w:rsid w:val="39372AF0"/>
    <w:rsid w:val="3938F5A5"/>
    <w:rsid w:val="393F6304"/>
    <w:rsid w:val="393FBE68"/>
    <w:rsid w:val="3940621C"/>
    <w:rsid w:val="39430AAA"/>
    <w:rsid w:val="3943C9ED"/>
    <w:rsid w:val="3945114F"/>
    <w:rsid w:val="39489724"/>
    <w:rsid w:val="394D071F"/>
    <w:rsid w:val="394FECF0"/>
    <w:rsid w:val="3955B741"/>
    <w:rsid w:val="3955C8CA"/>
    <w:rsid w:val="3958B3C5"/>
    <w:rsid w:val="3959AAEE"/>
    <w:rsid w:val="395B45D5"/>
    <w:rsid w:val="395FD3D6"/>
    <w:rsid w:val="39624707"/>
    <w:rsid w:val="396360A3"/>
    <w:rsid w:val="3963753E"/>
    <w:rsid w:val="39670F0C"/>
    <w:rsid w:val="39684E40"/>
    <w:rsid w:val="396AE5BA"/>
    <w:rsid w:val="396D61A5"/>
    <w:rsid w:val="39703536"/>
    <w:rsid w:val="3971AF29"/>
    <w:rsid w:val="39744D66"/>
    <w:rsid w:val="39785DBB"/>
    <w:rsid w:val="3978C807"/>
    <w:rsid w:val="397A5AC2"/>
    <w:rsid w:val="397B21C0"/>
    <w:rsid w:val="39823EBE"/>
    <w:rsid w:val="3982A901"/>
    <w:rsid w:val="3985575A"/>
    <w:rsid w:val="3985EC79"/>
    <w:rsid w:val="39869FB2"/>
    <w:rsid w:val="3988A5CA"/>
    <w:rsid w:val="398A0F66"/>
    <w:rsid w:val="398E3034"/>
    <w:rsid w:val="398EE5F4"/>
    <w:rsid w:val="39903913"/>
    <w:rsid w:val="3994CA11"/>
    <w:rsid w:val="39978347"/>
    <w:rsid w:val="399B4C5D"/>
    <w:rsid w:val="399C1241"/>
    <w:rsid w:val="399D1144"/>
    <w:rsid w:val="399E055B"/>
    <w:rsid w:val="399F1C5A"/>
    <w:rsid w:val="39A0D604"/>
    <w:rsid w:val="39A1AE81"/>
    <w:rsid w:val="39A408A4"/>
    <w:rsid w:val="39A8C8C4"/>
    <w:rsid w:val="39AA8C2A"/>
    <w:rsid w:val="39AF32D2"/>
    <w:rsid w:val="39B128E2"/>
    <w:rsid w:val="39B20393"/>
    <w:rsid w:val="39B3B7F2"/>
    <w:rsid w:val="39B677B4"/>
    <w:rsid w:val="39BDA93F"/>
    <w:rsid w:val="39C15B27"/>
    <w:rsid w:val="39C1F68C"/>
    <w:rsid w:val="39C25EBB"/>
    <w:rsid w:val="39C5CD60"/>
    <w:rsid w:val="39C9FD99"/>
    <w:rsid w:val="39CA4727"/>
    <w:rsid w:val="39CAF021"/>
    <w:rsid w:val="39CB3C01"/>
    <w:rsid w:val="39CC7C40"/>
    <w:rsid w:val="39CC7EF4"/>
    <w:rsid w:val="39CD5DE4"/>
    <w:rsid w:val="39CE5F5B"/>
    <w:rsid w:val="39CEBBCF"/>
    <w:rsid w:val="39D07C8C"/>
    <w:rsid w:val="39D3C0D4"/>
    <w:rsid w:val="39D7CA9C"/>
    <w:rsid w:val="39DA74A1"/>
    <w:rsid w:val="39DACB09"/>
    <w:rsid w:val="39DB55E2"/>
    <w:rsid w:val="39DED917"/>
    <w:rsid w:val="39DF0C22"/>
    <w:rsid w:val="39DFFB65"/>
    <w:rsid w:val="39E09BF6"/>
    <w:rsid w:val="39E4152F"/>
    <w:rsid w:val="39E683C9"/>
    <w:rsid w:val="39E7AD1E"/>
    <w:rsid w:val="39E9B253"/>
    <w:rsid w:val="39EABA4D"/>
    <w:rsid w:val="39EB031E"/>
    <w:rsid w:val="39F12754"/>
    <w:rsid w:val="39FA3721"/>
    <w:rsid w:val="3A0050A0"/>
    <w:rsid w:val="3A00C00C"/>
    <w:rsid w:val="3A02368F"/>
    <w:rsid w:val="3A0299B1"/>
    <w:rsid w:val="3A046DF8"/>
    <w:rsid w:val="3A08AA49"/>
    <w:rsid w:val="3A09992F"/>
    <w:rsid w:val="3A0A5DCA"/>
    <w:rsid w:val="3A0C9F47"/>
    <w:rsid w:val="3A1472AA"/>
    <w:rsid w:val="3A174A4D"/>
    <w:rsid w:val="3A2278DD"/>
    <w:rsid w:val="3A237BC5"/>
    <w:rsid w:val="3A27C14D"/>
    <w:rsid w:val="3A2C4D3D"/>
    <w:rsid w:val="3A2D4180"/>
    <w:rsid w:val="3A2D816B"/>
    <w:rsid w:val="3A2FDC12"/>
    <w:rsid w:val="3A3108F4"/>
    <w:rsid w:val="3A340491"/>
    <w:rsid w:val="3A34D8C4"/>
    <w:rsid w:val="3A36FD7C"/>
    <w:rsid w:val="3A399933"/>
    <w:rsid w:val="3A3BA977"/>
    <w:rsid w:val="3A453833"/>
    <w:rsid w:val="3A4539C2"/>
    <w:rsid w:val="3A47DDA5"/>
    <w:rsid w:val="3A4B1CE9"/>
    <w:rsid w:val="3A4D9184"/>
    <w:rsid w:val="3A523940"/>
    <w:rsid w:val="3A5314B4"/>
    <w:rsid w:val="3A536F12"/>
    <w:rsid w:val="3A550A91"/>
    <w:rsid w:val="3A558CED"/>
    <w:rsid w:val="3A594337"/>
    <w:rsid w:val="3A5CCCA5"/>
    <w:rsid w:val="3A5D7DD1"/>
    <w:rsid w:val="3A5F5318"/>
    <w:rsid w:val="3A60F113"/>
    <w:rsid w:val="3A61007A"/>
    <w:rsid w:val="3A6196C5"/>
    <w:rsid w:val="3A6240A5"/>
    <w:rsid w:val="3A69C293"/>
    <w:rsid w:val="3A6B40A9"/>
    <w:rsid w:val="3A6D14EE"/>
    <w:rsid w:val="3A6FEA8C"/>
    <w:rsid w:val="3A735007"/>
    <w:rsid w:val="3A79528B"/>
    <w:rsid w:val="3A7A4D55"/>
    <w:rsid w:val="3A7B721E"/>
    <w:rsid w:val="3A7EEE00"/>
    <w:rsid w:val="3A86C77D"/>
    <w:rsid w:val="3A89F04F"/>
    <w:rsid w:val="3A8D1A2E"/>
    <w:rsid w:val="3A8E2CD4"/>
    <w:rsid w:val="3A90B816"/>
    <w:rsid w:val="3A9140BD"/>
    <w:rsid w:val="3A995EF6"/>
    <w:rsid w:val="3A9A756B"/>
    <w:rsid w:val="3A9B743E"/>
    <w:rsid w:val="3A9C3A9E"/>
    <w:rsid w:val="3A9C7045"/>
    <w:rsid w:val="3A9D76DA"/>
    <w:rsid w:val="3A9E82A2"/>
    <w:rsid w:val="3A9F26F7"/>
    <w:rsid w:val="3AA002C0"/>
    <w:rsid w:val="3AA345EF"/>
    <w:rsid w:val="3AA8C2CE"/>
    <w:rsid w:val="3AAA0085"/>
    <w:rsid w:val="3AACC3AB"/>
    <w:rsid w:val="3AAFC52C"/>
    <w:rsid w:val="3AB22332"/>
    <w:rsid w:val="3AB232D8"/>
    <w:rsid w:val="3AB2E0D7"/>
    <w:rsid w:val="3AB47FC3"/>
    <w:rsid w:val="3AB5078F"/>
    <w:rsid w:val="3AB73438"/>
    <w:rsid w:val="3AB92F58"/>
    <w:rsid w:val="3ABAB17D"/>
    <w:rsid w:val="3ABAF6C2"/>
    <w:rsid w:val="3ABBCC0C"/>
    <w:rsid w:val="3ABE6A3E"/>
    <w:rsid w:val="3ABEE249"/>
    <w:rsid w:val="3ABF6730"/>
    <w:rsid w:val="3ABF79BD"/>
    <w:rsid w:val="3ABFBDA9"/>
    <w:rsid w:val="3AC80618"/>
    <w:rsid w:val="3ACBE2C5"/>
    <w:rsid w:val="3ACC6A06"/>
    <w:rsid w:val="3ACE02E6"/>
    <w:rsid w:val="3AD3458A"/>
    <w:rsid w:val="3ADD7765"/>
    <w:rsid w:val="3ADEAA28"/>
    <w:rsid w:val="3AE21E34"/>
    <w:rsid w:val="3AE5BDF6"/>
    <w:rsid w:val="3AE5F040"/>
    <w:rsid w:val="3AE60E65"/>
    <w:rsid w:val="3AE9EB0B"/>
    <w:rsid w:val="3AEC5924"/>
    <w:rsid w:val="3AEC8A0E"/>
    <w:rsid w:val="3AEF2189"/>
    <w:rsid w:val="3AF2462B"/>
    <w:rsid w:val="3AF4D133"/>
    <w:rsid w:val="3AF54D2B"/>
    <w:rsid w:val="3AF54F11"/>
    <w:rsid w:val="3AF7D2D4"/>
    <w:rsid w:val="3AFB240F"/>
    <w:rsid w:val="3AFBF029"/>
    <w:rsid w:val="3B02C2C5"/>
    <w:rsid w:val="3B03003D"/>
    <w:rsid w:val="3B0563B2"/>
    <w:rsid w:val="3B05FA3B"/>
    <w:rsid w:val="3B0618D1"/>
    <w:rsid w:val="3B0ADBE1"/>
    <w:rsid w:val="3B0B0784"/>
    <w:rsid w:val="3B0C2697"/>
    <w:rsid w:val="3B10DBCF"/>
    <w:rsid w:val="3B16E6A3"/>
    <w:rsid w:val="3B17D759"/>
    <w:rsid w:val="3B1F2C67"/>
    <w:rsid w:val="3B1F7B72"/>
    <w:rsid w:val="3B20905F"/>
    <w:rsid w:val="3B22D3F6"/>
    <w:rsid w:val="3B27012F"/>
    <w:rsid w:val="3B2927E3"/>
    <w:rsid w:val="3B2C9506"/>
    <w:rsid w:val="3B305576"/>
    <w:rsid w:val="3B329AEA"/>
    <w:rsid w:val="3B32D39E"/>
    <w:rsid w:val="3B349AC3"/>
    <w:rsid w:val="3B364654"/>
    <w:rsid w:val="3B386B7C"/>
    <w:rsid w:val="3B387B5A"/>
    <w:rsid w:val="3B3D3A28"/>
    <w:rsid w:val="3B3F317C"/>
    <w:rsid w:val="3B417532"/>
    <w:rsid w:val="3B4360F7"/>
    <w:rsid w:val="3B45777E"/>
    <w:rsid w:val="3B4771D4"/>
    <w:rsid w:val="3B49F764"/>
    <w:rsid w:val="3B4AE4E6"/>
    <w:rsid w:val="3B4CE042"/>
    <w:rsid w:val="3B4EA31B"/>
    <w:rsid w:val="3B4F5CB3"/>
    <w:rsid w:val="3B53F08D"/>
    <w:rsid w:val="3B5713A4"/>
    <w:rsid w:val="3B5940DD"/>
    <w:rsid w:val="3B596558"/>
    <w:rsid w:val="3B5C0826"/>
    <w:rsid w:val="3B5D51AD"/>
    <w:rsid w:val="3B5DAAB4"/>
    <w:rsid w:val="3B6083E5"/>
    <w:rsid w:val="3B614770"/>
    <w:rsid w:val="3B62B937"/>
    <w:rsid w:val="3B66347C"/>
    <w:rsid w:val="3B665A3F"/>
    <w:rsid w:val="3B6B3FD3"/>
    <w:rsid w:val="3B6C627B"/>
    <w:rsid w:val="3B6E4774"/>
    <w:rsid w:val="3B6F9308"/>
    <w:rsid w:val="3B74534F"/>
    <w:rsid w:val="3B74760E"/>
    <w:rsid w:val="3B74953A"/>
    <w:rsid w:val="3B754F2E"/>
    <w:rsid w:val="3B77974D"/>
    <w:rsid w:val="3B789DDE"/>
    <w:rsid w:val="3B78D2CE"/>
    <w:rsid w:val="3B7A77B7"/>
    <w:rsid w:val="3B7B94CC"/>
    <w:rsid w:val="3B7D344C"/>
    <w:rsid w:val="3B7E3017"/>
    <w:rsid w:val="3B80E4BA"/>
    <w:rsid w:val="3B816BFA"/>
    <w:rsid w:val="3B849C64"/>
    <w:rsid w:val="3B8521DB"/>
    <w:rsid w:val="3B86E120"/>
    <w:rsid w:val="3B876E20"/>
    <w:rsid w:val="3B8DDA27"/>
    <w:rsid w:val="3B9298AA"/>
    <w:rsid w:val="3B975795"/>
    <w:rsid w:val="3B9A7681"/>
    <w:rsid w:val="3B9AE97B"/>
    <w:rsid w:val="3B9D02B6"/>
    <w:rsid w:val="3B9E4AC4"/>
    <w:rsid w:val="3B9E5530"/>
    <w:rsid w:val="3B9EF5EF"/>
    <w:rsid w:val="3BA117B1"/>
    <w:rsid w:val="3BA2BA36"/>
    <w:rsid w:val="3BA3F486"/>
    <w:rsid w:val="3BA4850E"/>
    <w:rsid w:val="3BA4DBD3"/>
    <w:rsid w:val="3BA4FDB4"/>
    <w:rsid w:val="3BA6FE7E"/>
    <w:rsid w:val="3BA814E6"/>
    <w:rsid w:val="3BA994EF"/>
    <w:rsid w:val="3BABDC82"/>
    <w:rsid w:val="3BB0A607"/>
    <w:rsid w:val="3BB5C7BE"/>
    <w:rsid w:val="3BB8D57E"/>
    <w:rsid w:val="3BB95B31"/>
    <w:rsid w:val="3BBAD25F"/>
    <w:rsid w:val="3BBC73DD"/>
    <w:rsid w:val="3BC3E5A5"/>
    <w:rsid w:val="3BC3F2DE"/>
    <w:rsid w:val="3BC4D887"/>
    <w:rsid w:val="3BC5B9BA"/>
    <w:rsid w:val="3BC77B61"/>
    <w:rsid w:val="3BCAF6DB"/>
    <w:rsid w:val="3BCB8596"/>
    <w:rsid w:val="3BCC0D93"/>
    <w:rsid w:val="3BCCA898"/>
    <w:rsid w:val="3BD3DE0B"/>
    <w:rsid w:val="3BD8F29A"/>
    <w:rsid w:val="3BD965E7"/>
    <w:rsid w:val="3BDABD32"/>
    <w:rsid w:val="3BDC81BF"/>
    <w:rsid w:val="3BDD2435"/>
    <w:rsid w:val="3BDF333D"/>
    <w:rsid w:val="3BDF63CE"/>
    <w:rsid w:val="3BE2EFEA"/>
    <w:rsid w:val="3BE4E14D"/>
    <w:rsid w:val="3BE4F22C"/>
    <w:rsid w:val="3BE6849D"/>
    <w:rsid w:val="3BE86121"/>
    <w:rsid w:val="3BEBD374"/>
    <w:rsid w:val="3BEC2B48"/>
    <w:rsid w:val="3BEF21C7"/>
    <w:rsid w:val="3BF19A55"/>
    <w:rsid w:val="3BF5DB2D"/>
    <w:rsid w:val="3BFBC1E4"/>
    <w:rsid w:val="3BFC6E6E"/>
    <w:rsid w:val="3BFCBD5A"/>
    <w:rsid w:val="3BFFFBEB"/>
    <w:rsid w:val="3C0B9834"/>
    <w:rsid w:val="3C0EE7D0"/>
    <w:rsid w:val="3C114411"/>
    <w:rsid w:val="3C117BCB"/>
    <w:rsid w:val="3C118D62"/>
    <w:rsid w:val="3C12E94C"/>
    <w:rsid w:val="3C143D32"/>
    <w:rsid w:val="3C163E82"/>
    <w:rsid w:val="3C1B8FA5"/>
    <w:rsid w:val="3C2277DE"/>
    <w:rsid w:val="3C235AE7"/>
    <w:rsid w:val="3C2514A4"/>
    <w:rsid w:val="3C3178E1"/>
    <w:rsid w:val="3C317E2D"/>
    <w:rsid w:val="3C33AE15"/>
    <w:rsid w:val="3C345589"/>
    <w:rsid w:val="3C3C74D1"/>
    <w:rsid w:val="3C3FECFE"/>
    <w:rsid w:val="3C423C48"/>
    <w:rsid w:val="3C453C6D"/>
    <w:rsid w:val="3C45AE66"/>
    <w:rsid w:val="3C4EECD5"/>
    <w:rsid w:val="3C50268A"/>
    <w:rsid w:val="3C506D01"/>
    <w:rsid w:val="3C50BAD5"/>
    <w:rsid w:val="3C529C76"/>
    <w:rsid w:val="3C534C4F"/>
    <w:rsid w:val="3C536F48"/>
    <w:rsid w:val="3C53944F"/>
    <w:rsid w:val="3C55E73D"/>
    <w:rsid w:val="3C58FD6F"/>
    <w:rsid w:val="3C5AA979"/>
    <w:rsid w:val="3C5C35C3"/>
    <w:rsid w:val="3C5C5E9C"/>
    <w:rsid w:val="3C5D2E35"/>
    <w:rsid w:val="3C5D8B99"/>
    <w:rsid w:val="3C5DBE3F"/>
    <w:rsid w:val="3C601426"/>
    <w:rsid w:val="3C60264C"/>
    <w:rsid w:val="3C6E2C6B"/>
    <w:rsid w:val="3C70638A"/>
    <w:rsid w:val="3C76C532"/>
    <w:rsid w:val="3C77BB92"/>
    <w:rsid w:val="3C7C230B"/>
    <w:rsid w:val="3C7EC0FD"/>
    <w:rsid w:val="3C834BE5"/>
    <w:rsid w:val="3C84DE9B"/>
    <w:rsid w:val="3C8C4E46"/>
    <w:rsid w:val="3C8C732D"/>
    <w:rsid w:val="3C8F65E6"/>
    <w:rsid w:val="3C90AED3"/>
    <w:rsid w:val="3C95E2A2"/>
    <w:rsid w:val="3C961C47"/>
    <w:rsid w:val="3C9ADE10"/>
    <w:rsid w:val="3C9F0BD5"/>
    <w:rsid w:val="3CA0B13B"/>
    <w:rsid w:val="3CA39BEF"/>
    <w:rsid w:val="3CA547CB"/>
    <w:rsid w:val="3CAC587C"/>
    <w:rsid w:val="3CAF664F"/>
    <w:rsid w:val="3CB75724"/>
    <w:rsid w:val="3CB9EFF4"/>
    <w:rsid w:val="3CBACA1A"/>
    <w:rsid w:val="3CBBC29E"/>
    <w:rsid w:val="3CBED866"/>
    <w:rsid w:val="3CC0302C"/>
    <w:rsid w:val="3CC04164"/>
    <w:rsid w:val="3CC108DE"/>
    <w:rsid w:val="3CC4BB33"/>
    <w:rsid w:val="3CC60966"/>
    <w:rsid w:val="3CC7DDBD"/>
    <w:rsid w:val="3CC99461"/>
    <w:rsid w:val="3CCBFEEE"/>
    <w:rsid w:val="3CCF125B"/>
    <w:rsid w:val="3CD6584F"/>
    <w:rsid w:val="3CD85BF5"/>
    <w:rsid w:val="3CDA2DD0"/>
    <w:rsid w:val="3CDE37B6"/>
    <w:rsid w:val="3CE22D5B"/>
    <w:rsid w:val="3CE27077"/>
    <w:rsid w:val="3CE2A7B0"/>
    <w:rsid w:val="3CE86385"/>
    <w:rsid w:val="3CF2F1BA"/>
    <w:rsid w:val="3CF3B378"/>
    <w:rsid w:val="3CF959D2"/>
    <w:rsid w:val="3CFA3AE9"/>
    <w:rsid w:val="3CFCB920"/>
    <w:rsid w:val="3CFF49C1"/>
    <w:rsid w:val="3D0451E1"/>
    <w:rsid w:val="3D05FFE2"/>
    <w:rsid w:val="3D07CB06"/>
    <w:rsid w:val="3D0824AC"/>
    <w:rsid w:val="3D09AA4C"/>
    <w:rsid w:val="3D0BD39D"/>
    <w:rsid w:val="3D0C0678"/>
    <w:rsid w:val="3D0C6C9E"/>
    <w:rsid w:val="3D0FB37D"/>
    <w:rsid w:val="3D10A4B5"/>
    <w:rsid w:val="3D118618"/>
    <w:rsid w:val="3D12E050"/>
    <w:rsid w:val="3D1678F6"/>
    <w:rsid w:val="3D179D31"/>
    <w:rsid w:val="3D17BA74"/>
    <w:rsid w:val="3D188A4E"/>
    <w:rsid w:val="3D19970C"/>
    <w:rsid w:val="3D19F06D"/>
    <w:rsid w:val="3D19F83E"/>
    <w:rsid w:val="3D1BC708"/>
    <w:rsid w:val="3D1FAACF"/>
    <w:rsid w:val="3D20F510"/>
    <w:rsid w:val="3D249A03"/>
    <w:rsid w:val="3D27088B"/>
    <w:rsid w:val="3D297EFA"/>
    <w:rsid w:val="3D2A00FC"/>
    <w:rsid w:val="3D2E0306"/>
    <w:rsid w:val="3D2F6635"/>
    <w:rsid w:val="3D320809"/>
    <w:rsid w:val="3D35F2D4"/>
    <w:rsid w:val="3D372615"/>
    <w:rsid w:val="3D381A84"/>
    <w:rsid w:val="3D39158C"/>
    <w:rsid w:val="3D3C6755"/>
    <w:rsid w:val="3D3D756D"/>
    <w:rsid w:val="3D3FF391"/>
    <w:rsid w:val="3D405E42"/>
    <w:rsid w:val="3D40D3C9"/>
    <w:rsid w:val="3D444149"/>
    <w:rsid w:val="3D468D59"/>
    <w:rsid w:val="3D4807C3"/>
    <w:rsid w:val="3D4A1F4B"/>
    <w:rsid w:val="3D4B47C7"/>
    <w:rsid w:val="3D4CE31E"/>
    <w:rsid w:val="3D4E28AF"/>
    <w:rsid w:val="3D52E292"/>
    <w:rsid w:val="3D5E995C"/>
    <w:rsid w:val="3D6264BB"/>
    <w:rsid w:val="3D636E4A"/>
    <w:rsid w:val="3D659136"/>
    <w:rsid w:val="3D66FC3D"/>
    <w:rsid w:val="3D6961BD"/>
    <w:rsid w:val="3D6A3556"/>
    <w:rsid w:val="3D6B6854"/>
    <w:rsid w:val="3D6DCF0B"/>
    <w:rsid w:val="3D6F8573"/>
    <w:rsid w:val="3D708687"/>
    <w:rsid w:val="3D71B6DD"/>
    <w:rsid w:val="3D721AF3"/>
    <w:rsid w:val="3D73D739"/>
    <w:rsid w:val="3D78EB38"/>
    <w:rsid w:val="3D7B7245"/>
    <w:rsid w:val="3D7C744A"/>
    <w:rsid w:val="3D7DCA5C"/>
    <w:rsid w:val="3D8618EE"/>
    <w:rsid w:val="3D88F1F2"/>
    <w:rsid w:val="3D8B1FEA"/>
    <w:rsid w:val="3D8CE185"/>
    <w:rsid w:val="3D8D391E"/>
    <w:rsid w:val="3D8E09C3"/>
    <w:rsid w:val="3D90E2EF"/>
    <w:rsid w:val="3D964961"/>
    <w:rsid w:val="3D969BD2"/>
    <w:rsid w:val="3D97D81E"/>
    <w:rsid w:val="3D992C16"/>
    <w:rsid w:val="3D998A01"/>
    <w:rsid w:val="3DA3C403"/>
    <w:rsid w:val="3DAC7309"/>
    <w:rsid w:val="3DAE56FC"/>
    <w:rsid w:val="3DB1205C"/>
    <w:rsid w:val="3DB16C42"/>
    <w:rsid w:val="3DB26AEE"/>
    <w:rsid w:val="3DB3E66A"/>
    <w:rsid w:val="3DB999DD"/>
    <w:rsid w:val="3DC0AD2C"/>
    <w:rsid w:val="3DC10992"/>
    <w:rsid w:val="3DC32217"/>
    <w:rsid w:val="3DC5F4B0"/>
    <w:rsid w:val="3DC756D3"/>
    <w:rsid w:val="3DC89231"/>
    <w:rsid w:val="3DC93214"/>
    <w:rsid w:val="3DCA8401"/>
    <w:rsid w:val="3DCAD6EE"/>
    <w:rsid w:val="3DCE8EF8"/>
    <w:rsid w:val="3DCEB4CE"/>
    <w:rsid w:val="3DCF8618"/>
    <w:rsid w:val="3DD52366"/>
    <w:rsid w:val="3DD99248"/>
    <w:rsid w:val="3DDB7B7B"/>
    <w:rsid w:val="3DDBA875"/>
    <w:rsid w:val="3DDD4DD5"/>
    <w:rsid w:val="3DE0E77A"/>
    <w:rsid w:val="3DE4358F"/>
    <w:rsid w:val="3DE5A0FA"/>
    <w:rsid w:val="3DE9400C"/>
    <w:rsid w:val="3DEF3761"/>
    <w:rsid w:val="3DF30163"/>
    <w:rsid w:val="3DF30285"/>
    <w:rsid w:val="3DF63CA0"/>
    <w:rsid w:val="3DF77249"/>
    <w:rsid w:val="3DF9467D"/>
    <w:rsid w:val="3DFA890B"/>
    <w:rsid w:val="3DFB5168"/>
    <w:rsid w:val="3DFBBB37"/>
    <w:rsid w:val="3DFCC922"/>
    <w:rsid w:val="3E032732"/>
    <w:rsid w:val="3E034F67"/>
    <w:rsid w:val="3E038D5B"/>
    <w:rsid w:val="3E046D5C"/>
    <w:rsid w:val="3E097210"/>
    <w:rsid w:val="3E0A219D"/>
    <w:rsid w:val="3E0BFE7C"/>
    <w:rsid w:val="3E0C2D89"/>
    <w:rsid w:val="3E0C7A2E"/>
    <w:rsid w:val="3E0E22E4"/>
    <w:rsid w:val="3E106318"/>
    <w:rsid w:val="3E107DCE"/>
    <w:rsid w:val="3E150E76"/>
    <w:rsid w:val="3E15935F"/>
    <w:rsid w:val="3E1860AC"/>
    <w:rsid w:val="3E195540"/>
    <w:rsid w:val="3E1A3010"/>
    <w:rsid w:val="3E20DFC6"/>
    <w:rsid w:val="3E21B02F"/>
    <w:rsid w:val="3E283920"/>
    <w:rsid w:val="3E29ADA1"/>
    <w:rsid w:val="3E338FEF"/>
    <w:rsid w:val="3E391777"/>
    <w:rsid w:val="3E3B1935"/>
    <w:rsid w:val="3E3C358D"/>
    <w:rsid w:val="3E41F3CB"/>
    <w:rsid w:val="3E4393D1"/>
    <w:rsid w:val="3E43BDBE"/>
    <w:rsid w:val="3E47D0D2"/>
    <w:rsid w:val="3E4CD427"/>
    <w:rsid w:val="3E4F0AA9"/>
    <w:rsid w:val="3E4FC601"/>
    <w:rsid w:val="3E5006D1"/>
    <w:rsid w:val="3E52935A"/>
    <w:rsid w:val="3E55282B"/>
    <w:rsid w:val="3E56D707"/>
    <w:rsid w:val="3E588DAE"/>
    <w:rsid w:val="3E5B8E14"/>
    <w:rsid w:val="3E5B9EF1"/>
    <w:rsid w:val="3E5DF47F"/>
    <w:rsid w:val="3E5E55C9"/>
    <w:rsid w:val="3E65FD2A"/>
    <w:rsid w:val="3E68CB7A"/>
    <w:rsid w:val="3E69D475"/>
    <w:rsid w:val="3E6DCBA0"/>
    <w:rsid w:val="3E6DFF4F"/>
    <w:rsid w:val="3E6EC3FD"/>
    <w:rsid w:val="3E73805F"/>
    <w:rsid w:val="3E76763A"/>
    <w:rsid w:val="3E78B96B"/>
    <w:rsid w:val="3E7AD79F"/>
    <w:rsid w:val="3E7DA5D2"/>
    <w:rsid w:val="3E816ADE"/>
    <w:rsid w:val="3E81CC46"/>
    <w:rsid w:val="3E88A5BE"/>
    <w:rsid w:val="3E8966EC"/>
    <w:rsid w:val="3E8A201C"/>
    <w:rsid w:val="3E8B7A6C"/>
    <w:rsid w:val="3E8C0BA8"/>
    <w:rsid w:val="3E8C89BF"/>
    <w:rsid w:val="3E8EC426"/>
    <w:rsid w:val="3E8EC460"/>
    <w:rsid w:val="3E943700"/>
    <w:rsid w:val="3E94F027"/>
    <w:rsid w:val="3E9E6C1D"/>
    <w:rsid w:val="3EA032D4"/>
    <w:rsid w:val="3EA08845"/>
    <w:rsid w:val="3EA4EB1A"/>
    <w:rsid w:val="3EA52636"/>
    <w:rsid w:val="3EA533B2"/>
    <w:rsid w:val="3EA694D3"/>
    <w:rsid w:val="3EA7DB12"/>
    <w:rsid w:val="3EA89844"/>
    <w:rsid w:val="3EAA2935"/>
    <w:rsid w:val="3EAB1E46"/>
    <w:rsid w:val="3EAC12B5"/>
    <w:rsid w:val="3EB08A39"/>
    <w:rsid w:val="3EB08CC0"/>
    <w:rsid w:val="3EB0C7FA"/>
    <w:rsid w:val="3EB18023"/>
    <w:rsid w:val="3EB2798E"/>
    <w:rsid w:val="3EB2F017"/>
    <w:rsid w:val="3EB5DF93"/>
    <w:rsid w:val="3EBB795D"/>
    <w:rsid w:val="3EBC02E0"/>
    <w:rsid w:val="3EBC47BF"/>
    <w:rsid w:val="3EBCE654"/>
    <w:rsid w:val="3EBD8486"/>
    <w:rsid w:val="3EC14859"/>
    <w:rsid w:val="3EC225A3"/>
    <w:rsid w:val="3EC233FC"/>
    <w:rsid w:val="3EC3C2C7"/>
    <w:rsid w:val="3EC4026E"/>
    <w:rsid w:val="3EC4DE05"/>
    <w:rsid w:val="3EC7C0AB"/>
    <w:rsid w:val="3EC7DA03"/>
    <w:rsid w:val="3ECA9CF6"/>
    <w:rsid w:val="3ECF054D"/>
    <w:rsid w:val="3ED1078C"/>
    <w:rsid w:val="3ED15962"/>
    <w:rsid w:val="3ED773AC"/>
    <w:rsid w:val="3EDD9264"/>
    <w:rsid w:val="3EE0B440"/>
    <w:rsid w:val="3EE7E7F8"/>
    <w:rsid w:val="3EE90412"/>
    <w:rsid w:val="3EE980CD"/>
    <w:rsid w:val="3EE9EE36"/>
    <w:rsid w:val="3EF78460"/>
    <w:rsid w:val="3EF861F4"/>
    <w:rsid w:val="3EF8C8AA"/>
    <w:rsid w:val="3EF94833"/>
    <w:rsid w:val="3EF96A58"/>
    <w:rsid w:val="3EFBF36B"/>
    <w:rsid w:val="3EFE7B22"/>
    <w:rsid w:val="3F032CD8"/>
    <w:rsid w:val="3F053AE8"/>
    <w:rsid w:val="3F087C00"/>
    <w:rsid w:val="3F09F1D0"/>
    <w:rsid w:val="3F0B4FD9"/>
    <w:rsid w:val="3F0CF23F"/>
    <w:rsid w:val="3F0FBB2D"/>
    <w:rsid w:val="3F1018B4"/>
    <w:rsid w:val="3F136982"/>
    <w:rsid w:val="3F144A3E"/>
    <w:rsid w:val="3F151538"/>
    <w:rsid w:val="3F1651C5"/>
    <w:rsid w:val="3F1772A3"/>
    <w:rsid w:val="3F178FC5"/>
    <w:rsid w:val="3F192A36"/>
    <w:rsid w:val="3F1FEEDE"/>
    <w:rsid w:val="3F2039C3"/>
    <w:rsid w:val="3F23706D"/>
    <w:rsid w:val="3F2434BA"/>
    <w:rsid w:val="3F2A0074"/>
    <w:rsid w:val="3F2A2041"/>
    <w:rsid w:val="3F2C527A"/>
    <w:rsid w:val="3F2D786A"/>
    <w:rsid w:val="3F2F752D"/>
    <w:rsid w:val="3F32804A"/>
    <w:rsid w:val="3F374525"/>
    <w:rsid w:val="3F377322"/>
    <w:rsid w:val="3F38087B"/>
    <w:rsid w:val="3F3879B4"/>
    <w:rsid w:val="3F39F036"/>
    <w:rsid w:val="3F472187"/>
    <w:rsid w:val="3F4A6CD5"/>
    <w:rsid w:val="3F4CE7F4"/>
    <w:rsid w:val="3F4D8A8D"/>
    <w:rsid w:val="3F4FB899"/>
    <w:rsid w:val="3F4FBF8B"/>
    <w:rsid w:val="3F53ED3D"/>
    <w:rsid w:val="3F55D2A7"/>
    <w:rsid w:val="3F560DE8"/>
    <w:rsid w:val="3F561D34"/>
    <w:rsid w:val="3F59E77B"/>
    <w:rsid w:val="3F634A72"/>
    <w:rsid w:val="3F670B99"/>
    <w:rsid w:val="3F68FF1B"/>
    <w:rsid w:val="3F6982D5"/>
    <w:rsid w:val="3F6B2471"/>
    <w:rsid w:val="3F6F8C6C"/>
    <w:rsid w:val="3F706FC9"/>
    <w:rsid w:val="3F74F0B2"/>
    <w:rsid w:val="3F76D8E9"/>
    <w:rsid w:val="3F774668"/>
    <w:rsid w:val="3F7A215D"/>
    <w:rsid w:val="3F7E1245"/>
    <w:rsid w:val="3F7E47DF"/>
    <w:rsid w:val="3F81E647"/>
    <w:rsid w:val="3F849F03"/>
    <w:rsid w:val="3F854944"/>
    <w:rsid w:val="3F864F54"/>
    <w:rsid w:val="3F88B162"/>
    <w:rsid w:val="3F890D16"/>
    <w:rsid w:val="3F8B7DE8"/>
    <w:rsid w:val="3F90C0B6"/>
    <w:rsid w:val="3F930DCD"/>
    <w:rsid w:val="3F98CDBA"/>
    <w:rsid w:val="3F9A9218"/>
    <w:rsid w:val="3F9CC431"/>
    <w:rsid w:val="3F9ED15D"/>
    <w:rsid w:val="3FA1F8A8"/>
    <w:rsid w:val="3FA5FCF6"/>
    <w:rsid w:val="3FA675D9"/>
    <w:rsid w:val="3FA81778"/>
    <w:rsid w:val="3FAA6136"/>
    <w:rsid w:val="3FAF5626"/>
    <w:rsid w:val="3FB60BFA"/>
    <w:rsid w:val="3FB7F6B0"/>
    <w:rsid w:val="3FB8BBE6"/>
    <w:rsid w:val="3FBC02B7"/>
    <w:rsid w:val="3FBD9897"/>
    <w:rsid w:val="3FC6E0D6"/>
    <w:rsid w:val="3FCAE3C5"/>
    <w:rsid w:val="3FCB7225"/>
    <w:rsid w:val="3FCDB1E2"/>
    <w:rsid w:val="3FCE770E"/>
    <w:rsid w:val="3FD4A9BC"/>
    <w:rsid w:val="3FD56E62"/>
    <w:rsid w:val="3FD7EF02"/>
    <w:rsid w:val="3FD911B7"/>
    <w:rsid w:val="3FD9598A"/>
    <w:rsid w:val="3FDA7F3B"/>
    <w:rsid w:val="3FE00885"/>
    <w:rsid w:val="3FE0AD0C"/>
    <w:rsid w:val="3FE130FE"/>
    <w:rsid w:val="3FE4F1AF"/>
    <w:rsid w:val="3FE5DDD2"/>
    <w:rsid w:val="3FE77E13"/>
    <w:rsid w:val="3FE7903E"/>
    <w:rsid w:val="3FE84857"/>
    <w:rsid w:val="3FEC53EB"/>
    <w:rsid w:val="3FEEBE3E"/>
    <w:rsid w:val="3FEEE788"/>
    <w:rsid w:val="3FF0E106"/>
    <w:rsid w:val="3FF13ADD"/>
    <w:rsid w:val="3FF252DA"/>
    <w:rsid w:val="3FF499B9"/>
    <w:rsid w:val="3FF85F54"/>
    <w:rsid w:val="3FF9B21A"/>
    <w:rsid w:val="3FFE54B8"/>
    <w:rsid w:val="3FFEB691"/>
    <w:rsid w:val="3FFF65C7"/>
    <w:rsid w:val="40039C01"/>
    <w:rsid w:val="400461F2"/>
    <w:rsid w:val="4004DC8E"/>
    <w:rsid w:val="40056F43"/>
    <w:rsid w:val="4005C63A"/>
    <w:rsid w:val="40079168"/>
    <w:rsid w:val="400EB5FE"/>
    <w:rsid w:val="40100A29"/>
    <w:rsid w:val="4011B2BC"/>
    <w:rsid w:val="4011E5E7"/>
    <w:rsid w:val="40128155"/>
    <w:rsid w:val="4017D8DB"/>
    <w:rsid w:val="4019BEC7"/>
    <w:rsid w:val="401DEFC7"/>
    <w:rsid w:val="40242393"/>
    <w:rsid w:val="40245EA3"/>
    <w:rsid w:val="4024FE6D"/>
    <w:rsid w:val="4026EB2D"/>
    <w:rsid w:val="402A164D"/>
    <w:rsid w:val="4030FE44"/>
    <w:rsid w:val="4031EC36"/>
    <w:rsid w:val="4032CDBB"/>
    <w:rsid w:val="40348F96"/>
    <w:rsid w:val="403576CB"/>
    <w:rsid w:val="40360C39"/>
    <w:rsid w:val="4036AEAE"/>
    <w:rsid w:val="403B610D"/>
    <w:rsid w:val="40418894"/>
    <w:rsid w:val="40427F5A"/>
    <w:rsid w:val="4042B05F"/>
    <w:rsid w:val="4052AF1A"/>
    <w:rsid w:val="4055EE68"/>
    <w:rsid w:val="4056C572"/>
    <w:rsid w:val="4056EA7B"/>
    <w:rsid w:val="405B5795"/>
    <w:rsid w:val="405C9DD9"/>
    <w:rsid w:val="4066F028"/>
    <w:rsid w:val="406F2DC3"/>
    <w:rsid w:val="4070F047"/>
    <w:rsid w:val="4071871C"/>
    <w:rsid w:val="4072FB94"/>
    <w:rsid w:val="40744F81"/>
    <w:rsid w:val="40786392"/>
    <w:rsid w:val="4078F35F"/>
    <w:rsid w:val="4079A6B3"/>
    <w:rsid w:val="4079AB93"/>
    <w:rsid w:val="407A7070"/>
    <w:rsid w:val="407AB646"/>
    <w:rsid w:val="4080A2EC"/>
    <w:rsid w:val="40825A14"/>
    <w:rsid w:val="40829126"/>
    <w:rsid w:val="408EA055"/>
    <w:rsid w:val="408F08EF"/>
    <w:rsid w:val="408FB9C4"/>
    <w:rsid w:val="408FC9A2"/>
    <w:rsid w:val="4093274E"/>
    <w:rsid w:val="40969BB9"/>
    <w:rsid w:val="40993D6C"/>
    <w:rsid w:val="40A9BB34"/>
    <w:rsid w:val="40A9D342"/>
    <w:rsid w:val="40AB6792"/>
    <w:rsid w:val="40AC6D95"/>
    <w:rsid w:val="40AEE771"/>
    <w:rsid w:val="40AF08B5"/>
    <w:rsid w:val="40AF5D3B"/>
    <w:rsid w:val="40AFC5E0"/>
    <w:rsid w:val="40B29F4D"/>
    <w:rsid w:val="40B310A4"/>
    <w:rsid w:val="40B461A4"/>
    <w:rsid w:val="40B5A414"/>
    <w:rsid w:val="40B65243"/>
    <w:rsid w:val="40B81085"/>
    <w:rsid w:val="40BAA90F"/>
    <w:rsid w:val="40BF6437"/>
    <w:rsid w:val="40C0DEB9"/>
    <w:rsid w:val="40C18B40"/>
    <w:rsid w:val="40C1BF85"/>
    <w:rsid w:val="40C5CEF2"/>
    <w:rsid w:val="40C87B15"/>
    <w:rsid w:val="40C8A290"/>
    <w:rsid w:val="40CD37E0"/>
    <w:rsid w:val="40CFD8AD"/>
    <w:rsid w:val="40D0012A"/>
    <w:rsid w:val="40D2FE7E"/>
    <w:rsid w:val="40D336B6"/>
    <w:rsid w:val="40D4DDF7"/>
    <w:rsid w:val="40D6F468"/>
    <w:rsid w:val="40DC4B19"/>
    <w:rsid w:val="40DDC9BE"/>
    <w:rsid w:val="40DE875B"/>
    <w:rsid w:val="40DEC5A0"/>
    <w:rsid w:val="40E13C73"/>
    <w:rsid w:val="40E15C1F"/>
    <w:rsid w:val="40E656DB"/>
    <w:rsid w:val="40E7CF38"/>
    <w:rsid w:val="40E82676"/>
    <w:rsid w:val="40EAB364"/>
    <w:rsid w:val="40EB718D"/>
    <w:rsid w:val="40ED474C"/>
    <w:rsid w:val="40ED9552"/>
    <w:rsid w:val="40EE583A"/>
    <w:rsid w:val="40F175BF"/>
    <w:rsid w:val="40F6A5BE"/>
    <w:rsid w:val="40F73741"/>
    <w:rsid w:val="40FA097D"/>
    <w:rsid w:val="4104D423"/>
    <w:rsid w:val="410671A5"/>
    <w:rsid w:val="41085190"/>
    <w:rsid w:val="41099157"/>
    <w:rsid w:val="410A46C2"/>
    <w:rsid w:val="410C37D4"/>
    <w:rsid w:val="411089E6"/>
    <w:rsid w:val="41136EFA"/>
    <w:rsid w:val="411441A9"/>
    <w:rsid w:val="4115EF2E"/>
    <w:rsid w:val="411A9D79"/>
    <w:rsid w:val="411BE3B4"/>
    <w:rsid w:val="411BF579"/>
    <w:rsid w:val="4126858B"/>
    <w:rsid w:val="41299D34"/>
    <w:rsid w:val="412ADF27"/>
    <w:rsid w:val="412F308F"/>
    <w:rsid w:val="412FB4E1"/>
    <w:rsid w:val="41301BC2"/>
    <w:rsid w:val="4130386D"/>
    <w:rsid w:val="41348726"/>
    <w:rsid w:val="41392F7F"/>
    <w:rsid w:val="413A4C01"/>
    <w:rsid w:val="413FAF84"/>
    <w:rsid w:val="4140EABC"/>
    <w:rsid w:val="41417325"/>
    <w:rsid w:val="414416FD"/>
    <w:rsid w:val="4145FBAB"/>
    <w:rsid w:val="414A4A01"/>
    <w:rsid w:val="414BF233"/>
    <w:rsid w:val="414C894E"/>
    <w:rsid w:val="414D796B"/>
    <w:rsid w:val="414FDA22"/>
    <w:rsid w:val="41521104"/>
    <w:rsid w:val="4154B7D2"/>
    <w:rsid w:val="4154C1E9"/>
    <w:rsid w:val="41557A9C"/>
    <w:rsid w:val="41580883"/>
    <w:rsid w:val="415840F5"/>
    <w:rsid w:val="415888CB"/>
    <w:rsid w:val="4158990F"/>
    <w:rsid w:val="415C5C0A"/>
    <w:rsid w:val="41604523"/>
    <w:rsid w:val="416437B7"/>
    <w:rsid w:val="41650631"/>
    <w:rsid w:val="41665B0A"/>
    <w:rsid w:val="41672807"/>
    <w:rsid w:val="416B2A3E"/>
    <w:rsid w:val="416BFA77"/>
    <w:rsid w:val="416DBD59"/>
    <w:rsid w:val="4173076E"/>
    <w:rsid w:val="4175CF8C"/>
    <w:rsid w:val="41776EDF"/>
    <w:rsid w:val="417899D8"/>
    <w:rsid w:val="4179C8B1"/>
    <w:rsid w:val="417F0714"/>
    <w:rsid w:val="41818A88"/>
    <w:rsid w:val="4181A931"/>
    <w:rsid w:val="418516F6"/>
    <w:rsid w:val="41861E5F"/>
    <w:rsid w:val="41886BBB"/>
    <w:rsid w:val="418DC168"/>
    <w:rsid w:val="418E698C"/>
    <w:rsid w:val="418FE283"/>
    <w:rsid w:val="41916E7C"/>
    <w:rsid w:val="4191D599"/>
    <w:rsid w:val="4191DDDB"/>
    <w:rsid w:val="4192E790"/>
    <w:rsid w:val="4194A18E"/>
    <w:rsid w:val="41969F70"/>
    <w:rsid w:val="41983045"/>
    <w:rsid w:val="419BB4D2"/>
    <w:rsid w:val="419C5C65"/>
    <w:rsid w:val="419CCE2F"/>
    <w:rsid w:val="419DC429"/>
    <w:rsid w:val="41B359BC"/>
    <w:rsid w:val="41B36AD8"/>
    <w:rsid w:val="41B5C2FF"/>
    <w:rsid w:val="41BD9007"/>
    <w:rsid w:val="41C16129"/>
    <w:rsid w:val="41C17CCE"/>
    <w:rsid w:val="41C19C69"/>
    <w:rsid w:val="41C4297E"/>
    <w:rsid w:val="41C5101A"/>
    <w:rsid w:val="41CBCF05"/>
    <w:rsid w:val="41CF0103"/>
    <w:rsid w:val="41D479CA"/>
    <w:rsid w:val="41D5FEC8"/>
    <w:rsid w:val="41D60B4C"/>
    <w:rsid w:val="41D9F4F9"/>
    <w:rsid w:val="41DAD265"/>
    <w:rsid w:val="41DD213F"/>
    <w:rsid w:val="41DD27DF"/>
    <w:rsid w:val="41DFC998"/>
    <w:rsid w:val="41E073DC"/>
    <w:rsid w:val="41E149C1"/>
    <w:rsid w:val="41E8BB72"/>
    <w:rsid w:val="41EE18BC"/>
    <w:rsid w:val="41EE42BD"/>
    <w:rsid w:val="41F1A2F8"/>
    <w:rsid w:val="41F3270D"/>
    <w:rsid w:val="41F348FF"/>
    <w:rsid w:val="41F386F7"/>
    <w:rsid w:val="41FD6F13"/>
    <w:rsid w:val="4201EDBB"/>
    <w:rsid w:val="42037CC4"/>
    <w:rsid w:val="4203CF4B"/>
    <w:rsid w:val="42046363"/>
    <w:rsid w:val="4206B608"/>
    <w:rsid w:val="42084964"/>
    <w:rsid w:val="420892BA"/>
    <w:rsid w:val="420B4CA9"/>
    <w:rsid w:val="420BEA31"/>
    <w:rsid w:val="420C2A63"/>
    <w:rsid w:val="420D1323"/>
    <w:rsid w:val="420D14CA"/>
    <w:rsid w:val="420E365F"/>
    <w:rsid w:val="420F77DD"/>
    <w:rsid w:val="4211A9F8"/>
    <w:rsid w:val="42145F48"/>
    <w:rsid w:val="42258169"/>
    <w:rsid w:val="422864AF"/>
    <w:rsid w:val="422A8E45"/>
    <w:rsid w:val="422BDAAA"/>
    <w:rsid w:val="422D95BC"/>
    <w:rsid w:val="42313D54"/>
    <w:rsid w:val="423235AB"/>
    <w:rsid w:val="4243DA63"/>
    <w:rsid w:val="42446C3F"/>
    <w:rsid w:val="424509B6"/>
    <w:rsid w:val="42457A35"/>
    <w:rsid w:val="424618B9"/>
    <w:rsid w:val="42461EA1"/>
    <w:rsid w:val="42485BF8"/>
    <w:rsid w:val="424D05B0"/>
    <w:rsid w:val="424D694F"/>
    <w:rsid w:val="4250A940"/>
    <w:rsid w:val="4252FE93"/>
    <w:rsid w:val="42544370"/>
    <w:rsid w:val="4255BC67"/>
    <w:rsid w:val="425677A0"/>
    <w:rsid w:val="425725C6"/>
    <w:rsid w:val="425E3F91"/>
    <w:rsid w:val="4261DABC"/>
    <w:rsid w:val="4266E368"/>
    <w:rsid w:val="426764C6"/>
    <w:rsid w:val="426783F9"/>
    <w:rsid w:val="4267968C"/>
    <w:rsid w:val="426A8A95"/>
    <w:rsid w:val="426FD8C5"/>
    <w:rsid w:val="4274EC05"/>
    <w:rsid w:val="4275537C"/>
    <w:rsid w:val="4277689A"/>
    <w:rsid w:val="4277B57F"/>
    <w:rsid w:val="4277CC04"/>
    <w:rsid w:val="4278D031"/>
    <w:rsid w:val="4279A029"/>
    <w:rsid w:val="4279A811"/>
    <w:rsid w:val="4279C023"/>
    <w:rsid w:val="427B44CC"/>
    <w:rsid w:val="427CFEFD"/>
    <w:rsid w:val="427E03FF"/>
    <w:rsid w:val="427EF307"/>
    <w:rsid w:val="427FDA84"/>
    <w:rsid w:val="42814735"/>
    <w:rsid w:val="4281AA9E"/>
    <w:rsid w:val="4287101D"/>
    <w:rsid w:val="4287FE0B"/>
    <w:rsid w:val="428ABE98"/>
    <w:rsid w:val="428B8F77"/>
    <w:rsid w:val="428CC5DD"/>
    <w:rsid w:val="428F4DF5"/>
    <w:rsid w:val="429020F8"/>
    <w:rsid w:val="42904426"/>
    <w:rsid w:val="429063A3"/>
    <w:rsid w:val="4291B643"/>
    <w:rsid w:val="429795AE"/>
    <w:rsid w:val="4298B615"/>
    <w:rsid w:val="4298B97F"/>
    <w:rsid w:val="429983B3"/>
    <w:rsid w:val="429BA173"/>
    <w:rsid w:val="42A73D36"/>
    <w:rsid w:val="42A75F5A"/>
    <w:rsid w:val="42ABF9A0"/>
    <w:rsid w:val="42AEE7EC"/>
    <w:rsid w:val="42B38E1C"/>
    <w:rsid w:val="42B845E2"/>
    <w:rsid w:val="42BC031E"/>
    <w:rsid w:val="42C08A88"/>
    <w:rsid w:val="42C49AD7"/>
    <w:rsid w:val="42C58F6F"/>
    <w:rsid w:val="42C64CE9"/>
    <w:rsid w:val="42C83D87"/>
    <w:rsid w:val="42CADAC0"/>
    <w:rsid w:val="42CB54CB"/>
    <w:rsid w:val="42CDC55C"/>
    <w:rsid w:val="42CDF082"/>
    <w:rsid w:val="42D365BC"/>
    <w:rsid w:val="42D446DE"/>
    <w:rsid w:val="42D51B1E"/>
    <w:rsid w:val="42D5523D"/>
    <w:rsid w:val="42D8FF36"/>
    <w:rsid w:val="42DE677B"/>
    <w:rsid w:val="42DED72D"/>
    <w:rsid w:val="42EB6980"/>
    <w:rsid w:val="42ECAE15"/>
    <w:rsid w:val="42EE40DE"/>
    <w:rsid w:val="42EE9AED"/>
    <w:rsid w:val="42EFD852"/>
    <w:rsid w:val="42F24205"/>
    <w:rsid w:val="42F30563"/>
    <w:rsid w:val="42F3498C"/>
    <w:rsid w:val="42F3F00E"/>
    <w:rsid w:val="42F4274D"/>
    <w:rsid w:val="42F7C21E"/>
    <w:rsid w:val="42FB38D5"/>
    <w:rsid w:val="42FB3E09"/>
    <w:rsid w:val="42FFDD8B"/>
    <w:rsid w:val="4300D93B"/>
    <w:rsid w:val="43039DF8"/>
    <w:rsid w:val="4305903F"/>
    <w:rsid w:val="4307A29A"/>
    <w:rsid w:val="4308D2BE"/>
    <w:rsid w:val="430A0043"/>
    <w:rsid w:val="430C0136"/>
    <w:rsid w:val="4310DF7D"/>
    <w:rsid w:val="4313977E"/>
    <w:rsid w:val="4313F969"/>
    <w:rsid w:val="43155AA2"/>
    <w:rsid w:val="4315EB26"/>
    <w:rsid w:val="4316C970"/>
    <w:rsid w:val="431CDEDA"/>
    <w:rsid w:val="431E048A"/>
    <w:rsid w:val="431F591F"/>
    <w:rsid w:val="4328359D"/>
    <w:rsid w:val="4329BFF3"/>
    <w:rsid w:val="432C2EE2"/>
    <w:rsid w:val="432D4AAD"/>
    <w:rsid w:val="432E13F3"/>
    <w:rsid w:val="432E35CF"/>
    <w:rsid w:val="43301504"/>
    <w:rsid w:val="43314B93"/>
    <w:rsid w:val="433161A2"/>
    <w:rsid w:val="4331A800"/>
    <w:rsid w:val="43320654"/>
    <w:rsid w:val="4332D729"/>
    <w:rsid w:val="4334D8D1"/>
    <w:rsid w:val="4335D891"/>
    <w:rsid w:val="43393F0C"/>
    <w:rsid w:val="433ACA07"/>
    <w:rsid w:val="433CF9F2"/>
    <w:rsid w:val="434000B5"/>
    <w:rsid w:val="4342977B"/>
    <w:rsid w:val="4343496F"/>
    <w:rsid w:val="4349B52B"/>
    <w:rsid w:val="434A93B5"/>
    <w:rsid w:val="434BBD6F"/>
    <w:rsid w:val="434C6FF0"/>
    <w:rsid w:val="434D1F94"/>
    <w:rsid w:val="434F39FD"/>
    <w:rsid w:val="43508952"/>
    <w:rsid w:val="4350CB13"/>
    <w:rsid w:val="435202E3"/>
    <w:rsid w:val="43534C90"/>
    <w:rsid w:val="435458E6"/>
    <w:rsid w:val="435DE9D1"/>
    <w:rsid w:val="435F3E30"/>
    <w:rsid w:val="435F5557"/>
    <w:rsid w:val="43615E91"/>
    <w:rsid w:val="43628FD8"/>
    <w:rsid w:val="4362F626"/>
    <w:rsid w:val="43656D91"/>
    <w:rsid w:val="4366F6D9"/>
    <w:rsid w:val="43670CC8"/>
    <w:rsid w:val="43696E77"/>
    <w:rsid w:val="436BFDFF"/>
    <w:rsid w:val="436CB87F"/>
    <w:rsid w:val="436D7E03"/>
    <w:rsid w:val="436E16F2"/>
    <w:rsid w:val="4370FA2C"/>
    <w:rsid w:val="43719C8F"/>
    <w:rsid w:val="4373B075"/>
    <w:rsid w:val="4373B54C"/>
    <w:rsid w:val="43743069"/>
    <w:rsid w:val="4377BBA4"/>
    <w:rsid w:val="437CAD8A"/>
    <w:rsid w:val="437D06E0"/>
    <w:rsid w:val="437E15D2"/>
    <w:rsid w:val="437E38FE"/>
    <w:rsid w:val="437F1B47"/>
    <w:rsid w:val="4382FA04"/>
    <w:rsid w:val="43832300"/>
    <w:rsid w:val="438430A6"/>
    <w:rsid w:val="43845220"/>
    <w:rsid w:val="43846340"/>
    <w:rsid w:val="4386FBCE"/>
    <w:rsid w:val="4388C4EB"/>
    <w:rsid w:val="4389ECC9"/>
    <w:rsid w:val="438A55E9"/>
    <w:rsid w:val="438A81B3"/>
    <w:rsid w:val="4390A465"/>
    <w:rsid w:val="4393F39A"/>
    <w:rsid w:val="4394E8A7"/>
    <w:rsid w:val="439763FC"/>
    <w:rsid w:val="4398A73D"/>
    <w:rsid w:val="439A3AF0"/>
    <w:rsid w:val="439CDF42"/>
    <w:rsid w:val="43A25A46"/>
    <w:rsid w:val="43A47C53"/>
    <w:rsid w:val="43AA58DC"/>
    <w:rsid w:val="43AC93CF"/>
    <w:rsid w:val="43ADAD00"/>
    <w:rsid w:val="43AE5879"/>
    <w:rsid w:val="43B4373C"/>
    <w:rsid w:val="43B4D856"/>
    <w:rsid w:val="43B517B1"/>
    <w:rsid w:val="43BE1C1A"/>
    <w:rsid w:val="43BE536F"/>
    <w:rsid w:val="43C0F07D"/>
    <w:rsid w:val="43C35018"/>
    <w:rsid w:val="43C7ACC5"/>
    <w:rsid w:val="43C8AEE1"/>
    <w:rsid w:val="43C8CA42"/>
    <w:rsid w:val="43CD38BA"/>
    <w:rsid w:val="43CDF854"/>
    <w:rsid w:val="43CE929D"/>
    <w:rsid w:val="43CEB658"/>
    <w:rsid w:val="43D563CE"/>
    <w:rsid w:val="43D74A94"/>
    <w:rsid w:val="43D7D874"/>
    <w:rsid w:val="43DA449A"/>
    <w:rsid w:val="43DBAFC8"/>
    <w:rsid w:val="43DD2054"/>
    <w:rsid w:val="43E16EFF"/>
    <w:rsid w:val="43E22BDE"/>
    <w:rsid w:val="43E475FF"/>
    <w:rsid w:val="43E7B8EE"/>
    <w:rsid w:val="43E8E551"/>
    <w:rsid w:val="43EB97B8"/>
    <w:rsid w:val="43ED128C"/>
    <w:rsid w:val="43FB7F50"/>
    <w:rsid w:val="44002977"/>
    <w:rsid w:val="44086137"/>
    <w:rsid w:val="440CE908"/>
    <w:rsid w:val="44112F5B"/>
    <w:rsid w:val="4411443E"/>
    <w:rsid w:val="441470B6"/>
    <w:rsid w:val="44155A3D"/>
    <w:rsid w:val="44164AF8"/>
    <w:rsid w:val="4416CCCE"/>
    <w:rsid w:val="44182820"/>
    <w:rsid w:val="44188081"/>
    <w:rsid w:val="4418F701"/>
    <w:rsid w:val="44190695"/>
    <w:rsid w:val="441DCDD8"/>
    <w:rsid w:val="4420CA5B"/>
    <w:rsid w:val="44235C38"/>
    <w:rsid w:val="44279EDE"/>
    <w:rsid w:val="4427C42D"/>
    <w:rsid w:val="44283835"/>
    <w:rsid w:val="4428D094"/>
    <w:rsid w:val="442E564D"/>
    <w:rsid w:val="442F6CEB"/>
    <w:rsid w:val="44321313"/>
    <w:rsid w:val="4432FC07"/>
    <w:rsid w:val="4433425B"/>
    <w:rsid w:val="4433F0D9"/>
    <w:rsid w:val="4434CACC"/>
    <w:rsid w:val="4434FC7D"/>
    <w:rsid w:val="44381631"/>
    <w:rsid w:val="4439E70E"/>
    <w:rsid w:val="44421870"/>
    <w:rsid w:val="44493960"/>
    <w:rsid w:val="444B196F"/>
    <w:rsid w:val="445210F5"/>
    <w:rsid w:val="44528386"/>
    <w:rsid w:val="445297AC"/>
    <w:rsid w:val="44537BF7"/>
    <w:rsid w:val="4453B515"/>
    <w:rsid w:val="44545158"/>
    <w:rsid w:val="44550882"/>
    <w:rsid w:val="44572160"/>
    <w:rsid w:val="4457256D"/>
    <w:rsid w:val="4458CDCE"/>
    <w:rsid w:val="4459EB56"/>
    <w:rsid w:val="44619216"/>
    <w:rsid w:val="44620AA3"/>
    <w:rsid w:val="44630701"/>
    <w:rsid w:val="446BC58B"/>
    <w:rsid w:val="446D0905"/>
    <w:rsid w:val="446D651F"/>
    <w:rsid w:val="44733381"/>
    <w:rsid w:val="447597D0"/>
    <w:rsid w:val="44771804"/>
    <w:rsid w:val="447863E5"/>
    <w:rsid w:val="4481C18E"/>
    <w:rsid w:val="448BBEC9"/>
    <w:rsid w:val="448BCD05"/>
    <w:rsid w:val="4492F5B4"/>
    <w:rsid w:val="44930DE3"/>
    <w:rsid w:val="44934F4F"/>
    <w:rsid w:val="4494C925"/>
    <w:rsid w:val="4495C6E4"/>
    <w:rsid w:val="4496B188"/>
    <w:rsid w:val="4497409F"/>
    <w:rsid w:val="4499BDD9"/>
    <w:rsid w:val="449AA286"/>
    <w:rsid w:val="449AC68A"/>
    <w:rsid w:val="449D46AC"/>
    <w:rsid w:val="44A02F70"/>
    <w:rsid w:val="44A3CD9C"/>
    <w:rsid w:val="44A6FDAD"/>
    <w:rsid w:val="44A76023"/>
    <w:rsid w:val="44A9E77E"/>
    <w:rsid w:val="44AF15BC"/>
    <w:rsid w:val="44B2C7A5"/>
    <w:rsid w:val="44B41A12"/>
    <w:rsid w:val="44B5B873"/>
    <w:rsid w:val="44B7C54A"/>
    <w:rsid w:val="44BE5B75"/>
    <w:rsid w:val="44C586D1"/>
    <w:rsid w:val="44C5DCA5"/>
    <w:rsid w:val="44C6ADC5"/>
    <w:rsid w:val="44C79819"/>
    <w:rsid w:val="44C8E96E"/>
    <w:rsid w:val="44C9C4C6"/>
    <w:rsid w:val="44CD15C8"/>
    <w:rsid w:val="44CF0987"/>
    <w:rsid w:val="44D3A4E1"/>
    <w:rsid w:val="44D42295"/>
    <w:rsid w:val="44D63DB1"/>
    <w:rsid w:val="44DAE613"/>
    <w:rsid w:val="44DF4AA4"/>
    <w:rsid w:val="44DFCDA8"/>
    <w:rsid w:val="44E14915"/>
    <w:rsid w:val="44E18344"/>
    <w:rsid w:val="44E4D1BD"/>
    <w:rsid w:val="44E62DF0"/>
    <w:rsid w:val="44E66199"/>
    <w:rsid w:val="44E9270E"/>
    <w:rsid w:val="44EAD836"/>
    <w:rsid w:val="44EDB172"/>
    <w:rsid w:val="44F2EC9F"/>
    <w:rsid w:val="44F5AE11"/>
    <w:rsid w:val="44F623EA"/>
    <w:rsid w:val="44FBC370"/>
    <w:rsid w:val="44FCF772"/>
    <w:rsid w:val="44FCFDF1"/>
    <w:rsid w:val="44FD6E9F"/>
    <w:rsid w:val="4501DB2B"/>
    <w:rsid w:val="45057AC5"/>
    <w:rsid w:val="45070CF5"/>
    <w:rsid w:val="4508DF61"/>
    <w:rsid w:val="450B85C5"/>
    <w:rsid w:val="4510B9BB"/>
    <w:rsid w:val="45110263"/>
    <w:rsid w:val="4511F70C"/>
    <w:rsid w:val="45133225"/>
    <w:rsid w:val="4513418F"/>
    <w:rsid w:val="451996E9"/>
    <w:rsid w:val="4524F392"/>
    <w:rsid w:val="452580AB"/>
    <w:rsid w:val="4525EA92"/>
    <w:rsid w:val="4529C029"/>
    <w:rsid w:val="452F0967"/>
    <w:rsid w:val="452F5E31"/>
    <w:rsid w:val="4531ACA7"/>
    <w:rsid w:val="4539DD76"/>
    <w:rsid w:val="453A6872"/>
    <w:rsid w:val="453C149D"/>
    <w:rsid w:val="453DE64A"/>
    <w:rsid w:val="45464429"/>
    <w:rsid w:val="454924F6"/>
    <w:rsid w:val="454A8C07"/>
    <w:rsid w:val="4550CF60"/>
    <w:rsid w:val="4551FA35"/>
    <w:rsid w:val="4552AB73"/>
    <w:rsid w:val="4554C633"/>
    <w:rsid w:val="4555AA7E"/>
    <w:rsid w:val="4559C67A"/>
    <w:rsid w:val="455DC153"/>
    <w:rsid w:val="45639B17"/>
    <w:rsid w:val="4566CDEA"/>
    <w:rsid w:val="4569B23D"/>
    <w:rsid w:val="456BE1B1"/>
    <w:rsid w:val="456F6B83"/>
    <w:rsid w:val="456FCC29"/>
    <w:rsid w:val="457243EE"/>
    <w:rsid w:val="45733DFA"/>
    <w:rsid w:val="45798CFB"/>
    <w:rsid w:val="457A8B35"/>
    <w:rsid w:val="45806D56"/>
    <w:rsid w:val="45846A98"/>
    <w:rsid w:val="458A1881"/>
    <w:rsid w:val="458FD2CC"/>
    <w:rsid w:val="45923DDC"/>
    <w:rsid w:val="4593C240"/>
    <w:rsid w:val="45992011"/>
    <w:rsid w:val="459B35C3"/>
    <w:rsid w:val="45A013D6"/>
    <w:rsid w:val="45A437D2"/>
    <w:rsid w:val="45A51663"/>
    <w:rsid w:val="45A5A33E"/>
    <w:rsid w:val="45A7A375"/>
    <w:rsid w:val="45A89385"/>
    <w:rsid w:val="45AA5AFB"/>
    <w:rsid w:val="45ACE3DE"/>
    <w:rsid w:val="45AEC905"/>
    <w:rsid w:val="45AFDC48"/>
    <w:rsid w:val="45B0A0EB"/>
    <w:rsid w:val="45B504B1"/>
    <w:rsid w:val="45B8F084"/>
    <w:rsid w:val="45BB6145"/>
    <w:rsid w:val="45BD9A77"/>
    <w:rsid w:val="45BE1528"/>
    <w:rsid w:val="45C07325"/>
    <w:rsid w:val="45C1E76B"/>
    <w:rsid w:val="45C3384E"/>
    <w:rsid w:val="45C350BE"/>
    <w:rsid w:val="45C54E0F"/>
    <w:rsid w:val="45C7BFB1"/>
    <w:rsid w:val="45C995BE"/>
    <w:rsid w:val="45CA3A41"/>
    <w:rsid w:val="45D1CFBA"/>
    <w:rsid w:val="45D574C9"/>
    <w:rsid w:val="45D99EE3"/>
    <w:rsid w:val="45DC3812"/>
    <w:rsid w:val="45E04211"/>
    <w:rsid w:val="45E3051F"/>
    <w:rsid w:val="45E4F6F6"/>
    <w:rsid w:val="45E53A2F"/>
    <w:rsid w:val="45E5C089"/>
    <w:rsid w:val="45E799CC"/>
    <w:rsid w:val="45EA14C7"/>
    <w:rsid w:val="45EBF6C0"/>
    <w:rsid w:val="45EC5EC3"/>
    <w:rsid w:val="45EC8CC1"/>
    <w:rsid w:val="45F0F9F6"/>
    <w:rsid w:val="45F46362"/>
    <w:rsid w:val="45F4E423"/>
    <w:rsid w:val="45F4F75F"/>
    <w:rsid w:val="45F89E3C"/>
    <w:rsid w:val="45FBCE64"/>
    <w:rsid w:val="45FD0679"/>
    <w:rsid w:val="45FD566A"/>
    <w:rsid w:val="46014901"/>
    <w:rsid w:val="46027734"/>
    <w:rsid w:val="4603B7F9"/>
    <w:rsid w:val="4605258E"/>
    <w:rsid w:val="4605FFC8"/>
    <w:rsid w:val="460BC29B"/>
    <w:rsid w:val="460E19A0"/>
    <w:rsid w:val="4610D789"/>
    <w:rsid w:val="4614C39F"/>
    <w:rsid w:val="4617FEA7"/>
    <w:rsid w:val="4620853A"/>
    <w:rsid w:val="4622A8EF"/>
    <w:rsid w:val="4624A01F"/>
    <w:rsid w:val="4627CF3D"/>
    <w:rsid w:val="4628969E"/>
    <w:rsid w:val="4628E6C2"/>
    <w:rsid w:val="462ADBBB"/>
    <w:rsid w:val="462B586E"/>
    <w:rsid w:val="463958EF"/>
    <w:rsid w:val="463B0B85"/>
    <w:rsid w:val="463F0C4E"/>
    <w:rsid w:val="463F3B90"/>
    <w:rsid w:val="4640E22E"/>
    <w:rsid w:val="4641AD54"/>
    <w:rsid w:val="4641F29A"/>
    <w:rsid w:val="46433366"/>
    <w:rsid w:val="4643B237"/>
    <w:rsid w:val="46499F26"/>
    <w:rsid w:val="464A31E1"/>
    <w:rsid w:val="464B7B6B"/>
    <w:rsid w:val="464BEBD0"/>
    <w:rsid w:val="464C0BF0"/>
    <w:rsid w:val="464DF66F"/>
    <w:rsid w:val="464E2CAA"/>
    <w:rsid w:val="464F1B8F"/>
    <w:rsid w:val="464F7CDC"/>
    <w:rsid w:val="46500CE6"/>
    <w:rsid w:val="46504D52"/>
    <w:rsid w:val="465141CF"/>
    <w:rsid w:val="465512A8"/>
    <w:rsid w:val="4656A977"/>
    <w:rsid w:val="46584861"/>
    <w:rsid w:val="465B54C6"/>
    <w:rsid w:val="465DBC8F"/>
    <w:rsid w:val="465E6A52"/>
    <w:rsid w:val="465FA43F"/>
    <w:rsid w:val="46652F70"/>
    <w:rsid w:val="46657FB5"/>
    <w:rsid w:val="4668A221"/>
    <w:rsid w:val="466F15D9"/>
    <w:rsid w:val="46707C7A"/>
    <w:rsid w:val="46762ED5"/>
    <w:rsid w:val="46772854"/>
    <w:rsid w:val="46792285"/>
    <w:rsid w:val="4679613C"/>
    <w:rsid w:val="4680BF81"/>
    <w:rsid w:val="4682315B"/>
    <w:rsid w:val="46855040"/>
    <w:rsid w:val="468ACC9D"/>
    <w:rsid w:val="468D36B9"/>
    <w:rsid w:val="468D7A7E"/>
    <w:rsid w:val="468DB324"/>
    <w:rsid w:val="468F0319"/>
    <w:rsid w:val="469682B1"/>
    <w:rsid w:val="4697C3F0"/>
    <w:rsid w:val="469ABA8A"/>
    <w:rsid w:val="469B062B"/>
    <w:rsid w:val="46AA5613"/>
    <w:rsid w:val="46AB830E"/>
    <w:rsid w:val="46AC2F3E"/>
    <w:rsid w:val="46ADF04E"/>
    <w:rsid w:val="46B01673"/>
    <w:rsid w:val="46B0A3E0"/>
    <w:rsid w:val="46B5F509"/>
    <w:rsid w:val="46B67A35"/>
    <w:rsid w:val="46B7236C"/>
    <w:rsid w:val="46BBDF7A"/>
    <w:rsid w:val="46BDB3F9"/>
    <w:rsid w:val="46BE1157"/>
    <w:rsid w:val="46C45447"/>
    <w:rsid w:val="46C99289"/>
    <w:rsid w:val="46CD9C06"/>
    <w:rsid w:val="46D18876"/>
    <w:rsid w:val="46D3FDF1"/>
    <w:rsid w:val="46D73CD0"/>
    <w:rsid w:val="46D8C252"/>
    <w:rsid w:val="46D927D2"/>
    <w:rsid w:val="46DCBCBF"/>
    <w:rsid w:val="46DF31FB"/>
    <w:rsid w:val="46E40F22"/>
    <w:rsid w:val="46E6DAE9"/>
    <w:rsid w:val="46E6DBF6"/>
    <w:rsid w:val="46E82B88"/>
    <w:rsid w:val="46EABFCD"/>
    <w:rsid w:val="46F38CD1"/>
    <w:rsid w:val="46F90CC1"/>
    <w:rsid w:val="46FDB77D"/>
    <w:rsid w:val="470737A3"/>
    <w:rsid w:val="470C9607"/>
    <w:rsid w:val="470CE58F"/>
    <w:rsid w:val="470F29DF"/>
    <w:rsid w:val="4712430E"/>
    <w:rsid w:val="471539A7"/>
    <w:rsid w:val="47175E93"/>
    <w:rsid w:val="4718E02A"/>
    <w:rsid w:val="471E717A"/>
    <w:rsid w:val="471F205F"/>
    <w:rsid w:val="471FA9D2"/>
    <w:rsid w:val="4723B971"/>
    <w:rsid w:val="4724E730"/>
    <w:rsid w:val="4728717F"/>
    <w:rsid w:val="472E6783"/>
    <w:rsid w:val="472EBB46"/>
    <w:rsid w:val="4731C59B"/>
    <w:rsid w:val="473490FB"/>
    <w:rsid w:val="47394D15"/>
    <w:rsid w:val="473CE997"/>
    <w:rsid w:val="473FD188"/>
    <w:rsid w:val="47427930"/>
    <w:rsid w:val="47447CCE"/>
    <w:rsid w:val="4747167B"/>
    <w:rsid w:val="474BB46B"/>
    <w:rsid w:val="4751571F"/>
    <w:rsid w:val="47517EDB"/>
    <w:rsid w:val="4753F89D"/>
    <w:rsid w:val="475664EB"/>
    <w:rsid w:val="475B3715"/>
    <w:rsid w:val="4766783C"/>
    <w:rsid w:val="476E2C42"/>
    <w:rsid w:val="4772D038"/>
    <w:rsid w:val="4774124A"/>
    <w:rsid w:val="4776A548"/>
    <w:rsid w:val="477CEABC"/>
    <w:rsid w:val="477E99AC"/>
    <w:rsid w:val="4782076F"/>
    <w:rsid w:val="478212CA"/>
    <w:rsid w:val="4782826C"/>
    <w:rsid w:val="4786F76C"/>
    <w:rsid w:val="4786FB71"/>
    <w:rsid w:val="4787B95E"/>
    <w:rsid w:val="478CDBED"/>
    <w:rsid w:val="478D6EEC"/>
    <w:rsid w:val="478EDFE7"/>
    <w:rsid w:val="4790419E"/>
    <w:rsid w:val="47931719"/>
    <w:rsid w:val="4795F953"/>
    <w:rsid w:val="4797D169"/>
    <w:rsid w:val="479E3424"/>
    <w:rsid w:val="47A2B2EF"/>
    <w:rsid w:val="47A4A131"/>
    <w:rsid w:val="47AAB5EA"/>
    <w:rsid w:val="47AAF533"/>
    <w:rsid w:val="47AD9D97"/>
    <w:rsid w:val="47AE5D1B"/>
    <w:rsid w:val="47AEE3A3"/>
    <w:rsid w:val="47AF0BC1"/>
    <w:rsid w:val="47AF5C06"/>
    <w:rsid w:val="47B44441"/>
    <w:rsid w:val="47B48E41"/>
    <w:rsid w:val="47B94526"/>
    <w:rsid w:val="47BB474F"/>
    <w:rsid w:val="47BDD475"/>
    <w:rsid w:val="47C1DB0C"/>
    <w:rsid w:val="47C4EBCD"/>
    <w:rsid w:val="47C5B6F2"/>
    <w:rsid w:val="47C5BCC8"/>
    <w:rsid w:val="47C89B08"/>
    <w:rsid w:val="47C92CB1"/>
    <w:rsid w:val="47CB7006"/>
    <w:rsid w:val="47CD16FE"/>
    <w:rsid w:val="47D10FB9"/>
    <w:rsid w:val="47D289E9"/>
    <w:rsid w:val="47D301BE"/>
    <w:rsid w:val="47D8C71C"/>
    <w:rsid w:val="47DDB6B6"/>
    <w:rsid w:val="47DDC6A4"/>
    <w:rsid w:val="47DE267B"/>
    <w:rsid w:val="47DE2855"/>
    <w:rsid w:val="47DEAEDA"/>
    <w:rsid w:val="47E9683A"/>
    <w:rsid w:val="47EA4A32"/>
    <w:rsid w:val="47EBE6E9"/>
    <w:rsid w:val="47ECB173"/>
    <w:rsid w:val="47EF3E13"/>
    <w:rsid w:val="47EF448C"/>
    <w:rsid w:val="47F01B55"/>
    <w:rsid w:val="47F11FD4"/>
    <w:rsid w:val="47F33C6A"/>
    <w:rsid w:val="47FEECAD"/>
    <w:rsid w:val="47FF6DA1"/>
    <w:rsid w:val="4800C02E"/>
    <w:rsid w:val="4809A91D"/>
    <w:rsid w:val="4809B11F"/>
    <w:rsid w:val="480AE7DD"/>
    <w:rsid w:val="480F359A"/>
    <w:rsid w:val="480FD923"/>
    <w:rsid w:val="480FE7E3"/>
    <w:rsid w:val="4811157E"/>
    <w:rsid w:val="481734E4"/>
    <w:rsid w:val="48186EF9"/>
    <w:rsid w:val="4818CC13"/>
    <w:rsid w:val="4819A323"/>
    <w:rsid w:val="481A0DF5"/>
    <w:rsid w:val="481B16AE"/>
    <w:rsid w:val="481D4044"/>
    <w:rsid w:val="481E017E"/>
    <w:rsid w:val="4820304B"/>
    <w:rsid w:val="48206145"/>
    <w:rsid w:val="48207905"/>
    <w:rsid w:val="4824C19B"/>
    <w:rsid w:val="48294DE3"/>
    <w:rsid w:val="482D5FC9"/>
    <w:rsid w:val="48302550"/>
    <w:rsid w:val="4836FFD6"/>
    <w:rsid w:val="48383BEB"/>
    <w:rsid w:val="48390CE4"/>
    <w:rsid w:val="483940D1"/>
    <w:rsid w:val="48396AAD"/>
    <w:rsid w:val="483C6FE1"/>
    <w:rsid w:val="483F8CBC"/>
    <w:rsid w:val="484060C5"/>
    <w:rsid w:val="4842EA8C"/>
    <w:rsid w:val="484355CE"/>
    <w:rsid w:val="48476CAF"/>
    <w:rsid w:val="484DC90B"/>
    <w:rsid w:val="48502028"/>
    <w:rsid w:val="4853861D"/>
    <w:rsid w:val="48540E21"/>
    <w:rsid w:val="4854688E"/>
    <w:rsid w:val="4854FF0A"/>
    <w:rsid w:val="485CDC02"/>
    <w:rsid w:val="485FA087"/>
    <w:rsid w:val="4861EF45"/>
    <w:rsid w:val="4865F244"/>
    <w:rsid w:val="4869582B"/>
    <w:rsid w:val="4869EFB2"/>
    <w:rsid w:val="486A003D"/>
    <w:rsid w:val="486AC862"/>
    <w:rsid w:val="486B7D2C"/>
    <w:rsid w:val="486DF18B"/>
    <w:rsid w:val="487018A1"/>
    <w:rsid w:val="4871941D"/>
    <w:rsid w:val="4872B843"/>
    <w:rsid w:val="4877DAE8"/>
    <w:rsid w:val="4877FF8F"/>
    <w:rsid w:val="48785038"/>
    <w:rsid w:val="48792651"/>
    <w:rsid w:val="487D98FD"/>
    <w:rsid w:val="487FF2DE"/>
    <w:rsid w:val="4881F3AA"/>
    <w:rsid w:val="4881FD0C"/>
    <w:rsid w:val="488351DF"/>
    <w:rsid w:val="4885C7E5"/>
    <w:rsid w:val="48873EF8"/>
    <w:rsid w:val="4888BABF"/>
    <w:rsid w:val="4889EBA4"/>
    <w:rsid w:val="488A6778"/>
    <w:rsid w:val="488B35AE"/>
    <w:rsid w:val="488F1C57"/>
    <w:rsid w:val="4890A9EC"/>
    <w:rsid w:val="4890BB78"/>
    <w:rsid w:val="489299F9"/>
    <w:rsid w:val="48954CE1"/>
    <w:rsid w:val="48980260"/>
    <w:rsid w:val="489905A7"/>
    <w:rsid w:val="489B3584"/>
    <w:rsid w:val="489B5794"/>
    <w:rsid w:val="489E9974"/>
    <w:rsid w:val="48A11A5E"/>
    <w:rsid w:val="48A952D5"/>
    <w:rsid w:val="48A9EE3A"/>
    <w:rsid w:val="48B3A719"/>
    <w:rsid w:val="48BCFEF2"/>
    <w:rsid w:val="48BEA591"/>
    <w:rsid w:val="48BFB533"/>
    <w:rsid w:val="48C34251"/>
    <w:rsid w:val="48C584A6"/>
    <w:rsid w:val="48C661B2"/>
    <w:rsid w:val="48C765EF"/>
    <w:rsid w:val="48CD0342"/>
    <w:rsid w:val="48D12F80"/>
    <w:rsid w:val="48D130C0"/>
    <w:rsid w:val="48D2F560"/>
    <w:rsid w:val="48D56FF3"/>
    <w:rsid w:val="48D6115D"/>
    <w:rsid w:val="48D64B00"/>
    <w:rsid w:val="48DBAAFC"/>
    <w:rsid w:val="48DD63DB"/>
    <w:rsid w:val="48E0FAD5"/>
    <w:rsid w:val="48E1AF83"/>
    <w:rsid w:val="48E909FD"/>
    <w:rsid w:val="48EBC9A1"/>
    <w:rsid w:val="48EEC8D0"/>
    <w:rsid w:val="48F086AA"/>
    <w:rsid w:val="48F1E2D4"/>
    <w:rsid w:val="48F542A2"/>
    <w:rsid w:val="48F60FD0"/>
    <w:rsid w:val="48F93B61"/>
    <w:rsid w:val="48F9CBB3"/>
    <w:rsid w:val="48F9E694"/>
    <w:rsid w:val="4901E2F5"/>
    <w:rsid w:val="49048BF0"/>
    <w:rsid w:val="4909A563"/>
    <w:rsid w:val="490DC88C"/>
    <w:rsid w:val="490E5667"/>
    <w:rsid w:val="490FC46F"/>
    <w:rsid w:val="49130862"/>
    <w:rsid w:val="4919BDD9"/>
    <w:rsid w:val="4919C773"/>
    <w:rsid w:val="491BE65A"/>
    <w:rsid w:val="491C1EFB"/>
    <w:rsid w:val="491C947B"/>
    <w:rsid w:val="4923D6D4"/>
    <w:rsid w:val="4927F295"/>
    <w:rsid w:val="492F10C6"/>
    <w:rsid w:val="4934C867"/>
    <w:rsid w:val="493730CC"/>
    <w:rsid w:val="493BC06F"/>
    <w:rsid w:val="493D2BE9"/>
    <w:rsid w:val="493DAC1C"/>
    <w:rsid w:val="493E1AF9"/>
    <w:rsid w:val="493E4DC9"/>
    <w:rsid w:val="493E77EB"/>
    <w:rsid w:val="493FFD51"/>
    <w:rsid w:val="49406569"/>
    <w:rsid w:val="494275FA"/>
    <w:rsid w:val="49427B7C"/>
    <w:rsid w:val="4945C0C6"/>
    <w:rsid w:val="494A3462"/>
    <w:rsid w:val="49559F3B"/>
    <w:rsid w:val="4959D7B7"/>
    <w:rsid w:val="495CA206"/>
    <w:rsid w:val="495CE94D"/>
    <w:rsid w:val="495CFB17"/>
    <w:rsid w:val="495FF237"/>
    <w:rsid w:val="4963CAE9"/>
    <w:rsid w:val="49655347"/>
    <w:rsid w:val="4968163C"/>
    <w:rsid w:val="49682A28"/>
    <w:rsid w:val="4969B8EC"/>
    <w:rsid w:val="496C3325"/>
    <w:rsid w:val="496CA1EE"/>
    <w:rsid w:val="496FE242"/>
    <w:rsid w:val="4970B6F3"/>
    <w:rsid w:val="49735A32"/>
    <w:rsid w:val="4977F5CD"/>
    <w:rsid w:val="4979C8A9"/>
    <w:rsid w:val="497B7AF0"/>
    <w:rsid w:val="497D45CE"/>
    <w:rsid w:val="497E31B4"/>
    <w:rsid w:val="497FCF3B"/>
    <w:rsid w:val="4981D8B3"/>
    <w:rsid w:val="49837E7C"/>
    <w:rsid w:val="4985AD7C"/>
    <w:rsid w:val="49868267"/>
    <w:rsid w:val="4987A9A3"/>
    <w:rsid w:val="498C6FB4"/>
    <w:rsid w:val="498D454E"/>
    <w:rsid w:val="4991584D"/>
    <w:rsid w:val="4992398F"/>
    <w:rsid w:val="4997271C"/>
    <w:rsid w:val="499B9B2A"/>
    <w:rsid w:val="499D9D03"/>
    <w:rsid w:val="499DABAE"/>
    <w:rsid w:val="499EC447"/>
    <w:rsid w:val="49A1D4CF"/>
    <w:rsid w:val="49A69C8C"/>
    <w:rsid w:val="49A6A8D2"/>
    <w:rsid w:val="49A7265D"/>
    <w:rsid w:val="49A775CD"/>
    <w:rsid w:val="49AC2147"/>
    <w:rsid w:val="49AD608E"/>
    <w:rsid w:val="49AE0AC7"/>
    <w:rsid w:val="49AE7750"/>
    <w:rsid w:val="49AFD2BD"/>
    <w:rsid w:val="49B57CE2"/>
    <w:rsid w:val="49B6F542"/>
    <w:rsid w:val="49B9BCD1"/>
    <w:rsid w:val="49B9D28F"/>
    <w:rsid w:val="49BB33A2"/>
    <w:rsid w:val="49BB456A"/>
    <w:rsid w:val="49BDB67E"/>
    <w:rsid w:val="49C0DF3B"/>
    <w:rsid w:val="49C52164"/>
    <w:rsid w:val="49C6DA19"/>
    <w:rsid w:val="49CAB52B"/>
    <w:rsid w:val="49CC7B37"/>
    <w:rsid w:val="49D004B6"/>
    <w:rsid w:val="49D0764F"/>
    <w:rsid w:val="49D96BC4"/>
    <w:rsid w:val="49DB49A7"/>
    <w:rsid w:val="49E00FA1"/>
    <w:rsid w:val="49E1DBC5"/>
    <w:rsid w:val="49E201F9"/>
    <w:rsid w:val="49E31DEB"/>
    <w:rsid w:val="49E4A4E2"/>
    <w:rsid w:val="49E6DDCB"/>
    <w:rsid w:val="49EB8440"/>
    <w:rsid w:val="49ECC672"/>
    <w:rsid w:val="49ECE83B"/>
    <w:rsid w:val="49EF0624"/>
    <w:rsid w:val="49F66842"/>
    <w:rsid w:val="49F680B8"/>
    <w:rsid w:val="49F8F1FC"/>
    <w:rsid w:val="49FA99BF"/>
    <w:rsid w:val="49FDB7E7"/>
    <w:rsid w:val="4A0211EA"/>
    <w:rsid w:val="4A031F24"/>
    <w:rsid w:val="4A0377B7"/>
    <w:rsid w:val="4A03D68A"/>
    <w:rsid w:val="4A05F52C"/>
    <w:rsid w:val="4A094302"/>
    <w:rsid w:val="4A0BF474"/>
    <w:rsid w:val="4A0E80D7"/>
    <w:rsid w:val="4A0EC6CA"/>
    <w:rsid w:val="4A0FF56E"/>
    <w:rsid w:val="4A10442C"/>
    <w:rsid w:val="4A158AAB"/>
    <w:rsid w:val="4A163418"/>
    <w:rsid w:val="4A1B4565"/>
    <w:rsid w:val="4A27456C"/>
    <w:rsid w:val="4A2860B2"/>
    <w:rsid w:val="4A29DFCB"/>
    <w:rsid w:val="4A2AE509"/>
    <w:rsid w:val="4A2B3CF6"/>
    <w:rsid w:val="4A2CD141"/>
    <w:rsid w:val="4A2DD9CE"/>
    <w:rsid w:val="4A2EDE25"/>
    <w:rsid w:val="4A342178"/>
    <w:rsid w:val="4A36EE06"/>
    <w:rsid w:val="4A3A2CC4"/>
    <w:rsid w:val="4A3D35FF"/>
    <w:rsid w:val="4A437B89"/>
    <w:rsid w:val="4A4396F7"/>
    <w:rsid w:val="4A466AF3"/>
    <w:rsid w:val="4A47F8E3"/>
    <w:rsid w:val="4A4AD62E"/>
    <w:rsid w:val="4A5353EE"/>
    <w:rsid w:val="4A588959"/>
    <w:rsid w:val="4A58D62E"/>
    <w:rsid w:val="4A5924FB"/>
    <w:rsid w:val="4A5B90E9"/>
    <w:rsid w:val="4A5BA147"/>
    <w:rsid w:val="4A633356"/>
    <w:rsid w:val="4A63A57A"/>
    <w:rsid w:val="4A64588B"/>
    <w:rsid w:val="4A669E58"/>
    <w:rsid w:val="4A68EE34"/>
    <w:rsid w:val="4A693217"/>
    <w:rsid w:val="4A698FBC"/>
    <w:rsid w:val="4A6C0D7F"/>
    <w:rsid w:val="4A6D6D9B"/>
    <w:rsid w:val="4A6E45B8"/>
    <w:rsid w:val="4A6F5B72"/>
    <w:rsid w:val="4A6F7ABA"/>
    <w:rsid w:val="4A715FE6"/>
    <w:rsid w:val="4A71ED21"/>
    <w:rsid w:val="4A75AF6F"/>
    <w:rsid w:val="4A7619FC"/>
    <w:rsid w:val="4A7629DD"/>
    <w:rsid w:val="4A7674AB"/>
    <w:rsid w:val="4A767AFF"/>
    <w:rsid w:val="4A7AEA7B"/>
    <w:rsid w:val="4A826C82"/>
    <w:rsid w:val="4A82B21D"/>
    <w:rsid w:val="4A84150D"/>
    <w:rsid w:val="4A85822B"/>
    <w:rsid w:val="4A8626D6"/>
    <w:rsid w:val="4A863AB9"/>
    <w:rsid w:val="4A872434"/>
    <w:rsid w:val="4A89B244"/>
    <w:rsid w:val="4A8A9D14"/>
    <w:rsid w:val="4A8B5119"/>
    <w:rsid w:val="4A8B9F24"/>
    <w:rsid w:val="4A8DF9FF"/>
    <w:rsid w:val="4A90EB7A"/>
    <w:rsid w:val="4A99A428"/>
    <w:rsid w:val="4A9C37C3"/>
    <w:rsid w:val="4A9EC578"/>
    <w:rsid w:val="4AA05CBD"/>
    <w:rsid w:val="4AA1038F"/>
    <w:rsid w:val="4AA4C423"/>
    <w:rsid w:val="4AA4F79C"/>
    <w:rsid w:val="4AA7A065"/>
    <w:rsid w:val="4AAB35A8"/>
    <w:rsid w:val="4AAB4ED4"/>
    <w:rsid w:val="4AAB5022"/>
    <w:rsid w:val="4AB07A84"/>
    <w:rsid w:val="4AB2777B"/>
    <w:rsid w:val="4AB39E4D"/>
    <w:rsid w:val="4ABA4546"/>
    <w:rsid w:val="4ABC89EB"/>
    <w:rsid w:val="4AC3052B"/>
    <w:rsid w:val="4AC7CF7C"/>
    <w:rsid w:val="4ACF3DA4"/>
    <w:rsid w:val="4AD04084"/>
    <w:rsid w:val="4AD1074C"/>
    <w:rsid w:val="4AD31198"/>
    <w:rsid w:val="4AD3875F"/>
    <w:rsid w:val="4AD995E8"/>
    <w:rsid w:val="4AE32697"/>
    <w:rsid w:val="4AE41A3B"/>
    <w:rsid w:val="4AE67277"/>
    <w:rsid w:val="4AE6976B"/>
    <w:rsid w:val="4AE82235"/>
    <w:rsid w:val="4AE82B33"/>
    <w:rsid w:val="4AE85B8E"/>
    <w:rsid w:val="4AE8CC78"/>
    <w:rsid w:val="4AE9C380"/>
    <w:rsid w:val="4AEA1A09"/>
    <w:rsid w:val="4AEDF22C"/>
    <w:rsid w:val="4AF7B162"/>
    <w:rsid w:val="4AFD2D18"/>
    <w:rsid w:val="4AFE1A81"/>
    <w:rsid w:val="4AFE52F8"/>
    <w:rsid w:val="4AFFA950"/>
    <w:rsid w:val="4B02F6E6"/>
    <w:rsid w:val="4B0421E9"/>
    <w:rsid w:val="4B04FA57"/>
    <w:rsid w:val="4B081313"/>
    <w:rsid w:val="4B0844EA"/>
    <w:rsid w:val="4B09021A"/>
    <w:rsid w:val="4B0F70E0"/>
    <w:rsid w:val="4B0F7B96"/>
    <w:rsid w:val="4B13EB63"/>
    <w:rsid w:val="4B186B01"/>
    <w:rsid w:val="4B199B7E"/>
    <w:rsid w:val="4B1A2B83"/>
    <w:rsid w:val="4B1A8CD3"/>
    <w:rsid w:val="4B23AD7D"/>
    <w:rsid w:val="4B23AF6E"/>
    <w:rsid w:val="4B241865"/>
    <w:rsid w:val="4B247AF3"/>
    <w:rsid w:val="4B26EACB"/>
    <w:rsid w:val="4B275B9F"/>
    <w:rsid w:val="4B2820E4"/>
    <w:rsid w:val="4B28B788"/>
    <w:rsid w:val="4B2A6CC2"/>
    <w:rsid w:val="4B2D85DC"/>
    <w:rsid w:val="4B3032F8"/>
    <w:rsid w:val="4B36C318"/>
    <w:rsid w:val="4B376D6C"/>
    <w:rsid w:val="4B377762"/>
    <w:rsid w:val="4B37BCA8"/>
    <w:rsid w:val="4B38333E"/>
    <w:rsid w:val="4B411799"/>
    <w:rsid w:val="4B43AEF3"/>
    <w:rsid w:val="4B45BA13"/>
    <w:rsid w:val="4B45D563"/>
    <w:rsid w:val="4B486E58"/>
    <w:rsid w:val="4B4AC2D1"/>
    <w:rsid w:val="4B4CD6EB"/>
    <w:rsid w:val="4B572495"/>
    <w:rsid w:val="4B59F2BC"/>
    <w:rsid w:val="4B5AF63A"/>
    <w:rsid w:val="4B5B456C"/>
    <w:rsid w:val="4B5EC186"/>
    <w:rsid w:val="4B5F6046"/>
    <w:rsid w:val="4B5FBE80"/>
    <w:rsid w:val="4B618C66"/>
    <w:rsid w:val="4B66EEC1"/>
    <w:rsid w:val="4B6EFEB8"/>
    <w:rsid w:val="4B7301BB"/>
    <w:rsid w:val="4B739879"/>
    <w:rsid w:val="4B752C85"/>
    <w:rsid w:val="4B782279"/>
    <w:rsid w:val="4B791393"/>
    <w:rsid w:val="4B79B8FE"/>
    <w:rsid w:val="4B7BC128"/>
    <w:rsid w:val="4B7C7C65"/>
    <w:rsid w:val="4B7C89E5"/>
    <w:rsid w:val="4B7E2F07"/>
    <w:rsid w:val="4B7F2E83"/>
    <w:rsid w:val="4B819067"/>
    <w:rsid w:val="4B86E563"/>
    <w:rsid w:val="4B8A607F"/>
    <w:rsid w:val="4B92B2F6"/>
    <w:rsid w:val="4B943E46"/>
    <w:rsid w:val="4B98D9DF"/>
    <w:rsid w:val="4B9AC75C"/>
    <w:rsid w:val="4B9B7873"/>
    <w:rsid w:val="4B9E4CB7"/>
    <w:rsid w:val="4BA07E14"/>
    <w:rsid w:val="4BA17531"/>
    <w:rsid w:val="4BA4CA64"/>
    <w:rsid w:val="4BA77F90"/>
    <w:rsid w:val="4BAD9553"/>
    <w:rsid w:val="4BAE5EEF"/>
    <w:rsid w:val="4BAE66C0"/>
    <w:rsid w:val="4BAF618B"/>
    <w:rsid w:val="4BAFA561"/>
    <w:rsid w:val="4BB157C9"/>
    <w:rsid w:val="4BB8D8E8"/>
    <w:rsid w:val="4BBC621C"/>
    <w:rsid w:val="4BC6CCF6"/>
    <w:rsid w:val="4BC763CD"/>
    <w:rsid w:val="4BC7C938"/>
    <w:rsid w:val="4BC7C9F6"/>
    <w:rsid w:val="4BC7DB72"/>
    <w:rsid w:val="4BC8C196"/>
    <w:rsid w:val="4BCA8D1D"/>
    <w:rsid w:val="4BCFBF5B"/>
    <w:rsid w:val="4BCFDC23"/>
    <w:rsid w:val="4BD20106"/>
    <w:rsid w:val="4BD2CEDB"/>
    <w:rsid w:val="4BD4EACF"/>
    <w:rsid w:val="4BD8B266"/>
    <w:rsid w:val="4BDE67DC"/>
    <w:rsid w:val="4BE4B209"/>
    <w:rsid w:val="4BEA1D5B"/>
    <w:rsid w:val="4BEB0940"/>
    <w:rsid w:val="4BEBD3A6"/>
    <w:rsid w:val="4BECD903"/>
    <w:rsid w:val="4BEEC01E"/>
    <w:rsid w:val="4BF03F38"/>
    <w:rsid w:val="4BF15E93"/>
    <w:rsid w:val="4BF1B0A1"/>
    <w:rsid w:val="4BF2A2D2"/>
    <w:rsid w:val="4BF2B474"/>
    <w:rsid w:val="4BF669A9"/>
    <w:rsid w:val="4BF6CC33"/>
    <w:rsid w:val="4BF89C22"/>
    <w:rsid w:val="4BFB3ED5"/>
    <w:rsid w:val="4BFDC63E"/>
    <w:rsid w:val="4BFE4A86"/>
    <w:rsid w:val="4BFF37D9"/>
    <w:rsid w:val="4BFF3BE0"/>
    <w:rsid w:val="4C0153C2"/>
    <w:rsid w:val="4C086F8F"/>
    <w:rsid w:val="4C0883D4"/>
    <w:rsid w:val="4C09175F"/>
    <w:rsid w:val="4C0D018D"/>
    <w:rsid w:val="4C0F3BEC"/>
    <w:rsid w:val="4C15C10C"/>
    <w:rsid w:val="4C181385"/>
    <w:rsid w:val="4C1C79AE"/>
    <w:rsid w:val="4C1E6C0B"/>
    <w:rsid w:val="4C1F7EBA"/>
    <w:rsid w:val="4C207E27"/>
    <w:rsid w:val="4C235A71"/>
    <w:rsid w:val="4C25AE29"/>
    <w:rsid w:val="4C25F7C4"/>
    <w:rsid w:val="4C2AD655"/>
    <w:rsid w:val="4C33109C"/>
    <w:rsid w:val="4C3334A8"/>
    <w:rsid w:val="4C3579AA"/>
    <w:rsid w:val="4C3635E6"/>
    <w:rsid w:val="4C3BE00B"/>
    <w:rsid w:val="4C3C1276"/>
    <w:rsid w:val="4C459174"/>
    <w:rsid w:val="4C4A7BD5"/>
    <w:rsid w:val="4C4B795D"/>
    <w:rsid w:val="4C4BC16C"/>
    <w:rsid w:val="4C4DAE11"/>
    <w:rsid w:val="4C526A05"/>
    <w:rsid w:val="4C54B85D"/>
    <w:rsid w:val="4C59296D"/>
    <w:rsid w:val="4C5DCE76"/>
    <w:rsid w:val="4C5E1EEB"/>
    <w:rsid w:val="4C60DE96"/>
    <w:rsid w:val="4C6226F7"/>
    <w:rsid w:val="4C62279A"/>
    <w:rsid w:val="4C65FEAD"/>
    <w:rsid w:val="4C661E5F"/>
    <w:rsid w:val="4C6797B2"/>
    <w:rsid w:val="4C6AB00A"/>
    <w:rsid w:val="4C6AB6BF"/>
    <w:rsid w:val="4C6F9E85"/>
    <w:rsid w:val="4C6FE3BD"/>
    <w:rsid w:val="4C718552"/>
    <w:rsid w:val="4C735F34"/>
    <w:rsid w:val="4C754C63"/>
    <w:rsid w:val="4C788730"/>
    <w:rsid w:val="4C791919"/>
    <w:rsid w:val="4C7D590E"/>
    <w:rsid w:val="4C7FA224"/>
    <w:rsid w:val="4C849045"/>
    <w:rsid w:val="4C8707F4"/>
    <w:rsid w:val="4C909914"/>
    <w:rsid w:val="4C950290"/>
    <w:rsid w:val="4C968260"/>
    <w:rsid w:val="4C9688A8"/>
    <w:rsid w:val="4C99A8C5"/>
    <w:rsid w:val="4C9B1E8E"/>
    <w:rsid w:val="4C9D74DA"/>
    <w:rsid w:val="4CA0EF7E"/>
    <w:rsid w:val="4CA1740B"/>
    <w:rsid w:val="4CA487D1"/>
    <w:rsid w:val="4CA953EB"/>
    <w:rsid w:val="4CACE782"/>
    <w:rsid w:val="4CAEA585"/>
    <w:rsid w:val="4CB153FF"/>
    <w:rsid w:val="4CB744DB"/>
    <w:rsid w:val="4CB779D6"/>
    <w:rsid w:val="4CB83FAA"/>
    <w:rsid w:val="4CB8B529"/>
    <w:rsid w:val="4CBAC95D"/>
    <w:rsid w:val="4CBDDBAB"/>
    <w:rsid w:val="4CC0DE93"/>
    <w:rsid w:val="4CC28B85"/>
    <w:rsid w:val="4CC34A6C"/>
    <w:rsid w:val="4CC38EB3"/>
    <w:rsid w:val="4CC51BE8"/>
    <w:rsid w:val="4CC734AE"/>
    <w:rsid w:val="4CCC0D48"/>
    <w:rsid w:val="4CCE68EA"/>
    <w:rsid w:val="4CCF372F"/>
    <w:rsid w:val="4CD047AE"/>
    <w:rsid w:val="4CD44F89"/>
    <w:rsid w:val="4CD8198D"/>
    <w:rsid w:val="4CDAEAC4"/>
    <w:rsid w:val="4CDF4034"/>
    <w:rsid w:val="4CE27510"/>
    <w:rsid w:val="4CE4CCB7"/>
    <w:rsid w:val="4CE71680"/>
    <w:rsid w:val="4CF2050C"/>
    <w:rsid w:val="4CF37E56"/>
    <w:rsid w:val="4CF42044"/>
    <w:rsid w:val="4CF5A89F"/>
    <w:rsid w:val="4CFDF337"/>
    <w:rsid w:val="4D04B86B"/>
    <w:rsid w:val="4D04DEDA"/>
    <w:rsid w:val="4D098C8A"/>
    <w:rsid w:val="4D0A4F4A"/>
    <w:rsid w:val="4D0B1BF6"/>
    <w:rsid w:val="4D0C1D72"/>
    <w:rsid w:val="4D0EB8A4"/>
    <w:rsid w:val="4D1007F7"/>
    <w:rsid w:val="4D121B97"/>
    <w:rsid w:val="4D15CB11"/>
    <w:rsid w:val="4D1728AC"/>
    <w:rsid w:val="4D1C829D"/>
    <w:rsid w:val="4D1C8792"/>
    <w:rsid w:val="4D1CF42D"/>
    <w:rsid w:val="4D1D9FDC"/>
    <w:rsid w:val="4D1FDBE1"/>
    <w:rsid w:val="4D21356F"/>
    <w:rsid w:val="4D245682"/>
    <w:rsid w:val="4D29BDB5"/>
    <w:rsid w:val="4D2B423C"/>
    <w:rsid w:val="4D2B5471"/>
    <w:rsid w:val="4D2ED6D9"/>
    <w:rsid w:val="4D349845"/>
    <w:rsid w:val="4D34EC69"/>
    <w:rsid w:val="4D35BC70"/>
    <w:rsid w:val="4D35D505"/>
    <w:rsid w:val="4D36BEB6"/>
    <w:rsid w:val="4D3DFB54"/>
    <w:rsid w:val="4D3FDC50"/>
    <w:rsid w:val="4D42A852"/>
    <w:rsid w:val="4D433017"/>
    <w:rsid w:val="4D43AD00"/>
    <w:rsid w:val="4D449959"/>
    <w:rsid w:val="4D45277D"/>
    <w:rsid w:val="4D46E6A8"/>
    <w:rsid w:val="4D498F4F"/>
    <w:rsid w:val="4D4FADAD"/>
    <w:rsid w:val="4D518540"/>
    <w:rsid w:val="4D5342CE"/>
    <w:rsid w:val="4D539C87"/>
    <w:rsid w:val="4D55D566"/>
    <w:rsid w:val="4D57044D"/>
    <w:rsid w:val="4D58F7B4"/>
    <w:rsid w:val="4D5AE9E8"/>
    <w:rsid w:val="4D5BBEF2"/>
    <w:rsid w:val="4D5C2591"/>
    <w:rsid w:val="4D5C6E47"/>
    <w:rsid w:val="4D5FD80F"/>
    <w:rsid w:val="4D61E08D"/>
    <w:rsid w:val="4D63C198"/>
    <w:rsid w:val="4D648D92"/>
    <w:rsid w:val="4D64E057"/>
    <w:rsid w:val="4D65187A"/>
    <w:rsid w:val="4D67DE4B"/>
    <w:rsid w:val="4D70BDBF"/>
    <w:rsid w:val="4D72E796"/>
    <w:rsid w:val="4D75FF7B"/>
    <w:rsid w:val="4D768141"/>
    <w:rsid w:val="4D771504"/>
    <w:rsid w:val="4D78123B"/>
    <w:rsid w:val="4D7E0123"/>
    <w:rsid w:val="4D7FCEA3"/>
    <w:rsid w:val="4D8556AF"/>
    <w:rsid w:val="4D86A337"/>
    <w:rsid w:val="4D8B7A92"/>
    <w:rsid w:val="4D8E8D8C"/>
    <w:rsid w:val="4D9407CC"/>
    <w:rsid w:val="4D94A9C6"/>
    <w:rsid w:val="4D96A1EB"/>
    <w:rsid w:val="4D97622C"/>
    <w:rsid w:val="4D99BA82"/>
    <w:rsid w:val="4D9BEF10"/>
    <w:rsid w:val="4DA030A5"/>
    <w:rsid w:val="4DA68033"/>
    <w:rsid w:val="4DA72B61"/>
    <w:rsid w:val="4DA77B33"/>
    <w:rsid w:val="4DAB2CA0"/>
    <w:rsid w:val="4DAEC113"/>
    <w:rsid w:val="4DB060BA"/>
    <w:rsid w:val="4DB29AB9"/>
    <w:rsid w:val="4DB2B74C"/>
    <w:rsid w:val="4DB41494"/>
    <w:rsid w:val="4DB7AB64"/>
    <w:rsid w:val="4DB9F2B5"/>
    <w:rsid w:val="4DBB0FEA"/>
    <w:rsid w:val="4DBE7EB8"/>
    <w:rsid w:val="4DC2CD62"/>
    <w:rsid w:val="4DC77699"/>
    <w:rsid w:val="4DC7D8FA"/>
    <w:rsid w:val="4DCAFC19"/>
    <w:rsid w:val="4DCB1FE3"/>
    <w:rsid w:val="4DCD7EA5"/>
    <w:rsid w:val="4DCFF843"/>
    <w:rsid w:val="4DD0323A"/>
    <w:rsid w:val="4DD1698A"/>
    <w:rsid w:val="4DD1FE36"/>
    <w:rsid w:val="4DD6AA63"/>
    <w:rsid w:val="4DD73F58"/>
    <w:rsid w:val="4DD7A919"/>
    <w:rsid w:val="4DD90F4E"/>
    <w:rsid w:val="4DDA0C8D"/>
    <w:rsid w:val="4DDA4EA1"/>
    <w:rsid w:val="4DDADE7A"/>
    <w:rsid w:val="4DDC2CB2"/>
    <w:rsid w:val="4DDC6458"/>
    <w:rsid w:val="4DE05CA4"/>
    <w:rsid w:val="4DE10D24"/>
    <w:rsid w:val="4DE30CFA"/>
    <w:rsid w:val="4DE60C0D"/>
    <w:rsid w:val="4DEAA206"/>
    <w:rsid w:val="4DECE47C"/>
    <w:rsid w:val="4DED9C10"/>
    <w:rsid w:val="4DEF1362"/>
    <w:rsid w:val="4DF27F76"/>
    <w:rsid w:val="4DF2DDD2"/>
    <w:rsid w:val="4DF44270"/>
    <w:rsid w:val="4DF5C7B1"/>
    <w:rsid w:val="4DFCE2F2"/>
    <w:rsid w:val="4DFD6EAE"/>
    <w:rsid w:val="4E018934"/>
    <w:rsid w:val="4E07C188"/>
    <w:rsid w:val="4E17281E"/>
    <w:rsid w:val="4E1CE252"/>
    <w:rsid w:val="4E1DAAD6"/>
    <w:rsid w:val="4E2125CC"/>
    <w:rsid w:val="4E21B69D"/>
    <w:rsid w:val="4E2F4F4A"/>
    <w:rsid w:val="4E3034AB"/>
    <w:rsid w:val="4E34894C"/>
    <w:rsid w:val="4E39D2ED"/>
    <w:rsid w:val="4E3A3406"/>
    <w:rsid w:val="4E3B4045"/>
    <w:rsid w:val="4E4565BB"/>
    <w:rsid w:val="4E4AB362"/>
    <w:rsid w:val="4E511794"/>
    <w:rsid w:val="4E549497"/>
    <w:rsid w:val="4E553D92"/>
    <w:rsid w:val="4E58386B"/>
    <w:rsid w:val="4E5A113E"/>
    <w:rsid w:val="4E5A2473"/>
    <w:rsid w:val="4E5A4688"/>
    <w:rsid w:val="4E5B162F"/>
    <w:rsid w:val="4E5B2E4E"/>
    <w:rsid w:val="4E5F44E9"/>
    <w:rsid w:val="4E61EDE4"/>
    <w:rsid w:val="4E645498"/>
    <w:rsid w:val="4E649F03"/>
    <w:rsid w:val="4E64BAC8"/>
    <w:rsid w:val="4E683638"/>
    <w:rsid w:val="4E6AD15F"/>
    <w:rsid w:val="4E6B34EC"/>
    <w:rsid w:val="4E6CEBD9"/>
    <w:rsid w:val="4E724395"/>
    <w:rsid w:val="4E75D35A"/>
    <w:rsid w:val="4E7ABA18"/>
    <w:rsid w:val="4E7BDC7E"/>
    <w:rsid w:val="4E811437"/>
    <w:rsid w:val="4E8344B9"/>
    <w:rsid w:val="4E87036B"/>
    <w:rsid w:val="4E872E9A"/>
    <w:rsid w:val="4E87BE4F"/>
    <w:rsid w:val="4E8B153A"/>
    <w:rsid w:val="4E8C4033"/>
    <w:rsid w:val="4E91BBAE"/>
    <w:rsid w:val="4E93BED7"/>
    <w:rsid w:val="4E965C46"/>
    <w:rsid w:val="4E9C6961"/>
    <w:rsid w:val="4E9E3D2E"/>
    <w:rsid w:val="4EA7CF7D"/>
    <w:rsid w:val="4EABE009"/>
    <w:rsid w:val="4EAF4962"/>
    <w:rsid w:val="4EAF8BC1"/>
    <w:rsid w:val="4EB2029A"/>
    <w:rsid w:val="4EB40818"/>
    <w:rsid w:val="4EB54563"/>
    <w:rsid w:val="4EBBA082"/>
    <w:rsid w:val="4EBCD329"/>
    <w:rsid w:val="4EBDD142"/>
    <w:rsid w:val="4EC19651"/>
    <w:rsid w:val="4EC2AAE4"/>
    <w:rsid w:val="4EC40AA0"/>
    <w:rsid w:val="4EC5B67A"/>
    <w:rsid w:val="4EC5B6C6"/>
    <w:rsid w:val="4EC664D0"/>
    <w:rsid w:val="4EC94588"/>
    <w:rsid w:val="4ECBC05F"/>
    <w:rsid w:val="4ED4BC6F"/>
    <w:rsid w:val="4ED8D943"/>
    <w:rsid w:val="4EDC5863"/>
    <w:rsid w:val="4EDE26C5"/>
    <w:rsid w:val="4EE31462"/>
    <w:rsid w:val="4EE3C358"/>
    <w:rsid w:val="4EE3E0CF"/>
    <w:rsid w:val="4EE3E3D4"/>
    <w:rsid w:val="4EE9800E"/>
    <w:rsid w:val="4EEB4AAF"/>
    <w:rsid w:val="4EEEBF2A"/>
    <w:rsid w:val="4EEEC5B3"/>
    <w:rsid w:val="4EEF541C"/>
    <w:rsid w:val="4EF08C3C"/>
    <w:rsid w:val="4EF35EDB"/>
    <w:rsid w:val="4EF467AB"/>
    <w:rsid w:val="4EF48B06"/>
    <w:rsid w:val="4EF551A9"/>
    <w:rsid w:val="4EF7492C"/>
    <w:rsid w:val="4EF9CBD3"/>
    <w:rsid w:val="4EFA6425"/>
    <w:rsid w:val="4EFB452F"/>
    <w:rsid w:val="4EFB8B21"/>
    <w:rsid w:val="4EFBBD4A"/>
    <w:rsid w:val="4EFE6EDF"/>
    <w:rsid w:val="4EFF714F"/>
    <w:rsid w:val="4F01F701"/>
    <w:rsid w:val="4F06BC45"/>
    <w:rsid w:val="4F077330"/>
    <w:rsid w:val="4F07CCF6"/>
    <w:rsid w:val="4F0821FE"/>
    <w:rsid w:val="4F0950DC"/>
    <w:rsid w:val="4F0C8466"/>
    <w:rsid w:val="4F0CF31F"/>
    <w:rsid w:val="4F0F32A8"/>
    <w:rsid w:val="4F12D9A4"/>
    <w:rsid w:val="4F154DEC"/>
    <w:rsid w:val="4F162894"/>
    <w:rsid w:val="4F16E83F"/>
    <w:rsid w:val="4F1ACBC6"/>
    <w:rsid w:val="4F1B9560"/>
    <w:rsid w:val="4F1CB5CD"/>
    <w:rsid w:val="4F1DBDC7"/>
    <w:rsid w:val="4F202BCD"/>
    <w:rsid w:val="4F202FC0"/>
    <w:rsid w:val="4F23B8DE"/>
    <w:rsid w:val="4F23DFBB"/>
    <w:rsid w:val="4F24084D"/>
    <w:rsid w:val="4F245A3A"/>
    <w:rsid w:val="4F25F299"/>
    <w:rsid w:val="4F2782D1"/>
    <w:rsid w:val="4F291EB6"/>
    <w:rsid w:val="4F29DF0B"/>
    <w:rsid w:val="4F2B2EB0"/>
    <w:rsid w:val="4F303972"/>
    <w:rsid w:val="4F31062E"/>
    <w:rsid w:val="4F3369E2"/>
    <w:rsid w:val="4F36BD37"/>
    <w:rsid w:val="4F375131"/>
    <w:rsid w:val="4F379F92"/>
    <w:rsid w:val="4F3B6E65"/>
    <w:rsid w:val="4F41AE3C"/>
    <w:rsid w:val="4F46D335"/>
    <w:rsid w:val="4F4FE329"/>
    <w:rsid w:val="4F5430E1"/>
    <w:rsid w:val="4F574AFC"/>
    <w:rsid w:val="4F5966B7"/>
    <w:rsid w:val="4F5D4F08"/>
    <w:rsid w:val="4F60AFA0"/>
    <w:rsid w:val="4F62DC83"/>
    <w:rsid w:val="4F669878"/>
    <w:rsid w:val="4F66AED2"/>
    <w:rsid w:val="4F6833FF"/>
    <w:rsid w:val="4F6E373D"/>
    <w:rsid w:val="4F707EAE"/>
    <w:rsid w:val="4F71506C"/>
    <w:rsid w:val="4F722105"/>
    <w:rsid w:val="4F79FA69"/>
    <w:rsid w:val="4F7CBB8A"/>
    <w:rsid w:val="4F83B217"/>
    <w:rsid w:val="4F892885"/>
    <w:rsid w:val="4F8ACC91"/>
    <w:rsid w:val="4F8B908F"/>
    <w:rsid w:val="4F97D73F"/>
    <w:rsid w:val="4F985139"/>
    <w:rsid w:val="4F9DDCB0"/>
    <w:rsid w:val="4FACC7F0"/>
    <w:rsid w:val="4FAE8341"/>
    <w:rsid w:val="4FB23ED6"/>
    <w:rsid w:val="4FB34654"/>
    <w:rsid w:val="4FB4030E"/>
    <w:rsid w:val="4FBB1FA0"/>
    <w:rsid w:val="4FBECD93"/>
    <w:rsid w:val="4FC295E7"/>
    <w:rsid w:val="4FC8815D"/>
    <w:rsid w:val="4FCBE4BA"/>
    <w:rsid w:val="4FCBF661"/>
    <w:rsid w:val="4FCDDF0D"/>
    <w:rsid w:val="4FD0F40B"/>
    <w:rsid w:val="4FD6229B"/>
    <w:rsid w:val="4FD90FA8"/>
    <w:rsid w:val="4FDB871B"/>
    <w:rsid w:val="4FE825BF"/>
    <w:rsid w:val="4FF0116E"/>
    <w:rsid w:val="4FF0A9BA"/>
    <w:rsid w:val="4FF114CC"/>
    <w:rsid w:val="4FF12888"/>
    <w:rsid w:val="4FF17C9C"/>
    <w:rsid w:val="4FF32FFE"/>
    <w:rsid w:val="4FF3E1F4"/>
    <w:rsid w:val="4FFB3956"/>
    <w:rsid w:val="4FFB42C0"/>
    <w:rsid w:val="4FFBFDB6"/>
    <w:rsid w:val="4FFC82C6"/>
    <w:rsid w:val="4FFF70F7"/>
    <w:rsid w:val="4FFF7D48"/>
    <w:rsid w:val="5000F656"/>
    <w:rsid w:val="50021063"/>
    <w:rsid w:val="5002E653"/>
    <w:rsid w:val="5003C042"/>
    <w:rsid w:val="5006EFB5"/>
    <w:rsid w:val="50086EAB"/>
    <w:rsid w:val="500C30D6"/>
    <w:rsid w:val="500F543C"/>
    <w:rsid w:val="50118130"/>
    <w:rsid w:val="50171DAE"/>
    <w:rsid w:val="5018D044"/>
    <w:rsid w:val="501977DC"/>
    <w:rsid w:val="50198CC2"/>
    <w:rsid w:val="501A740F"/>
    <w:rsid w:val="501D5AEF"/>
    <w:rsid w:val="501E20AE"/>
    <w:rsid w:val="501E8444"/>
    <w:rsid w:val="501FB364"/>
    <w:rsid w:val="50200117"/>
    <w:rsid w:val="50213EE9"/>
    <w:rsid w:val="50215276"/>
    <w:rsid w:val="50222F93"/>
    <w:rsid w:val="50265C53"/>
    <w:rsid w:val="5027DE3F"/>
    <w:rsid w:val="502A1286"/>
    <w:rsid w:val="502C3047"/>
    <w:rsid w:val="502D64CA"/>
    <w:rsid w:val="503201F4"/>
    <w:rsid w:val="503277BD"/>
    <w:rsid w:val="50365794"/>
    <w:rsid w:val="503AA913"/>
    <w:rsid w:val="503B9DFC"/>
    <w:rsid w:val="503CB8FE"/>
    <w:rsid w:val="50424EFF"/>
    <w:rsid w:val="504618EA"/>
    <w:rsid w:val="504B8637"/>
    <w:rsid w:val="504BD77F"/>
    <w:rsid w:val="504EF501"/>
    <w:rsid w:val="5050969A"/>
    <w:rsid w:val="50532524"/>
    <w:rsid w:val="5055CF6F"/>
    <w:rsid w:val="505F1F8B"/>
    <w:rsid w:val="5062A26E"/>
    <w:rsid w:val="50630A2B"/>
    <w:rsid w:val="506377AF"/>
    <w:rsid w:val="50679535"/>
    <w:rsid w:val="5067E605"/>
    <w:rsid w:val="506A0F04"/>
    <w:rsid w:val="506B9E25"/>
    <w:rsid w:val="506BC51F"/>
    <w:rsid w:val="50706B9C"/>
    <w:rsid w:val="5074D8EA"/>
    <w:rsid w:val="5075546A"/>
    <w:rsid w:val="5078629A"/>
    <w:rsid w:val="507B7195"/>
    <w:rsid w:val="50807C76"/>
    <w:rsid w:val="5080FB38"/>
    <w:rsid w:val="50841DF5"/>
    <w:rsid w:val="5084710A"/>
    <w:rsid w:val="50857D7F"/>
    <w:rsid w:val="5086CBB8"/>
    <w:rsid w:val="50885B16"/>
    <w:rsid w:val="50889251"/>
    <w:rsid w:val="5088C661"/>
    <w:rsid w:val="5089D66F"/>
    <w:rsid w:val="508BE57B"/>
    <w:rsid w:val="508DC5A4"/>
    <w:rsid w:val="5093E982"/>
    <w:rsid w:val="5097D21F"/>
    <w:rsid w:val="50983BC4"/>
    <w:rsid w:val="509849E2"/>
    <w:rsid w:val="509AE917"/>
    <w:rsid w:val="509F6CB4"/>
    <w:rsid w:val="50A18242"/>
    <w:rsid w:val="50A215CD"/>
    <w:rsid w:val="50A3EDAB"/>
    <w:rsid w:val="50A470B2"/>
    <w:rsid w:val="50A60D9F"/>
    <w:rsid w:val="50A8329D"/>
    <w:rsid w:val="50AA23D4"/>
    <w:rsid w:val="50ADE36D"/>
    <w:rsid w:val="50B26075"/>
    <w:rsid w:val="50B62A05"/>
    <w:rsid w:val="50B79821"/>
    <w:rsid w:val="50BC4B4E"/>
    <w:rsid w:val="50BC5458"/>
    <w:rsid w:val="50BEC1E3"/>
    <w:rsid w:val="50BF0712"/>
    <w:rsid w:val="50C3D283"/>
    <w:rsid w:val="50C9703C"/>
    <w:rsid w:val="50CA58D0"/>
    <w:rsid w:val="50CBD253"/>
    <w:rsid w:val="50CFCD8F"/>
    <w:rsid w:val="50D0F69B"/>
    <w:rsid w:val="50D1156A"/>
    <w:rsid w:val="50D249CF"/>
    <w:rsid w:val="50D4510E"/>
    <w:rsid w:val="50D682D7"/>
    <w:rsid w:val="50D86113"/>
    <w:rsid w:val="50D8D14B"/>
    <w:rsid w:val="50DB63F7"/>
    <w:rsid w:val="50DDAF9E"/>
    <w:rsid w:val="50DE574E"/>
    <w:rsid w:val="50E06942"/>
    <w:rsid w:val="50E16D2E"/>
    <w:rsid w:val="50E2D961"/>
    <w:rsid w:val="50E2F117"/>
    <w:rsid w:val="50E77902"/>
    <w:rsid w:val="50E8AAD6"/>
    <w:rsid w:val="50F17657"/>
    <w:rsid w:val="50F1B820"/>
    <w:rsid w:val="50F72D62"/>
    <w:rsid w:val="50F91160"/>
    <w:rsid w:val="50F9647A"/>
    <w:rsid w:val="50FAA1C2"/>
    <w:rsid w:val="50FCBACB"/>
    <w:rsid w:val="50FDB53C"/>
    <w:rsid w:val="50FEE3C8"/>
    <w:rsid w:val="51011DEA"/>
    <w:rsid w:val="51067038"/>
    <w:rsid w:val="5109A96A"/>
    <w:rsid w:val="510C3262"/>
    <w:rsid w:val="510E129D"/>
    <w:rsid w:val="51114C51"/>
    <w:rsid w:val="511717C1"/>
    <w:rsid w:val="51173832"/>
    <w:rsid w:val="511BA3B9"/>
    <w:rsid w:val="511D3491"/>
    <w:rsid w:val="51201793"/>
    <w:rsid w:val="5120D015"/>
    <w:rsid w:val="5121EF18"/>
    <w:rsid w:val="51227894"/>
    <w:rsid w:val="5123560E"/>
    <w:rsid w:val="5124492B"/>
    <w:rsid w:val="5126399E"/>
    <w:rsid w:val="51264636"/>
    <w:rsid w:val="51275880"/>
    <w:rsid w:val="51288262"/>
    <w:rsid w:val="512BD3A9"/>
    <w:rsid w:val="512C8D6B"/>
    <w:rsid w:val="512CF14E"/>
    <w:rsid w:val="51332E74"/>
    <w:rsid w:val="5133BEF8"/>
    <w:rsid w:val="51361A1D"/>
    <w:rsid w:val="51395ED2"/>
    <w:rsid w:val="513FBBC3"/>
    <w:rsid w:val="51405A72"/>
    <w:rsid w:val="51438702"/>
    <w:rsid w:val="51479002"/>
    <w:rsid w:val="51530D0D"/>
    <w:rsid w:val="5153E46C"/>
    <w:rsid w:val="5157CC49"/>
    <w:rsid w:val="515EB850"/>
    <w:rsid w:val="515F5D82"/>
    <w:rsid w:val="515FD9A0"/>
    <w:rsid w:val="5160F586"/>
    <w:rsid w:val="51612CEF"/>
    <w:rsid w:val="51644FE1"/>
    <w:rsid w:val="5168FB79"/>
    <w:rsid w:val="516A7C85"/>
    <w:rsid w:val="516D568B"/>
    <w:rsid w:val="516E8BC2"/>
    <w:rsid w:val="516EB370"/>
    <w:rsid w:val="51722755"/>
    <w:rsid w:val="51749539"/>
    <w:rsid w:val="5174CCCA"/>
    <w:rsid w:val="51770AB4"/>
    <w:rsid w:val="51773B6E"/>
    <w:rsid w:val="51794B43"/>
    <w:rsid w:val="517B6FEE"/>
    <w:rsid w:val="517D53DD"/>
    <w:rsid w:val="517F3C01"/>
    <w:rsid w:val="518366A5"/>
    <w:rsid w:val="5183A802"/>
    <w:rsid w:val="518AFCFE"/>
    <w:rsid w:val="518FFEA6"/>
    <w:rsid w:val="51947439"/>
    <w:rsid w:val="5199899B"/>
    <w:rsid w:val="519A0CC3"/>
    <w:rsid w:val="519A7E79"/>
    <w:rsid w:val="519CD270"/>
    <w:rsid w:val="519D1AE0"/>
    <w:rsid w:val="519D763D"/>
    <w:rsid w:val="51A07E03"/>
    <w:rsid w:val="51A13047"/>
    <w:rsid w:val="51A15ABA"/>
    <w:rsid w:val="51A25C16"/>
    <w:rsid w:val="51A26102"/>
    <w:rsid w:val="51A2EE54"/>
    <w:rsid w:val="51A5A2A7"/>
    <w:rsid w:val="51A86F1C"/>
    <w:rsid w:val="51AC1369"/>
    <w:rsid w:val="51AC13F8"/>
    <w:rsid w:val="51AF58FA"/>
    <w:rsid w:val="51B06C1F"/>
    <w:rsid w:val="51B113C6"/>
    <w:rsid w:val="51B28573"/>
    <w:rsid w:val="51B7F10D"/>
    <w:rsid w:val="51B91330"/>
    <w:rsid w:val="51BE8CE0"/>
    <w:rsid w:val="51C2DB06"/>
    <w:rsid w:val="51C506AC"/>
    <w:rsid w:val="51C52047"/>
    <w:rsid w:val="51C77C8D"/>
    <w:rsid w:val="51C979D8"/>
    <w:rsid w:val="51CB7D4D"/>
    <w:rsid w:val="51CD2F21"/>
    <w:rsid w:val="51CE64DA"/>
    <w:rsid w:val="51D2B95E"/>
    <w:rsid w:val="51D4DB9D"/>
    <w:rsid w:val="51DDEB79"/>
    <w:rsid w:val="51E5EEFF"/>
    <w:rsid w:val="51E68B70"/>
    <w:rsid w:val="51E6BFC9"/>
    <w:rsid w:val="51E7105E"/>
    <w:rsid w:val="51EE49BF"/>
    <w:rsid w:val="51EEB046"/>
    <w:rsid w:val="51F0457A"/>
    <w:rsid w:val="51F72E2E"/>
    <w:rsid w:val="51F92E26"/>
    <w:rsid w:val="51FE0EC2"/>
    <w:rsid w:val="51FF428F"/>
    <w:rsid w:val="520451AA"/>
    <w:rsid w:val="52049596"/>
    <w:rsid w:val="52076E79"/>
    <w:rsid w:val="520831B3"/>
    <w:rsid w:val="520A1D52"/>
    <w:rsid w:val="520C3FF6"/>
    <w:rsid w:val="520DE58F"/>
    <w:rsid w:val="52116DE9"/>
    <w:rsid w:val="5211E411"/>
    <w:rsid w:val="52178FBE"/>
    <w:rsid w:val="52191776"/>
    <w:rsid w:val="521B7F95"/>
    <w:rsid w:val="521D8D9E"/>
    <w:rsid w:val="521DC55F"/>
    <w:rsid w:val="521FF82F"/>
    <w:rsid w:val="522A44DF"/>
    <w:rsid w:val="522C23C4"/>
    <w:rsid w:val="522FC30A"/>
    <w:rsid w:val="523164FC"/>
    <w:rsid w:val="523764A8"/>
    <w:rsid w:val="5238C3E7"/>
    <w:rsid w:val="523A8BB9"/>
    <w:rsid w:val="523A9F95"/>
    <w:rsid w:val="52450965"/>
    <w:rsid w:val="52477CF4"/>
    <w:rsid w:val="52482751"/>
    <w:rsid w:val="52490DC7"/>
    <w:rsid w:val="52490E3C"/>
    <w:rsid w:val="524DBD20"/>
    <w:rsid w:val="52501F0D"/>
    <w:rsid w:val="52516D0F"/>
    <w:rsid w:val="525561AF"/>
    <w:rsid w:val="5255A1DA"/>
    <w:rsid w:val="5255A63D"/>
    <w:rsid w:val="525615DD"/>
    <w:rsid w:val="5257285D"/>
    <w:rsid w:val="525768DF"/>
    <w:rsid w:val="52585889"/>
    <w:rsid w:val="525A83C7"/>
    <w:rsid w:val="525E6B29"/>
    <w:rsid w:val="5260091A"/>
    <w:rsid w:val="52625D9F"/>
    <w:rsid w:val="52628290"/>
    <w:rsid w:val="5264C142"/>
    <w:rsid w:val="5265564C"/>
    <w:rsid w:val="52673D95"/>
    <w:rsid w:val="526EEA05"/>
    <w:rsid w:val="526FEC5D"/>
    <w:rsid w:val="52725061"/>
    <w:rsid w:val="5277521E"/>
    <w:rsid w:val="52779542"/>
    <w:rsid w:val="5278CE5B"/>
    <w:rsid w:val="527A9AA7"/>
    <w:rsid w:val="527E21FA"/>
    <w:rsid w:val="527E426F"/>
    <w:rsid w:val="527E7B1C"/>
    <w:rsid w:val="52804D38"/>
    <w:rsid w:val="52837D93"/>
    <w:rsid w:val="5284BEDE"/>
    <w:rsid w:val="52862E71"/>
    <w:rsid w:val="5287997E"/>
    <w:rsid w:val="5288B973"/>
    <w:rsid w:val="528AC9D2"/>
    <w:rsid w:val="528D8378"/>
    <w:rsid w:val="528E8DC1"/>
    <w:rsid w:val="528FA94F"/>
    <w:rsid w:val="52916DF6"/>
    <w:rsid w:val="5292237A"/>
    <w:rsid w:val="52926B64"/>
    <w:rsid w:val="52927FC3"/>
    <w:rsid w:val="52937320"/>
    <w:rsid w:val="529A7512"/>
    <w:rsid w:val="529CFFCA"/>
    <w:rsid w:val="52A046BB"/>
    <w:rsid w:val="52A324D4"/>
    <w:rsid w:val="52A33C54"/>
    <w:rsid w:val="52A47B6A"/>
    <w:rsid w:val="52AD9AFF"/>
    <w:rsid w:val="52B61D77"/>
    <w:rsid w:val="52BAAECE"/>
    <w:rsid w:val="52BAC527"/>
    <w:rsid w:val="52BC2487"/>
    <w:rsid w:val="52BC9C1B"/>
    <w:rsid w:val="52BC9FE1"/>
    <w:rsid w:val="52BD8A1A"/>
    <w:rsid w:val="52BDC71B"/>
    <w:rsid w:val="52C0E5BA"/>
    <w:rsid w:val="52C0F3EE"/>
    <w:rsid w:val="52C82C16"/>
    <w:rsid w:val="52C90D65"/>
    <w:rsid w:val="52C92CF8"/>
    <w:rsid w:val="52CDABF7"/>
    <w:rsid w:val="52CE02A2"/>
    <w:rsid w:val="52D05A4C"/>
    <w:rsid w:val="52D39096"/>
    <w:rsid w:val="52D4D4E0"/>
    <w:rsid w:val="52D69A54"/>
    <w:rsid w:val="52DA5582"/>
    <w:rsid w:val="52DAAA09"/>
    <w:rsid w:val="52DB2670"/>
    <w:rsid w:val="52DC03F4"/>
    <w:rsid w:val="52E05771"/>
    <w:rsid w:val="52E083E2"/>
    <w:rsid w:val="52E0B44A"/>
    <w:rsid w:val="52E4DEF4"/>
    <w:rsid w:val="52E7170F"/>
    <w:rsid w:val="52ED808C"/>
    <w:rsid w:val="52F0083B"/>
    <w:rsid w:val="52F54B66"/>
    <w:rsid w:val="52F6C9F2"/>
    <w:rsid w:val="52F8C92B"/>
    <w:rsid w:val="52F94644"/>
    <w:rsid w:val="52FD57FD"/>
    <w:rsid w:val="52FD8809"/>
    <w:rsid w:val="53019CBE"/>
    <w:rsid w:val="53023F5F"/>
    <w:rsid w:val="53076C16"/>
    <w:rsid w:val="530A33C3"/>
    <w:rsid w:val="530C1D0E"/>
    <w:rsid w:val="530F3BC9"/>
    <w:rsid w:val="53143DA0"/>
    <w:rsid w:val="53163112"/>
    <w:rsid w:val="53165F8F"/>
    <w:rsid w:val="531A23B8"/>
    <w:rsid w:val="531A40B3"/>
    <w:rsid w:val="531BD4D6"/>
    <w:rsid w:val="5323E4AD"/>
    <w:rsid w:val="5324C84A"/>
    <w:rsid w:val="53258C2C"/>
    <w:rsid w:val="53267698"/>
    <w:rsid w:val="532698C6"/>
    <w:rsid w:val="5328CDF9"/>
    <w:rsid w:val="532A2958"/>
    <w:rsid w:val="532B06B7"/>
    <w:rsid w:val="532B327A"/>
    <w:rsid w:val="532EF8A7"/>
    <w:rsid w:val="5334189F"/>
    <w:rsid w:val="53372657"/>
    <w:rsid w:val="533790D3"/>
    <w:rsid w:val="5338A9B7"/>
    <w:rsid w:val="5339A7A6"/>
    <w:rsid w:val="5342B3E5"/>
    <w:rsid w:val="5342EA9A"/>
    <w:rsid w:val="5343B7D2"/>
    <w:rsid w:val="534560CB"/>
    <w:rsid w:val="5347963A"/>
    <w:rsid w:val="534DDE2B"/>
    <w:rsid w:val="53512C64"/>
    <w:rsid w:val="53564570"/>
    <w:rsid w:val="53571A7C"/>
    <w:rsid w:val="535A8307"/>
    <w:rsid w:val="535AC701"/>
    <w:rsid w:val="535E939E"/>
    <w:rsid w:val="535FC1C7"/>
    <w:rsid w:val="53684FED"/>
    <w:rsid w:val="536AE973"/>
    <w:rsid w:val="536F21A5"/>
    <w:rsid w:val="536F2D5A"/>
    <w:rsid w:val="537161AB"/>
    <w:rsid w:val="53750528"/>
    <w:rsid w:val="5379A84E"/>
    <w:rsid w:val="53807D0D"/>
    <w:rsid w:val="53828289"/>
    <w:rsid w:val="53838D55"/>
    <w:rsid w:val="53848DD4"/>
    <w:rsid w:val="5386EE82"/>
    <w:rsid w:val="53874D3D"/>
    <w:rsid w:val="53877A31"/>
    <w:rsid w:val="53890AC0"/>
    <w:rsid w:val="5389808F"/>
    <w:rsid w:val="5389D1FD"/>
    <w:rsid w:val="538A7DC0"/>
    <w:rsid w:val="538B2685"/>
    <w:rsid w:val="538FDEE1"/>
    <w:rsid w:val="53914D37"/>
    <w:rsid w:val="53A4A6E2"/>
    <w:rsid w:val="53A7FDF1"/>
    <w:rsid w:val="53AE03E8"/>
    <w:rsid w:val="53AE0B21"/>
    <w:rsid w:val="53AE49D6"/>
    <w:rsid w:val="53B43070"/>
    <w:rsid w:val="53B4D547"/>
    <w:rsid w:val="53B87DF2"/>
    <w:rsid w:val="53BA945F"/>
    <w:rsid w:val="53BE41F9"/>
    <w:rsid w:val="53BE947F"/>
    <w:rsid w:val="53BF7804"/>
    <w:rsid w:val="53C03C02"/>
    <w:rsid w:val="53C4E045"/>
    <w:rsid w:val="53C6DD9F"/>
    <w:rsid w:val="53C789CA"/>
    <w:rsid w:val="53C8D21E"/>
    <w:rsid w:val="53CDF460"/>
    <w:rsid w:val="53D11569"/>
    <w:rsid w:val="53D2BB94"/>
    <w:rsid w:val="53D4710B"/>
    <w:rsid w:val="53D5D9FA"/>
    <w:rsid w:val="53D68922"/>
    <w:rsid w:val="53DAE2F9"/>
    <w:rsid w:val="53DB4C2D"/>
    <w:rsid w:val="53DCA1C2"/>
    <w:rsid w:val="53DD08B5"/>
    <w:rsid w:val="53DD2C4C"/>
    <w:rsid w:val="53DE7E0D"/>
    <w:rsid w:val="53DF8DC5"/>
    <w:rsid w:val="53E83929"/>
    <w:rsid w:val="53EFB1E2"/>
    <w:rsid w:val="53F0335E"/>
    <w:rsid w:val="53F05A47"/>
    <w:rsid w:val="53F3F8E2"/>
    <w:rsid w:val="53F52238"/>
    <w:rsid w:val="53F5389A"/>
    <w:rsid w:val="53F6C00F"/>
    <w:rsid w:val="53F79588"/>
    <w:rsid w:val="53F85424"/>
    <w:rsid w:val="53FBA77C"/>
    <w:rsid w:val="53FC1914"/>
    <w:rsid w:val="53FE1518"/>
    <w:rsid w:val="53FE1FD2"/>
    <w:rsid w:val="54000B97"/>
    <w:rsid w:val="54015422"/>
    <w:rsid w:val="5403762C"/>
    <w:rsid w:val="54042716"/>
    <w:rsid w:val="5404CB02"/>
    <w:rsid w:val="540B9A99"/>
    <w:rsid w:val="54103DFD"/>
    <w:rsid w:val="54154248"/>
    <w:rsid w:val="54163C2F"/>
    <w:rsid w:val="54168695"/>
    <w:rsid w:val="54181EE5"/>
    <w:rsid w:val="5420E884"/>
    <w:rsid w:val="542363B0"/>
    <w:rsid w:val="54256F7F"/>
    <w:rsid w:val="5436A497"/>
    <w:rsid w:val="5438F03C"/>
    <w:rsid w:val="543C288D"/>
    <w:rsid w:val="54427A63"/>
    <w:rsid w:val="544616AF"/>
    <w:rsid w:val="54462CAB"/>
    <w:rsid w:val="5446EB0E"/>
    <w:rsid w:val="5448AF3F"/>
    <w:rsid w:val="544C13EE"/>
    <w:rsid w:val="544C4BD4"/>
    <w:rsid w:val="54542090"/>
    <w:rsid w:val="54552525"/>
    <w:rsid w:val="545A909E"/>
    <w:rsid w:val="545DFD49"/>
    <w:rsid w:val="54615FDB"/>
    <w:rsid w:val="546438B8"/>
    <w:rsid w:val="54684015"/>
    <w:rsid w:val="54691526"/>
    <w:rsid w:val="546915E9"/>
    <w:rsid w:val="5473432A"/>
    <w:rsid w:val="5473A7C6"/>
    <w:rsid w:val="5475D44A"/>
    <w:rsid w:val="547604BB"/>
    <w:rsid w:val="5476074B"/>
    <w:rsid w:val="547E5259"/>
    <w:rsid w:val="54830EE9"/>
    <w:rsid w:val="54855793"/>
    <w:rsid w:val="54858EBB"/>
    <w:rsid w:val="548725C9"/>
    <w:rsid w:val="548A99BF"/>
    <w:rsid w:val="548F26A3"/>
    <w:rsid w:val="5491384B"/>
    <w:rsid w:val="549210F1"/>
    <w:rsid w:val="54944CF4"/>
    <w:rsid w:val="549495A6"/>
    <w:rsid w:val="549674F9"/>
    <w:rsid w:val="5496E1D4"/>
    <w:rsid w:val="5498767D"/>
    <w:rsid w:val="5498CF36"/>
    <w:rsid w:val="5498EEC3"/>
    <w:rsid w:val="549B569D"/>
    <w:rsid w:val="549E29A7"/>
    <w:rsid w:val="54A8783B"/>
    <w:rsid w:val="54AC66DB"/>
    <w:rsid w:val="54ADEF04"/>
    <w:rsid w:val="54AFDE4C"/>
    <w:rsid w:val="54B20461"/>
    <w:rsid w:val="54B2B6A9"/>
    <w:rsid w:val="54B4A486"/>
    <w:rsid w:val="54B78033"/>
    <w:rsid w:val="54B7AB5D"/>
    <w:rsid w:val="54B9782A"/>
    <w:rsid w:val="54BF6079"/>
    <w:rsid w:val="54BFBEE1"/>
    <w:rsid w:val="54C17DC1"/>
    <w:rsid w:val="54C43362"/>
    <w:rsid w:val="54C7EB5E"/>
    <w:rsid w:val="54CB2916"/>
    <w:rsid w:val="54D12B7B"/>
    <w:rsid w:val="54D1C14C"/>
    <w:rsid w:val="54D29629"/>
    <w:rsid w:val="54D2A2BE"/>
    <w:rsid w:val="54D4E705"/>
    <w:rsid w:val="54D8EADF"/>
    <w:rsid w:val="54D8F6D8"/>
    <w:rsid w:val="54DDDCA6"/>
    <w:rsid w:val="54DF86A5"/>
    <w:rsid w:val="54E0CC4C"/>
    <w:rsid w:val="54E305E7"/>
    <w:rsid w:val="54E6F47E"/>
    <w:rsid w:val="54EA46C9"/>
    <w:rsid w:val="54EA5327"/>
    <w:rsid w:val="54F21AD0"/>
    <w:rsid w:val="54F47B51"/>
    <w:rsid w:val="54F5895A"/>
    <w:rsid w:val="54F6538A"/>
    <w:rsid w:val="54F76405"/>
    <w:rsid w:val="54FC4D9B"/>
    <w:rsid w:val="54FF784D"/>
    <w:rsid w:val="55007849"/>
    <w:rsid w:val="5500CF9A"/>
    <w:rsid w:val="5502C2DB"/>
    <w:rsid w:val="5504C349"/>
    <w:rsid w:val="55052141"/>
    <w:rsid w:val="5505656B"/>
    <w:rsid w:val="5509F72D"/>
    <w:rsid w:val="550B32D0"/>
    <w:rsid w:val="550E363E"/>
    <w:rsid w:val="5514443C"/>
    <w:rsid w:val="5516EB93"/>
    <w:rsid w:val="551BF7E7"/>
    <w:rsid w:val="551DBB3E"/>
    <w:rsid w:val="551E3906"/>
    <w:rsid w:val="55203B77"/>
    <w:rsid w:val="55215E0F"/>
    <w:rsid w:val="552587A2"/>
    <w:rsid w:val="55267B76"/>
    <w:rsid w:val="55281EAE"/>
    <w:rsid w:val="552E8450"/>
    <w:rsid w:val="5531208E"/>
    <w:rsid w:val="55362B04"/>
    <w:rsid w:val="553C457F"/>
    <w:rsid w:val="553CC1EC"/>
    <w:rsid w:val="553D7A8D"/>
    <w:rsid w:val="5541F1D4"/>
    <w:rsid w:val="55452D00"/>
    <w:rsid w:val="55461C38"/>
    <w:rsid w:val="55478230"/>
    <w:rsid w:val="55487DDD"/>
    <w:rsid w:val="554DC2E0"/>
    <w:rsid w:val="554E3E39"/>
    <w:rsid w:val="555179E8"/>
    <w:rsid w:val="5551FC32"/>
    <w:rsid w:val="55541CA8"/>
    <w:rsid w:val="55569078"/>
    <w:rsid w:val="55582AD0"/>
    <w:rsid w:val="555AC22A"/>
    <w:rsid w:val="555E65C9"/>
    <w:rsid w:val="555E735B"/>
    <w:rsid w:val="5561B191"/>
    <w:rsid w:val="5561B19D"/>
    <w:rsid w:val="5563FDCB"/>
    <w:rsid w:val="556996F7"/>
    <w:rsid w:val="556E0D53"/>
    <w:rsid w:val="556E0FB7"/>
    <w:rsid w:val="5570116F"/>
    <w:rsid w:val="5570488D"/>
    <w:rsid w:val="5572EC2B"/>
    <w:rsid w:val="5573BEBE"/>
    <w:rsid w:val="5575A11A"/>
    <w:rsid w:val="55788056"/>
    <w:rsid w:val="55795A07"/>
    <w:rsid w:val="557B4736"/>
    <w:rsid w:val="557C0603"/>
    <w:rsid w:val="557E021F"/>
    <w:rsid w:val="557E39FE"/>
    <w:rsid w:val="55828C01"/>
    <w:rsid w:val="5583B700"/>
    <w:rsid w:val="5583C81B"/>
    <w:rsid w:val="5584EA8A"/>
    <w:rsid w:val="5588B6FA"/>
    <w:rsid w:val="5588B9B1"/>
    <w:rsid w:val="5590AD9C"/>
    <w:rsid w:val="5594B7EE"/>
    <w:rsid w:val="5596D5C6"/>
    <w:rsid w:val="55980705"/>
    <w:rsid w:val="559A238C"/>
    <w:rsid w:val="559A9BF5"/>
    <w:rsid w:val="559B7C0F"/>
    <w:rsid w:val="55A1CC4B"/>
    <w:rsid w:val="55A7BBE0"/>
    <w:rsid w:val="55A7E4C4"/>
    <w:rsid w:val="55A97B66"/>
    <w:rsid w:val="55AEF628"/>
    <w:rsid w:val="55AFB63B"/>
    <w:rsid w:val="55B38EBF"/>
    <w:rsid w:val="55B5142D"/>
    <w:rsid w:val="55B82A37"/>
    <w:rsid w:val="55B94354"/>
    <w:rsid w:val="55BAD8DD"/>
    <w:rsid w:val="55BFB103"/>
    <w:rsid w:val="55C036BD"/>
    <w:rsid w:val="55C1EF66"/>
    <w:rsid w:val="55C4E287"/>
    <w:rsid w:val="55C5FE19"/>
    <w:rsid w:val="55C9178B"/>
    <w:rsid w:val="55C94E34"/>
    <w:rsid w:val="55CAADBC"/>
    <w:rsid w:val="55CCB777"/>
    <w:rsid w:val="55CF3356"/>
    <w:rsid w:val="55CFB573"/>
    <w:rsid w:val="55D42AA0"/>
    <w:rsid w:val="55D651BF"/>
    <w:rsid w:val="55D9B03D"/>
    <w:rsid w:val="55DA4552"/>
    <w:rsid w:val="55DB0F22"/>
    <w:rsid w:val="55DC15DE"/>
    <w:rsid w:val="55DDB49C"/>
    <w:rsid w:val="55DE914A"/>
    <w:rsid w:val="55E045CD"/>
    <w:rsid w:val="55E2DDDD"/>
    <w:rsid w:val="55E389D2"/>
    <w:rsid w:val="55E577F6"/>
    <w:rsid w:val="55E7A945"/>
    <w:rsid w:val="55ED260B"/>
    <w:rsid w:val="55ED9A9A"/>
    <w:rsid w:val="55EDC6EC"/>
    <w:rsid w:val="55EE237D"/>
    <w:rsid w:val="55F1AA12"/>
    <w:rsid w:val="55F4026F"/>
    <w:rsid w:val="55F4347A"/>
    <w:rsid w:val="55F44C07"/>
    <w:rsid w:val="55F717BF"/>
    <w:rsid w:val="55F87D53"/>
    <w:rsid w:val="55F91217"/>
    <w:rsid w:val="55FA7FE5"/>
    <w:rsid w:val="55FF21E0"/>
    <w:rsid w:val="55FFC64E"/>
    <w:rsid w:val="5600FA7D"/>
    <w:rsid w:val="560520DB"/>
    <w:rsid w:val="56079D6D"/>
    <w:rsid w:val="5608A9A8"/>
    <w:rsid w:val="560AF7CB"/>
    <w:rsid w:val="560B0E35"/>
    <w:rsid w:val="56122447"/>
    <w:rsid w:val="5614A90D"/>
    <w:rsid w:val="5616BB7C"/>
    <w:rsid w:val="5616D264"/>
    <w:rsid w:val="5618ECA3"/>
    <w:rsid w:val="561A129F"/>
    <w:rsid w:val="561A8392"/>
    <w:rsid w:val="561F733B"/>
    <w:rsid w:val="561F8B43"/>
    <w:rsid w:val="56203FCA"/>
    <w:rsid w:val="56233E0B"/>
    <w:rsid w:val="562354E1"/>
    <w:rsid w:val="56277298"/>
    <w:rsid w:val="56279F9C"/>
    <w:rsid w:val="5627F071"/>
    <w:rsid w:val="5629004E"/>
    <w:rsid w:val="5629C8DF"/>
    <w:rsid w:val="562ABD5D"/>
    <w:rsid w:val="56302AE1"/>
    <w:rsid w:val="5635A408"/>
    <w:rsid w:val="5635FD01"/>
    <w:rsid w:val="563AE0C3"/>
    <w:rsid w:val="563D8E36"/>
    <w:rsid w:val="563E72CD"/>
    <w:rsid w:val="563FDDA6"/>
    <w:rsid w:val="56444DA7"/>
    <w:rsid w:val="56493FEA"/>
    <w:rsid w:val="56495C74"/>
    <w:rsid w:val="5649AF91"/>
    <w:rsid w:val="564BC891"/>
    <w:rsid w:val="564D2593"/>
    <w:rsid w:val="564E03E6"/>
    <w:rsid w:val="564ED954"/>
    <w:rsid w:val="5650EAAB"/>
    <w:rsid w:val="56516D50"/>
    <w:rsid w:val="56548571"/>
    <w:rsid w:val="56570767"/>
    <w:rsid w:val="565BDE8A"/>
    <w:rsid w:val="565D43E6"/>
    <w:rsid w:val="565DAE18"/>
    <w:rsid w:val="56608AEF"/>
    <w:rsid w:val="56637BE4"/>
    <w:rsid w:val="56642DA6"/>
    <w:rsid w:val="5666DB99"/>
    <w:rsid w:val="566801DD"/>
    <w:rsid w:val="566B6F2A"/>
    <w:rsid w:val="566EEB6A"/>
    <w:rsid w:val="566FB3B1"/>
    <w:rsid w:val="56722AD6"/>
    <w:rsid w:val="56751E43"/>
    <w:rsid w:val="56766F8F"/>
    <w:rsid w:val="568385B7"/>
    <w:rsid w:val="56845850"/>
    <w:rsid w:val="5684F104"/>
    <w:rsid w:val="56868125"/>
    <w:rsid w:val="56876CEF"/>
    <w:rsid w:val="5687D586"/>
    <w:rsid w:val="56885C39"/>
    <w:rsid w:val="568B350F"/>
    <w:rsid w:val="568F4150"/>
    <w:rsid w:val="568F45E4"/>
    <w:rsid w:val="569525A2"/>
    <w:rsid w:val="569780F1"/>
    <w:rsid w:val="569960C1"/>
    <w:rsid w:val="56A517F6"/>
    <w:rsid w:val="56AA2043"/>
    <w:rsid w:val="56ADA857"/>
    <w:rsid w:val="56AE43E4"/>
    <w:rsid w:val="56B0456B"/>
    <w:rsid w:val="56B37A02"/>
    <w:rsid w:val="56B5EAFC"/>
    <w:rsid w:val="56B86ECF"/>
    <w:rsid w:val="56BDBED9"/>
    <w:rsid w:val="56C01C20"/>
    <w:rsid w:val="56C1F459"/>
    <w:rsid w:val="56C83DB8"/>
    <w:rsid w:val="56CE130E"/>
    <w:rsid w:val="56CF7795"/>
    <w:rsid w:val="56D10A11"/>
    <w:rsid w:val="56D20EA3"/>
    <w:rsid w:val="56D3B48D"/>
    <w:rsid w:val="56D88AD3"/>
    <w:rsid w:val="56D8BF9A"/>
    <w:rsid w:val="56DD8684"/>
    <w:rsid w:val="56E42F02"/>
    <w:rsid w:val="56E5F428"/>
    <w:rsid w:val="56E6641D"/>
    <w:rsid w:val="56EE080B"/>
    <w:rsid w:val="56EF1CF9"/>
    <w:rsid w:val="56FA5A7B"/>
    <w:rsid w:val="56FFEA33"/>
    <w:rsid w:val="57055CD2"/>
    <w:rsid w:val="5708B5EE"/>
    <w:rsid w:val="57095F5C"/>
    <w:rsid w:val="5709AB3C"/>
    <w:rsid w:val="5714541E"/>
    <w:rsid w:val="571BD5E5"/>
    <w:rsid w:val="571E913D"/>
    <w:rsid w:val="571F85CF"/>
    <w:rsid w:val="5721F227"/>
    <w:rsid w:val="57233D7D"/>
    <w:rsid w:val="572409CE"/>
    <w:rsid w:val="572509B3"/>
    <w:rsid w:val="57253CDE"/>
    <w:rsid w:val="5725D346"/>
    <w:rsid w:val="57291DA5"/>
    <w:rsid w:val="572C3C2B"/>
    <w:rsid w:val="572CE30B"/>
    <w:rsid w:val="572D0EED"/>
    <w:rsid w:val="572EFD88"/>
    <w:rsid w:val="572F7EEC"/>
    <w:rsid w:val="5730AAE8"/>
    <w:rsid w:val="57319FBE"/>
    <w:rsid w:val="573486BD"/>
    <w:rsid w:val="5735AD16"/>
    <w:rsid w:val="573652DC"/>
    <w:rsid w:val="57395346"/>
    <w:rsid w:val="573C7CFD"/>
    <w:rsid w:val="574265BB"/>
    <w:rsid w:val="5749421D"/>
    <w:rsid w:val="574B0169"/>
    <w:rsid w:val="574B2F0A"/>
    <w:rsid w:val="574BC249"/>
    <w:rsid w:val="574DD7FE"/>
    <w:rsid w:val="574E7B11"/>
    <w:rsid w:val="574F7F49"/>
    <w:rsid w:val="5750B05F"/>
    <w:rsid w:val="575135F2"/>
    <w:rsid w:val="5751ADB1"/>
    <w:rsid w:val="5751E6CB"/>
    <w:rsid w:val="57542E3E"/>
    <w:rsid w:val="575466B0"/>
    <w:rsid w:val="5755A2B6"/>
    <w:rsid w:val="5755B5DC"/>
    <w:rsid w:val="5756BEC6"/>
    <w:rsid w:val="5757904C"/>
    <w:rsid w:val="57591AC6"/>
    <w:rsid w:val="5759A72E"/>
    <w:rsid w:val="575A0F6E"/>
    <w:rsid w:val="575B0A35"/>
    <w:rsid w:val="575D93B8"/>
    <w:rsid w:val="575F0E7C"/>
    <w:rsid w:val="576002DE"/>
    <w:rsid w:val="5761E723"/>
    <w:rsid w:val="5761FAC5"/>
    <w:rsid w:val="576487B0"/>
    <w:rsid w:val="57673BE8"/>
    <w:rsid w:val="57689692"/>
    <w:rsid w:val="576A99A1"/>
    <w:rsid w:val="576C891B"/>
    <w:rsid w:val="576F409C"/>
    <w:rsid w:val="5771E2D7"/>
    <w:rsid w:val="577397E4"/>
    <w:rsid w:val="57774579"/>
    <w:rsid w:val="577D4D78"/>
    <w:rsid w:val="577EC2E6"/>
    <w:rsid w:val="577ED5D9"/>
    <w:rsid w:val="577F4487"/>
    <w:rsid w:val="5784861B"/>
    <w:rsid w:val="5784ECAC"/>
    <w:rsid w:val="5786661D"/>
    <w:rsid w:val="578D04E7"/>
    <w:rsid w:val="578D5367"/>
    <w:rsid w:val="57929C7E"/>
    <w:rsid w:val="57977D1E"/>
    <w:rsid w:val="579922A8"/>
    <w:rsid w:val="579AFD99"/>
    <w:rsid w:val="579B08DF"/>
    <w:rsid w:val="579C8D0B"/>
    <w:rsid w:val="579CB162"/>
    <w:rsid w:val="57A037F1"/>
    <w:rsid w:val="57A35DA9"/>
    <w:rsid w:val="57A4728C"/>
    <w:rsid w:val="57A48CF1"/>
    <w:rsid w:val="57AD02A0"/>
    <w:rsid w:val="57ADFB01"/>
    <w:rsid w:val="57B19F5C"/>
    <w:rsid w:val="57BA2EA1"/>
    <w:rsid w:val="57C0DCFC"/>
    <w:rsid w:val="57C144CD"/>
    <w:rsid w:val="57C2B187"/>
    <w:rsid w:val="57C88CB7"/>
    <w:rsid w:val="57CB8B93"/>
    <w:rsid w:val="57CC21D6"/>
    <w:rsid w:val="57CCB823"/>
    <w:rsid w:val="57CCBF75"/>
    <w:rsid w:val="57CE18FD"/>
    <w:rsid w:val="57D21AA9"/>
    <w:rsid w:val="57D2F781"/>
    <w:rsid w:val="57D4B28B"/>
    <w:rsid w:val="57DF8857"/>
    <w:rsid w:val="57E148D2"/>
    <w:rsid w:val="57E191B2"/>
    <w:rsid w:val="57E45ABB"/>
    <w:rsid w:val="57E62D0F"/>
    <w:rsid w:val="57E71F44"/>
    <w:rsid w:val="57E91174"/>
    <w:rsid w:val="57E97E87"/>
    <w:rsid w:val="57EA8E75"/>
    <w:rsid w:val="57ECDECE"/>
    <w:rsid w:val="57ED44AB"/>
    <w:rsid w:val="57F34CE1"/>
    <w:rsid w:val="57F3A9E7"/>
    <w:rsid w:val="57F7533F"/>
    <w:rsid w:val="57FA12A3"/>
    <w:rsid w:val="57FB703F"/>
    <w:rsid w:val="57FB804F"/>
    <w:rsid w:val="57FBFF4F"/>
    <w:rsid w:val="5800A0F7"/>
    <w:rsid w:val="58013D4F"/>
    <w:rsid w:val="5803190E"/>
    <w:rsid w:val="58034D21"/>
    <w:rsid w:val="58062A00"/>
    <w:rsid w:val="5806B2D7"/>
    <w:rsid w:val="58086ED5"/>
    <w:rsid w:val="580977C6"/>
    <w:rsid w:val="580A0782"/>
    <w:rsid w:val="580ACC18"/>
    <w:rsid w:val="580B2CDB"/>
    <w:rsid w:val="580D0A10"/>
    <w:rsid w:val="580FE667"/>
    <w:rsid w:val="58113330"/>
    <w:rsid w:val="58117C84"/>
    <w:rsid w:val="58128C9A"/>
    <w:rsid w:val="5816FD73"/>
    <w:rsid w:val="58186EE8"/>
    <w:rsid w:val="581A7265"/>
    <w:rsid w:val="581BEDE9"/>
    <w:rsid w:val="581E2F82"/>
    <w:rsid w:val="581E31F8"/>
    <w:rsid w:val="581FFA0F"/>
    <w:rsid w:val="58207F71"/>
    <w:rsid w:val="58217A26"/>
    <w:rsid w:val="58239A6E"/>
    <w:rsid w:val="582CEAD0"/>
    <w:rsid w:val="582E5EEB"/>
    <w:rsid w:val="582F1E68"/>
    <w:rsid w:val="583694AF"/>
    <w:rsid w:val="5839A164"/>
    <w:rsid w:val="583CE43E"/>
    <w:rsid w:val="5841DF9B"/>
    <w:rsid w:val="58433E01"/>
    <w:rsid w:val="58439107"/>
    <w:rsid w:val="584F0D86"/>
    <w:rsid w:val="5850CF3C"/>
    <w:rsid w:val="58545525"/>
    <w:rsid w:val="58571167"/>
    <w:rsid w:val="585878C6"/>
    <w:rsid w:val="58593CCA"/>
    <w:rsid w:val="585B4C20"/>
    <w:rsid w:val="585C38FE"/>
    <w:rsid w:val="5861497E"/>
    <w:rsid w:val="58633ADC"/>
    <w:rsid w:val="5863DD86"/>
    <w:rsid w:val="5868D511"/>
    <w:rsid w:val="586E8E24"/>
    <w:rsid w:val="5871977C"/>
    <w:rsid w:val="5875FBAD"/>
    <w:rsid w:val="587CDEEA"/>
    <w:rsid w:val="587EEBF4"/>
    <w:rsid w:val="5881690B"/>
    <w:rsid w:val="5881EFBC"/>
    <w:rsid w:val="58847810"/>
    <w:rsid w:val="5884CB18"/>
    <w:rsid w:val="5887A0B0"/>
    <w:rsid w:val="588BFE31"/>
    <w:rsid w:val="589069CE"/>
    <w:rsid w:val="58979420"/>
    <w:rsid w:val="589E70D4"/>
    <w:rsid w:val="58A157B7"/>
    <w:rsid w:val="58A821A1"/>
    <w:rsid w:val="58AA7DFB"/>
    <w:rsid w:val="58AB0EFD"/>
    <w:rsid w:val="58ABDFDA"/>
    <w:rsid w:val="58AC959F"/>
    <w:rsid w:val="58AE042A"/>
    <w:rsid w:val="58AE13C6"/>
    <w:rsid w:val="58AFF39C"/>
    <w:rsid w:val="58B404E9"/>
    <w:rsid w:val="58B613CC"/>
    <w:rsid w:val="58B6CA9B"/>
    <w:rsid w:val="58B786CB"/>
    <w:rsid w:val="58B95D86"/>
    <w:rsid w:val="58B9EB26"/>
    <w:rsid w:val="58BF17FB"/>
    <w:rsid w:val="58C1CE4E"/>
    <w:rsid w:val="58C478BA"/>
    <w:rsid w:val="58C8A79A"/>
    <w:rsid w:val="58D1FD13"/>
    <w:rsid w:val="58D49FA3"/>
    <w:rsid w:val="58D963F7"/>
    <w:rsid w:val="58DB1536"/>
    <w:rsid w:val="58DE78CE"/>
    <w:rsid w:val="58E3E7F1"/>
    <w:rsid w:val="58E454B9"/>
    <w:rsid w:val="58EB0331"/>
    <w:rsid w:val="58EBA47E"/>
    <w:rsid w:val="58EBE973"/>
    <w:rsid w:val="58EC8E8F"/>
    <w:rsid w:val="58EC98A8"/>
    <w:rsid w:val="58EDB0CD"/>
    <w:rsid w:val="58EEBD3B"/>
    <w:rsid w:val="58F49E19"/>
    <w:rsid w:val="58F6525A"/>
    <w:rsid w:val="58F71E7B"/>
    <w:rsid w:val="58F745AF"/>
    <w:rsid w:val="58F7805C"/>
    <w:rsid w:val="58FCC756"/>
    <w:rsid w:val="58FCFAF7"/>
    <w:rsid w:val="58FEF88B"/>
    <w:rsid w:val="5904B7F1"/>
    <w:rsid w:val="5908A27C"/>
    <w:rsid w:val="590941C3"/>
    <w:rsid w:val="590AB6A9"/>
    <w:rsid w:val="590E6A95"/>
    <w:rsid w:val="5910681B"/>
    <w:rsid w:val="591B26BD"/>
    <w:rsid w:val="591C072D"/>
    <w:rsid w:val="591DE54B"/>
    <w:rsid w:val="59202AEE"/>
    <w:rsid w:val="5921A968"/>
    <w:rsid w:val="592632B6"/>
    <w:rsid w:val="5928A1C2"/>
    <w:rsid w:val="592A8B02"/>
    <w:rsid w:val="592CD54A"/>
    <w:rsid w:val="592E4DAE"/>
    <w:rsid w:val="5930098B"/>
    <w:rsid w:val="5934029D"/>
    <w:rsid w:val="5935A3F5"/>
    <w:rsid w:val="5936A911"/>
    <w:rsid w:val="5940430D"/>
    <w:rsid w:val="594317B0"/>
    <w:rsid w:val="5943B613"/>
    <w:rsid w:val="59454730"/>
    <w:rsid w:val="594C2845"/>
    <w:rsid w:val="594CEFC6"/>
    <w:rsid w:val="594D4287"/>
    <w:rsid w:val="594DDE44"/>
    <w:rsid w:val="5950E62F"/>
    <w:rsid w:val="5950EF78"/>
    <w:rsid w:val="5950F018"/>
    <w:rsid w:val="5958B61D"/>
    <w:rsid w:val="5959578D"/>
    <w:rsid w:val="595BBEC4"/>
    <w:rsid w:val="595DD436"/>
    <w:rsid w:val="595F2ABB"/>
    <w:rsid w:val="596A88BB"/>
    <w:rsid w:val="596B98DA"/>
    <w:rsid w:val="596CD489"/>
    <w:rsid w:val="596D8D66"/>
    <w:rsid w:val="596E77FD"/>
    <w:rsid w:val="59724D33"/>
    <w:rsid w:val="597293B5"/>
    <w:rsid w:val="59753228"/>
    <w:rsid w:val="59755EAB"/>
    <w:rsid w:val="597CF0DD"/>
    <w:rsid w:val="597E3E82"/>
    <w:rsid w:val="597EC3A7"/>
    <w:rsid w:val="597F288F"/>
    <w:rsid w:val="597FFCDA"/>
    <w:rsid w:val="59808F9F"/>
    <w:rsid w:val="5982AD27"/>
    <w:rsid w:val="5983AC60"/>
    <w:rsid w:val="59846DF4"/>
    <w:rsid w:val="5985FF8D"/>
    <w:rsid w:val="598ADCE1"/>
    <w:rsid w:val="599AC0B9"/>
    <w:rsid w:val="599E0854"/>
    <w:rsid w:val="59A23D6A"/>
    <w:rsid w:val="59A644A9"/>
    <w:rsid w:val="59A9689F"/>
    <w:rsid w:val="59ABAEF8"/>
    <w:rsid w:val="59ABC453"/>
    <w:rsid w:val="59ACAFAF"/>
    <w:rsid w:val="59ACE17C"/>
    <w:rsid w:val="59B2581E"/>
    <w:rsid w:val="59B2AC39"/>
    <w:rsid w:val="59B68608"/>
    <w:rsid w:val="59B73234"/>
    <w:rsid w:val="59B7E79F"/>
    <w:rsid w:val="59BDB73A"/>
    <w:rsid w:val="59BFC4D9"/>
    <w:rsid w:val="59C2D5D4"/>
    <w:rsid w:val="59C49399"/>
    <w:rsid w:val="59C5A69A"/>
    <w:rsid w:val="59C80260"/>
    <w:rsid w:val="59C9A7A4"/>
    <w:rsid w:val="59C9D339"/>
    <w:rsid w:val="59CA8671"/>
    <w:rsid w:val="59CB4A8D"/>
    <w:rsid w:val="59CCDEA1"/>
    <w:rsid w:val="59CD94B6"/>
    <w:rsid w:val="59D10398"/>
    <w:rsid w:val="59D5466D"/>
    <w:rsid w:val="59D58905"/>
    <w:rsid w:val="59DAAA94"/>
    <w:rsid w:val="59DC63FA"/>
    <w:rsid w:val="59DD8339"/>
    <w:rsid w:val="59DE80CD"/>
    <w:rsid w:val="59DEC6F0"/>
    <w:rsid w:val="59DED899"/>
    <w:rsid w:val="59E3C999"/>
    <w:rsid w:val="59E4FE5F"/>
    <w:rsid w:val="59E7BEE3"/>
    <w:rsid w:val="59E8789C"/>
    <w:rsid w:val="59ED4FEE"/>
    <w:rsid w:val="59ED6BFD"/>
    <w:rsid w:val="59F13F53"/>
    <w:rsid w:val="59F2E5A6"/>
    <w:rsid w:val="59F34976"/>
    <w:rsid w:val="59F674CB"/>
    <w:rsid w:val="59FAFCBA"/>
    <w:rsid w:val="59FCAA14"/>
    <w:rsid w:val="5A004170"/>
    <w:rsid w:val="5A00B662"/>
    <w:rsid w:val="5A05996E"/>
    <w:rsid w:val="5A05BBC5"/>
    <w:rsid w:val="5A082AAF"/>
    <w:rsid w:val="5A0DFEED"/>
    <w:rsid w:val="5A11A1E4"/>
    <w:rsid w:val="5A11E499"/>
    <w:rsid w:val="5A12CDA1"/>
    <w:rsid w:val="5A12E91D"/>
    <w:rsid w:val="5A130130"/>
    <w:rsid w:val="5A1541E8"/>
    <w:rsid w:val="5A16054D"/>
    <w:rsid w:val="5A1C00B5"/>
    <w:rsid w:val="5A1FF051"/>
    <w:rsid w:val="5A21DA19"/>
    <w:rsid w:val="5A221295"/>
    <w:rsid w:val="5A249403"/>
    <w:rsid w:val="5A294B3D"/>
    <w:rsid w:val="5A2A7642"/>
    <w:rsid w:val="5A2A806A"/>
    <w:rsid w:val="5A2B4F7D"/>
    <w:rsid w:val="5A2B7089"/>
    <w:rsid w:val="5A30A2B7"/>
    <w:rsid w:val="5A30ED39"/>
    <w:rsid w:val="5A322815"/>
    <w:rsid w:val="5A3368E2"/>
    <w:rsid w:val="5A3497A9"/>
    <w:rsid w:val="5A355902"/>
    <w:rsid w:val="5A368B2F"/>
    <w:rsid w:val="5A36DBC0"/>
    <w:rsid w:val="5A37B769"/>
    <w:rsid w:val="5A3BA86A"/>
    <w:rsid w:val="5A47504A"/>
    <w:rsid w:val="5A4931B7"/>
    <w:rsid w:val="5A4C6F6E"/>
    <w:rsid w:val="5A4E326E"/>
    <w:rsid w:val="5A4E7DF0"/>
    <w:rsid w:val="5A4EFB21"/>
    <w:rsid w:val="5A4FC406"/>
    <w:rsid w:val="5A530C26"/>
    <w:rsid w:val="5A55DB81"/>
    <w:rsid w:val="5A56D041"/>
    <w:rsid w:val="5A585AAE"/>
    <w:rsid w:val="5A6060CF"/>
    <w:rsid w:val="5A627567"/>
    <w:rsid w:val="5A628640"/>
    <w:rsid w:val="5A6533F1"/>
    <w:rsid w:val="5A655F5F"/>
    <w:rsid w:val="5A67F4A2"/>
    <w:rsid w:val="5A68DCE8"/>
    <w:rsid w:val="5A69EBA7"/>
    <w:rsid w:val="5A6C7E52"/>
    <w:rsid w:val="5A6C910E"/>
    <w:rsid w:val="5A6FCD0F"/>
    <w:rsid w:val="5A7A0978"/>
    <w:rsid w:val="5A7B9B08"/>
    <w:rsid w:val="5A7BE31F"/>
    <w:rsid w:val="5A7C91CB"/>
    <w:rsid w:val="5A7F33DC"/>
    <w:rsid w:val="5A806A3D"/>
    <w:rsid w:val="5A81692A"/>
    <w:rsid w:val="5A82827A"/>
    <w:rsid w:val="5A829925"/>
    <w:rsid w:val="5A831CD5"/>
    <w:rsid w:val="5A858A6F"/>
    <w:rsid w:val="5A8CA0CD"/>
    <w:rsid w:val="5A8E3B06"/>
    <w:rsid w:val="5A90288E"/>
    <w:rsid w:val="5A9D2E0A"/>
    <w:rsid w:val="5A9F50A9"/>
    <w:rsid w:val="5A9F830A"/>
    <w:rsid w:val="5AA1BE7B"/>
    <w:rsid w:val="5AA42523"/>
    <w:rsid w:val="5AA78967"/>
    <w:rsid w:val="5AA96264"/>
    <w:rsid w:val="5AA98CE2"/>
    <w:rsid w:val="5AA9FF23"/>
    <w:rsid w:val="5AAB7E63"/>
    <w:rsid w:val="5AAC8EF9"/>
    <w:rsid w:val="5AACEE2F"/>
    <w:rsid w:val="5AB0E273"/>
    <w:rsid w:val="5AB167E4"/>
    <w:rsid w:val="5AB32A6F"/>
    <w:rsid w:val="5AB6AAC7"/>
    <w:rsid w:val="5ABC085D"/>
    <w:rsid w:val="5ABDB806"/>
    <w:rsid w:val="5ABEC27C"/>
    <w:rsid w:val="5ABFE036"/>
    <w:rsid w:val="5AC077FB"/>
    <w:rsid w:val="5AC4F8B6"/>
    <w:rsid w:val="5AC8C343"/>
    <w:rsid w:val="5ACA4455"/>
    <w:rsid w:val="5ACB3383"/>
    <w:rsid w:val="5ACEB439"/>
    <w:rsid w:val="5AD0C28F"/>
    <w:rsid w:val="5AD0CCC4"/>
    <w:rsid w:val="5AD251D3"/>
    <w:rsid w:val="5AD55A01"/>
    <w:rsid w:val="5AD6A581"/>
    <w:rsid w:val="5AD94CA7"/>
    <w:rsid w:val="5AD9890E"/>
    <w:rsid w:val="5ADBF58A"/>
    <w:rsid w:val="5ADC516B"/>
    <w:rsid w:val="5ADC61BD"/>
    <w:rsid w:val="5AE326A9"/>
    <w:rsid w:val="5AE6B2F4"/>
    <w:rsid w:val="5AEB2C6E"/>
    <w:rsid w:val="5AEB9E70"/>
    <w:rsid w:val="5AED2DA8"/>
    <w:rsid w:val="5AEDA65C"/>
    <w:rsid w:val="5AF78BB5"/>
    <w:rsid w:val="5AF8ED48"/>
    <w:rsid w:val="5AFA95F9"/>
    <w:rsid w:val="5AFB1177"/>
    <w:rsid w:val="5AFC2374"/>
    <w:rsid w:val="5AFC57CD"/>
    <w:rsid w:val="5AFEFFEE"/>
    <w:rsid w:val="5B04CC06"/>
    <w:rsid w:val="5B07B788"/>
    <w:rsid w:val="5B0984A0"/>
    <w:rsid w:val="5B0EF82F"/>
    <w:rsid w:val="5B126355"/>
    <w:rsid w:val="5B17778D"/>
    <w:rsid w:val="5B1C46C5"/>
    <w:rsid w:val="5B202083"/>
    <w:rsid w:val="5B237763"/>
    <w:rsid w:val="5B23FAE8"/>
    <w:rsid w:val="5B2406CD"/>
    <w:rsid w:val="5B266BC2"/>
    <w:rsid w:val="5B2BA78C"/>
    <w:rsid w:val="5B3B8D92"/>
    <w:rsid w:val="5B3CA14B"/>
    <w:rsid w:val="5B41286D"/>
    <w:rsid w:val="5B418034"/>
    <w:rsid w:val="5B48A0FD"/>
    <w:rsid w:val="5B4E153D"/>
    <w:rsid w:val="5B4F33D1"/>
    <w:rsid w:val="5B521D6B"/>
    <w:rsid w:val="5B533058"/>
    <w:rsid w:val="5B53DA31"/>
    <w:rsid w:val="5B583FCB"/>
    <w:rsid w:val="5B5B103F"/>
    <w:rsid w:val="5B5D517F"/>
    <w:rsid w:val="5B5D9B37"/>
    <w:rsid w:val="5B5E1729"/>
    <w:rsid w:val="5B5E8319"/>
    <w:rsid w:val="5B61284E"/>
    <w:rsid w:val="5B612CCF"/>
    <w:rsid w:val="5B636099"/>
    <w:rsid w:val="5B6687F0"/>
    <w:rsid w:val="5B66A02E"/>
    <w:rsid w:val="5B67D42B"/>
    <w:rsid w:val="5B68DCC5"/>
    <w:rsid w:val="5B695507"/>
    <w:rsid w:val="5B6B409D"/>
    <w:rsid w:val="5B6D77AD"/>
    <w:rsid w:val="5B6DE018"/>
    <w:rsid w:val="5B6E6ED4"/>
    <w:rsid w:val="5B735189"/>
    <w:rsid w:val="5B737239"/>
    <w:rsid w:val="5B77CE2E"/>
    <w:rsid w:val="5B7CDF82"/>
    <w:rsid w:val="5B83143F"/>
    <w:rsid w:val="5B83F2D7"/>
    <w:rsid w:val="5B866A3F"/>
    <w:rsid w:val="5B88D476"/>
    <w:rsid w:val="5B8ACDE3"/>
    <w:rsid w:val="5B8F414B"/>
    <w:rsid w:val="5B8FF181"/>
    <w:rsid w:val="5B90F9F6"/>
    <w:rsid w:val="5B915C90"/>
    <w:rsid w:val="5B932D87"/>
    <w:rsid w:val="5B94F37E"/>
    <w:rsid w:val="5B9A5E4C"/>
    <w:rsid w:val="5B9DD087"/>
    <w:rsid w:val="5BA26471"/>
    <w:rsid w:val="5BA54963"/>
    <w:rsid w:val="5BA7A14B"/>
    <w:rsid w:val="5BA9E8A3"/>
    <w:rsid w:val="5BAA51FC"/>
    <w:rsid w:val="5BAB4149"/>
    <w:rsid w:val="5BABD9B0"/>
    <w:rsid w:val="5BAF7DF5"/>
    <w:rsid w:val="5BB0CF72"/>
    <w:rsid w:val="5BB6457C"/>
    <w:rsid w:val="5BB77C68"/>
    <w:rsid w:val="5BBA52BE"/>
    <w:rsid w:val="5BBAB635"/>
    <w:rsid w:val="5BBB9FF6"/>
    <w:rsid w:val="5BBBD937"/>
    <w:rsid w:val="5BBDBE7B"/>
    <w:rsid w:val="5BC0BF48"/>
    <w:rsid w:val="5BC0C9D5"/>
    <w:rsid w:val="5BC1BE00"/>
    <w:rsid w:val="5BC28448"/>
    <w:rsid w:val="5BC28F90"/>
    <w:rsid w:val="5BC57E31"/>
    <w:rsid w:val="5BC8CCF6"/>
    <w:rsid w:val="5BCC4155"/>
    <w:rsid w:val="5BCCF744"/>
    <w:rsid w:val="5BCEABB7"/>
    <w:rsid w:val="5BCFA193"/>
    <w:rsid w:val="5BD5EF28"/>
    <w:rsid w:val="5BD7FFC6"/>
    <w:rsid w:val="5BD81888"/>
    <w:rsid w:val="5BD8A9FF"/>
    <w:rsid w:val="5BDA7924"/>
    <w:rsid w:val="5BDC0DD2"/>
    <w:rsid w:val="5BDC5007"/>
    <w:rsid w:val="5BDD5C2F"/>
    <w:rsid w:val="5BDD866C"/>
    <w:rsid w:val="5BDF94D9"/>
    <w:rsid w:val="5BDFDE1B"/>
    <w:rsid w:val="5BE69EED"/>
    <w:rsid w:val="5BE8CAA4"/>
    <w:rsid w:val="5BEF051A"/>
    <w:rsid w:val="5BF14B18"/>
    <w:rsid w:val="5BF2351E"/>
    <w:rsid w:val="5BF58B00"/>
    <w:rsid w:val="5BFE212C"/>
    <w:rsid w:val="5C04AF6C"/>
    <w:rsid w:val="5C058646"/>
    <w:rsid w:val="5C06A248"/>
    <w:rsid w:val="5C0840CE"/>
    <w:rsid w:val="5C0C69B8"/>
    <w:rsid w:val="5C12F728"/>
    <w:rsid w:val="5C15FE4B"/>
    <w:rsid w:val="5C18DB2A"/>
    <w:rsid w:val="5C1F92F8"/>
    <w:rsid w:val="5C213D20"/>
    <w:rsid w:val="5C215699"/>
    <w:rsid w:val="5C247A84"/>
    <w:rsid w:val="5C248C9C"/>
    <w:rsid w:val="5C272E2F"/>
    <w:rsid w:val="5C27A670"/>
    <w:rsid w:val="5C27F2AA"/>
    <w:rsid w:val="5C286133"/>
    <w:rsid w:val="5C2ACFB3"/>
    <w:rsid w:val="5C2D5B06"/>
    <w:rsid w:val="5C331E78"/>
    <w:rsid w:val="5C374C40"/>
    <w:rsid w:val="5C38A6AD"/>
    <w:rsid w:val="5C3C3A4E"/>
    <w:rsid w:val="5C3E198E"/>
    <w:rsid w:val="5C408A2F"/>
    <w:rsid w:val="5C4140D2"/>
    <w:rsid w:val="5C418406"/>
    <w:rsid w:val="5C41F6F9"/>
    <w:rsid w:val="5C4314B3"/>
    <w:rsid w:val="5C4460C3"/>
    <w:rsid w:val="5C47EFB3"/>
    <w:rsid w:val="5C4A1BBB"/>
    <w:rsid w:val="5C4C4C84"/>
    <w:rsid w:val="5C4EC3EF"/>
    <w:rsid w:val="5C52A6D3"/>
    <w:rsid w:val="5C53B6F8"/>
    <w:rsid w:val="5C5BB009"/>
    <w:rsid w:val="5C5DD06B"/>
    <w:rsid w:val="5C5E08A3"/>
    <w:rsid w:val="5C5E66ED"/>
    <w:rsid w:val="5C61214A"/>
    <w:rsid w:val="5C694A72"/>
    <w:rsid w:val="5C6AA3F2"/>
    <w:rsid w:val="5C719BD8"/>
    <w:rsid w:val="5C72D080"/>
    <w:rsid w:val="5C76332D"/>
    <w:rsid w:val="5C76517E"/>
    <w:rsid w:val="5C772C83"/>
    <w:rsid w:val="5C7928A2"/>
    <w:rsid w:val="5C8390DD"/>
    <w:rsid w:val="5C87117D"/>
    <w:rsid w:val="5C8C1F56"/>
    <w:rsid w:val="5C971BD0"/>
    <w:rsid w:val="5C97E066"/>
    <w:rsid w:val="5C9A1B13"/>
    <w:rsid w:val="5C9A301F"/>
    <w:rsid w:val="5C9A8B0A"/>
    <w:rsid w:val="5CA72CF1"/>
    <w:rsid w:val="5CA762C1"/>
    <w:rsid w:val="5CAB4990"/>
    <w:rsid w:val="5CABB279"/>
    <w:rsid w:val="5CAC3330"/>
    <w:rsid w:val="5CB46A5D"/>
    <w:rsid w:val="5CB5CCEC"/>
    <w:rsid w:val="5CB8C70F"/>
    <w:rsid w:val="5CB941E8"/>
    <w:rsid w:val="5CBC67D1"/>
    <w:rsid w:val="5CC0CB03"/>
    <w:rsid w:val="5CC1475C"/>
    <w:rsid w:val="5CC2C0FA"/>
    <w:rsid w:val="5CC39D78"/>
    <w:rsid w:val="5CC3CBFD"/>
    <w:rsid w:val="5CC6B1B2"/>
    <w:rsid w:val="5CC963B3"/>
    <w:rsid w:val="5CD3282C"/>
    <w:rsid w:val="5CD4F232"/>
    <w:rsid w:val="5CD5F626"/>
    <w:rsid w:val="5CD76DBB"/>
    <w:rsid w:val="5CDA4099"/>
    <w:rsid w:val="5CDA4A3A"/>
    <w:rsid w:val="5CE1E8F0"/>
    <w:rsid w:val="5CE3FD84"/>
    <w:rsid w:val="5CE4033A"/>
    <w:rsid w:val="5CE47978"/>
    <w:rsid w:val="5CE78926"/>
    <w:rsid w:val="5CEB88C0"/>
    <w:rsid w:val="5CEB9D7F"/>
    <w:rsid w:val="5CF025DD"/>
    <w:rsid w:val="5CF5D4DF"/>
    <w:rsid w:val="5CF7A8B5"/>
    <w:rsid w:val="5CFBB690"/>
    <w:rsid w:val="5CFEE238"/>
    <w:rsid w:val="5D000D19"/>
    <w:rsid w:val="5D0069DE"/>
    <w:rsid w:val="5D04E9F2"/>
    <w:rsid w:val="5D083809"/>
    <w:rsid w:val="5D094944"/>
    <w:rsid w:val="5D0C14D8"/>
    <w:rsid w:val="5D0CC93F"/>
    <w:rsid w:val="5D0FDB59"/>
    <w:rsid w:val="5D14C918"/>
    <w:rsid w:val="5D177BDD"/>
    <w:rsid w:val="5D17F25B"/>
    <w:rsid w:val="5D187AFF"/>
    <w:rsid w:val="5D1F4C78"/>
    <w:rsid w:val="5D1FC011"/>
    <w:rsid w:val="5D20179A"/>
    <w:rsid w:val="5D20AA17"/>
    <w:rsid w:val="5D21EDF5"/>
    <w:rsid w:val="5D23D648"/>
    <w:rsid w:val="5D248758"/>
    <w:rsid w:val="5D2CB604"/>
    <w:rsid w:val="5D2F40FB"/>
    <w:rsid w:val="5D2FF4A8"/>
    <w:rsid w:val="5D316854"/>
    <w:rsid w:val="5D35046C"/>
    <w:rsid w:val="5D360727"/>
    <w:rsid w:val="5D36DC2A"/>
    <w:rsid w:val="5D3A0786"/>
    <w:rsid w:val="5D3EE445"/>
    <w:rsid w:val="5D3F93B7"/>
    <w:rsid w:val="5D43914E"/>
    <w:rsid w:val="5D484093"/>
    <w:rsid w:val="5D4A8B4E"/>
    <w:rsid w:val="5D505D55"/>
    <w:rsid w:val="5D506B14"/>
    <w:rsid w:val="5D5125CA"/>
    <w:rsid w:val="5D56636F"/>
    <w:rsid w:val="5D592CF7"/>
    <w:rsid w:val="5D5C1758"/>
    <w:rsid w:val="5D5CC131"/>
    <w:rsid w:val="5D5E1F34"/>
    <w:rsid w:val="5D61E824"/>
    <w:rsid w:val="5D662EDA"/>
    <w:rsid w:val="5D66A6C2"/>
    <w:rsid w:val="5D66D77F"/>
    <w:rsid w:val="5D6705BF"/>
    <w:rsid w:val="5D6B08CA"/>
    <w:rsid w:val="5D6C309D"/>
    <w:rsid w:val="5D6F17A6"/>
    <w:rsid w:val="5D6F5543"/>
    <w:rsid w:val="5D7161C4"/>
    <w:rsid w:val="5D73D194"/>
    <w:rsid w:val="5D77B5B3"/>
    <w:rsid w:val="5D7B2A6A"/>
    <w:rsid w:val="5D7CA5DC"/>
    <w:rsid w:val="5D7D87A4"/>
    <w:rsid w:val="5D7DFD8C"/>
    <w:rsid w:val="5D809300"/>
    <w:rsid w:val="5D8A8726"/>
    <w:rsid w:val="5D8D6999"/>
    <w:rsid w:val="5D8E3905"/>
    <w:rsid w:val="5D8EC480"/>
    <w:rsid w:val="5D91CB5E"/>
    <w:rsid w:val="5D920266"/>
    <w:rsid w:val="5D94E305"/>
    <w:rsid w:val="5D9537D5"/>
    <w:rsid w:val="5D9546C2"/>
    <w:rsid w:val="5D977FE8"/>
    <w:rsid w:val="5D9A35AE"/>
    <w:rsid w:val="5D9F0069"/>
    <w:rsid w:val="5DA0521D"/>
    <w:rsid w:val="5DA184F1"/>
    <w:rsid w:val="5DA3826F"/>
    <w:rsid w:val="5DA3B6E8"/>
    <w:rsid w:val="5DA442BE"/>
    <w:rsid w:val="5DA6F945"/>
    <w:rsid w:val="5DA90904"/>
    <w:rsid w:val="5DA9AAD7"/>
    <w:rsid w:val="5DAA350C"/>
    <w:rsid w:val="5DAAC999"/>
    <w:rsid w:val="5DAACD94"/>
    <w:rsid w:val="5DACDC77"/>
    <w:rsid w:val="5DAF3BE3"/>
    <w:rsid w:val="5DB097A1"/>
    <w:rsid w:val="5DB6B460"/>
    <w:rsid w:val="5DB9C988"/>
    <w:rsid w:val="5DBA3F6E"/>
    <w:rsid w:val="5DBC219F"/>
    <w:rsid w:val="5DC48B3F"/>
    <w:rsid w:val="5DCD6E69"/>
    <w:rsid w:val="5DCE491C"/>
    <w:rsid w:val="5DCF5C3D"/>
    <w:rsid w:val="5DD2A4E0"/>
    <w:rsid w:val="5DDB44E8"/>
    <w:rsid w:val="5DDD3438"/>
    <w:rsid w:val="5DDE80B1"/>
    <w:rsid w:val="5DE4BD5B"/>
    <w:rsid w:val="5DF2FDA2"/>
    <w:rsid w:val="5DF339B9"/>
    <w:rsid w:val="5DF8873A"/>
    <w:rsid w:val="5DF949BC"/>
    <w:rsid w:val="5E015B46"/>
    <w:rsid w:val="5E0191FB"/>
    <w:rsid w:val="5E019810"/>
    <w:rsid w:val="5E03E46E"/>
    <w:rsid w:val="5E05FF80"/>
    <w:rsid w:val="5E11FDF0"/>
    <w:rsid w:val="5E15FADB"/>
    <w:rsid w:val="5E16B3C3"/>
    <w:rsid w:val="5E175283"/>
    <w:rsid w:val="5E180B7B"/>
    <w:rsid w:val="5E18C349"/>
    <w:rsid w:val="5E1B198A"/>
    <w:rsid w:val="5E1B7C83"/>
    <w:rsid w:val="5E1B8897"/>
    <w:rsid w:val="5E1DBF61"/>
    <w:rsid w:val="5E1EBC7B"/>
    <w:rsid w:val="5E1EF0F4"/>
    <w:rsid w:val="5E228792"/>
    <w:rsid w:val="5E25183F"/>
    <w:rsid w:val="5E25E8D4"/>
    <w:rsid w:val="5E2A286B"/>
    <w:rsid w:val="5E2E7A7F"/>
    <w:rsid w:val="5E2F8051"/>
    <w:rsid w:val="5E30C42A"/>
    <w:rsid w:val="5E343BE1"/>
    <w:rsid w:val="5E345182"/>
    <w:rsid w:val="5E3C4D2F"/>
    <w:rsid w:val="5E3D165F"/>
    <w:rsid w:val="5E3E4A2D"/>
    <w:rsid w:val="5E40143F"/>
    <w:rsid w:val="5E40A900"/>
    <w:rsid w:val="5E41088E"/>
    <w:rsid w:val="5E45F84D"/>
    <w:rsid w:val="5E4D19A6"/>
    <w:rsid w:val="5E4E7080"/>
    <w:rsid w:val="5E4F9279"/>
    <w:rsid w:val="5E5611C1"/>
    <w:rsid w:val="5E5CA270"/>
    <w:rsid w:val="5E5CB3A4"/>
    <w:rsid w:val="5E5CCC58"/>
    <w:rsid w:val="5E629493"/>
    <w:rsid w:val="5E62D331"/>
    <w:rsid w:val="5E62F8AF"/>
    <w:rsid w:val="5E668E01"/>
    <w:rsid w:val="5E68CA0E"/>
    <w:rsid w:val="5E6AB6AF"/>
    <w:rsid w:val="5E6CCD69"/>
    <w:rsid w:val="5E6E188F"/>
    <w:rsid w:val="5E711580"/>
    <w:rsid w:val="5E724EC1"/>
    <w:rsid w:val="5E7A2F2E"/>
    <w:rsid w:val="5E7A4A81"/>
    <w:rsid w:val="5E7B6FF4"/>
    <w:rsid w:val="5E7CDF59"/>
    <w:rsid w:val="5E816630"/>
    <w:rsid w:val="5E817FDE"/>
    <w:rsid w:val="5E82EB59"/>
    <w:rsid w:val="5E8361FA"/>
    <w:rsid w:val="5E84C192"/>
    <w:rsid w:val="5E86B604"/>
    <w:rsid w:val="5E86F71E"/>
    <w:rsid w:val="5E8F1664"/>
    <w:rsid w:val="5E9149F3"/>
    <w:rsid w:val="5E917131"/>
    <w:rsid w:val="5E94F9F8"/>
    <w:rsid w:val="5E955AFB"/>
    <w:rsid w:val="5E95CF3C"/>
    <w:rsid w:val="5E95F7CA"/>
    <w:rsid w:val="5E95F7DB"/>
    <w:rsid w:val="5E9FCE57"/>
    <w:rsid w:val="5EA02F0D"/>
    <w:rsid w:val="5EA27284"/>
    <w:rsid w:val="5EA7F584"/>
    <w:rsid w:val="5EA9ACB0"/>
    <w:rsid w:val="5EB022A5"/>
    <w:rsid w:val="5EB53CC0"/>
    <w:rsid w:val="5EB5A473"/>
    <w:rsid w:val="5EBED88D"/>
    <w:rsid w:val="5EBF2F68"/>
    <w:rsid w:val="5EC10C77"/>
    <w:rsid w:val="5EC2F45B"/>
    <w:rsid w:val="5EC7DAEA"/>
    <w:rsid w:val="5EC92F62"/>
    <w:rsid w:val="5ECAB44C"/>
    <w:rsid w:val="5ECC1D37"/>
    <w:rsid w:val="5ECD3859"/>
    <w:rsid w:val="5ED12AB9"/>
    <w:rsid w:val="5ED3F9D7"/>
    <w:rsid w:val="5ED4435C"/>
    <w:rsid w:val="5ED4A9AC"/>
    <w:rsid w:val="5ED5BBF5"/>
    <w:rsid w:val="5ED5DA9F"/>
    <w:rsid w:val="5ED66BB7"/>
    <w:rsid w:val="5ED82619"/>
    <w:rsid w:val="5EDA49B4"/>
    <w:rsid w:val="5EDCC90E"/>
    <w:rsid w:val="5EE03E91"/>
    <w:rsid w:val="5EE1F380"/>
    <w:rsid w:val="5EE31FB4"/>
    <w:rsid w:val="5EE6B5C4"/>
    <w:rsid w:val="5EE90A82"/>
    <w:rsid w:val="5EE9349E"/>
    <w:rsid w:val="5EE9F6AF"/>
    <w:rsid w:val="5EEE14F3"/>
    <w:rsid w:val="5EEF175B"/>
    <w:rsid w:val="5EF135B0"/>
    <w:rsid w:val="5EF20828"/>
    <w:rsid w:val="5EF3EC28"/>
    <w:rsid w:val="5EF656FE"/>
    <w:rsid w:val="5EF803ED"/>
    <w:rsid w:val="5EF9223E"/>
    <w:rsid w:val="5EFEDF80"/>
    <w:rsid w:val="5EFF98BB"/>
    <w:rsid w:val="5F0059D1"/>
    <w:rsid w:val="5F04257C"/>
    <w:rsid w:val="5F048FD0"/>
    <w:rsid w:val="5F057A7D"/>
    <w:rsid w:val="5F0765E4"/>
    <w:rsid w:val="5F078FF5"/>
    <w:rsid w:val="5F0CE18D"/>
    <w:rsid w:val="5F0FB8EA"/>
    <w:rsid w:val="5F156755"/>
    <w:rsid w:val="5F164FE6"/>
    <w:rsid w:val="5F1C153E"/>
    <w:rsid w:val="5F1E8F35"/>
    <w:rsid w:val="5F217D29"/>
    <w:rsid w:val="5F26B653"/>
    <w:rsid w:val="5F2B68DA"/>
    <w:rsid w:val="5F2BB826"/>
    <w:rsid w:val="5F2FAB90"/>
    <w:rsid w:val="5F312911"/>
    <w:rsid w:val="5F3250DF"/>
    <w:rsid w:val="5F380930"/>
    <w:rsid w:val="5F390F19"/>
    <w:rsid w:val="5F3991A7"/>
    <w:rsid w:val="5F3CFD4C"/>
    <w:rsid w:val="5F3D4E12"/>
    <w:rsid w:val="5F42F009"/>
    <w:rsid w:val="5F4747DC"/>
    <w:rsid w:val="5F4E0ABE"/>
    <w:rsid w:val="5F4F2CAF"/>
    <w:rsid w:val="5F4F8626"/>
    <w:rsid w:val="5F4FF44A"/>
    <w:rsid w:val="5F51C9FE"/>
    <w:rsid w:val="5F5A8163"/>
    <w:rsid w:val="5F5DB057"/>
    <w:rsid w:val="5F60C8BB"/>
    <w:rsid w:val="5F64C519"/>
    <w:rsid w:val="5F662262"/>
    <w:rsid w:val="5F699EC3"/>
    <w:rsid w:val="5F6F744C"/>
    <w:rsid w:val="5F716889"/>
    <w:rsid w:val="5F729383"/>
    <w:rsid w:val="5F72A3E7"/>
    <w:rsid w:val="5F781371"/>
    <w:rsid w:val="5F78C2C7"/>
    <w:rsid w:val="5F7921AE"/>
    <w:rsid w:val="5F7E00A2"/>
    <w:rsid w:val="5F801A8F"/>
    <w:rsid w:val="5F8866F0"/>
    <w:rsid w:val="5F88CDD5"/>
    <w:rsid w:val="5F8EE02F"/>
    <w:rsid w:val="5F9A9CD3"/>
    <w:rsid w:val="5F9AF134"/>
    <w:rsid w:val="5F9BF791"/>
    <w:rsid w:val="5F9F722D"/>
    <w:rsid w:val="5FA08D07"/>
    <w:rsid w:val="5FA29CD8"/>
    <w:rsid w:val="5FA60712"/>
    <w:rsid w:val="5FB685A1"/>
    <w:rsid w:val="5FB6BE09"/>
    <w:rsid w:val="5FB7C64A"/>
    <w:rsid w:val="5FBBEEE1"/>
    <w:rsid w:val="5FBDCA2E"/>
    <w:rsid w:val="5FC05B44"/>
    <w:rsid w:val="5FC0A81F"/>
    <w:rsid w:val="5FC0B4AB"/>
    <w:rsid w:val="5FC3419B"/>
    <w:rsid w:val="5FC76A1F"/>
    <w:rsid w:val="5FC89288"/>
    <w:rsid w:val="5FCABD2D"/>
    <w:rsid w:val="5FCC3972"/>
    <w:rsid w:val="5FCCD34F"/>
    <w:rsid w:val="5FD066DF"/>
    <w:rsid w:val="5FD129EE"/>
    <w:rsid w:val="5FD35F96"/>
    <w:rsid w:val="5FD7430B"/>
    <w:rsid w:val="5FDA40C7"/>
    <w:rsid w:val="5FDB5021"/>
    <w:rsid w:val="5FDC105F"/>
    <w:rsid w:val="5FDE18BD"/>
    <w:rsid w:val="5FE0E403"/>
    <w:rsid w:val="5FE18877"/>
    <w:rsid w:val="5FE222F2"/>
    <w:rsid w:val="5FE70B75"/>
    <w:rsid w:val="5FE892AD"/>
    <w:rsid w:val="5FE9D394"/>
    <w:rsid w:val="5FEB0CFA"/>
    <w:rsid w:val="5FF36A0F"/>
    <w:rsid w:val="5FF59AE5"/>
    <w:rsid w:val="5FF68643"/>
    <w:rsid w:val="5FFBEDDC"/>
    <w:rsid w:val="5FFCF9F6"/>
    <w:rsid w:val="5FFDB837"/>
    <w:rsid w:val="5FFE4786"/>
    <w:rsid w:val="60009C35"/>
    <w:rsid w:val="6002CC99"/>
    <w:rsid w:val="60034354"/>
    <w:rsid w:val="6006AC61"/>
    <w:rsid w:val="60084C54"/>
    <w:rsid w:val="60086CBF"/>
    <w:rsid w:val="600992BD"/>
    <w:rsid w:val="600CC973"/>
    <w:rsid w:val="600F2A66"/>
    <w:rsid w:val="6014C704"/>
    <w:rsid w:val="6014E842"/>
    <w:rsid w:val="601713FA"/>
    <w:rsid w:val="60199909"/>
    <w:rsid w:val="601AAEE7"/>
    <w:rsid w:val="601DC31E"/>
    <w:rsid w:val="601F2151"/>
    <w:rsid w:val="60206F60"/>
    <w:rsid w:val="60226898"/>
    <w:rsid w:val="6025A119"/>
    <w:rsid w:val="60262FAB"/>
    <w:rsid w:val="602F1271"/>
    <w:rsid w:val="6030C322"/>
    <w:rsid w:val="60316D66"/>
    <w:rsid w:val="6031A313"/>
    <w:rsid w:val="6032B21F"/>
    <w:rsid w:val="6034A796"/>
    <w:rsid w:val="60369BEE"/>
    <w:rsid w:val="6039169D"/>
    <w:rsid w:val="603A72ED"/>
    <w:rsid w:val="603D3C47"/>
    <w:rsid w:val="60410CAA"/>
    <w:rsid w:val="6045D98E"/>
    <w:rsid w:val="60491D4D"/>
    <w:rsid w:val="6049C289"/>
    <w:rsid w:val="604D8D5B"/>
    <w:rsid w:val="604E8923"/>
    <w:rsid w:val="604FC14B"/>
    <w:rsid w:val="60507889"/>
    <w:rsid w:val="60548605"/>
    <w:rsid w:val="60548D59"/>
    <w:rsid w:val="6054AC0E"/>
    <w:rsid w:val="605515DE"/>
    <w:rsid w:val="6055A5B0"/>
    <w:rsid w:val="605BF054"/>
    <w:rsid w:val="605E8394"/>
    <w:rsid w:val="605F8328"/>
    <w:rsid w:val="60607358"/>
    <w:rsid w:val="606198DC"/>
    <w:rsid w:val="60667BC7"/>
    <w:rsid w:val="60682B5E"/>
    <w:rsid w:val="606D9D25"/>
    <w:rsid w:val="606F5298"/>
    <w:rsid w:val="606FCC40"/>
    <w:rsid w:val="6073C6AB"/>
    <w:rsid w:val="60753807"/>
    <w:rsid w:val="60783B81"/>
    <w:rsid w:val="60821147"/>
    <w:rsid w:val="60844D28"/>
    <w:rsid w:val="6085DF0B"/>
    <w:rsid w:val="60885D42"/>
    <w:rsid w:val="608B2BFE"/>
    <w:rsid w:val="6095840A"/>
    <w:rsid w:val="6096BA34"/>
    <w:rsid w:val="6098179B"/>
    <w:rsid w:val="60996B7B"/>
    <w:rsid w:val="6099B36F"/>
    <w:rsid w:val="609B0C18"/>
    <w:rsid w:val="609B2E5E"/>
    <w:rsid w:val="609B3636"/>
    <w:rsid w:val="609C6888"/>
    <w:rsid w:val="60A26171"/>
    <w:rsid w:val="60A2D826"/>
    <w:rsid w:val="60A35C0D"/>
    <w:rsid w:val="60A36B76"/>
    <w:rsid w:val="60A9CE63"/>
    <w:rsid w:val="60B166FE"/>
    <w:rsid w:val="60B41DA6"/>
    <w:rsid w:val="60B6F330"/>
    <w:rsid w:val="60B88839"/>
    <w:rsid w:val="60BA2CAC"/>
    <w:rsid w:val="60BE55D8"/>
    <w:rsid w:val="60BFE6AF"/>
    <w:rsid w:val="60C00188"/>
    <w:rsid w:val="60C1CD9D"/>
    <w:rsid w:val="60C892EC"/>
    <w:rsid w:val="60C99FA7"/>
    <w:rsid w:val="60CA1785"/>
    <w:rsid w:val="60CBF97A"/>
    <w:rsid w:val="60CC2971"/>
    <w:rsid w:val="60CD79CD"/>
    <w:rsid w:val="60D12B97"/>
    <w:rsid w:val="60D1670E"/>
    <w:rsid w:val="60D29B4D"/>
    <w:rsid w:val="60D35779"/>
    <w:rsid w:val="60D453E1"/>
    <w:rsid w:val="60D58B51"/>
    <w:rsid w:val="60DE4881"/>
    <w:rsid w:val="60E0FD54"/>
    <w:rsid w:val="60E17F36"/>
    <w:rsid w:val="60E6CC43"/>
    <w:rsid w:val="60E7A558"/>
    <w:rsid w:val="60EBC2B3"/>
    <w:rsid w:val="60ECDCBA"/>
    <w:rsid w:val="60EE0EB1"/>
    <w:rsid w:val="60EE23F3"/>
    <w:rsid w:val="60F1F772"/>
    <w:rsid w:val="60F3C21F"/>
    <w:rsid w:val="60F4CC32"/>
    <w:rsid w:val="60F4CEC2"/>
    <w:rsid w:val="60F52644"/>
    <w:rsid w:val="60F61024"/>
    <w:rsid w:val="60F661E0"/>
    <w:rsid w:val="60FE4246"/>
    <w:rsid w:val="6100C3C1"/>
    <w:rsid w:val="61022723"/>
    <w:rsid w:val="610A1787"/>
    <w:rsid w:val="61105893"/>
    <w:rsid w:val="61140F73"/>
    <w:rsid w:val="61143255"/>
    <w:rsid w:val="611612E3"/>
    <w:rsid w:val="6118B636"/>
    <w:rsid w:val="611969AC"/>
    <w:rsid w:val="611A618B"/>
    <w:rsid w:val="611C23E8"/>
    <w:rsid w:val="6122BB6E"/>
    <w:rsid w:val="612424AD"/>
    <w:rsid w:val="61244716"/>
    <w:rsid w:val="612504C8"/>
    <w:rsid w:val="6126EC4E"/>
    <w:rsid w:val="612CC714"/>
    <w:rsid w:val="6132862F"/>
    <w:rsid w:val="6133F179"/>
    <w:rsid w:val="6138754F"/>
    <w:rsid w:val="613B6797"/>
    <w:rsid w:val="613DB89F"/>
    <w:rsid w:val="613EBF4F"/>
    <w:rsid w:val="613EE67B"/>
    <w:rsid w:val="613F17CF"/>
    <w:rsid w:val="61400176"/>
    <w:rsid w:val="614045D3"/>
    <w:rsid w:val="61431462"/>
    <w:rsid w:val="6145E7D8"/>
    <w:rsid w:val="61461783"/>
    <w:rsid w:val="61476670"/>
    <w:rsid w:val="61477978"/>
    <w:rsid w:val="6147D4C4"/>
    <w:rsid w:val="614B5B3B"/>
    <w:rsid w:val="614B9151"/>
    <w:rsid w:val="614EA3F1"/>
    <w:rsid w:val="6152DC46"/>
    <w:rsid w:val="615354A9"/>
    <w:rsid w:val="6155BABC"/>
    <w:rsid w:val="6157CCA0"/>
    <w:rsid w:val="615872D1"/>
    <w:rsid w:val="6165FE29"/>
    <w:rsid w:val="616C2DCB"/>
    <w:rsid w:val="616C3CEA"/>
    <w:rsid w:val="616C734E"/>
    <w:rsid w:val="616FACBC"/>
    <w:rsid w:val="6173278E"/>
    <w:rsid w:val="61758913"/>
    <w:rsid w:val="61776918"/>
    <w:rsid w:val="617A8EF4"/>
    <w:rsid w:val="617CEA59"/>
    <w:rsid w:val="6180D7E2"/>
    <w:rsid w:val="6180ED1F"/>
    <w:rsid w:val="61845566"/>
    <w:rsid w:val="61859D62"/>
    <w:rsid w:val="618B688C"/>
    <w:rsid w:val="618BE68C"/>
    <w:rsid w:val="618C8BCE"/>
    <w:rsid w:val="618E99BD"/>
    <w:rsid w:val="618F473B"/>
    <w:rsid w:val="61945057"/>
    <w:rsid w:val="619717CE"/>
    <w:rsid w:val="6197F5F6"/>
    <w:rsid w:val="619D78A9"/>
    <w:rsid w:val="61A78093"/>
    <w:rsid w:val="61AB7D67"/>
    <w:rsid w:val="61ABD0D5"/>
    <w:rsid w:val="61AC2EEB"/>
    <w:rsid w:val="61AD35D2"/>
    <w:rsid w:val="61B032F0"/>
    <w:rsid w:val="61B03700"/>
    <w:rsid w:val="61B08C3F"/>
    <w:rsid w:val="61B2784B"/>
    <w:rsid w:val="61B2EF32"/>
    <w:rsid w:val="61B45BA2"/>
    <w:rsid w:val="61B491CE"/>
    <w:rsid w:val="61B8A2C4"/>
    <w:rsid w:val="61B98C36"/>
    <w:rsid w:val="61B9CDAE"/>
    <w:rsid w:val="61BE9D8D"/>
    <w:rsid w:val="61C2854F"/>
    <w:rsid w:val="61C2D9CC"/>
    <w:rsid w:val="61C5D400"/>
    <w:rsid w:val="61C6504B"/>
    <w:rsid w:val="61C65ACF"/>
    <w:rsid w:val="61C70FC3"/>
    <w:rsid w:val="61CD50E2"/>
    <w:rsid w:val="61CE5AA8"/>
    <w:rsid w:val="61D0B860"/>
    <w:rsid w:val="61D1F3F3"/>
    <w:rsid w:val="61D474FA"/>
    <w:rsid w:val="61D4A0CA"/>
    <w:rsid w:val="61D4BEAA"/>
    <w:rsid w:val="61DEA40E"/>
    <w:rsid w:val="61DEB8BC"/>
    <w:rsid w:val="61DF827A"/>
    <w:rsid w:val="61E6C001"/>
    <w:rsid w:val="61EEC491"/>
    <w:rsid w:val="61F08F27"/>
    <w:rsid w:val="61F2D798"/>
    <w:rsid w:val="61F4C084"/>
    <w:rsid w:val="61FAC691"/>
    <w:rsid w:val="620721F8"/>
    <w:rsid w:val="62078649"/>
    <w:rsid w:val="6207AE85"/>
    <w:rsid w:val="620BAE5D"/>
    <w:rsid w:val="6211646D"/>
    <w:rsid w:val="6216989D"/>
    <w:rsid w:val="621710EE"/>
    <w:rsid w:val="6221F1E6"/>
    <w:rsid w:val="622542DA"/>
    <w:rsid w:val="6225B052"/>
    <w:rsid w:val="62264269"/>
    <w:rsid w:val="6228C775"/>
    <w:rsid w:val="62291FF3"/>
    <w:rsid w:val="622A931E"/>
    <w:rsid w:val="62366EB4"/>
    <w:rsid w:val="623739C1"/>
    <w:rsid w:val="62384711"/>
    <w:rsid w:val="623D2779"/>
    <w:rsid w:val="62424660"/>
    <w:rsid w:val="62456C6B"/>
    <w:rsid w:val="6248D726"/>
    <w:rsid w:val="624EEBEB"/>
    <w:rsid w:val="624F0CDB"/>
    <w:rsid w:val="624F62A2"/>
    <w:rsid w:val="625A9A10"/>
    <w:rsid w:val="62619DE5"/>
    <w:rsid w:val="62619E48"/>
    <w:rsid w:val="6262D608"/>
    <w:rsid w:val="6264A384"/>
    <w:rsid w:val="626690BB"/>
    <w:rsid w:val="626B6524"/>
    <w:rsid w:val="62705B1B"/>
    <w:rsid w:val="6275842E"/>
    <w:rsid w:val="6275FA7F"/>
    <w:rsid w:val="6285BB3F"/>
    <w:rsid w:val="6286E4A6"/>
    <w:rsid w:val="628720E8"/>
    <w:rsid w:val="628728FA"/>
    <w:rsid w:val="62896383"/>
    <w:rsid w:val="6289C7FA"/>
    <w:rsid w:val="628BADCC"/>
    <w:rsid w:val="628F5EBF"/>
    <w:rsid w:val="62914140"/>
    <w:rsid w:val="629216AD"/>
    <w:rsid w:val="6292AAD9"/>
    <w:rsid w:val="6297C18A"/>
    <w:rsid w:val="62989B7F"/>
    <w:rsid w:val="629BC505"/>
    <w:rsid w:val="629D8D63"/>
    <w:rsid w:val="629DCD5E"/>
    <w:rsid w:val="629F622C"/>
    <w:rsid w:val="62A5E354"/>
    <w:rsid w:val="62A67CCA"/>
    <w:rsid w:val="62AAA205"/>
    <w:rsid w:val="62ABB670"/>
    <w:rsid w:val="62AF5F41"/>
    <w:rsid w:val="62B00ECA"/>
    <w:rsid w:val="62B0EB4F"/>
    <w:rsid w:val="62B15BAF"/>
    <w:rsid w:val="62B54C92"/>
    <w:rsid w:val="62B99D99"/>
    <w:rsid w:val="62B9F472"/>
    <w:rsid w:val="62BC98F0"/>
    <w:rsid w:val="62C38DC8"/>
    <w:rsid w:val="62C59F97"/>
    <w:rsid w:val="62C65718"/>
    <w:rsid w:val="62C7E43A"/>
    <w:rsid w:val="62CBAA13"/>
    <w:rsid w:val="62CCBE95"/>
    <w:rsid w:val="62CEC77A"/>
    <w:rsid w:val="62CF309C"/>
    <w:rsid w:val="62D50218"/>
    <w:rsid w:val="62DA01ED"/>
    <w:rsid w:val="62DB36D1"/>
    <w:rsid w:val="62DDF0C1"/>
    <w:rsid w:val="62DE5369"/>
    <w:rsid w:val="62E3299C"/>
    <w:rsid w:val="62E475C2"/>
    <w:rsid w:val="62E6DB73"/>
    <w:rsid w:val="62EBCBE7"/>
    <w:rsid w:val="62EDD903"/>
    <w:rsid w:val="62EFD873"/>
    <w:rsid w:val="62F43EF2"/>
    <w:rsid w:val="62F47A7E"/>
    <w:rsid w:val="62F864C8"/>
    <w:rsid w:val="6302DFD3"/>
    <w:rsid w:val="63049D4E"/>
    <w:rsid w:val="63059058"/>
    <w:rsid w:val="630781EB"/>
    <w:rsid w:val="63089879"/>
    <w:rsid w:val="630CFD69"/>
    <w:rsid w:val="630D0A32"/>
    <w:rsid w:val="630D63AA"/>
    <w:rsid w:val="631141B1"/>
    <w:rsid w:val="63148F85"/>
    <w:rsid w:val="6318C0F8"/>
    <w:rsid w:val="6319A760"/>
    <w:rsid w:val="631A97CB"/>
    <w:rsid w:val="631C38F6"/>
    <w:rsid w:val="631D5864"/>
    <w:rsid w:val="63227003"/>
    <w:rsid w:val="63263F2E"/>
    <w:rsid w:val="632CC73A"/>
    <w:rsid w:val="632DD0EF"/>
    <w:rsid w:val="6330B85E"/>
    <w:rsid w:val="63324CFF"/>
    <w:rsid w:val="633B6CB1"/>
    <w:rsid w:val="633F89C5"/>
    <w:rsid w:val="63423CCF"/>
    <w:rsid w:val="634B9C0B"/>
    <w:rsid w:val="634C2A7C"/>
    <w:rsid w:val="634E07E1"/>
    <w:rsid w:val="63537748"/>
    <w:rsid w:val="6353AF63"/>
    <w:rsid w:val="6354B77C"/>
    <w:rsid w:val="63572061"/>
    <w:rsid w:val="635843FE"/>
    <w:rsid w:val="635C5815"/>
    <w:rsid w:val="635C9384"/>
    <w:rsid w:val="63609F05"/>
    <w:rsid w:val="63635529"/>
    <w:rsid w:val="6363F7DD"/>
    <w:rsid w:val="6368EAB9"/>
    <w:rsid w:val="636BE2B0"/>
    <w:rsid w:val="636D5D09"/>
    <w:rsid w:val="636DDCBA"/>
    <w:rsid w:val="63704DDE"/>
    <w:rsid w:val="6371FB7F"/>
    <w:rsid w:val="63738FD9"/>
    <w:rsid w:val="63745EF8"/>
    <w:rsid w:val="6375BED1"/>
    <w:rsid w:val="6379040C"/>
    <w:rsid w:val="637AEBF6"/>
    <w:rsid w:val="637C16BD"/>
    <w:rsid w:val="637EAEB5"/>
    <w:rsid w:val="63802620"/>
    <w:rsid w:val="6380B704"/>
    <w:rsid w:val="63853A9B"/>
    <w:rsid w:val="6385731F"/>
    <w:rsid w:val="638CCA51"/>
    <w:rsid w:val="638DE122"/>
    <w:rsid w:val="6394EF59"/>
    <w:rsid w:val="639629D8"/>
    <w:rsid w:val="63983D1F"/>
    <w:rsid w:val="639C428F"/>
    <w:rsid w:val="639DF16C"/>
    <w:rsid w:val="63A1E606"/>
    <w:rsid w:val="63A2A7D8"/>
    <w:rsid w:val="63A63A04"/>
    <w:rsid w:val="63A6C05C"/>
    <w:rsid w:val="63A81100"/>
    <w:rsid w:val="63A9C918"/>
    <w:rsid w:val="63AA6393"/>
    <w:rsid w:val="63AC98AC"/>
    <w:rsid w:val="63AD9613"/>
    <w:rsid w:val="63AFDDAF"/>
    <w:rsid w:val="63B0CEA2"/>
    <w:rsid w:val="63B121D2"/>
    <w:rsid w:val="63B2D309"/>
    <w:rsid w:val="63B57F6F"/>
    <w:rsid w:val="63B6E430"/>
    <w:rsid w:val="63B7AC1E"/>
    <w:rsid w:val="63B9BF98"/>
    <w:rsid w:val="63BA1A90"/>
    <w:rsid w:val="63BA1D46"/>
    <w:rsid w:val="63BE739C"/>
    <w:rsid w:val="63BE8552"/>
    <w:rsid w:val="63C0E52C"/>
    <w:rsid w:val="63C26F32"/>
    <w:rsid w:val="63C36A31"/>
    <w:rsid w:val="63C9A9A0"/>
    <w:rsid w:val="63CCB6A3"/>
    <w:rsid w:val="63CF14CA"/>
    <w:rsid w:val="63D423BE"/>
    <w:rsid w:val="63D9E385"/>
    <w:rsid w:val="63DFDD64"/>
    <w:rsid w:val="63E204E5"/>
    <w:rsid w:val="63E529F6"/>
    <w:rsid w:val="63E56172"/>
    <w:rsid w:val="63E9F853"/>
    <w:rsid w:val="63EB6627"/>
    <w:rsid w:val="63EBF63E"/>
    <w:rsid w:val="63F28CE3"/>
    <w:rsid w:val="63FC3161"/>
    <w:rsid w:val="63FF6AB5"/>
    <w:rsid w:val="63FFACFA"/>
    <w:rsid w:val="6406C1D3"/>
    <w:rsid w:val="6408BE93"/>
    <w:rsid w:val="6412F1CF"/>
    <w:rsid w:val="64135971"/>
    <w:rsid w:val="64139819"/>
    <w:rsid w:val="64196699"/>
    <w:rsid w:val="641D2AB1"/>
    <w:rsid w:val="6426039D"/>
    <w:rsid w:val="64268B16"/>
    <w:rsid w:val="642CD966"/>
    <w:rsid w:val="642D4065"/>
    <w:rsid w:val="642D9BAE"/>
    <w:rsid w:val="6430DE91"/>
    <w:rsid w:val="64341612"/>
    <w:rsid w:val="6434FF81"/>
    <w:rsid w:val="6435284D"/>
    <w:rsid w:val="6436E590"/>
    <w:rsid w:val="643B558E"/>
    <w:rsid w:val="643DC4C8"/>
    <w:rsid w:val="6447F6C4"/>
    <w:rsid w:val="6448A037"/>
    <w:rsid w:val="644CA324"/>
    <w:rsid w:val="645126E8"/>
    <w:rsid w:val="64515F66"/>
    <w:rsid w:val="6451E975"/>
    <w:rsid w:val="6452B6BF"/>
    <w:rsid w:val="6458C76A"/>
    <w:rsid w:val="6459D67B"/>
    <w:rsid w:val="645E1DE2"/>
    <w:rsid w:val="64633AB9"/>
    <w:rsid w:val="646376E6"/>
    <w:rsid w:val="64638306"/>
    <w:rsid w:val="646777C2"/>
    <w:rsid w:val="6468957F"/>
    <w:rsid w:val="646B46C2"/>
    <w:rsid w:val="646DF980"/>
    <w:rsid w:val="646EABEF"/>
    <w:rsid w:val="646F19F7"/>
    <w:rsid w:val="6470E153"/>
    <w:rsid w:val="64719DE6"/>
    <w:rsid w:val="64729679"/>
    <w:rsid w:val="64730ABA"/>
    <w:rsid w:val="6474473B"/>
    <w:rsid w:val="6475E01F"/>
    <w:rsid w:val="64771E22"/>
    <w:rsid w:val="64786E47"/>
    <w:rsid w:val="647A0E6F"/>
    <w:rsid w:val="647FCE18"/>
    <w:rsid w:val="6484359D"/>
    <w:rsid w:val="6484EC15"/>
    <w:rsid w:val="648622CC"/>
    <w:rsid w:val="648B553B"/>
    <w:rsid w:val="6495DD05"/>
    <w:rsid w:val="6499B0D4"/>
    <w:rsid w:val="649D0395"/>
    <w:rsid w:val="64A0FBA0"/>
    <w:rsid w:val="64A2615C"/>
    <w:rsid w:val="64A2935F"/>
    <w:rsid w:val="64AAC37A"/>
    <w:rsid w:val="64AB51C8"/>
    <w:rsid w:val="64AD8BBA"/>
    <w:rsid w:val="64AE71E7"/>
    <w:rsid w:val="64B02A43"/>
    <w:rsid w:val="64B1CC6D"/>
    <w:rsid w:val="64B330B7"/>
    <w:rsid w:val="64B5AC4F"/>
    <w:rsid w:val="64B5C817"/>
    <w:rsid w:val="64B9C9B9"/>
    <w:rsid w:val="64BA74A3"/>
    <w:rsid w:val="64BB5582"/>
    <w:rsid w:val="64C1371D"/>
    <w:rsid w:val="64C37B29"/>
    <w:rsid w:val="64C499D7"/>
    <w:rsid w:val="64C51F27"/>
    <w:rsid w:val="64C527F6"/>
    <w:rsid w:val="64C9E48E"/>
    <w:rsid w:val="64CF8A2B"/>
    <w:rsid w:val="64D14CB2"/>
    <w:rsid w:val="64D164D8"/>
    <w:rsid w:val="64D2A442"/>
    <w:rsid w:val="64DEF3E7"/>
    <w:rsid w:val="64E47290"/>
    <w:rsid w:val="64E5DE8A"/>
    <w:rsid w:val="64E69E5E"/>
    <w:rsid w:val="64E8337E"/>
    <w:rsid w:val="64E9C44C"/>
    <w:rsid w:val="64EA2F37"/>
    <w:rsid w:val="64EA9ADD"/>
    <w:rsid w:val="64EEC095"/>
    <w:rsid w:val="64F2D405"/>
    <w:rsid w:val="64F56A64"/>
    <w:rsid w:val="64F7C338"/>
    <w:rsid w:val="64F829D1"/>
    <w:rsid w:val="64FE101D"/>
    <w:rsid w:val="64FEC644"/>
    <w:rsid w:val="6504E137"/>
    <w:rsid w:val="65079191"/>
    <w:rsid w:val="6509A5A7"/>
    <w:rsid w:val="650C3BF9"/>
    <w:rsid w:val="650DDBAC"/>
    <w:rsid w:val="6513638B"/>
    <w:rsid w:val="651423E6"/>
    <w:rsid w:val="6518698C"/>
    <w:rsid w:val="651FEE19"/>
    <w:rsid w:val="6525938C"/>
    <w:rsid w:val="65259A88"/>
    <w:rsid w:val="6526F4DE"/>
    <w:rsid w:val="65292182"/>
    <w:rsid w:val="652945D1"/>
    <w:rsid w:val="6529BF95"/>
    <w:rsid w:val="6529C51F"/>
    <w:rsid w:val="652BC0EA"/>
    <w:rsid w:val="652C1DB5"/>
    <w:rsid w:val="652DA0C6"/>
    <w:rsid w:val="652E7FF9"/>
    <w:rsid w:val="653100B9"/>
    <w:rsid w:val="653572DA"/>
    <w:rsid w:val="65364DCF"/>
    <w:rsid w:val="6536A41D"/>
    <w:rsid w:val="65415E7D"/>
    <w:rsid w:val="65458653"/>
    <w:rsid w:val="65460A52"/>
    <w:rsid w:val="6546A83D"/>
    <w:rsid w:val="654FCA17"/>
    <w:rsid w:val="65526F79"/>
    <w:rsid w:val="65538EB4"/>
    <w:rsid w:val="65569BFF"/>
    <w:rsid w:val="6557CAE6"/>
    <w:rsid w:val="65596D84"/>
    <w:rsid w:val="655A230C"/>
    <w:rsid w:val="655C9C15"/>
    <w:rsid w:val="655DAA76"/>
    <w:rsid w:val="655F644F"/>
    <w:rsid w:val="65607F8F"/>
    <w:rsid w:val="65615ACE"/>
    <w:rsid w:val="656818DB"/>
    <w:rsid w:val="656C472B"/>
    <w:rsid w:val="656C62C2"/>
    <w:rsid w:val="656DD806"/>
    <w:rsid w:val="6574C0E6"/>
    <w:rsid w:val="657685E6"/>
    <w:rsid w:val="657ACCE0"/>
    <w:rsid w:val="657F5868"/>
    <w:rsid w:val="657FB518"/>
    <w:rsid w:val="657FE0C5"/>
    <w:rsid w:val="65837D54"/>
    <w:rsid w:val="65913D33"/>
    <w:rsid w:val="65955EEE"/>
    <w:rsid w:val="6595F269"/>
    <w:rsid w:val="659C6B04"/>
    <w:rsid w:val="659C8FF1"/>
    <w:rsid w:val="65A59767"/>
    <w:rsid w:val="65A622B5"/>
    <w:rsid w:val="65A7DA57"/>
    <w:rsid w:val="65AA1D69"/>
    <w:rsid w:val="65AD4673"/>
    <w:rsid w:val="65AD58E5"/>
    <w:rsid w:val="65AE1903"/>
    <w:rsid w:val="65B03A01"/>
    <w:rsid w:val="65B32149"/>
    <w:rsid w:val="65B382F4"/>
    <w:rsid w:val="65B38CF7"/>
    <w:rsid w:val="65B569E4"/>
    <w:rsid w:val="65B6547D"/>
    <w:rsid w:val="65BBF40F"/>
    <w:rsid w:val="65BD21C5"/>
    <w:rsid w:val="65BD9872"/>
    <w:rsid w:val="65BE92CB"/>
    <w:rsid w:val="65C037C6"/>
    <w:rsid w:val="65C9185A"/>
    <w:rsid w:val="65CC748A"/>
    <w:rsid w:val="65CC85A7"/>
    <w:rsid w:val="65CDB77C"/>
    <w:rsid w:val="65D281EF"/>
    <w:rsid w:val="65D4449B"/>
    <w:rsid w:val="65D54F64"/>
    <w:rsid w:val="65D66917"/>
    <w:rsid w:val="65D696B5"/>
    <w:rsid w:val="65D786D2"/>
    <w:rsid w:val="65D7F4CD"/>
    <w:rsid w:val="65D90B81"/>
    <w:rsid w:val="65DD46F1"/>
    <w:rsid w:val="65DD542D"/>
    <w:rsid w:val="65DDFC28"/>
    <w:rsid w:val="65DF6727"/>
    <w:rsid w:val="65E10150"/>
    <w:rsid w:val="65E18F9B"/>
    <w:rsid w:val="65E5D86E"/>
    <w:rsid w:val="65E6AFFE"/>
    <w:rsid w:val="65E94316"/>
    <w:rsid w:val="65EB9FED"/>
    <w:rsid w:val="65EBAA7A"/>
    <w:rsid w:val="65F460F5"/>
    <w:rsid w:val="65F53B1B"/>
    <w:rsid w:val="65F842EB"/>
    <w:rsid w:val="65F98BD2"/>
    <w:rsid w:val="65FA8C73"/>
    <w:rsid w:val="6600DC7C"/>
    <w:rsid w:val="660638A4"/>
    <w:rsid w:val="6608891B"/>
    <w:rsid w:val="660AD11A"/>
    <w:rsid w:val="660B275E"/>
    <w:rsid w:val="660C2642"/>
    <w:rsid w:val="660EC850"/>
    <w:rsid w:val="660EDF5E"/>
    <w:rsid w:val="660EFAAE"/>
    <w:rsid w:val="660FD32A"/>
    <w:rsid w:val="6615B018"/>
    <w:rsid w:val="6618BD9E"/>
    <w:rsid w:val="661E2818"/>
    <w:rsid w:val="661F90E0"/>
    <w:rsid w:val="6621FC2D"/>
    <w:rsid w:val="6622239F"/>
    <w:rsid w:val="662B349A"/>
    <w:rsid w:val="662D0B0F"/>
    <w:rsid w:val="662DF66B"/>
    <w:rsid w:val="662F8CC6"/>
    <w:rsid w:val="662FC659"/>
    <w:rsid w:val="6630A24B"/>
    <w:rsid w:val="66345A0E"/>
    <w:rsid w:val="663843F1"/>
    <w:rsid w:val="663A87C2"/>
    <w:rsid w:val="663B898E"/>
    <w:rsid w:val="663BE5EE"/>
    <w:rsid w:val="663E95E1"/>
    <w:rsid w:val="663F65C8"/>
    <w:rsid w:val="664782EA"/>
    <w:rsid w:val="6648F0B6"/>
    <w:rsid w:val="66509372"/>
    <w:rsid w:val="66548610"/>
    <w:rsid w:val="6657013D"/>
    <w:rsid w:val="66570373"/>
    <w:rsid w:val="6657FD5E"/>
    <w:rsid w:val="66588D5E"/>
    <w:rsid w:val="66595B44"/>
    <w:rsid w:val="6659ED6D"/>
    <w:rsid w:val="665E904C"/>
    <w:rsid w:val="66622DA4"/>
    <w:rsid w:val="66626E34"/>
    <w:rsid w:val="666366E6"/>
    <w:rsid w:val="66661A4B"/>
    <w:rsid w:val="666C1884"/>
    <w:rsid w:val="666C3A1C"/>
    <w:rsid w:val="666C44A9"/>
    <w:rsid w:val="6677F7F6"/>
    <w:rsid w:val="6678BA69"/>
    <w:rsid w:val="6679E11A"/>
    <w:rsid w:val="667AF1B2"/>
    <w:rsid w:val="667DFC3C"/>
    <w:rsid w:val="667FD80E"/>
    <w:rsid w:val="66807FAD"/>
    <w:rsid w:val="6684891D"/>
    <w:rsid w:val="66861DCF"/>
    <w:rsid w:val="668A348A"/>
    <w:rsid w:val="668AEC18"/>
    <w:rsid w:val="669BF678"/>
    <w:rsid w:val="669EC919"/>
    <w:rsid w:val="669F5EBD"/>
    <w:rsid w:val="66A4A001"/>
    <w:rsid w:val="66A744C2"/>
    <w:rsid w:val="66AEB2B1"/>
    <w:rsid w:val="66AED118"/>
    <w:rsid w:val="66AFE2E2"/>
    <w:rsid w:val="66B6BDB0"/>
    <w:rsid w:val="66B83051"/>
    <w:rsid w:val="66BCB9B0"/>
    <w:rsid w:val="66BCC67C"/>
    <w:rsid w:val="66BD6AA9"/>
    <w:rsid w:val="66BF215F"/>
    <w:rsid w:val="66C42310"/>
    <w:rsid w:val="66C8C174"/>
    <w:rsid w:val="66CA0477"/>
    <w:rsid w:val="66CAF0DB"/>
    <w:rsid w:val="66D1F760"/>
    <w:rsid w:val="66D29349"/>
    <w:rsid w:val="66D2EA76"/>
    <w:rsid w:val="66D40476"/>
    <w:rsid w:val="66D4FCB4"/>
    <w:rsid w:val="66D8B988"/>
    <w:rsid w:val="66DAB0F2"/>
    <w:rsid w:val="66DDA933"/>
    <w:rsid w:val="66DE99BE"/>
    <w:rsid w:val="66E1356A"/>
    <w:rsid w:val="66E18473"/>
    <w:rsid w:val="66E63768"/>
    <w:rsid w:val="66E8FFCC"/>
    <w:rsid w:val="66EC670D"/>
    <w:rsid w:val="66F4BC51"/>
    <w:rsid w:val="66F529DC"/>
    <w:rsid w:val="66F5FCD7"/>
    <w:rsid w:val="66F63CC1"/>
    <w:rsid w:val="66F68D46"/>
    <w:rsid w:val="66F86148"/>
    <w:rsid w:val="66F8BC88"/>
    <w:rsid w:val="66FA6F23"/>
    <w:rsid w:val="66FB51A2"/>
    <w:rsid w:val="66FC83D1"/>
    <w:rsid w:val="66FCA07F"/>
    <w:rsid w:val="67001FFF"/>
    <w:rsid w:val="6702AD64"/>
    <w:rsid w:val="670360EE"/>
    <w:rsid w:val="6703A8F5"/>
    <w:rsid w:val="6705DEA3"/>
    <w:rsid w:val="67075755"/>
    <w:rsid w:val="670AE3E7"/>
    <w:rsid w:val="670FF733"/>
    <w:rsid w:val="6713454A"/>
    <w:rsid w:val="6713FE75"/>
    <w:rsid w:val="6714A078"/>
    <w:rsid w:val="671517EA"/>
    <w:rsid w:val="6716275A"/>
    <w:rsid w:val="67167525"/>
    <w:rsid w:val="6716774E"/>
    <w:rsid w:val="671AA5E7"/>
    <w:rsid w:val="671FAC0F"/>
    <w:rsid w:val="671FC674"/>
    <w:rsid w:val="672055C6"/>
    <w:rsid w:val="6720E54C"/>
    <w:rsid w:val="6721D5A8"/>
    <w:rsid w:val="6724A41A"/>
    <w:rsid w:val="67299792"/>
    <w:rsid w:val="6735ABBC"/>
    <w:rsid w:val="6738C066"/>
    <w:rsid w:val="673C9E3D"/>
    <w:rsid w:val="673D2715"/>
    <w:rsid w:val="673D9E3D"/>
    <w:rsid w:val="6745EAA6"/>
    <w:rsid w:val="674932DA"/>
    <w:rsid w:val="6751208C"/>
    <w:rsid w:val="67574E9D"/>
    <w:rsid w:val="675A7B9E"/>
    <w:rsid w:val="675B0DC0"/>
    <w:rsid w:val="675E6D77"/>
    <w:rsid w:val="6761EF9A"/>
    <w:rsid w:val="676550A8"/>
    <w:rsid w:val="6766A0B1"/>
    <w:rsid w:val="6766EABC"/>
    <w:rsid w:val="676B28F1"/>
    <w:rsid w:val="676D6CEF"/>
    <w:rsid w:val="6774237E"/>
    <w:rsid w:val="6776F7DE"/>
    <w:rsid w:val="6777F3C7"/>
    <w:rsid w:val="677B3F5B"/>
    <w:rsid w:val="677C2901"/>
    <w:rsid w:val="677D8373"/>
    <w:rsid w:val="677F6A0E"/>
    <w:rsid w:val="67812B58"/>
    <w:rsid w:val="67819842"/>
    <w:rsid w:val="67825E05"/>
    <w:rsid w:val="67896FFB"/>
    <w:rsid w:val="67897F28"/>
    <w:rsid w:val="678B1E9B"/>
    <w:rsid w:val="678C9D93"/>
    <w:rsid w:val="678D2A4C"/>
    <w:rsid w:val="67922A0D"/>
    <w:rsid w:val="67932070"/>
    <w:rsid w:val="6797680F"/>
    <w:rsid w:val="679FF93B"/>
    <w:rsid w:val="67A15CBC"/>
    <w:rsid w:val="67A34C41"/>
    <w:rsid w:val="67A383D2"/>
    <w:rsid w:val="67A63635"/>
    <w:rsid w:val="67A8FDBF"/>
    <w:rsid w:val="67A9EFDA"/>
    <w:rsid w:val="67AAF9EC"/>
    <w:rsid w:val="67AC583A"/>
    <w:rsid w:val="67AE126A"/>
    <w:rsid w:val="67AEFF1B"/>
    <w:rsid w:val="67AF1E7F"/>
    <w:rsid w:val="67AF33DE"/>
    <w:rsid w:val="67AF9560"/>
    <w:rsid w:val="67B276B8"/>
    <w:rsid w:val="67B2ADC6"/>
    <w:rsid w:val="67B7E37F"/>
    <w:rsid w:val="67B9B4C9"/>
    <w:rsid w:val="67BB44A7"/>
    <w:rsid w:val="67BBDC80"/>
    <w:rsid w:val="67BDC0C6"/>
    <w:rsid w:val="67BFA05C"/>
    <w:rsid w:val="67C01F84"/>
    <w:rsid w:val="67C60E8E"/>
    <w:rsid w:val="67D304EA"/>
    <w:rsid w:val="67D4DDCA"/>
    <w:rsid w:val="67D4F55B"/>
    <w:rsid w:val="67D6F315"/>
    <w:rsid w:val="67DB3F06"/>
    <w:rsid w:val="67E1FD6F"/>
    <w:rsid w:val="67E27B99"/>
    <w:rsid w:val="67E47271"/>
    <w:rsid w:val="67E53E03"/>
    <w:rsid w:val="67E8E8FD"/>
    <w:rsid w:val="67EC72FC"/>
    <w:rsid w:val="67EE7B2A"/>
    <w:rsid w:val="67EF54B6"/>
    <w:rsid w:val="67F0A152"/>
    <w:rsid w:val="67F38EDD"/>
    <w:rsid w:val="67FB9CDA"/>
    <w:rsid w:val="67FC5007"/>
    <w:rsid w:val="67FF1018"/>
    <w:rsid w:val="67FF1084"/>
    <w:rsid w:val="67FF1F1D"/>
    <w:rsid w:val="67FFDA1A"/>
    <w:rsid w:val="680071FC"/>
    <w:rsid w:val="68027DC5"/>
    <w:rsid w:val="6808F65E"/>
    <w:rsid w:val="680906F7"/>
    <w:rsid w:val="680A95ED"/>
    <w:rsid w:val="6811A536"/>
    <w:rsid w:val="68161031"/>
    <w:rsid w:val="681AE247"/>
    <w:rsid w:val="682036F8"/>
    <w:rsid w:val="6821667A"/>
    <w:rsid w:val="68273F42"/>
    <w:rsid w:val="6830D543"/>
    <w:rsid w:val="68338AED"/>
    <w:rsid w:val="6835A0FC"/>
    <w:rsid w:val="68394589"/>
    <w:rsid w:val="683A96CE"/>
    <w:rsid w:val="683D5619"/>
    <w:rsid w:val="683F128D"/>
    <w:rsid w:val="684551BF"/>
    <w:rsid w:val="68459BA5"/>
    <w:rsid w:val="684856E0"/>
    <w:rsid w:val="6848A22F"/>
    <w:rsid w:val="6850028C"/>
    <w:rsid w:val="68541A11"/>
    <w:rsid w:val="6854828A"/>
    <w:rsid w:val="68583406"/>
    <w:rsid w:val="68585836"/>
    <w:rsid w:val="685921BE"/>
    <w:rsid w:val="685C04C3"/>
    <w:rsid w:val="685CAE6E"/>
    <w:rsid w:val="685E4237"/>
    <w:rsid w:val="68671D5B"/>
    <w:rsid w:val="686B3E63"/>
    <w:rsid w:val="6871E35D"/>
    <w:rsid w:val="6873114A"/>
    <w:rsid w:val="6875D204"/>
    <w:rsid w:val="687908B5"/>
    <w:rsid w:val="68799BEF"/>
    <w:rsid w:val="687AA68C"/>
    <w:rsid w:val="687AAAC6"/>
    <w:rsid w:val="687BCC89"/>
    <w:rsid w:val="687C878C"/>
    <w:rsid w:val="68800429"/>
    <w:rsid w:val="68834EEE"/>
    <w:rsid w:val="68848BAC"/>
    <w:rsid w:val="6886C888"/>
    <w:rsid w:val="688824A3"/>
    <w:rsid w:val="688A3615"/>
    <w:rsid w:val="688A76F2"/>
    <w:rsid w:val="688ABB2E"/>
    <w:rsid w:val="688C2FA4"/>
    <w:rsid w:val="688FC0D7"/>
    <w:rsid w:val="68904F1D"/>
    <w:rsid w:val="68905BB0"/>
    <w:rsid w:val="6891E6CA"/>
    <w:rsid w:val="689427DA"/>
    <w:rsid w:val="6894CA00"/>
    <w:rsid w:val="689AEE9D"/>
    <w:rsid w:val="689FD253"/>
    <w:rsid w:val="68A36FD3"/>
    <w:rsid w:val="68A51EE2"/>
    <w:rsid w:val="68A59D81"/>
    <w:rsid w:val="68A5EF5A"/>
    <w:rsid w:val="68A76B53"/>
    <w:rsid w:val="68AD5834"/>
    <w:rsid w:val="68B383CE"/>
    <w:rsid w:val="68B834D8"/>
    <w:rsid w:val="68B9F316"/>
    <w:rsid w:val="68BC2DB0"/>
    <w:rsid w:val="68BCA09F"/>
    <w:rsid w:val="68BD24AE"/>
    <w:rsid w:val="68BFDCFF"/>
    <w:rsid w:val="68C04E55"/>
    <w:rsid w:val="68C1DE8F"/>
    <w:rsid w:val="68C3A8D7"/>
    <w:rsid w:val="68C978DC"/>
    <w:rsid w:val="68CAD954"/>
    <w:rsid w:val="68CC3816"/>
    <w:rsid w:val="68CD1B47"/>
    <w:rsid w:val="68CF7506"/>
    <w:rsid w:val="68D4EA0E"/>
    <w:rsid w:val="68D63F5D"/>
    <w:rsid w:val="68D93BFE"/>
    <w:rsid w:val="68D9A2D5"/>
    <w:rsid w:val="68DC5927"/>
    <w:rsid w:val="68DEFF6B"/>
    <w:rsid w:val="68E2A9B5"/>
    <w:rsid w:val="68E424AB"/>
    <w:rsid w:val="68E57357"/>
    <w:rsid w:val="68E5FF95"/>
    <w:rsid w:val="68E7B64F"/>
    <w:rsid w:val="68ECD987"/>
    <w:rsid w:val="68ED434F"/>
    <w:rsid w:val="68EDE125"/>
    <w:rsid w:val="68EEDA14"/>
    <w:rsid w:val="68F0DB0F"/>
    <w:rsid w:val="68F1CC01"/>
    <w:rsid w:val="68F5038A"/>
    <w:rsid w:val="68F7F03A"/>
    <w:rsid w:val="68FAE005"/>
    <w:rsid w:val="6901B7A4"/>
    <w:rsid w:val="69028149"/>
    <w:rsid w:val="690EA1A7"/>
    <w:rsid w:val="69139F9D"/>
    <w:rsid w:val="6913D735"/>
    <w:rsid w:val="691590B5"/>
    <w:rsid w:val="6915FB2E"/>
    <w:rsid w:val="69186B7C"/>
    <w:rsid w:val="69189E10"/>
    <w:rsid w:val="6918CB95"/>
    <w:rsid w:val="691CB6A5"/>
    <w:rsid w:val="691EB010"/>
    <w:rsid w:val="691FA6DC"/>
    <w:rsid w:val="6920CF40"/>
    <w:rsid w:val="6921F2BD"/>
    <w:rsid w:val="6924B4BE"/>
    <w:rsid w:val="69257B67"/>
    <w:rsid w:val="6928AF63"/>
    <w:rsid w:val="692B2933"/>
    <w:rsid w:val="692C138F"/>
    <w:rsid w:val="69318219"/>
    <w:rsid w:val="6932C785"/>
    <w:rsid w:val="6936DB35"/>
    <w:rsid w:val="69414E38"/>
    <w:rsid w:val="6949C25E"/>
    <w:rsid w:val="695092F4"/>
    <w:rsid w:val="6950931A"/>
    <w:rsid w:val="69526D63"/>
    <w:rsid w:val="695477B7"/>
    <w:rsid w:val="69548FD6"/>
    <w:rsid w:val="695B0E74"/>
    <w:rsid w:val="695B1042"/>
    <w:rsid w:val="695C2E6D"/>
    <w:rsid w:val="695C65DC"/>
    <w:rsid w:val="695D1DD0"/>
    <w:rsid w:val="695EA147"/>
    <w:rsid w:val="6960789F"/>
    <w:rsid w:val="69611C67"/>
    <w:rsid w:val="6962ABEF"/>
    <w:rsid w:val="6969122D"/>
    <w:rsid w:val="696B7EC7"/>
    <w:rsid w:val="696C35AD"/>
    <w:rsid w:val="696CB8CC"/>
    <w:rsid w:val="696EC483"/>
    <w:rsid w:val="697259A3"/>
    <w:rsid w:val="6972D9B2"/>
    <w:rsid w:val="6974D951"/>
    <w:rsid w:val="69785AD9"/>
    <w:rsid w:val="697E27E6"/>
    <w:rsid w:val="697EF188"/>
    <w:rsid w:val="6983A993"/>
    <w:rsid w:val="6985B0DF"/>
    <w:rsid w:val="6985D27E"/>
    <w:rsid w:val="698ABFBC"/>
    <w:rsid w:val="698D297F"/>
    <w:rsid w:val="698D389C"/>
    <w:rsid w:val="698DDD65"/>
    <w:rsid w:val="698E8112"/>
    <w:rsid w:val="6990B49C"/>
    <w:rsid w:val="69952557"/>
    <w:rsid w:val="6995414C"/>
    <w:rsid w:val="6996DBDD"/>
    <w:rsid w:val="6996E5AA"/>
    <w:rsid w:val="6997803B"/>
    <w:rsid w:val="699AC8F4"/>
    <w:rsid w:val="699DF41F"/>
    <w:rsid w:val="69A0A8FC"/>
    <w:rsid w:val="69A0BD75"/>
    <w:rsid w:val="69A15AD5"/>
    <w:rsid w:val="69A3013F"/>
    <w:rsid w:val="69A4DADD"/>
    <w:rsid w:val="69A7DA29"/>
    <w:rsid w:val="69A8D475"/>
    <w:rsid w:val="69A9A191"/>
    <w:rsid w:val="69A9A855"/>
    <w:rsid w:val="69B40815"/>
    <w:rsid w:val="69C14956"/>
    <w:rsid w:val="69C34E61"/>
    <w:rsid w:val="69C993DB"/>
    <w:rsid w:val="69C9CB06"/>
    <w:rsid w:val="69CA8664"/>
    <w:rsid w:val="69CE1195"/>
    <w:rsid w:val="69D2F7FC"/>
    <w:rsid w:val="69D48949"/>
    <w:rsid w:val="69D9BB46"/>
    <w:rsid w:val="69DA4B8A"/>
    <w:rsid w:val="69DB7A6E"/>
    <w:rsid w:val="69E19F32"/>
    <w:rsid w:val="69E70185"/>
    <w:rsid w:val="69EDA688"/>
    <w:rsid w:val="69F20DA4"/>
    <w:rsid w:val="69F3A074"/>
    <w:rsid w:val="69F4232F"/>
    <w:rsid w:val="69F44DED"/>
    <w:rsid w:val="69F5322C"/>
    <w:rsid w:val="69F5A694"/>
    <w:rsid w:val="69F74041"/>
    <w:rsid w:val="69F9CB69"/>
    <w:rsid w:val="69FF1F6B"/>
    <w:rsid w:val="69FFA0EA"/>
    <w:rsid w:val="6A0111A5"/>
    <w:rsid w:val="6A016670"/>
    <w:rsid w:val="6A057E19"/>
    <w:rsid w:val="6A0636BD"/>
    <w:rsid w:val="6A06FBCA"/>
    <w:rsid w:val="6A09A829"/>
    <w:rsid w:val="6A0D4308"/>
    <w:rsid w:val="6A0ECE20"/>
    <w:rsid w:val="6A10ABF6"/>
    <w:rsid w:val="6A12EC90"/>
    <w:rsid w:val="6A1720B9"/>
    <w:rsid w:val="6A219583"/>
    <w:rsid w:val="6A2456AE"/>
    <w:rsid w:val="6A247F42"/>
    <w:rsid w:val="6A25E419"/>
    <w:rsid w:val="6A27249E"/>
    <w:rsid w:val="6A283584"/>
    <w:rsid w:val="6A2BC1F6"/>
    <w:rsid w:val="6A2C511A"/>
    <w:rsid w:val="6A2F07FA"/>
    <w:rsid w:val="6A30BDD0"/>
    <w:rsid w:val="6A31B50A"/>
    <w:rsid w:val="6A3591E9"/>
    <w:rsid w:val="6A35F21D"/>
    <w:rsid w:val="6A389EB0"/>
    <w:rsid w:val="6A39B429"/>
    <w:rsid w:val="6A3ABF7F"/>
    <w:rsid w:val="6A3BE75F"/>
    <w:rsid w:val="6A3E1F49"/>
    <w:rsid w:val="6A3F6AA4"/>
    <w:rsid w:val="6A411CC6"/>
    <w:rsid w:val="6A423B92"/>
    <w:rsid w:val="6A441664"/>
    <w:rsid w:val="6A46011B"/>
    <w:rsid w:val="6A4658EF"/>
    <w:rsid w:val="6A4EB88A"/>
    <w:rsid w:val="6A5089C5"/>
    <w:rsid w:val="6A56F415"/>
    <w:rsid w:val="6A58498E"/>
    <w:rsid w:val="6A5B1650"/>
    <w:rsid w:val="6A5F79FE"/>
    <w:rsid w:val="6A6103AA"/>
    <w:rsid w:val="6A62A413"/>
    <w:rsid w:val="6A643F2A"/>
    <w:rsid w:val="6A65B24F"/>
    <w:rsid w:val="6A65DE8D"/>
    <w:rsid w:val="6A68C01D"/>
    <w:rsid w:val="6A6AD0AC"/>
    <w:rsid w:val="6A6E0C74"/>
    <w:rsid w:val="6A71E72B"/>
    <w:rsid w:val="6A73B431"/>
    <w:rsid w:val="6A78DE48"/>
    <w:rsid w:val="6A78E94A"/>
    <w:rsid w:val="6A7F875B"/>
    <w:rsid w:val="6A822B4B"/>
    <w:rsid w:val="6A824097"/>
    <w:rsid w:val="6A834449"/>
    <w:rsid w:val="6A845BF3"/>
    <w:rsid w:val="6A8545A5"/>
    <w:rsid w:val="6A886C7D"/>
    <w:rsid w:val="6A8F982C"/>
    <w:rsid w:val="6A91E887"/>
    <w:rsid w:val="6A92DD09"/>
    <w:rsid w:val="6A940E2B"/>
    <w:rsid w:val="6A94AF43"/>
    <w:rsid w:val="6A9736C9"/>
    <w:rsid w:val="6A99CD63"/>
    <w:rsid w:val="6A9D63CC"/>
    <w:rsid w:val="6A9E350A"/>
    <w:rsid w:val="6AA0CCCA"/>
    <w:rsid w:val="6AA14C13"/>
    <w:rsid w:val="6AA40436"/>
    <w:rsid w:val="6AA452C4"/>
    <w:rsid w:val="6AA78D69"/>
    <w:rsid w:val="6AAB3153"/>
    <w:rsid w:val="6AAD5C23"/>
    <w:rsid w:val="6AAEFC90"/>
    <w:rsid w:val="6AB081AA"/>
    <w:rsid w:val="6AB1CF8C"/>
    <w:rsid w:val="6AB2769B"/>
    <w:rsid w:val="6AB2F990"/>
    <w:rsid w:val="6AB35514"/>
    <w:rsid w:val="6AB39D4C"/>
    <w:rsid w:val="6AB5700D"/>
    <w:rsid w:val="6ABA0C27"/>
    <w:rsid w:val="6ABC0C04"/>
    <w:rsid w:val="6ABE683A"/>
    <w:rsid w:val="6ABEF597"/>
    <w:rsid w:val="6AC8A4B6"/>
    <w:rsid w:val="6AD52A13"/>
    <w:rsid w:val="6AD79529"/>
    <w:rsid w:val="6ADA28C8"/>
    <w:rsid w:val="6ADD350C"/>
    <w:rsid w:val="6ADE41D8"/>
    <w:rsid w:val="6ADF7075"/>
    <w:rsid w:val="6AE277F9"/>
    <w:rsid w:val="6AE528AB"/>
    <w:rsid w:val="6AE5CF6D"/>
    <w:rsid w:val="6AE5D0C4"/>
    <w:rsid w:val="6AE68FFF"/>
    <w:rsid w:val="6AE8D2F3"/>
    <w:rsid w:val="6AEDAA5B"/>
    <w:rsid w:val="6AEE15F1"/>
    <w:rsid w:val="6AF01F23"/>
    <w:rsid w:val="6AF0D533"/>
    <w:rsid w:val="6AF348C2"/>
    <w:rsid w:val="6AF3983E"/>
    <w:rsid w:val="6AF704EC"/>
    <w:rsid w:val="6B01E251"/>
    <w:rsid w:val="6B05C50A"/>
    <w:rsid w:val="6B0692F9"/>
    <w:rsid w:val="6B0DB3EB"/>
    <w:rsid w:val="6B1114C5"/>
    <w:rsid w:val="6B14C0F8"/>
    <w:rsid w:val="6B1659F9"/>
    <w:rsid w:val="6B1C451E"/>
    <w:rsid w:val="6B1DFA68"/>
    <w:rsid w:val="6B22303D"/>
    <w:rsid w:val="6B2232E2"/>
    <w:rsid w:val="6B2986F4"/>
    <w:rsid w:val="6B2ABED0"/>
    <w:rsid w:val="6B2D76E7"/>
    <w:rsid w:val="6B2E6054"/>
    <w:rsid w:val="6B317C16"/>
    <w:rsid w:val="6B37BF8D"/>
    <w:rsid w:val="6B3AF579"/>
    <w:rsid w:val="6B3B26BE"/>
    <w:rsid w:val="6B40D90E"/>
    <w:rsid w:val="6B42A61F"/>
    <w:rsid w:val="6B48F1E8"/>
    <w:rsid w:val="6B4ABB6D"/>
    <w:rsid w:val="6B4AE870"/>
    <w:rsid w:val="6B4C8345"/>
    <w:rsid w:val="6B505F4F"/>
    <w:rsid w:val="6B51DEDA"/>
    <w:rsid w:val="6B52748A"/>
    <w:rsid w:val="6B5739ED"/>
    <w:rsid w:val="6B582639"/>
    <w:rsid w:val="6B5AA816"/>
    <w:rsid w:val="6B5DD448"/>
    <w:rsid w:val="6B5E3A02"/>
    <w:rsid w:val="6B638A66"/>
    <w:rsid w:val="6B6836AA"/>
    <w:rsid w:val="6B69B55C"/>
    <w:rsid w:val="6B6B1AF4"/>
    <w:rsid w:val="6B6BDC8C"/>
    <w:rsid w:val="6B6C4FCB"/>
    <w:rsid w:val="6B7B1168"/>
    <w:rsid w:val="6B7E32E6"/>
    <w:rsid w:val="6B7FDF0B"/>
    <w:rsid w:val="6B84738F"/>
    <w:rsid w:val="6B8B754D"/>
    <w:rsid w:val="6B8C22F3"/>
    <w:rsid w:val="6B8CBD7F"/>
    <w:rsid w:val="6B91B60B"/>
    <w:rsid w:val="6B963EA4"/>
    <w:rsid w:val="6B97C80C"/>
    <w:rsid w:val="6B981F44"/>
    <w:rsid w:val="6B9941E1"/>
    <w:rsid w:val="6B99478C"/>
    <w:rsid w:val="6B9DB3E6"/>
    <w:rsid w:val="6B9FCA95"/>
    <w:rsid w:val="6BA32E70"/>
    <w:rsid w:val="6BA6329D"/>
    <w:rsid w:val="6BA6B7DD"/>
    <w:rsid w:val="6BA6DDDE"/>
    <w:rsid w:val="6BA84BF1"/>
    <w:rsid w:val="6BA8FA5F"/>
    <w:rsid w:val="6BAB74A3"/>
    <w:rsid w:val="6BAD05AF"/>
    <w:rsid w:val="6BB5319B"/>
    <w:rsid w:val="6BB61F7A"/>
    <w:rsid w:val="6BB7F7B7"/>
    <w:rsid w:val="6BB9FC1D"/>
    <w:rsid w:val="6BBBC047"/>
    <w:rsid w:val="6BBEADE7"/>
    <w:rsid w:val="6BBEC47B"/>
    <w:rsid w:val="6BC05F90"/>
    <w:rsid w:val="6BC4BD06"/>
    <w:rsid w:val="6BC5ED1C"/>
    <w:rsid w:val="6BCB837F"/>
    <w:rsid w:val="6BCF308B"/>
    <w:rsid w:val="6BCFDDF9"/>
    <w:rsid w:val="6BD8A24F"/>
    <w:rsid w:val="6BD8A40C"/>
    <w:rsid w:val="6BDC47CB"/>
    <w:rsid w:val="6BDC633C"/>
    <w:rsid w:val="6BDDD63E"/>
    <w:rsid w:val="6BE0D540"/>
    <w:rsid w:val="6BE5CD07"/>
    <w:rsid w:val="6BE6329A"/>
    <w:rsid w:val="6BE90F28"/>
    <w:rsid w:val="6BEDB027"/>
    <w:rsid w:val="6BF2BA3A"/>
    <w:rsid w:val="6BF2F81D"/>
    <w:rsid w:val="6BF60B51"/>
    <w:rsid w:val="6C005388"/>
    <w:rsid w:val="6C046CEE"/>
    <w:rsid w:val="6C049E3A"/>
    <w:rsid w:val="6C051171"/>
    <w:rsid w:val="6C063DF4"/>
    <w:rsid w:val="6C07497D"/>
    <w:rsid w:val="6C08F8A7"/>
    <w:rsid w:val="6C0AA482"/>
    <w:rsid w:val="6C0D5201"/>
    <w:rsid w:val="6C109E27"/>
    <w:rsid w:val="6C1165A9"/>
    <w:rsid w:val="6C22DA1B"/>
    <w:rsid w:val="6C2377BE"/>
    <w:rsid w:val="6C26175D"/>
    <w:rsid w:val="6C27B196"/>
    <w:rsid w:val="6C2AB887"/>
    <w:rsid w:val="6C37D989"/>
    <w:rsid w:val="6C39BBD9"/>
    <w:rsid w:val="6C39ED7D"/>
    <w:rsid w:val="6C41DE9D"/>
    <w:rsid w:val="6C42F013"/>
    <w:rsid w:val="6C4386EB"/>
    <w:rsid w:val="6C446533"/>
    <w:rsid w:val="6C470396"/>
    <w:rsid w:val="6C47579F"/>
    <w:rsid w:val="6C47AD49"/>
    <w:rsid w:val="6C480AF0"/>
    <w:rsid w:val="6C488E84"/>
    <w:rsid w:val="6C4AC0CA"/>
    <w:rsid w:val="6C4E9C78"/>
    <w:rsid w:val="6C5081CF"/>
    <w:rsid w:val="6C509075"/>
    <w:rsid w:val="6C53ED33"/>
    <w:rsid w:val="6C56B652"/>
    <w:rsid w:val="6C5A02C7"/>
    <w:rsid w:val="6C5BC8FE"/>
    <w:rsid w:val="6C5D66CA"/>
    <w:rsid w:val="6C60BE97"/>
    <w:rsid w:val="6C6114FB"/>
    <w:rsid w:val="6C63A383"/>
    <w:rsid w:val="6C6764BD"/>
    <w:rsid w:val="6C67CBD4"/>
    <w:rsid w:val="6C6DB57C"/>
    <w:rsid w:val="6C6E6BDE"/>
    <w:rsid w:val="6C6FD362"/>
    <w:rsid w:val="6C7051E8"/>
    <w:rsid w:val="6C73D4B1"/>
    <w:rsid w:val="6C7D08FD"/>
    <w:rsid w:val="6C7D9F2B"/>
    <w:rsid w:val="6C83BABD"/>
    <w:rsid w:val="6C871D75"/>
    <w:rsid w:val="6C8B222C"/>
    <w:rsid w:val="6C8BEA21"/>
    <w:rsid w:val="6C8CC136"/>
    <w:rsid w:val="6C8DEF4B"/>
    <w:rsid w:val="6C8E7A65"/>
    <w:rsid w:val="6C8F6632"/>
    <w:rsid w:val="6C906E1D"/>
    <w:rsid w:val="6C90CF9A"/>
    <w:rsid w:val="6C921C66"/>
    <w:rsid w:val="6C940156"/>
    <w:rsid w:val="6C972D74"/>
    <w:rsid w:val="6C9A315C"/>
    <w:rsid w:val="6C9B8B51"/>
    <w:rsid w:val="6C9BA590"/>
    <w:rsid w:val="6C9D5F15"/>
    <w:rsid w:val="6CA05A0C"/>
    <w:rsid w:val="6CA61C91"/>
    <w:rsid w:val="6CA85C2D"/>
    <w:rsid w:val="6CA9C14B"/>
    <w:rsid w:val="6CB502AE"/>
    <w:rsid w:val="6CB7E7DB"/>
    <w:rsid w:val="6CB8C588"/>
    <w:rsid w:val="6CBA3A87"/>
    <w:rsid w:val="6CBB7D8D"/>
    <w:rsid w:val="6CBE69C7"/>
    <w:rsid w:val="6CC107A9"/>
    <w:rsid w:val="6CC7F36E"/>
    <w:rsid w:val="6CCAF933"/>
    <w:rsid w:val="6CCD9C77"/>
    <w:rsid w:val="6CD011BB"/>
    <w:rsid w:val="6CD0B8AD"/>
    <w:rsid w:val="6CD459A3"/>
    <w:rsid w:val="6CD4BB9B"/>
    <w:rsid w:val="6CD5D7B3"/>
    <w:rsid w:val="6CD6B2F1"/>
    <w:rsid w:val="6CDAD7CD"/>
    <w:rsid w:val="6CDBB48A"/>
    <w:rsid w:val="6CDF9DEC"/>
    <w:rsid w:val="6CE01F80"/>
    <w:rsid w:val="6CE1A72B"/>
    <w:rsid w:val="6CE6F4D2"/>
    <w:rsid w:val="6CE8FA27"/>
    <w:rsid w:val="6CE97515"/>
    <w:rsid w:val="6CEB1BC8"/>
    <w:rsid w:val="6CED25CF"/>
    <w:rsid w:val="6CED2605"/>
    <w:rsid w:val="6CF3AF7B"/>
    <w:rsid w:val="6CF5BC02"/>
    <w:rsid w:val="6CFB6E55"/>
    <w:rsid w:val="6CFF1F62"/>
    <w:rsid w:val="6CFF3183"/>
    <w:rsid w:val="6D016D65"/>
    <w:rsid w:val="6D0347C5"/>
    <w:rsid w:val="6D051BD9"/>
    <w:rsid w:val="6D071047"/>
    <w:rsid w:val="6D09CB78"/>
    <w:rsid w:val="6D0AC38A"/>
    <w:rsid w:val="6D0B89B4"/>
    <w:rsid w:val="6D0CCCC4"/>
    <w:rsid w:val="6D0D3BF9"/>
    <w:rsid w:val="6D10FBAB"/>
    <w:rsid w:val="6D15806F"/>
    <w:rsid w:val="6D1DB4F7"/>
    <w:rsid w:val="6D24C619"/>
    <w:rsid w:val="6D25629D"/>
    <w:rsid w:val="6D25D55E"/>
    <w:rsid w:val="6D29418D"/>
    <w:rsid w:val="6D2C54CE"/>
    <w:rsid w:val="6D2D4459"/>
    <w:rsid w:val="6D30BC39"/>
    <w:rsid w:val="6D311180"/>
    <w:rsid w:val="6D33AAA2"/>
    <w:rsid w:val="6D369576"/>
    <w:rsid w:val="6D36BAE8"/>
    <w:rsid w:val="6D37AF70"/>
    <w:rsid w:val="6D3E345C"/>
    <w:rsid w:val="6D414F5B"/>
    <w:rsid w:val="6D43B694"/>
    <w:rsid w:val="6D43BD04"/>
    <w:rsid w:val="6D448163"/>
    <w:rsid w:val="6D45F6F4"/>
    <w:rsid w:val="6D46D6BE"/>
    <w:rsid w:val="6D472B35"/>
    <w:rsid w:val="6D4A3FD0"/>
    <w:rsid w:val="6D4D391D"/>
    <w:rsid w:val="6D4ECCB9"/>
    <w:rsid w:val="6D510B87"/>
    <w:rsid w:val="6D519B4B"/>
    <w:rsid w:val="6D523D3D"/>
    <w:rsid w:val="6D5366D7"/>
    <w:rsid w:val="6D547454"/>
    <w:rsid w:val="6D55689B"/>
    <w:rsid w:val="6D58635D"/>
    <w:rsid w:val="6D5B53C9"/>
    <w:rsid w:val="6D5CB313"/>
    <w:rsid w:val="6D5D81A0"/>
    <w:rsid w:val="6D642D5B"/>
    <w:rsid w:val="6D68C59E"/>
    <w:rsid w:val="6D6A7C7B"/>
    <w:rsid w:val="6D6AD09F"/>
    <w:rsid w:val="6D6CFC26"/>
    <w:rsid w:val="6D7279AD"/>
    <w:rsid w:val="6D73EED0"/>
    <w:rsid w:val="6D74B68F"/>
    <w:rsid w:val="6D754B58"/>
    <w:rsid w:val="6D762346"/>
    <w:rsid w:val="6D76B878"/>
    <w:rsid w:val="6D799602"/>
    <w:rsid w:val="6D7AC45F"/>
    <w:rsid w:val="6D81B934"/>
    <w:rsid w:val="6D84149B"/>
    <w:rsid w:val="6D89E151"/>
    <w:rsid w:val="6D8E22AF"/>
    <w:rsid w:val="6D901588"/>
    <w:rsid w:val="6D948583"/>
    <w:rsid w:val="6D99F44A"/>
    <w:rsid w:val="6D9B9A3D"/>
    <w:rsid w:val="6D9D38DA"/>
    <w:rsid w:val="6D9DB82E"/>
    <w:rsid w:val="6DA2D2A3"/>
    <w:rsid w:val="6DA3A322"/>
    <w:rsid w:val="6DABA704"/>
    <w:rsid w:val="6DAEB8FB"/>
    <w:rsid w:val="6DB03880"/>
    <w:rsid w:val="6DB22BAB"/>
    <w:rsid w:val="6DB61B43"/>
    <w:rsid w:val="6DBD6BAC"/>
    <w:rsid w:val="6DBD8EEF"/>
    <w:rsid w:val="6DC0E6A2"/>
    <w:rsid w:val="6DC34D0F"/>
    <w:rsid w:val="6DC53ADC"/>
    <w:rsid w:val="6DCDC400"/>
    <w:rsid w:val="6DCE4725"/>
    <w:rsid w:val="6DD1C79E"/>
    <w:rsid w:val="6DD26A05"/>
    <w:rsid w:val="6DD46F61"/>
    <w:rsid w:val="6DD9A4B8"/>
    <w:rsid w:val="6DDB490D"/>
    <w:rsid w:val="6DDBC1E7"/>
    <w:rsid w:val="6DDBE703"/>
    <w:rsid w:val="6DDE209C"/>
    <w:rsid w:val="6DDF92F8"/>
    <w:rsid w:val="6DE697AC"/>
    <w:rsid w:val="6DEA0F07"/>
    <w:rsid w:val="6DEDEC2C"/>
    <w:rsid w:val="6DEEC6F6"/>
    <w:rsid w:val="6DF2B6EA"/>
    <w:rsid w:val="6DF34C24"/>
    <w:rsid w:val="6DF54A06"/>
    <w:rsid w:val="6DFA3E28"/>
    <w:rsid w:val="6DFB728F"/>
    <w:rsid w:val="6E005F91"/>
    <w:rsid w:val="6E085724"/>
    <w:rsid w:val="6E08DA6E"/>
    <w:rsid w:val="6E0AA163"/>
    <w:rsid w:val="6E0D852A"/>
    <w:rsid w:val="6E0E9BF1"/>
    <w:rsid w:val="6E0F4EAA"/>
    <w:rsid w:val="6E0FAF36"/>
    <w:rsid w:val="6E0FB77D"/>
    <w:rsid w:val="6E101696"/>
    <w:rsid w:val="6E109CCC"/>
    <w:rsid w:val="6E13B051"/>
    <w:rsid w:val="6E16451A"/>
    <w:rsid w:val="6E16ECCD"/>
    <w:rsid w:val="6E178583"/>
    <w:rsid w:val="6E1AB970"/>
    <w:rsid w:val="6E1C6656"/>
    <w:rsid w:val="6E1D7499"/>
    <w:rsid w:val="6E1E065E"/>
    <w:rsid w:val="6E1F46AE"/>
    <w:rsid w:val="6E217187"/>
    <w:rsid w:val="6E22A360"/>
    <w:rsid w:val="6E2709B3"/>
    <w:rsid w:val="6E2796B7"/>
    <w:rsid w:val="6E28B114"/>
    <w:rsid w:val="6E2B93C0"/>
    <w:rsid w:val="6E2BB2A5"/>
    <w:rsid w:val="6E2C56DA"/>
    <w:rsid w:val="6E2D859C"/>
    <w:rsid w:val="6E2E2C01"/>
    <w:rsid w:val="6E2F7316"/>
    <w:rsid w:val="6E310D04"/>
    <w:rsid w:val="6E31D59A"/>
    <w:rsid w:val="6E31F59D"/>
    <w:rsid w:val="6E32B72B"/>
    <w:rsid w:val="6E34B81A"/>
    <w:rsid w:val="6E35BC61"/>
    <w:rsid w:val="6E377DDD"/>
    <w:rsid w:val="6E3F0437"/>
    <w:rsid w:val="6E3FA71C"/>
    <w:rsid w:val="6E412D27"/>
    <w:rsid w:val="6E463093"/>
    <w:rsid w:val="6E4721A4"/>
    <w:rsid w:val="6E4884E0"/>
    <w:rsid w:val="6E4BFDF9"/>
    <w:rsid w:val="6E5248FA"/>
    <w:rsid w:val="6E53C060"/>
    <w:rsid w:val="6E54A1F2"/>
    <w:rsid w:val="6E551B1C"/>
    <w:rsid w:val="6E55D7A2"/>
    <w:rsid w:val="6E598802"/>
    <w:rsid w:val="6E5DF731"/>
    <w:rsid w:val="6E5F3353"/>
    <w:rsid w:val="6E61A05E"/>
    <w:rsid w:val="6E64011B"/>
    <w:rsid w:val="6E64B0B6"/>
    <w:rsid w:val="6E67AE5A"/>
    <w:rsid w:val="6E711575"/>
    <w:rsid w:val="6E734E7C"/>
    <w:rsid w:val="6E7A679F"/>
    <w:rsid w:val="6E7CA078"/>
    <w:rsid w:val="6E81A757"/>
    <w:rsid w:val="6E835F8C"/>
    <w:rsid w:val="6E8373FD"/>
    <w:rsid w:val="6E84611D"/>
    <w:rsid w:val="6E852047"/>
    <w:rsid w:val="6E85B0DE"/>
    <w:rsid w:val="6E868717"/>
    <w:rsid w:val="6E87CFA1"/>
    <w:rsid w:val="6E882412"/>
    <w:rsid w:val="6E88BCA8"/>
    <w:rsid w:val="6E8C0841"/>
    <w:rsid w:val="6E8C70FD"/>
    <w:rsid w:val="6E8E5B19"/>
    <w:rsid w:val="6E937130"/>
    <w:rsid w:val="6E94AF04"/>
    <w:rsid w:val="6E966DBF"/>
    <w:rsid w:val="6E9980B3"/>
    <w:rsid w:val="6E9A26D9"/>
    <w:rsid w:val="6E9B6323"/>
    <w:rsid w:val="6E9BBC90"/>
    <w:rsid w:val="6E9DEE99"/>
    <w:rsid w:val="6EA298B0"/>
    <w:rsid w:val="6EA39102"/>
    <w:rsid w:val="6EA4298E"/>
    <w:rsid w:val="6EA4E6B2"/>
    <w:rsid w:val="6EA4EE24"/>
    <w:rsid w:val="6EA6A80A"/>
    <w:rsid w:val="6EAA3FD0"/>
    <w:rsid w:val="6EAF2E65"/>
    <w:rsid w:val="6EB2F8E9"/>
    <w:rsid w:val="6EB6E396"/>
    <w:rsid w:val="6EB74FD4"/>
    <w:rsid w:val="6EB95991"/>
    <w:rsid w:val="6EB96DB6"/>
    <w:rsid w:val="6EBF757C"/>
    <w:rsid w:val="6EBF9E92"/>
    <w:rsid w:val="6EC137DC"/>
    <w:rsid w:val="6ECB73F6"/>
    <w:rsid w:val="6ECB8CF9"/>
    <w:rsid w:val="6ECD1465"/>
    <w:rsid w:val="6ECD7220"/>
    <w:rsid w:val="6ECDBE72"/>
    <w:rsid w:val="6ED13A06"/>
    <w:rsid w:val="6ED3445D"/>
    <w:rsid w:val="6ED3B8D9"/>
    <w:rsid w:val="6ED44C4A"/>
    <w:rsid w:val="6ED7C9B3"/>
    <w:rsid w:val="6EDA84FE"/>
    <w:rsid w:val="6EE1A7F9"/>
    <w:rsid w:val="6EE338FD"/>
    <w:rsid w:val="6EE712CB"/>
    <w:rsid w:val="6EE8F4A7"/>
    <w:rsid w:val="6EE958AB"/>
    <w:rsid w:val="6EEFB281"/>
    <w:rsid w:val="6EF10CC9"/>
    <w:rsid w:val="6EF6EE51"/>
    <w:rsid w:val="6EF93098"/>
    <w:rsid w:val="6EFFA0B2"/>
    <w:rsid w:val="6F00CEA4"/>
    <w:rsid w:val="6F025484"/>
    <w:rsid w:val="6F053DDE"/>
    <w:rsid w:val="6F0A44C3"/>
    <w:rsid w:val="6F0C3390"/>
    <w:rsid w:val="6F0D3C27"/>
    <w:rsid w:val="6F0E8510"/>
    <w:rsid w:val="6F0E918A"/>
    <w:rsid w:val="6F1534C1"/>
    <w:rsid w:val="6F185ABA"/>
    <w:rsid w:val="6F1B406B"/>
    <w:rsid w:val="6F249B8E"/>
    <w:rsid w:val="6F2A4145"/>
    <w:rsid w:val="6F2BB363"/>
    <w:rsid w:val="6F3294C3"/>
    <w:rsid w:val="6F33B58C"/>
    <w:rsid w:val="6F33F7AB"/>
    <w:rsid w:val="6F35A5C6"/>
    <w:rsid w:val="6F385692"/>
    <w:rsid w:val="6F3D94D1"/>
    <w:rsid w:val="6F419C22"/>
    <w:rsid w:val="6F4A99F6"/>
    <w:rsid w:val="6F4BA8CF"/>
    <w:rsid w:val="6F4DBE16"/>
    <w:rsid w:val="6F518344"/>
    <w:rsid w:val="6F592A19"/>
    <w:rsid w:val="6F5A1EC4"/>
    <w:rsid w:val="6F5AE88A"/>
    <w:rsid w:val="6F5EA992"/>
    <w:rsid w:val="6F5FE377"/>
    <w:rsid w:val="6F64A56B"/>
    <w:rsid w:val="6F6AC637"/>
    <w:rsid w:val="6F72C155"/>
    <w:rsid w:val="6F741ACA"/>
    <w:rsid w:val="6F75F67E"/>
    <w:rsid w:val="6F7C6DD2"/>
    <w:rsid w:val="6F7D6C2E"/>
    <w:rsid w:val="6F7E1098"/>
    <w:rsid w:val="6F7EFEA4"/>
    <w:rsid w:val="6F81042A"/>
    <w:rsid w:val="6F818D3E"/>
    <w:rsid w:val="6F82ED24"/>
    <w:rsid w:val="6F834EFC"/>
    <w:rsid w:val="6F8579E3"/>
    <w:rsid w:val="6F85E0C1"/>
    <w:rsid w:val="6F88A8B3"/>
    <w:rsid w:val="6F89C9E9"/>
    <w:rsid w:val="6F8F0B15"/>
    <w:rsid w:val="6F92D470"/>
    <w:rsid w:val="6F955AE4"/>
    <w:rsid w:val="6F959338"/>
    <w:rsid w:val="6F9B7CB9"/>
    <w:rsid w:val="6FA0181E"/>
    <w:rsid w:val="6FA8515A"/>
    <w:rsid w:val="6FAE3A33"/>
    <w:rsid w:val="6FAF11B4"/>
    <w:rsid w:val="6FB14B4D"/>
    <w:rsid w:val="6FB2E0FE"/>
    <w:rsid w:val="6FB3BF75"/>
    <w:rsid w:val="6FB8969E"/>
    <w:rsid w:val="6FBCC00C"/>
    <w:rsid w:val="6FBFE645"/>
    <w:rsid w:val="6FBFE939"/>
    <w:rsid w:val="6FC0294C"/>
    <w:rsid w:val="6FC4D4FE"/>
    <w:rsid w:val="6FC88020"/>
    <w:rsid w:val="6FC99499"/>
    <w:rsid w:val="6FCADFC1"/>
    <w:rsid w:val="6FD53514"/>
    <w:rsid w:val="6FDA7E06"/>
    <w:rsid w:val="6FDE0217"/>
    <w:rsid w:val="6FE0048B"/>
    <w:rsid w:val="6FE0FA78"/>
    <w:rsid w:val="6FE2064A"/>
    <w:rsid w:val="6FE35253"/>
    <w:rsid w:val="6FE4AA18"/>
    <w:rsid w:val="6FEDE985"/>
    <w:rsid w:val="6FEE4428"/>
    <w:rsid w:val="6FEEB393"/>
    <w:rsid w:val="6FEF289E"/>
    <w:rsid w:val="6FF6F45E"/>
    <w:rsid w:val="6FF77321"/>
    <w:rsid w:val="6FF92952"/>
    <w:rsid w:val="6FF9DE0B"/>
    <w:rsid w:val="6FFB3152"/>
    <w:rsid w:val="6FFC82A3"/>
    <w:rsid w:val="6FFD869A"/>
    <w:rsid w:val="6FFD9B69"/>
    <w:rsid w:val="70093FBB"/>
    <w:rsid w:val="700A7757"/>
    <w:rsid w:val="700FDBB2"/>
    <w:rsid w:val="7010EECB"/>
    <w:rsid w:val="7014615D"/>
    <w:rsid w:val="701473BA"/>
    <w:rsid w:val="70182FE5"/>
    <w:rsid w:val="701BA9C7"/>
    <w:rsid w:val="701FC628"/>
    <w:rsid w:val="701FEE67"/>
    <w:rsid w:val="7022A8C4"/>
    <w:rsid w:val="7025715E"/>
    <w:rsid w:val="702690CE"/>
    <w:rsid w:val="7027B530"/>
    <w:rsid w:val="702980AD"/>
    <w:rsid w:val="702A210A"/>
    <w:rsid w:val="702AD552"/>
    <w:rsid w:val="702BC852"/>
    <w:rsid w:val="702FDD61"/>
    <w:rsid w:val="70305B6C"/>
    <w:rsid w:val="7030702D"/>
    <w:rsid w:val="70335966"/>
    <w:rsid w:val="70375362"/>
    <w:rsid w:val="70380571"/>
    <w:rsid w:val="70399B63"/>
    <w:rsid w:val="703B9A4A"/>
    <w:rsid w:val="7041D9B1"/>
    <w:rsid w:val="7042851A"/>
    <w:rsid w:val="7043F2BA"/>
    <w:rsid w:val="7044F9C0"/>
    <w:rsid w:val="7045BD41"/>
    <w:rsid w:val="704641D1"/>
    <w:rsid w:val="7046DCB0"/>
    <w:rsid w:val="704927CC"/>
    <w:rsid w:val="704F98A5"/>
    <w:rsid w:val="70525F8D"/>
    <w:rsid w:val="705710D7"/>
    <w:rsid w:val="70576473"/>
    <w:rsid w:val="70584DDB"/>
    <w:rsid w:val="7059AC45"/>
    <w:rsid w:val="705C2C3D"/>
    <w:rsid w:val="706306A4"/>
    <w:rsid w:val="7068BEC6"/>
    <w:rsid w:val="706A3AC8"/>
    <w:rsid w:val="706C43A7"/>
    <w:rsid w:val="706C5224"/>
    <w:rsid w:val="706DB7D1"/>
    <w:rsid w:val="706E51D3"/>
    <w:rsid w:val="706EE611"/>
    <w:rsid w:val="7071AB82"/>
    <w:rsid w:val="7071DA54"/>
    <w:rsid w:val="70736A2D"/>
    <w:rsid w:val="7076FEF6"/>
    <w:rsid w:val="70771F0A"/>
    <w:rsid w:val="7078DF57"/>
    <w:rsid w:val="7079A5A5"/>
    <w:rsid w:val="707CB248"/>
    <w:rsid w:val="70824C3D"/>
    <w:rsid w:val="70836376"/>
    <w:rsid w:val="708E9A04"/>
    <w:rsid w:val="70931EC5"/>
    <w:rsid w:val="709725B4"/>
    <w:rsid w:val="709873C5"/>
    <w:rsid w:val="709DDA8D"/>
    <w:rsid w:val="70A55342"/>
    <w:rsid w:val="70A5C0B4"/>
    <w:rsid w:val="70A61651"/>
    <w:rsid w:val="70AE4C61"/>
    <w:rsid w:val="70B02C59"/>
    <w:rsid w:val="70B05F70"/>
    <w:rsid w:val="70B0E906"/>
    <w:rsid w:val="70B1BD68"/>
    <w:rsid w:val="70B41066"/>
    <w:rsid w:val="70B43399"/>
    <w:rsid w:val="70B51FFC"/>
    <w:rsid w:val="70B565BF"/>
    <w:rsid w:val="70B8AA6C"/>
    <w:rsid w:val="70BB2553"/>
    <w:rsid w:val="70BE2BD2"/>
    <w:rsid w:val="70C00D8C"/>
    <w:rsid w:val="70C1380D"/>
    <w:rsid w:val="70C15BEC"/>
    <w:rsid w:val="70C1D567"/>
    <w:rsid w:val="70C67532"/>
    <w:rsid w:val="70C9AD2D"/>
    <w:rsid w:val="70CA0AE9"/>
    <w:rsid w:val="70D39A8E"/>
    <w:rsid w:val="70D47FBD"/>
    <w:rsid w:val="70D5F9E6"/>
    <w:rsid w:val="70DB7219"/>
    <w:rsid w:val="70DBED34"/>
    <w:rsid w:val="70DE9E8A"/>
    <w:rsid w:val="70DED588"/>
    <w:rsid w:val="70E3B955"/>
    <w:rsid w:val="70E3E75F"/>
    <w:rsid w:val="70E3E77B"/>
    <w:rsid w:val="70E44D52"/>
    <w:rsid w:val="70E73038"/>
    <w:rsid w:val="70EDA8C1"/>
    <w:rsid w:val="70F266F7"/>
    <w:rsid w:val="70F3DA68"/>
    <w:rsid w:val="70F3EA57"/>
    <w:rsid w:val="70F4BF08"/>
    <w:rsid w:val="70F5A486"/>
    <w:rsid w:val="70FEE7E4"/>
    <w:rsid w:val="70FF421D"/>
    <w:rsid w:val="71063F93"/>
    <w:rsid w:val="71097765"/>
    <w:rsid w:val="710B0539"/>
    <w:rsid w:val="710E9C4F"/>
    <w:rsid w:val="710EB295"/>
    <w:rsid w:val="7112833D"/>
    <w:rsid w:val="71128D99"/>
    <w:rsid w:val="71149A03"/>
    <w:rsid w:val="71174EBE"/>
    <w:rsid w:val="711A0E63"/>
    <w:rsid w:val="711A2002"/>
    <w:rsid w:val="711D3EFD"/>
    <w:rsid w:val="711FA2DB"/>
    <w:rsid w:val="71217E3F"/>
    <w:rsid w:val="71218251"/>
    <w:rsid w:val="7122D476"/>
    <w:rsid w:val="71270816"/>
    <w:rsid w:val="712C335F"/>
    <w:rsid w:val="712CB3BE"/>
    <w:rsid w:val="712D8A8F"/>
    <w:rsid w:val="712DBA1E"/>
    <w:rsid w:val="712E1DF3"/>
    <w:rsid w:val="713314DC"/>
    <w:rsid w:val="713533DC"/>
    <w:rsid w:val="7136E5A0"/>
    <w:rsid w:val="71394140"/>
    <w:rsid w:val="713A361D"/>
    <w:rsid w:val="713ADA21"/>
    <w:rsid w:val="713B5E76"/>
    <w:rsid w:val="713E8F4B"/>
    <w:rsid w:val="713EBE7F"/>
    <w:rsid w:val="713FB965"/>
    <w:rsid w:val="7144C783"/>
    <w:rsid w:val="71459038"/>
    <w:rsid w:val="7148A0BD"/>
    <w:rsid w:val="714D15BA"/>
    <w:rsid w:val="714D2AE1"/>
    <w:rsid w:val="714D2D93"/>
    <w:rsid w:val="714F657D"/>
    <w:rsid w:val="71565828"/>
    <w:rsid w:val="715C27F1"/>
    <w:rsid w:val="715FB5D1"/>
    <w:rsid w:val="71604AD0"/>
    <w:rsid w:val="7161A374"/>
    <w:rsid w:val="7162A077"/>
    <w:rsid w:val="716451CE"/>
    <w:rsid w:val="71650FEF"/>
    <w:rsid w:val="7166646F"/>
    <w:rsid w:val="717125BF"/>
    <w:rsid w:val="717324BD"/>
    <w:rsid w:val="717A39A7"/>
    <w:rsid w:val="717BC79C"/>
    <w:rsid w:val="717F8B8B"/>
    <w:rsid w:val="7182E36A"/>
    <w:rsid w:val="7184F2DD"/>
    <w:rsid w:val="71855468"/>
    <w:rsid w:val="7189C234"/>
    <w:rsid w:val="71940115"/>
    <w:rsid w:val="7195F671"/>
    <w:rsid w:val="7196D178"/>
    <w:rsid w:val="7196D972"/>
    <w:rsid w:val="7197923D"/>
    <w:rsid w:val="719B7951"/>
    <w:rsid w:val="71A1219B"/>
    <w:rsid w:val="71A2C374"/>
    <w:rsid w:val="71A3C24E"/>
    <w:rsid w:val="71A5B692"/>
    <w:rsid w:val="71A86922"/>
    <w:rsid w:val="71A8CC37"/>
    <w:rsid w:val="71A9E4E2"/>
    <w:rsid w:val="71ABA0EB"/>
    <w:rsid w:val="71ABAC67"/>
    <w:rsid w:val="71AE9FE3"/>
    <w:rsid w:val="71AEC90C"/>
    <w:rsid w:val="71AFB9C6"/>
    <w:rsid w:val="71B0592A"/>
    <w:rsid w:val="71B0F665"/>
    <w:rsid w:val="71B110E3"/>
    <w:rsid w:val="71B1DD6C"/>
    <w:rsid w:val="71B2ECE7"/>
    <w:rsid w:val="71B40B9F"/>
    <w:rsid w:val="71B484BE"/>
    <w:rsid w:val="71B499D6"/>
    <w:rsid w:val="71B6D59F"/>
    <w:rsid w:val="71BAAA2C"/>
    <w:rsid w:val="71BB14E2"/>
    <w:rsid w:val="71BB2806"/>
    <w:rsid w:val="71BF88C4"/>
    <w:rsid w:val="71C084B5"/>
    <w:rsid w:val="71C0E01D"/>
    <w:rsid w:val="71C21300"/>
    <w:rsid w:val="71C4621A"/>
    <w:rsid w:val="71C5BBEE"/>
    <w:rsid w:val="71C5BD55"/>
    <w:rsid w:val="71C720B2"/>
    <w:rsid w:val="71CB3060"/>
    <w:rsid w:val="71CB933E"/>
    <w:rsid w:val="71CE4631"/>
    <w:rsid w:val="71D33E6E"/>
    <w:rsid w:val="71D57652"/>
    <w:rsid w:val="71D88529"/>
    <w:rsid w:val="71DC89F3"/>
    <w:rsid w:val="71DFDF9B"/>
    <w:rsid w:val="71E32D14"/>
    <w:rsid w:val="71E80C39"/>
    <w:rsid w:val="71E8B8FC"/>
    <w:rsid w:val="71EF53F0"/>
    <w:rsid w:val="71F2A00E"/>
    <w:rsid w:val="71F3C251"/>
    <w:rsid w:val="71F500A6"/>
    <w:rsid w:val="71F7DB89"/>
    <w:rsid w:val="71F87F6A"/>
    <w:rsid w:val="71FBD29F"/>
    <w:rsid w:val="7200574F"/>
    <w:rsid w:val="72043FE7"/>
    <w:rsid w:val="720444FD"/>
    <w:rsid w:val="720BCDE8"/>
    <w:rsid w:val="720D54AB"/>
    <w:rsid w:val="720F7182"/>
    <w:rsid w:val="720FD8F4"/>
    <w:rsid w:val="72178B76"/>
    <w:rsid w:val="7218B803"/>
    <w:rsid w:val="721B1382"/>
    <w:rsid w:val="721F3709"/>
    <w:rsid w:val="721F96D0"/>
    <w:rsid w:val="721FFA61"/>
    <w:rsid w:val="72214FBF"/>
    <w:rsid w:val="722238E5"/>
    <w:rsid w:val="72232BEB"/>
    <w:rsid w:val="7223DE2F"/>
    <w:rsid w:val="722D5449"/>
    <w:rsid w:val="7232A22B"/>
    <w:rsid w:val="72330E3E"/>
    <w:rsid w:val="7234DBE6"/>
    <w:rsid w:val="723677D7"/>
    <w:rsid w:val="723838FC"/>
    <w:rsid w:val="723AF020"/>
    <w:rsid w:val="723CBF33"/>
    <w:rsid w:val="723D719E"/>
    <w:rsid w:val="7240005E"/>
    <w:rsid w:val="7240ADFC"/>
    <w:rsid w:val="7243612E"/>
    <w:rsid w:val="7243B8F0"/>
    <w:rsid w:val="72459B70"/>
    <w:rsid w:val="724797DB"/>
    <w:rsid w:val="72488A7D"/>
    <w:rsid w:val="724A6ACA"/>
    <w:rsid w:val="724B00FC"/>
    <w:rsid w:val="724E3722"/>
    <w:rsid w:val="724E80E8"/>
    <w:rsid w:val="724FE803"/>
    <w:rsid w:val="7251F611"/>
    <w:rsid w:val="725393C5"/>
    <w:rsid w:val="72547335"/>
    <w:rsid w:val="725AEAF1"/>
    <w:rsid w:val="725B8799"/>
    <w:rsid w:val="725E3C65"/>
    <w:rsid w:val="725F29B9"/>
    <w:rsid w:val="725F5C0B"/>
    <w:rsid w:val="72609810"/>
    <w:rsid w:val="726350F0"/>
    <w:rsid w:val="726983BE"/>
    <w:rsid w:val="726AD0DC"/>
    <w:rsid w:val="726D5CA9"/>
    <w:rsid w:val="726E2F6F"/>
    <w:rsid w:val="727180BD"/>
    <w:rsid w:val="72747700"/>
    <w:rsid w:val="72756FF0"/>
    <w:rsid w:val="7275CD75"/>
    <w:rsid w:val="7277D221"/>
    <w:rsid w:val="72788D33"/>
    <w:rsid w:val="727A33F0"/>
    <w:rsid w:val="727AB829"/>
    <w:rsid w:val="727C1CE2"/>
    <w:rsid w:val="727D527B"/>
    <w:rsid w:val="727F4F45"/>
    <w:rsid w:val="728397EB"/>
    <w:rsid w:val="7285E068"/>
    <w:rsid w:val="72860BC6"/>
    <w:rsid w:val="7287CBB2"/>
    <w:rsid w:val="72888A4B"/>
    <w:rsid w:val="728AFEF6"/>
    <w:rsid w:val="729A20F2"/>
    <w:rsid w:val="729A9B27"/>
    <w:rsid w:val="729FE6A8"/>
    <w:rsid w:val="72A02F04"/>
    <w:rsid w:val="72A66DA3"/>
    <w:rsid w:val="72A72DDD"/>
    <w:rsid w:val="72AA0F65"/>
    <w:rsid w:val="72AAE647"/>
    <w:rsid w:val="72AB04E0"/>
    <w:rsid w:val="72AB7AED"/>
    <w:rsid w:val="72AB9F78"/>
    <w:rsid w:val="72B07854"/>
    <w:rsid w:val="72B39571"/>
    <w:rsid w:val="72B52335"/>
    <w:rsid w:val="72BB5337"/>
    <w:rsid w:val="72BF662F"/>
    <w:rsid w:val="72C32ACC"/>
    <w:rsid w:val="72C34A09"/>
    <w:rsid w:val="72C62EEA"/>
    <w:rsid w:val="72CB3402"/>
    <w:rsid w:val="72CB376C"/>
    <w:rsid w:val="72CC6391"/>
    <w:rsid w:val="72CD1F94"/>
    <w:rsid w:val="72CDEFD1"/>
    <w:rsid w:val="72CF15CC"/>
    <w:rsid w:val="72D3626F"/>
    <w:rsid w:val="72D4F356"/>
    <w:rsid w:val="72DA1D99"/>
    <w:rsid w:val="72DB41CE"/>
    <w:rsid w:val="72DB460E"/>
    <w:rsid w:val="72E290E3"/>
    <w:rsid w:val="72E34736"/>
    <w:rsid w:val="72E9CF9F"/>
    <w:rsid w:val="72EDB3AC"/>
    <w:rsid w:val="72EEE00D"/>
    <w:rsid w:val="72EF67D6"/>
    <w:rsid w:val="72F06286"/>
    <w:rsid w:val="72F118DB"/>
    <w:rsid w:val="72F841E5"/>
    <w:rsid w:val="72F8A328"/>
    <w:rsid w:val="72FB8F1D"/>
    <w:rsid w:val="72FF1E29"/>
    <w:rsid w:val="73022F30"/>
    <w:rsid w:val="7305B9EB"/>
    <w:rsid w:val="730C4E19"/>
    <w:rsid w:val="730D1584"/>
    <w:rsid w:val="730DF3DA"/>
    <w:rsid w:val="7310A08B"/>
    <w:rsid w:val="73110FBD"/>
    <w:rsid w:val="7312324C"/>
    <w:rsid w:val="7312EA17"/>
    <w:rsid w:val="731649E9"/>
    <w:rsid w:val="731A814A"/>
    <w:rsid w:val="731BFAA7"/>
    <w:rsid w:val="731D28D9"/>
    <w:rsid w:val="73227C7F"/>
    <w:rsid w:val="732772EE"/>
    <w:rsid w:val="732849BA"/>
    <w:rsid w:val="73285817"/>
    <w:rsid w:val="732C23E4"/>
    <w:rsid w:val="732E4737"/>
    <w:rsid w:val="732FE96B"/>
    <w:rsid w:val="7330D48B"/>
    <w:rsid w:val="73331A51"/>
    <w:rsid w:val="73352F74"/>
    <w:rsid w:val="73377121"/>
    <w:rsid w:val="733A7751"/>
    <w:rsid w:val="733F310C"/>
    <w:rsid w:val="73404783"/>
    <w:rsid w:val="73428387"/>
    <w:rsid w:val="7344D9B2"/>
    <w:rsid w:val="734668FC"/>
    <w:rsid w:val="734B4269"/>
    <w:rsid w:val="734C39D4"/>
    <w:rsid w:val="734C449F"/>
    <w:rsid w:val="734E964B"/>
    <w:rsid w:val="735310BA"/>
    <w:rsid w:val="735576A2"/>
    <w:rsid w:val="73575AF6"/>
    <w:rsid w:val="73590B83"/>
    <w:rsid w:val="735AD4DF"/>
    <w:rsid w:val="735BFF7C"/>
    <w:rsid w:val="73605FFD"/>
    <w:rsid w:val="73610165"/>
    <w:rsid w:val="73622FF0"/>
    <w:rsid w:val="73668531"/>
    <w:rsid w:val="7366996C"/>
    <w:rsid w:val="736795D0"/>
    <w:rsid w:val="7369EB48"/>
    <w:rsid w:val="736C773B"/>
    <w:rsid w:val="736C9F24"/>
    <w:rsid w:val="736FD6F0"/>
    <w:rsid w:val="737084A5"/>
    <w:rsid w:val="73791871"/>
    <w:rsid w:val="73793FE3"/>
    <w:rsid w:val="737B389A"/>
    <w:rsid w:val="737BBC10"/>
    <w:rsid w:val="7386DD5A"/>
    <w:rsid w:val="738809CF"/>
    <w:rsid w:val="738AE70D"/>
    <w:rsid w:val="738BC2E5"/>
    <w:rsid w:val="738E4165"/>
    <w:rsid w:val="738F29F6"/>
    <w:rsid w:val="73925E7A"/>
    <w:rsid w:val="739DB866"/>
    <w:rsid w:val="73A038C6"/>
    <w:rsid w:val="73A1DBEF"/>
    <w:rsid w:val="73A216F3"/>
    <w:rsid w:val="73A23B5F"/>
    <w:rsid w:val="73A3A657"/>
    <w:rsid w:val="73A3C50F"/>
    <w:rsid w:val="73A7F397"/>
    <w:rsid w:val="73AA0F4B"/>
    <w:rsid w:val="73AA6066"/>
    <w:rsid w:val="73AA8F62"/>
    <w:rsid w:val="73AB76E4"/>
    <w:rsid w:val="73ABCB91"/>
    <w:rsid w:val="73ABEC7D"/>
    <w:rsid w:val="73AD128E"/>
    <w:rsid w:val="73B3C480"/>
    <w:rsid w:val="73B620A7"/>
    <w:rsid w:val="73B8BDCB"/>
    <w:rsid w:val="73BC3CFD"/>
    <w:rsid w:val="73BD1C97"/>
    <w:rsid w:val="73BFBF30"/>
    <w:rsid w:val="73C2ED01"/>
    <w:rsid w:val="73C5049B"/>
    <w:rsid w:val="73C67DA1"/>
    <w:rsid w:val="73C88F0B"/>
    <w:rsid w:val="73CB2A48"/>
    <w:rsid w:val="73CB467C"/>
    <w:rsid w:val="73CB7E1E"/>
    <w:rsid w:val="73D4EABC"/>
    <w:rsid w:val="73D52DB1"/>
    <w:rsid w:val="73D8D121"/>
    <w:rsid w:val="73DABB60"/>
    <w:rsid w:val="73DADE19"/>
    <w:rsid w:val="73DC176F"/>
    <w:rsid w:val="73E0F376"/>
    <w:rsid w:val="73E3375C"/>
    <w:rsid w:val="73E46560"/>
    <w:rsid w:val="73E7F0A8"/>
    <w:rsid w:val="73E96CC5"/>
    <w:rsid w:val="73E9FF30"/>
    <w:rsid w:val="73F5E804"/>
    <w:rsid w:val="73F6F14A"/>
    <w:rsid w:val="73F7D197"/>
    <w:rsid w:val="73F7F32A"/>
    <w:rsid w:val="73FE55D3"/>
    <w:rsid w:val="73FF790F"/>
    <w:rsid w:val="73FFFF53"/>
    <w:rsid w:val="7400503A"/>
    <w:rsid w:val="7402FC12"/>
    <w:rsid w:val="7403740F"/>
    <w:rsid w:val="7404C7A4"/>
    <w:rsid w:val="74078664"/>
    <w:rsid w:val="740B99F6"/>
    <w:rsid w:val="740C27C5"/>
    <w:rsid w:val="740D9D2B"/>
    <w:rsid w:val="740E1D0E"/>
    <w:rsid w:val="740ECD14"/>
    <w:rsid w:val="740F460F"/>
    <w:rsid w:val="740F8CAE"/>
    <w:rsid w:val="74162AA8"/>
    <w:rsid w:val="74177734"/>
    <w:rsid w:val="74190375"/>
    <w:rsid w:val="7419CFE8"/>
    <w:rsid w:val="74214A34"/>
    <w:rsid w:val="7421CC18"/>
    <w:rsid w:val="74232B33"/>
    <w:rsid w:val="74287406"/>
    <w:rsid w:val="742A5149"/>
    <w:rsid w:val="742A6DD6"/>
    <w:rsid w:val="742CBB09"/>
    <w:rsid w:val="742EF30F"/>
    <w:rsid w:val="7432377B"/>
    <w:rsid w:val="7437CAC4"/>
    <w:rsid w:val="7438BB81"/>
    <w:rsid w:val="743D5FB2"/>
    <w:rsid w:val="7441BBA5"/>
    <w:rsid w:val="744AB2F0"/>
    <w:rsid w:val="744E1C26"/>
    <w:rsid w:val="7450AF72"/>
    <w:rsid w:val="7450DBC6"/>
    <w:rsid w:val="7452E309"/>
    <w:rsid w:val="7458C330"/>
    <w:rsid w:val="74595562"/>
    <w:rsid w:val="745B90B8"/>
    <w:rsid w:val="7468DC53"/>
    <w:rsid w:val="74693544"/>
    <w:rsid w:val="746CBBB4"/>
    <w:rsid w:val="746D5D26"/>
    <w:rsid w:val="746E3875"/>
    <w:rsid w:val="7470A3FC"/>
    <w:rsid w:val="7476B1B5"/>
    <w:rsid w:val="7476F584"/>
    <w:rsid w:val="7479278D"/>
    <w:rsid w:val="747B595F"/>
    <w:rsid w:val="747BAC41"/>
    <w:rsid w:val="747CA82F"/>
    <w:rsid w:val="74884CDD"/>
    <w:rsid w:val="748AB522"/>
    <w:rsid w:val="748AC4EF"/>
    <w:rsid w:val="7492E046"/>
    <w:rsid w:val="7496D6A4"/>
    <w:rsid w:val="7498863E"/>
    <w:rsid w:val="749D2872"/>
    <w:rsid w:val="749D9087"/>
    <w:rsid w:val="749F3A7B"/>
    <w:rsid w:val="74A29932"/>
    <w:rsid w:val="74ADD1E1"/>
    <w:rsid w:val="74ADF8CE"/>
    <w:rsid w:val="74AF4C5C"/>
    <w:rsid w:val="74AFA658"/>
    <w:rsid w:val="74B05962"/>
    <w:rsid w:val="74B1ACCE"/>
    <w:rsid w:val="74B4725F"/>
    <w:rsid w:val="74B7B689"/>
    <w:rsid w:val="74B8A1A0"/>
    <w:rsid w:val="74BD9FE7"/>
    <w:rsid w:val="74C30B07"/>
    <w:rsid w:val="74CCF133"/>
    <w:rsid w:val="74CFDF73"/>
    <w:rsid w:val="74D21A24"/>
    <w:rsid w:val="74D29097"/>
    <w:rsid w:val="74D6E47E"/>
    <w:rsid w:val="74D851D7"/>
    <w:rsid w:val="74D856CF"/>
    <w:rsid w:val="74D975EC"/>
    <w:rsid w:val="74DD4F7D"/>
    <w:rsid w:val="74E9021F"/>
    <w:rsid w:val="74EE345A"/>
    <w:rsid w:val="74EE8C51"/>
    <w:rsid w:val="74F04DBE"/>
    <w:rsid w:val="74F11235"/>
    <w:rsid w:val="74F13E2D"/>
    <w:rsid w:val="74F77EB0"/>
    <w:rsid w:val="74F92B64"/>
    <w:rsid w:val="74F99E03"/>
    <w:rsid w:val="74FB1F91"/>
    <w:rsid w:val="74FEBC4F"/>
    <w:rsid w:val="7500E167"/>
    <w:rsid w:val="75069453"/>
    <w:rsid w:val="7507F4AF"/>
    <w:rsid w:val="75089852"/>
    <w:rsid w:val="750D7536"/>
    <w:rsid w:val="750F8ACE"/>
    <w:rsid w:val="751063F9"/>
    <w:rsid w:val="7511F21E"/>
    <w:rsid w:val="75145D7A"/>
    <w:rsid w:val="751A8E6D"/>
    <w:rsid w:val="751AC56E"/>
    <w:rsid w:val="751D4B0F"/>
    <w:rsid w:val="751D778F"/>
    <w:rsid w:val="75202C24"/>
    <w:rsid w:val="7523ECF8"/>
    <w:rsid w:val="7525B518"/>
    <w:rsid w:val="752954E6"/>
    <w:rsid w:val="752A0F9B"/>
    <w:rsid w:val="752AD2FA"/>
    <w:rsid w:val="752CC2CB"/>
    <w:rsid w:val="752F55CB"/>
    <w:rsid w:val="7530D111"/>
    <w:rsid w:val="75347F94"/>
    <w:rsid w:val="7535E300"/>
    <w:rsid w:val="75401F7C"/>
    <w:rsid w:val="75424957"/>
    <w:rsid w:val="7544326C"/>
    <w:rsid w:val="754711F2"/>
    <w:rsid w:val="7548352C"/>
    <w:rsid w:val="754940AE"/>
    <w:rsid w:val="754B06E2"/>
    <w:rsid w:val="754DC160"/>
    <w:rsid w:val="754ED56E"/>
    <w:rsid w:val="754F550A"/>
    <w:rsid w:val="7551A625"/>
    <w:rsid w:val="7552D5E5"/>
    <w:rsid w:val="75554992"/>
    <w:rsid w:val="755555ED"/>
    <w:rsid w:val="75578615"/>
    <w:rsid w:val="755870F6"/>
    <w:rsid w:val="755F19AC"/>
    <w:rsid w:val="75632D92"/>
    <w:rsid w:val="75662BFB"/>
    <w:rsid w:val="756A04F3"/>
    <w:rsid w:val="756CA032"/>
    <w:rsid w:val="756F02E9"/>
    <w:rsid w:val="7571046A"/>
    <w:rsid w:val="75733900"/>
    <w:rsid w:val="75733A16"/>
    <w:rsid w:val="75735006"/>
    <w:rsid w:val="75737250"/>
    <w:rsid w:val="757504C2"/>
    <w:rsid w:val="757B0B72"/>
    <w:rsid w:val="757BE301"/>
    <w:rsid w:val="757DF914"/>
    <w:rsid w:val="757FD1D7"/>
    <w:rsid w:val="75889B89"/>
    <w:rsid w:val="7588F443"/>
    <w:rsid w:val="758A6F90"/>
    <w:rsid w:val="758C6854"/>
    <w:rsid w:val="758CC685"/>
    <w:rsid w:val="758F5B0D"/>
    <w:rsid w:val="759081F9"/>
    <w:rsid w:val="75926EEF"/>
    <w:rsid w:val="75945122"/>
    <w:rsid w:val="75951393"/>
    <w:rsid w:val="759B025E"/>
    <w:rsid w:val="759B81DC"/>
    <w:rsid w:val="75A1D090"/>
    <w:rsid w:val="75A22263"/>
    <w:rsid w:val="75A4E40A"/>
    <w:rsid w:val="75A56E6D"/>
    <w:rsid w:val="75A851E0"/>
    <w:rsid w:val="75AA8E59"/>
    <w:rsid w:val="75ABB0BC"/>
    <w:rsid w:val="75AE83CB"/>
    <w:rsid w:val="75B1E500"/>
    <w:rsid w:val="75B38C0B"/>
    <w:rsid w:val="75B8D674"/>
    <w:rsid w:val="75B8E34C"/>
    <w:rsid w:val="75BA32DD"/>
    <w:rsid w:val="75BFD710"/>
    <w:rsid w:val="75C2C35B"/>
    <w:rsid w:val="75C4E393"/>
    <w:rsid w:val="75C661D1"/>
    <w:rsid w:val="75C87AE7"/>
    <w:rsid w:val="75C891E0"/>
    <w:rsid w:val="75CBFFF8"/>
    <w:rsid w:val="75CC37AC"/>
    <w:rsid w:val="75CD1EA5"/>
    <w:rsid w:val="75CDAC48"/>
    <w:rsid w:val="75CFA014"/>
    <w:rsid w:val="75D07885"/>
    <w:rsid w:val="75D11684"/>
    <w:rsid w:val="75D38070"/>
    <w:rsid w:val="75D6FBD7"/>
    <w:rsid w:val="75DAEC00"/>
    <w:rsid w:val="75DAF11D"/>
    <w:rsid w:val="75DCC4F2"/>
    <w:rsid w:val="75DD4758"/>
    <w:rsid w:val="75DF373D"/>
    <w:rsid w:val="75E20BAA"/>
    <w:rsid w:val="75E3030C"/>
    <w:rsid w:val="75E61739"/>
    <w:rsid w:val="75E7ED45"/>
    <w:rsid w:val="75E8F3EA"/>
    <w:rsid w:val="75EA8CBD"/>
    <w:rsid w:val="75F13D20"/>
    <w:rsid w:val="75F1A7F2"/>
    <w:rsid w:val="75F3F3B0"/>
    <w:rsid w:val="75F4115E"/>
    <w:rsid w:val="75FF76E7"/>
    <w:rsid w:val="76004788"/>
    <w:rsid w:val="7600923E"/>
    <w:rsid w:val="7600B18F"/>
    <w:rsid w:val="76018900"/>
    <w:rsid w:val="7604FFC3"/>
    <w:rsid w:val="76051117"/>
    <w:rsid w:val="760A340C"/>
    <w:rsid w:val="760B0043"/>
    <w:rsid w:val="760B9A27"/>
    <w:rsid w:val="76120489"/>
    <w:rsid w:val="761251E0"/>
    <w:rsid w:val="7612887A"/>
    <w:rsid w:val="76153A8C"/>
    <w:rsid w:val="7615D2F1"/>
    <w:rsid w:val="761CCF1C"/>
    <w:rsid w:val="761E1F73"/>
    <w:rsid w:val="7627C036"/>
    <w:rsid w:val="7628ACCF"/>
    <w:rsid w:val="762D8EA8"/>
    <w:rsid w:val="762DE492"/>
    <w:rsid w:val="762F14E7"/>
    <w:rsid w:val="7630000E"/>
    <w:rsid w:val="7630E6F4"/>
    <w:rsid w:val="76323514"/>
    <w:rsid w:val="7633E60E"/>
    <w:rsid w:val="763626A6"/>
    <w:rsid w:val="76384FF3"/>
    <w:rsid w:val="763B0363"/>
    <w:rsid w:val="763F42CB"/>
    <w:rsid w:val="763FE62D"/>
    <w:rsid w:val="764225C6"/>
    <w:rsid w:val="765034C4"/>
    <w:rsid w:val="76507C53"/>
    <w:rsid w:val="76548462"/>
    <w:rsid w:val="76578D26"/>
    <w:rsid w:val="7659F4A9"/>
    <w:rsid w:val="765B30EB"/>
    <w:rsid w:val="765DB1E9"/>
    <w:rsid w:val="765E3958"/>
    <w:rsid w:val="7663F599"/>
    <w:rsid w:val="7666AB7E"/>
    <w:rsid w:val="7667D5EC"/>
    <w:rsid w:val="7667F2B1"/>
    <w:rsid w:val="766AFB97"/>
    <w:rsid w:val="766C66B5"/>
    <w:rsid w:val="766FC3DC"/>
    <w:rsid w:val="766FDE46"/>
    <w:rsid w:val="767050EC"/>
    <w:rsid w:val="7670E962"/>
    <w:rsid w:val="76723DD1"/>
    <w:rsid w:val="7679A619"/>
    <w:rsid w:val="767A1816"/>
    <w:rsid w:val="767D5650"/>
    <w:rsid w:val="7683F9FE"/>
    <w:rsid w:val="76864553"/>
    <w:rsid w:val="76871524"/>
    <w:rsid w:val="7687D750"/>
    <w:rsid w:val="768938C6"/>
    <w:rsid w:val="76895B3D"/>
    <w:rsid w:val="768B4EC7"/>
    <w:rsid w:val="768CEA71"/>
    <w:rsid w:val="769018EE"/>
    <w:rsid w:val="7692AA1F"/>
    <w:rsid w:val="76952634"/>
    <w:rsid w:val="76A0D511"/>
    <w:rsid w:val="76A9E6CA"/>
    <w:rsid w:val="76ACF34E"/>
    <w:rsid w:val="76AF68EC"/>
    <w:rsid w:val="76AFAFEC"/>
    <w:rsid w:val="76B4C843"/>
    <w:rsid w:val="76B5FC7E"/>
    <w:rsid w:val="76B6776A"/>
    <w:rsid w:val="76B7A414"/>
    <w:rsid w:val="76B7EE85"/>
    <w:rsid w:val="76B8AADF"/>
    <w:rsid w:val="76B92B6C"/>
    <w:rsid w:val="76B96D9F"/>
    <w:rsid w:val="76BAB0B5"/>
    <w:rsid w:val="76BCEF4C"/>
    <w:rsid w:val="76BE0E42"/>
    <w:rsid w:val="76C1A26E"/>
    <w:rsid w:val="76C6C9DC"/>
    <w:rsid w:val="76CA58E4"/>
    <w:rsid w:val="76CE5996"/>
    <w:rsid w:val="76CEED0A"/>
    <w:rsid w:val="76CFE19E"/>
    <w:rsid w:val="76D1D4E3"/>
    <w:rsid w:val="76D25A74"/>
    <w:rsid w:val="76D2CEC9"/>
    <w:rsid w:val="76D4C9B2"/>
    <w:rsid w:val="76D6915B"/>
    <w:rsid w:val="76D6BA62"/>
    <w:rsid w:val="76D774D7"/>
    <w:rsid w:val="76DA4121"/>
    <w:rsid w:val="76DC0B4F"/>
    <w:rsid w:val="76E0223A"/>
    <w:rsid w:val="76E050FF"/>
    <w:rsid w:val="76E15504"/>
    <w:rsid w:val="76E25241"/>
    <w:rsid w:val="76E420C7"/>
    <w:rsid w:val="76E479FF"/>
    <w:rsid w:val="76E6363B"/>
    <w:rsid w:val="76E6DB78"/>
    <w:rsid w:val="76EA6380"/>
    <w:rsid w:val="76EA7F0D"/>
    <w:rsid w:val="76EE8160"/>
    <w:rsid w:val="76EEAB19"/>
    <w:rsid w:val="76EEC2E3"/>
    <w:rsid w:val="76EFD45B"/>
    <w:rsid w:val="76F03499"/>
    <w:rsid w:val="76F2C043"/>
    <w:rsid w:val="76F57316"/>
    <w:rsid w:val="76F5B299"/>
    <w:rsid w:val="76F69927"/>
    <w:rsid w:val="76F837B4"/>
    <w:rsid w:val="76F84FEF"/>
    <w:rsid w:val="76F946DD"/>
    <w:rsid w:val="76F9692D"/>
    <w:rsid w:val="76F9EF56"/>
    <w:rsid w:val="76FE2615"/>
    <w:rsid w:val="7703E03A"/>
    <w:rsid w:val="7704316E"/>
    <w:rsid w:val="7706EAC2"/>
    <w:rsid w:val="7707EF6F"/>
    <w:rsid w:val="770B81D6"/>
    <w:rsid w:val="770E07BD"/>
    <w:rsid w:val="77129871"/>
    <w:rsid w:val="77136775"/>
    <w:rsid w:val="7715F24B"/>
    <w:rsid w:val="7719954F"/>
    <w:rsid w:val="771B5C00"/>
    <w:rsid w:val="771EA28A"/>
    <w:rsid w:val="771F5C48"/>
    <w:rsid w:val="77225E34"/>
    <w:rsid w:val="7724C051"/>
    <w:rsid w:val="77283BCA"/>
    <w:rsid w:val="77283BDF"/>
    <w:rsid w:val="772AD292"/>
    <w:rsid w:val="772B2177"/>
    <w:rsid w:val="772C0144"/>
    <w:rsid w:val="772C380D"/>
    <w:rsid w:val="772D565D"/>
    <w:rsid w:val="772D5D17"/>
    <w:rsid w:val="772EEEC4"/>
    <w:rsid w:val="773133D8"/>
    <w:rsid w:val="7731598D"/>
    <w:rsid w:val="773532D5"/>
    <w:rsid w:val="773B580E"/>
    <w:rsid w:val="773CA3DE"/>
    <w:rsid w:val="7744C806"/>
    <w:rsid w:val="7745A243"/>
    <w:rsid w:val="7747B97D"/>
    <w:rsid w:val="774870B8"/>
    <w:rsid w:val="7749DED4"/>
    <w:rsid w:val="774B89F8"/>
    <w:rsid w:val="774BE8D6"/>
    <w:rsid w:val="774F4E84"/>
    <w:rsid w:val="774FC226"/>
    <w:rsid w:val="775584A3"/>
    <w:rsid w:val="7757BC5F"/>
    <w:rsid w:val="7758E47B"/>
    <w:rsid w:val="775C1BD4"/>
    <w:rsid w:val="77623BFB"/>
    <w:rsid w:val="776904D0"/>
    <w:rsid w:val="776DDF66"/>
    <w:rsid w:val="776E9B88"/>
    <w:rsid w:val="777079DE"/>
    <w:rsid w:val="77722EA1"/>
    <w:rsid w:val="7773C8B6"/>
    <w:rsid w:val="777DC03C"/>
    <w:rsid w:val="77818056"/>
    <w:rsid w:val="7782B0AF"/>
    <w:rsid w:val="7785B4ED"/>
    <w:rsid w:val="7785B64B"/>
    <w:rsid w:val="77893647"/>
    <w:rsid w:val="778CF554"/>
    <w:rsid w:val="77909A88"/>
    <w:rsid w:val="77963F8B"/>
    <w:rsid w:val="77967626"/>
    <w:rsid w:val="77970CCB"/>
    <w:rsid w:val="779C1B49"/>
    <w:rsid w:val="779E2491"/>
    <w:rsid w:val="779FE3D1"/>
    <w:rsid w:val="77A2FB02"/>
    <w:rsid w:val="77AAAF49"/>
    <w:rsid w:val="77AFEC98"/>
    <w:rsid w:val="77B05729"/>
    <w:rsid w:val="77B193F5"/>
    <w:rsid w:val="77B55084"/>
    <w:rsid w:val="77B627CA"/>
    <w:rsid w:val="77BFF04B"/>
    <w:rsid w:val="77C092D6"/>
    <w:rsid w:val="77C1AEFE"/>
    <w:rsid w:val="77C3CE4D"/>
    <w:rsid w:val="77C409E1"/>
    <w:rsid w:val="77C62F0E"/>
    <w:rsid w:val="77C8391C"/>
    <w:rsid w:val="77C8E008"/>
    <w:rsid w:val="77CA474A"/>
    <w:rsid w:val="77D4A816"/>
    <w:rsid w:val="77D98E3D"/>
    <w:rsid w:val="77DCE2AF"/>
    <w:rsid w:val="77DD2309"/>
    <w:rsid w:val="77E2C8FE"/>
    <w:rsid w:val="77E2E81E"/>
    <w:rsid w:val="77EEE946"/>
    <w:rsid w:val="77F14EC8"/>
    <w:rsid w:val="77F2096B"/>
    <w:rsid w:val="77F47E3A"/>
    <w:rsid w:val="77FAFD66"/>
    <w:rsid w:val="77FD4FB7"/>
    <w:rsid w:val="77FD59E0"/>
    <w:rsid w:val="77FDEAB8"/>
    <w:rsid w:val="77FE43BC"/>
    <w:rsid w:val="77FF7E60"/>
    <w:rsid w:val="7804C4B0"/>
    <w:rsid w:val="7805590C"/>
    <w:rsid w:val="7806D654"/>
    <w:rsid w:val="78089748"/>
    <w:rsid w:val="78094FE7"/>
    <w:rsid w:val="780C216F"/>
    <w:rsid w:val="780FD19E"/>
    <w:rsid w:val="7810ECD4"/>
    <w:rsid w:val="78110CD6"/>
    <w:rsid w:val="7812CF46"/>
    <w:rsid w:val="781334A3"/>
    <w:rsid w:val="78190E7B"/>
    <w:rsid w:val="78192EFF"/>
    <w:rsid w:val="7819EFCD"/>
    <w:rsid w:val="781F7986"/>
    <w:rsid w:val="781F94A5"/>
    <w:rsid w:val="782808B4"/>
    <w:rsid w:val="7832B254"/>
    <w:rsid w:val="783434FD"/>
    <w:rsid w:val="78348DE7"/>
    <w:rsid w:val="78399DB0"/>
    <w:rsid w:val="783D8008"/>
    <w:rsid w:val="784207ED"/>
    <w:rsid w:val="784557FA"/>
    <w:rsid w:val="7847DADE"/>
    <w:rsid w:val="784AF4C7"/>
    <w:rsid w:val="784B0104"/>
    <w:rsid w:val="784E2269"/>
    <w:rsid w:val="78518F0A"/>
    <w:rsid w:val="78520446"/>
    <w:rsid w:val="7852738C"/>
    <w:rsid w:val="785A4EBE"/>
    <w:rsid w:val="785E5144"/>
    <w:rsid w:val="78614A8E"/>
    <w:rsid w:val="7863C5F1"/>
    <w:rsid w:val="7865BD85"/>
    <w:rsid w:val="7869994C"/>
    <w:rsid w:val="786A7236"/>
    <w:rsid w:val="786A73E8"/>
    <w:rsid w:val="786A7B01"/>
    <w:rsid w:val="786AAD50"/>
    <w:rsid w:val="786AFD62"/>
    <w:rsid w:val="786B51C6"/>
    <w:rsid w:val="786F9BDA"/>
    <w:rsid w:val="7871A1FA"/>
    <w:rsid w:val="7876BE14"/>
    <w:rsid w:val="7877676F"/>
    <w:rsid w:val="787C7E71"/>
    <w:rsid w:val="787E61F7"/>
    <w:rsid w:val="78801BFE"/>
    <w:rsid w:val="7881BC6C"/>
    <w:rsid w:val="7881E118"/>
    <w:rsid w:val="7884CCDE"/>
    <w:rsid w:val="788569FC"/>
    <w:rsid w:val="78959FFA"/>
    <w:rsid w:val="7895FE00"/>
    <w:rsid w:val="78964C17"/>
    <w:rsid w:val="7896525A"/>
    <w:rsid w:val="7897BBC4"/>
    <w:rsid w:val="789A7947"/>
    <w:rsid w:val="789BDA14"/>
    <w:rsid w:val="789C28DD"/>
    <w:rsid w:val="78A0961B"/>
    <w:rsid w:val="78A2BD0B"/>
    <w:rsid w:val="78A40186"/>
    <w:rsid w:val="78A61935"/>
    <w:rsid w:val="78ADEC23"/>
    <w:rsid w:val="78ADECC1"/>
    <w:rsid w:val="78AF4025"/>
    <w:rsid w:val="78B45E83"/>
    <w:rsid w:val="78B8CFF3"/>
    <w:rsid w:val="78BA0A68"/>
    <w:rsid w:val="78BA9F0C"/>
    <w:rsid w:val="78BC2F65"/>
    <w:rsid w:val="78BD54BB"/>
    <w:rsid w:val="78BFDD4C"/>
    <w:rsid w:val="78C1E0A5"/>
    <w:rsid w:val="78C1E3FA"/>
    <w:rsid w:val="78C23133"/>
    <w:rsid w:val="78C39078"/>
    <w:rsid w:val="78C3EC15"/>
    <w:rsid w:val="78C4268F"/>
    <w:rsid w:val="78C4F053"/>
    <w:rsid w:val="78CF7B7F"/>
    <w:rsid w:val="78CFE2C4"/>
    <w:rsid w:val="78D393FE"/>
    <w:rsid w:val="78D55B61"/>
    <w:rsid w:val="78D89EFE"/>
    <w:rsid w:val="78D968AF"/>
    <w:rsid w:val="78DA8AFD"/>
    <w:rsid w:val="78E30754"/>
    <w:rsid w:val="78E93AD8"/>
    <w:rsid w:val="78EA392F"/>
    <w:rsid w:val="78EAEE48"/>
    <w:rsid w:val="78EC74CA"/>
    <w:rsid w:val="78EDC028"/>
    <w:rsid w:val="78EE1C16"/>
    <w:rsid w:val="78EF4E15"/>
    <w:rsid w:val="78EF72D1"/>
    <w:rsid w:val="78F01C17"/>
    <w:rsid w:val="78F20EAF"/>
    <w:rsid w:val="78F33FA0"/>
    <w:rsid w:val="78F3F87E"/>
    <w:rsid w:val="78F90863"/>
    <w:rsid w:val="78FA9765"/>
    <w:rsid w:val="7900D61B"/>
    <w:rsid w:val="7902747C"/>
    <w:rsid w:val="7903096A"/>
    <w:rsid w:val="79045EF8"/>
    <w:rsid w:val="79048016"/>
    <w:rsid w:val="79050A5B"/>
    <w:rsid w:val="790CC7B3"/>
    <w:rsid w:val="79123857"/>
    <w:rsid w:val="7912E286"/>
    <w:rsid w:val="7914CA87"/>
    <w:rsid w:val="79166B1D"/>
    <w:rsid w:val="7918EEA9"/>
    <w:rsid w:val="79196293"/>
    <w:rsid w:val="7919B87A"/>
    <w:rsid w:val="791E0B05"/>
    <w:rsid w:val="791E592D"/>
    <w:rsid w:val="7920250E"/>
    <w:rsid w:val="792187AE"/>
    <w:rsid w:val="79222A12"/>
    <w:rsid w:val="7925212E"/>
    <w:rsid w:val="792A32F6"/>
    <w:rsid w:val="792D29D1"/>
    <w:rsid w:val="792EA3FA"/>
    <w:rsid w:val="792F0768"/>
    <w:rsid w:val="792FAF66"/>
    <w:rsid w:val="7931FAA6"/>
    <w:rsid w:val="7932892A"/>
    <w:rsid w:val="7936D228"/>
    <w:rsid w:val="7937452C"/>
    <w:rsid w:val="79392885"/>
    <w:rsid w:val="793B4C5E"/>
    <w:rsid w:val="793CE293"/>
    <w:rsid w:val="794058D1"/>
    <w:rsid w:val="79410145"/>
    <w:rsid w:val="7941540D"/>
    <w:rsid w:val="7942F74C"/>
    <w:rsid w:val="7943DE93"/>
    <w:rsid w:val="794587A6"/>
    <w:rsid w:val="794C1554"/>
    <w:rsid w:val="794E93A5"/>
    <w:rsid w:val="795130AA"/>
    <w:rsid w:val="795352E2"/>
    <w:rsid w:val="7953D2B3"/>
    <w:rsid w:val="7957EE80"/>
    <w:rsid w:val="7958949A"/>
    <w:rsid w:val="7958D594"/>
    <w:rsid w:val="7959B329"/>
    <w:rsid w:val="79627292"/>
    <w:rsid w:val="796573D2"/>
    <w:rsid w:val="79680A92"/>
    <w:rsid w:val="7968A08F"/>
    <w:rsid w:val="796D5CB7"/>
    <w:rsid w:val="796F186D"/>
    <w:rsid w:val="7973090C"/>
    <w:rsid w:val="7978FCA5"/>
    <w:rsid w:val="797DC70C"/>
    <w:rsid w:val="797F230E"/>
    <w:rsid w:val="79842466"/>
    <w:rsid w:val="79861798"/>
    <w:rsid w:val="7989B5E8"/>
    <w:rsid w:val="798CFC99"/>
    <w:rsid w:val="798EC39F"/>
    <w:rsid w:val="79917873"/>
    <w:rsid w:val="79924B9D"/>
    <w:rsid w:val="79931986"/>
    <w:rsid w:val="7994CF26"/>
    <w:rsid w:val="79952B5A"/>
    <w:rsid w:val="79956E29"/>
    <w:rsid w:val="7995D297"/>
    <w:rsid w:val="7997F704"/>
    <w:rsid w:val="799B5C3D"/>
    <w:rsid w:val="799E2297"/>
    <w:rsid w:val="799FE475"/>
    <w:rsid w:val="79A59B36"/>
    <w:rsid w:val="79AB9F0E"/>
    <w:rsid w:val="79AC2BA1"/>
    <w:rsid w:val="79AD524D"/>
    <w:rsid w:val="79AEDB67"/>
    <w:rsid w:val="79AFAF93"/>
    <w:rsid w:val="79B1DEA3"/>
    <w:rsid w:val="79B2366A"/>
    <w:rsid w:val="79B57884"/>
    <w:rsid w:val="79B85181"/>
    <w:rsid w:val="79B9356B"/>
    <w:rsid w:val="79C041E1"/>
    <w:rsid w:val="79C590C0"/>
    <w:rsid w:val="79C6B755"/>
    <w:rsid w:val="79C8DE6F"/>
    <w:rsid w:val="79CB28C6"/>
    <w:rsid w:val="79CD8D33"/>
    <w:rsid w:val="79CD8DA1"/>
    <w:rsid w:val="79CEB7FD"/>
    <w:rsid w:val="79D34B0D"/>
    <w:rsid w:val="79D64CB6"/>
    <w:rsid w:val="79D791EB"/>
    <w:rsid w:val="79DD89D7"/>
    <w:rsid w:val="79E7F0BF"/>
    <w:rsid w:val="79E96B7E"/>
    <w:rsid w:val="79ED4AA7"/>
    <w:rsid w:val="79F395C6"/>
    <w:rsid w:val="79F6BD97"/>
    <w:rsid w:val="79FAFCF4"/>
    <w:rsid w:val="79FCC72F"/>
    <w:rsid w:val="79FF0D1C"/>
    <w:rsid w:val="7A020D02"/>
    <w:rsid w:val="7A02DDE6"/>
    <w:rsid w:val="7A05C6D1"/>
    <w:rsid w:val="7A0689C0"/>
    <w:rsid w:val="7A06A6CB"/>
    <w:rsid w:val="7A072B2F"/>
    <w:rsid w:val="7A0CBA5B"/>
    <w:rsid w:val="7A13020E"/>
    <w:rsid w:val="7A14AAFA"/>
    <w:rsid w:val="7A151572"/>
    <w:rsid w:val="7A1546CC"/>
    <w:rsid w:val="7A162BE7"/>
    <w:rsid w:val="7A18E813"/>
    <w:rsid w:val="7A1A8036"/>
    <w:rsid w:val="7A1AED76"/>
    <w:rsid w:val="7A1D0F4D"/>
    <w:rsid w:val="7A30ACDE"/>
    <w:rsid w:val="7A34A7C7"/>
    <w:rsid w:val="7A38DDA8"/>
    <w:rsid w:val="7A4698DE"/>
    <w:rsid w:val="7A473E97"/>
    <w:rsid w:val="7A47643E"/>
    <w:rsid w:val="7A4A926C"/>
    <w:rsid w:val="7A4F83BA"/>
    <w:rsid w:val="7A511DDF"/>
    <w:rsid w:val="7A535E98"/>
    <w:rsid w:val="7A5978E4"/>
    <w:rsid w:val="7A598D92"/>
    <w:rsid w:val="7A5A4143"/>
    <w:rsid w:val="7A5BF6F6"/>
    <w:rsid w:val="7A5E00FC"/>
    <w:rsid w:val="7A6011DB"/>
    <w:rsid w:val="7A658388"/>
    <w:rsid w:val="7A674E9C"/>
    <w:rsid w:val="7A67642E"/>
    <w:rsid w:val="7A67656B"/>
    <w:rsid w:val="7A691CB8"/>
    <w:rsid w:val="7A6D29A1"/>
    <w:rsid w:val="7A6F1508"/>
    <w:rsid w:val="7A6F75AD"/>
    <w:rsid w:val="7A76D9E5"/>
    <w:rsid w:val="7A77D32F"/>
    <w:rsid w:val="7A7C9653"/>
    <w:rsid w:val="7A7F19EA"/>
    <w:rsid w:val="7A7F31CA"/>
    <w:rsid w:val="7A8059C2"/>
    <w:rsid w:val="7A825F8A"/>
    <w:rsid w:val="7A831C4E"/>
    <w:rsid w:val="7A856629"/>
    <w:rsid w:val="7A8875BB"/>
    <w:rsid w:val="7A8A6B27"/>
    <w:rsid w:val="7A8FF804"/>
    <w:rsid w:val="7A94A00F"/>
    <w:rsid w:val="7A959CB0"/>
    <w:rsid w:val="7A99644A"/>
    <w:rsid w:val="7A9BCD40"/>
    <w:rsid w:val="7A9E9D94"/>
    <w:rsid w:val="7A9F25B2"/>
    <w:rsid w:val="7AA0DC57"/>
    <w:rsid w:val="7AA6E615"/>
    <w:rsid w:val="7AB171AE"/>
    <w:rsid w:val="7AB34BE0"/>
    <w:rsid w:val="7AB5ED91"/>
    <w:rsid w:val="7AB7F69A"/>
    <w:rsid w:val="7ABA29CF"/>
    <w:rsid w:val="7ABA312F"/>
    <w:rsid w:val="7AC1E88A"/>
    <w:rsid w:val="7AC31254"/>
    <w:rsid w:val="7AC8CAAA"/>
    <w:rsid w:val="7ACCD094"/>
    <w:rsid w:val="7ACDBCD7"/>
    <w:rsid w:val="7AD0B0CA"/>
    <w:rsid w:val="7AD31A46"/>
    <w:rsid w:val="7AD4ECFD"/>
    <w:rsid w:val="7ADC998E"/>
    <w:rsid w:val="7ADEDE46"/>
    <w:rsid w:val="7AE04197"/>
    <w:rsid w:val="7AE061AF"/>
    <w:rsid w:val="7AE0F6B0"/>
    <w:rsid w:val="7AE2169F"/>
    <w:rsid w:val="7AE3091A"/>
    <w:rsid w:val="7AEC36A9"/>
    <w:rsid w:val="7AF57A55"/>
    <w:rsid w:val="7AF9F576"/>
    <w:rsid w:val="7AFC6244"/>
    <w:rsid w:val="7AFC95D3"/>
    <w:rsid w:val="7AFDD2E2"/>
    <w:rsid w:val="7AFDED6C"/>
    <w:rsid w:val="7AFEDC9C"/>
    <w:rsid w:val="7B008EF8"/>
    <w:rsid w:val="7B03A103"/>
    <w:rsid w:val="7B04BCD7"/>
    <w:rsid w:val="7B059B18"/>
    <w:rsid w:val="7B062770"/>
    <w:rsid w:val="7B13310B"/>
    <w:rsid w:val="7B18A6E8"/>
    <w:rsid w:val="7B18FFFA"/>
    <w:rsid w:val="7B1A2E31"/>
    <w:rsid w:val="7B1AA0C0"/>
    <w:rsid w:val="7B1B1345"/>
    <w:rsid w:val="7B1EB837"/>
    <w:rsid w:val="7B21159C"/>
    <w:rsid w:val="7B22D332"/>
    <w:rsid w:val="7B2468AF"/>
    <w:rsid w:val="7B254D05"/>
    <w:rsid w:val="7B262383"/>
    <w:rsid w:val="7B2B00A5"/>
    <w:rsid w:val="7B2B5EFB"/>
    <w:rsid w:val="7B2D61C0"/>
    <w:rsid w:val="7B2E6581"/>
    <w:rsid w:val="7B3005D8"/>
    <w:rsid w:val="7B33454B"/>
    <w:rsid w:val="7B33672F"/>
    <w:rsid w:val="7B38A4D5"/>
    <w:rsid w:val="7B38BFDA"/>
    <w:rsid w:val="7B3C1953"/>
    <w:rsid w:val="7B3DE9F6"/>
    <w:rsid w:val="7B3FC1A0"/>
    <w:rsid w:val="7B459E4D"/>
    <w:rsid w:val="7B47A5F3"/>
    <w:rsid w:val="7B4DAC0E"/>
    <w:rsid w:val="7B506A08"/>
    <w:rsid w:val="7B542E61"/>
    <w:rsid w:val="7B545871"/>
    <w:rsid w:val="7B557288"/>
    <w:rsid w:val="7B577D8C"/>
    <w:rsid w:val="7B5A7F91"/>
    <w:rsid w:val="7B5F81C8"/>
    <w:rsid w:val="7B65042F"/>
    <w:rsid w:val="7B669C29"/>
    <w:rsid w:val="7B68BF94"/>
    <w:rsid w:val="7B68C2D1"/>
    <w:rsid w:val="7B6AAA1B"/>
    <w:rsid w:val="7B6D54A5"/>
    <w:rsid w:val="7B6DBAB2"/>
    <w:rsid w:val="7B7077A1"/>
    <w:rsid w:val="7B748B9F"/>
    <w:rsid w:val="7B74C40F"/>
    <w:rsid w:val="7B7A542D"/>
    <w:rsid w:val="7B7A6B39"/>
    <w:rsid w:val="7B7BD4A2"/>
    <w:rsid w:val="7B7E534F"/>
    <w:rsid w:val="7B848E1F"/>
    <w:rsid w:val="7B870C3B"/>
    <w:rsid w:val="7B8D64EF"/>
    <w:rsid w:val="7B8E8686"/>
    <w:rsid w:val="7B8FA494"/>
    <w:rsid w:val="7B8FAA4A"/>
    <w:rsid w:val="7B8FCC2B"/>
    <w:rsid w:val="7B90E4A0"/>
    <w:rsid w:val="7B933470"/>
    <w:rsid w:val="7B977223"/>
    <w:rsid w:val="7BA2CC7C"/>
    <w:rsid w:val="7BA4A9D2"/>
    <w:rsid w:val="7BA5DBCD"/>
    <w:rsid w:val="7BA9170D"/>
    <w:rsid w:val="7BA9AC75"/>
    <w:rsid w:val="7BAAD7FE"/>
    <w:rsid w:val="7BAE8E5F"/>
    <w:rsid w:val="7BAF1DFC"/>
    <w:rsid w:val="7BAF9F8C"/>
    <w:rsid w:val="7BB0687C"/>
    <w:rsid w:val="7BB0C35E"/>
    <w:rsid w:val="7BB308AF"/>
    <w:rsid w:val="7BB6CE00"/>
    <w:rsid w:val="7BB879D9"/>
    <w:rsid w:val="7BBA754F"/>
    <w:rsid w:val="7BBCBA99"/>
    <w:rsid w:val="7BBE8FA4"/>
    <w:rsid w:val="7BC190BE"/>
    <w:rsid w:val="7BC312D9"/>
    <w:rsid w:val="7BC58AC6"/>
    <w:rsid w:val="7BC6DCE2"/>
    <w:rsid w:val="7BC6F20F"/>
    <w:rsid w:val="7BC8DC2B"/>
    <w:rsid w:val="7BCA0DF5"/>
    <w:rsid w:val="7BCCA6C5"/>
    <w:rsid w:val="7BCD2BDF"/>
    <w:rsid w:val="7BCD5966"/>
    <w:rsid w:val="7BCD6A7C"/>
    <w:rsid w:val="7BCD9013"/>
    <w:rsid w:val="7BCE1747"/>
    <w:rsid w:val="7BCF23FD"/>
    <w:rsid w:val="7BD168EA"/>
    <w:rsid w:val="7BDB9397"/>
    <w:rsid w:val="7BDE74DB"/>
    <w:rsid w:val="7BE052E6"/>
    <w:rsid w:val="7BE20CA1"/>
    <w:rsid w:val="7BE4550E"/>
    <w:rsid w:val="7BE76B09"/>
    <w:rsid w:val="7BE832B4"/>
    <w:rsid w:val="7BEED8C5"/>
    <w:rsid w:val="7BEF9411"/>
    <w:rsid w:val="7BF3D1BC"/>
    <w:rsid w:val="7BFBB114"/>
    <w:rsid w:val="7BFC93B9"/>
    <w:rsid w:val="7BFF201E"/>
    <w:rsid w:val="7C021A18"/>
    <w:rsid w:val="7C03D183"/>
    <w:rsid w:val="7C0405E3"/>
    <w:rsid w:val="7C09D71A"/>
    <w:rsid w:val="7C0AC3D7"/>
    <w:rsid w:val="7C0BEB9C"/>
    <w:rsid w:val="7C0C6DCE"/>
    <w:rsid w:val="7C0DC357"/>
    <w:rsid w:val="7C0F6410"/>
    <w:rsid w:val="7C0F75D8"/>
    <w:rsid w:val="7C11D7F6"/>
    <w:rsid w:val="7C185592"/>
    <w:rsid w:val="7C1AB27A"/>
    <w:rsid w:val="7C1B1225"/>
    <w:rsid w:val="7C1CC3E7"/>
    <w:rsid w:val="7C1D9DCE"/>
    <w:rsid w:val="7C227C5C"/>
    <w:rsid w:val="7C26C68B"/>
    <w:rsid w:val="7C284E24"/>
    <w:rsid w:val="7C333F79"/>
    <w:rsid w:val="7C3B93C9"/>
    <w:rsid w:val="7C3CEFFE"/>
    <w:rsid w:val="7C3D575F"/>
    <w:rsid w:val="7C3E48F1"/>
    <w:rsid w:val="7C3EB64B"/>
    <w:rsid w:val="7C43B1E6"/>
    <w:rsid w:val="7C440D43"/>
    <w:rsid w:val="7C45D107"/>
    <w:rsid w:val="7C460794"/>
    <w:rsid w:val="7C49F7A1"/>
    <w:rsid w:val="7C4E72D5"/>
    <w:rsid w:val="7C4F2A85"/>
    <w:rsid w:val="7C519827"/>
    <w:rsid w:val="7C520648"/>
    <w:rsid w:val="7C529484"/>
    <w:rsid w:val="7C56A17B"/>
    <w:rsid w:val="7C56D1CD"/>
    <w:rsid w:val="7C58C436"/>
    <w:rsid w:val="7C5C5774"/>
    <w:rsid w:val="7C5F3F98"/>
    <w:rsid w:val="7C5F4041"/>
    <w:rsid w:val="7C62D5B7"/>
    <w:rsid w:val="7C64C600"/>
    <w:rsid w:val="7C6EC3B2"/>
    <w:rsid w:val="7C6FCF71"/>
    <w:rsid w:val="7C7117B9"/>
    <w:rsid w:val="7C74CEB2"/>
    <w:rsid w:val="7C75B971"/>
    <w:rsid w:val="7C7BC5E6"/>
    <w:rsid w:val="7C7E2D5C"/>
    <w:rsid w:val="7C80612B"/>
    <w:rsid w:val="7C807490"/>
    <w:rsid w:val="7C813C38"/>
    <w:rsid w:val="7C8447E9"/>
    <w:rsid w:val="7C8714A2"/>
    <w:rsid w:val="7C87A367"/>
    <w:rsid w:val="7C881382"/>
    <w:rsid w:val="7C88FD9D"/>
    <w:rsid w:val="7C899335"/>
    <w:rsid w:val="7C8AE8A3"/>
    <w:rsid w:val="7C92C0B5"/>
    <w:rsid w:val="7C952BE4"/>
    <w:rsid w:val="7C97DDF6"/>
    <w:rsid w:val="7C9A6AFA"/>
    <w:rsid w:val="7C9A8E28"/>
    <w:rsid w:val="7C9A9707"/>
    <w:rsid w:val="7C9BC38F"/>
    <w:rsid w:val="7C9D737C"/>
    <w:rsid w:val="7C9D9F48"/>
    <w:rsid w:val="7CA57BE8"/>
    <w:rsid w:val="7CA66D00"/>
    <w:rsid w:val="7CA75692"/>
    <w:rsid w:val="7CA7C713"/>
    <w:rsid w:val="7CA7DF42"/>
    <w:rsid w:val="7CA96B76"/>
    <w:rsid w:val="7CAC0FA9"/>
    <w:rsid w:val="7CAC32CA"/>
    <w:rsid w:val="7CACF69C"/>
    <w:rsid w:val="7CAD0819"/>
    <w:rsid w:val="7CAD47E7"/>
    <w:rsid w:val="7CAF3D4F"/>
    <w:rsid w:val="7CB1614C"/>
    <w:rsid w:val="7CB1BA63"/>
    <w:rsid w:val="7CB4FD19"/>
    <w:rsid w:val="7CB70C47"/>
    <w:rsid w:val="7CB7768C"/>
    <w:rsid w:val="7CBA1BEC"/>
    <w:rsid w:val="7CC2D041"/>
    <w:rsid w:val="7CC510B6"/>
    <w:rsid w:val="7CC6A5F3"/>
    <w:rsid w:val="7CC71DF8"/>
    <w:rsid w:val="7CCD0387"/>
    <w:rsid w:val="7CCE89EA"/>
    <w:rsid w:val="7CD2E3AB"/>
    <w:rsid w:val="7CD3BBBE"/>
    <w:rsid w:val="7CD7648E"/>
    <w:rsid w:val="7CD7E996"/>
    <w:rsid w:val="7CD8956D"/>
    <w:rsid w:val="7CD93995"/>
    <w:rsid w:val="7CD9C355"/>
    <w:rsid w:val="7CDB0327"/>
    <w:rsid w:val="7CDD866B"/>
    <w:rsid w:val="7CDEFF96"/>
    <w:rsid w:val="7CE0DDBC"/>
    <w:rsid w:val="7CE5CC85"/>
    <w:rsid w:val="7CE6B706"/>
    <w:rsid w:val="7CEE18BE"/>
    <w:rsid w:val="7CF30133"/>
    <w:rsid w:val="7CF789E1"/>
    <w:rsid w:val="7CF83C96"/>
    <w:rsid w:val="7CFA9762"/>
    <w:rsid w:val="7CFE0781"/>
    <w:rsid w:val="7CFF98C1"/>
    <w:rsid w:val="7D0345CE"/>
    <w:rsid w:val="7D0493DE"/>
    <w:rsid w:val="7D05E477"/>
    <w:rsid w:val="7D06EB6C"/>
    <w:rsid w:val="7D074072"/>
    <w:rsid w:val="7D094A8F"/>
    <w:rsid w:val="7D09C0DA"/>
    <w:rsid w:val="7D09C5E6"/>
    <w:rsid w:val="7D0BBD0E"/>
    <w:rsid w:val="7D0C42AF"/>
    <w:rsid w:val="7D13A32C"/>
    <w:rsid w:val="7D14CE54"/>
    <w:rsid w:val="7D157608"/>
    <w:rsid w:val="7D181BC6"/>
    <w:rsid w:val="7D1CD668"/>
    <w:rsid w:val="7D258987"/>
    <w:rsid w:val="7D28E15C"/>
    <w:rsid w:val="7D2963B3"/>
    <w:rsid w:val="7D2F4E2B"/>
    <w:rsid w:val="7D30066E"/>
    <w:rsid w:val="7D334A15"/>
    <w:rsid w:val="7D3F60CA"/>
    <w:rsid w:val="7D413727"/>
    <w:rsid w:val="7D41CB4E"/>
    <w:rsid w:val="7D4305EE"/>
    <w:rsid w:val="7D4384D0"/>
    <w:rsid w:val="7D4462C3"/>
    <w:rsid w:val="7D4579F7"/>
    <w:rsid w:val="7D47A75E"/>
    <w:rsid w:val="7D4B7A2C"/>
    <w:rsid w:val="7D4DB2CB"/>
    <w:rsid w:val="7D4DE955"/>
    <w:rsid w:val="7D5048F8"/>
    <w:rsid w:val="7D508F43"/>
    <w:rsid w:val="7D51CAA0"/>
    <w:rsid w:val="7D522936"/>
    <w:rsid w:val="7D5558E8"/>
    <w:rsid w:val="7D587CBE"/>
    <w:rsid w:val="7D58B3F5"/>
    <w:rsid w:val="7D5CF5C2"/>
    <w:rsid w:val="7D5FFB37"/>
    <w:rsid w:val="7D60EDF5"/>
    <w:rsid w:val="7D61A560"/>
    <w:rsid w:val="7D61D5EA"/>
    <w:rsid w:val="7D66D1CA"/>
    <w:rsid w:val="7D677B00"/>
    <w:rsid w:val="7D6D42DC"/>
    <w:rsid w:val="7D6DDD49"/>
    <w:rsid w:val="7D6EC738"/>
    <w:rsid w:val="7D6F74F4"/>
    <w:rsid w:val="7D727EC2"/>
    <w:rsid w:val="7D74ABB9"/>
    <w:rsid w:val="7D77C1DA"/>
    <w:rsid w:val="7D78972D"/>
    <w:rsid w:val="7D7B379A"/>
    <w:rsid w:val="7D7F9D60"/>
    <w:rsid w:val="7D822AE7"/>
    <w:rsid w:val="7D8921ED"/>
    <w:rsid w:val="7D8A6225"/>
    <w:rsid w:val="7D8C4F56"/>
    <w:rsid w:val="7D8E1CB0"/>
    <w:rsid w:val="7D91C66C"/>
    <w:rsid w:val="7D91E51A"/>
    <w:rsid w:val="7D93153F"/>
    <w:rsid w:val="7D96CC43"/>
    <w:rsid w:val="7D96F5C0"/>
    <w:rsid w:val="7D9DB449"/>
    <w:rsid w:val="7DA56D6C"/>
    <w:rsid w:val="7DA5EAFF"/>
    <w:rsid w:val="7DA817C6"/>
    <w:rsid w:val="7DAE63BD"/>
    <w:rsid w:val="7DAF0967"/>
    <w:rsid w:val="7DB05E24"/>
    <w:rsid w:val="7DB087CC"/>
    <w:rsid w:val="7DB477CD"/>
    <w:rsid w:val="7DB4FAF1"/>
    <w:rsid w:val="7DB8A97E"/>
    <w:rsid w:val="7DBBFE9A"/>
    <w:rsid w:val="7DBC1764"/>
    <w:rsid w:val="7DBFF6FE"/>
    <w:rsid w:val="7DC4B494"/>
    <w:rsid w:val="7DC5AFE3"/>
    <w:rsid w:val="7DC66AC5"/>
    <w:rsid w:val="7DC75187"/>
    <w:rsid w:val="7DC7A88A"/>
    <w:rsid w:val="7DC815A9"/>
    <w:rsid w:val="7DC8644D"/>
    <w:rsid w:val="7DC92BF7"/>
    <w:rsid w:val="7DCAFBD4"/>
    <w:rsid w:val="7DD28B5A"/>
    <w:rsid w:val="7DD459C1"/>
    <w:rsid w:val="7DD4E9CD"/>
    <w:rsid w:val="7DD9F275"/>
    <w:rsid w:val="7DDBECE4"/>
    <w:rsid w:val="7DDBF2FF"/>
    <w:rsid w:val="7DDE0593"/>
    <w:rsid w:val="7DE2AEB4"/>
    <w:rsid w:val="7DE85710"/>
    <w:rsid w:val="7DF1F10D"/>
    <w:rsid w:val="7DF861E7"/>
    <w:rsid w:val="7DFA1C51"/>
    <w:rsid w:val="7DFA9852"/>
    <w:rsid w:val="7DFF823A"/>
    <w:rsid w:val="7E04EEC7"/>
    <w:rsid w:val="7E090E43"/>
    <w:rsid w:val="7E098B27"/>
    <w:rsid w:val="7E09C569"/>
    <w:rsid w:val="7E09FB71"/>
    <w:rsid w:val="7E0C30F5"/>
    <w:rsid w:val="7E113EAC"/>
    <w:rsid w:val="7E11B004"/>
    <w:rsid w:val="7E18B91C"/>
    <w:rsid w:val="7E1F5072"/>
    <w:rsid w:val="7E2061B1"/>
    <w:rsid w:val="7E209591"/>
    <w:rsid w:val="7E285758"/>
    <w:rsid w:val="7E29AB4F"/>
    <w:rsid w:val="7E3083E5"/>
    <w:rsid w:val="7E314D02"/>
    <w:rsid w:val="7E31B537"/>
    <w:rsid w:val="7E330153"/>
    <w:rsid w:val="7E3352BE"/>
    <w:rsid w:val="7E335F24"/>
    <w:rsid w:val="7E34A1D4"/>
    <w:rsid w:val="7E3ADDE0"/>
    <w:rsid w:val="7E3DF9A4"/>
    <w:rsid w:val="7E3E4A48"/>
    <w:rsid w:val="7E3EEACE"/>
    <w:rsid w:val="7E3EFA5A"/>
    <w:rsid w:val="7E3FFF1E"/>
    <w:rsid w:val="7E437098"/>
    <w:rsid w:val="7E43A71C"/>
    <w:rsid w:val="7E4436EF"/>
    <w:rsid w:val="7E459DAC"/>
    <w:rsid w:val="7E49F2DE"/>
    <w:rsid w:val="7E4F63C6"/>
    <w:rsid w:val="7E4FE6E6"/>
    <w:rsid w:val="7E57AA87"/>
    <w:rsid w:val="7E592F7D"/>
    <w:rsid w:val="7E5A7C0F"/>
    <w:rsid w:val="7E5AF1D3"/>
    <w:rsid w:val="7E5B6F85"/>
    <w:rsid w:val="7E5CD30F"/>
    <w:rsid w:val="7E5D7998"/>
    <w:rsid w:val="7E644184"/>
    <w:rsid w:val="7E691998"/>
    <w:rsid w:val="7E6C9CB8"/>
    <w:rsid w:val="7E7038F0"/>
    <w:rsid w:val="7E747CD0"/>
    <w:rsid w:val="7E75DF84"/>
    <w:rsid w:val="7E7AE4FF"/>
    <w:rsid w:val="7E7BD5C9"/>
    <w:rsid w:val="7E7D2CC2"/>
    <w:rsid w:val="7E7D908F"/>
    <w:rsid w:val="7E7F83BD"/>
    <w:rsid w:val="7E818102"/>
    <w:rsid w:val="7E81868A"/>
    <w:rsid w:val="7E82E87F"/>
    <w:rsid w:val="7E84152F"/>
    <w:rsid w:val="7E87751F"/>
    <w:rsid w:val="7E87CB8F"/>
    <w:rsid w:val="7E909B05"/>
    <w:rsid w:val="7E93046D"/>
    <w:rsid w:val="7E98B0E2"/>
    <w:rsid w:val="7E991C22"/>
    <w:rsid w:val="7E9A2672"/>
    <w:rsid w:val="7E9ED993"/>
    <w:rsid w:val="7EA0D868"/>
    <w:rsid w:val="7EA3A2D2"/>
    <w:rsid w:val="7EA42A5D"/>
    <w:rsid w:val="7EABE58E"/>
    <w:rsid w:val="7EAFE26A"/>
    <w:rsid w:val="7EB7E317"/>
    <w:rsid w:val="7EBC76AC"/>
    <w:rsid w:val="7EBD4A3F"/>
    <w:rsid w:val="7EBD6469"/>
    <w:rsid w:val="7EBDD658"/>
    <w:rsid w:val="7EBDDFEC"/>
    <w:rsid w:val="7EC1A0D0"/>
    <w:rsid w:val="7EC27256"/>
    <w:rsid w:val="7EC2B740"/>
    <w:rsid w:val="7EC35A11"/>
    <w:rsid w:val="7EC8C0EF"/>
    <w:rsid w:val="7ECF9A89"/>
    <w:rsid w:val="7ECFE044"/>
    <w:rsid w:val="7ED08519"/>
    <w:rsid w:val="7ED650D4"/>
    <w:rsid w:val="7ED6EDE1"/>
    <w:rsid w:val="7ED86150"/>
    <w:rsid w:val="7EDD6994"/>
    <w:rsid w:val="7EDD6A6F"/>
    <w:rsid w:val="7EDE24B2"/>
    <w:rsid w:val="7EE6D619"/>
    <w:rsid w:val="7EE878E8"/>
    <w:rsid w:val="7EEBEE07"/>
    <w:rsid w:val="7EEDB705"/>
    <w:rsid w:val="7EEDD843"/>
    <w:rsid w:val="7EEF0196"/>
    <w:rsid w:val="7EEF3A58"/>
    <w:rsid w:val="7EEFB472"/>
    <w:rsid w:val="7EF110CD"/>
    <w:rsid w:val="7EF27BD8"/>
    <w:rsid w:val="7EF323C9"/>
    <w:rsid w:val="7EF74413"/>
    <w:rsid w:val="7EFA9B7E"/>
    <w:rsid w:val="7EFB375D"/>
    <w:rsid w:val="7EFBEC25"/>
    <w:rsid w:val="7EFCF8EA"/>
    <w:rsid w:val="7EFE2F07"/>
    <w:rsid w:val="7EFFA5AA"/>
    <w:rsid w:val="7EFFAC5E"/>
    <w:rsid w:val="7F05AC89"/>
    <w:rsid w:val="7F09CEA2"/>
    <w:rsid w:val="7F0AB7B2"/>
    <w:rsid w:val="7F0FA21A"/>
    <w:rsid w:val="7F1283D9"/>
    <w:rsid w:val="7F149D53"/>
    <w:rsid w:val="7F14E7BB"/>
    <w:rsid w:val="7F166F8C"/>
    <w:rsid w:val="7F16EC64"/>
    <w:rsid w:val="7F1724BF"/>
    <w:rsid w:val="7F186764"/>
    <w:rsid w:val="7F1CE905"/>
    <w:rsid w:val="7F1D36D5"/>
    <w:rsid w:val="7F21D4E0"/>
    <w:rsid w:val="7F260C4B"/>
    <w:rsid w:val="7F27FF2E"/>
    <w:rsid w:val="7F29A799"/>
    <w:rsid w:val="7F2B0E54"/>
    <w:rsid w:val="7F2F7266"/>
    <w:rsid w:val="7F317518"/>
    <w:rsid w:val="7F365A82"/>
    <w:rsid w:val="7F374558"/>
    <w:rsid w:val="7F3768B3"/>
    <w:rsid w:val="7F382D85"/>
    <w:rsid w:val="7F38358F"/>
    <w:rsid w:val="7F3E74B7"/>
    <w:rsid w:val="7F3E9D86"/>
    <w:rsid w:val="7F3F1F45"/>
    <w:rsid w:val="7F4634DB"/>
    <w:rsid w:val="7F475120"/>
    <w:rsid w:val="7F47DCF0"/>
    <w:rsid w:val="7F48B34A"/>
    <w:rsid w:val="7F48B838"/>
    <w:rsid w:val="7F4AE53B"/>
    <w:rsid w:val="7F4C1E69"/>
    <w:rsid w:val="7F4C2722"/>
    <w:rsid w:val="7F4F5599"/>
    <w:rsid w:val="7F4FC3BB"/>
    <w:rsid w:val="7F4FDCB2"/>
    <w:rsid w:val="7F528F04"/>
    <w:rsid w:val="7F54C84D"/>
    <w:rsid w:val="7F56482E"/>
    <w:rsid w:val="7F5863C3"/>
    <w:rsid w:val="7F592D17"/>
    <w:rsid w:val="7F5BE523"/>
    <w:rsid w:val="7F5ED75E"/>
    <w:rsid w:val="7F5F9F27"/>
    <w:rsid w:val="7F609849"/>
    <w:rsid w:val="7F639EB3"/>
    <w:rsid w:val="7F64C39C"/>
    <w:rsid w:val="7F6ED8A9"/>
    <w:rsid w:val="7F74A95D"/>
    <w:rsid w:val="7F768DFA"/>
    <w:rsid w:val="7F7BEEFE"/>
    <w:rsid w:val="7F7E67B5"/>
    <w:rsid w:val="7F7FE504"/>
    <w:rsid w:val="7F800A76"/>
    <w:rsid w:val="7F85D8B9"/>
    <w:rsid w:val="7F8822A6"/>
    <w:rsid w:val="7F8A296E"/>
    <w:rsid w:val="7F8DB6F9"/>
    <w:rsid w:val="7F8EE1C8"/>
    <w:rsid w:val="7F94E5F4"/>
    <w:rsid w:val="7F950BC9"/>
    <w:rsid w:val="7F95F8ED"/>
    <w:rsid w:val="7F9AB700"/>
    <w:rsid w:val="7F9B53D3"/>
    <w:rsid w:val="7F9E34A5"/>
    <w:rsid w:val="7FA022FF"/>
    <w:rsid w:val="7FA2308A"/>
    <w:rsid w:val="7FA66FE8"/>
    <w:rsid w:val="7FAAB86D"/>
    <w:rsid w:val="7FAE0DFB"/>
    <w:rsid w:val="7FAE1A73"/>
    <w:rsid w:val="7FAE2DFB"/>
    <w:rsid w:val="7FB0A00D"/>
    <w:rsid w:val="7FB67AE4"/>
    <w:rsid w:val="7FBB73F7"/>
    <w:rsid w:val="7FBE8623"/>
    <w:rsid w:val="7FBF1604"/>
    <w:rsid w:val="7FC2079F"/>
    <w:rsid w:val="7FC459F4"/>
    <w:rsid w:val="7FC971B5"/>
    <w:rsid w:val="7FCEE50A"/>
    <w:rsid w:val="7FD4BE17"/>
    <w:rsid w:val="7FD5DA97"/>
    <w:rsid w:val="7FD9405C"/>
    <w:rsid w:val="7FD9737C"/>
    <w:rsid w:val="7FDEB47E"/>
    <w:rsid w:val="7FE00DAB"/>
    <w:rsid w:val="7FE20A3A"/>
    <w:rsid w:val="7FE51090"/>
    <w:rsid w:val="7FE51479"/>
    <w:rsid w:val="7FE7E627"/>
    <w:rsid w:val="7FE9D02C"/>
    <w:rsid w:val="7FEFDA62"/>
    <w:rsid w:val="7FF60C7E"/>
    <w:rsid w:val="7FF7331A"/>
    <w:rsid w:val="7FF7F30C"/>
    <w:rsid w:val="7FF873B7"/>
    <w:rsid w:val="7FF900EB"/>
    <w:rsid w:val="7FFCC465"/>
    <w:rsid w:val="7FFCD8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7874C"/>
  <w15:docId w15:val="{08B359E6-78AD-4E64-A160-C3BDB4A1D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AFD"/>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9C6AFD"/>
    <w:pPr>
      <w:widowControl w:val="0"/>
      <w:spacing w:before="360" w:after="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9C6AFD"/>
    <w:pPr>
      <w:pageBreakBefore/>
      <w:numPr>
        <w:numId w:val="75"/>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9C6AFD"/>
    <w:pPr>
      <w:keepNext/>
      <w:keepLines/>
      <w:numPr>
        <w:ilvl w:val="1"/>
        <w:numId w:val="75"/>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9C6AFD"/>
    <w:pPr>
      <w:keepNext/>
      <w:numPr>
        <w:ilvl w:val="2"/>
        <w:numId w:val="75"/>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9C6AFD"/>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9C6AFD"/>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9C6AFD"/>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9C6AFD"/>
    <w:pPr>
      <w:keepNext/>
      <w:keepLines/>
      <w:spacing w:before="40" w:after="0"/>
      <w:outlineLvl w:val="7"/>
    </w:pPr>
    <w:rPr>
      <w:rFonts w:ascii="Calibri" w:eastAsiaTheme="majorEastAsia" w:hAnsi="Calibri" w:cstheme="majorBidi"/>
      <w:b/>
      <w:i/>
      <w:color w:val="272727" w:themeColor="text1" w:themeTint="D8"/>
      <w:szCs w:val="21"/>
    </w:rPr>
  </w:style>
  <w:style w:type="paragraph" w:styleId="Heading9">
    <w:name w:val="heading 9"/>
    <w:basedOn w:val="Normal"/>
    <w:next w:val="Normal"/>
    <w:link w:val="Heading9Char"/>
    <w:uiPriority w:val="9"/>
    <w:semiHidden/>
    <w:qFormat/>
    <w:rsid w:val="00183AE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9C6A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C6AFD"/>
  </w:style>
  <w:style w:type="paragraph" w:styleId="CommentText">
    <w:name w:val="annotation text"/>
    <w:basedOn w:val="Normal"/>
    <w:link w:val="CommentTextChar"/>
    <w:unhideWhenUsed/>
    <w:rsid w:val="009C6AFD"/>
    <w:rPr>
      <w:sz w:val="20"/>
      <w:szCs w:val="20"/>
    </w:rPr>
  </w:style>
  <w:style w:type="character" w:customStyle="1" w:styleId="CommentTextChar">
    <w:name w:val="Comment Text Char"/>
    <w:basedOn w:val="DefaultParagraphFont"/>
    <w:link w:val="CommentText"/>
    <w:rsid w:val="009C6AFD"/>
    <w:rPr>
      <w:rFonts w:asciiTheme="minorHAnsi" w:eastAsiaTheme="minorHAnsi" w:hAnsiTheme="minorHAnsi" w:cstheme="minorBidi"/>
      <w:lang w:eastAsia="en-US"/>
    </w:rPr>
  </w:style>
  <w:style w:type="paragraph" w:styleId="Header">
    <w:name w:val="header"/>
    <w:basedOn w:val="Normal"/>
    <w:link w:val="HeaderChar"/>
    <w:uiPriority w:val="26"/>
    <w:rsid w:val="009C6AFD"/>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9C6AFD"/>
    <w:rPr>
      <w:rFonts w:ascii="Calibri" w:eastAsiaTheme="minorHAnsi" w:hAnsi="Calibri" w:cstheme="minorBidi"/>
      <w:szCs w:val="22"/>
      <w:lang w:eastAsia="en-US"/>
    </w:rPr>
  </w:style>
  <w:style w:type="paragraph" w:styleId="Footer">
    <w:name w:val="footer"/>
    <w:basedOn w:val="Normal"/>
    <w:link w:val="FooterChar"/>
    <w:uiPriority w:val="27"/>
    <w:rsid w:val="009C6AFD"/>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9C6A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9C6AFD"/>
    <w:rPr>
      <w:sz w:val="16"/>
      <w:szCs w:val="16"/>
    </w:rPr>
  </w:style>
  <w:style w:type="paragraph" w:styleId="CommentSubject">
    <w:name w:val="annotation subject"/>
    <w:basedOn w:val="CommentText"/>
    <w:next w:val="CommentText"/>
    <w:link w:val="CommentSubjectChar"/>
    <w:uiPriority w:val="99"/>
    <w:semiHidden/>
    <w:unhideWhenUsed/>
    <w:rsid w:val="009C6AFD"/>
    <w:rPr>
      <w:b/>
      <w:bCs/>
    </w:rPr>
  </w:style>
  <w:style w:type="character" w:customStyle="1" w:styleId="CommentSubjectChar">
    <w:name w:val="Comment Subject Char"/>
    <w:basedOn w:val="CommentTextChar"/>
    <w:link w:val="CommentSubject"/>
    <w:uiPriority w:val="99"/>
    <w:semiHidden/>
    <w:rsid w:val="009C6A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9C6AFD"/>
    <w:rPr>
      <w:rFonts w:ascii="Calibri" w:hAnsi="Calibri"/>
      <w:sz w:val="18"/>
      <w:szCs w:val="18"/>
    </w:rPr>
  </w:style>
  <w:style w:type="character" w:customStyle="1" w:styleId="BalloonTextChar">
    <w:name w:val="Balloon Text Char"/>
    <w:basedOn w:val="DefaultParagraphFont"/>
    <w:link w:val="BalloonText"/>
    <w:uiPriority w:val="99"/>
    <w:semiHidden/>
    <w:rsid w:val="009C6AFD"/>
    <w:rPr>
      <w:rFonts w:ascii="Calibri" w:eastAsiaTheme="minorHAnsi" w:hAnsi="Calibri" w:cstheme="minorBidi"/>
      <w:sz w:val="18"/>
      <w:szCs w:val="18"/>
      <w:lang w:eastAsia="en-US"/>
    </w:rPr>
  </w:style>
  <w:style w:type="paragraph" w:customStyle="1" w:styleId="Footeraddress">
    <w:name w:val="Footer address"/>
    <w:basedOn w:val="Footer"/>
    <w:semiHidden/>
    <w:qFormat/>
    <w:rsid w:val="009C6AFD"/>
    <w:rPr>
      <w:sz w:val="16"/>
    </w:rPr>
  </w:style>
  <w:style w:type="character" w:customStyle="1" w:styleId="Heading1Char">
    <w:name w:val="Heading 1 Char"/>
    <w:basedOn w:val="DefaultParagraphFont"/>
    <w:link w:val="Heading1"/>
    <w:uiPriority w:val="1"/>
    <w:rsid w:val="009C6AF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9C6AFD"/>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9C6AFD"/>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9C6AFD"/>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9C6AFD"/>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9C6AFD"/>
    <w:pPr>
      <w:ind w:left="709" w:right="567"/>
    </w:pPr>
    <w:rPr>
      <w:iCs/>
      <w:color w:val="000000"/>
    </w:rPr>
  </w:style>
  <w:style w:type="character" w:customStyle="1" w:styleId="QuoteChar">
    <w:name w:val="Quote Char"/>
    <w:basedOn w:val="DefaultParagraphFont"/>
    <w:link w:val="Quote"/>
    <w:uiPriority w:val="18"/>
    <w:rsid w:val="009C6A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9C6A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9C6A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9C6A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9C6AFD"/>
    <w:pPr>
      <w:spacing w:before="120"/>
    </w:pPr>
    <w:rPr>
      <w:b w:val="0"/>
      <w:sz w:val="56"/>
      <w:szCs w:val="56"/>
    </w:rPr>
  </w:style>
  <w:style w:type="character" w:customStyle="1" w:styleId="SubtitleChar">
    <w:name w:val="Subtitle Char"/>
    <w:basedOn w:val="DefaultParagraphFont"/>
    <w:link w:val="Subtitle"/>
    <w:uiPriority w:val="23"/>
    <w:rsid w:val="009C6AFD"/>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9C6AFD"/>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9C6A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9C6A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9C6A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9C6AFD"/>
    <w:rPr>
      <w:color w:val="165788"/>
      <w:u w:val="single"/>
    </w:rPr>
  </w:style>
  <w:style w:type="paragraph" w:styleId="ListBullet">
    <w:name w:val="List Bullet"/>
    <w:basedOn w:val="Normal"/>
    <w:uiPriority w:val="99"/>
    <w:qFormat/>
    <w:rsid w:val="009C6AFD"/>
    <w:pPr>
      <w:numPr>
        <w:numId w:val="71"/>
      </w:numPr>
      <w:spacing w:before="120" w:after="120"/>
      <w:ind w:left="454" w:hanging="454"/>
    </w:pPr>
  </w:style>
  <w:style w:type="paragraph" w:styleId="TableofFigures">
    <w:name w:val="table of figures"/>
    <w:basedOn w:val="Normal"/>
    <w:next w:val="Normal"/>
    <w:uiPriority w:val="99"/>
    <w:rsid w:val="009C6AFD"/>
    <w:pPr>
      <w:spacing w:before="120" w:after="120" w:line="240" w:lineRule="auto"/>
    </w:pPr>
  </w:style>
  <w:style w:type="paragraph" w:styleId="ListBullet2">
    <w:name w:val="List Bullet 2"/>
    <w:basedOn w:val="Normal"/>
    <w:uiPriority w:val="8"/>
    <w:qFormat/>
    <w:rsid w:val="009C6AFD"/>
    <w:pPr>
      <w:numPr>
        <w:ilvl w:val="1"/>
        <w:numId w:val="71"/>
      </w:numPr>
      <w:spacing w:before="120" w:after="120"/>
      <w:ind w:left="908" w:hanging="454"/>
      <w:contextualSpacing/>
    </w:pPr>
  </w:style>
  <w:style w:type="paragraph" w:styleId="ListNumber">
    <w:name w:val="List Number"/>
    <w:basedOn w:val="Normal"/>
    <w:uiPriority w:val="9"/>
    <w:qFormat/>
    <w:rsid w:val="009C6AFD"/>
    <w:pPr>
      <w:numPr>
        <w:numId w:val="27"/>
      </w:numPr>
      <w:tabs>
        <w:tab w:val="left" w:pos="142"/>
      </w:tabs>
      <w:spacing w:before="120" w:after="120"/>
      <w:ind w:left="454" w:hanging="454"/>
    </w:pPr>
  </w:style>
  <w:style w:type="paragraph" w:styleId="ListNumber2">
    <w:name w:val="List Number 2"/>
    <w:uiPriority w:val="10"/>
    <w:qFormat/>
    <w:rsid w:val="009C6AFD"/>
    <w:pPr>
      <w:numPr>
        <w:ilvl w:val="1"/>
        <w:numId w:val="27"/>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9C6AFD"/>
    <w:pPr>
      <w:numPr>
        <w:ilvl w:val="2"/>
        <w:numId w:val="27"/>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9C6A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9C6A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9C6AFD"/>
    <w:pPr>
      <w:spacing w:before="60" w:after="60" w:line="240" w:lineRule="auto"/>
    </w:pPr>
    <w:rPr>
      <w:sz w:val="18"/>
    </w:rPr>
  </w:style>
  <w:style w:type="table" w:styleId="TableGrid1">
    <w:name w:val="Table Grid 1"/>
    <w:basedOn w:val="TableNormal"/>
    <w:uiPriority w:val="99"/>
    <w:semiHidden/>
    <w:unhideWhenUsed/>
    <w:rsid w:val="009C6A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9C6AFD"/>
    <w:pPr>
      <w:keepNext/>
    </w:pPr>
    <w:rPr>
      <w:b/>
    </w:rPr>
  </w:style>
  <w:style w:type="character" w:styleId="PlaceholderText">
    <w:name w:val="Placeholder Text"/>
    <w:basedOn w:val="DefaultParagraphFont"/>
    <w:uiPriority w:val="99"/>
    <w:semiHidden/>
    <w:rsid w:val="009C6AFD"/>
    <w:rPr>
      <w:color w:val="808080"/>
    </w:rPr>
  </w:style>
  <w:style w:type="paragraph" w:customStyle="1" w:styleId="Author">
    <w:name w:val="Author"/>
    <w:basedOn w:val="Normal"/>
    <w:next w:val="Normal"/>
    <w:uiPriority w:val="24"/>
    <w:qFormat/>
    <w:rsid w:val="009C6AFD"/>
    <w:pPr>
      <w:spacing w:after="60"/>
    </w:pPr>
    <w:rPr>
      <w:b/>
      <w:sz w:val="28"/>
      <w:szCs w:val="28"/>
    </w:rPr>
  </w:style>
  <w:style w:type="paragraph" w:customStyle="1" w:styleId="AuthorOrganisationAffiliation">
    <w:name w:val="Author Organisation/Affiliation"/>
    <w:basedOn w:val="Normal"/>
    <w:next w:val="Normal"/>
    <w:uiPriority w:val="25"/>
    <w:qFormat/>
    <w:rsid w:val="009C6AFD"/>
    <w:pPr>
      <w:spacing w:after="720"/>
    </w:pPr>
  </w:style>
  <w:style w:type="character" w:styleId="Strong">
    <w:name w:val="Strong"/>
    <w:basedOn w:val="DefaultParagraphFont"/>
    <w:uiPriority w:val="22"/>
    <w:qFormat/>
    <w:rsid w:val="009C6AFD"/>
    <w:rPr>
      <w:b/>
      <w:bCs/>
    </w:rPr>
  </w:style>
  <w:style w:type="paragraph" w:customStyle="1" w:styleId="Glossary">
    <w:name w:val="Glossary"/>
    <w:basedOn w:val="Normal"/>
    <w:link w:val="GlossaryChar"/>
    <w:uiPriority w:val="28"/>
    <w:semiHidden/>
    <w:locked/>
    <w:rsid w:val="009C6A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9C6A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9C6AFD"/>
    <w:rPr>
      <w:i/>
      <w:iCs/>
    </w:rPr>
  </w:style>
  <w:style w:type="paragraph" w:styleId="TOAHeading">
    <w:name w:val="toa heading"/>
    <w:basedOn w:val="Heading1"/>
    <w:next w:val="Normal"/>
    <w:uiPriority w:val="99"/>
    <w:semiHidden/>
    <w:unhideWhenUsed/>
    <w:rsid w:val="009C6AFD"/>
    <w:pPr>
      <w:spacing w:before="120"/>
    </w:pPr>
    <w:rPr>
      <w:bCs w:val="0"/>
      <w:sz w:val="24"/>
    </w:rPr>
  </w:style>
  <w:style w:type="paragraph" w:styleId="NormalWeb">
    <w:name w:val="Normal (Web)"/>
    <w:basedOn w:val="Normal"/>
    <w:uiPriority w:val="99"/>
    <w:semiHidden/>
    <w:unhideWhenUsed/>
    <w:rsid w:val="009C6A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9C6AFD"/>
    <w:pPr>
      <w:numPr>
        <w:numId w:val="74"/>
      </w:numPr>
      <w:ind w:left="357" w:hanging="357"/>
    </w:pPr>
  </w:style>
  <w:style w:type="paragraph" w:customStyle="1" w:styleId="TableBullet">
    <w:name w:val="Table Bullet"/>
    <w:basedOn w:val="TableText"/>
    <w:uiPriority w:val="15"/>
    <w:qFormat/>
    <w:rsid w:val="009C6AFD"/>
    <w:pPr>
      <w:numPr>
        <w:numId w:val="73"/>
      </w:numPr>
    </w:pPr>
  </w:style>
  <w:style w:type="paragraph" w:styleId="DocumentMap">
    <w:name w:val="Document Map"/>
    <w:basedOn w:val="Normal"/>
    <w:link w:val="DocumentMapChar"/>
    <w:uiPriority w:val="99"/>
    <w:semiHidden/>
    <w:unhideWhenUsed/>
    <w:rsid w:val="009C6A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AFD"/>
    <w:rPr>
      <w:rFonts w:ascii="Tahoma" w:eastAsiaTheme="minorHAnsi" w:hAnsi="Tahoma" w:cs="Tahoma"/>
      <w:sz w:val="16"/>
      <w:szCs w:val="16"/>
      <w:lang w:eastAsia="en-US"/>
    </w:rPr>
  </w:style>
  <w:style w:type="paragraph" w:customStyle="1" w:styleId="BoxHeading">
    <w:name w:val="Box Heading"/>
    <w:basedOn w:val="BoxText"/>
    <w:uiPriority w:val="20"/>
    <w:qFormat/>
    <w:rsid w:val="009C6AFD"/>
    <w:pPr>
      <w:spacing w:line="240" w:lineRule="auto"/>
    </w:pPr>
    <w:rPr>
      <w:b/>
    </w:rPr>
  </w:style>
  <w:style w:type="paragraph" w:customStyle="1" w:styleId="Securityclassification">
    <w:name w:val="Security classification"/>
    <w:basedOn w:val="Header"/>
    <w:next w:val="Header"/>
    <w:uiPriority w:val="26"/>
    <w:semiHidden/>
    <w:qFormat/>
    <w:rsid w:val="009C6A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9C6AFD"/>
    <w:pPr>
      <w:spacing w:after="0"/>
    </w:pPr>
    <w:rPr>
      <w:b/>
      <w:sz w:val="36"/>
      <w:szCs w:val="36"/>
    </w:rPr>
  </w:style>
  <w:style w:type="paragraph" w:styleId="FootnoteText">
    <w:name w:val="footnote text"/>
    <w:basedOn w:val="Normal"/>
    <w:link w:val="FootnoteTextChar"/>
    <w:uiPriority w:val="99"/>
    <w:unhideWhenUsed/>
    <w:rsid w:val="009C6AFD"/>
    <w:pPr>
      <w:spacing w:after="60" w:line="264" w:lineRule="auto"/>
    </w:pPr>
    <w:rPr>
      <w:sz w:val="20"/>
      <w:szCs w:val="20"/>
    </w:rPr>
  </w:style>
  <w:style w:type="character" w:customStyle="1" w:styleId="FootnoteTextChar">
    <w:name w:val="Footnote Text Char"/>
    <w:basedOn w:val="DefaultParagraphFont"/>
    <w:link w:val="FootnoteText"/>
    <w:uiPriority w:val="99"/>
    <w:rsid w:val="009C6A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9C6AFD"/>
    <w:rPr>
      <w:vertAlign w:val="superscript"/>
    </w:rPr>
  </w:style>
  <w:style w:type="paragraph" w:styleId="EndnoteText">
    <w:name w:val="endnote text"/>
    <w:basedOn w:val="Normal"/>
    <w:link w:val="EndnoteTextChar"/>
    <w:uiPriority w:val="99"/>
    <w:unhideWhenUsed/>
    <w:rsid w:val="009C6AFD"/>
    <w:pPr>
      <w:spacing w:after="60" w:line="264" w:lineRule="auto"/>
    </w:pPr>
    <w:rPr>
      <w:sz w:val="20"/>
      <w:szCs w:val="20"/>
    </w:rPr>
  </w:style>
  <w:style w:type="character" w:customStyle="1" w:styleId="EndnoteTextChar">
    <w:name w:val="Endnote Text Char"/>
    <w:basedOn w:val="DefaultParagraphFont"/>
    <w:link w:val="EndnoteText"/>
    <w:uiPriority w:val="99"/>
    <w:rsid w:val="009C6A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9C6AFD"/>
    <w:rPr>
      <w:vertAlign w:val="superscript"/>
    </w:rPr>
  </w:style>
  <w:style w:type="character" w:styleId="FollowedHyperlink">
    <w:name w:val="FollowedHyperlink"/>
    <w:basedOn w:val="DefaultParagraphFont"/>
    <w:uiPriority w:val="99"/>
    <w:semiHidden/>
    <w:unhideWhenUsed/>
    <w:rsid w:val="009C6AFD"/>
    <w:rPr>
      <w:color w:val="800080"/>
      <w:u w:val="single"/>
    </w:rPr>
  </w:style>
  <w:style w:type="paragraph" w:customStyle="1" w:styleId="BoxSource">
    <w:name w:val="Box Source"/>
    <w:basedOn w:val="FigureTableNoteSource"/>
    <w:uiPriority w:val="22"/>
    <w:qFormat/>
    <w:rsid w:val="009C6A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9C6AFD"/>
    <w:pPr>
      <w:numPr>
        <w:numId w:val="71"/>
      </w:numPr>
    </w:pPr>
  </w:style>
  <w:style w:type="paragraph" w:styleId="Title">
    <w:name w:val="Title"/>
    <w:basedOn w:val="Normal"/>
    <w:next w:val="Normal"/>
    <w:link w:val="TitleChar"/>
    <w:uiPriority w:val="10"/>
    <w:qFormat/>
    <w:rsid w:val="009C6A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9C6A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C6AF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9C6AFD"/>
    <w:pPr>
      <w:numPr>
        <w:numId w:val="27"/>
      </w:numPr>
    </w:pPr>
  </w:style>
  <w:style w:type="numbering" w:customStyle="1" w:styleId="Headinglist">
    <w:name w:val="Heading list"/>
    <w:uiPriority w:val="99"/>
    <w:rsid w:val="009C6AFD"/>
    <w:pPr>
      <w:numPr>
        <w:numId w:val="75"/>
      </w:numPr>
    </w:pPr>
  </w:style>
  <w:style w:type="paragraph" w:customStyle="1" w:styleId="Normalsmall">
    <w:name w:val="Normal small"/>
    <w:qFormat/>
    <w:rsid w:val="009C6A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9C6AFD"/>
    <w:pPr>
      <w:numPr>
        <w:ilvl w:val="2"/>
        <w:numId w:val="71"/>
      </w:numPr>
      <w:contextualSpacing/>
    </w:pPr>
  </w:style>
  <w:style w:type="table" w:customStyle="1" w:styleId="ABARESTableleftrightalign">
    <w:name w:val="ABARES Table (left/right align)"/>
    <w:basedOn w:val="TableNormal"/>
    <w:uiPriority w:val="99"/>
    <w:rsid w:val="009C6AFD"/>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9C6AFD"/>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9C6AFD"/>
    <w:pPr>
      <w:numPr>
        <w:numId w:val="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9C6AFD"/>
    <w:rPr>
      <w:i/>
      <w:iCs/>
      <w:color w:val="4F81BD" w:themeColor="accent1"/>
    </w:rPr>
  </w:style>
  <w:style w:type="paragraph" w:customStyle="1" w:styleId="TableBullet2">
    <w:name w:val="Table Bullet 2"/>
    <w:basedOn w:val="TableBullet"/>
    <w:qFormat/>
    <w:rsid w:val="009C6AFD"/>
    <w:pPr>
      <w:numPr>
        <w:numId w:val="2"/>
      </w:numPr>
      <w:tabs>
        <w:tab w:val="num" w:pos="361"/>
      </w:tabs>
      <w:ind w:left="568" w:hanging="284"/>
    </w:pPr>
  </w:style>
  <w:style w:type="numbering" w:customStyle="1" w:styleId="TableBulletlist">
    <w:name w:val="Table Bullet list"/>
    <w:uiPriority w:val="99"/>
    <w:rsid w:val="009C6AFD"/>
    <w:pPr>
      <w:numPr>
        <w:numId w:val="85"/>
      </w:numPr>
    </w:pPr>
  </w:style>
  <w:style w:type="character" w:styleId="UnresolvedMention">
    <w:name w:val="Unresolved Mention"/>
    <w:basedOn w:val="DefaultParagraphFont"/>
    <w:uiPriority w:val="99"/>
    <w:semiHidden/>
    <w:unhideWhenUsed/>
    <w:rsid w:val="009C6AFD"/>
    <w:rPr>
      <w:color w:val="605E5C"/>
      <w:shd w:val="clear" w:color="auto" w:fill="E1DFDD"/>
    </w:rPr>
  </w:style>
  <w:style w:type="paragraph" w:styleId="ListParagraph">
    <w:name w:val="List Paragraph"/>
    <w:basedOn w:val="Normal"/>
    <w:uiPriority w:val="34"/>
    <w:qFormat/>
    <w:rsid w:val="009C6A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9C6AFD"/>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9C6AFD"/>
    <w:pPr>
      <w:numPr>
        <w:ilvl w:val="1"/>
        <w:numId w:val="3"/>
      </w:numPr>
    </w:pPr>
  </w:style>
  <w:style w:type="paragraph" w:customStyle="1" w:styleId="TableListNumber3">
    <w:name w:val="Table List Number 3"/>
    <w:basedOn w:val="TableText"/>
    <w:qFormat/>
    <w:rsid w:val="009C6AFD"/>
    <w:pPr>
      <w:numPr>
        <w:ilvl w:val="2"/>
        <w:numId w:val="3"/>
      </w:numPr>
    </w:pPr>
  </w:style>
  <w:style w:type="numbering" w:customStyle="1" w:styleId="Tablenumberedlists">
    <w:name w:val="Table numbered lists"/>
    <w:uiPriority w:val="99"/>
    <w:rsid w:val="009C6AFD"/>
    <w:pPr>
      <w:numPr>
        <w:numId w:val="3"/>
      </w:numPr>
    </w:pPr>
  </w:style>
  <w:style w:type="character" w:customStyle="1" w:styleId="Heading7Char">
    <w:name w:val="Heading 7 Char"/>
    <w:basedOn w:val="DefaultParagraphFont"/>
    <w:link w:val="Heading7"/>
    <w:uiPriority w:val="9"/>
    <w:semiHidden/>
    <w:rsid w:val="009C6AFD"/>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9C6AFD"/>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C6AFD"/>
    <w:pPr>
      <w:numPr>
        <w:numId w:val="4"/>
      </w:numPr>
    </w:pPr>
  </w:style>
  <w:style w:type="character" w:customStyle="1" w:styleId="Heading9Char">
    <w:name w:val="Heading 9 Char"/>
    <w:basedOn w:val="DefaultParagraphFont"/>
    <w:link w:val="Heading9"/>
    <w:uiPriority w:val="9"/>
    <w:semiHidden/>
    <w:rsid w:val="003E2BE3"/>
    <w:rPr>
      <w:rFonts w:asciiTheme="majorHAnsi" w:eastAsiaTheme="majorEastAsia" w:hAnsiTheme="majorHAnsi" w:cstheme="majorBidi"/>
      <w:i/>
      <w:iCs/>
      <w:color w:val="272727" w:themeColor="text1" w:themeTint="D8"/>
      <w:sz w:val="21"/>
      <w:szCs w:val="21"/>
      <w:lang w:eastAsia="en-US"/>
    </w:rPr>
  </w:style>
  <w:style w:type="table" w:styleId="PlainTable2">
    <w:name w:val="Plain Table 2"/>
    <w:basedOn w:val="TableNormal"/>
    <w:uiPriority w:val="42"/>
    <w:rsid w:val="00183AEB"/>
    <w:rPr>
      <w:rFonts w:asciiTheme="minorHAnsi" w:eastAsiaTheme="minorEastAsia" w:hAnsiTheme="minorHAnsi" w:cstheme="minorBidi"/>
      <w:sz w:val="24"/>
      <w:szCs w:val="24"/>
      <w:lang w:val="en-US"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576C7F"/>
    <w:rPr>
      <w:rFonts w:asciiTheme="minorHAnsi" w:eastAsiaTheme="minorHAnsi" w:hAnsiTheme="minorHAnsi" w:cstheme="minorBidi"/>
      <w:sz w:val="22"/>
      <w:szCs w:val="22"/>
      <w:lang w:eastAsia="en-US"/>
    </w:rPr>
  </w:style>
  <w:style w:type="character" w:styleId="Mention">
    <w:name w:val="Mention"/>
    <w:basedOn w:val="DefaultParagraphFont"/>
    <w:uiPriority w:val="99"/>
    <w:semiHidden/>
    <w:rsid w:val="00576C7F"/>
    <w:rPr>
      <w:color w:val="2B579A"/>
      <w:shd w:val="clear" w:color="auto" w:fill="E1DFDD"/>
    </w:rPr>
  </w:style>
  <w:style w:type="paragraph" w:styleId="IntenseQuote">
    <w:name w:val="Intense Quote"/>
    <w:basedOn w:val="Normal"/>
    <w:next w:val="Normal"/>
    <w:link w:val="IntenseQuoteChar"/>
    <w:uiPriority w:val="30"/>
    <w:semiHidden/>
    <w:qFormat/>
    <w:locked/>
    <w:rsid w:val="00576C7F"/>
    <w:pPr>
      <w:pBdr>
        <w:top w:val="single" w:sz="4" w:space="10" w:color="4F81BD" w:themeColor="accent1"/>
        <w:bottom w:val="single" w:sz="4" w:space="10" w:color="4F81BD" w:themeColor="accent1"/>
      </w:pBdr>
      <w:spacing w:before="360" w:after="360"/>
      <w:ind w:left="864" w:right="864"/>
      <w:jc w:val="center"/>
    </w:pPr>
    <w:rPr>
      <w:rFonts w:eastAsiaTheme="minorEastAsia"/>
      <w:i/>
      <w:iCs/>
      <w:color w:val="4F81BD" w:themeColor="accent1"/>
    </w:rPr>
  </w:style>
  <w:style w:type="character" w:customStyle="1" w:styleId="IntenseQuoteChar">
    <w:name w:val="Intense Quote Char"/>
    <w:basedOn w:val="DefaultParagraphFont"/>
    <w:link w:val="IntenseQuote"/>
    <w:uiPriority w:val="30"/>
    <w:semiHidden/>
    <w:rsid w:val="003E2BE3"/>
    <w:rPr>
      <w:rFonts w:asciiTheme="minorHAnsi" w:eastAsiaTheme="minorEastAsia" w:hAnsiTheme="minorHAnsi" w:cstheme="minorBidi"/>
      <w:i/>
      <w:iCs/>
      <w:color w:val="4F81BD" w:themeColor="accent1"/>
      <w:sz w:val="22"/>
      <w:szCs w:val="22"/>
      <w:lang w:eastAsia="en-US"/>
    </w:rPr>
  </w:style>
  <w:style w:type="paragraph" w:styleId="TOC4">
    <w:name w:val="toc 4"/>
    <w:basedOn w:val="Normal"/>
    <w:next w:val="Normal"/>
    <w:uiPriority w:val="39"/>
    <w:semiHidden/>
    <w:rsid w:val="00576C7F"/>
    <w:pPr>
      <w:spacing w:after="100"/>
      <w:ind w:left="660"/>
    </w:pPr>
    <w:rPr>
      <w:rFonts w:eastAsiaTheme="minorEastAsia"/>
    </w:rPr>
  </w:style>
  <w:style w:type="paragraph" w:styleId="TOC5">
    <w:name w:val="toc 5"/>
    <w:basedOn w:val="Normal"/>
    <w:next w:val="Normal"/>
    <w:uiPriority w:val="39"/>
    <w:semiHidden/>
    <w:rsid w:val="00576C7F"/>
    <w:pPr>
      <w:spacing w:after="100"/>
      <w:ind w:left="880"/>
    </w:pPr>
    <w:rPr>
      <w:rFonts w:eastAsiaTheme="minorEastAsia"/>
    </w:rPr>
  </w:style>
  <w:style w:type="paragraph" w:styleId="TOC6">
    <w:name w:val="toc 6"/>
    <w:basedOn w:val="Normal"/>
    <w:next w:val="Normal"/>
    <w:uiPriority w:val="39"/>
    <w:semiHidden/>
    <w:rsid w:val="00576C7F"/>
    <w:pPr>
      <w:spacing w:after="100"/>
      <w:ind w:left="1100"/>
    </w:pPr>
    <w:rPr>
      <w:rFonts w:eastAsiaTheme="minorEastAsia"/>
    </w:rPr>
  </w:style>
  <w:style w:type="paragraph" w:styleId="TOC7">
    <w:name w:val="toc 7"/>
    <w:basedOn w:val="Normal"/>
    <w:next w:val="Normal"/>
    <w:uiPriority w:val="39"/>
    <w:semiHidden/>
    <w:rsid w:val="00576C7F"/>
    <w:pPr>
      <w:spacing w:after="100"/>
      <w:ind w:left="1320"/>
    </w:pPr>
    <w:rPr>
      <w:rFonts w:eastAsiaTheme="minorEastAsia"/>
    </w:rPr>
  </w:style>
  <w:style w:type="paragraph" w:styleId="TOC8">
    <w:name w:val="toc 8"/>
    <w:basedOn w:val="Normal"/>
    <w:next w:val="Normal"/>
    <w:uiPriority w:val="39"/>
    <w:semiHidden/>
    <w:rsid w:val="00576C7F"/>
    <w:pPr>
      <w:spacing w:after="100"/>
      <w:ind w:left="1540"/>
    </w:pPr>
    <w:rPr>
      <w:rFonts w:eastAsiaTheme="minorEastAsia"/>
    </w:rPr>
  </w:style>
  <w:style w:type="paragraph" w:styleId="TOC9">
    <w:name w:val="toc 9"/>
    <w:basedOn w:val="Normal"/>
    <w:next w:val="Normal"/>
    <w:uiPriority w:val="39"/>
    <w:semiHidden/>
    <w:rsid w:val="00576C7F"/>
    <w:pPr>
      <w:spacing w:after="100"/>
      <w:ind w:left="1760"/>
    </w:pPr>
    <w:rPr>
      <w:rFonts w:eastAsiaTheme="minorEastAsia"/>
    </w:rPr>
  </w:style>
  <w:style w:type="table" w:customStyle="1" w:styleId="LightShading-Accent61">
    <w:name w:val="Light Shading - Accent 61"/>
    <w:basedOn w:val="TableGrid1"/>
    <w:next w:val="LightShading-Accent6"/>
    <w:uiPriority w:val="60"/>
    <w:rsid w:val="00067E9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List11">
    <w:name w:val="List11"/>
    <w:basedOn w:val="NoList"/>
    <w:uiPriority w:val="99"/>
    <w:rsid w:val="00067E90"/>
  </w:style>
  <w:style w:type="numbering" w:customStyle="1" w:styleId="Numberlist1">
    <w:name w:val="Number list1"/>
    <w:uiPriority w:val="99"/>
    <w:rsid w:val="00067E90"/>
  </w:style>
  <w:style w:type="numbering" w:customStyle="1" w:styleId="Headinglist1">
    <w:name w:val="Heading list1"/>
    <w:uiPriority w:val="99"/>
    <w:rsid w:val="00067E90"/>
  </w:style>
  <w:style w:type="numbering" w:customStyle="1" w:styleId="TableBulletlist1">
    <w:name w:val="Table Bullet list1"/>
    <w:uiPriority w:val="99"/>
    <w:rsid w:val="00067E90"/>
  </w:style>
  <w:style w:type="numbering" w:customStyle="1" w:styleId="Tablenumberedlists1">
    <w:name w:val="Table numbered lists1"/>
    <w:uiPriority w:val="99"/>
    <w:rsid w:val="00067E90"/>
  </w:style>
  <w:style w:type="numbering" w:customStyle="1" w:styleId="List111">
    <w:name w:val="List111"/>
    <w:basedOn w:val="NoList"/>
    <w:uiPriority w:val="99"/>
    <w:rsid w:val="00067E90"/>
  </w:style>
  <w:style w:type="numbering" w:customStyle="1" w:styleId="Numberlist11">
    <w:name w:val="Number list11"/>
    <w:uiPriority w:val="99"/>
    <w:rsid w:val="00067E90"/>
  </w:style>
  <w:style w:type="numbering" w:customStyle="1" w:styleId="Headinglist11">
    <w:name w:val="Heading list11"/>
    <w:uiPriority w:val="99"/>
    <w:rsid w:val="00067E90"/>
  </w:style>
  <w:style w:type="numbering" w:customStyle="1" w:styleId="TableBulletlist11">
    <w:name w:val="Table Bullet list11"/>
    <w:uiPriority w:val="99"/>
    <w:rsid w:val="00067E90"/>
  </w:style>
  <w:style w:type="numbering" w:customStyle="1" w:styleId="Tablenumberedlists11">
    <w:name w:val="Table numbered lists11"/>
    <w:uiPriority w:val="99"/>
    <w:rsid w:val="00067E90"/>
  </w:style>
  <w:style w:type="numbering" w:customStyle="1" w:styleId="List12">
    <w:name w:val="List12"/>
    <w:basedOn w:val="NoList"/>
    <w:uiPriority w:val="99"/>
    <w:rsid w:val="00067E90"/>
  </w:style>
  <w:style w:type="numbering" w:customStyle="1" w:styleId="Headinglist2">
    <w:name w:val="Heading list2"/>
    <w:uiPriority w:val="99"/>
    <w:rsid w:val="00067E90"/>
  </w:style>
  <w:style w:type="paragraph" w:customStyle="1" w:styleId="paragraph">
    <w:name w:val="paragraph"/>
    <w:basedOn w:val="Normal"/>
    <w:semiHidden/>
    <w:rsid w:val="00863339"/>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9C6A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7556377">
      <w:bodyDiv w:val="1"/>
      <w:marLeft w:val="0"/>
      <w:marRight w:val="0"/>
      <w:marTop w:val="0"/>
      <w:marBottom w:val="0"/>
      <w:divBdr>
        <w:top w:val="none" w:sz="0" w:space="0" w:color="auto"/>
        <w:left w:val="none" w:sz="0" w:space="0" w:color="auto"/>
        <w:bottom w:val="none" w:sz="0" w:space="0" w:color="auto"/>
        <w:right w:val="none" w:sz="0" w:space="0" w:color="auto"/>
      </w:divBdr>
      <w:divsChild>
        <w:div w:id="1959219766">
          <w:marLeft w:val="0"/>
          <w:marRight w:val="0"/>
          <w:marTop w:val="0"/>
          <w:marBottom w:val="0"/>
          <w:divBdr>
            <w:top w:val="none" w:sz="0" w:space="0" w:color="auto"/>
            <w:left w:val="none" w:sz="0" w:space="0" w:color="auto"/>
            <w:bottom w:val="none" w:sz="0" w:space="0" w:color="auto"/>
            <w:right w:val="none" w:sz="0" w:space="0" w:color="auto"/>
          </w:divBdr>
          <w:divsChild>
            <w:div w:id="1433166670">
              <w:marLeft w:val="0"/>
              <w:marRight w:val="0"/>
              <w:marTop w:val="0"/>
              <w:marBottom w:val="0"/>
              <w:divBdr>
                <w:top w:val="none" w:sz="0" w:space="0" w:color="auto"/>
                <w:left w:val="none" w:sz="0" w:space="0" w:color="auto"/>
                <w:bottom w:val="none" w:sz="0" w:space="0" w:color="auto"/>
                <w:right w:val="none" w:sz="0" w:space="0" w:color="auto"/>
              </w:divBdr>
              <w:divsChild>
                <w:div w:id="25953657">
                  <w:marLeft w:val="0"/>
                  <w:marRight w:val="0"/>
                  <w:marTop w:val="0"/>
                  <w:marBottom w:val="0"/>
                  <w:divBdr>
                    <w:top w:val="none" w:sz="0" w:space="0" w:color="auto"/>
                    <w:left w:val="none" w:sz="0" w:space="0" w:color="auto"/>
                    <w:bottom w:val="none" w:sz="0" w:space="0" w:color="auto"/>
                    <w:right w:val="none" w:sz="0" w:space="0" w:color="auto"/>
                  </w:divBdr>
                </w:div>
                <w:div w:id="137574802">
                  <w:marLeft w:val="0"/>
                  <w:marRight w:val="0"/>
                  <w:marTop w:val="0"/>
                  <w:marBottom w:val="0"/>
                  <w:divBdr>
                    <w:top w:val="none" w:sz="0" w:space="0" w:color="auto"/>
                    <w:left w:val="none" w:sz="0" w:space="0" w:color="auto"/>
                    <w:bottom w:val="none" w:sz="0" w:space="0" w:color="auto"/>
                    <w:right w:val="none" w:sz="0" w:space="0" w:color="auto"/>
                  </w:divBdr>
                </w:div>
                <w:div w:id="274558518">
                  <w:marLeft w:val="0"/>
                  <w:marRight w:val="0"/>
                  <w:marTop w:val="0"/>
                  <w:marBottom w:val="0"/>
                  <w:divBdr>
                    <w:top w:val="none" w:sz="0" w:space="0" w:color="auto"/>
                    <w:left w:val="none" w:sz="0" w:space="0" w:color="auto"/>
                    <w:bottom w:val="none" w:sz="0" w:space="0" w:color="auto"/>
                    <w:right w:val="none" w:sz="0" w:space="0" w:color="auto"/>
                  </w:divBdr>
                </w:div>
                <w:div w:id="477957971">
                  <w:marLeft w:val="0"/>
                  <w:marRight w:val="0"/>
                  <w:marTop w:val="0"/>
                  <w:marBottom w:val="0"/>
                  <w:divBdr>
                    <w:top w:val="none" w:sz="0" w:space="0" w:color="auto"/>
                    <w:left w:val="none" w:sz="0" w:space="0" w:color="auto"/>
                    <w:bottom w:val="none" w:sz="0" w:space="0" w:color="auto"/>
                    <w:right w:val="none" w:sz="0" w:space="0" w:color="auto"/>
                  </w:divBdr>
                </w:div>
                <w:div w:id="675764378">
                  <w:marLeft w:val="0"/>
                  <w:marRight w:val="0"/>
                  <w:marTop w:val="0"/>
                  <w:marBottom w:val="0"/>
                  <w:divBdr>
                    <w:top w:val="none" w:sz="0" w:space="0" w:color="auto"/>
                    <w:left w:val="none" w:sz="0" w:space="0" w:color="auto"/>
                    <w:bottom w:val="none" w:sz="0" w:space="0" w:color="auto"/>
                    <w:right w:val="none" w:sz="0" w:space="0" w:color="auto"/>
                  </w:divBdr>
                </w:div>
                <w:div w:id="686829917">
                  <w:marLeft w:val="0"/>
                  <w:marRight w:val="0"/>
                  <w:marTop w:val="0"/>
                  <w:marBottom w:val="0"/>
                  <w:divBdr>
                    <w:top w:val="none" w:sz="0" w:space="0" w:color="auto"/>
                    <w:left w:val="none" w:sz="0" w:space="0" w:color="auto"/>
                    <w:bottom w:val="none" w:sz="0" w:space="0" w:color="auto"/>
                    <w:right w:val="none" w:sz="0" w:space="0" w:color="auto"/>
                  </w:divBdr>
                </w:div>
                <w:div w:id="729496971">
                  <w:marLeft w:val="0"/>
                  <w:marRight w:val="0"/>
                  <w:marTop w:val="0"/>
                  <w:marBottom w:val="0"/>
                  <w:divBdr>
                    <w:top w:val="none" w:sz="0" w:space="0" w:color="auto"/>
                    <w:left w:val="none" w:sz="0" w:space="0" w:color="auto"/>
                    <w:bottom w:val="none" w:sz="0" w:space="0" w:color="auto"/>
                    <w:right w:val="none" w:sz="0" w:space="0" w:color="auto"/>
                  </w:divBdr>
                </w:div>
                <w:div w:id="868109820">
                  <w:marLeft w:val="0"/>
                  <w:marRight w:val="0"/>
                  <w:marTop w:val="0"/>
                  <w:marBottom w:val="0"/>
                  <w:divBdr>
                    <w:top w:val="none" w:sz="0" w:space="0" w:color="auto"/>
                    <w:left w:val="none" w:sz="0" w:space="0" w:color="auto"/>
                    <w:bottom w:val="none" w:sz="0" w:space="0" w:color="auto"/>
                    <w:right w:val="none" w:sz="0" w:space="0" w:color="auto"/>
                  </w:divBdr>
                </w:div>
                <w:div w:id="933903990">
                  <w:marLeft w:val="0"/>
                  <w:marRight w:val="0"/>
                  <w:marTop w:val="0"/>
                  <w:marBottom w:val="0"/>
                  <w:divBdr>
                    <w:top w:val="none" w:sz="0" w:space="0" w:color="auto"/>
                    <w:left w:val="none" w:sz="0" w:space="0" w:color="auto"/>
                    <w:bottom w:val="none" w:sz="0" w:space="0" w:color="auto"/>
                    <w:right w:val="none" w:sz="0" w:space="0" w:color="auto"/>
                  </w:divBdr>
                </w:div>
                <w:div w:id="948312756">
                  <w:marLeft w:val="0"/>
                  <w:marRight w:val="0"/>
                  <w:marTop w:val="0"/>
                  <w:marBottom w:val="0"/>
                  <w:divBdr>
                    <w:top w:val="none" w:sz="0" w:space="0" w:color="auto"/>
                    <w:left w:val="none" w:sz="0" w:space="0" w:color="auto"/>
                    <w:bottom w:val="none" w:sz="0" w:space="0" w:color="auto"/>
                    <w:right w:val="none" w:sz="0" w:space="0" w:color="auto"/>
                  </w:divBdr>
                </w:div>
                <w:div w:id="989135306">
                  <w:marLeft w:val="0"/>
                  <w:marRight w:val="0"/>
                  <w:marTop w:val="0"/>
                  <w:marBottom w:val="0"/>
                  <w:divBdr>
                    <w:top w:val="none" w:sz="0" w:space="0" w:color="auto"/>
                    <w:left w:val="none" w:sz="0" w:space="0" w:color="auto"/>
                    <w:bottom w:val="none" w:sz="0" w:space="0" w:color="auto"/>
                    <w:right w:val="none" w:sz="0" w:space="0" w:color="auto"/>
                  </w:divBdr>
                </w:div>
                <w:div w:id="1161434831">
                  <w:marLeft w:val="0"/>
                  <w:marRight w:val="0"/>
                  <w:marTop w:val="0"/>
                  <w:marBottom w:val="0"/>
                  <w:divBdr>
                    <w:top w:val="none" w:sz="0" w:space="0" w:color="auto"/>
                    <w:left w:val="none" w:sz="0" w:space="0" w:color="auto"/>
                    <w:bottom w:val="none" w:sz="0" w:space="0" w:color="auto"/>
                    <w:right w:val="none" w:sz="0" w:space="0" w:color="auto"/>
                  </w:divBdr>
                </w:div>
                <w:div w:id="1182624719">
                  <w:marLeft w:val="0"/>
                  <w:marRight w:val="0"/>
                  <w:marTop w:val="0"/>
                  <w:marBottom w:val="0"/>
                  <w:divBdr>
                    <w:top w:val="none" w:sz="0" w:space="0" w:color="auto"/>
                    <w:left w:val="none" w:sz="0" w:space="0" w:color="auto"/>
                    <w:bottom w:val="none" w:sz="0" w:space="0" w:color="auto"/>
                    <w:right w:val="none" w:sz="0" w:space="0" w:color="auto"/>
                  </w:divBdr>
                </w:div>
                <w:div w:id="1293176893">
                  <w:marLeft w:val="0"/>
                  <w:marRight w:val="0"/>
                  <w:marTop w:val="0"/>
                  <w:marBottom w:val="0"/>
                  <w:divBdr>
                    <w:top w:val="none" w:sz="0" w:space="0" w:color="auto"/>
                    <w:left w:val="none" w:sz="0" w:space="0" w:color="auto"/>
                    <w:bottom w:val="none" w:sz="0" w:space="0" w:color="auto"/>
                    <w:right w:val="none" w:sz="0" w:space="0" w:color="auto"/>
                  </w:divBdr>
                </w:div>
                <w:div w:id="1301036458">
                  <w:marLeft w:val="0"/>
                  <w:marRight w:val="0"/>
                  <w:marTop w:val="0"/>
                  <w:marBottom w:val="0"/>
                  <w:divBdr>
                    <w:top w:val="none" w:sz="0" w:space="0" w:color="auto"/>
                    <w:left w:val="none" w:sz="0" w:space="0" w:color="auto"/>
                    <w:bottom w:val="none" w:sz="0" w:space="0" w:color="auto"/>
                    <w:right w:val="none" w:sz="0" w:space="0" w:color="auto"/>
                  </w:divBdr>
                </w:div>
                <w:div w:id="1529222948">
                  <w:marLeft w:val="0"/>
                  <w:marRight w:val="0"/>
                  <w:marTop w:val="0"/>
                  <w:marBottom w:val="0"/>
                  <w:divBdr>
                    <w:top w:val="none" w:sz="0" w:space="0" w:color="auto"/>
                    <w:left w:val="none" w:sz="0" w:space="0" w:color="auto"/>
                    <w:bottom w:val="none" w:sz="0" w:space="0" w:color="auto"/>
                    <w:right w:val="none" w:sz="0" w:space="0" w:color="auto"/>
                  </w:divBdr>
                </w:div>
                <w:div w:id="1592592255">
                  <w:marLeft w:val="0"/>
                  <w:marRight w:val="0"/>
                  <w:marTop w:val="0"/>
                  <w:marBottom w:val="0"/>
                  <w:divBdr>
                    <w:top w:val="none" w:sz="0" w:space="0" w:color="auto"/>
                    <w:left w:val="none" w:sz="0" w:space="0" w:color="auto"/>
                    <w:bottom w:val="none" w:sz="0" w:space="0" w:color="auto"/>
                    <w:right w:val="none" w:sz="0" w:space="0" w:color="auto"/>
                  </w:divBdr>
                </w:div>
                <w:div w:id="1999653102">
                  <w:marLeft w:val="0"/>
                  <w:marRight w:val="0"/>
                  <w:marTop w:val="0"/>
                  <w:marBottom w:val="0"/>
                  <w:divBdr>
                    <w:top w:val="none" w:sz="0" w:space="0" w:color="auto"/>
                    <w:left w:val="none" w:sz="0" w:space="0" w:color="auto"/>
                    <w:bottom w:val="none" w:sz="0" w:space="0" w:color="auto"/>
                    <w:right w:val="none" w:sz="0" w:space="0" w:color="auto"/>
                  </w:divBdr>
                </w:div>
                <w:div w:id="2039620706">
                  <w:marLeft w:val="0"/>
                  <w:marRight w:val="0"/>
                  <w:marTop w:val="0"/>
                  <w:marBottom w:val="0"/>
                  <w:divBdr>
                    <w:top w:val="none" w:sz="0" w:space="0" w:color="auto"/>
                    <w:left w:val="none" w:sz="0" w:space="0" w:color="auto"/>
                    <w:bottom w:val="none" w:sz="0" w:space="0" w:color="auto"/>
                    <w:right w:val="none" w:sz="0" w:space="0" w:color="auto"/>
                  </w:divBdr>
                </w:div>
                <w:div w:id="2145195567">
                  <w:marLeft w:val="0"/>
                  <w:marRight w:val="0"/>
                  <w:marTop w:val="0"/>
                  <w:marBottom w:val="0"/>
                  <w:divBdr>
                    <w:top w:val="none" w:sz="0" w:space="0" w:color="auto"/>
                    <w:left w:val="none" w:sz="0" w:space="0" w:color="auto"/>
                    <w:bottom w:val="none" w:sz="0" w:space="0" w:color="auto"/>
                    <w:right w:val="none" w:sz="0" w:space="0" w:color="auto"/>
                  </w:divBdr>
                </w:div>
              </w:divsChild>
            </w:div>
            <w:div w:id="1853448972">
              <w:marLeft w:val="0"/>
              <w:marRight w:val="0"/>
              <w:marTop w:val="0"/>
              <w:marBottom w:val="0"/>
              <w:divBdr>
                <w:top w:val="none" w:sz="0" w:space="0" w:color="auto"/>
                <w:left w:val="none" w:sz="0" w:space="0" w:color="auto"/>
                <w:bottom w:val="none" w:sz="0" w:space="0" w:color="auto"/>
                <w:right w:val="none" w:sz="0" w:space="0" w:color="auto"/>
              </w:divBdr>
              <w:divsChild>
                <w:div w:id="4600651">
                  <w:marLeft w:val="0"/>
                  <w:marRight w:val="0"/>
                  <w:marTop w:val="0"/>
                  <w:marBottom w:val="0"/>
                  <w:divBdr>
                    <w:top w:val="none" w:sz="0" w:space="0" w:color="auto"/>
                    <w:left w:val="none" w:sz="0" w:space="0" w:color="auto"/>
                    <w:bottom w:val="none" w:sz="0" w:space="0" w:color="auto"/>
                    <w:right w:val="none" w:sz="0" w:space="0" w:color="auto"/>
                  </w:divBdr>
                </w:div>
                <w:div w:id="24139546">
                  <w:marLeft w:val="0"/>
                  <w:marRight w:val="0"/>
                  <w:marTop w:val="0"/>
                  <w:marBottom w:val="0"/>
                  <w:divBdr>
                    <w:top w:val="none" w:sz="0" w:space="0" w:color="auto"/>
                    <w:left w:val="none" w:sz="0" w:space="0" w:color="auto"/>
                    <w:bottom w:val="none" w:sz="0" w:space="0" w:color="auto"/>
                    <w:right w:val="none" w:sz="0" w:space="0" w:color="auto"/>
                  </w:divBdr>
                </w:div>
                <w:div w:id="88547000">
                  <w:marLeft w:val="0"/>
                  <w:marRight w:val="0"/>
                  <w:marTop w:val="0"/>
                  <w:marBottom w:val="0"/>
                  <w:divBdr>
                    <w:top w:val="none" w:sz="0" w:space="0" w:color="auto"/>
                    <w:left w:val="none" w:sz="0" w:space="0" w:color="auto"/>
                    <w:bottom w:val="none" w:sz="0" w:space="0" w:color="auto"/>
                    <w:right w:val="none" w:sz="0" w:space="0" w:color="auto"/>
                  </w:divBdr>
                </w:div>
                <w:div w:id="336923569">
                  <w:marLeft w:val="0"/>
                  <w:marRight w:val="0"/>
                  <w:marTop w:val="0"/>
                  <w:marBottom w:val="0"/>
                  <w:divBdr>
                    <w:top w:val="none" w:sz="0" w:space="0" w:color="auto"/>
                    <w:left w:val="none" w:sz="0" w:space="0" w:color="auto"/>
                    <w:bottom w:val="none" w:sz="0" w:space="0" w:color="auto"/>
                    <w:right w:val="none" w:sz="0" w:space="0" w:color="auto"/>
                  </w:divBdr>
                </w:div>
                <w:div w:id="353046081">
                  <w:marLeft w:val="0"/>
                  <w:marRight w:val="0"/>
                  <w:marTop w:val="0"/>
                  <w:marBottom w:val="0"/>
                  <w:divBdr>
                    <w:top w:val="none" w:sz="0" w:space="0" w:color="auto"/>
                    <w:left w:val="none" w:sz="0" w:space="0" w:color="auto"/>
                    <w:bottom w:val="none" w:sz="0" w:space="0" w:color="auto"/>
                    <w:right w:val="none" w:sz="0" w:space="0" w:color="auto"/>
                  </w:divBdr>
                </w:div>
                <w:div w:id="364913995">
                  <w:marLeft w:val="0"/>
                  <w:marRight w:val="0"/>
                  <w:marTop w:val="0"/>
                  <w:marBottom w:val="0"/>
                  <w:divBdr>
                    <w:top w:val="none" w:sz="0" w:space="0" w:color="auto"/>
                    <w:left w:val="none" w:sz="0" w:space="0" w:color="auto"/>
                    <w:bottom w:val="none" w:sz="0" w:space="0" w:color="auto"/>
                    <w:right w:val="none" w:sz="0" w:space="0" w:color="auto"/>
                  </w:divBdr>
                </w:div>
                <w:div w:id="450437490">
                  <w:marLeft w:val="0"/>
                  <w:marRight w:val="0"/>
                  <w:marTop w:val="0"/>
                  <w:marBottom w:val="0"/>
                  <w:divBdr>
                    <w:top w:val="none" w:sz="0" w:space="0" w:color="auto"/>
                    <w:left w:val="none" w:sz="0" w:space="0" w:color="auto"/>
                    <w:bottom w:val="none" w:sz="0" w:space="0" w:color="auto"/>
                    <w:right w:val="none" w:sz="0" w:space="0" w:color="auto"/>
                  </w:divBdr>
                </w:div>
                <w:div w:id="600720962">
                  <w:marLeft w:val="0"/>
                  <w:marRight w:val="0"/>
                  <w:marTop w:val="0"/>
                  <w:marBottom w:val="0"/>
                  <w:divBdr>
                    <w:top w:val="none" w:sz="0" w:space="0" w:color="auto"/>
                    <w:left w:val="none" w:sz="0" w:space="0" w:color="auto"/>
                    <w:bottom w:val="none" w:sz="0" w:space="0" w:color="auto"/>
                    <w:right w:val="none" w:sz="0" w:space="0" w:color="auto"/>
                  </w:divBdr>
                </w:div>
                <w:div w:id="888810318">
                  <w:marLeft w:val="0"/>
                  <w:marRight w:val="0"/>
                  <w:marTop w:val="0"/>
                  <w:marBottom w:val="0"/>
                  <w:divBdr>
                    <w:top w:val="none" w:sz="0" w:space="0" w:color="auto"/>
                    <w:left w:val="none" w:sz="0" w:space="0" w:color="auto"/>
                    <w:bottom w:val="none" w:sz="0" w:space="0" w:color="auto"/>
                    <w:right w:val="none" w:sz="0" w:space="0" w:color="auto"/>
                  </w:divBdr>
                </w:div>
                <w:div w:id="894849889">
                  <w:marLeft w:val="0"/>
                  <w:marRight w:val="0"/>
                  <w:marTop w:val="0"/>
                  <w:marBottom w:val="0"/>
                  <w:divBdr>
                    <w:top w:val="none" w:sz="0" w:space="0" w:color="auto"/>
                    <w:left w:val="none" w:sz="0" w:space="0" w:color="auto"/>
                    <w:bottom w:val="none" w:sz="0" w:space="0" w:color="auto"/>
                    <w:right w:val="none" w:sz="0" w:space="0" w:color="auto"/>
                  </w:divBdr>
                </w:div>
                <w:div w:id="1391728171">
                  <w:marLeft w:val="0"/>
                  <w:marRight w:val="0"/>
                  <w:marTop w:val="0"/>
                  <w:marBottom w:val="0"/>
                  <w:divBdr>
                    <w:top w:val="none" w:sz="0" w:space="0" w:color="auto"/>
                    <w:left w:val="none" w:sz="0" w:space="0" w:color="auto"/>
                    <w:bottom w:val="none" w:sz="0" w:space="0" w:color="auto"/>
                    <w:right w:val="none" w:sz="0" w:space="0" w:color="auto"/>
                  </w:divBdr>
                </w:div>
                <w:div w:id="1481459951">
                  <w:marLeft w:val="0"/>
                  <w:marRight w:val="0"/>
                  <w:marTop w:val="0"/>
                  <w:marBottom w:val="0"/>
                  <w:divBdr>
                    <w:top w:val="none" w:sz="0" w:space="0" w:color="auto"/>
                    <w:left w:val="none" w:sz="0" w:space="0" w:color="auto"/>
                    <w:bottom w:val="none" w:sz="0" w:space="0" w:color="auto"/>
                    <w:right w:val="none" w:sz="0" w:space="0" w:color="auto"/>
                  </w:divBdr>
                </w:div>
                <w:div w:id="1636788593">
                  <w:marLeft w:val="0"/>
                  <w:marRight w:val="0"/>
                  <w:marTop w:val="0"/>
                  <w:marBottom w:val="0"/>
                  <w:divBdr>
                    <w:top w:val="none" w:sz="0" w:space="0" w:color="auto"/>
                    <w:left w:val="none" w:sz="0" w:space="0" w:color="auto"/>
                    <w:bottom w:val="none" w:sz="0" w:space="0" w:color="auto"/>
                    <w:right w:val="none" w:sz="0" w:space="0" w:color="auto"/>
                  </w:divBdr>
                </w:div>
                <w:div w:id="1828594248">
                  <w:marLeft w:val="0"/>
                  <w:marRight w:val="0"/>
                  <w:marTop w:val="0"/>
                  <w:marBottom w:val="0"/>
                  <w:divBdr>
                    <w:top w:val="none" w:sz="0" w:space="0" w:color="auto"/>
                    <w:left w:val="none" w:sz="0" w:space="0" w:color="auto"/>
                    <w:bottom w:val="none" w:sz="0" w:space="0" w:color="auto"/>
                    <w:right w:val="none" w:sz="0" w:space="0" w:color="auto"/>
                  </w:divBdr>
                </w:div>
                <w:div w:id="1838496736">
                  <w:marLeft w:val="0"/>
                  <w:marRight w:val="0"/>
                  <w:marTop w:val="0"/>
                  <w:marBottom w:val="0"/>
                  <w:divBdr>
                    <w:top w:val="none" w:sz="0" w:space="0" w:color="auto"/>
                    <w:left w:val="none" w:sz="0" w:space="0" w:color="auto"/>
                    <w:bottom w:val="none" w:sz="0" w:space="0" w:color="auto"/>
                    <w:right w:val="none" w:sz="0" w:space="0" w:color="auto"/>
                  </w:divBdr>
                </w:div>
                <w:div w:id="2057198931">
                  <w:marLeft w:val="0"/>
                  <w:marRight w:val="0"/>
                  <w:marTop w:val="0"/>
                  <w:marBottom w:val="0"/>
                  <w:divBdr>
                    <w:top w:val="none" w:sz="0" w:space="0" w:color="auto"/>
                    <w:left w:val="none" w:sz="0" w:space="0" w:color="auto"/>
                    <w:bottom w:val="none" w:sz="0" w:space="0" w:color="auto"/>
                    <w:right w:val="none" w:sz="0" w:space="0" w:color="auto"/>
                  </w:divBdr>
                </w:div>
              </w:divsChild>
            </w:div>
            <w:div w:id="2141265434">
              <w:marLeft w:val="0"/>
              <w:marRight w:val="0"/>
              <w:marTop w:val="0"/>
              <w:marBottom w:val="0"/>
              <w:divBdr>
                <w:top w:val="none" w:sz="0" w:space="0" w:color="auto"/>
                <w:left w:val="none" w:sz="0" w:space="0" w:color="auto"/>
                <w:bottom w:val="none" w:sz="0" w:space="0" w:color="auto"/>
                <w:right w:val="none" w:sz="0" w:space="0" w:color="auto"/>
              </w:divBdr>
              <w:divsChild>
                <w:div w:id="44916874">
                  <w:marLeft w:val="0"/>
                  <w:marRight w:val="0"/>
                  <w:marTop w:val="0"/>
                  <w:marBottom w:val="0"/>
                  <w:divBdr>
                    <w:top w:val="none" w:sz="0" w:space="0" w:color="auto"/>
                    <w:left w:val="none" w:sz="0" w:space="0" w:color="auto"/>
                    <w:bottom w:val="none" w:sz="0" w:space="0" w:color="auto"/>
                    <w:right w:val="none" w:sz="0" w:space="0" w:color="auto"/>
                  </w:divBdr>
                </w:div>
                <w:div w:id="106245583">
                  <w:marLeft w:val="0"/>
                  <w:marRight w:val="0"/>
                  <w:marTop w:val="0"/>
                  <w:marBottom w:val="0"/>
                  <w:divBdr>
                    <w:top w:val="none" w:sz="0" w:space="0" w:color="auto"/>
                    <w:left w:val="none" w:sz="0" w:space="0" w:color="auto"/>
                    <w:bottom w:val="none" w:sz="0" w:space="0" w:color="auto"/>
                    <w:right w:val="none" w:sz="0" w:space="0" w:color="auto"/>
                  </w:divBdr>
                </w:div>
                <w:div w:id="186717555">
                  <w:marLeft w:val="0"/>
                  <w:marRight w:val="0"/>
                  <w:marTop w:val="0"/>
                  <w:marBottom w:val="0"/>
                  <w:divBdr>
                    <w:top w:val="none" w:sz="0" w:space="0" w:color="auto"/>
                    <w:left w:val="none" w:sz="0" w:space="0" w:color="auto"/>
                    <w:bottom w:val="none" w:sz="0" w:space="0" w:color="auto"/>
                    <w:right w:val="none" w:sz="0" w:space="0" w:color="auto"/>
                  </w:divBdr>
                </w:div>
                <w:div w:id="212697033">
                  <w:marLeft w:val="0"/>
                  <w:marRight w:val="0"/>
                  <w:marTop w:val="0"/>
                  <w:marBottom w:val="0"/>
                  <w:divBdr>
                    <w:top w:val="none" w:sz="0" w:space="0" w:color="auto"/>
                    <w:left w:val="none" w:sz="0" w:space="0" w:color="auto"/>
                    <w:bottom w:val="none" w:sz="0" w:space="0" w:color="auto"/>
                    <w:right w:val="none" w:sz="0" w:space="0" w:color="auto"/>
                  </w:divBdr>
                </w:div>
                <w:div w:id="632634101">
                  <w:marLeft w:val="0"/>
                  <w:marRight w:val="0"/>
                  <w:marTop w:val="0"/>
                  <w:marBottom w:val="0"/>
                  <w:divBdr>
                    <w:top w:val="none" w:sz="0" w:space="0" w:color="auto"/>
                    <w:left w:val="none" w:sz="0" w:space="0" w:color="auto"/>
                    <w:bottom w:val="none" w:sz="0" w:space="0" w:color="auto"/>
                    <w:right w:val="none" w:sz="0" w:space="0" w:color="auto"/>
                  </w:divBdr>
                </w:div>
                <w:div w:id="702632954">
                  <w:marLeft w:val="0"/>
                  <w:marRight w:val="0"/>
                  <w:marTop w:val="0"/>
                  <w:marBottom w:val="0"/>
                  <w:divBdr>
                    <w:top w:val="none" w:sz="0" w:space="0" w:color="auto"/>
                    <w:left w:val="none" w:sz="0" w:space="0" w:color="auto"/>
                    <w:bottom w:val="none" w:sz="0" w:space="0" w:color="auto"/>
                    <w:right w:val="none" w:sz="0" w:space="0" w:color="auto"/>
                  </w:divBdr>
                </w:div>
                <w:div w:id="842206830">
                  <w:marLeft w:val="0"/>
                  <w:marRight w:val="0"/>
                  <w:marTop w:val="0"/>
                  <w:marBottom w:val="0"/>
                  <w:divBdr>
                    <w:top w:val="none" w:sz="0" w:space="0" w:color="auto"/>
                    <w:left w:val="none" w:sz="0" w:space="0" w:color="auto"/>
                    <w:bottom w:val="none" w:sz="0" w:space="0" w:color="auto"/>
                    <w:right w:val="none" w:sz="0" w:space="0" w:color="auto"/>
                  </w:divBdr>
                </w:div>
                <w:div w:id="864057925">
                  <w:marLeft w:val="0"/>
                  <w:marRight w:val="0"/>
                  <w:marTop w:val="0"/>
                  <w:marBottom w:val="0"/>
                  <w:divBdr>
                    <w:top w:val="none" w:sz="0" w:space="0" w:color="auto"/>
                    <w:left w:val="none" w:sz="0" w:space="0" w:color="auto"/>
                    <w:bottom w:val="none" w:sz="0" w:space="0" w:color="auto"/>
                    <w:right w:val="none" w:sz="0" w:space="0" w:color="auto"/>
                  </w:divBdr>
                </w:div>
                <w:div w:id="923535456">
                  <w:marLeft w:val="0"/>
                  <w:marRight w:val="0"/>
                  <w:marTop w:val="0"/>
                  <w:marBottom w:val="0"/>
                  <w:divBdr>
                    <w:top w:val="none" w:sz="0" w:space="0" w:color="auto"/>
                    <w:left w:val="none" w:sz="0" w:space="0" w:color="auto"/>
                    <w:bottom w:val="none" w:sz="0" w:space="0" w:color="auto"/>
                    <w:right w:val="none" w:sz="0" w:space="0" w:color="auto"/>
                  </w:divBdr>
                </w:div>
                <w:div w:id="1111584405">
                  <w:marLeft w:val="0"/>
                  <w:marRight w:val="0"/>
                  <w:marTop w:val="0"/>
                  <w:marBottom w:val="0"/>
                  <w:divBdr>
                    <w:top w:val="none" w:sz="0" w:space="0" w:color="auto"/>
                    <w:left w:val="none" w:sz="0" w:space="0" w:color="auto"/>
                    <w:bottom w:val="none" w:sz="0" w:space="0" w:color="auto"/>
                    <w:right w:val="none" w:sz="0" w:space="0" w:color="auto"/>
                  </w:divBdr>
                </w:div>
                <w:div w:id="1291941690">
                  <w:marLeft w:val="0"/>
                  <w:marRight w:val="0"/>
                  <w:marTop w:val="0"/>
                  <w:marBottom w:val="0"/>
                  <w:divBdr>
                    <w:top w:val="none" w:sz="0" w:space="0" w:color="auto"/>
                    <w:left w:val="none" w:sz="0" w:space="0" w:color="auto"/>
                    <w:bottom w:val="none" w:sz="0" w:space="0" w:color="auto"/>
                    <w:right w:val="none" w:sz="0" w:space="0" w:color="auto"/>
                  </w:divBdr>
                </w:div>
                <w:div w:id="1323125803">
                  <w:marLeft w:val="0"/>
                  <w:marRight w:val="0"/>
                  <w:marTop w:val="0"/>
                  <w:marBottom w:val="0"/>
                  <w:divBdr>
                    <w:top w:val="none" w:sz="0" w:space="0" w:color="auto"/>
                    <w:left w:val="none" w:sz="0" w:space="0" w:color="auto"/>
                    <w:bottom w:val="none" w:sz="0" w:space="0" w:color="auto"/>
                    <w:right w:val="none" w:sz="0" w:space="0" w:color="auto"/>
                  </w:divBdr>
                </w:div>
                <w:div w:id="1419323442">
                  <w:marLeft w:val="0"/>
                  <w:marRight w:val="0"/>
                  <w:marTop w:val="0"/>
                  <w:marBottom w:val="0"/>
                  <w:divBdr>
                    <w:top w:val="none" w:sz="0" w:space="0" w:color="auto"/>
                    <w:left w:val="none" w:sz="0" w:space="0" w:color="auto"/>
                    <w:bottom w:val="none" w:sz="0" w:space="0" w:color="auto"/>
                    <w:right w:val="none" w:sz="0" w:space="0" w:color="auto"/>
                  </w:divBdr>
                </w:div>
                <w:div w:id="1586262796">
                  <w:marLeft w:val="0"/>
                  <w:marRight w:val="0"/>
                  <w:marTop w:val="0"/>
                  <w:marBottom w:val="0"/>
                  <w:divBdr>
                    <w:top w:val="none" w:sz="0" w:space="0" w:color="auto"/>
                    <w:left w:val="none" w:sz="0" w:space="0" w:color="auto"/>
                    <w:bottom w:val="none" w:sz="0" w:space="0" w:color="auto"/>
                    <w:right w:val="none" w:sz="0" w:space="0" w:color="auto"/>
                  </w:divBdr>
                </w:div>
                <w:div w:id="1607344026">
                  <w:marLeft w:val="0"/>
                  <w:marRight w:val="0"/>
                  <w:marTop w:val="0"/>
                  <w:marBottom w:val="0"/>
                  <w:divBdr>
                    <w:top w:val="none" w:sz="0" w:space="0" w:color="auto"/>
                    <w:left w:val="none" w:sz="0" w:space="0" w:color="auto"/>
                    <w:bottom w:val="none" w:sz="0" w:space="0" w:color="auto"/>
                    <w:right w:val="none" w:sz="0" w:space="0" w:color="auto"/>
                  </w:divBdr>
                </w:div>
                <w:div w:id="1669290688">
                  <w:marLeft w:val="0"/>
                  <w:marRight w:val="0"/>
                  <w:marTop w:val="0"/>
                  <w:marBottom w:val="0"/>
                  <w:divBdr>
                    <w:top w:val="none" w:sz="0" w:space="0" w:color="auto"/>
                    <w:left w:val="none" w:sz="0" w:space="0" w:color="auto"/>
                    <w:bottom w:val="none" w:sz="0" w:space="0" w:color="auto"/>
                    <w:right w:val="none" w:sz="0" w:space="0" w:color="auto"/>
                  </w:divBdr>
                </w:div>
                <w:div w:id="1704358068">
                  <w:marLeft w:val="0"/>
                  <w:marRight w:val="0"/>
                  <w:marTop w:val="0"/>
                  <w:marBottom w:val="0"/>
                  <w:divBdr>
                    <w:top w:val="none" w:sz="0" w:space="0" w:color="auto"/>
                    <w:left w:val="none" w:sz="0" w:space="0" w:color="auto"/>
                    <w:bottom w:val="none" w:sz="0" w:space="0" w:color="auto"/>
                    <w:right w:val="none" w:sz="0" w:space="0" w:color="auto"/>
                  </w:divBdr>
                </w:div>
                <w:div w:id="1786658500">
                  <w:marLeft w:val="0"/>
                  <w:marRight w:val="0"/>
                  <w:marTop w:val="0"/>
                  <w:marBottom w:val="0"/>
                  <w:divBdr>
                    <w:top w:val="none" w:sz="0" w:space="0" w:color="auto"/>
                    <w:left w:val="none" w:sz="0" w:space="0" w:color="auto"/>
                    <w:bottom w:val="none" w:sz="0" w:space="0" w:color="auto"/>
                    <w:right w:val="none" w:sz="0" w:space="0" w:color="auto"/>
                  </w:divBdr>
                </w:div>
                <w:div w:id="1887983551">
                  <w:marLeft w:val="0"/>
                  <w:marRight w:val="0"/>
                  <w:marTop w:val="0"/>
                  <w:marBottom w:val="0"/>
                  <w:divBdr>
                    <w:top w:val="none" w:sz="0" w:space="0" w:color="auto"/>
                    <w:left w:val="none" w:sz="0" w:space="0" w:color="auto"/>
                    <w:bottom w:val="none" w:sz="0" w:space="0" w:color="auto"/>
                    <w:right w:val="none" w:sz="0" w:space="0" w:color="auto"/>
                  </w:divBdr>
                </w:div>
                <w:div w:id="203105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73836">
      <w:bodyDiv w:val="1"/>
      <w:marLeft w:val="0"/>
      <w:marRight w:val="0"/>
      <w:marTop w:val="0"/>
      <w:marBottom w:val="0"/>
      <w:divBdr>
        <w:top w:val="none" w:sz="0" w:space="0" w:color="auto"/>
        <w:left w:val="none" w:sz="0" w:space="0" w:color="auto"/>
        <w:bottom w:val="none" w:sz="0" w:space="0" w:color="auto"/>
        <w:right w:val="none" w:sz="0" w:space="0" w:color="auto"/>
      </w:divBdr>
      <w:divsChild>
        <w:div w:id="2119443952">
          <w:marLeft w:val="0"/>
          <w:marRight w:val="0"/>
          <w:marTop w:val="0"/>
          <w:marBottom w:val="0"/>
          <w:divBdr>
            <w:top w:val="none" w:sz="0" w:space="0" w:color="auto"/>
            <w:left w:val="none" w:sz="0" w:space="0" w:color="auto"/>
            <w:bottom w:val="none" w:sz="0" w:space="0" w:color="auto"/>
            <w:right w:val="none" w:sz="0" w:space="0" w:color="auto"/>
          </w:divBdr>
          <w:divsChild>
            <w:div w:id="205458074">
              <w:marLeft w:val="0"/>
              <w:marRight w:val="0"/>
              <w:marTop w:val="0"/>
              <w:marBottom w:val="0"/>
              <w:divBdr>
                <w:top w:val="none" w:sz="0" w:space="0" w:color="auto"/>
                <w:left w:val="none" w:sz="0" w:space="0" w:color="auto"/>
                <w:bottom w:val="none" w:sz="0" w:space="0" w:color="auto"/>
                <w:right w:val="none" w:sz="0" w:space="0" w:color="auto"/>
              </w:divBdr>
              <w:divsChild>
                <w:div w:id="1062632177">
                  <w:marLeft w:val="0"/>
                  <w:marRight w:val="0"/>
                  <w:marTop w:val="0"/>
                  <w:marBottom w:val="0"/>
                  <w:divBdr>
                    <w:top w:val="none" w:sz="0" w:space="0" w:color="auto"/>
                    <w:left w:val="none" w:sz="0" w:space="0" w:color="auto"/>
                    <w:bottom w:val="none" w:sz="0" w:space="0" w:color="auto"/>
                    <w:right w:val="none" w:sz="0" w:space="0" w:color="auto"/>
                  </w:divBdr>
                  <w:divsChild>
                    <w:div w:id="71702399">
                      <w:marLeft w:val="0"/>
                      <w:marRight w:val="0"/>
                      <w:marTop w:val="0"/>
                      <w:marBottom w:val="0"/>
                      <w:divBdr>
                        <w:top w:val="none" w:sz="0" w:space="0" w:color="auto"/>
                        <w:left w:val="none" w:sz="0" w:space="0" w:color="auto"/>
                        <w:bottom w:val="none" w:sz="0" w:space="0" w:color="auto"/>
                        <w:right w:val="none" w:sz="0" w:space="0" w:color="auto"/>
                      </w:divBdr>
                      <w:divsChild>
                        <w:div w:id="918708921">
                          <w:marLeft w:val="0"/>
                          <w:marRight w:val="0"/>
                          <w:marTop w:val="0"/>
                          <w:marBottom w:val="0"/>
                          <w:divBdr>
                            <w:top w:val="none" w:sz="0" w:space="0" w:color="auto"/>
                            <w:left w:val="none" w:sz="0" w:space="0" w:color="auto"/>
                            <w:bottom w:val="none" w:sz="0" w:space="0" w:color="auto"/>
                            <w:right w:val="none" w:sz="0" w:space="0" w:color="auto"/>
                          </w:divBdr>
                        </w:div>
                      </w:divsChild>
                    </w:div>
                    <w:div w:id="165751966">
                      <w:marLeft w:val="0"/>
                      <w:marRight w:val="0"/>
                      <w:marTop w:val="0"/>
                      <w:marBottom w:val="0"/>
                      <w:divBdr>
                        <w:top w:val="none" w:sz="0" w:space="0" w:color="auto"/>
                        <w:left w:val="none" w:sz="0" w:space="0" w:color="auto"/>
                        <w:bottom w:val="none" w:sz="0" w:space="0" w:color="auto"/>
                        <w:right w:val="none" w:sz="0" w:space="0" w:color="auto"/>
                      </w:divBdr>
                      <w:divsChild>
                        <w:div w:id="854228691">
                          <w:marLeft w:val="0"/>
                          <w:marRight w:val="0"/>
                          <w:marTop w:val="0"/>
                          <w:marBottom w:val="0"/>
                          <w:divBdr>
                            <w:top w:val="none" w:sz="0" w:space="0" w:color="auto"/>
                            <w:left w:val="none" w:sz="0" w:space="0" w:color="auto"/>
                            <w:bottom w:val="none" w:sz="0" w:space="0" w:color="auto"/>
                            <w:right w:val="none" w:sz="0" w:space="0" w:color="auto"/>
                          </w:divBdr>
                        </w:div>
                      </w:divsChild>
                    </w:div>
                    <w:div w:id="178004375">
                      <w:marLeft w:val="0"/>
                      <w:marRight w:val="0"/>
                      <w:marTop w:val="0"/>
                      <w:marBottom w:val="0"/>
                      <w:divBdr>
                        <w:top w:val="none" w:sz="0" w:space="0" w:color="auto"/>
                        <w:left w:val="none" w:sz="0" w:space="0" w:color="auto"/>
                        <w:bottom w:val="none" w:sz="0" w:space="0" w:color="auto"/>
                        <w:right w:val="none" w:sz="0" w:space="0" w:color="auto"/>
                      </w:divBdr>
                      <w:divsChild>
                        <w:div w:id="2057462110">
                          <w:marLeft w:val="0"/>
                          <w:marRight w:val="0"/>
                          <w:marTop w:val="0"/>
                          <w:marBottom w:val="0"/>
                          <w:divBdr>
                            <w:top w:val="none" w:sz="0" w:space="0" w:color="auto"/>
                            <w:left w:val="none" w:sz="0" w:space="0" w:color="auto"/>
                            <w:bottom w:val="none" w:sz="0" w:space="0" w:color="auto"/>
                            <w:right w:val="none" w:sz="0" w:space="0" w:color="auto"/>
                          </w:divBdr>
                        </w:div>
                      </w:divsChild>
                    </w:div>
                    <w:div w:id="184485208">
                      <w:marLeft w:val="0"/>
                      <w:marRight w:val="0"/>
                      <w:marTop w:val="0"/>
                      <w:marBottom w:val="0"/>
                      <w:divBdr>
                        <w:top w:val="none" w:sz="0" w:space="0" w:color="auto"/>
                        <w:left w:val="none" w:sz="0" w:space="0" w:color="auto"/>
                        <w:bottom w:val="none" w:sz="0" w:space="0" w:color="auto"/>
                        <w:right w:val="none" w:sz="0" w:space="0" w:color="auto"/>
                      </w:divBdr>
                      <w:divsChild>
                        <w:div w:id="217061024">
                          <w:marLeft w:val="0"/>
                          <w:marRight w:val="0"/>
                          <w:marTop w:val="0"/>
                          <w:marBottom w:val="0"/>
                          <w:divBdr>
                            <w:top w:val="none" w:sz="0" w:space="0" w:color="auto"/>
                            <w:left w:val="none" w:sz="0" w:space="0" w:color="auto"/>
                            <w:bottom w:val="none" w:sz="0" w:space="0" w:color="auto"/>
                            <w:right w:val="none" w:sz="0" w:space="0" w:color="auto"/>
                          </w:divBdr>
                        </w:div>
                        <w:div w:id="1368457493">
                          <w:marLeft w:val="0"/>
                          <w:marRight w:val="0"/>
                          <w:marTop w:val="0"/>
                          <w:marBottom w:val="0"/>
                          <w:divBdr>
                            <w:top w:val="none" w:sz="0" w:space="0" w:color="auto"/>
                            <w:left w:val="none" w:sz="0" w:space="0" w:color="auto"/>
                            <w:bottom w:val="none" w:sz="0" w:space="0" w:color="auto"/>
                            <w:right w:val="none" w:sz="0" w:space="0" w:color="auto"/>
                          </w:divBdr>
                        </w:div>
                      </w:divsChild>
                    </w:div>
                    <w:div w:id="216597145">
                      <w:marLeft w:val="0"/>
                      <w:marRight w:val="0"/>
                      <w:marTop w:val="0"/>
                      <w:marBottom w:val="0"/>
                      <w:divBdr>
                        <w:top w:val="none" w:sz="0" w:space="0" w:color="auto"/>
                        <w:left w:val="none" w:sz="0" w:space="0" w:color="auto"/>
                        <w:bottom w:val="none" w:sz="0" w:space="0" w:color="auto"/>
                        <w:right w:val="none" w:sz="0" w:space="0" w:color="auto"/>
                      </w:divBdr>
                      <w:divsChild>
                        <w:div w:id="371852185">
                          <w:marLeft w:val="0"/>
                          <w:marRight w:val="0"/>
                          <w:marTop w:val="0"/>
                          <w:marBottom w:val="0"/>
                          <w:divBdr>
                            <w:top w:val="none" w:sz="0" w:space="0" w:color="auto"/>
                            <w:left w:val="none" w:sz="0" w:space="0" w:color="auto"/>
                            <w:bottom w:val="none" w:sz="0" w:space="0" w:color="auto"/>
                            <w:right w:val="none" w:sz="0" w:space="0" w:color="auto"/>
                          </w:divBdr>
                        </w:div>
                        <w:div w:id="1336886136">
                          <w:marLeft w:val="0"/>
                          <w:marRight w:val="0"/>
                          <w:marTop w:val="0"/>
                          <w:marBottom w:val="0"/>
                          <w:divBdr>
                            <w:top w:val="none" w:sz="0" w:space="0" w:color="auto"/>
                            <w:left w:val="none" w:sz="0" w:space="0" w:color="auto"/>
                            <w:bottom w:val="none" w:sz="0" w:space="0" w:color="auto"/>
                            <w:right w:val="none" w:sz="0" w:space="0" w:color="auto"/>
                          </w:divBdr>
                        </w:div>
                        <w:div w:id="1650399181">
                          <w:marLeft w:val="0"/>
                          <w:marRight w:val="0"/>
                          <w:marTop w:val="0"/>
                          <w:marBottom w:val="0"/>
                          <w:divBdr>
                            <w:top w:val="none" w:sz="0" w:space="0" w:color="auto"/>
                            <w:left w:val="none" w:sz="0" w:space="0" w:color="auto"/>
                            <w:bottom w:val="none" w:sz="0" w:space="0" w:color="auto"/>
                            <w:right w:val="none" w:sz="0" w:space="0" w:color="auto"/>
                          </w:divBdr>
                        </w:div>
                      </w:divsChild>
                    </w:div>
                    <w:div w:id="354422512">
                      <w:marLeft w:val="0"/>
                      <w:marRight w:val="0"/>
                      <w:marTop w:val="0"/>
                      <w:marBottom w:val="0"/>
                      <w:divBdr>
                        <w:top w:val="none" w:sz="0" w:space="0" w:color="auto"/>
                        <w:left w:val="none" w:sz="0" w:space="0" w:color="auto"/>
                        <w:bottom w:val="none" w:sz="0" w:space="0" w:color="auto"/>
                        <w:right w:val="none" w:sz="0" w:space="0" w:color="auto"/>
                      </w:divBdr>
                      <w:divsChild>
                        <w:div w:id="71048330">
                          <w:marLeft w:val="0"/>
                          <w:marRight w:val="0"/>
                          <w:marTop w:val="0"/>
                          <w:marBottom w:val="0"/>
                          <w:divBdr>
                            <w:top w:val="none" w:sz="0" w:space="0" w:color="auto"/>
                            <w:left w:val="none" w:sz="0" w:space="0" w:color="auto"/>
                            <w:bottom w:val="none" w:sz="0" w:space="0" w:color="auto"/>
                            <w:right w:val="none" w:sz="0" w:space="0" w:color="auto"/>
                          </w:divBdr>
                        </w:div>
                        <w:div w:id="1475103469">
                          <w:marLeft w:val="0"/>
                          <w:marRight w:val="0"/>
                          <w:marTop w:val="0"/>
                          <w:marBottom w:val="0"/>
                          <w:divBdr>
                            <w:top w:val="none" w:sz="0" w:space="0" w:color="auto"/>
                            <w:left w:val="none" w:sz="0" w:space="0" w:color="auto"/>
                            <w:bottom w:val="none" w:sz="0" w:space="0" w:color="auto"/>
                            <w:right w:val="none" w:sz="0" w:space="0" w:color="auto"/>
                          </w:divBdr>
                        </w:div>
                        <w:div w:id="1686784464">
                          <w:marLeft w:val="0"/>
                          <w:marRight w:val="0"/>
                          <w:marTop w:val="0"/>
                          <w:marBottom w:val="0"/>
                          <w:divBdr>
                            <w:top w:val="none" w:sz="0" w:space="0" w:color="auto"/>
                            <w:left w:val="none" w:sz="0" w:space="0" w:color="auto"/>
                            <w:bottom w:val="none" w:sz="0" w:space="0" w:color="auto"/>
                            <w:right w:val="none" w:sz="0" w:space="0" w:color="auto"/>
                          </w:divBdr>
                        </w:div>
                      </w:divsChild>
                    </w:div>
                    <w:div w:id="381833968">
                      <w:marLeft w:val="0"/>
                      <w:marRight w:val="0"/>
                      <w:marTop w:val="0"/>
                      <w:marBottom w:val="0"/>
                      <w:divBdr>
                        <w:top w:val="none" w:sz="0" w:space="0" w:color="auto"/>
                        <w:left w:val="none" w:sz="0" w:space="0" w:color="auto"/>
                        <w:bottom w:val="none" w:sz="0" w:space="0" w:color="auto"/>
                        <w:right w:val="none" w:sz="0" w:space="0" w:color="auto"/>
                      </w:divBdr>
                      <w:divsChild>
                        <w:div w:id="323170545">
                          <w:marLeft w:val="0"/>
                          <w:marRight w:val="0"/>
                          <w:marTop w:val="0"/>
                          <w:marBottom w:val="0"/>
                          <w:divBdr>
                            <w:top w:val="none" w:sz="0" w:space="0" w:color="auto"/>
                            <w:left w:val="none" w:sz="0" w:space="0" w:color="auto"/>
                            <w:bottom w:val="none" w:sz="0" w:space="0" w:color="auto"/>
                            <w:right w:val="none" w:sz="0" w:space="0" w:color="auto"/>
                          </w:divBdr>
                        </w:div>
                      </w:divsChild>
                    </w:div>
                    <w:div w:id="450516543">
                      <w:marLeft w:val="0"/>
                      <w:marRight w:val="0"/>
                      <w:marTop w:val="0"/>
                      <w:marBottom w:val="0"/>
                      <w:divBdr>
                        <w:top w:val="none" w:sz="0" w:space="0" w:color="auto"/>
                        <w:left w:val="none" w:sz="0" w:space="0" w:color="auto"/>
                        <w:bottom w:val="none" w:sz="0" w:space="0" w:color="auto"/>
                        <w:right w:val="none" w:sz="0" w:space="0" w:color="auto"/>
                      </w:divBdr>
                      <w:divsChild>
                        <w:div w:id="799766040">
                          <w:marLeft w:val="0"/>
                          <w:marRight w:val="0"/>
                          <w:marTop w:val="0"/>
                          <w:marBottom w:val="0"/>
                          <w:divBdr>
                            <w:top w:val="none" w:sz="0" w:space="0" w:color="auto"/>
                            <w:left w:val="none" w:sz="0" w:space="0" w:color="auto"/>
                            <w:bottom w:val="none" w:sz="0" w:space="0" w:color="auto"/>
                            <w:right w:val="none" w:sz="0" w:space="0" w:color="auto"/>
                          </w:divBdr>
                        </w:div>
                      </w:divsChild>
                    </w:div>
                    <w:div w:id="497691790">
                      <w:marLeft w:val="0"/>
                      <w:marRight w:val="0"/>
                      <w:marTop w:val="0"/>
                      <w:marBottom w:val="0"/>
                      <w:divBdr>
                        <w:top w:val="none" w:sz="0" w:space="0" w:color="auto"/>
                        <w:left w:val="none" w:sz="0" w:space="0" w:color="auto"/>
                        <w:bottom w:val="none" w:sz="0" w:space="0" w:color="auto"/>
                        <w:right w:val="none" w:sz="0" w:space="0" w:color="auto"/>
                      </w:divBdr>
                      <w:divsChild>
                        <w:div w:id="101627325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1723214231">
                          <w:marLeft w:val="0"/>
                          <w:marRight w:val="0"/>
                          <w:marTop w:val="0"/>
                          <w:marBottom w:val="0"/>
                          <w:divBdr>
                            <w:top w:val="none" w:sz="0" w:space="0" w:color="auto"/>
                            <w:left w:val="none" w:sz="0" w:space="0" w:color="auto"/>
                            <w:bottom w:val="none" w:sz="0" w:space="0" w:color="auto"/>
                            <w:right w:val="none" w:sz="0" w:space="0" w:color="auto"/>
                          </w:divBdr>
                        </w:div>
                      </w:divsChild>
                    </w:div>
                    <w:div w:id="636766921">
                      <w:marLeft w:val="0"/>
                      <w:marRight w:val="0"/>
                      <w:marTop w:val="0"/>
                      <w:marBottom w:val="0"/>
                      <w:divBdr>
                        <w:top w:val="none" w:sz="0" w:space="0" w:color="auto"/>
                        <w:left w:val="none" w:sz="0" w:space="0" w:color="auto"/>
                        <w:bottom w:val="none" w:sz="0" w:space="0" w:color="auto"/>
                        <w:right w:val="none" w:sz="0" w:space="0" w:color="auto"/>
                      </w:divBdr>
                      <w:divsChild>
                        <w:div w:id="142042120">
                          <w:marLeft w:val="0"/>
                          <w:marRight w:val="0"/>
                          <w:marTop w:val="0"/>
                          <w:marBottom w:val="0"/>
                          <w:divBdr>
                            <w:top w:val="none" w:sz="0" w:space="0" w:color="auto"/>
                            <w:left w:val="none" w:sz="0" w:space="0" w:color="auto"/>
                            <w:bottom w:val="none" w:sz="0" w:space="0" w:color="auto"/>
                            <w:right w:val="none" w:sz="0" w:space="0" w:color="auto"/>
                          </w:divBdr>
                        </w:div>
                      </w:divsChild>
                    </w:div>
                    <w:div w:id="704906793">
                      <w:marLeft w:val="0"/>
                      <w:marRight w:val="0"/>
                      <w:marTop w:val="0"/>
                      <w:marBottom w:val="0"/>
                      <w:divBdr>
                        <w:top w:val="none" w:sz="0" w:space="0" w:color="auto"/>
                        <w:left w:val="none" w:sz="0" w:space="0" w:color="auto"/>
                        <w:bottom w:val="none" w:sz="0" w:space="0" w:color="auto"/>
                        <w:right w:val="none" w:sz="0" w:space="0" w:color="auto"/>
                      </w:divBdr>
                      <w:divsChild>
                        <w:div w:id="1115825532">
                          <w:marLeft w:val="0"/>
                          <w:marRight w:val="0"/>
                          <w:marTop w:val="0"/>
                          <w:marBottom w:val="0"/>
                          <w:divBdr>
                            <w:top w:val="none" w:sz="0" w:space="0" w:color="auto"/>
                            <w:left w:val="none" w:sz="0" w:space="0" w:color="auto"/>
                            <w:bottom w:val="none" w:sz="0" w:space="0" w:color="auto"/>
                            <w:right w:val="none" w:sz="0" w:space="0" w:color="auto"/>
                          </w:divBdr>
                        </w:div>
                      </w:divsChild>
                    </w:div>
                    <w:div w:id="756362989">
                      <w:marLeft w:val="0"/>
                      <w:marRight w:val="0"/>
                      <w:marTop w:val="0"/>
                      <w:marBottom w:val="0"/>
                      <w:divBdr>
                        <w:top w:val="none" w:sz="0" w:space="0" w:color="auto"/>
                        <w:left w:val="none" w:sz="0" w:space="0" w:color="auto"/>
                        <w:bottom w:val="none" w:sz="0" w:space="0" w:color="auto"/>
                        <w:right w:val="none" w:sz="0" w:space="0" w:color="auto"/>
                      </w:divBdr>
                      <w:divsChild>
                        <w:div w:id="208223618">
                          <w:marLeft w:val="0"/>
                          <w:marRight w:val="0"/>
                          <w:marTop w:val="0"/>
                          <w:marBottom w:val="0"/>
                          <w:divBdr>
                            <w:top w:val="none" w:sz="0" w:space="0" w:color="auto"/>
                            <w:left w:val="none" w:sz="0" w:space="0" w:color="auto"/>
                            <w:bottom w:val="none" w:sz="0" w:space="0" w:color="auto"/>
                            <w:right w:val="none" w:sz="0" w:space="0" w:color="auto"/>
                          </w:divBdr>
                        </w:div>
                      </w:divsChild>
                    </w:div>
                    <w:div w:id="768818879">
                      <w:marLeft w:val="0"/>
                      <w:marRight w:val="0"/>
                      <w:marTop w:val="0"/>
                      <w:marBottom w:val="0"/>
                      <w:divBdr>
                        <w:top w:val="none" w:sz="0" w:space="0" w:color="auto"/>
                        <w:left w:val="none" w:sz="0" w:space="0" w:color="auto"/>
                        <w:bottom w:val="none" w:sz="0" w:space="0" w:color="auto"/>
                        <w:right w:val="none" w:sz="0" w:space="0" w:color="auto"/>
                      </w:divBdr>
                      <w:divsChild>
                        <w:div w:id="2023431108">
                          <w:marLeft w:val="0"/>
                          <w:marRight w:val="0"/>
                          <w:marTop w:val="0"/>
                          <w:marBottom w:val="0"/>
                          <w:divBdr>
                            <w:top w:val="none" w:sz="0" w:space="0" w:color="auto"/>
                            <w:left w:val="none" w:sz="0" w:space="0" w:color="auto"/>
                            <w:bottom w:val="none" w:sz="0" w:space="0" w:color="auto"/>
                            <w:right w:val="none" w:sz="0" w:space="0" w:color="auto"/>
                          </w:divBdr>
                        </w:div>
                      </w:divsChild>
                    </w:div>
                    <w:div w:id="772744062">
                      <w:marLeft w:val="0"/>
                      <w:marRight w:val="0"/>
                      <w:marTop w:val="0"/>
                      <w:marBottom w:val="0"/>
                      <w:divBdr>
                        <w:top w:val="none" w:sz="0" w:space="0" w:color="auto"/>
                        <w:left w:val="none" w:sz="0" w:space="0" w:color="auto"/>
                        <w:bottom w:val="none" w:sz="0" w:space="0" w:color="auto"/>
                        <w:right w:val="none" w:sz="0" w:space="0" w:color="auto"/>
                      </w:divBdr>
                      <w:divsChild>
                        <w:div w:id="391660009">
                          <w:marLeft w:val="0"/>
                          <w:marRight w:val="0"/>
                          <w:marTop w:val="0"/>
                          <w:marBottom w:val="0"/>
                          <w:divBdr>
                            <w:top w:val="none" w:sz="0" w:space="0" w:color="auto"/>
                            <w:left w:val="none" w:sz="0" w:space="0" w:color="auto"/>
                            <w:bottom w:val="none" w:sz="0" w:space="0" w:color="auto"/>
                            <w:right w:val="none" w:sz="0" w:space="0" w:color="auto"/>
                          </w:divBdr>
                        </w:div>
                      </w:divsChild>
                    </w:div>
                    <w:div w:id="852037112">
                      <w:marLeft w:val="0"/>
                      <w:marRight w:val="0"/>
                      <w:marTop w:val="0"/>
                      <w:marBottom w:val="0"/>
                      <w:divBdr>
                        <w:top w:val="none" w:sz="0" w:space="0" w:color="auto"/>
                        <w:left w:val="none" w:sz="0" w:space="0" w:color="auto"/>
                        <w:bottom w:val="none" w:sz="0" w:space="0" w:color="auto"/>
                        <w:right w:val="none" w:sz="0" w:space="0" w:color="auto"/>
                      </w:divBdr>
                      <w:divsChild>
                        <w:div w:id="1743093540">
                          <w:marLeft w:val="0"/>
                          <w:marRight w:val="0"/>
                          <w:marTop w:val="0"/>
                          <w:marBottom w:val="0"/>
                          <w:divBdr>
                            <w:top w:val="none" w:sz="0" w:space="0" w:color="auto"/>
                            <w:left w:val="none" w:sz="0" w:space="0" w:color="auto"/>
                            <w:bottom w:val="none" w:sz="0" w:space="0" w:color="auto"/>
                            <w:right w:val="none" w:sz="0" w:space="0" w:color="auto"/>
                          </w:divBdr>
                        </w:div>
                      </w:divsChild>
                    </w:div>
                    <w:div w:id="940649170">
                      <w:marLeft w:val="0"/>
                      <w:marRight w:val="0"/>
                      <w:marTop w:val="0"/>
                      <w:marBottom w:val="0"/>
                      <w:divBdr>
                        <w:top w:val="none" w:sz="0" w:space="0" w:color="auto"/>
                        <w:left w:val="none" w:sz="0" w:space="0" w:color="auto"/>
                        <w:bottom w:val="none" w:sz="0" w:space="0" w:color="auto"/>
                        <w:right w:val="none" w:sz="0" w:space="0" w:color="auto"/>
                      </w:divBdr>
                      <w:divsChild>
                        <w:div w:id="994992063">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 w:id="1593509376">
                          <w:marLeft w:val="0"/>
                          <w:marRight w:val="0"/>
                          <w:marTop w:val="0"/>
                          <w:marBottom w:val="0"/>
                          <w:divBdr>
                            <w:top w:val="none" w:sz="0" w:space="0" w:color="auto"/>
                            <w:left w:val="none" w:sz="0" w:space="0" w:color="auto"/>
                            <w:bottom w:val="none" w:sz="0" w:space="0" w:color="auto"/>
                            <w:right w:val="none" w:sz="0" w:space="0" w:color="auto"/>
                          </w:divBdr>
                        </w:div>
                      </w:divsChild>
                    </w:div>
                    <w:div w:id="1035886121">
                      <w:marLeft w:val="0"/>
                      <w:marRight w:val="0"/>
                      <w:marTop w:val="0"/>
                      <w:marBottom w:val="0"/>
                      <w:divBdr>
                        <w:top w:val="none" w:sz="0" w:space="0" w:color="auto"/>
                        <w:left w:val="none" w:sz="0" w:space="0" w:color="auto"/>
                        <w:bottom w:val="none" w:sz="0" w:space="0" w:color="auto"/>
                        <w:right w:val="none" w:sz="0" w:space="0" w:color="auto"/>
                      </w:divBdr>
                      <w:divsChild>
                        <w:div w:id="804657682">
                          <w:marLeft w:val="0"/>
                          <w:marRight w:val="0"/>
                          <w:marTop w:val="0"/>
                          <w:marBottom w:val="0"/>
                          <w:divBdr>
                            <w:top w:val="none" w:sz="0" w:space="0" w:color="auto"/>
                            <w:left w:val="none" w:sz="0" w:space="0" w:color="auto"/>
                            <w:bottom w:val="none" w:sz="0" w:space="0" w:color="auto"/>
                            <w:right w:val="none" w:sz="0" w:space="0" w:color="auto"/>
                          </w:divBdr>
                        </w:div>
                      </w:divsChild>
                    </w:div>
                    <w:div w:id="1062826663">
                      <w:marLeft w:val="0"/>
                      <w:marRight w:val="0"/>
                      <w:marTop w:val="0"/>
                      <w:marBottom w:val="0"/>
                      <w:divBdr>
                        <w:top w:val="none" w:sz="0" w:space="0" w:color="auto"/>
                        <w:left w:val="none" w:sz="0" w:space="0" w:color="auto"/>
                        <w:bottom w:val="none" w:sz="0" w:space="0" w:color="auto"/>
                        <w:right w:val="none" w:sz="0" w:space="0" w:color="auto"/>
                      </w:divBdr>
                      <w:divsChild>
                        <w:div w:id="809899898">
                          <w:marLeft w:val="0"/>
                          <w:marRight w:val="0"/>
                          <w:marTop w:val="0"/>
                          <w:marBottom w:val="0"/>
                          <w:divBdr>
                            <w:top w:val="none" w:sz="0" w:space="0" w:color="auto"/>
                            <w:left w:val="none" w:sz="0" w:space="0" w:color="auto"/>
                            <w:bottom w:val="none" w:sz="0" w:space="0" w:color="auto"/>
                            <w:right w:val="none" w:sz="0" w:space="0" w:color="auto"/>
                          </w:divBdr>
                        </w:div>
                        <w:div w:id="813333089">
                          <w:marLeft w:val="0"/>
                          <w:marRight w:val="0"/>
                          <w:marTop w:val="0"/>
                          <w:marBottom w:val="0"/>
                          <w:divBdr>
                            <w:top w:val="none" w:sz="0" w:space="0" w:color="auto"/>
                            <w:left w:val="none" w:sz="0" w:space="0" w:color="auto"/>
                            <w:bottom w:val="none" w:sz="0" w:space="0" w:color="auto"/>
                            <w:right w:val="none" w:sz="0" w:space="0" w:color="auto"/>
                          </w:divBdr>
                        </w:div>
                        <w:div w:id="2128154286">
                          <w:marLeft w:val="0"/>
                          <w:marRight w:val="0"/>
                          <w:marTop w:val="0"/>
                          <w:marBottom w:val="0"/>
                          <w:divBdr>
                            <w:top w:val="none" w:sz="0" w:space="0" w:color="auto"/>
                            <w:left w:val="none" w:sz="0" w:space="0" w:color="auto"/>
                            <w:bottom w:val="none" w:sz="0" w:space="0" w:color="auto"/>
                            <w:right w:val="none" w:sz="0" w:space="0" w:color="auto"/>
                          </w:divBdr>
                        </w:div>
                      </w:divsChild>
                    </w:div>
                    <w:div w:id="1116145803">
                      <w:marLeft w:val="0"/>
                      <w:marRight w:val="0"/>
                      <w:marTop w:val="0"/>
                      <w:marBottom w:val="0"/>
                      <w:divBdr>
                        <w:top w:val="none" w:sz="0" w:space="0" w:color="auto"/>
                        <w:left w:val="none" w:sz="0" w:space="0" w:color="auto"/>
                        <w:bottom w:val="none" w:sz="0" w:space="0" w:color="auto"/>
                        <w:right w:val="none" w:sz="0" w:space="0" w:color="auto"/>
                      </w:divBdr>
                      <w:divsChild>
                        <w:div w:id="1044257719">
                          <w:marLeft w:val="0"/>
                          <w:marRight w:val="0"/>
                          <w:marTop w:val="0"/>
                          <w:marBottom w:val="0"/>
                          <w:divBdr>
                            <w:top w:val="none" w:sz="0" w:space="0" w:color="auto"/>
                            <w:left w:val="none" w:sz="0" w:space="0" w:color="auto"/>
                            <w:bottom w:val="none" w:sz="0" w:space="0" w:color="auto"/>
                            <w:right w:val="none" w:sz="0" w:space="0" w:color="auto"/>
                          </w:divBdr>
                        </w:div>
                        <w:div w:id="1493836817">
                          <w:marLeft w:val="0"/>
                          <w:marRight w:val="0"/>
                          <w:marTop w:val="0"/>
                          <w:marBottom w:val="0"/>
                          <w:divBdr>
                            <w:top w:val="none" w:sz="0" w:space="0" w:color="auto"/>
                            <w:left w:val="none" w:sz="0" w:space="0" w:color="auto"/>
                            <w:bottom w:val="none" w:sz="0" w:space="0" w:color="auto"/>
                            <w:right w:val="none" w:sz="0" w:space="0" w:color="auto"/>
                          </w:divBdr>
                        </w:div>
                      </w:divsChild>
                    </w:div>
                    <w:div w:id="1138499145">
                      <w:marLeft w:val="0"/>
                      <w:marRight w:val="0"/>
                      <w:marTop w:val="0"/>
                      <w:marBottom w:val="0"/>
                      <w:divBdr>
                        <w:top w:val="none" w:sz="0" w:space="0" w:color="auto"/>
                        <w:left w:val="none" w:sz="0" w:space="0" w:color="auto"/>
                        <w:bottom w:val="none" w:sz="0" w:space="0" w:color="auto"/>
                        <w:right w:val="none" w:sz="0" w:space="0" w:color="auto"/>
                      </w:divBdr>
                      <w:divsChild>
                        <w:div w:id="856968206">
                          <w:marLeft w:val="0"/>
                          <w:marRight w:val="0"/>
                          <w:marTop w:val="0"/>
                          <w:marBottom w:val="0"/>
                          <w:divBdr>
                            <w:top w:val="none" w:sz="0" w:space="0" w:color="auto"/>
                            <w:left w:val="none" w:sz="0" w:space="0" w:color="auto"/>
                            <w:bottom w:val="none" w:sz="0" w:space="0" w:color="auto"/>
                            <w:right w:val="none" w:sz="0" w:space="0" w:color="auto"/>
                          </w:divBdr>
                        </w:div>
                        <w:div w:id="1107117029">
                          <w:marLeft w:val="0"/>
                          <w:marRight w:val="0"/>
                          <w:marTop w:val="0"/>
                          <w:marBottom w:val="0"/>
                          <w:divBdr>
                            <w:top w:val="none" w:sz="0" w:space="0" w:color="auto"/>
                            <w:left w:val="none" w:sz="0" w:space="0" w:color="auto"/>
                            <w:bottom w:val="none" w:sz="0" w:space="0" w:color="auto"/>
                            <w:right w:val="none" w:sz="0" w:space="0" w:color="auto"/>
                          </w:divBdr>
                        </w:div>
                        <w:div w:id="1855878944">
                          <w:marLeft w:val="0"/>
                          <w:marRight w:val="0"/>
                          <w:marTop w:val="0"/>
                          <w:marBottom w:val="0"/>
                          <w:divBdr>
                            <w:top w:val="none" w:sz="0" w:space="0" w:color="auto"/>
                            <w:left w:val="none" w:sz="0" w:space="0" w:color="auto"/>
                            <w:bottom w:val="none" w:sz="0" w:space="0" w:color="auto"/>
                            <w:right w:val="none" w:sz="0" w:space="0" w:color="auto"/>
                          </w:divBdr>
                        </w:div>
                      </w:divsChild>
                    </w:div>
                    <w:div w:id="1315064440">
                      <w:marLeft w:val="0"/>
                      <w:marRight w:val="0"/>
                      <w:marTop w:val="0"/>
                      <w:marBottom w:val="0"/>
                      <w:divBdr>
                        <w:top w:val="none" w:sz="0" w:space="0" w:color="auto"/>
                        <w:left w:val="none" w:sz="0" w:space="0" w:color="auto"/>
                        <w:bottom w:val="none" w:sz="0" w:space="0" w:color="auto"/>
                        <w:right w:val="none" w:sz="0" w:space="0" w:color="auto"/>
                      </w:divBdr>
                      <w:divsChild>
                        <w:div w:id="10184610">
                          <w:marLeft w:val="0"/>
                          <w:marRight w:val="0"/>
                          <w:marTop w:val="0"/>
                          <w:marBottom w:val="0"/>
                          <w:divBdr>
                            <w:top w:val="none" w:sz="0" w:space="0" w:color="auto"/>
                            <w:left w:val="none" w:sz="0" w:space="0" w:color="auto"/>
                            <w:bottom w:val="none" w:sz="0" w:space="0" w:color="auto"/>
                            <w:right w:val="none" w:sz="0" w:space="0" w:color="auto"/>
                          </w:divBdr>
                        </w:div>
                      </w:divsChild>
                    </w:div>
                    <w:div w:id="1344818692">
                      <w:marLeft w:val="0"/>
                      <w:marRight w:val="0"/>
                      <w:marTop w:val="0"/>
                      <w:marBottom w:val="0"/>
                      <w:divBdr>
                        <w:top w:val="none" w:sz="0" w:space="0" w:color="auto"/>
                        <w:left w:val="none" w:sz="0" w:space="0" w:color="auto"/>
                        <w:bottom w:val="none" w:sz="0" w:space="0" w:color="auto"/>
                        <w:right w:val="none" w:sz="0" w:space="0" w:color="auto"/>
                      </w:divBdr>
                      <w:divsChild>
                        <w:div w:id="743643850">
                          <w:marLeft w:val="0"/>
                          <w:marRight w:val="0"/>
                          <w:marTop w:val="0"/>
                          <w:marBottom w:val="0"/>
                          <w:divBdr>
                            <w:top w:val="none" w:sz="0" w:space="0" w:color="auto"/>
                            <w:left w:val="none" w:sz="0" w:space="0" w:color="auto"/>
                            <w:bottom w:val="none" w:sz="0" w:space="0" w:color="auto"/>
                            <w:right w:val="none" w:sz="0" w:space="0" w:color="auto"/>
                          </w:divBdr>
                        </w:div>
                        <w:div w:id="1494025064">
                          <w:marLeft w:val="0"/>
                          <w:marRight w:val="0"/>
                          <w:marTop w:val="0"/>
                          <w:marBottom w:val="0"/>
                          <w:divBdr>
                            <w:top w:val="none" w:sz="0" w:space="0" w:color="auto"/>
                            <w:left w:val="none" w:sz="0" w:space="0" w:color="auto"/>
                            <w:bottom w:val="none" w:sz="0" w:space="0" w:color="auto"/>
                            <w:right w:val="none" w:sz="0" w:space="0" w:color="auto"/>
                          </w:divBdr>
                        </w:div>
                      </w:divsChild>
                    </w:div>
                    <w:div w:id="1356422508">
                      <w:marLeft w:val="0"/>
                      <w:marRight w:val="0"/>
                      <w:marTop w:val="0"/>
                      <w:marBottom w:val="0"/>
                      <w:divBdr>
                        <w:top w:val="none" w:sz="0" w:space="0" w:color="auto"/>
                        <w:left w:val="none" w:sz="0" w:space="0" w:color="auto"/>
                        <w:bottom w:val="none" w:sz="0" w:space="0" w:color="auto"/>
                        <w:right w:val="none" w:sz="0" w:space="0" w:color="auto"/>
                      </w:divBdr>
                      <w:divsChild>
                        <w:div w:id="846404108">
                          <w:marLeft w:val="0"/>
                          <w:marRight w:val="0"/>
                          <w:marTop w:val="0"/>
                          <w:marBottom w:val="0"/>
                          <w:divBdr>
                            <w:top w:val="none" w:sz="0" w:space="0" w:color="auto"/>
                            <w:left w:val="none" w:sz="0" w:space="0" w:color="auto"/>
                            <w:bottom w:val="none" w:sz="0" w:space="0" w:color="auto"/>
                            <w:right w:val="none" w:sz="0" w:space="0" w:color="auto"/>
                          </w:divBdr>
                        </w:div>
                      </w:divsChild>
                    </w:div>
                    <w:div w:id="1391152056">
                      <w:marLeft w:val="0"/>
                      <w:marRight w:val="0"/>
                      <w:marTop w:val="0"/>
                      <w:marBottom w:val="0"/>
                      <w:divBdr>
                        <w:top w:val="none" w:sz="0" w:space="0" w:color="auto"/>
                        <w:left w:val="none" w:sz="0" w:space="0" w:color="auto"/>
                        <w:bottom w:val="none" w:sz="0" w:space="0" w:color="auto"/>
                        <w:right w:val="none" w:sz="0" w:space="0" w:color="auto"/>
                      </w:divBdr>
                      <w:divsChild>
                        <w:div w:id="445544972">
                          <w:marLeft w:val="0"/>
                          <w:marRight w:val="0"/>
                          <w:marTop w:val="0"/>
                          <w:marBottom w:val="0"/>
                          <w:divBdr>
                            <w:top w:val="none" w:sz="0" w:space="0" w:color="auto"/>
                            <w:left w:val="none" w:sz="0" w:space="0" w:color="auto"/>
                            <w:bottom w:val="none" w:sz="0" w:space="0" w:color="auto"/>
                            <w:right w:val="none" w:sz="0" w:space="0" w:color="auto"/>
                          </w:divBdr>
                        </w:div>
                        <w:div w:id="1988630006">
                          <w:marLeft w:val="0"/>
                          <w:marRight w:val="0"/>
                          <w:marTop w:val="0"/>
                          <w:marBottom w:val="0"/>
                          <w:divBdr>
                            <w:top w:val="none" w:sz="0" w:space="0" w:color="auto"/>
                            <w:left w:val="none" w:sz="0" w:space="0" w:color="auto"/>
                            <w:bottom w:val="none" w:sz="0" w:space="0" w:color="auto"/>
                            <w:right w:val="none" w:sz="0" w:space="0" w:color="auto"/>
                          </w:divBdr>
                        </w:div>
                      </w:divsChild>
                    </w:div>
                    <w:div w:id="1422294088">
                      <w:marLeft w:val="0"/>
                      <w:marRight w:val="0"/>
                      <w:marTop w:val="0"/>
                      <w:marBottom w:val="0"/>
                      <w:divBdr>
                        <w:top w:val="none" w:sz="0" w:space="0" w:color="auto"/>
                        <w:left w:val="none" w:sz="0" w:space="0" w:color="auto"/>
                        <w:bottom w:val="none" w:sz="0" w:space="0" w:color="auto"/>
                        <w:right w:val="none" w:sz="0" w:space="0" w:color="auto"/>
                      </w:divBdr>
                      <w:divsChild>
                        <w:div w:id="1247150907">
                          <w:marLeft w:val="0"/>
                          <w:marRight w:val="0"/>
                          <w:marTop w:val="0"/>
                          <w:marBottom w:val="0"/>
                          <w:divBdr>
                            <w:top w:val="none" w:sz="0" w:space="0" w:color="auto"/>
                            <w:left w:val="none" w:sz="0" w:space="0" w:color="auto"/>
                            <w:bottom w:val="none" w:sz="0" w:space="0" w:color="auto"/>
                            <w:right w:val="none" w:sz="0" w:space="0" w:color="auto"/>
                          </w:divBdr>
                        </w:div>
                        <w:div w:id="2127036848">
                          <w:marLeft w:val="0"/>
                          <w:marRight w:val="0"/>
                          <w:marTop w:val="0"/>
                          <w:marBottom w:val="0"/>
                          <w:divBdr>
                            <w:top w:val="none" w:sz="0" w:space="0" w:color="auto"/>
                            <w:left w:val="none" w:sz="0" w:space="0" w:color="auto"/>
                            <w:bottom w:val="none" w:sz="0" w:space="0" w:color="auto"/>
                            <w:right w:val="none" w:sz="0" w:space="0" w:color="auto"/>
                          </w:divBdr>
                        </w:div>
                      </w:divsChild>
                    </w:div>
                    <w:div w:id="1440030781">
                      <w:marLeft w:val="0"/>
                      <w:marRight w:val="0"/>
                      <w:marTop w:val="0"/>
                      <w:marBottom w:val="0"/>
                      <w:divBdr>
                        <w:top w:val="none" w:sz="0" w:space="0" w:color="auto"/>
                        <w:left w:val="none" w:sz="0" w:space="0" w:color="auto"/>
                        <w:bottom w:val="none" w:sz="0" w:space="0" w:color="auto"/>
                        <w:right w:val="none" w:sz="0" w:space="0" w:color="auto"/>
                      </w:divBdr>
                      <w:divsChild>
                        <w:div w:id="1787741">
                          <w:marLeft w:val="0"/>
                          <w:marRight w:val="0"/>
                          <w:marTop w:val="0"/>
                          <w:marBottom w:val="0"/>
                          <w:divBdr>
                            <w:top w:val="none" w:sz="0" w:space="0" w:color="auto"/>
                            <w:left w:val="none" w:sz="0" w:space="0" w:color="auto"/>
                            <w:bottom w:val="none" w:sz="0" w:space="0" w:color="auto"/>
                            <w:right w:val="none" w:sz="0" w:space="0" w:color="auto"/>
                          </w:divBdr>
                        </w:div>
                      </w:divsChild>
                    </w:div>
                    <w:div w:id="1478061684">
                      <w:marLeft w:val="0"/>
                      <w:marRight w:val="0"/>
                      <w:marTop w:val="0"/>
                      <w:marBottom w:val="0"/>
                      <w:divBdr>
                        <w:top w:val="none" w:sz="0" w:space="0" w:color="auto"/>
                        <w:left w:val="none" w:sz="0" w:space="0" w:color="auto"/>
                        <w:bottom w:val="none" w:sz="0" w:space="0" w:color="auto"/>
                        <w:right w:val="none" w:sz="0" w:space="0" w:color="auto"/>
                      </w:divBdr>
                      <w:divsChild>
                        <w:div w:id="1163279513">
                          <w:marLeft w:val="0"/>
                          <w:marRight w:val="0"/>
                          <w:marTop w:val="0"/>
                          <w:marBottom w:val="0"/>
                          <w:divBdr>
                            <w:top w:val="none" w:sz="0" w:space="0" w:color="auto"/>
                            <w:left w:val="none" w:sz="0" w:space="0" w:color="auto"/>
                            <w:bottom w:val="none" w:sz="0" w:space="0" w:color="auto"/>
                            <w:right w:val="none" w:sz="0" w:space="0" w:color="auto"/>
                          </w:divBdr>
                        </w:div>
                      </w:divsChild>
                    </w:div>
                    <w:div w:id="1537346811">
                      <w:marLeft w:val="0"/>
                      <w:marRight w:val="0"/>
                      <w:marTop w:val="0"/>
                      <w:marBottom w:val="0"/>
                      <w:divBdr>
                        <w:top w:val="none" w:sz="0" w:space="0" w:color="auto"/>
                        <w:left w:val="none" w:sz="0" w:space="0" w:color="auto"/>
                        <w:bottom w:val="none" w:sz="0" w:space="0" w:color="auto"/>
                        <w:right w:val="none" w:sz="0" w:space="0" w:color="auto"/>
                      </w:divBdr>
                      <w:divsChild>
                        <w:div w:id="222105180">
                          <w:marLeft w:val="0"/>
                          <w:marRight w:val="0"/>
                          <w:marTop w:val="0"/>
                          <w:marBottom w:val="0"/>
                          <w:divBdr>
                            <w:top w:val="none" w:sz="0" w:space="0" w:color="auto"/>
                            <w:left w:val="none" w:sz="0" w:space="0" w:color="auto"/>
                            <w:bottom w:val="none" w:sz="0" w:space="0" w:color="auto"/>
                            <w:right w:val="none" w:sz="0" w:space="0" w:color="auto"/>
                          </w:divBdr>
                        </w:div>
                      </w:divsChild>
                    </w:div>
                    <w:div w:id="1697657232">
                      <w:marLeft w:val="0"/>
                      <w:marRight w:val="0"/>
                      <w:marTop w:val="0"/>
                      <w:marBottom w:val="0"/>
                      <w:divBdr>
                        <w:top w:val="none" w:sz="0" w:space="0" w:color="auto"/>
                        <w:left w:val="none" w:sz="0" w:space="0" w:color="auto"/>
                        <w:bottom w:val="none" w:sz="0" w:space="0" w:color="auto"/>
                        <w:right w:val="none" w:sz="0" w:space="0" w:color="auto"/>
                      </w:divBdr>
                      <w:divsChild>
                        <w:div w:id="194932603">
                          <w:marLeft w:val="0"/>
                          <w:marRight w:val="0"/>
                          <w:marTop w:val="0"/>
                          <w:marBottom w:val="0"/>
                          <w:divBdr>
                            <w:top w:val="none" w:sz="0" w:space="0" w:color="auto"/>
                            <w:left w:val="none" w:sz="0" w:space="0" w:color="auto"/>
                            <w:bottom w:val="none" w:sz="0" w:space="0" w:color="auto"/>
                            <w:right w:val="none" w:sz="0" w:space="0" w:color="auto"/>
                          </w:divBdr>
                        </w:div>
                      </w:divsChild>
                    </w:div>
                    <w:div w:id="1761832027">
                      <w:marLeft w:val="0"/>
                      <w:marRight w:val="0"/>
                      <w:marTop w:val="0"/>
                      <w:marBottom w:val="0"/>
                      <w:divBdr>
                        <w:top w:val="none" w:sz="0" w:space="0" w:color="auto"/>
                        <w:left w:val="none" w:sz="0" w:space="0" w:color="auto"/>
                        <w:bottom w:val="none" w:sz="0" w:space="0" w:color="auto"/>
                        <w:right w:val="none" w:sz="0" w:space="0" w:color="auto"/>
                      </w:divBdr>
                      <w:divsChild>
                        <w:div w:id="2139493100">
                          <w:marLeft w:val="0"/>
                          <w:marRight w:val="0"/>
                          <w:marTop w:val="0"/>
                          <w:marBottom w:val="0"/>
                          <w:divBdr>
                            <w:top w:val="none" w:sz="0" w:space="0" w:color="auto"/>
                            <w:left w:val="none" w:sz="0" w:space="0" w:color="auto"/>
                            <w:bottom w:val="none" w:sz="0" w:space="0" w:color="auto"/>
                            <w:right w:val="none" w:sz="0" w:space="0" w:color="auto"/>
                          </w:divBdr>
                        </w:div>
                      </w:divsChild>
                    </w:div>
                    <w:div w:id="1861041158">
                      <w:marLeft w:val="0"/>
                      <w:marRight w:val="0"/>
                      <w:marTop w:val="0"/>
                      <w:marBottom w:val="0"/>
                      <w:divBdr>
                        <w:top w:val="none" w:sz="0" w:space="0" w:color="auto"/>
                        <w:left w:val="none" w:sz="0" w:space="0" w:color="auto"/>
                        <w:bottom w:val="none" w:sz="0" w:space="0" w:color="auto"/>
                        <w:right w:val="none" w:sz="0" w:space="0" w:color="auto"/>
                      </w:divBdr>
                      <w:divsChild>
                        <w:div w:id="64836760">
                          <w:marLeft w:val="0"/>
                          <w:marRight w:val="0"/>
                          <w:marTop w:val="0"/>
                          <w:marBottom w:val="0"/>
                          <w:divBdr>
                            <w:top w:val="none" w:sz="0" w:space="0" w:color="auto"/>
                            <w:left w:val="none" w:sz="0" w:space="0" w:color="auto"/>
                            <w:bottom w:val="none" w:sz="0" w:space="0" w:color="auto"/>
                            <w:right w:val="none" w:sz="0" w:space="0" w:color="auto"/>
                          </w:divBdr>
                        </w:div>
                        <w:div w:id="1398672622">
                          <w:marLeft w:val="0"/>
                          <w:marRight w:val="0"/>
                          <w:marTop w:val="0"/>
                          <w:marBottom w:val="0"/>
                          <w:divBdr>
                            <w:top w:val="none" w:sz="0" w:space="0" w:color="auto"/>
                            <w:left w:val="none" w:sz="0" w:space="0" w:color="auto"/>
                            <w:bottom w:val="none" w:sz="0" w:space="0" w:color="auto"/>
                            <w:right w:val="none" w:sz="0" w:space="0" w:color="auto"/>
                          </w:divBdr>
                        </w:div>
                        <w:div w:id="1908687812">
                          <w:marLeft w:val="0"/>
                          <w:marRight w:val="0"/>
                          <w:marTop w:val="0"/>
                          <w:marBottom w:val="0"/>
                          <w:divBdr>
                            <w:top w:val="none" w:sz="0" w:space="0" w:color="auto"/>
                            <w:left w:val="none" w:sz="0" w:space="0" w:color="auto"/>
                            <w:bottom w:val="none" w:sz="0" w:space="0" w:color="auto"/>
                            <w:right w:val="none" w:sz="0" w:space="0" w:color="auto"/>
                          </w:divBdr>
                        </w:div>
                      </w:divsChild>
                    </w:div>
                    <w:div w:id="1923297068">
                      <w:marLeft w:val="0"/>
                      <w:marRight w:val="0"/>
                      <w:marTop w:val="0"/>
                      <w:marBottom w:val="0"/>
                      <w:divBdr>
                        <w:top w:val="none" w:sz="0" w:space="0" w:color="auto"/>
                        <w:left w:val="none" w:sz="0" w:space="0" w:color="auto"/>
                        <w:bottom w:val="none" w:sz="0" w:space="0" w:color="auto"/>
                        <w:right w:val="none" w:sz="0" w:space="0" w:color="auto"/>
                      </w:divBdr>
                      <w:divsChild>
                        <w:div w:id="1361668560">
                          <w:marLeft w:val="0"/>
                          <w:marRight w:val="0"/>
                          <w:marTop w:val="0"/>
                          <w:marBottom w:val="0"/>
                          <w:divBdr>
                            <w:top w:val="none" w:sz="0" w:space="0" w:color="auto"/>
                            <w:left w:val="none" w:sz="0" w:space="0" w:color="auto"/>
                            <w:bottom w:val="none" w:sz="0" w:space="0" w:color="auto"/>
                            <w:right w:val="none" w:sz="0" w:space="0" w:color="auto"/>
                          </w:divBdr>
                        </w:div>
                      </w:divsChild>
                    </w:div>
                    <w:div w:id="1958489612">
                      <w:marLeft w:val="0"/>
                      <w:marRight w:val="0"/>
                      <w:marTop w:val="0"/>
                      <w:marBottom w:val="0"/>
                      <w:divBdr>
                        <w:top w:val="none" w:sz="0" w:space="0" w:color="auto"/>
                        <w:left w:val="none" w:sz="0" w:space="0" w:color="auto"/>
                        <w:bottom w:val="none" w:sz="0" w:space="0" w:color="auto"/>
                        <w:right w:val="none" w:sz="0" w:space="0" w:color="auto"/>
                      </w:divBdr>
                      <w:divsChild>
                        <w:div w:id="1334457000">
                          <w:marLeft w:val="0"/>
                          <w:marRight w:val="0"/>
                          <w:marTop w:val="0"/>
                          <w:marBottom w:val="0"/>
                          <w:divBdr>
                            <w:top w:val="none" w:sz="0" w:space="0" w:color="auto"/>
                            <w:left w:val="none" w:sz="0" w:space="0" w:color="auto"/>
                            <w:bottom w:val="none" w:sz="0" w:space="0" w:color="auto"/>
                            <w:right w:val="none" w:sz="0" w:space="0" w:color="auto"/>
                          </w:divBdr>
                        </w:div>
                      </w:divsChild>
                    </w:div>
                    <w:div w:id="2067025400">
                      <w:marLeft w:val="0"/>
                      <w:marRight w:val="0"/>
                      <w:marTop w:val="0"/>
                      <w:marBottom w:val="0"/>
                      <w:divBdr>
                        <w:top w:val="none" w:sz="0" w:space="0" w:color="auto"/>
                        <w:left w:val="none" w:sz="0" w:space="0" w:color="auto"/>
                        <w:bottom w:val="none" w:sz="0" w:space="0" w:color="auto"/>
                        <w:right w:val="none" w:sz="0" w:space="0" w:color="auto"/>
                      </w:divBdr>
                      <w:divsChild>
                        <w:div w:id="1697534705">
                          <w:marLeft w:val="0"/>
                          <w:marRight w:val="0"/>
                          <w:marTop w:val="0"/>
                          <w:marBottom w:val="0"/>
                          <w:divBdr>
                            <w:top w:val="none" w:sz="0" w:space="0" w:color="auto"/>
                            <w:left w:val="none" w:sz="0" w:space="0" w:color="auto"/>
                            <w:bottom w:val="none" w:sz="0" w:space="0" w:color="auto"/>
                            <w:right w:val="none" w:sz="0" w:space="0" w:color="auto"/>
                          </w:divBdr>
                        </w:div>
                      </w:divsChild>
                    </w:div>
                    <w:div w:id="2106000266">
                      <w:marLeft w:val="0"/>
                      <w:marRight w:val="0"/>
                      <w:marTop w:val="0"/>
                      <w:marBottom w:val="0"/>
                      <w:divBdr>
                        <w:top w:val="none" w:sz="0" w:space="0" w:color="auto"/>
                        <w:left w:val="none" w:sz="0" w:space="0" w:color="auto"/>
                        <w:bottom w:val="none" w:sz="0" w:space="0" w:color="auto"/>
                        <w:right w:val="none" w:sz="0" w:space="0" w:color="auto"/>
                      </w:divBdr>
                      <w:divsChild>
                        <w:div w:id="5239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105695">
              <w:marLeft w:val="0"/>
              <w:marRight w:val="0"/>
              <w:marTop w:val="0"/>
              <w:marBottom w:val="0"/>
              <w:divBdr>
                <w:top w:val="none" w:sz="0" w:space="0" w:color="auto"/>
                <w:left w:val="none" w:sz="0" w:space="0" w:color="auto"/>
                <w:bottom w:val="none" w:sz="0" w:space="0" w:color="auto"/>
                <w:right w:val="none" w:sz="0" w:space="0" w:color="auto"/>
              </w:divBdr>
            </w:div>
            <w:div w:id="520053212">
              <w:marLeft w:val="0"/>
              <w:marRight w:val="0"/>
              <w:marTop w:val="0"/>
              <w:marBottom w:val="0"/>
              <w:divBdr>
                <w:top w:val="none" w:sz="0" w:space="0" w:color="auto"/>
                <w:left w:val="none" w:sz="0" w:space="0" w:color="auto"/>
                <w:bottom w:val="none" w:sz="0" w:space="0" w:color="auto"/>
                <w:right w:val="none" w:sz="0" w:space="0" w:color="auto"/>
              </w:divBdr>
            </w:div>
            <w:div w:id="898252434">
              <w:marLeft w:val="0"/>
              <w:marRight w:val="0"/>
              <w:marTop w:val="0"/>
              <w:marBottom w:val="0"/>
              <w:divBdr>
                <w:top w:val="none" w:sz="0" w:space="0" w:color="auto"/>
                <w:left w:val="none" w:sz="0" w:space="0" w:color="auto"/>
                <w:bottom w:val="none" w:sz="0" w:space="0" w:color="auto"/>
                <w:right w:val="none" w:sz="0" w:space="0" w:color="auto"/>
              </w:divBdr>
            </w:div>
            <w:div w:id="1229654272">
              <w:marLeft w:val="0"/>
              <w:marRight w:val="0"/>
              <w:marTop w:val="0"/>
              <w:marBottom w:val="0"/>
              <w:divBdr>
                <w:top w:val="none" w:sz="0" w:space="0" w:color="auto"/>
                <w:left w:val="none" w:sz="0" w:space="0" w:color="auto"/>
                <w:bottom w:val="none" w:sz="0" w:space="0" w:color="auto"/>
                <w:right w:val="none" w:sz="0" w:space="0" w:color="auto"/>
              </w:divBdr>
            </w:div>
            <w:div w:id="1595505980">
              <w:marLeft w:val="0"/>
              <w:marRight w:val="0"/>
              <w:marTop w:val="0"/>
              <w:marBottom w:val="0"/>
              <w:divBdr>
                <w:top w:val="none" w:sz="0" w:space="0" w:color="auto"/>
                <w:left w:val="none" w:sz="0" w:space="0" w:color="auto"/>
                <w:bottom w:val="none" w:sz="0" w:space="0" w:color="auto"/>
                <w:right w:val="none" w:sz="0" w:space="0" w:color="auto"/>
              </w:divBdr>
            </w:div>
            <w:div w:id="17791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0004">
      <w:bodyDiv w:val="1"/>
      <w:marLeft w:val="0"/>
      <w:marRight w:val="0"/>
      <w:marTop w:val="0"/>
      <w:marBottom w:val="0"/>
      <w:divBdr>
        <w:top w:val="none" w:sz="0" w:space="0" w:color="auto"/>
        <w:left w:val="none" w:sz="0" w:space="0" w:color="auto"/>
        <w:bottom w:val="none" w:sz="0" w:space="0" w:color="auto"/>
        <w:right w:val="none" w:sz="0" w:space="0" w:color="auto"/>
      </w:divBdr>
      <w:divsChild>
        <w:div w:id="445393092">
          <w:marLeft w:val="0"/>
          <w:marRight w:val="0"/>
          <w:marTop w:val="0"/>
          <w:marBottom w:val="0"/>
          <w:divBdr>
            <w:top w:val="none" w:sz="0" w:space="0" w:color="auto"/>
            <w:left w:val="none" w:sz="0" w:space="0" w:color="auto"/>
            <w:bottom w:val="none" w:sz="0" w:space="0" w:color="auto"/>
            <w:right w:val="none" w:sz="0" w:space="0" w:color="auto"/>
          </w:divBdr>
          <w:divsChild>
            <w:div w:id="182595791">
              <w:marLeft w:val="0"/>
              <w:marRight w:val="0"/>
              <w:marTop w:val="0"/>
              <w:marBottom w:val="0"/>
              <w:divBdr>
                <w:top w:val="none" w:sz="0" w:space="0" w:color="auto"/>
                <w:left w:val="none" w:sz="0" w:space="0" w:color="auto"/>
                <w:bottom w:val="none" w:sz="0" w:space="0" w:color="auto"/>
                <w:right w:val="none" w:sz="0" w:space="0" w:color="auto"/>
              </w:divBdr>
            </w:div>
            <w:div w:id="342241921">
              <w:marLeft w:val="0"/>
              <w:marRight w:val="0"/>
              <w:marTop w:val="0"/>
              <w:marBottom w:val="0"/>
              <w:divBdr>
                <w:top w:val="none" w:sz="0" w:space="0" w:color="auto"/>
                <w:left w:val="none" w:sz="0" w:space="0" w:color="auto"/>
                <w:bottom w:val="none" w:sz="0" w:space="0" w:color="auto"/>
                <w:right w:val="none" w:sz="0" w:space="0" w:color="auto"/>
              </w:divBdr>
              <w:divsChild>
                <w:div w:id="1944336699">
                  <w:marLeft w:val="0"/>
                  <w:marRight w:val="0"/>
                  <w:marTop w:val="0"/>
                  <w:marBottom w:val="0"/>
                  <w:divBdr>
                    <w:top w:val="none" w:sz="0" w:space="0" w:color="auto"/>
                    <w:left w:val="none" w:sz="0" w:space="0" w:color="auto"/>
                    <w:bottom w:val="none" w:sz="0" w:space="0" w:color="auto"/>
                    <w:right w:val="none" w:sz="0" w:space="0" w:color="auto"/>
                  </w:divBdr>
                  <w:divsChild>
                    <w:div w:id="60448717">
                      <w:marLeft w:val="0"/>
                      <w:marRight w:val="0"/>
                      <w:marTop w:val="0"/>
                      <w:marBottom w:val="0"/>
                      <w:divBdr>
                        <w:top w:val="none" w:sz="0" w:space="0" w:color="auto"/>
                        <w:left w:val="none" w:sz="0" w:space="0" w:color="auto"/>
                        <w:bottom w:val="none" w:sz="0" w:space="0" w:color="auto"/>
                        <w:right w:val="none" w:sz="0" w:space="0" w:color="auto"/>
                      </w:divBdr>
                      <w:divsChild>
                        <w:div w:id="1495025452">
                          <w:marLeft w:val="0"/>
                          <w:marRight w:val="0"/>
                          <w:marTop w:val="0"/>
                          <w:marBottom w:val="0"/>
                          <w:divBdr>
                            <w:top w:val="none" w:sz="0" w:space="0" w:color="auto"/>
                            <w:left w:val="none" w:sz="0" w:space="0" w:color="auto"/>
                            <w:bottom w:val="none" w:sz="0" w:space="0" w:color="auto"/>
                            <w:right w:val="none" w:sz="0" w:space="0" w:color="auto"/>
                          </w:divBdr>
                        </w:div>
                      </w:divsChild>
                    </w:div>
                    <w:div w:id="84767970">
                      <w:marLeft w:val="0"/>
                      <w:marRight w:val="0"/>
                      <w:marTop w:val="0"/>
                      <w:marBottom w:val="0"/>
                      <w:divBdr>
                        <w:top w:val="none" w:sz="0" w:space="0" w:color="auto"/>
                        <w:left w:val="none" w:sz="0" w:space="0" w:color="auto"/>
                        <w:bottom w:val="none" w:sz="0" w:space="0" w:color="auto"/>
                        <w:right w:val="none" w:sz="0" w:space="0" w:color="auto"/>
                      </w:divBdr>
                      <w:divsChild>
                        <w:div w:id="280768342">
                          <w:marLeft w:val="0"/>
                          <w:marRight w:val="0"/>
                          <w:marTop w:val="0"/>
                          <w:marBottom w:val="0"/>
                          <w:divBdr>
                            <w:top w:val="none" w:sz="0" w:space="0" w:color="auto"/>
                            <w:left w:val="none" w:sz="0" w:space="0" w:color="auto"/>
                            <w:bottom w:val="none" w:sz="0" w:space="0" w:color="auto"/>
                            <w:right w:val="none" w:sz="0" w:space="0" w:color="auto"/>
                          </w:divBdr>
                        </w:div>
                      </w:divsChild>
                    </w:div>
                    <w:div w:id="98570872">
                      <w:marLeft w:val="0"/>
                      <w:marRight w:val="0"/>
                      <w:marTop w:val="0"/>
                      <w:marBottom w:val="0"/>
                      <w:divBdr>
                        <w:top w:val="none" w:sz="0" w:space="0" w:color="auto"/>
                        <w:left w:val="none" w:sz="0" w:space="0" w:color="auto"/>
                        <w:bottom w:val="none" w:sz="0" w:space="0" w:color="auto"/>
                        <w:right w:val="none" w:sz="0" w:space="0" w:color="auto"/>
                      </w:divBdr>
                      <w:divsChild>
                        <w:div w:id="1271551109">
                          <w:marLeft w:val="0"/>
                          <w:marRight w:val="0"/>
                          <w:marTop w:val="0"/>
                          <w:marBottom w:val="0"/>
                          <w:divBdr>
                            <w:top w:val="none" w:sz="0" w:space="0" w:color="auto"/>
                            <w:left w:val="none" w:sz="0" w:space="0" w:color="auto"/>
                            <w:bottom w:val="none" w:sz="0" w:space="0" w:color="auto"/>
                            <w:right w:val="none" w:sz="0" w:space="0" w:color="auto"/>
                          </w:divBdr>
                        </w:div>
                      </w:divsChild>
                    </w:div>
                    <w:div w:id="187917687">
                      <w:marLeft w:val="0"/>
                      <w:marRight w:val="0"/>
                      <w:marTop w:val="0"/>
                      <w:marBottom w:val="0"/>
                      <w:divBdr>
                        <w:top w:val="none" w:sz="0" w:space="0" w:color="auto"/>
                        <w:left w:val="none" w:sz="0" w:space="0" w:color="auto"/>
                        <w:bottom w:val="none" w:sz="0" w:space="0" w:color="auto"/>
                        <w:right w:val="none" w:sz="0" w:space="0" w:color="auto"/>
                      </w:divBdr>
                      <w:divsChild>
                        <w:div w:id="918900585">
                          <w:marLeft w:val="0"/>
                          <w:marRight w:val="0"/>
                          <w:marTop w:val="0"/>
                          <w:marBottom w:val="0"/>
                          <w:divBdr>
                            <w:top w:val="none" w:sz="0" w:space="0" w:color="auto"/>
                            <w:left w:val="none" w:sz="0" w:space="0" w:color="auto"/>
                            <w:bottom w:val="none" w:sz="0" w:space="0" w:color="auto"/>
                            <w:right w:val="none" w:sz="0" w:space="0" w:color="auto"/>
                          </w:divBdr>
                        </w:div>
                      </w:divsChild>
                    </w:div>
                    <w:div w:id="249824649">
                      <w:marLeft w:val="0"/>
                      <w:marRight w:val="0"/>
                      <w:marTop w:val="0"/>
                      <w:marBottom w:val="0"/>
                      <w:divBdr>
                        <w:top w:val="none" w:sz="0" w:space="0" w:color="auto"/>
                        <w:left w:val="none" w:sz="0" w:space="0" w:color="auto"/>
                        <w:bottom w:val="none" w:sz="0" w:space="0" w:color="auto"/>
                        <w:right w:val="none" w:sz="0" w:space="0" w:color="auto"/>
                      </w:divBdr>
                      <w:divsChild>
                        <w:div w:id="1473207553">
                          <w:marLeft w:val="0"/>
                          <w:marRight w:val="0"/>
                          <w:marTop w:val="0"/>
                          <w:marBottom w:val="0"/>
                          <w:divBdr>
                            <w:top w:val="none" w:sz="0" w:space="0" w:color="auto"/>
                            <w:left w:val="none" w:sz="0" w:space="0" w:color="auto"/>
                            <w:bottom w:val="none" w:sz="0" w:space="0" w:color="auto"/>
                            <w:right w:val="none" w:sz="0" w:space="0" w:color="auto"/>
                          </w:divBdr>
                        </w:div>
                      </w:divsChild>
                    </w:div>
                    <w:div w:id="277029602">
                      <w:marLeft w:val="0"/>
                      <w:marRight w:val="0"/>
                      <w:marTop w:val="0"/>
                      <w:marBottom w:val="0"/>
                      <w:divBdr>
                        <w:top w:val="none" w:sz="0" w:space="0" w:color="auto"/>
                        <w:left w:val="none" w:sz="0" w:space="0" w:color="auto"/>
                        <w:bottom w:val="none" w:sz="0" w:space="0" w:color="auto"/>
                        <w:right w:val="none" w:sz="0" w:space="0" w:color="auto"/>
                      </w:divBdr>
                      <w:divsChild>
                        <w:div w:id="886338819">
                          <w:marLeft w:val="0"/>
                          <w:marRight w:val="0"/>
                          <w:marTop w:val="0"/>
                          <w:marBottom w:val="0"/>
                          <w:divBdr>
                            <w:top w:val="none" w:sz="0" w:space="0" w:color="auto"/>
                            <w:left w:val="none" w:sz="0" w:space="0" w:color="auto"/>
                            <w:bottom w:val="none" w:sz="0" w:space="0" w:color="auto"/>
                            <w:right w:val="none" w:sz="0" w:space="0" w:color="auto"/>
                          </w:divBdr>
                        </w:div>
                      </w:divsChild>
                    </w:div>
                    <w:div w:id="400953762">
                      <w:marLeft w:val="0"/>
                      <w:marRight w:val="0"/>
                      <w:marTop w:val="0"/>
                      <w:marBottom w:val="0"/>
                      <w:divBdr>
                        <w:top w:val="none" w:sz="0" w:space="0" w:color="auto"/>
                        <w:left w:val="none" w:sz="0" w:space="0" w:color="auto"/>
                        <w:bottom w:val="none" w:sz="0" w:space="0" w:color="auto"/>
                        <w:right w:val="none" w:sz="0" w:space="0" w:color="auto"/>
                      </w:divBdr>
                      <w:divsChild>
                        <w:div w:id="76364154">
                          <w:marLeft w:val="0"/>
                          <w:marRight w:val="0"/>
                          <w:marTop w:val="0"/>
                          <w:marBottom w:val="0"/>
                          <w:divBdr>
                            <w:top w:val="none" w:sz="0" w:space="0" w:color="auto"/>
                            <w:left w:val="none" w:sz="0" w:space="0" w:color="auto"/>
                            <w:bottom w:val="none" w:sz="0" w:space="0" w:color="auto"/>
                            <w:right w:val="none" w:sz="0" w:space="0" w:color="auto"/>
                          </w:divBdr>
                        </w:div>
                      </w:divsChild>
                    </w:div>
                    <w:div w:id="464934246">
                      <w:marLeft w:val="0"/>
                      <w:marRight w:val="0"/>
                      <w:marTop w:val="0"/>
                      <w:marBottom w:val="0"/>
                      <w:divBdr>
                        <w:top w:val="none" w:sz="0" w:space="0" w:color="auto"/>
                        <w:left w:val="none" w:sz="0" w:space="0" w:color="auto"/>
                        <w:bottom w:val="none" w:sz="0" w:space="0" w:color="auto"/>
                        <w:right w:val="none" w:sz="0" w:space="0" w:color="auto"/>
                      </w:divBdr>
                      <w:divsChild>
                        <w:div w:id="1619877318">
                          <w:marLeft w:val="0"/>
                          <w:marRight w:val="0"/>
                          <w:marTop w:val="0"/>
                          <w:marBottom w:val="0"/>
                          <w:divBdr>
                            <w:top w:val="none" w:sz="0" w:space="0" w:color="auto"/>
                            <w:left w:val="none" w:sz="0" w:space="0" w:color="auto"/>
                            <w:bottom w:val="none" w:sz="0" w:space="0" w:color="auto"/>
                            <w:right w:val="none" w:sz="0" w:space="0" w:color="auto"/>
                          </w:divBdr>
                        </w:div>
                        <w:div w:id="1890609415">
                          <w:marLeft w:val="0"/>
                          <w:marRight w:val="0"/>
                          <w:marTop w:val="0"/>
                          <w:marBottom w:val="0"/>
                          <w:divBdr>
                            <w:top w:val="none" w:sz="0" w:space="0" w:color="auto"/>
                            <w:left w:val="none" w:sz="0" w:space="0" w:color="auto"/>
                            <w:bottom w:val="none" w:sz="0" w:space="0" w:color="auto"/>
                            <w:right w:val="none" w:sz="0" w:space="0" w:color="auto"/>
                          </w:divBdr>
                        </w:div>
                      </w:divsChild>
                    </w:div>
                    <w:div w:id="516232661">
                      <w:marLeft w:val="0"/>
                      <w:marRight w:val="0"/>
                      <w:marTop w:val="0"/>
                      <w:marBottom w:val="0"/>
                      <w:divBdr>
                        <w:top w:val="none" w:sz="0" w:space="0" w:color="auto"/>
                        <w:left w:val="none" w:sz="0" w:space="0" w:color="auto"/>
                        <w:bottom w:val="none" w:sz="0" w:space="0" w:color="auto"/>
                        <w:right w:val="none" w:sz="0" w:space="0" w:color="auto"/>
                      </w:divBdr>
                      <w:divsChild>
                        <w:div w:id="1607231272">
                          <w:marLeft w:val="0"/>
                          <w:marRight w:val="0"/>
                          <w:marTop w:val="0"/>
                          <w:marBottom w:val="0"/>
                          <w:divBdr>
                            <w:top w:val="none" w:sz="0" w:space="0" w:color="auto"/>
                            <w:left w:val="none" w:sz="0" w:space="0" w:color="auto"/>
                            <w:bottom w:val="none" w:sz="0" w:space="0" w:color="auto"/>
                            <w:right w:val="none" w:sz="0" w:space="0" w:color="auto"/>
                          </w:divBdr>
                        </w:div>
                      </w:divsChild>
                    </w:div>
                    <w:div w:id="528834584">
                      <w:marLeft w:val="0"/>
                      <w:marRight w:val="0"/>
                      <w:marTop w:val="0"/>
                      <w:marBottom w:val="0"/>
                      <w:divBdr>
                        <w:top w:val="none" w:sz="0" w:space="0" w:color="auto"/>
                        <w:left w:val="none" w:sz="0" w:space="0" w:color="auto"/>
                        <w:bottom w:val="none" w:sz="0" w:space="0" w:color="auto"/>
                        <w:right w:val="none" w:sz="0" w:space="0" w:color="auto"/>
                      </w:divBdr>
                      <w:divsChild>
                        <w:div w:id="551306002">
                          <w:marLeft w:val="0"/>
                          <w:marRight w:val="0"/>
                          <w:marTop w:val="0"/>
                          <w:marBottom w:val="0"/>
                          <w:divBdr>
                            <w:top w:val="none" w:sz="0" w:space="0" w:color="auto"/>
                            <w:left w:val="none" w:sz="0" w:space="0" w:color="auto"/>
                            <w:bottom w:val="none" w:sz="0" w:space="0" w:color="auto"/>
                            <w:right w:val="none" w:sz="0" w:space="0" w:color="auto"/>
                          </w:divBdr>
                        </w:div>
                      </w:divsChild>
                    </w:div>
                    <w:div w:id="628322062">
                      <w:marLeft w:val="0"/>
                      <w:marRight w:val="0"/>
                      <w:marTop w:val="0"/>
                      <w:marBottom w:val="0"/>
                      <w:divBdr>
                        <w:top w:val="none" w:sz="0" w:space="0" w:color="auto"/>
                        <w:left w:val="none" w:sz="0" w:space="0" w:color="auto"/>
                        <w:bottom w:val="none" w:sz="0" w:space="0" w:color="auto"/>
                        <w:right w:val="none" w:sz="0" w:space="0" w:color="auto"/>
                      </w:divBdr>
                      <w:divsChild>
                        <w:div w:id="2025740599">
                          <w:marLeft w:val="0"/>
                          <w:marRight w:val="0"/>
                          <w:marTop w:val="0"/>
                          <w:marBottom w:val="0"/>
                          <w:divBdr>
                            <w:top w:val="none" w:sz="0" w:space="0" w:color="auto"/>
                            <w:left w:val="none" w:sz="0" w:space="0" w:color="auto"/>
                            <w:bottom w:val="none" w:sz="0" w:space="0" w:color="auto"/>
                            <w:right w:val="none" w:sz="0" w:space="0" w:color="auto"/>
                          </w:divBdr>
                        </w:div>
                      </w:divsChild>
                    </w:div>
                    <w:div w:id="673654968">
                      <w:marLeft w:val="0"/>
                      <w:marRight w:val="0"/>
                      <w:marTop w:val="0"/>
                      <w:marBottom w:val="0"/>
                      <w:divBdr>
                        <w:top w:val="none" w:sz="0" w:space="0" w:color="auto"/>
                        <w:left w:val="none" w:sz="0" w:space="0" w:color="auto"/>
                        <w:bottom w:val="none" w:sz="0" w:space="0" w:color="auto"/>
                        <w:right w:val="none" w:sz="0" w:space="0" w:color="auto"/>
                      </w:divBdr>
                      <w:divsChild>
                        <w:div w:id="1689137130">
                          <w:marLeft w:val="0"/>
                          <w:marRight w:val="0"/>
                          <w:marTop w:val="0"/>
                          <w:marBottom w:val="0"/>
                          <w:divBdr>
                            <w:top w:val="none" w:sz="0" w:space="0" w:color="auto"/>
                            <w:left w:val="none" w:sz="0" w:space="0" w:color="auto"/>
                            <w:bottom w:val="none" w:sz="0" w:space="0" w:color="auto"/>
                            <w:right w:val="none" w:sz="0" w:space="0" w:color="auto"/>
                          </w:divBdr>
                        </w:div>
                      </w:divsChild>
                    </w:div>
                    <w:div w:id="676805472">
                      <w:marLeft w:val="0"/>
                      <w:marRight w:val="0"/>
                      <w:marTop w:val="0"/>
                      <w:marBottom w:val="0"/>
                      <w:divBdr>
                        <w:top w:val="none" w:sz="0" w:space="0" w:color="auto"/>
                        <w:left w:val="none" w:sz="0" w:space="0" w:color="auto"/>
                        <w:bottom w:val="none" w:sz="0" w:space="0" w:color="auto"/>
                        <w:right w:val="none" w:sz="0" w:space="0" w:color="auto"/>
                      </w:divBdr>
                      <w:divsChild>
                        <w:div w:id="198782920">
                          <w:marLeft w:val="0"/>
                          <w:marRight w:val="0"/>
                          <w:marTop w:val="0"/>
                          <w:marBottom w:val="0"/>
                          <w:divBdr>
                            <w:top w:val="none" w:sz="0" w:space="0" w:color="auto"/>
                            <w:left w:val="none" w:sz="0" w:space="0" w:color="auto"/>
                            <w:bottom w:val="none" w:sz="0" w:space="0" w:color="auto"/>
                            <w:right w:val="none" w:sz="0" w:space="0" w:color="auto"/>
                          </w:divBdr>
                        </w:div>
                      </w:divsChild>
                    </w:div>
                    <w:div w:id="727337816">
                      <w:marLeft w:val="0"/>
                      <w:marRight w:val="0"/>
                      <w:marTop w:val="0"/>
                      <w:marBottom w:val="0"/>
                      <w:divBdr>
                        <w:top w:val="none" w:sz="0" w:space="0" w:color="auto"/>
                        <w:left w:val="none" w:sz="0" w:space="0" w:color="auto"/>
                        <w:bottom w:val="none" w:sz="0" w:space="0" w:color="auto"/>
                        <w:right w:val="none" w:sz="0" w:space="0" w:color="auto"/>
                      </w:divBdr>
                      <w:divsChild>
                        <w:div w:id="933438758">
                          <w:marLeft w:val="0"/>
                          <w:marRight w:val="0"/>
                          <w:marTop w:val="0"/>
                          <w:marBottom w:val="0"/>
                          <w:divBdr>
                            <w:top w:val="none" w:sz="0" w:space="0" w:color="auto"/>
                            <w:left w:val="none" w:sz="0" w:space="0" w:color="auto"/>
                            <w:bottom w:val="none" w:sz="0" w:space="0" w:color="auto"/>
                            <w:right w:val="none" w:sz="0" w:space="0" w:color="auto"/>
                          </w:divBdr>
                        </w:div>
                        <w:div w:id="2092849440">
                          <w:marLeft w:val="0"/>
                          <w:marRight w:val="0"/>
                          <w:marTop w:val="0"/>
                          <w:marBottom w:val="0"/>
                          <w:divBdr>
                            <w:top w:val="none" w:sz="0" w:space="0" w:color="auto"/>
                            <w:left w:val="none" w:sz="0" w:space="0" w:color="auto"/>
                            <w:bottom w:val="none" w:sz="0" w:space="0" w:color="auto"/>
                            <w:right w:val="none" w:sz="0" w:space="0" w:color="auto"/>
                          </w:divBdr>
                        </w:div>
                      </w:divsChild>
                    </w:div>
                    <w:div w:id="868107703">
                      <w:marLeft w:val="0"/>
                      <w:marRight w:val="0"/>
                      <w:marTop w:val="0"/>
                      <w:marBottom w:val="0"/>
                      <w:divBdr>
                        <w:top w:val="none" w:sz="0" w:space="0" w:color="auto"/>
                        <w:left w:val="none" w:sz="0" w:space="0" w:color="auto"/>
                        <w:bottom w:val="none" w:sz="0" w:space="0" w:color="auto"/>
                        <w:right w:val="none" w:sz="0" w:space="0" w:color="auto"/>
                      </w:divBdr>
                      <w:divsChild>
                        <w:div w:id="628171963">
                          <w:marLeft w:val="0"/>
                          <w:marRight w:val="0"/>
                          <w:marTop w:val="0"/>
                          <w:marBottom w:val="0"/>
                          <w:divBdr>
                            <w:top w:val="none" w:sz="0" w:space="0" w:color="auto"/>
                            <w:left w:val="none" w:sz="0" w:space="0" w:color="auto"/>
                            <w:bottom w:val="none" w:sz="0" w:space="0" w:color="auto"/>
                            <w:right w:val="none" w:sz="0" w:space="0" w:color="auto"/>
                          </w:divBdr>
                        </w:div>
                      </w:divsChild>
                    </w:div>
                    <w:div w:id="886529076">
                      <w:marLeft w:val="0"/>
                      <w:marRight w:val="0"/>
                      <w:marTop w:val="0"/>
                      <w:marBottom w:val="0"/>
                      <w:divBdr>
                        <w:top w:val="none" w:sz="0" w:space="0" w:color="auto"/>
                        <w:left w:val="none" w:sz="0" w:space="0" w:color="auto"/>
                        <w:bottom w:val="none" w:sz="0" w:space="0" w:color="auto"/>
                        <w:right w:val="none" w:sz="0" w:space="0" w:color="auto"/>
                      </w:divBdr>
                      <w:divsChild>
                        <w:div w:id="1032268617">
                          <w:marLeft w:val="0"/>
                          <w:marRight w:val="0"/>
                          <w:marTop w:val="0"/>
                          <w:marBottom w:val="0"/>
                          <w:divBdr>
                            <w:top w:val="none" w:sz="0" w:space="0" w:color="auto"/>
                            <w:left w:val="none" w:sz="0" w:space="0" w:color="auto"/>
                            <w:bottom w:val="none" w:sz="0" w:space="0" w:color="auto"/>
                            <w:right w:val="none" w:sz="0" w:space="0" w:color="auto"/>
                          </w:divBdr>
                        </w:div>
                      </w:divsChild>
                    </w:div>
                    <w:div w:id="952707293">
                      <w:marLeft w:val="0"/>
                      <w:marRight w:val="0"/>
                      <w:marTop w:val="0"/>
                      <w:marBottom w:val="0"/>
                      <w:divBdr>
                        <w:top w:val="none" w:sz="0" w:space="0" w:color="auto"/>
                        <w:left w:val="none" w:sz="0" w:space="0" w:color="auto"/>
                        <w:bottom w:val="none" w:sz="0" w:space="0" w:color="auto"/>
                        <w:right w:val="none" w:sz="0" w:space="0" w:color="auto"/>
                      </w:divBdr>
                      <w:divsChild>
                        <w:div w:id="1181966798">
                          <w:marLeft w:val="0"/>
                          <w:marRight w:val="0"/>
                          <w:marTop w:val="0"/>
                          <w:marBottom w:val="0"/>
                          <w:divBdr>
                            <w:top w:val="none" w:sz="0" w:space="0" w:color="auto"/>
                            <w:left w:val="none" w:sz="0" w:space="0" w:color="auto"/>
                            <w:bottom w:val="none" w:sz="0" w:space="0" w:color="auto"/>
                            <w:right w:val="none" w:sz="0" w:space="0" w:color="auto"/>
                          </w:divBdr>
                        </w:div>
                      </w:divsChild>
                    </w:div>
                    <w:div w:id="964040634">
                      <w:marLeft w:val="0"/>
                      <w:marRight w:val="0"/>
                      <w:marTop w:val="0"/>
                      <w:marBottom w:val="0"/>
                      <w:divBdr>
                        <w:top w:val="none" w:sz="0" w:space="0" w:color="auto"/>
                        <w:left w:val="none" w:sz="0" w:space="0" w:color="auto"/>
                        <w:bottom w:val="none" w:sz="0" w:space="0" w:color="auto"/>
                        <w:right w:val="none" w:sz="0" w:space="0" w:color="auto"/>
                      </w:divBdr>
                      <w:divsChild>
                        <w:div w:id="1113673511">
                          <w:marLeft w:val="0"/>
                          <w:marRight w:val="0"/>
                          <w:marTop w:val="0"/>
                          <w:marBottom w:val="0"/>
                          <w:divBdr>
                            <w:top w:val="none" w:sz="0" w:space="0" w:color="auto"/>
                            <w:left w:val="none" w:sz="0" w:space="0" w:color="auto"/>
                            <w:bottom w:val="none" w:sz="0" w:space="0" w:color="auto"/>
                            <w:right w:val="none" w:sz="0" w:space="0" w:color="auto"/>
                          </w:divBdr>
                        </w:div>
                      </w:divsChild>
                    </w:div>
                    <w:div w:id="1033262351">
                      <w:marLeft w:val="0"/>
                      <w:marRight w:val="0"/>
                      <w:marTop w:val="0"/>
                      <w:marBottom w:val="0"/>
                      <w:divBdr>
                        <w:top w:val="none" w:sz="0" w:space="0" w:color="auto"/>
                        <w:left w:val="none" w:sz="0" w:space="0" w:color="auto"/>
                        <w:bottom w:val="none" w:sz="0" w:space="0" w:color="auto"/>
                        <w:right w:val="none" w:sz="0" w:space="0" w:color="auto"/>
                      </w:divBdr>
                      <w:divsChild>
                        <w:div w:id="876938579">
                          <w:marLeft w:val="0"/>
                          <w:marRight w:val="0"/>
                          <w:marTop w:val="0"/>
                          <w:marBottom w:val="0"/>
                          <w:divBdr>
                            <w:top w:val="none" w:sz="0" w:space="0" w:color="auto"/>
                            <w:left w:val="none" w:sz="0" w:space="0" w:color="auto"/>
                            <w:bottom w:val="none" w:sz="0" w:space="0" w:color="auto"/>
                            <w:right w:val="none" w:sz="0" w:space="0" w:color="auto"/>
                          </w:divBdr>
                        </w:div>
                      </w:divsChild>
                    </w:div>
                    <w:div w:id="1056974143">
                      <w:marLeft w:val="0"/>
                      <w:marRight w:val="0"/>
                      <w:marTop w:val="0"/>
                      <w:marBottom w:val="0"/>
                      <w:divBdr>
                        <w:top w:val="none" w:sz="0" w:space="0" w:color="auto"/>
                        <w:left w:val="none" w:sz="0" w:space="0" w:color="auto"/>
                        <w:bottom w:val="none" w:sz="0" w:space="0" w:color="auto"/>
                        <w:right w:val="none" w:sz="0" w:space="0" w:color="auto"/>
                      </w:divBdr>
                      <w:divsChild>
                        <w:div w:id="367994734">
                          <w:marLeft w:val="0"/>
                          <w:marRight w:val="0"/>
                          <w:marTop w:val="0"/>
                          <w:marBottom w:val="0"/>
                          <w:divBdr>
                            <w:top w:val="none" w:sz="0" w:space="0" w:color="auto"/>
                            <w:left w:val="none" w:sz="0" w:space="0" w:color="auto"/>
                            <w:bottom w:val="none" w:sz="0" w:space="0" w:color="auto"/>
                            <w:right w:val="none" w:sz="0" w:space="0" w:color="auto"/>
                          </w:divBdr>
                        </w:div>
                        <w:div w:id="418647959">
                          <w:marLeft w:val="0"/>
                          <w:marRight w:val="0"/>
                          <w:marTop w:val="0"/>
                          <w:marBottom w:val="0"/>
                          <w:divBdr>
                            <w:top w:val="none" w:sz="0" w:space="0" w:color="auto"/>
                            <w:left w:val="none" w:sz="0" w:space="0" w:color="auto"/>
                            <w:bottom w:val="none" w:sz="0" w:space="0" w:color="auto"/>
                            <w:right w:val="none" w:sz="0" w:space="0" w:color="auto"/>
                          </w:divBdr>
                        </w:div>
                        <w:div w:id="606348162">
                          <w:marLeft w:val="0"/>
                          <w:marRight w:val="0"/>
                          <w:marTop w:val="0"/>
                          <w:marBottom w:val="0"/>
                          <w:divBdr>
                            <w:top w:val="none" w:sz="0" w:space="0" w:color="auto"/>
                            <w:left w:val="none" w:sz="0" w:space="0" w:color="auto"/>
                            <w:bottom w:val="none" w:sz="0" w:space="0" w:color="auto"/>
                            <w:right w:val="none" w:sz="0" w:space="0" w:color="auto"/>
                          </w:divBdr>
                        </w:div>
                        <w:div w:id="1358119681">
                          <w:marLeft w:val="0"/>
                          <w:marRight w:val="0"/>
                          <w:marTop w:val="0"/>
                          <w:marBottom w:val="0"/>
                          <w:divBdr>
                            <w:top w:val="none" w:sz="0" w:space="0" w:color="auto"/>
                            <w:left w:val="none" w:sz="0" w:space="0" w:color="auto"/>
                            <w:bottom w:val="none" w:sz="0" w:space="0" w:color="auto"/>
                            <w:right w:val="none" w:sz="0" w:space="0" w:color="auto"/>
                          </w:divBdr>
                        </w:div>
                        <w:div w:id="1577327443">
                          <w:marLeft w:val="0"/>
                          <w:marRight w:val="0"/>
                          <w:marTop w:val="0"/>
                          <w:marBottom w:val="0"/>
                          <w:divBdr>
                            <w:top w:val="none" w:sz="0" w:space="0" w:color="auto"/>
                            <w:left w:val="none" w:sz="0" w:space="0" w:color="auto"/>
                            <w:bottom w:val="none" w:sz="0" w:space="0" w:color="auto"/>
                            <w:right w:val="none" w:sz="0" w:space="0" w:color="auto"/>
                          </w:divBdr>
                        </w:div>
                        <w:div w:id="1603953913">
                          <w:marLeft w:val="0"/>
                          <w:marRight w:val="0"/>
                          <w:marTop w:val="0"/>
                          <w:marBottom w:val="0"/>
                          <w:divBdr>
                            <w:top w:val="none" w:sz="0" w:space="0" w:color="auto"/>
                            <w:left w:val="none" w:sz="0" w:space="0" w:color="auto"/>
                            <w:bottom w:val="none" w:sz="0" w:space="0" w:color="auto"/>
                            <w:right w:val="none" w:sz="0" w:space="0" w:color="auto"/>
                          </w:divBdr>
                        </w:div>
                        <w:div w:id="1623611887">
                          <w:marLeft w:val="0"/>
                          <w:marRight w:val="0"/>
                          <w:marTop w:val="0"/>
                          <w:marBottom w:val="0"/>
                          <w:divBdr>
                            <w:top w:val="none" w:sz="0" w:space="0" w:color="auto"/>
                            <w:left w:val="none" w:sz="0" w:space="0" w:color="auto"/>
                            <w:bottom w:val="none" w:sz="0" w:space="0" w:color="auto"/>
                            <w:right w:val="none" w:sz="0" w:space="0" w:color="auto"/>
                          </w:divBdr>
                        </w:div>
                        <w:div w:id="1631546979">
                          <w:marLeft w:val="0"/>
                          <w:marRight w:val="0"/>
                          <w:marTop w:val="0"/>
                          <w:marBottom w:val="0"/>
                          <w:divBdr>
                            <w:top w:val="none" w:sz="0" w:space="0" w:color="auto"/>
                            <w:left w:val="none" w:sz="0" w:space="0" w:color="auto"/>
                            <w:bottom w:val="none" w:sz="0" w:space="0" w:color="auto"/>
                            <w:right w:val="none" w:sz="0" w:space="0" w:color="auto"/>
                          </w:divBdr>
                        </w:div>
                        <w:div w:id="1648169335">
                          <w:marLeft w:val="0"/>
                          <w:marRight w:val="0"/>
                          <w:marTop w:val="0"/>
                          <w:marBottom w:val="0"/>
                          <w:divBdr>
                            <w:top w:val="none" w:sz="0" w:space="0" w:color="auto"/>
                            <w:left w:val="none" w:sz="0" w:space="0" w:color="auto"/>
                            <w:bottom w:val="none" w:sz="0" w:space="0" w:color="auto"/>
                            <w:right w:val="none" w:sz="0" w:space="0" w:color="auto"/>
                          </w:divBdr>
                        </w:div>
                        <w:div w:id="2115902657">
                          <w:marLeft w:val="0"/>
                          <w:marRight w:val="0"/>
                          <w:marTop w:val="0"/>
                          <w:marBottom w:val="0"/>
                          <w:divBdr>
                            <w:top w:val="none" w:sz="0" w:space="0" w:color="auto"/>
                            <w:left w:val="none" w:sz="0" w:space="0" w:color="auto"/>
                            <w:bottom w:val="none" w:sz="0" w:space="0" w:color="auto"/>
                            <w:right w:val="none" w:sz="0" w:space="0" w:color="auto"/>
                          </w:divBdr>
                        </w:div>
                      </w:divsChild>
                    </w:div>
                    <w:div w:id="1066999373">
                      <w:marLeft w:val="0"/>
                      <w:marRight w:val="0"/>
                      <w:marTop w:val="0"/>
                      <w:marBottom w:val="0"/>
                      <w:divBdr>
                        <w:top w:val="none" w:sz="0" w:space="0" w:color="auto"/>
                        <w:left w:val="none" w:sz="0" w:space="0" w:color="auto"/>
                        <w:bottom w:val="none" w:sz="0" w:space="0" w:color="auto"/>
                        <w:right w:val="none" w:sz="0" w:space="0" w:color="auto"/>
                      </w:divBdr>
                      <w:divsChild>
                        <w:div w:id="657997463">
                          <w:marLeft w:val="0"/>
                          <w:marRight w:val="0"/>
                          <w:marTop w:val="0"/>
                          <w:marBottom w:val="0"/>
                          <w:divBdr>
                            <w:top w:val="none" w:sz="0" w:space="0" w:color="auto"/>
                            <w:left w:val="none" w:sz="0" w:space="0" w:color="auto"/>
                            <w:bottom w:val="none" w:sz="0" w:space="0" w:color="auto"/>
                            <w:right w:val="none" w:sz="0" w:space="0" w:color="auto"/>
                          </w:divBdr>
                        </w:div>
                      </w:divsChild>
                    </w:div>
                    <w:div w:id="1088162506">
                      <w:marLeft w:val="0"/>
                      <w:marRight w:val="0"/>
                      <w:marTop w:val="0"/>
                      <w:marBottom w:val="0"/>
                      <w:divBdr>
                        <w:top w:val="none" w:sz="0" w:space="0" w:color="auto"/>
                        <w:left w:val="none" w:sz="0" w:space="0" w:color="auto"/>
                        <w:bottom w:val="none" w:sz="0" w:space="0" w:color="auto"/>
                        <w:right w:val="none" w:sz="0" w:space="0" w:color="auto"/>
                      </w:divBdr>
                      <w:divsChild>
                        <w:div w:id="1762289029">
                          <w:marLeft w:val="0"/>
                          <w:marRight w:val="0"/>
                          <w:marTop w:val="0"/>
                          <w:marBottom w:val="0"/>
                          <w:divBdr>
                            <w:top w:val="none" w:sz="0" w:space="0" w:color="auto"/>
                            <w:left w:val="none" w:sz="0" w:space="0" w:color="auto"/>
                            <w:bottom w:val="none" w:sz="0" w:space="0" w:color="auto"/>
                            <w:right w:val="none" w:sz="0" w:space="0" w:color="auto"/>
                          </w:divBdr>
                        </w:div>
                      </w:divsChild>
                    </w:div>
                    <w:div w:id="1114250523">
                      <w:marLeft w:val="0"/>
                      <w:marRight w:val="0"/>
                      <w:marTop w:val="0"/>
                      <w:marBottom w:val="0"/>
                      <w:divBdr>
                        <w:top w:val="none" w:sz="0" w:space="0" w:color="auto"/>
                        <w:left w:val="none" w:sz="0" w:space="0" w:color="auto"/>
                        <w:bottom w:val="none" w:sz="0" w:space="0" w:color="auto"/>
                        <w:right w:val="none" w:sz="0" w:space="0" w:color="auto"/>
                      </w:divBdr>
                      <w:divsChild>
                        <w:div w:id="1051031950">
                          <w:marLeft w:val="0"/>
                          <w:marRight w:val="0"/>
                          <w:marTop w:val="0"/>
                          <w:marBottom w:val="0"/>
                          <w:divBdr>
                            <w:top w:val="none" w:sz="0" w:space="0" w:color="auto"/>
                            <w:left w:val="none" w:sz="0" w:space="0" w:color="auto"/>
                            <w:bottom w:val="none" w:sz="0" w:space="0" w:color="auto"/>
                            <w:right w:val="none" w:sz="0" w:space="0" w:color="auto"/>
                          </w:divBdr>
                        </w:div>
                        <w:div w:id="1626151990">
                          <w:marLeft w:val="0"/>
                          <w:marRight w:val="0"/>
                          <w:marTop w:val="0"/>
                          <w:marBottom w:val="0"/>
                          <w:divBdr>
                            <w:top w:val="none" w:sz="0" w:space="0" w:color="auto"/>
                            <w:left w:val="none" w:sz="0" w:space="0" w:color="auto"/>
                            <w:bottom w:val="none" w:sz="0" w:space="0" w:color="auto"/>
                            <w:right w:val="none" w:sz="0" w:space="0" w:color="auto"/>
                          </w:divBdr>
                        </w:div>
                      </w:divsChild>
                    </w:div>
                    <w:div w:id="1139304607">
                      <w:marLeft w:val="0"/>
                      <w:marRight w:val="0"/>
                      <w:marTop w:val="0"/>
                      <w:marBottom w:val="0"/>
                      <w:divBdr>
                        <w:top w:val="none" w:sz="0" w:space="0" w:color="auto"/>
                        <w:left w:val="none" w:sz="0" w:space="0" w:color="auto"/>
                        <w:bottom w:val="none" w:sz="0" w:space="0" w:color="auto"/>
                        <w:right w:val="none" w:sz="0" w:space="0" w:color="auto"/>
                      </w:divBdr>
                      <w:divsChild>
                        <w:div w:id="1499806122">
                          <w:marLeft w:val="0"/>
                          <w:marRight w:val="0"/>
                          <w:marTop w:val="0"/>
                          <w:marBottom w:val="0"/>
                          <w:divBdr>
                            <w:top w:val="none" w:sz="0" w:space="0" w:color="auto"/>
                            <w:left w:val="none" w:sz="0" w:space="0" w:color="auto"/>
                            <w:bottom w:val="none" w:sz="0" w:space="0" w:color="auto"/>
                            <w:right w:val="none" w:sz="0" w:space="0" w:color="auto"/>
                          </w:divBdr>
                        </w:div>
                      </w:divsChild>
                    </w:div>
                    <w:div w:id="1162086297">
                      <w:marLeft w:val="0"/>
                      <w:marRight w:val="0"/>
                      <w:marTop w:val="0"/>
                      <w:marBottom w:val="0"/>
                      <w:divBdr>
                        <w:top w:val="none" w:sz="0" w:space="0" w:color="auto"/>
                        <w:left w:val="none" w:sz="0" w:space="0" w:color="auto"/>
                        <w:bottom w:val="none" w:sz="0" w:space="0" w:color="auto"/>
                        <w:right w:val="none" w:sz="0" w:space="0" w:color="auto"/>
                      </w:divBdr>
                      <w:divsChild>
                        <w:div w:id="1413963571">
                          <w:marLeft w:val="0"/>
                          <w:marRight w:val="0"/>
                          <w:marTop w:val="0"/>
                          <w:marBottom w:val="0"/>
                          <w:divBdr>
                            <w:top w:val="none" w:sz="0" w:space="0" w:color="auto"/>
                            <w:left w:val="none" w:sz="0" w:space="0" w:color="auto"/>
                            <w:bottom w:val="none" w:sz="0" w:space="0" w:color="auto"/>
                            <w:right w:val="none" w:sz="0" w:space="0" w:color="auto"/>
                          </w:divBdr>
                        </w:div>
                      </w:divsChild>
                    </w:div>
                    <w:div w:id="1163350528">
                      <w:marLeft w:val="0"/>
                      <w:marRight w:val="0"/>
                      <w:marTop w:val="0"/>
                      <w:marBottom w:val="0"/>
                      <w:divBdr>
                        <w:top w:val="none" w:sz="0" w:space="0" w:color="auto"/>
                        <w:left w:val="none" w:sz="0" w:space="0" w:color="auto"/>
                        <w:bottom w:val="none" w:sz="0" w:space="0" w:color="auto"/>
                        <w:right w:val="none" w:sz="0" w:space="0" w:color="auto"/>
                      </w:divBdr>
                      <w:divsChild>
                        <w:div w:id="737367128">
                          <w:marLeft w:val="0"/>
                          <w:marRight w:val="0"/>
                          <w:marTop w:val="0"/>
                          <w:marBottom w:val="0"/>
                          <w:divBdr>
                            <w:top w:val="none" w:sz="0" w:space="0" w:color="auto"/>
                            <w:left w:val="none" w:sz="0" w:space="0" w:color="auto"/>
                            <w:bottom w:val="none" w:sz="0" w:space="0" w:color="auto"/>
                            <w:right w:val="none" w:sz="0" w:space="0" w:color="auto"/>
                          </w:divBdr>
                        </w:div>
                      </w:divsChild>
                    </w:div>
                    <w:div w:id="1288318798">
                      <w:marLeft w:val="0"/>
                      <w:marRight w:val="0"/>
                      <w:marTop w:val="0"/>
                      <w:marBottom w:val="0"/>
                      <w:divBdr>
                        <w:top w:val="none" w:sz="0" w:space="0" w:color="auto"/>
                        <w:left w:val="none" w:sz="0" w:space="0" w:color="auto"/>
                        <w:bottom w:val="none" w:sz="0" w:space="0" w:color="auto"/>
                        <w:right w:val="none" w:sz="0" w:space="0" w:color="auto"/>
                      </w:divBdr>
                      <w:divsChild>
                        <w:div w:id="491988356">
                          <w:marLeft w:val="0"/>
                          <w:marRight w:val="0"/>
                          <w:marTop w:val="0"/>
                          <w:marBottom w:val="0"/>
                          <w:divBdr>
                            <w:top w:val="none" w:sz="0" w:space="0" w:color="auto"/>
                            <w:left w:val="none" w:sz="0" w:space="0" w:color="auto"/>
                            <w:bottom w:val="none" w:sz="0" w:space="0" w:color="auto"/>
                            <w:right w:val="none" w:sz="0" w:space="0" w:color="auto"/>
                          </w:divBdr>
                        </w:div>
                      </w:divsChild>
                    </w:div>
                    <w:div w:id="1413820783">
                      <w:marLeft w:val="0"/>
                      <w:marRight w:val="0"/>
                      <w:marTop w:val="0"/>
                      <w:marBottom w:val="0"/>
                      <w:divBdr>
                        <w:top w:val="none" w:sz="0" w:space="0" w:color="auto"/>
                        <w:left w:val="none" w:sz="0" w:space="0" w:color="auto"/>
                        <w:bottom w:val="none" w:sz="0" w:space="0" w:color="auto"/>
                        <w:right w:val="none" w:sz="0" w:space="0" w:color="auto"/>
                      </w:divBdr>
                      <w:divsChild>
                        <w:div w:id="488248831">
                          <w:marLeft w:val="0"/>
                          <w:marRight w:val="0"/>
                          <w:marTop w:val="0"/>
                          <w:marBottom w:val="0"/>
                          <w:divBdr>
                            <w:top w:val="none" w:sz="0" w:space="0" w:color="auto"/>
                            <w:left w:val="none" w:sz="0" w:space="0" w:color="auto"/>
                            <w:bottom w:val="none" w:sz="0" w:space="0" w:color="auto"/>
                            <w:right w:val="none" w:sz="0" w:space="0" w:color="auto"/>
                          </w:divBdr>
                        </w:div>
                      </w:divsChild>
                    </w:div>
                    <w:div w:id="1417248309">
                      <w:marLeft w:val="0"/>
                      <w:marRight w:val="0"/>
                      <w:marTop w:val="0"/>
                      <w:marBottom w:val="0"/>
                      <w:divBdr>
                        <w:top w:val="none" w:sz="0" w:space="0" w:color="auto"/>
                        <w:left w:val="none" w:sz="0" w:space="0" w:color="auto"/>
                        <w:bottom w:val="none" w:sz="0" w:space="0" w:color="auto"/>
                        <w:right w:val="none" w:sz="0" w:space="0" w:color="auto"/>
                      </w:divBdr>
                      <w:divsChild>
                        <w:div w:id="1760176927">
                          <w:marLeft w:val="0"/>
                          <w:marRight w:val="0"/>
                          <w:marTop w:val="0"/>
                          <w:marBottom w:val="0"/>
                          <w:divBdr>
                            <w:top w:val="none" w:sz="0" w:space="0" w:color="auto"/>
                            <w:left w:val="none" w:sz="0" w:space="0" w:color="auto"/>
                            <w:bottom w:val="none" w:sz="0" w:space="0" w:color="auto"/>
                            <w:right w:val="none" w:sz="0" w:space="0" w:color="auto"/>
                          </w:divBdr>
                        </w:div>
                      </w:divsChild>
                    </w:div>
                    <w:div w:id="1452016719">
                      <w:marLeft w:val="0"/>
                      <w:marRight w:val="0"/>
                      <w:marTop w:val="0"/>
                      <w:marBottom w:val="0"/>
                      <w:divBdr>
                        <w:top w:val="none" w:sz="0" w:space="0" w:color="auto"/>
                        <w:left w:val="none" w:sz="0" w:space="0" w:color="auto"/>
                        <w:bottom w:val="none" w:sz="0" w:space="0" w:color="auto"/>
                        <w:right w:val="none" w:sz="0" w:space="0" w:color="auto"/>
                      </w:divBdr>
                      <w:divsChild>
                        <w:div w:id="455442243">
                          <w:marLeft w:val="0"/>
                          <w:marRight w:val="0"/>
                          <w:marTop w:val="0"/>
                          <w:marBottom w:val="0"/>
                          <w:divBdr>
                            <w:top w:val="none" w:sz="0" w:space="0" w:color="auto"/>
                            <w:left w:val="none" w:sz="0" w:space="0" w:color="auto"/>
                            <w:bottom w:val="none" w:sz="0" w:space="0" w:color="auto"/>
                            <w:right w:val="none" w:sz="0" w:space="0" w:color="auto"/>
                          </w:divBdr>
                        </w:div>
                      </w:divsChild>
                    </w:div>
                    <w:div w:id="1455708415">
                      <w:marLeft w:val="0"/>
                      <w:marRight w:val="0"/>
                      <w:marTop w:val="0"/>
                      <w:marBottom w:val="0"/>
                      <w:divBdr>
                        <w:top w:val="none" w:sz="0" w:space="0" w:color="auto"/>
                        <w:left w:val="none" w:sz="0" w:space="0" w:color="auto"/>
                        <w:bottom w:val="none" w:sz="0" w:space="0" w:color="auto"/>
                        <w:right w:val="none" w:sz="0" w:space="0" w:color="auto"/>
                      </w:divBdr>
                      <w:divsChild>
                        <w:div w:id="460341493">
                          <w:marLeft w:val="0"/>
                          <w:marRight w:val="0"/>
                          <w:marTop w:val="0"/>
                          <w:marBottom w:val="0"/>
                          <w:divBdr>
                            <w:top w:val="none" w:sz="0" w:space="0" w:color="auto"/>
                            <w:left w:val="none" w:sz="0" w:space="0" w:color="auto"/>
                            <w:bottom w:val="none" w:sz="0" w:space="0" w:color="auto"/>
                            <w:right w:val="none" w:sz="0" w:space="0" w:color="auto"/>
                          </w:divBdr>
                        </w:div>
                        <w:div w:id="580141592">
                          <w:marLeft w:val="0"/>
                          <w:marRight w:val="0"/>
                          <w:marTop w:val="0"/>
                          <w:marBottom w:val="0"/>
                          <w:divBdr>
                            <w:top w:val="none" w:sz="0" w:space="0" w:color="auto"/>
                            <w:left w:val="none" w:sz="0" w:space="0" w:color="auto"/>
                            <w:bottom w:val="none" w:sz="0" w:space="0" w:color="auto"/>
                            <w:right w:val="none" w:sz="0" w:space="0" w:color="auto"/>
                          </w:divBdr>
                        </w:div>
                        <w:div w:id="934746139">
                          <w:marLeft w:val="0"/>
                          <w:marRight w:val="0"/>
                          <w:marTop w:val="0"/>
                          <w:marBottom w:val="0"/>
                          <w:divBdr>
                            <w:top w:val="none" w:sz="0" w:space="0" w:color="auto"/>
                            <w:left w:val="none" w:sz="0" w:space="0" w:color="auto"/>
                            <w:bottom w:val="none" w:sz="0" w:space="0" w:color="auto"/>
                            <w:right w:val="none" w:sz="0" w:space="0" w:color="auto"/>
                          </w:divBdr>
                        </w:div>
                        <w:div w:id="1004555442">
                          <w:marLeft w:val="0"/>
                          <w:marRight w:val="0"/>
                          <w:marTop w:val="0"/>
                          <w:marBottom w:val="0"/>
                          <w:divBdr>
                            <w:top w:val="none" w:sz="0" w:space="0" w:color="auto"/>
                            <w:left w:val="none" w:sz="0" w:space="0" w:color="auto"/>
                            <w:bottom w:val="none" w:sz="0" w:space="0" w:color="auto"/>
                            <w:right w:val="none" w:sz="0" w:space="0" w:color="auto"/>
                          </w:divBdr>
                        </w:div>
                        <w:div w:id="1168640706">
                          <w:marLeft w:val="0"/>
                          <w:marRight w:val="0"/>
                          <w:marTop w:val="0"/>
                          <w:marBottom w:val="0"/>
                          <w:divBdr>
                            <w:top w:val="none" w:sz="0" w:space="0" w:color="auto"/>
                            <w:left w:val="none" w:sz="0" w:space="0" w:color="auto"/>
                            <w:bottom w:val="none" w:sz="0" w:space="0" w:color="auto"/>
                            <w:right w:val="none" w:sz="0" w:space="0" w:color="auto"/>
                          </w:divBdr>
                        </w:div>
                        <w:div w:id="1542786802">
                          <w:marLeft w:val="0"/>
                          <w:marRight w:val="0"/>
                          <w:marTop w:val="0"/>
                          <w:marBottom w:val="0"/>
                          <w:divBdr>
                            <w:top w:val="none" w:sz="0" w:space="0" w:color="auto"/>
                            <w:left w:val="none" w:sz="0" w:space="0" w:color="auto"/>
                            <w:bottom w:val="none" w:sz="0" w:space="0" w:color="auto"/>
                            <w:right w:val="none" w:sz="0" w:space="0" w:color="auto"/>
                          </w:divBdr>
                        </w:div>
                        <w:div w:id="1751191686">
                          <w:marLeft w:val="0"/>
                          <w:marRight w:val="0"/>
                          <w:marTop w:val="0"/>
                          <w:marBottom w:val="0"/>
                          <w:divBdr>
                            <w:top w:val="none" w:sz="0" w:space="0" w:color="auto"/>
                            <w:left w:val="none" w:sz="0" w:space="0" w:color="auto"/>
                            <w:bottom w:val="none" w:sz="0" w:space="0" w:color="auto"/>
                            <w:right w:val="none" w:sz="0" w:space="0" w:color="auto"/>
                          </w:divBdr>
                        </w:div>
                        <w:div w:id="1798445220">
                          <w:marLeft w:val="0"/>
                          <w:marRight w:val="0"/>
                          <w:marTop w:val="0"/>
                          <w:marBottom w:val="0"/>
                          <w:divBdr>
                            <w:top w:val="none" w:sz="0" w:space="0" w:color="auto"/>
                            <w:left w:val="none" w:sz="0" w:space="0" w:color="auto"/>
                            <w:bottom w:val="none" w:sz="0" w:space="0" w:color="auto"/>
                            <w:right w:val="none" w:sz="0" w:space="0" w:color="auto"/>
                          </w:divBdr>
                        </w:div>
                      </w:divsChild>
                    </w:div>
                    <w:div w:id="1460296324">
                      <w:marLeft w:val="0"/>
                      <w:marRight w:val="0"/>
                      <w:marTop w:val="0"/>
                      <w:marBottom w:val="0"/>
                      <w:divBdr>
                        <w:top w:val="none" w:sz="0" w:space="0" w:color="auto"/>
                        <w:left w:val="none" w:sz="0" w:space="0" w:color="auto"/>
                        <w:bottom w:val="none" w:sz="0" w:space="0" w:color="auto"/>
                        <w:right w:val="none" w:sz="0" w:space="0" w:color="auto"/>
                      </w:divBdr>
                      <w:divsChild>
                        <w:div w:id="820582224">
                          <w:marLeft w:val="0"/>
                          <w:marRight w:val="0"/>
                          <w:marTop w:val="0"/>
                          <w:marBottom w:val="0"/>
                          <w:divBdr>
                            <w:top w:val="none" w:sz="0" w:space="0" w:color="auto"/>
                            <w:left w:val="none" w:sz="0" w:space="0" w:color="auto"/>
                            <w:bottom w:val="none" w:sz="0" w:space="0" w:color="auto"/>
                            <w:right w:val="none" w:sz="0" w:space="0" w:color="auto"/>
                          </w:divBdr>
                        </w:div>
                      </w:divsChild>
                    </w:div>
                    <w:div w:id="1524202559">
                      <w:marLeft w:val="0"/>
                      <w:marRight w:val="0"/>
                      <w:marTop w:val="0"/>
                      <w:marBottom w:val="0"/>
                      <w:divBdr>
                        <w:top w:val="none" w:sz="0" w:space="0" w:color="auto"/>
                        <w:left w:val="none" w:sz="0" w:space="0" w:color="auto"/>
                        <w:bottom w:val="none" w:sz="0" w:space="0" w:color="auto"/>
                        <w:right w:val="none" w:sz="0" w:space="0" w:color="auto"/>
                      </w:divBdr>
                      <w:divsChild>
                        <w:div w:id="696542664">
                          <w:marLeft w:val="0"/>
                          <w:marRight w:val="0"/>
                          <w:marTop w:val="0"/>
                          <w:marBottom w:val="0"/>
                          <w:divBdr>
                            <w:top w:val="none" w:sz="0" w:space="0" w:color="auto"/>
                            <w:left w:val="none" w:sz="0" w:space="0" w:color="auto"/>
                            <w:bottom w:val="none" w:sz="0" w:space="0" w:color="auto"/>
                            <w:right w:val="none" w:sz="0" w:space="0" w:color="auto"/>
                          </w:divBdr>
                        </w:div>
                      </w:divsChild>
                    </w:div>
                    <w:div w:id="1526404438">
                      <w:marLeft w:val="0"/>
                      <w:marRight w:val="0"/>
                      <w:marTop w:val="0"/>
                      <w:marBottom w:val="0"/>
                      <w:divBdr>
                        <w:top w:val="none" w:sz="0" w:space="0" w:color="auto"/>
                        <w:left w:val="none" w:sz="0" w:space="0" w:color="auto"/>
                        <w:bottom w:val="none" w:sz="0" w:space="0" w:color="auto"/>
                        <w:right w:val="none" w:sz="0" w:space="0" w:color="auto"/>
                      </w:divBdr>
                      <w:divsChild>
                        <w:div w:id="1098252384">
                          <w:marLeft w:val="0"/>
                          <w:marRight w:val="0"/>
                          <w:marTop w:val="0"/>
                          <w:marBottom w:val="0"/>
                          <w:divBdr>
                            <w:top w:val="none" w:sz="0" w:space="0" w:color="auto"/>
                            <w:left w:val="none" w:sz="0" w:space="0" w:color="auto"/>
                            <w:bottom w:val="none" w:sz="0" w:space="0" w:color="auto"/>
                            <w:right w:val="none" w:sz="0" w:space="0" w:color="auto"/>
                          </w:divBdr>
                        </w:div>
                      </w:divsChild>
                    </w:div>
                    <w:div w:id="1552577763">
                      <w:marLeft w:val="0"/>
                      <w:marRight w:val="0"/>
                      <w:marTop w:val="0"/>
                      <w:marBottom w:val="0"/>
                      <w:divBdr>
                        <w:top w:val="none" w:sz="0" w:space="0" w:color="auto"/>
                        <w:left w:val="none" w:sz="0" w:space="0" w:color="auto"/>
                        <w:bottom w:val="none" w:sz="0" w:space="0" w:color="auto"/>
                        <w:right w:val="none" w:sz="0" w:space="0" w:color="auto"/>
                      </w:divBdr>
                      <w:divsChild>
                        <w:div w:id="1861159278">
                          <w:marLeft w:val="0"/>
                          <w:marRight w:val="0"/>
                          <w:marTop w:val="0"/>
                          <w:marBottom w:val="0"/>
                          <w:divBdr>
                            <w:top w:val="none" w:sz="0" w:space="0" w:color="auto"/>
                            <w:left w:val="none" w:sz="0" w:space="0" w:color="auto"/>
                            <w:bottom w:val="none" w:sz="0" w:space="0" w:color="auto"/>
                            <w:right w:val="none" w:sz="0" w:space="0" w:color="auto"/>
                          </w:divBdr>
                        </w:div>
                      </w:divsChild>
                    </w:div>
                    <w:div w:id="1579170391">
                      <w:marLeft w:val="0"/>
                      <w:marRight w:val="0"/>
                      <w:marTop w:val="0"/>
                      <w:marBottom w:val="0"/>
                      <w:divBdr>
                        <w:top w:val="none" w:sz="0" w:space="0" w:color="auto"/>
                        <w:left w:val="none" w:sz="0" w:space="0" w:color="auto"/>
                        <w:bottom w:val="none" w:sz="0" w:space="0" w:color="auto"/>
                        <w:right w:val="none" w:sz="0" w:space="0" w:color="auto"/>
                      </w:divBdr>
                      <w:divsChild>
                        <w:div w:id="1407145335">
                          <w:marLeft w:val="0"/>
                          <w:marRight w:val="0"/>
                          <w:marTop w:val="0"/>
                          <w:marBottom w:val="0"/>
                          <w:divBdr>
                            <w:top w:val="none" w:sz="0" w:space="0" w:color="auto"/>
                            <w:left w:val="none" w:sz="0" w:space="0" w:color="auto"/>
                            <w:bottom w:val="none" w:sz="0" w:space="0" w:color="auto"/>
                            <w:right w:val="none" w:sz="0" w:space="0" w:color="auto"/>
                          </w:divBdr>
                        </w:div>
                      </w:divsChild>
                    </w:div>
                    <w:div w:id="1607075829">
                      <w:marLeft w:val="0"/>
                      <w:marRight w:val="0"/>
                      <w:marTop w:val="0"/>
                      <w:marBottom w:val="0"/>
                      <w:divBdr>
                        <w:top w:val="none" w:sz="0" w:space="0" w:color="auto"/>
                        <w:left w:val="none" w:sz="0" w:space="0" w:color="auto"/>
                        <w:bottom w:val="none" w:sz="0" w:space="0" w:color="auto"/>
                        <w:right w:val="none" w:sz="0" w:space="0" w:color="auto"/>
                      </w:divBdr>
                      <w:divsChild>
                        <w:div w:id="351226280">
                          <w:marLeft w:val="0"/>
                          <w:marRight w:val="0"/>
                          <w:marTop w:val="0"/>
                          <w:marBottom w:val="0"/>
                          <w:divBdr>
                            <w:top w:val="none" w:sz="0" w:space="0" w:color="auto"/>
                            <w:left w:val="none" w:sz="0" w:space="0" w:color="auto"/>
                            <w:bottom w:val="none" w:sz="0" w:space="0" w:color="auto"/>
                            <w:right w:val="none" w:sz="0" w:space="0" w:color="auto"/>
                          </w:divBdr>
                        </w:div>
                      </w:divsChild>
                    </w:div>
                    <w:div w:id="1628004510">
                      <w:marLeft w:val="0"/>
                      <w:marRight w:val="0"/>
                      <w:marTop w:val="0"/>
                      <w:marBottom w:val="0"/>
                      <w:divBdr>
                        <w:top w:val="none" w:sz="0" w:space="0" w:color="auto"/>
                        <w:left w:val="none" w:sz="0" w:space="0" w:color="auto"/>
                        <w:bottom w:val="none" w:sz="0" w:space="0" w:color="auto"/>
                        <w:right w:val="none" w:sz="0" w:space="0" w:color="auto"/>
                      </w:divBdr>
                      <w:divsChild>
                        <w:div w:id="746925562">
                          <w:marLeft w:val="0"/>
                          <w:marRight w:val="0"/>
                          <w:marTop w:val="0"/>
                          <w:marBottom w:val="0"/>
                          <w:divBdr>
                            <w:top w:val="none" w:sz="0" w:space="0" w:color="auto"/>
                            <w:left w:val="none" w:sz="0" w:space="0" w:color="auto"/>
                            <w:bottom w:val="none" w:sz="0" w:space="0" w:color="auto"/>
                            <w:right w:val="none" w:sz="0" w:space="0" w:color="auto"/>
                          </w:divBdr>
                        </w:div>
                      </w:divsChild>
                    </w:div>
                    <w:div w:id="1636838508">
                      <w:marLeft w:val="0"/>
                      <w:marRight w:val="0"/>
                      <w:marTop w:val="0"/>
                      <w:marBottom w:val="0"/>
                      <w:divBdr>
                        <w:top w:val="none" w:sz="0" w:space="0" w:color="auto"/>
                        <w:left w:val="none" w:sz="0" w:space="0" w:color="auto"/>
                        <w:bottom w:val="none" w:sz="0" w:space="0" w:color="auto"/>
                        <w:right w:val="none" w:sz="0" w:space="0" w:color="auto"/>
                      </w:divBdr>
                      <w:divsChild>
                        <w:div w:id="468523086">
                          <w:marLeft w:val="0"/>
                          <w:marRight w:val="0"/>
                          <w:marTop w:val="0"/>
                          <w:marBottom w:val="0"/>
                          <w:divBdr>
                            <w:top w:val="none" w:sz="0" w:space="0" w:color="auto"/>
                            <w:left w:val="none" w:sz="0" w:space="0" w:color="auto"/>
                            <w:bottom w:val="none" w:sz="0" w:space="0" w:color="auto"/>
                            <w:right w:val="none" w:sz="0" w:space="0" w:color="auto"/>
                          </w:divBdr>
                        </w:div>
                        <w:div w:id="566183305">
                          <w:marLeft w:val="0"/>
                          <w:marRight w:val="0"/>
                          <w:marTop w:val="0"/>
                          <w:marBottom w:val="0"/>
                          <w:divBdr>
                            <w:top w:val="none" w:sz="0" w:space="0" w:color="auto"/>
                            <w:left w:val="none" w:sz="0" w:space="0" w:color="auto"/>
                            <w:bottom w:val="none" w:sz="0" w:space="0" w:color="auto"/>
                            <w:right w:val="none" w:sz="0" w:space="0" w:color="auto"/>
                          </w:divBdr>
                        </w:div>
                        <w:div w:id="649867848">
                          <w:marLeft w:val="0"/>
                          <w:marRight w:val="0"/>
                          <w:marTop w:val="0"/>
                          <w:marBottom w:val="0"/>
                          <w:divBdr>
                            <w:top w:val="none" w:sz="0" w:space="0" w:color="auto"/>
                            <w:left w:val="none" w:sz="0" w:space="0" w:color="auto"/>
                            <w:bottom w:val="none" w:sz="0" w:space="0" w:color="auto"/>
                            <w:right w:val="none" w:sz="0" w:space="0" w:color="auto"/>
                          </w:divBdr>
                        </w:div>
                        <w:div w:id="948313210">
                          <w:marLeft w:val="0"/>
                          <w:marRight w:val="0"/>
                          <w:marTop w:val="0"/>
                          <w:marBottom w:val="0"/>
                          <w:divBdr>
                            <w:top w:val="none" w:sz="0" w:space="0" w:color="auto"/>
                            <w:left w:val="none" w:sz="0" w:space="0" w:color="auto"/>
                            <w:bottom w:val="none" w:sz="0" w:space="0" w:color="auto"/>
                            <w:right w:val="none" w:sz="0" w:space="0" w:color="auto"/>
                          </w:divBdr>
                        </w:div>
                        <w:div w:id="1329287530">
                          <w:marLeft w:val="0"/>
                          <w:marRight w:val="0"/>
                          <w:marTop w:val="0"/>
                          <w:marBottom w:val="0"/>
                          <w:divBdr>
                            <w:top w:val="none" w:sz="0" w:space="0" w:color="auto"/>
                            <w:left w:val="none" w:sz="0" w:space="0" w:color="auto"/>
                            <w:bottom w:val="none" w:sz="0" w:space="0" w:color="auto"/>
                            <w:right w:val="none" w:sz="0" w:space="0" w:color="auto"/>
                          </w:divBdr>
                        </w:div>
                        <w:div w:id="1643919650">
                          <w:marLeft w:val="0"/>
                          <w:marRight w:val="0"/>
                          <w:marTop w:val="0"/>
                          <w:marBottom w:val="0"/>
                          <w:divBdr>
                            <w:top w:val="none" w:sz="0" w:space="0" w:color="auto"/>
                            <w:left w:val="none" w:sz="0" w:space="0" w:color="auto"/>
                            <w:bottom w:val="none" w:sz="0" w:space="0" w:color="auto"/>
                            <w:right w:val="none" w:sz="0" w:space="0" w:color="auto"/>
                          </w:divBdr>
                        </w:div>
                        <w:div w:id="1704743690">
                          <w:marLeft w:val="0"/>
                          <w:marRight w:val="0"/>
                          <w:marTop w:val="0"/>
                          <w:marBottom w:val="0"/>
                          <w:divBdr>
                            <w:top w:val="none" w:sz="0" w:space="0" w:color="auto"/>
                            <w:left w:val="none" w:sz="0" w:space="0" w:color="auto"/>
                            <w:bottom w:val="none" w:sz="0" w:space="0" w:color="auto"/>
                            <w:right w:val="none" w:sz="0" w:space="0" w:color="auto"/>
                          </w:divBdr>
                        </w:div>
                        <w:div w:id="1758750126">
                          <w:marLeft w:val="0"/>
                          <w:marRight w:val="0"/>
                          <w:marTop w:val="0"/>
                          <w:marBottom w:val="0"/>
                          <w:divBdr>
                            <w:top w:val="none" w:sz="0" w:space="0" w:color="auto"/>
                            <w:left w:val="none" w:sz="0" w:space="0" w:color="auto"/>
                            <w:bottom w:val="none" w:sz="0" w:space="0" w:color="auto"/>
                            <w:right w:val="none" w:sz="0" w:space="0" w:color="auto"/>
                          </w:divBdr>
                        </w:div>
                      </w:divsChild>
                    </w:div>
                    <w:div w:id="1647782850">
                      <w:marLeft w:val="0"/>
                      <w:marRight w:val="0"/>
                      <w:marTop w:val="0"/>
                      <w:marBottom w:val="0"/>
                      <w:divBdr>
                        <w:top w:val="none" w:sz="0" w:space="0" w:color="auto"/>
                        <w:left w:val="none" w:sz="0" w:space="0" w:color="auto"/>
                        <w:bottom w:val="none" w:sz="0" w:space="0" w:color="auto"/>
                        <w:right w:val="none" w:sz="0" w:space="0" w:color="auto"/>
                      </w:divBdr>
                      <w:divsChild>
                        <w:div w:id="862090808">
                          <w:marLeft w:val="0"/>
                          <w:marRight w:val="0"/>
                          <w:marTop w:val="0"/>
                          <w:marBottom w:val="0"/>
                          <w:divBdr>
                            <w:top w:val="none" w:sz="0" w:space="0" w:color="auto"/>
                            <w:left w:val="none" w:sz="0" w:space="0" w:color="auto"/>
                            <w:bottom w:val="none" w:sz="0" w:space="0" w:color="auto"/>
                            <w:right w:val="none" w:sz="0" w:space="0" w:color="auto"/>
                          </w:divBdr>
                        </w:div>
                      </w:divsChild>
                    </w:div>
                    <w:div w:id="1713117564">
                      <w:marLeft w:val="0"/>
                      <w:marRight w:val="0"/>
                      <w:marTop w:val="0"/>
                      <w:marBottom w:val="0"/>
                      <w:divBdr>
                        <w:top w:val="none" w:sz="0" w:space="0" w:color="auto"/>
                        <w:left w:val="none" w:sz="0" w:space="0" w:color="auto"/>
                        <w:bottom w:val="none" w:sz="0" w:space="0" w:color="auto"/>
                        <w:right w:val="none" w:sz="0" w:space="0" w:color="auto"/>
                      </w:divBdr>
                      <w:divsChild>
                        <w:div w:id="258876246">
                          <w:marLeft w:val="0"/>
                          <w:marRight w:val="0"/>
                          <w:marTop w:val="0"/>
                          <w:marBottom w:val="0"/>
                          <w:divBdr>
                            <w:top w:val="none" w:sz="0" w:space="0" w:color="auto"/>
                            <w:left w:val="none" w:sz="0" w:space="0" w:color="auto"/>
                            <w:bottom w:val="none" w:sz="0" w:space="0" w:color="auto"/>
                            <w:right w:val="none" w:sz="0" w:space="0" w:color="auto"/>
                          </w:divBdr>
                        </w:div>
                        <w:div w:id="562133680">
                          <w:marLeft w:val="0"/>
                          <w:marRight w:val="0"/>
                          <w:marTop w:val="0"/>
                          <w:marBottom w:val="0"/>
                          <w:divBdr>
                            <w:top w:val="none" w:sz="0" w:space="0" w:color="auto"/>
                            <w:left w:val="none" w:sz="0" w:space="0" w:color="auto"/>
                            <w:bottom w:val="none" w:sz="0" w:space="0" w:color="auto"/>
                            <w:right w:val="none" w:sz="0" w:space="0" w:color="auto"/>
                          </w:divBdr>
                        </w:div>
                        <w:div w:id="1503593702">
                          <w:marLeft w:val="0"/>
                          <w:marRight w:val="0"/>
                          <w:marTop w:val="0"/>
                          <w:marBottom w:val="0"/>
                          <w:divBdr>
                            <w:top w:val="none" w:sz="0" w:space="0" w:color="auto"/>
                            <w:left w:val="none" w:sz="0" w:space="0" w:color="auto"/>
                            <w:bottom w:val="none" w:sz="0" w:space="0" w:color="auto"/>
                            <w:right w:val="none" w:sz="0" w:space="0" w:color="auto"/>
                          </w:divBdr>
                        </w:div>
                        <w:div w:id="1503623112">
                          <w:marLeft w:val="0"/>
                          <w:marRight w:val="0"/>
                          <w:marTop w:val="0"/>
                          <w:marBottom w:val="0"/>
                          <w:divBdr>
                            <w:top w:val="none" w:sz="0" w:space="0" w:color="auto"/>
                            <w:left w:val="none" w:sz="0" w:space="0" w:color="auto"/>
                            <w:bottom w:val="none" w:sz="0" w:space="0" w:color="auto"/>
                            <w:right w:val="none" w:sz="0" w:space="0" w:color="auto"/>
                          </w:divBdr>
                        </w:div>
                        <w:div w:id="1639795849">
                          <w:marLeft w:val="0"/>
                          <w:marRight w:val="0"/>
                          <w:marTop w:val="0"/>
                          <w:marBottom w:val="0"/>
                          <w:divBdr>
                            <w:top w:val="none" w:sz="0" w:space="0" w:color="auto"/>
                            <w:left w:val="none" w:sz="0" w:space="0" w:color="auto"/>
                            <w:bottom w:val="none" w:sz="0" w:space="0" w:color="auto"/>
                            <w:right w:val="none" w:sz="0" w:space="0" w:color="auto"/>
                          </w:divBdr>
                        </w:div>
                      </w:divsChild>
                    </w:div>
                    <w:div w:id="1752462243">
                      <w:marLeft w:val="0"/>
                      <w:marRight w:val="0"/>
                      <w:marTop w:val="0"/>
                      <w:marBottom w:val="0"/>
                      <w:divBdr>
                        <w:top w:val="none" w:sz="0" w:space="0" w:color="auto"/>
                        <w:left w:val="none" w:sz="0" w:space="0" w:color="auto"/>
                        <w:bottom w:val="none" w:sz="0" w:space="0" w:color="auto"/>
                        <w:right w:val="none" w:sz="0" w:space="0" w:color="auto"/>
                      </w:divBdr>
                      <w:divsChild>
                        <w:div w:id="435366994">
                          <w:marLeft w:val="0"/>
                          <w:marRight w:val="0"/>
                          <w:marTop w:val="0"/>
                          <w:marBottom w:val="0"/>
                          <w:divBdr>
                            <w:top w:val="none" w:sz="0" w:space="0" w:color="auto"/>
                            <w:left w:val="none" w:sz="0" w:space="0" w:color="auto"/>
                            <w:bottom w:val="none" w:sz="0" w:space="0" w:color="auto"/>
                            <w:right w:val="none" w:sz="0" w:space="0" w:color="auto"/>
                          </w:divBdr>
                        </w:div>
                      </w:divsChild>
                    </w:div>
                    <w:div w:id="1772430036">
                      <w:marLeft w:val="0"/>
                      <w:marRight w:val="0"/>
                      <w:marTop w:val="0"/>
                      <w:marBottom w:val="0"/>
                      <w:divBdr>
                        <w:top w:val="none" w:sz="0" w:space="0" w:color="auto"/>
                        <w:left w:val="none" w:sz="0" w:space="0" w:color="auto"/>
                        <w:bottom w:val="none" w:sz="0" w:space="0" w:color="auto"/>
                        <w:right w:val="none" w:sz="0" w:space="0" w:color="auto"/>
                      </w:divBdr>
                      <w:divsChild>
                        <w:div w:id="1539663488">
                          <w:marLeft w:val="0"/>
                          <w:marRight w:val="0"/>
                          <w:marTop w:val="0"/>
                          <w:marBottom w:val="0"/>
                          <w:divBdr>
                            <w:top w:val="none" w:sz="0" w:space="0" w:color="auto"/>
                            <w:left w:val="none" w:sz="0" w:space="0" w:color="auto"/>
                            <w:bottom w:val="none" w:sz="0" w:space="0" w:color="auto"/>
                            <w:right w:val="none" w:sz="0" w:space="0" w:color="auto"/>
                          </w:divBdr>
                        </w:div>
                      </w:divsChild>
                    </w:div>
                    <w:div w:id="1774933840">
                      <w:marLeft w:val="0"/>
                      <w:marRight w:val="0"/>
                      <w:marTop w:val="0"/>
                      <w:marBottom w:val="0"/>
                      <w:divBdr>
                        <w:top w:val="none" w:sz="0" w:space="0" w:color="auto"/>
                        <w:left w:val="none" w:sz="0" w:space="0" w:color="auto"/>
                        <w:bottom w:val="none" w:sz="0" w:space="0" w:color="auto"/>
                        <w:right w:val="none" w:sz="0" w:space="0" w:color="auto"/>
                      </w:divBdr>
                      <w:divsChild>
                        <w:div w:id="313527216">
                          <w:marLeft w:val="0"/>
                          <w:marRight w:val="0"/>
                          <w:marTop w:val="0"/>
                          <w:marBottom w:val="0"/>
                          <w:divBdr>
                            <w:top w:val="none" w:sz="0" w:space="0" w:color="auto"/>
                            <w:left w:val="none" w:sz="0" w:space="0" w:color="auto"/>
                            <w:bottom w:val="none" w:sz="0" w:space="0" w:color="auto"/>
                            <w:right w:val="none" w:sz="0" w:space="0" w:color="auto"/>
                          </w:divBdr>
                        </w:div>
                      </w:divsChild>
                    </w:div>
                    <w:div w:id="1814176155">
                      <w:marLeft w:val="0"/>
                      <w:marRight w:val="0"/>
                      <w:marTop w:val="0"/>
                      <w:marBottom w:val="0"/>
                      <w:divBdr>
                        <w:top w:val="none" w:sz="0" w:space="0" w:color="auto"/>
                        <w:left w:val="none" w:sz="0" w:space="0" w:color="auto"/>
                        <w:bottom w:val="none" w:sz="0" w:space="0" w:color="auto"/>
                        <w:right w:val="none" w:sz="0" w:space="0" w:color="auto"/>
                      </w:divBdr>
                      <w:divsChild>
                        <w:div w:id="1273586804">
                          <w:marLeft w:val="0"/>
                          <w:marRight w:val="0"/>
                          <w:marTop w:val="0"/>
                          <w:marBottom w:val="0"/>
                          <w:divBdr>
                            <w:top w:val="none" w:sz="0" w:space="0" w:color="auto"/>
                            <w:left w:val="none" w:sz="0" w:space="0" w:color="auto"/>
                            <w:bottom w:val="none" w:sz="0" w:space="0" w:color="auto"/>
                            <w:right w:val="none" w:sz="0" w:space="0" w:color="auto"/>
                          </w:divBdr>
                        </w:div>
                      </w:divsChild>
                    </w:div>
                    <w:div w:id="1814368460">
                      <w:marLeft w:val="0"/>
                      <w:marRight w:val="0"/>
                      <w:marTop w:val="0"/>
                      <w:marBottom w:val="0"/>
                      <w:divBdr>
                        <w:top w:val="none" w:sz="0" w:space="0" w:color="auto"/>
                        <w:left w:val="none" w:sz="0" w:space="0" w:color="auto"/>
                        <w:bottom w:val="none" w:sz="0" w:space="0" w:color="auto"/>
                        <w:right w:val="none" w:sz="0" w:space="0" w:color="auto"/>
                      </w:divBdr>
                      <w:divsChild>
                        <w:div w:id="7686058">
                          <w:marLeft w:val="0"/>
                          <w:marRight w:val="0"/>
                          <w:marTop w:val="0"/>
                          <w:marBottom w:val="0"/>
                          <w:divBdr>
                            <w:top w:val="none" w:sz="0" w:space="0" w:color="auto"/>
                            <w:left w:val="none" w:sz="0" w:space="0" w:color="auto"/>
                            <w:bottom w:val="none" w:sz="0" w:space="0" w:color="auto"/>
                            <w:right w:val="none" w:sz="0" w:space="0" w:color="auto"/>
                          </w:divBdr>
                        </w:div>
                        <w:div w:id="450784081">
                          <w:marLeft w:val="0"/>
                          <w:marRight w:val="0"/>
                          <w:marTop w:val="0"/>
                          <w:marBottom w:val="0"/>
                          <w:divBdr>
                            <w:top w:val="none" w:sz="0" w:space="0" w:color="auto"/>
                            <w:left w:val="none" w:sz="0" w:space="0" w:color="auto"/>
                            <w:bottom w:val="none" w:sz="0" w:space="0" w:color="auto"/>
                            <w:right w:val="none" w:sz="0" w:space="0" w:color="auto"/>
                          </w:divBdr>
                        </w:div>
                        <w:div w:id="858196716">
                          <w:marLeft w:val="0"/>
                          <w:marRight w:val="0"/>
                          <w:marTop w:val="0"/>
                          <w:marBottom w:val="0"/>
                          <w:divBdr>
                            <w:top w:val="none" w:sz="0" w:space="0" w:color="auto"/>
                            <w:left w:val="none" w:sz="0" w:space="0" w:color="auto"/>
                            <w:bottom w:val="none" w:sz="0" w:space="0" w:color="auto"/>
                            <w:right w:val="none" w:sz="0" w:space="0" w:color="auto"/>
                          </w:divBdr>
                        </w:div>
                      </w:divsChild>
                    </w:div>
                    <w:div w:id="1819150568">
                      <w:marLeft w:val="0"/>
                      <w:marRight w:val="0"/>
                      <w:marTop w:val="0"/>
                      <w:marBottom w:val="0"/>
                      <w:divBdr>
                        <w:top w:val="none" w:sz="0" w:space="0" w:color="auto"/>
                        <w:left w:val="none" w:sz="0" w:space="0" w:color="auto"/>
                        <w:bottom w:val="none" w:sz="0" w:space="0" w:color="auto"/>
                        <w:right w:val="none" w:sz="0" w:space="0" w:color="auto"/>
                      </w:divBdr>
                      <w:divsChild>
                        <w:div w:id="1263958307">
                          <w:marLeft w:val="0"/>
                          <w:marRight w:val="0"/>
                          <w:marTop w:val="0"/>
                          <w:marBottom w:val="0"/>
                          <w:divBdr>
                            <w:top w:val="none" w:sz="0" w:space="0" w:color="auto"/>
                            <w:left w:val="none" w:sz="0" w:space="0" w:color="auto"/>
                            <w:bottom w:val="none" w:sz="0" w:space="0" w:color="auto"/>
                            <w:right w:val="none" w:sz="0" w:space="0" w:color="auto"/>
                          </w:divBdr>
                        </w:div>
                      </w:divsChild>
                    </w:div>
                    <w:div w:id="1838836492">
                      <w:marLeft w:val="0"/>
                      <w:marRight w:val="0"/>
                      <w:marTop w:val="0"/>
                      <w:marBottom w:val="0"/>
                      <w:divBdr>
                        <w:top w:val="none" w:sz="0" w:space="0" w:color="auto"/>
                        <w:left w:val="none" w:sz="0" w:space="0" w:color="auto"/>
                        <w:bottom w:val="none" w:sz="0" w:space="0" w:color="auto"/>
                        <w:right w:val="none" w:sz="0" w:space="0" w:color="auto"/>
                      </w:divBdr>
                      <w:divsChild>
                        <w:div w:id="1576236073">
                          <w:marLeft w:val="0"/>
                          <w:marRight w:val="0"/>
                          <w:marTop w:val="0"/>
                          <w:marBottom w:val="0"/>
                          <w:divBdr>
                            <w:top w:val="none" w:sz="0" w:space="0" w:color="auto"/>
                            <w:left w:val="none" w:sz="0" w:space="0" w:color="auto"/>
                            <w:bottom w:val="none" w:sz="0" w:space="0" w:color="auto"/>
                            <w:right w:val="none" w:sz="0" w:space="0" w:color="auto"/>
                          </w:divBdr>
                        </w:div>
                      </w:divsChild>
                    </w:div>
                    <w:div w:id="1850370645">
                      <w:marLeft w:val="0"/>
                      <w:marRight w:val="0"/>
                      <w:marTop w:val="0"/>
                      <w:marBottom w:val="0"/>
                      <w:divBdr>
                        <w:top w:val="none" w:sz="0" w:space="0" w:color="auto"/>
                        <w:left w:val="none" w:sz="0" w:space="0" w:color="auto"/>
                        <w:bottom w:val="none" w:sz="0" w:space="0" w:color="auto"/>
                        <w:right w:val="none" w:sz="0" w:space="0" w:color="auto"/>
                      </w:divBdr>
                      <w:divsChild>
                        <w:div w:id="297533960">
                          <w:marLeft w:val="0"/>
                          <w:marRight w:val="0"/>
                          <w:marTop w:val="0"/>
                          <w:marBottom w:val="0"/>
                          <w:divBdr>
                            <w:top w:val="none" w:sz="0" w:space="0" w:color="auto"/>
                            <w:left w:val="none" w:sz="0" w:space="0" w:color="auto"/>
                            <w:bottom w:val="none" w:sz="0" w:space="0" w:color="auto"/>
                            <w:right w:val="none" w:sz="0" w:space="0" w:color="auto"/>
                          </w:divBdr>
                        </w:div>
                      </w:divsChild>
                    </w:div>
                    <w:div w:id="1883590223">
                      <w:marLeft w:val="0"/>
                      <w:marRight w:val="0"/>
                      <w:marTop w:val="0"/>
                      <w:marBottom w:val="0"/>
                      <w:divBdr>
                        <w:top w:val="none" w:sz="0" w:space="0" w:color="auto"/>
                        <w:left w:val="none" w:sz="0" w:space="0" w:color="auto"/>
                        <w:bottom w:val="none" w:sz="0" w:space="0" w:color="auto"/>
                        <w:right w:val="none" w:sz="0" w:space="0" w:color="auto"/>
                      </w:divBdr>
                      <w:divsChild>
                        <w:div w:id="865948824">
                          <w:marLeft w:val="0"/>
                          <w:marRight w:val="0"/>
                          <w:marTop w:val="0"/>
                          <w:marBottom w:val="0"/>
                          <w:divBdr>
                            <w:top w:val="none" w:sz="0" w:space="0" w:color="auto"/>
                            <w:left w:val="none" w:sz="0" w:space="0" w:color="auto"/>
                            <w:bottom w:val="none" w:sz="0" w:space="0" w:color="auto"/>
                            <w:right w:val="none" w:sz="0" w:space="0" w:color="auto"/>
                          </w:divBdr>
                        </w:div>
                      </w:divsChild>
                    </w:div>
                    <w:div w:id="1889225512">
                      <w:marLeft w:val="0"/>
                      <w:marRight w:val="0"/>
                      <w:marTop w:val="0"/>
                      <w:marBottom w:val="0"/>
                      <w:divBdr>
                        <w:top w:val="none" w:sz="0" w:space="0" w:color="auto"/>
                        <w:left w:val="none" w:sz="0" w:space="0" w:color="auto"/>
                        <w:bottom w:val="none" w:sz="0" w:space="0" w:color="auto"/>
                        <w:right w:val="none" w:sz="0" w:space="0" w:color="auto"/>
                      </w:divBdr>
                      <w:divsChild>
                        <w:div w:id="904796608">
                          <w:marLeft w:val="0"/>
                          <w:marRight w:val="0"/>
                          <w:marTop w:val="0"/>
                          <w:marBottom w:val="0"/>
                          <w:divBdr>
                            <w:top w:val="none" w:sz="0" w:space="0" w:color="auto"/>
                            <w:left w:val="none" w:sz="0" w:space="0" w:color="auto"/>
                            <w:bottom w:val="none" w:sz="0" w:space="0" w:color="auto"/>
                            <w:right w:val="none" w:sz="0" w:space="0" w:color="auto"/>
                          </w:divBdr>
                        </w:div>
                      </w:divsChild>
                    </w:div>
                    <w:div w:id="2024552356">
                      <w:marLeft w:val="0"/>
                      <w:marRight w:val="0"/>
                      <w:marTop w:val="0"/>
                      <w:marBottom w:val="0"/>
                      <w:divBdr>
                        <w:top w:val="none" w:sz="0" w:space="0" w:color="auto"/>
                        <w:left w:val="none" w:sz="0" w:space="0" w:color="auto"/>
                        <w:bottom w:val="none" w:sz="0" w:space="0" w:color="auto"/>
                        <w:right w:val="none" w:sz="0" w:space="0" w:color="auto"/>
                      </w:divBdr>
                      <w:divsChild>
                        <w:div w:id="914053509">
                          <w:marLeft w:val="0"/>
                          <w:marRight w:val="0"/>
                          <w:marTop w:val="0"/>
                          <w:marBottom w:val="0"/>
                          <w:divBdr>
                            <w:top w:val="none" w:sz="0" w:space="0" w:color="auto"/>
                            <w:left w:val="none" w:sz="0" w:space="0" w:color="auto"/>
                            <w:bottom w:val="none" w:sz="0" w:space="0" w:color="auto"/>
                            <w:right w:val="none" w:sz="0" w:space="0" w:color="auto"/>
                          </w:divBdr>
                        </w:div>
                      </w:divsChild>
                    </w:div>
                    <w:div w:id="2051373719">
                      <w:marLeft w:val="0"/>
                      <w:marRight w:val="0"/>
                      <w:marTop w:val="0"/>
                      <w:marBottom w:val="0"/>
                      <w:divBdr>
                        <w:top w:val="none" w:sz="0" w:space="0" w:color="auto"/>
                        <w:left w:val="none" w:sz="0" w:space="0" w:color="auto"/>
                        <w:bottom w:val="none" w:sz="0" w:space="0" w:color="auto"/>
                        <w:right w:val="none" w:sz="0" w:space="0" w:color="auto"/>
                      </w:divBdr>
                      <w:divsChild>
                        <w:div w:id="1596403485">
                          <w:marLeft w:val="0"/>
                          <w:marRight w:val="0"/>
                          <w:marTop w:val="0"/>
                          <w:marBottom w:val="0"/>
                          <w:divBdr>
                            <w:top w:val="none" w:sz="0" w:space="0" w:color="auto"/>
                            <w:left w:val="none" w:sz="0" w:space="0" w:color="auto"/>
                            <w:bottom w:val="none" w:sz="0" w:space="0" w:color="auto"/>
                            <w:right w:val="none" w:sz="0" w:space="0" w:color="auto"/>
                          </w:divBdr>
                        </w:div>
                      </w:divsChild>
                    </w:div>
                    <w:div w:id="2051804639">
                      <w:marLeft w:val="0"/>
                      <w:marRight w:val="0"/>
                      <w:marTop w:val="0"/>
                      <w:marBottom w:val="0"/>
                      <w:divBdr>
                        <w:top w:val="none" w:sz="0" w:space="0" w:color="auto"/>
                        <w:left w:val="none" w:sz="0" w:space="0" w:color="auto"/>
                        <w:bottom w:val="none" w:sz="0" w:space="0" w:color="auto"/>
                        <w:right w:val="none" w:sz="0" w:space="0" w:color="auto"/>
                      </w:divBdr>
                      <w:divsChild>
                        <w:div w:id="19429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9740870">
      <w:bodyDiv w:val="1"/>
      <w:marLeft w:val="0"/>
      <w:marRight w:val="0"/>
      <w:marTop w:val="0"/>
      <w:marBottom w:val="0"/>
      <w:divBdr>
        <w:top w:val="none" w:sz="0" w:space="0" w:color="auto"/>
        <w:left w:val="none" w:sz="0" w:space="0" w:color="auto"/>
        <w:bottom w:val="none" w:sz="0" w:space="0" w:color="auto"/>
        <w:right w:val="none" w:sz="0" w:space="0" w:color="auto"/>
      </w:divBdr>
      <w:divsChild>
        <w:div w:id="1154682844">
          <w:marLeft w:val="0"/>
          <w:marRight w:val="0"/>
          <w:marTop w:val="0"/>
          <w:marBottom w:val="0"/>
          <w:divBdr>
            <w:top w:val="none" w:sz="0" w:space="0" w:color="auto"/>
            <w:left w:val="none" w:sz="0" w:space="0" w:color="auto"/>
            <w:bottom w:val="none" w:sz="0" w:space="0" w:color="auto"/>
            <w:right w:val="none" w:sz="0" w:space="0" w:color="auto"/>
          </w:divBdr>
          <w:divsChild>
            <w:div w:id="19464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6967">
      <w:bodyDiv w:val="1"/>
      <w:marLeft w:val="0"/>
      <w:marRight w:val="0"/>
      <w:marTop w:val="0"/>
      <w:marBottom w:val="0"/>
      <w:divBdr>
        <w:top w:val="none" w:sz="0" w:space="0" w:color="auto"/>
        <w:left w:val="none" w:sz="0" w:space="0" w:color="auto"/>
        <w:bottom w:val="none" w:sz="0" w:space="0" w:color="auto"/>
        <w:right w:val="none" w:sz="0" w:space="0" w:color="auto"/>
      </w:divBdr>
      <w:divsChild>
        <w:div w:id="1699425357">
          <w:marLeft w:val="0"/>
          <w:marRight w:val="0"/>
          <w:marTop w:val="0"/>
          <w:marBottom w:val="0"/>
          <w:divBdr>
            <w:top w:val="none" w:sz="0" w:space="0" w:color="auto"/>
            <w:left w:val="none" w:sz="0" w:space="0" w:color="auto"/>
            <w:bottom w:val="none" w:sz="0" w:space="0" w:color="auto"/>
            <w:right w:val="none" w:sz="0" w:space="0" w:color="auto"/>
          </w:divBdr>
          <w:divsChild>
            <w:div w:id="7380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610428">
      <w:bodyDiv w:val="1"/>
      <w:marLeft w:val="0"/>
      <w:marRight w:val="0"/>
      <w:marTop w:val="0"/>
      <w:marBottom w:val="0"/>
      <w:divBdr>
        <w:top w:val="none" w:sz="0" w:space="0" w:color="auto"/>
        <w:left w:val="none" w:sz="0" w:space="0" w:color="auto"/>
        <w:bottom w:val="none" w:sz="0" w:space="0" w:color="auto"/>
        <w:right w:val="none" w:sz="0" w:space="0" w:color="auto"/>
      </w:divBdr>
      <w:divsChild>
        <w:div w:id="352462427">
          <w:marLeft w:val="0"/>
          <w:marRight w:val="0"/>
          <w:marTop w:val="0"/>
          <w:marBottom w:val="0"/>
          <w:divBdr>
            <w:top w:val="none" w:sz="0" w:space="0" w:color="auto"/>
            <w:left w:val="none" w:sz="0" w:space="0" w:color="auto"/>
            <w:bottom w:val="none" w:sz="0" w:space="0" w:color="auto"/>
            <w:right w:val="none" w:sz="0" w:space="0" w:color="auto"/>
          </w:divBdr>
          <w:divsChild>
            <w:div w:id="50467192">
              <w:marLeft w:val="0"/>
              <w:marRight w:val="0"/>
              <w:marTop w:val="0"/>
              <w:marBottom w:val="0"/>
              <w:divBdr>
                <w:top w:val="none" w:sz="0" w:space="0" w:color="auto"/>
                <w:left w:val="none" w:sz="0" w:space="0" w:color="auto"/>
                <w:bottom w:val="none" w:sz="0" w:space="0" w:color="auto"/>
                <w:right w:val="none" w:sz="0" w:space="0" w:color="auto"/>
              </w:divBdr>
              <w:divsChild>
                <w:div w:id="100535948">
                  <w:marLeft w:val="0"/>
                  <w:marRight w:val="0"/>
                  <w:marTop w:val="0"/>
                  <w:marBottom w:val="0"/>
                  <w:divBdr>
                    <w:top w:val="none" w:sz="0" w:space="0" w:color="auto"/>
                    <w:left w:val="none" w:sz="0" w:space="0" w:color="auto"/>
                    <w:bottom w:val="none" w:sz="0" w:space="0" w:color="auto"/>
                    <w:right w:val="none" w:sz="0" w:space="0" w:color="auto"/>
                  </w:divBdr>
                </w:div>
                <w:div w:id="117144726">
                  <w:marLeft w:val="0"/>
                  <w:marRight w:val="0"/>
                  <w:marTop w:val="0"/>
                  <w:marBottom w:val="0"/>
                  <w:divBdr>
                    <w:top w:val="none" w:sz="0" w:space="0" w:color="auto"/>
                    <w:left w:val="none" w:sz="0" w:space="0" w:color="auto"/>
                    <w:bottom w:val="none" w:sz="0" w:space="0" w:color="auto"/>
                    <w:right w:val="none" w:sz="0" w:space="0" w:color="auto"/>
                  </w:divBdr>
                </w:div>
                <w:div w:id="510992755">
                  <w:marLeft w:val="0"/>
                  <w:marRight w:val="0"/>
                  <w:marTop w:val="0"/>
                  <w:marBottom w:val="0"/>
                  <w:divBdr>
                    <w:top w:val="none" w:sz="0" w:space="0" w:color="auto"/>
                    <w:left w:val="none" w:sz="0" w:space="0" w:color="auto"/>
                    <w:bottom w:val="none" w:sz="0" w:space="0" w:color="auto"/>
                    <w:right w:val="none" w:sz="0" w:space="0" w:color="auto"/>
                  </w:divBdr>
                </w:div>
                <w:div w:id="552620962">
                  <w:marLeft w:val="0"/>
                  <w:marRight w:val="0"/>
                  <w:marTop w:val="0"/>
                  <w:marBottom w:val="0"/>
                  <w:divBdr>
                    <w:top w:val="none" w:sz="0" w:space="0" w:color="auto"/>
                    <w:left w:val="none" w:sz="0" w:space="0" w:color="auto"/>
                    <w:bottom w:val="none" w:sz="0" w:space="0" w:color="auto"/>
                    <w:right w:val="none" w:sz="0" w:space="0" w:color="auto"/>
                  </w:divBdr>
                </w:div>
                <w:div w:id="554242492">
                  <w:marLeft w:val="0"/>
                  <w:marRight w:val="0"/>
                  <w:marTop w:val="0"/>
                  <w:marBottom w:val="0"/>
                  <w:divBdr>
                    <w:top w:val="none" w:sz="0" w:space="0" w:color="auto"/>
                    <w:left w:val="none" w:sz="0" w:space="0" w:color="auto"/>
                    <w:bottom w:val="none" w:sz="0" w:space="0" w:color="auto"/>
                    <w:right w:val="none" w:sz="0" w:space="0" w:color="auto"/>
                  </w:divBdr>
                </w:div>
                <w:div w:id="591671227">
                  <w:marLeft w:val="0"/>
                  <w:marRight w:val="0"/>
                  <w:marTop w:val="0"/>
                  <w:marBottom w:val="0"/>
                  <w:divBdr>
                    <w:top w:val="none" w:sz="0" w:space="0" w:color="auto"/>
                    <w:left w:val="none" w:sz="0" w:space="0" w:color="auto"/>
                    <w:bottom w:val="none" w:sz="0" w:space="0" w:color="auto"/>
                    <w:right w:val="none" w:sz="0" w:space="0" w:color="auto"/>
                  </w:divBdr>
                </w:div>
                <w:div w:id="650865135">
                  <w:marLeft w:val="0"/>
                  <w:marRight w:val="0"/>
                  <w:marTop w:val="0"/>
                  <w:marBottom w:val="0"/>
                  <w:divBdr>
                    <w:top w:val="none" w:sz="0" w:space="0" w:color="auto"/>
                    <w:left w:val="none" w:sz="0" w:space="0" w:color="auto"/>
                    <w:bottom w:val="none" w:sz="0" w:space="0" w:color="auto"/>
                    <w:right w:val="none" w:sz="0" w:space="0" w:color="auto"/>
                  </w:divBdr>
                </w:div>
                <w:div w:id="660307531">
                  <w:marLeft w:val="0"/>
                  <w:marRight w:val="0"/>
                  <w:marTop w:val="0"/>
                  <w:marBottom w:val="0"/>
                  <w:divBdr>
                    <w:top w:val="none" w:sz="0" w:space="0" w:color="auto"/>
                    <w:left w:val="none" w:sz="0" w:space="0" w:color="auto"/>
                    <w:bottom w:val="none" w:sz="0" w:space="0" w:color="auto"/>
                    <w:right w:val="none" w:sz="0" w:space="0" w:color="auto"/>
                  </w:divBdr>
                </w:div>
                <w:div w:id="731348861">
                  <w:marLeft w:val="0"/>
                  <w:marRight w:val="0"/>
                  <w:marTop w:val="0"/>
                  <w:marBottom w:val="0"/>
                  <w:divBdr>
                    <w:top w:val="none" w:sz="0" w:space="0" w:color="auto"/>
                    <w:left w:val="none" w:sz="0" w:space="0" w:color="auto"/>
                    <w:bottom w:val="none" w:sz="0" w:space="0" w:color="auto"/>
                    <w:right w:val="none" w:sz="0" w:space="0" w:color="auto"/>
                  </w:divBdr>
                </w:div>
                <w:div w:id="762845655">
                  <w:marLeft w:val="0"/>
                  <w:marRight w:val="0"/>
                  <w:marTop w:val="0"/>
                  <w:marBottom w:val="0"/>
                  <w:divBdr>
                    <w:top w:val="none" w:sz="0" w:space="0" w:color="auto"/>
                    <w:left w:val="none" w:sz="0" w:space="0" w:color="auto"/>
                    <w:bottom w:val="none" w:sz="0" w:space="0" w:color="auto"/>
                    <w:right w:val="none" w:sz="0" w:space="0" w:color="auto"/>
                  </w:divBdr>
                </w:div>
                <w:div w:id="1241451185">
                  <w:marLeft w:val="0"/>
                  <w:marRight w:val="0"/>
                  <w:marTop w:val="0"/>
                  <w:marBottom w:val="0"/>
                  <w:divBdr>
                    <w:top w:val="none" w:sz="0" w:space="0" w:color="auto"/>
                    <w:left w:val="none" w:sz="0" w:space="0" w:color="auto"/>
                    <w:bottom w:val="none" w:sz="0" w:space="0" w:color="auto"/>
                    <w:right w:val="none" w:sz="0" w:space="0" w:color="auto"/>
                  </w:divBdr>
                </w:div>
                <w:div w:id="1338920499">
                  <w:marLeft w:val="0"/>
                  <w:marRight w:val="0"/>
                  <w:marTop w:val="0"/>
                  <w:marBottom w:val="0"/>
                  <w:divBdr>
                    <w:top w:val="none" w:sz="0" w:space="0" w:color="auto"/>
                    <w:left w:val="none" w:sz="0" w:space="0" w:color="auto"/>
                    <w:bottom w:val="none" w:sz="0" w:space="0" w:color="auto"/>
                    <w:right w:val="none" w:sz="0" w:space="0" w:color="auto"/>
                  </w:divBdr>
                </w:div>
                <w:div w:id="1369263210">
                  <w:marLeft w:val="0"/>
                  <w:marRight w:val="0"/>
                  <w:marTop w:val="0"/>
                  <w:marBottom w:val="0"/>
                  <w:divBdr>
                    <w:top w:val="none" w:sz="0" w:space="0" w:color="auto"/>
                    <w:left w:val="none" w:sz="0" w:space="0" w:color="auto"/>
                    <w:bottom w:val="none" w:sz="0" w:space="0" w:color="auto"/>
                    <w:right w:val="none" w:sz="0" w:space="0" w:color="auto"/>
                  </w:divBdr>
                </w:div>
                <w:div w:id="1465267790">
                  <w:marLeft w:val="0"/>
                  <w:marRight w:val="0"/>
                  <w:marTop w:val="0"/>
                  <w:marBottom w:val="0"/>
                  <w:divBdr>
                    <w:top w:val="none" w:sz="0" w:space="0" w:color="auto"/>
                    <w:left w:val="none" w:sz="0" w:space="0" w:color="auto"/>
                    <w:bottom w:val="none" w:sz="0" w:space="0" w:color="auto"/>
                    <w:right w:val="none" w:sz="0" w:space="0" w:color="auto"/>
                  </w:divBdr>
                </w:div>
                <w:div w:id="1519275249">
                  <w:marLeft w:val="0"/>
                  <w:marRight w:val="0"/>
                  <w:marTop w:val="0"/>
                  <w:marBottom w:val="0"/>
                  <w:divBdr>
                    <w:top w:val="none" w:sz="0" w:space="0" w:color="auto"/>
                    <w:left w:val="none" w:sz="0" w:space="0" w:color="auto"/>
                    <w:bottom w:val="none" w:sz="0" w:space="0" w:color="auto"/>
                    <w:right w:val="none" w:sz="0" w:space="0" w:color="auto"/>
                  </w:divBdr>
                </w:div>
                <w:div w:id="1556891647">
                  <w:marLeft w:val="0"/>
                  <w:marRight w:val="0"/>
                  <w:marTop w:val="0"/>
                  <w:marBottom w:val="0"/>
                  <w:divBdr>
                    <w:top w:val="none" w:sz="0" w:space="0" w:color="auto"/>
                    <w:left w:val="none" w:sz="0" w:space="0" w:color="auto"/>
                    <w:bottom w:val="none" w:sz="0" w:space="0" w:color="auto"/>
                    <w:right w:val="none" w:sz="0" w:space="0" w:color="auto"/>
                  </w:divBdr>
                </w:div>
                <w:div w:id="1617365907">
                  <w:marLeft w:val="0"/>
                  <w:marRight w:val="0"/>
                  <w:marTop w:val="0"/>
                  <w:marBottom w:val="0"/>
                  <w:divBdr>
                    <w:top w:val="none" w:sz="0" w:space="0" w:color="auto"/>
                    <w:left w:val="none" w:sz="0" w:space="0" w:color="auto"/>
                    <w:bottom w:val="none" w:sz="0" w:space="0" w:color="auto"/>
                    <w:right w:val="none" w:sz="0" w:space="0" w:color="auto"/>
                  </w:divBdr>
                </w:div>
                <w:div w:id="1707094815">
                  <w:marLeft w:val="0"/>
                  <w:marRight w:val="0"/>
                  <w:marTop w:val="0"/>
                  <w:marBottom w:val="0"/>
                  <w:divBdr>
                    <w:top w:val="none" w:sz="0" w:space="0" w:color="auto"/>
                    <w:left w:val="none" w:sz="0" w:space="0" w:color="auto"/>
                    <w:bottom w:val="none" w:sz="0" w:space="0" w:color="auto"/>
                    <w:right w:val="none" w:sz="0" w:space="0" w:color="auto"/>
                  </w:divBdr>
                </w:div>
                <w:div w:id="1798794489">
                  <w:marLeft w:val="0"/>
                  <w:marRight w:val="0"/>
                  <w:marTop w:val="0"/>
                  <w:marBottom w:val="0"/>
                  <w:divBdr>
                    <w:top w:val="none" w:sz="0" w:space="0" w:color="auto"/>
                    <w:left w:val="none" w:sz="0" w:space="0" w:color="auto"/>
                    <w:bottom w:val="none" w:sz="0" w:space="0" w:color="auto"/>
                    <w:right w:val="none" w:sz="0" w:space="0" w:color="auto"/>
                  </w:divBdr>
                </w:div>
                <w:div w:id="2087142047">
                  <w:marLeft w:val="0"/>
                  <w:marRight w:val="0"/>
                  <w:marTop w:val="0"/>
                  <w:marBottom w:val="0"/>
                  <w:divBdr>
                    <w:top w:val="none" w:sz="0" w:space="0" w:color="auto"/>
                    <w:left w:val="none" w:sz="0" w:space="0" w:color="auto"/>
                    <w:bottom w:val="none" w:sz="0" w:space="0" w:color="auto"/>
                    <w:right w:val="none" w:sz="0" w:space="0" w:color="auto"/>
                  </w:divBdr>
                </w:div>
              </w:divsChild>
            </w:div>
            <w:div w:id="50614864">
              <w:marLeft w:val="0"/>
              <w:marRight w:val="0"/>
              <w:marTop w:val="0"/>
              <w:marBottom w:val="0"/>
              <w:divBdr>
                <w:top w:val="none" w:sz="0" w:space="0" w:color="auto"/>
                <w:left w:val="none" w:sz="0" w:space="0" w:color="auto"/>
                <w:bottom w:val="none" w:sz="0" w:space="0" w:color="auto"/>
                <w:right w:val="none" w:sz="0" w:space="0" w:color="auto"/>
              </w:divBdr>
              <w:divsChild>
                <w:div w:id="87194183">
                  <w:marLeft w:val="0"/>
                  <w:marRight w:val="0"/>
                  <w:marTop w:val="0"/>
                  <w:marBottom w:val="0"/>
                  <w:divBdr>
                    <w:top w:val="none" w:sz="0" w:space="0" w:color="auto"/>
                    <w:left w:val="none" w:sz="0" w:space="0" w:color="auto"/>
                    <w:bottom w:val="none" w:sz="0" w:space="0" w:color="auto"/>
                    <w:right w:val="none" w:sz="0" w:space="0" w:color="auto"/>
                  </w:divBdr>
                </w:div>
                <w:div w:id="300618290">
                  <w:marLeft w:val="0"/>
                  <w:marRight w:val="0"/>
                  <w:marTop w:val="0"/>
                  <w:marBottom w:val="0"/>
                  <w:divBdr>
                    <w:top w:val="none" w:sz="0" w:space="0" w:color="auto"/>
                    <w:left w:val="none" w:sz="0" w:space="0" w:color="auto"/>
                    <w:bottom w:val="none" w:sz="0" w:space="0" w:color="auto"/>
                    <w:right w:val="none" w:sz="0" w:space="0" w:color="auto"/>
                  </w:divBdr>
                </w:div>
                <w:div w:id="304699670">
                  <w:marLeft w:val="0"/>
                  <w:marRight w:val="0"/>
                  <w:marTop w:val="0"/>
                  <w:marBottom w:val="0"/>
                  <w:divBdr>
                    <w:top w:val="none" w:sz="0" w:space="0" w:color="auto"/>
                    <w:left w:val="none" w:sz="0" w:space="0" w:color="auto"/>
                    <w:bottom w:val="none" w:sz="0" w:space="0" w:color="auto"/>
                    <w:right w:val="none" w:sz="0" w:space="0" w:color="auto"/>
                  </w:divBdr>
                </w:div>
                <w:div w:id="342438282">
                  <w:marLeft w:val="0"/>
                  <w:marRight w:val="0"/>
                  <w:marTop w:val="0"/>
                  <w:marBottom w:val="0"/>
                  <w:divBdr>
                    <w:top w:val="none" w:sz="0" w:space="0" w:color="auto"/>
                    <w:left w:val="none" w:sz="0" w:space="0" w:color="auto"/>
                    <w:bottom w:val="none" w:sz="0" w:space="0" w:color="auto"/>
                    <w:right w:val="none" w:sz="0" w:space="0" w:color="auto"/>
                  </w:divBdr>
                </w:div>
                <w:div w:id="384305041">
                  <w:marLeft w:val="0"/>
                  <w:marRight w:val="0"/>
                  <w:marTop w:val="0"/>
                  <w:marBottom w:val="0"/>
                  <w:divBdr>
                    <w:top w:val="none" w:sz="0" w:space="0" w:color="auto"/>
                    <w:left w:val="none" w:sz="0" w:space="0" w:color="auto"/>
                    <w:bottom w:val="none" w:sz="0" w:space="0" w:color="auto"/>
                    <w:right w:val="none" w:sz="0" w:space="0" w:color="auto"/>
                  </w:divBdr>
                </w:div>
                <w:div w:id="513343963">
                  <w:marLeft w:val="0"/>
                  <w:marRight w:val="0"/>
                  <w:marTop w:val="0"/>
                  <w:marBottom w:val="0"/>
                  <w:divBdr>
                    <w:top w:val="none" w:sz="0" w:space="0" w:color="auto"/>
                    <w:left w:val="none" w:sz="0" w:space="0" w:color="auto"/>
                    <w:bottom w:val="none" w:sz="0" w:space="0" w:color="auto"/>
                    <w:right w:val="none" w:sz="0" w:space="0" w:color="auto"/>
                  </w:divBdr>
                </w:div>
                <w:div w:id="514344128">
                  <w:marLeft w:val="0"/>
                  <w:marRight w:val="0"/>
                  <w:marTop w:val="0"/>
                  <w:marBottom w:val="0"/>
                  <w:divBdr>
                    <w:top w:val="none" w:sz="0" w:space="0" w:color="auto"/>
                    <w:left w:val="none" w:sz="0" w:space="0" w:color="auto"/>
                    <w:bottom w:val="none" w:sz="0" w:space="0" w:color="auto"/>
                    <w:right w:val="none" w:sz="0" w:space="0" w:color="auto"/>
                  </w:divBdr>
                </w:div>
                <w:div w:id="619147596">
                  <w:marLeft w:val="0"/>
                  <w:marRight w:val="0"/>
                  <w:marTop w:val="0"/>
                  <w:marBottom w:val="0"/>
                  <w:divBdr>
                    <w:top w:val="none" w:sz="0" w:space="0" w:color="auto"/>
                    <w:left w:val="none" w:sz="0" w:space="0" w:color="auto"/>
                    <w:bottom w:val="none" w:sz="0" w:space="0" w:color="auto"/>
                    <w:right w:val="none" w:sz="0" w:space="0" w:color="auto"/>
                  </w:divBdr>
                </w:div>
                <w:div w:id="621304191">
                  <w:marLeft w:val="0"/>
                  <w:marRight w:val="0"/>
                  <w:marTop w:val="0"/>
                  <w:marBottom w:val="0"/>
                  <w:divBdr>
                    <w:top w:val="none" w:sz="0" w:space="0" w:color="auto"/>
                    <w:left w:val="none" w:sz="0" w:space="0" w:color="auto"/>
                    <w:bottom w:val="none" w:sz="0" w:space="0" w:color="auto"/>
                    <w:right w:val="none" w:sz="0" w:space="0" w:color="auto"/>
                  </w:divBdr>
                </w:div>
                <w:div w:id="692074510">
                  <w:marLeft w:val="0"/>
                  <w:marRight w:val="0"/>
                  <w:marTop w:val="0"/>
                  <w:marBottom w:val="0"/>
                  <w:divBdr>
                    <w:top w:val="none" w:sz="0" w:space="0" w:color="auto"/>
                    <w:left w:val="none" w:sz="0" w:space="0" w:color="auto"/>
                    <w:bottom w:val="none" w:sz="0" w:space="0" w:color="auto"/>
                    <w:right w:val="none" w:sz="0" w:space="0" w:color="auto"/>
                  </w:divBdr>
                </w:div>
                <w:div w:id="999307356">
                  <w:marLeft w:val="0"/>
                  <w:marRight w:val="0"/>
                  <w:marTop w:val="0"/>
                  <w:marBottom w:val="0"/>
                  <w:divBdr>
                    <w:top w:val="none" w:sz="0" w:space="0" w:color="auto"/>
                    <w:left w:val="none" w:sz="0" w:space="0" w:color="auto"/>
                    <w:bottom w:val="none" w:sz="0" w:space="0" w:color="auto"/>
                    <w:right w:val="none" w:sz="0" w:space="0" w:color="auto"/>
                  </w:divBdr>
                </w:div>
                <w:div w:id="1221280984">
                  <w:marLeft w:val="0"/>
                  <w:marRight w:val="0"/>
                  <w:marTop w:val="0"/>
                  <w:marBottom w:val="0"/>
                  <w:divBdr>
                    <w:top w:val="none" w:sz="0" w:space="0" w:color="auto"/>
                    <w:left w:val="none" w:sz="0" w:space="0" w:color="auto"/>
                    <w:bottom w:val="none" w:sz="0" w:space="0" w:color="auto"/>
                    <w:right w:val="none" w:sz="0" w:space="0" w:color="auto"/>
                  </w:divBdr>
                </w:div>
                <w:div w:id="1276601555">
                  <w:marLeft w:val="0"/>
                  <w:marRight w:val="0"/>
                  <w:marTop w:val="0"/>
                  <w:marBottom w:val="0"/>
                  <w:divBdr>
                    <w:top w:val="none" w:sz="0" w:space="0" w:color="auto"/>
                    <w:left w:val="none" w:sz="0" w:space="0" w:color="auto"/>
                    <w:bottom w:val="none" w:sz="0" w:space="0" w:color="auto"/>
                    <w:right w:val="none" w:sz="0" w:space="0" w:color="auto"/>
                  </w:divBdr>
                </w:div>
                <w:div w:id="1357191321">
                  <w:marLeft w:val="0"/>
                  <w:marRight w:val="0"/>
                  <w:marTop w:val="0"/>
                  <w:marBottom w:val="0"/>
                  <w:divBdr>
                    <w:top w:val="none" w:sz="0" w:space="0" w:color="auto"/>
                    <w:left w:val="none" w:sz="0" w:space="0" w:color="auto"/>
                    <w:bottom w:val="none" w:sz="0" w:space="0" w:color="auto"/>
                    <w:right w:val="none" w:sz="0" w:space="0" w:color="auto"/>
                  </w:divBdr>
                </w:div>
                <w:div w:id="1423448649">
                  <w:marLeft w:val="0"/>
                  <w:marRight w:val="0"/>
                  <w:marTop w:val="0"/>
                  <w:marBottom w:val="0"/>
                  <w:divBdr>
                    <w:top w:val="none" w:sz="0" w:space="0" w:color="auto"/>
                    <w:left w:val="none" w:sz="0" w:space="0" w:color="auto"/>
                    <w:bottom w:val="none" w:sz="0" w:space="0" w:color="auto"/>
                    <w:right w:val="none" w:sz="0" w:space="0" w:color="auto"/>
                  </w:divBdr>
                </w:div>
                <w:div w:id="1633053846">
                  <w:marLeft w:val="0"/>
                  <w:marRight w:val="0"/>
                  <w:marTop w:val="0"/>
                  <w:marBottom w:val="0"/>
                  <w:divBdr>
                    <w:top w:val="none" w:sz="0" w:space="0" w:color="auto"/>
                    <w:left w:val="none" w:sz="0" w:space="0" w:color="auto"/>
                    <w:bottom w:val="none" w:sz="0" w:space="0" w:color="auto"/>
                    <w:right w:val="none" w:sz="0" w:space="0" w:color="auto"/>
                  </w:divBdr>
                </w:div>
                <w:div w:id="1701315879">
                  <w:marLeft w:val="0"/>
                  <w:marRight w:val="0"/>
                  <w:marTop w:val="0"/>
                  <w:marBottom w:val="0"/>
                  <w:divBdr>
                    <w:top w:val="none" w:sz="0" w:space="0" w:color="auto"/>
                    <w:left w:val="none" w:sz="0" w:space="0" w:color="auto"/>
                    <w:bottom w:val="none" w:sz="0" w:space="0" w:color="auto"/>
                    <w:right w:val="none" w:sz="0" w:space="0" w:color="auto"/>
                  </w:divBdr>
                </w:div>
                <w:div w:id="1856260246">
                  <w:marLeft w:val="0"/>
                  <w:marRight w:val="0"/>
                  <w:marTop w:val="0"/>
                  <w:marBottom w:val="0"/>
                  <w:divBdr>
                    <w:top w:val="none" w:sz="0" w:space="0" w:color="auto"/>
                    <w:left w:val="none" w:sz="0" w:space="0" w:color="auto"/>
                    <w:bottom w:val="none" w:sz="0" w:space="0" w:color="auto"/>
                    <w:right w:val="none" w:sz="0" w:space="0" w:color="auto"/>
                  </w:divBdr>
                </w:div>
                <w:div w:id="1997221070">
                  <w:marLeft w:val="0"/>
                  <w:marRight w:val="0"/>
                  <w:marTop w:val="0"/>
                  <w:marBottom w:val="0"/>
                  <w:divBdr>
                    <w:top w:val="none" w:sz="0" w:space="0" w:color="auto"/>
                    <w:left w:val="none" w:sz="0" w:space="0" w:color="auto"/>
                    <w:bottom w:val="none" w:sz="0" w:space="0" w:color="auto"/>
                    <w:right w:val="none" w:sz="0" w:space="0" w:color="auto"/>
                  </w:divBdr>
                </w:div>
                <w:div w:id="2144883060">
                  <w:marLeft w:val="0"/>
                  <w:marRight w:val="0"/>
                  <w:marTop w:val="0"/>
                  <w:marBottom w:val="0"/>
                  <w:divBdr>
                    <w:top w:val="none" w:sz="0" w:space="0" w:color="auto"/>
                    <w:left w:val="none" w:sz="0" w:space="0" w:color="auto"/>
                    <w:bottom w:val="none" w:sz="0" w:space="0" w:color="auto"/>
                    <w:right w:val="none" w:sz="0" w:space="0" w:color="auto"/>
                  </w:divBdr>
                </w:div>
              </w:divsChild>
            </w:div>
            <w:div w:id="382293811">
              <w:marLeft w:val="0"/>
              <w:marRight w:val="0"/>
              <w:marTop w:val="0"/>
              <w:marBottom w:val="0"/>
              <w:divBdr>
                <w:top w:val="none" w:sz="0" w:space="0" w:color="auto"/>
                <w:left w:val="none" w:sz="0" w:space="0" w:color="auto"/>
                <w:bottom w:val="none" w:sz="0" w:space="0" w:color="auto"/>
                <w:right w:val="none" w:sz="0" w:space="0" w:color="auto"/>
              </w:divBdr>
              <w:divsChild>
                <w:div w:id="1626889383">
                  <w:marLeft w:val="0"/>
                  <w:marRight w:val="0"/>
                  <w:marTop w:val="0"/>
                  <w:marBottom w:val="0"/>
                  <w:divBdr>
                    <w:top w:val="none" w:sz="0" w:space="0" w:color="auto"/>
                    <w:left w:val="none" w:sz="0" w:space="0" w:color="auto"/>
                    <w:bottom w:val="none" w:sz="0" w:space="0" w:color="auto"/>
                    <w:right w:val="none" w:sz="0" w:space="0" w:color="auto"/>
                  </w:divBdr>
                  <w:divsChild>
                    <w:div w:id="103572560">
                      <w:marLeft w:val="0"/>
                      <w:marRight w:val="0"/>
                      <w:marTop w:val="0"/>
                      <w:marBottom w:val="0"/>
                      <w:divBdr>
                        <w:top w:val="none" w:sz="0" w:space="0" w:color="auto"/>
                        <w:left w:val="none" w:sz="0" w:space="0" w:color="auto"/>
                        <w:bottom w:val="none" w:sz="0" w:space="0" w:color="auto"/>
                        <w:right w:val="none" w:sz="0" w:space="0" w:color="auto"/>
                      </w:divBdr>
                      <w:divsChild>
                        <w:div w:id="885602261">
                          <w:marLeft w:val="0"/>
                          <w:marRight w:val="0"/>
                          <w:marTop w:val="0"/>
                          <w:marBottom w:val="0"/>
                          <w:divBdr>
                            <w:top w:val="none" w:sz="0" w:space="0" w:color="auto"/>
                            <w:left w:val="none" w:sz="0" w:space="0" w:color="auto"/>
                            <w:bottom w:val="none" w:sz="0" w:space="0" w:color="auto"/>
                            <w:right w:val="none" w:sz="0" w:space="0" w:color="auto"/>
                          </w:divBdr>
                        </w:div>
                      </w:divsChild>
                    </w:div>
                    <w:div w:id="197478714">
                      <w:marLeft w:val="0"/>
                      <w:marRight w:val="0"/>
                      <w:marTop w:val="0"/>
                      <w:marBottom w:val="0"/>
                      <w:divBdr>
                        <w:top w:val="none" w:sz="0" w:space="0" w:color="auto"/>
                        <w:left w:val="none" w:sz="0" w:space="0" w:color="auto"/>
                        <w:bottom w:val="none" w:sz="0" w:space="0" w:color="auto"/>
                        <w:right w:val="none" w:sz="0" w:space="0" w:color="auto"/>
                      </w:divBdr>
                      <w:divsChild>
                        <w:div w:id="470640210">
                          <w:marLeft w:val="0"/>
                          <w:marRight w:val="0"/>
                          <w:marTop w:val="0"/>
                          <w:marBottom w:val="0"/>
                          <w:divBdr>
                            <w:top w:val="none" w:sz="0" w:space="0" w:color="auto"/>
                            <w:left w:val="none" w:sz="0" w:space="0" w:color="auto"/>
                            <w:bottom w:val="none" w:sz="0" w:space="0" w:color="auto"/>
                            <w:right w:val="none" w:sz="0" w:space="0" w:color="auto"/>
                          </w:divBdr>
                        </w:div>
                        <w:div w:id="552161176">
                          <w:marLeft w:val="0"/>
                          <w:marRight w:val="0"/>
                          <w:marTop w:val="0"/>
                          <w:marBottom w:val="0"/>
                          <w:divBdr>
                            <w:top w:val="none" w:sz="0" w:space="0" w:color="auto"/>
                            <w:left w:val="none" w:sz="0" w:space="0" w:color="auto"/>
                            <w:bottom w:val="none" w:sz="0" w:space="0" w:color="auto"/>
                            <w:right w:val="none" w:sz="0" w:space="0" w:color="auto"/>
                          </w:divBdr>
                        </w:div>
                        <w:div w:id="1170366217">
                          <w:marLeft w:val="0"/>
                          <w:marRight w:val="0"/>
                          <w:marTop w:val="0"/>
                          <w:marBottom w:val="0"/>
                          <w:divBdr>
                            <w:top w:val="none" w:sz="0" w:space="0" w:color="auto"/>
                            <w:left w:val="none" w:sz="0" w:space="0" w:color="auto"/>
                            <w:bottom w:val="none" w:sz="0" w:space="0" w:color="auto"/>
                            <w:right w:val="none" w:sz="0" w:space="0" w:color="auto"/>
                          </w:divBdr>
                        </w:div>
                        <w:div w:id="1174031512">
                          <w:marLeft w:val="0"/>
                          <w:marRight w:val="0"/>
                          <w:marTop w:val="0"/>
                          <w:marBottom w:val="0"/>
                          <w:divBdr>
                            <w:top w:val="none" w:sz="0" w:space="0" w:color="auto"/>
                            <w:left w:val="none" w:sz="0" w:space="0" w:color="auto"/>
                            <w:bottom w:val="none" w:sz="0" w:space="0" w:color="auto"/>
                            <w:right w:val="none" w:sz="0" w:space="0" w:color="auto"/>
                          </w:divBdr>
                        </w:div>
                        <w:div w:id="1613240378">
                          <w:marLeft w:val="0"/>
                          <w:marRight w:val="0"/>
                          <w:marTop w:val="0"/>
                          <w:marBottom w:val="0"/>
                          <w:divBdr>
                            <w:top w:val="none" w:sz="0" w:space="0" w:color="auto"/>
                            <w:left w:val="none" w:sz="0" w:space="0" w:color="auto"/>
                            <w:bottom w:val="none" w:sz="0" w:space="0" w:color="auto"/>
                            <w:right w:val="none" w:sz="0" w:space="0" w:color="auto"/>
                          </w:divBdr>
                        </w:div>
                        <w:div w:id="1963687525">
                          <w:marLeft w:val="0"/>
                          <w:marRight w:val="0"/>
                          <w:marTop w:val="0"/>
                          <w:marBottom w:val="0"/>
                          <w:divBdr>
                            <w:top w:val="none" w:sz="0" w:space="0" w:color="auto"/>
                            <w:left w:val="none" w:sz="0" w:space="0" w:color="auto"/>
                            <w:bottom w:val="none" w:sz="0" w:space="0" w:color="auto"/>
                            <w:right w:val="none" w:sz="0" w:space="0" w:color="auto"/>
                          </w:divBdr>
                        </w:div>
                        <w:div w:id="2045593603">
                          <w:marLeft w:val="0"/>
                          <w:marRight w:val="0"/>
                          <w:marTop w:val="0"/>
                          <w:marBottom w:val="0"/>
                          <w:divBdr>
                            <w:top w:val="none" w:sz="0" w:space="0" w:color="auto"/>
                            <w:left w:val="none" w:sz="0" w:space="0" w:color="auto"/>
                            <w:bottom w:val="none" w:sz="0" w:space="0" w:color="auto"/>
                            <w:right w:val="none" w:sz="0" w:space="0" w:color="auto"/>
                          </w:divBdr>
                        </w:div>
                      </w:divsChild>
                    </w:div>
                    <w:div w:id="336274360">
                      <w:marLeft w:val="0"/>
                      <w:marRight w:val="0"/>
                      <w:marTop w:val="0"/>
                      <w:marBottom w:val="0"/>
                      <w:divBdr>
                        <w:top w:val="none" w:sz="0" w:space="0" w:color="auto"/>
                        <w:left w:val="none" w:sz="0" w:space="0" w:color="auto"/>
                        <w:bottom w:val="none" w:sz="0" w:space="0" w:color="auto"/>
                        <w:right w:val="none" w:sz="0" w:space="0" w:color="auto"/>
                      </w:divBdr>
                      <w:divsChild>
                        <w:div w:id="347176125">
                          <w:marLeft w:val="0"/>
                          <w:marRight w:val="0"/>
                          <w:marTop w:val="0"/>
                          <w:marBottom w:val="0"/>
                          <w:divBdr>
                            <w:top w:val="none" w:sz="0" w:space="0" w:color="auto"/>
                            <w:left w:val="none" w:sz="0" w:space="0" w:color="auto"/>
                            <w:bottom w:val="none" w:sz="0" w:space="0" w:color="auto"/>
                            <w:right w:val="none" w:sz="0" w:space="0" w:color="auto"/>
                          </w:divBdr>
                        </w:div>
                        <w:div w:id="2079283727">
                          <w:marLeft w:val="0"/>
                          <w:marRight w:val="0"/>
                          <w:marTop w:val="0"/>
                          <w:marBottom w:val="0"/>
                          <w:divBdr>
                            <w:top w:val="none" w:sz="0" w:space="0" w:color="auto"/>
                            <w:left w:val="none" w:sz="0" w:space="0" w:color="auto"/>
                            <w:bottom w:val="none" w:sz="0" w:space="0" w:color="auto"/>
                            <w:right w:val="none" w:sz="0" w:space="0" w:color="auto"/>
                          </w:divBdr>
                        </w:div>
                      </w:divsChild>
                    </w:div>
                    <w:div w:id="372118995">
                      <w:marLeft w:val="0"/>
                      <w:marRight w:val="0"/>
                      <w:marTop w:val="0"/>
                      <w:marBottom w:val="0"/>
                      <w:divBdr>
                        <w:top w:val="none" w:sz="0" w:space="0" w:color="auto"/>
                        <w:left w:val="none" w:sz="0" w:space="0" w:color="auto"/>
                        <w:bottom w:val="none" w:sz="0" w:space="0" w:color="auto"/>
                        <w:right w:val="none" w:sz="0" w:space="0" w:color="auto"/>
                      </w:divBdr>
                      <w:divsChild>
                        <w:div w:id="132262382">
                          <w:marLeft w:val="0"/>
                          <w:marRight w:val="0"/>
                          <w:marTop w:val="0"/>
                          <w:marBottom w:val="0"/>
                          <w:divBdr>
                            <w:top w:val="none" w:sz="0" w:space="0" w:color="auto"/>
                            <w:left w:val="none" w:sz="0" w:space="0" w:color="auto"/>
                            <w:bottom w:val="none" w:sz="0" w:space="0" w:color="auto"/>
                            <w:right w:val="none" w:sz="0" w:space="0" w:color="auto"/>
                          </w:divBdr>
                        </w:div>
                        <w:div w:id="382410490">
                          <w:marLeft w:val="0"/>
                          <w:marRight w:val="0"/>
                          <w:marTop w:val="0"/>
                          <w:marBottom w:val="0"/>
                          <w:divBdr>
                            <w:top w:val="none" w:sz="0" w:space="0" w:color="auto"/>
                            <w:left w:val="none" w:sz="0" w:space="0" w:color="auto"/>
                            <w:bottom w:val="none" w:sz="0" w:space="0" w:color="auto"/>
                            <w:right w:val="none" w:sz="0" w:space="0" w:color="auto"/>
                          </w:divBdr>
                        </w:div>
                        <w:div w:id="509565899">
                          <w:marLeft w:val="0"/>
                          <w:marRight w:val="0"/>
                          <w:marTop w:val="0"/>
                          <w:marBottom w:val="0"/>
                          <w:divBdr>
                            <w:top w:val="none" w:sz="0" w:space="0" w:color="auto"/>
                            <w:left w:val="none" w:sz="0" w:space="0" w:color="auto"/>
                            <w:bottom w:val="none" w:sz="0" w:space="0" w:color="auto"/>
                            <w:right w:val="none" w:sz="0" w:space="0" w:color="auto"/>
                          </w:divBdr>
                        </w:div>
                        <w:div w:id="686056859">
                          <w:marLeft w:val="0"/>
                          <w:marRight w:val="0"/>
                          <w:marTop w:val="0"/>
                          <w:marBottom w:val="0"/>
                          <w:divBdr>
                            <w:top w:val="none" w:sz="0" w:space="0" w:color="auto"/>
                            <w:left w:val="none" w:sz="0" w:space="0" w:color="auto"/>
                            <w:bottom w:val="none" w:sz="0" w:space="0" w:color="auto"/>
                            <w:right w:val="none" w:sz="0" w:space="0" w:color="auto"/>
                          </w:divBdr>
                        </w:div>
                        <w:div w:id="964656772">
                          <w:marLeft w:val="0"/>
                          <w:marRight w:val="0"/>
                          <w:marTop w:val="0"/>
                          <w:marBottom w:val="0"/>
                          <w:divBdr>
                            <w:top w:val="none" w:sz="0" w:space="0" w:color="auto"/>
                            <w:left w:val="none" w:sz="0" w:space="0" w:color="auto"/>
                            <w:bottom w:val="none" w:sz="0" w:space="0" w:color="auto"/>
                            <w:right w:val="none" w:sz="0" w:space="0" w:color="auto"/>
                          </w:divBdr>
                        </w:div>
                        <w:div w:id="1226526269">
                          <w:marLeft w:val="0"/>
                          <w:marRight w:val="0"/>
                          <w:marTop w:val="0"/>
                          <w:marBottom w:val="0"/>
                          <w:divBdr>
                            <w:top w:val="none" w:sz="0" w:space="0" w:color="auto"/>
                            <w:left w:val="none" w:sz="0" w:space="0" w:color="auto"/>
                            <w:bottom w:val="none" w:sz="0" w:space="0" w:color="auto"/>
                            <w:right w:val="none" w:sz="0" w:space="0" w:color="auto"/>
                          </w:divBdr>
                        </w:div>
                        <w:div w:id="1303347159">
                          <w:marLeft w:val="0"/>
                          <w:marRight w:val="0"/>
                          <w:marTop w:val="0"/>
                          <w:marBottom w:val="0"/>
                          <w:divBdr>
                            <w:top w:val="none" w:sz="0" w:space="0" w:color="auto"/>
                            <w:left w:val="none" w:sz="0" w:space="0" w:color="auto"/>
                            <w:bottom w:val="none" w:sz="0" w:space="0" w:color="auto"/>
                            <w:right w:val="none" w:sz="0" w:space="0" w:color="auto"/>
                          </w:divBdr>
                        </w:div>
                        <w:div w:id="1312758055">
                          <w:marLeft w:val="0"/>
                          <w:marRight w:val="0"/>
                          <w:marTop w:val="0"/>
                          <w:marBottom w:val="0"/>
                          <w:divBdr>
                            <w:top w:val="none" w:sz="0" w:space="0" w:color="auto"/>
                            <w:left w:val="none" w:sz="0" w:space="0" w:color="auto"/>
                            <w:bottom w:val="none" w:sz="0" w:space="0" w:color="auto"/>
                            <w:right w:val="none" w:sz="0" w:space="0" w:color="auto"/>
                          </w:divBdr>
                        </w:div>
                        <w:div w:id="1403527389">
                          <w:marLeft w:val="0"/>
                          <w:marRight w:val="0"/>
                          <w:marTop w:val="0"/>
                          <w:marBottom w:val="0"/>
                          <w:divBdr>
                            <w:top w:val="none" w:sz="0" w:space="0" w:color="auto"/>
                            <w:left w:val="none" w:sz="0" w:space="0" w:color="auto"/>
                            <w:bottom w:val="none" w:sz="0" w:space="0" w:color="auto"/>
                            <w:right w:val="none" w:sz="0" w:space="0" w:color="auto"/>
                          </w:divBdr>
                        </w:div>
                        <w:div w:id="1525358960">
                          <w:marLeft w:val="0"/>
                          <w:marRight w:val="0"/>
                          <w:marTop w:val="0"/>
                          <w:marBottom w:val="0"/>
                          <w:divBdr>
                            <w:top w:val="none" w:sz="0" w:space="0" w:color="auto"/>
                            <w:left w:val="none" w:sz="0" w:space="0" w:color="auto"/>
                            <w:bottom w:val="none" w:sz="0" w:space="0" w:color="auto"/>
                            <w:right w:val="none" w:sz="0" w:space="0" w:color="auto"/>
                          </w:divBdr>
                        </w:div>
                        <w:div w:id="1632663197">
                          <w:marLeft w:val="0"/>
                          <w:marRight w:val="0"/>
                          <w:marTop w:val="0"/>
                          <w:marBottom w:val="0"/>
                          <w:divBdr>
                            <w:top w:val="none" w:sz="0" w:space="0" w:color="auto"/>
                            <w:left w:val="none" w:sz="0" w:space="0" w:color="auto"/>
                            <w:bottom w:val="none" w:sz="0" w:space="0" w:color="auto"/>
                            <w:right w:val="none" w:sz="0" w:space="0" w:color="auto"/>
                          </w:divBdr>
                        </w:div>
                        <w:div w:id="1785807038">
                          <w:marLeft w:val="0"/>
                          <w:marRight w:val="0"/>
                          <w:marTop w:val="0"/>
                          <w:marBottom w:val="0"/>
                          <w:divBdr>
                            <w:top w:val="none" w:sz="0" w:space="0" w:color="auto"/>
                            <w:left w:val="none" w:sz="0" w:space="0" w:color="auto"/>
                            <w:bottom w:val="none" w:sz="0" w:space="0" w:color="auto"/>
                            <w:right w:val="none" w:sz="0" w:space="0" w:color="auto"/>
                          </w:divBdr>
                        </w:div>
                      </w:divsChild>
                    </w:div>
                    <w:div w:id="492986434">
                      <w:marLeft w:val="0"/>
                      <w:marRight w:val="0"/>
                      <w:marTop w:val="0"/>
                      <w:marBottom w:val="0"/>
                      <w:divBdr>
                        <w:top w:val="none" w:sz="0" w:space="0" w:color="auto"/>
                        <w:left w:val="none" w:sz="0" w:space="0" w:color="auto"/>
                        <w:bottom w:val="none" w:sz="0" w:space="0" w:color="auto"/>
                        <w:right w:val="none" w:sz="0" w:space="0" w:color="auto"/>
                      </w:divBdr>
                      <w:divsChild>
                        <w:div w:id="1199662291">
                          <w:marLeft w:val="0"/>
                          <w:marRight w:val="0"/>
                          <w:marTop w:val="0"/>
                          <w:marBottom w:val="0"/>
                          <w:divBdr>
                            <w:top w:val="none" w:sz="0" w:space="0" w:color="auto"/>
                            <w:left w:val="none" w:sz="0" w:space="0" w:color="auto"/>
                            <w:bottom w:val="none" w:sz="0" w:space="0" w:color="auto"/>
                            <w:right w:val="none" w:sz="0" w:space="0" w:color="auto"/>
                          </w:divBdr>
                        </w:div>
                        <w:div w:id="1522086334">
                          <w:marLeft w:val="0"/>
                          <w:marRight w:val="0"/>
                          <w:marTop w:val="0"/>
                          <w:marBottom w:val="0"/>
                          <w:divBdr>
                            <w:top w:val="none" w:sz="0" w:space="0" w:color="auto"/>
                            <w:left w:val="none" w:sz="0" w:space="0" w:color="auto"/>
                            <w:bottom w:val="none" w:sz="0" w:space="0" w:color="auto"/>
                            <w:right w:val="none" w:sz="0" w:space="0" w:color="auto"/>
                          </w:divBdr>
                        </w:div>
                        <w:div w:id="1727487800">
                          <w:marLeft w:val="0"/>
                          <w:marRight w:val="0"/>
                          <w:marTop w:val="0"/>
                          <w:marBottom w:val="0"/>
                          <w:divBdr>
                            <w:top w:val="none" w:sz="0" w:space="0" w:color="auto"/>
                            <w:left w:val="none" w:sz="0" w:space="0" w:color="auto"/>
                            <w:bottom w:val="none" w:sz="0" w:space="0" w:color="auto"/>
                            <w:right w:val="none" w:sz="0" w:space="0" w:color="auto"/>
                          </w:divBdr>
                        </w:div>
                      </w:divsChild>
                    </w:div>
                    <w:div w:id="512838702">
                      <w:marLeft w:val="0"/>
                      <w:marRight w:val="0"/>
                      <w:marTop w:val="0"/>
                      <w:marBottom w:val="0"/>
                      <w:divBdr>
                        <w:top w:val="none" w:sz="0" w:space="0" w:color="auto"/>
                        <w:left w:val="none" w:sz="0" w:space="0" w:color="auto"/>
                        <w:bottom w:val="none" w:sz="0" w:space="0" w:color="auto"/>
                        <w:right w:val="none" w:sz="0" w:space="0" w:color="auto"/>
                      </w:divBdr>
                      <w:divsChild>
                        <w:div w:id="594483750">
                          <w:marLeft w:val="0"/>
                          <w:marRight w:val="0"/>
                          <w:marTop w:val="0"/>
                          <w:marBottom w:val="0"/>
                          <w:divBdr>
                            <w:top w:val="none" w:sz="0" w:space="0" w:color="auto"/>
                            <w:left w:val="none" w:sz="0" w:space="0" w:color="auto"/>
                            <w:bottom w:val="none" w:sz="0" w:space="0" w:color="auto"/>
                            <w:right w:val="none" w:sz="0" w:space="0" w:color="auto"/>
                          </w:divBdr>
                        </w:div>
                        <w:div w:id="931551802">
                          <w:marLeft w:val="0"/>
                          <w:marRight w:val="0"/>
                          <w:marTop w:val="0"/>
                          <w:marBottom w:val="0"/>
                          <w:divBdr>
                            <w:top w:val="none" w:sz="0" w:space="0" w:color="auto"/>
                            <w:left w:val="none" w:sz="0" w:space="0" w:color="auto"/>
                            <w:bottom w:val="none" w:sz="0" w:space="0" w:color="auto"/>
                            <w:right w:val="none" w:sz="0" w:space="0" w:color="auto"/>
                          </w:divBdr>
                        </w:div>
                        <w:div w:id="1449080730">
                          <w:marLeft w:val="0"/>
                          <w:marRight w:val="0"/>
                          <w:marTop w:val="0"/>
                          <w:marBottom w:val="0"/>
                          <w:divBdr>
                            <w:top w:val="none" w:sz="0" w:space="0" w:color="auto"/>
                            <w:left w:val="none" w:sz="0" w:space="0" w:color="auto"/>
                            <w:bottom w:val="none" w:sz="0" w:space="0" w:color="auto"/>
                            <w:right w:val="none" w:sz="0" w:space="0" w:color="auto"/>
                          </w:divBdr>
                        </w:div>
                        <w:div w:id="1721857196">
                          <w:marLeft w:val="0"/>
                          <w:marRight w:val="0"/>
                          <w:marTop w:val="0"/>
                          <w:marBottom w:val="0"/>
                          <w:divBdr>
                            <w:top w:val="none" w:sz="0" w:space="0" w:color="auto"/>
                            <w:left w:val="none" w:sz="0" w:space="0" w:color="auto"/>
                            <w:bottom w:val="none" w:sz="0" w:space="0" w:color="auto"/>
                            <w:right w:val="none" w:sz="0" w:space="0" w:color="auto"/>
                          </w:divBdr>
                        </w:div>
                        <w:div w:id="2092385415">
                          <w:marLeft w:val="0"/>
                          <w:marRight w:val="0"/>
                          <w:marTop w:val="0"/>
                          <w:marBottom w:val="0"/>
                          <w:divBdr>
                            <w:top w:val="none" w:sz="0" w:space="0" w:color="auto"/>
                            <w:left w:val="none" w:sz="0" w:space="0" w:color="auto"/>
                            <w:bottom w:val="none" w:sz="0" w:space="0" w:color="auto"/>
                            <w:right w:val="none" w:sz="0" w:space="0" w:color="auto"/>
                          </w:divBdr>
                        </w:div>
                      </w:divsChild>
                    </w:div>
                    <w:div w:id="552471920">
                      <w:marLeft w:val="0"/>
                      <w:marRight w:val="0"/>
                      <w:marTop w:val="0"/>
                      <w:marBottom w:val="0"/>
                      <w:divBdr>
                        <w:top w:val="none" w:sz="0" w:space="0" w:color="auto"/>
                        <w:left w:val="none" w:sz="0" w:space="0" w:color="auto"/>
                        <w:bottom w:val="none" w:sz="0" w:space="0" w:color="auto"/>
                        <w:right w:val="none" w:sz="0" w:space="0" w:color="auto"/>
                      </w:divBdr>
                      <w:divsChild>
                        <w:div w:id="239948461">
                          <w:marLeft w:val="0"/>
                          <w:marRight w:val="0"/>
                          <w:marTop w:val="0"/>
                          <w:marBottom w:val="0"/>
                          <w:divBdr>
                            <w:top w:val="none" w:sz="0" w:space="0" w:color="auto"/>
                            <w:left w:val="none" w:sz="0" w:space="0" w:color="auto"/>
                            <w:bottom w:val="none" w:sz="0" w:space="0" w:color="auto"/>
                            <w:right w:val="none" w:sz="0" w:space="0" w:color="auto"/>
                          </w:divBdr>
                        </w:div>
                        <w:div w:id="1075006687">
                          <w:marLeft w:val="0"/>
                          <w:marRight w:val="0"/>
                          <w:marTop w:val="0"/>
                          <w:marBottom w:val="0"/>
                          <w:divBdr>
                            <w:top w:val="none" w:sz="0" w:space="0" w:color="auto"/>
                            <w:left w:val="none" w:sz="0" w:space="0" w:color="auto"/>
                            <w:bottom w:val="none" w:sz="0" w:space="0" w:color="auto"/>
                            <w:right w:val="none" w:sz="0" w:space="0" w:color="auto"/>
                          </w:divBdr>
                        </w:div>
                        <w:div w:id="1265379995">
                          <w:marLeft w:val="0"/>
                          <w:marRight w:val="0"/>
                          <w:marTop w:val="0"/>
                          <w:marBottom w:val="0"/>
                          <w:divBdr>
                            <w:top w:val="none" w:sz="0" w:space="0" w:color="auto"/>
                            <w:left w:val="none" w:sz="0" w:space="0" w:color="auto"/>
                            <w:bottom w:val="none" w:sz="0" w:space="0" w:color="auto"/>
                            <w:right w:val="none" w:sz="0" w:space="0" w:color="auto"/>
                          </w:divBdr>
                        </w:div>
                        <w:div w:id="1417481281">
                          <w:marLeft w:val="0"/>
                          <w:marRight w:val="0"/>
                          <w:marTop w:val="0"/>
                          <w:marBottom w:val="0"/>
                          <w:divBdr>
                            <w:top w:val="none" w:sz="0" w:space="0" w:color="auto"/>
                            <w:left w:val="none" w:sz="0" w:space="0" w:color="auto"/>
                            <w:bottom w:val="none" w:sz="0" w:space="0" w:color="auto"/>
                            <w:right w:val="none" w:sz="0" w:space="0" w:color="auto"/>
                          </w:divBdr>
                        </w:div>
                        <w:div w:id="1502889589">
                          <w:marLeft w:val="0"/>
                          <w:marRight w:val="0"/>
                          <w:marTop w:val="0"/>
                          <w:marBottom w:val="0"/>
                          <w:divBdr>
                            <w:top w:val="none" w:sz="0" w:space="0" w:color="auto"/>
                            <w:left w:val="none" w:sz="0" w:space="0" w:color="auto"/>
                            <w:bottom w:val="none" w:sz="0" w:space="0" w:color="auto"/>
                            <w:right w:val="none" w:sz="0" w:space="0" w:color="auto"/>
                          </w:divBdr>
                        </w:div>
                        <w:div w:id="2077779971">
                          <w:marLeft w:val="0"/>
                          <w:marRight w:val="0"/>
                          <w:marTop w:val="0"/>
                          <w:marBottom w:val="0"/>
                          <w:divBdr>
                            <w:top w:val="none" w:sz="0" w:space="0" w:color="auto"/>
                            <w:left w:val="none" w:sz="0" w:space="0" w:color="auto"/>
                            <w:bottom w:val="none" w:sz="0" w:space="0" w:color="auto"/>
                            <w:right w:val="none" w:sz="0" w:space="0" w:color="auto"/>
                          </w:divBdr>
                        </w:div>
                      </w:divsChild>
                    </w:div>
                    <w:div w:id="639118460">
                      <w:marLeft w:val="0"/>
                      <w:marRight w:val="0"/>
                      <w:marTop w:val="0"/>
                      <w:marBottom w:val="0"/>
                      <w:divBdr>
                        <w:top w:val="none" w:sz="0" w:space="0" w:color="auto"/>
                        <w:left w:val="none" w:sz="0" w:space="0" w:color="auto"/>
                        <w:bottom w:val="none" w:sz="0" w:space="0" w:color="auto"/>
                        <w:right w:val="none" w:sz="0" w:space="0" w:color="auto"/>
                      </w:divBdr>
                      <w:divsChild>
                        <w:div w:id="959647502">
                          <w:marLeft w:val="0"/>
                          <w:marRight w:val="0"/>
                          <w:marTop w:val="0"/>
                          <w:marBottom w:val="0"/>
                          <w:divBdr>
                            <w:top w:val="none" w:sz="0" w:space="0" w:color="auto"/>
                            <w:left w:val="none" w:sz="0" w:space="0" w:color="auto"/>
                            <w:bottom w:val="none" w:sz="0" w:space="0" w:color="auto"/>
                            <w:right w:val="none" w:sz="0" w:space="0" w:color="auto"/>
                          </w:divBdr>
                        </w:div>
                      </w:divsChild>
                    </w:div>
                    <w:div w:id="643045507">
                      <w:marLeft w:val="0"/>
                      <w:marRight w:val="0"/>
                      <w:marTop w:val="0"/>
                      <w:marBottom w:val="0"/>
                      <w:divBdr>
                        <w:top w:val="none" w:sz="0" w:space="0" w:color="auto"/>
                        <w:left w:val="none" w:sz="0" w:space="0" w:color="auto"/>
                        <w:bottom w:val="none" w:sz="0" w:space="0" w:color="auto"/>
                        <w:right w:val="none" w:sz="0" w:space="0" w:color="auto"/>
                      </w:divBdr>
                      <w:divsChild>
                        <w:div w:id="1695809927">
                          <w:marLeft w:val="0"/>
                          <w:marRight w:val="0"/>
                          <w:marTop w:val="0"/>
                          <w:marBottom w:val="0"/>
                          <w:divBdr>
                            <w:top w:val="none" w:sz="0" w:space="0" w:color="auto"/>
                            <w:left w:val="none" w:sz="0" w:space="0" w:color="auto"/>
                            <w:bottom w:val="none" w:sz="0" w:space="0" w:color="auto"/>
                            <w:right w:val="none" w:sz="0" w:space="0" w:color="auto"/>
                          </w:divBdr>
                        </w:div>
                        <w:div w:id="1729188205">
                          <w:marLeft w:val="0"/>
                          <w:marRight w:val="0"/>
                          <w:marTop w:val="0"/>
                          <w:marBottom w:val="0"/>
                          <w:divBdr>
                            <w:top w:val="none" w:sz="0" w:space="0" w:color="auto"/>
                            <w:left w:val="none" w:sz="0" w:space="0" w:color="auto"/>
                            <w:bottom w:val="none" w:sz="0" w:space="0" w:color="auto"/>
                            <w:right w:val="none" w:sz="0" w:space="0" w:color="auto"/>
                          </w:divBdr>
                        </w:div>
                        <w:div w:id="1821187513">
                          <w:marLeft w:val="0"/>
                          <w:marRight w:val="0"/>
                          <w:marTop w:val="0"/>
                          <w:marBottom w:val="0"/>
                          <w:divBdr>
                            <w:top w:val="none" w:sz="0" w:space="0" w:color="auto"/>
                            <w:left w:val="none" w:sz="0" w:space="0" w:color="auto"/>
                            <w:bottom w:val="none" w:sz="0" w:space="0" w:color="auto"/>
                            <w:right w:val="none" w:sz="0" w:space="0" w:color="auto"/>
                          </w:divBdr>
                        </w:div>
                        <w:div w:id="1942449878">
                          <w:marLeft w:val="0"/>
                          <w:marRight w:val="0"/>
                          <w:marTop w:val="0"/>
                          <w:marBottom w:val="0"/>
                          <w:divBdr>
                            <w:top w:val="none" w:sz="0" w:space="0" w:color="auto"/>
                            <w:left w:val="none" w:sz="0" w:space="0" w:color="auto"/>
                            <w:bottom w:val="none" w:sz="0" w:space="0" w:color="auto"/>
                            <w:right w:val="none" w:sz="0" w:space="0" w:color="auto"/>
                          </w:divBdr>
                        </w:div>
                        <w:div w:id="1953435123">
                          <w:marLeft w:val="0"/>
                          <w:marRight w:val="0"/>
                          <w:marTop w:val="0"/>
                          <w:marBottom w:val="0"/>
                          <w:divBdr>
                            <w:top w:val="none" w:sz="0" w:space="0" w:color="auto"/>
                            <w:left w:val="none" w:sz="0" w:space="0" w:color="auto"/>
                            <w:bottom w:val="none" w:sz="0" w:space="0" w:color="auto"/>
                            <w:right w:val="none" w:sz="0" w:space="0" w:color="auto"/>
                          </w:divBdr>
                        </w:div>
                      </w:divsChild>
                    </w:div>
                    <w:div w:id="692340414">
                      <w:marLeft w:val="0"/>
                      <w:marRight w:val="0"/>
                      <w:marTop w:val="0"/>
                      <w:marBottom w:val="0"/>
                      <w:divBdr>
                        <w:top w:val="none" w:sz="0" w:space="0" w:color="auto"/>
                        <w:left w:val="none" w:sz="0" w:space="0" w:color="auto"/>
                        <w:bottom w:val="none" w:sz="0" w:space="0" w:color="auto"/>
                        <w:right w:val="none" w:sz="0" w:space="0" w:color="auto"/>
                      </w:divBdr>
                      <w:divsChild>
                        <w:div w:id="57947604">
                          <w:marLeft w:val="0"/>
                          <w:marRight w:val="0"/>
                          <w:marTop w:val="0"/>
                          <w:marBottom w:val="0"/>
                          <w:divBdr>
                            <w:top w:val="none" w:sz="0" w:space="0" w:color="auto"/>
                            <w:left w:val="none" w:sz="0" w:space="0" w:color="auto"/>
                            <w:bottom w:val="none" w:sz="0" w:space="0" w:color="auto"/>
                            <w:right w:val="none" w:sz="0" w:space="0" w:color="auto"/>
                          </w:divBdr>
                        </w:div>
                        <w:div w:id="514225281">
                          <w:marLeft w:val="0"/>
                          <w:marRight w:val="0"/>
                          <w:marTop w:val="0"/>
                          <w:marBottom w:val="0"/>
                          <w:divBdr>
                            <w:top w:val="none" w:sz="0" w:space="0" w:color="auto"/>
                            <w:left w:val="none" w:sz="0" w:space="0" w:color="auto"/>
                            <w:bottom w:val="none" w:sz="0" w:space="0" w:color="auto"/>
                            <w:right w:val="none" w:sz="0" w:space="0" w:color="auto"/>
                          </w:divBdr>
                        </w:div>
                        <w:div w:id="911621909">
                          <w:marLeft w:val="0"/>
                          <w:marRight w:val="0"/>
                          <w:marTop w:val="0"/>
                          <w:marBottom w:val="0"/>
                          <w:divBdr>
                            <w:top w:val="none" w:sz="0" w:space="0" w:color="auto"/>
                            <w:left w:val="none" w:sz="0" w:space="0" w:color="auto"/>
                            <w:bottom w:val="none" w:sz="0" w:space="0" w:color="auto"/>
                            <w:right w:val="none" w:sz="0" w:space="0" w:color="auto"/>
                          </w:divBdr>
                        </w:div>
                        <w:div w:id="919409633">
                          <w:marLeft w:val="0"/>
                          <w:marRight w:val="0"/>
                          <w:marTop w:val="0"/>
                          <w:marBottom w:val="0"/>
                          <w:divBdr>
                            <w:top w:val="none" w:sz="0" w:space="0" w:color="auto"/>
                            <w:left w:val="none" w:sz="0" w:space="0" w:color="auto"/>
                            <w:bottom w:val="none" w:sz="0" w:space="0" w:color="auto"/>
                            <w:right w:val="none" w:sz="0" w:space="0" w:color="auto"/>
                          </w:divBdr>
                        </w:div>
                        <w:div w:id="1576236993">
                          <w:marLeft w:val="0"/>
                          <w:marRight w:val="0"/>
                          <w:marTop w:val="0"/>
                          <w:marBottom w:val="0"/>
                          <w:divBdr>
                            <w:top w:val="none" w:sz="0" w:space="0" w:color="auto"/>
                            <w:left w:val="none" w:sz="0" w:space="0" w:color="auto"/>
                            <w:bottom w:val="none" w:sz="0" w:space="0" w:color="auto"/>
                            <w:right w:val="none" w:sz="0" w:space="0" w:color="auto"/>
                          </w:divBdr>
                        </w:div>
                        <w:div w:id="1936353811">
                          <w:marLeft w:val="0"/>
                          <w:marRight w:val="0"/>
                          <w:marTop w:val="0"/>
                          <w:marBottom w:val="0"/>
                          <w:divBdr>
                            <w:top w:val="none" w:sz="0" w:space="0" w:color="auto"/>
                            <w:left w:val="none" w:sz="0" w:space="0" w:color="auto"/>
                            <w:bottom w:val="none" w:sz="0" w:space="0" w:color="auto"/>
                            <w:right w:val="none" w:sz="0" w:space="0" w:color="auto"/>
                          </w:divBdr>
                        </w:div>
                        <w:div w:id="2012902973">
                          <w:marLeft w:val="0"/>
                          <w:marRight w:val="0"/>
                          <w:marTop w:val="0"/>
                          <w:marBottom w:val="0"/>
                          <w:divBdr>
                            <w:top w:val="none" w:sz="0" w:space="0" w:color="auto"/>
                            <w:left w:val="none" w:sz="0" w:space="0" w:color="auto"/>
                            <w:bottom w:val="none" w:sz="0" w:space="0" w:color="auto"/>
                            <w:right w:val="none" w:sz="0" w:space="0" w:color="auto"/>
                          </w:divBdr>
                        </w:div>
                      </w:divsChild>
                    </w:div>
                    <w:div w:id="1015115545">
                      <w:marLeft w:val="0"/>
                      <w:marRight w:val="0"/>
                      <w:marTop w:val="0"/>
                      <w:marBottom w:val="0"/>
                      <w:divBdr>
                        <w:top w:val="none" w:sz="0" w:space="0" w:color="auto"/>
                        <w:left w:val="none" w:sz="0" w:space="0" w:color="auto"/>
                        <w:bottom w:val="none" w:sz="0" w:space="0" w:color="auto"/>
                        <w:right w:val="none" w:sz="0" w:space="0" w:color="auto"/>
                      </w:divBdr>
                      <w:divsChild>
                        <w:div w:id="216860668">
                          <w:marLeft w:val="0"/>
                          <w:marRight w:val="0"/>
                          <w:marTop w:val="0"/>
                          <w:marBottom w:val="0"/>
                          <w:divBdr>
                            <w:top w:val="none" w:sz="0" w:space="0" w:color="auto"/>
                            <w:left w:val="none" w:sz="0" w:space="0" w:color="auto"/>
                            <w:bottom w:val="none" w:sz="0" w:space="0" w:color="auto"/>
                            <w:right w:val="none" w:sz="0" w:space="0" w:color="auto"/>
                          </w:divBdr>
                        </w:div>
                        <w:div w:id="463735159">
                          <w:marLeft w:val="0"/>
                          <w:marRight w:val="0"/>
                          <w:marTop w:val="0"/>
                          <w:marBottom w:val="0"/>
                          <w:divBdr>
                            <w:top w:val="none" w:sz="0" w:space="0" w:color="auto"/>
                            <w:left w:val="none" w:sz="0" w:space="0" w:color="auto"/>
                            <w:bottom w:val="none" w:sz="0" w:space="0" w:color="auto"/>
                            <w:right w:val="none" w:sz="0" w:space="0" w:color="auto"/>
                          </w:divBdr>
                        </w:div>
                        <w:div w:id="543056720">
                          <w:marLeft w:val="0"/>
                          <w:marRight w:val="0"/>
                          <w:marTop w:val="0"/>
                          <w:marBottom w:val="0"/>
                          <w:divBdr>
                            <w:top w:val="none" w:sz="0" w:space="0" w:color="auto"/>
                            <w:left w:val="none" w:sz="0" w:space="0" w:color="auto"/>
                            <w:bottom w:val="none" w:sz="0" w:space="0" w:color="auto"/>
                            <w:right w:val="none" w:sz="0" w:space="0" w:color="auto"/>
                          </w:divBdr>
                        </w:div>
                        <w:div w:id="1274286700">
                          <w:marLeft w:val="0"/>
                          <w:marRight w:val="0"/>
                          <w:marTop w:val="0"/>
                          <w:marBottom w:val="0"/>
                          <w:divBdr>
                            <w:top w:val="none" w:sz="0" w:space="0" w:color="auto"/>
                            <w:left w:val="none" w:sz="0" w:space="0" w:color="auto"/>
                            <w:bottom w:val="none" w:sz="0" w:space="0" w:color="auto"/>
                            <w:right w:val="none" w:sz="0" w:space="0" w:color="auto"/>
                          </w:divBdr>
                        </w:div>
                        <w:div w:id="1407336078">
                          <w:marLeft w:val="0"/>
                          <w:marRight w:val="0"/>
                          <w:marTop w:val="0"/>
                          <w:marBottom w:val="0"/>
                          <w:divBdr>
                            <w:top w:val="none" w:sz="0" w:space="0" w:color="auto"/>
                            <w:left w:val="none" w:sz="0" w:space="0" w:color="auto"/>
                            <w:bottom w:val="none" w:sz="0" w:space="0" w:color="auto"/>
                            <w:right w:val="none" w:sz="0" w:space="0" w:color="auto"/>
                          </w:divBdr>
                        </w:div>
                        <w:div w:id="1617911097">
                          <w:marLeft w:val="0"/>
                          <w:marRight w:val="0"/>
                          <w:marTop w:val="0"/>
                          <w:marBottom w:val="0"/>
                          <w:divBdr>
                            <w:top w:val="none" w:sz="0" w:space="0" w:color="auto"/>
                            <w:left w:val="none" w:sz="0" w:space="0" w:color="auto"/>
                            <w:bottom w:val="none" w:sz="0" w:space="0" w:color="auto"/>
                            <w:right w:val="none" w:sz="0" w:space="0" w:color="auto"/>
                          </w:divBdr>
                        </w:div>
                        <w:div w:id="1794058665">
                          <w:marLeft w:val="0"/>
                          <w:marRight w:val="0"/>
                          <w:marTop w:val="0"/>
                          <w:marBottom w:val="0"/>
                          <w:divBdr>
                            <w:top w:val="none" w:sz="0" w:space="0" w:color="auto"/>
                            <w:left w:val="none" w:sz="0" w:space="0" w:color="auto"/>
                            <w:bottom w:val="none" w:sz="0" w:space="0" w:color="auto"/>
                            <w:right w:val="none" w:sz="0" w:space="0" w:color="auto"/>
                          </w:divBdr>
                        </w:div>
                      </w:divsChild>
                    </w:div>
                    <w:div w:id="1026567056">
                      <w:marLeft w:val="0"/>
                      <w:marRight w:val="0"/>
                      <w:marTop w:val="0"/>
                      <w:marBottom w:val="0"/>
                      <w:divBdr>
                        <w:top w:val="none" w:sz="0" w:space="0" w:color="auto"/>
                        <w:left w:val="none" w:sz="0" w:space="0" w:color="auto"/>
                        <w:bottom w:val="none" w:sz="0" w:space="0" w:color="auto"/>
                        <w:right w:val="none" w:sz="0" w:space="0" w:color="auto"/>
                      </w:divBdr>
                      <w:divsChild>
                        <w:div w:id="201332858">
                          <w:marLeft w:val="0"/>
                          <w:marRight w:val="0"/>
                          <w:marTop w:val="0"/>
                          <w:marBottom w:val="0"/>
                          <w:divBdr>
                            <w:top w:val="none" w:sz="0" w:space="0" w:color="auto"/>
                            <w:left w:val="none" w:sz="0" w:space="0" w:color="auto"/>
                            <w:bottom w:val="none" w:sz="0" w:space="0" w:color="auto"/>
                            <w:right w:val="none" w:sz="0" w:space="0" w:color="auto"/>
                          </w:divBdr>
                        </w:div>
                        <w:div w:id="1637180121">
                          <w:marLeft w:val="0"/>
                          <w:marRight w:val="0"/>
                          <w:marTop w:val="0"/>
                          <w:marBottom w:val="0"/>
                          <w:divBdr>
                            <w:top w:val="none" w:sz="0" w:space="0" w:color="auto"/>
                            <w:left w:val="none" w:sz="0" w:space="0" w:color="auto"/>
                            <w:bottom w:val="none" w:sz="0" w:space="0" w:color="auto"/>
                            <w:right w:val="none" w:sz="0" w:space="0" w:color="auto"/>
                          </w:divBdr>
                        </w:div>
                      </w:divsChild>
                    </w:div>
                    <w:div w:id="1041978780">
                      <w:marLeft w:val="0"/>
                      <w:marRight w:val="0"/>
                      <w:marTop w:val="0"/>
                      <w:marBottom w:val="0"/>
                      <w:divBdr>
                        <w:top w:val="none" w:sz="0" w:space="0" w:color="auto"/>
                        <w:left w:val="none" w:sz="0" w:space="0" w:color="auto"/>
                        <w:bottom w:val="none" w:sz="0" w:space="0" w:color="auto"/>
                        <w:right w:val="none" w:sz="0" w:space="0" w:color="auto"/>
                      </w:divBdr>
                      <w:divsChild>
                        <w:div w:id="594285304">
                          <w:marLeft w:val="0"/>
                          <w:marRight w:val="0"/>
                          <w:marTop w:val="0"/>
                          <w:marBottom w:val="0"/>
                          <w:divBdr>
                            <w:top w:val="none" w:sz="0" w:space="0" w:color="auto"/>
                            <w:left w:val="none" w:sz="0" w:space="0" w:color="auto"/>
                            <w:bottom w:val="none" w:sz="0" w:space="0" w:color="auto"/>
                            <w:right w:val="none" w:sz="0" w:space="0" w:color="auto"/>
                          </w:divBdr>
                        </w:div>
                        <w:div w:id="2039813507">
                          <w:marLeft w:val="0"/>
                          <w:marRight w:val="0"/>
                          <w:marTop w:val="0"/>
                          <w:marBottom w:val="0"/>
                          <w:divBdr>
                            <w:top w:val="none" w:sz="0" w:space="0" w:color="auto"/>
                            <w:left w:val="none" w:sz="0" w:space="0" w:color="auto"/>
                            <w:bottom w:val="none" w:sz="0" w:space="0" w:color="auto"/>
                            <w:right w:val="none" w:sz="0" w:space="0" w:color="auto"/>
                          </w:divBdr>
                        </w:div>
                      </w:divsChild>
                    </w:div>
                    <w:div w:id="1050614850">
                      <w:marLeft w:val="0"/>
                      <w:marRight w:val="0"/>
                      <w:marTop w:val="0"/>
                      <w:marBottom w:val="0"/>
                      <w:divBdr>
                        <w:top w:val="none" w:sz="0" w:space="0" w:color="auto"/>
                        <w:left w:val="none" w:sz="0" w:space="0" w:color="auto"/>
                        <w:bottom w:val="none" w:sz="0" w:space="0" w:color="auto"/>
                        <w:right w:val="none" w:sz="0" w:space="0" w:color="auto"/>
                      </w:divBdr>
                      <w:divsChild>
                        <w:div w:id="827868958">
                          <w:marLeft w:val="0"/>
                          <w:marRight w:val="0"/>
                          <w:marTop w:val="0"/>
                          <w:marBottom w:val="0"/>
                          <w:divBdr>
                            <w:top w:val="none" w:sz="0" w:space="0" w:color="auto"/>
                            <w:left w:val="none" w:sz="0" w:space="0" w:color="auto"/>
                            <w:bottom w:val="none" w:sz="0" w:space="0" w:color="auto"/>
                            <w:right w:val="none" w:sz="0" w:space="0" w:color="auto"/>
                          </w:divBdr>
                        </w:div>
                        <w:div w:id="2034839924">
                          <w:marLeft w:val="0"/>
                          <w:marRight w:val="0"/>
                          <w:marTop w:val="0"/>
                          <w:marBottom w:val="0"/>
                          <w:divBdr>
                            <w:top w:val="none" w:sz="0" w:space="0" w:color="auto"/>
                            <w:left w:val="none" w:sz="0" w:space="0" w:color="auto"/>
                            <w:bottom w:val="none" w:sz="0" w:space="0" w:color="auto"/>
                            <w:right w:val="none" w:sz="0" w:space="0" w:color="auto"/>
                          </w:divBdr>
                        </w:div>
                      </w:divsChild>
                    </w:div>
                    <w:div w:id="1214122491">
                      <w:marLeft w:val="0"/>
                      <w:marRight w:val="0"/>
                      <w:marTop w:val="0"/>
                      <w:marBottom w:val="0"/>
                      <w:divBdr>
                        <w:top w:val="none" w:sz="0" w:space="0" w:color="auto"/>
                        <w:left w:val="none" w:sz="0" w:space="0" w:color="auto"/>
                        <w:bottom w:val="none" w:sz="0" w:space="0" w:color="auto"/>
                        <w:right w:val="none" w:sz="0" w:space="0" w:color="auto"/>
                      </w:divBdr>
                      <w:divsChild>
                        <w:div w:id="413284442">
                          <w:marLeft w:val="0"/>
                          <w:marRight w:val="0"/>
                          <w:marTop w:val="0"/>
                          <w:marBottom w:val="0"/>
                          <w:divBdr>
                            <w:top w:val="none" w:sz="0" w:space="0" w:color="auto"/>
                            <w:left w:val="none" w:sz="0" w:space="0" w:color="auto"/>
                            <w:bottom w:val="none" w:sz="0" w:space="0" w:color="auto"/>
                            <w:right w:val="none" w:sz="0" w:space="0" w:color="auto"/>
                          </w:divBdr>
                        </w:div>
                        <w:div w:id="675153328">
                          <w:marLeft w:val="0"/>
                          <w:marRight w:val="0"/>
                          <w:marTop w:val="0"/>
                          <w:marBottom w:val="0"/>
                          <w:divBdr>
                            <w:top w:val="none" w:sz="0" w:space="0" w:color="auto"/>
                            <w:left w:val="none" w:sz="0" w:space="0" w:color="auto"/>
                            <w:bottom w:val="none" w:sz="0" w:space="0" w:color="auto"/>
                            <w:right w:val="none" w:sz="0" w:space="0" w:color="auto"/>
                          </w:divBdr>
                        </w:div>
                        <w:div w:id="1621841861">
                          <w:marLeft w:val="0"/>
                          <w:marRight w:val="0"/>
                          <w:marTop w:val="0"/>
                          <w:marBottom w:val="0"/>
                          <w:divBdr>
                            <w:top w:val="none" w:sz="0" w:space="0" w:color="auto"/>
                            <w:left w:val="none" w:sz="0" w:space="0" w:color="auto"/>
                            <w:bottom w:val="none" w:sz="0" w:space="0" w:color="auto"/>
                            <w:right w:val="none" w:sz="0" w:space="0" w:color="auto"/>
                          </w:divBdr>
                        </w:div>
                        <w:div w:id="1680619575">
                          <w:marLeft w:val="0"/>
                          <w:marRight w:val="0"/>
                          <w:marTop w:val="0"/>
                          <w:marBottom w:val="0"/>
                          <w:divBdr>
                            <w:top w:val="none" w:sz="0" w:space="0" w:color="auto"/>
                            <w:left w:val="none" w:sz="0" w:space="0" w:color="auto"/>
                            <w:bottom w:val="none" w:sz="0" w:space="0" w:color="auto"/>
                            <w:right w:val="none" w:sz="0" w:space="0" w:color="auto"/>
                          </w:divBdr>
                        </w:div>
                      </w:divsChild>
                    </w:div>
                    <w:div w:id="1286352134">
                      <w:marLeft w:val="0"/>
                      <w:marRight w:val="0"/>
                      <w:marTop w:val="0"/>
                      <w:marBottom w:val="0"/>
                      <w:divBdr>
                        <w:top w:val="none" w:sz="0" w:space="0" w:color="auto"/>
                        <w:left w:val="none" w:sz="0" w:space="0" w:color="auto"/>
                        <w:bottom w:val="none" w:sz="0" w:space="0" w:color="auto"/>
                        <w:right w:val="none" w:sz="0" w:space="0" w:color="auto"/>
                      </w:divBdr>
                      <w:divsChild>
                        <w:div w:id="480387610">
                          <w:marLeft w:val="0"/>
                          <w:marRight w:val="0"/>
                          <w:marTop w:val="0"/>
                          <w:marBottom w:val="0"/>
                          <w:divBdr>
                            <w:top w:val="none" w:sz="0" w:space="0" w:color="auto"/>
                            <w:left w:val="none" w:sz="0" w:space="0" w:color="auto"/>
                            <w:bottom w:val="none" w:sz="0" w:space="0" w:color="auto"/>
                            <w:right w:val="none" w:sz="0" w:space="0" w:color="auto"/>
                          </w:divBdr>
                        </w:div>
                      </w:divsChild>
                    </w:div>
                    <w:div w:id="1330987108">
                      <w:marLeft w:val="0"/>
                      <w:marRight w:val="0"/>
                      <w:marTop w:val="0"/>
                      <w:marBottom w:val="0"/>
                      <w:divBdr>
                        <w:top w:val="none" w:sz="0" w:space="0" w:color="auto"/>
                        <w:left w:val="none" w:sz="0" w:space="0" w:color="auto"/>
                        <w:bottom w:val="none" w:sz="0" w:space="0" w:color="auto"/>
                        <w:right w:val="none" w:sz="0" w:space="0" w:color="auto"/>
                      </w:divBdr>
                      <w:divsChild>
                        <w:div w:id="292173039">
                          <w:marLeft w:val="0"/>
                          <w:marRight w:val="0"/>
                          <w:marTop w:val="0"/>
                          <w:marBottom w:val="0"/>
                          <w:divBdr>
                            <w:top w:val="none" w:sz="0" w:space="0" w:color="auto"/>
                            <w:left w:val="none" w:sz="0" w:space="0" w:color="auto"/>
                            <w:bottom w:val="none" w:sz="0" w:space="0" w:color="auto"/>
                            <w:right w:val="none" w:sz="0" w:space="0" w:color="auto"/>
                          </w:divBdr>
                        </w:div>
                        <w:div w:id="672270317">
                          <w:marLeft w:val="0"/>
                          <w:marRight w:val="0"/>
                          <w:marTop w:val="0"/>
                          <w:marBottom w:val="0"/>
                          <w:divBdr>
                            <w:top w:val="none" w:sz="0" w:space="0" w:color="auto"/>
                            <w:left w:val="none" w:sz="0" w:space="0" w:color="auto"/>
                            <w:bottom w:val="none" w:sz="0" w:space="0" w:color="auto"/>
                            <w:right w:val="none" w:sz="0" w:space="0" w:color="auto"/>
                          </w:divBdr>
                        </w:div>
                        <w:div w:id="1046494248">
                          <w:marLeft w:val="0"/>
                          <w:marRight w:val="0"/>
                          <w:marTop w:val="0"/>
                          <w:marBottom w:val="0"/>
                          <w:divBdr>
                            <w:top w:val="none" w:sz="0" w:space="0" w:color="auto"/>
                            <w:left w:val="none" w:sz="0" w:space="0" w:color="auto"/>
                            <w:bottom w:val="none" w:sz="0" w:space="0" w:color="auto"/>
                            <w:right w:val="none" w:sz="0" w:space="0" w:color="auto"/>
                          </w:divBdr>
                        </w:div>
                        <w:div w:id="1279140210">
                          <w:marLeft w:val="0"/>
                          <w:marRight w:val="0"/>
                          <w:marTop w:val="0"/>
                          <w:marBottom w:val="0"/>
                          <w:divBdr>
                            <w:top w:val="none" w:sz="0" w:space="0" w:color="auto"/>
                            <w:left w:val="none" w:sz="0" w:space="0" w:color="auto"/>
                            <w:bottom w:val="none" w:sz="0" w:space="0" w:color="auto"/>
                            <w:right w:val="none" w:sz="0" w:space="0" w:color="auto"/>
                          </w:divBdr>
                        </w:div>
                        <w:div w:id="1556627611">
                          <w:marLeft w:val="0"/>
                          <w:marRight w:val="0"/>
                          <w:marTop w:val="0"/>
                          <w:marBottom w:val="0"/>
                          <w:divBdr>
                            <w:top w:val="none" w:sz="0" w:space="0" w:color="auto"/>
                            <w:left w:val="none" w:sz="0" w:space="0" w:color="auto"/>
                            <w:bottom w:val="none" w:sz="0" w:space="0" w:color="auto"/>
                            <w:right w:val="none" w:sz="0" w:space="0" w:color="auto"/>
                          </w:divBdr>
                        </w:div>
                      </w:divsChild>
                    </w:div>
                    <w:div w:id="1426460577">
                      <w:marLeft w:val="0"/>
                      <w:marRight w:val="0"/>
                      <w:marTop w:val="0"/>
                      <w:marBottom w:val="0"/>
                      <w:divBdr>
                        <w:top w:val="none" w:sz="0" w:space="0" w:color="auto"/>
                        <w:left w:val="none" w:sz="0" w:space="0" w:color="auto"/>
                        <w:bottom w:val="none" w:sz="0" w:space="0" w:color="auto"/>
                        <w:right w:val="none" w:sz="0" w:space="0" w:color="auto"/>
                      </w:divBdr>
                      <w:divsChild>
                        <w:div w:id="1612397965">
                          <w:marLeft w:val="0"/>
                          <w:marRight w:val="0"/>
                          <w:marTop w:val="0"/>
                          <w:marBottom w:val="0"/>
                          <w:divBdr>
                            <w:top w:val="none" w:sz="0" w:space="0" w:color="auto"/>
                            <w:left w:val="none" w:sz="0" w:space="0" w:color="auto"/>
                            <w:bottom w:val="none" w:sz="0" w:space="0" w:color="auto"/>
                            <w:right w:val="none" w:sz="0" w:space="0" w:color="auto"/>
                          </w:divBdr>
                        </w:div>
                      </w:divsChild>
                    </w:div>
                    <w:div w:id="1469858492">
                      <w:marLeft w:val="0"/>
                      <w:marRight w:val="0"/>
                      <w:marTop w:val="0"/>
                      <w:marBottom w:val="0"/>
                      <w:divBdr>
                        <w:top w:val="none" w:sz="0" w:space="0" w:color="auto"/>
                        <w:left w:val="none" w:sz="0" w:space="0" w:color="auto"/>
                        <w:bottom w:val="none" w:sz="0" w:space="0" w:color="auto"/>
                        <w:right w:val="none" w:sz="0" w:space="0" w:color="auto"/>
                      </w:divBdr>
                      <w:divsChild>
                        <w:div w:id="1709799805">
                          <w:marLeft w:val="0"/>
                          <w:marRight w:val="0"/>
                          <w:marTop w:val="0"/>
                          <w:marBottom w:val="0"/>
                          <w:divBdr>
                            <w:top w:val="none" w:sz="0" w:space="0" w:color="auto"/>
                            <w:left w:val="none" w:sz="0" w:space="0" w:color="auto"/>
                            <w:bottom w:val="none" w:sz="0" w:space="0" w:color="auto"/>
                            <w:right w:val="none" w:sz="0" w:space="0" w:color="auto"/>
                          </w:divBdr>
                        </w:div>
                      </w:divsChild>
                    </w:div>
                    <w:div w:id="1477868600">
                      <w:marLeft w:val="0"/>
                      <w:marRight w:val="0"/>
                      <w:marTop w:val="0"/>
                      <w:marBottom w:val="0"/>
                      <w:divBdr>
                        <w:top w:val="none" w:sz="0" w:space="0" w:color="auto"/>
                        <w:left w:val="none" w:sz="0" w:space="0" w:color="auto"/>
                        <w:bottom w:val="none" w:sz="0" w:space="0" w:color="auto"/>
                        <w:right w:val="none" w:sz="0" w:space="0" w:color="auto"/>
                      </w:divBdr>
                      <w:divsChild>
                        <w:div w:id="213087079">
                          <w:marLeft w:val="0"/>
                          <w:marRight w:val="0"/>
                          <w:marTop w:val="0"/>
                          <w:marBottom w:val="0"/>
                          <w:divBdr>
                            <w:top w:val="none" w:sz="0" w:space="0" w:color="auto"/>
                            <w:left w:val="none" w:sz="0" w:space="0" w:color="auto"/>
                            <w:bottom w:val="none" w:sz="0" w:space="0" w:color="auto"/>
                            <w:right w:val="none" w:sz="0" w:space="0" w:color="auto"/>
                          </w:divBdr>
                        </w:div>
                        <w:div w:id="328482667">
                          <w:marLeft w:val="0"/>
                          <w:marRight w:val="0"/>
                          <w:marTop w:val="0"/>
                          <w:marBottom w:val="0"/>
                          <w:divBdr>
                            <w:top w:val="none" w:sz="0" w:space="0" w:color="auto"/>
                            <w:left w:val="none" w:sz="0" w:space="0" w:color="auto"/>
                            <w:bottom w:val="none" w:sz="0" w:space="0" w:color="auto"/>
                            <w:right w:val="none" w:sz="0" w:space="0" w:color="auto"/>
                          </w:divBdr>
                        </w:div>
                        <w:div w:id="1265113089">
                          <w:marLeft w:val="0"/>
                          <w:marRight w:val="0"/>
                          <w:marTop w:val="0"/>
                          <w:marBottom w:val="0"/>
                          <w:divBdr>
                            <w:top w:val="none" w:sz="0" w:space="0" w:color="auto"/>
                            <w:left w:val="none" w:sz="0" w:space="0" w:color="auto"/>
                            <w:bottom w:val="none" w:sz="0" w:space="0" w:color="auto"/>
                            <w:right w:val="none" w:sz="0" w:space="0" w:color="auto"/>
                          </w:divBdr>
                        </w:div>
                        <w:div w:id="1289773424">
                          <w:marLeft w:val="0"/>
                          <w:marRight w:val="0"/>
                          <w:marTop w:val="0"/>
                          <w:marBottom w:val="0"/>
                          <w:divBdr>
                            <w:top w:val="none" w:sz="0" w:space="0" w:color="auto"/>
                            <w:left w:val="none" w:sz="0" w:space="0" w:color="auto"/>
                            <w:bottom w:val="none" w:sz="0" w:space="0" w:color="auto"/>
                            <w:right w:val="none" w:sz="0" w:space="0" w:color="auto"/>
                          </w:divBdr>
                        </w:div>
                        <w:div w:id="1759860587">
                          <w:marLeft w:val="0"/>
                          <w:marRight w:val="0"/>
                          <w:marTop w:val="0"/>
                          <w:marBottom w:val="0"/>
                          <w:divBdr>
                            <w:top w:val="none" w:sz="0" w:space="0" w:color="auto"/>
                            <w:left w:val="none" w:sz="0" w:space="0" w:color="auto"/>
                            <w:bottom w:val="none" w:sz="0" w:space="0" w:color="auto"/>
                            <w:right w:val="none" w:sz="0" w:space="0" w:color="auto"/>
                          </w:divBdr>
                        </w:div>
                      </w:divsChild>
                    </w:div>
                    <w:div w:id="1615945211">
                      <w:marLeft w:val="0"/>
                      <w:marRight w:val="0"/>
                      <w:marTop w:val="0"/>
                      <w:marBottom w:val="0"/>
                      <w:divBdr>
                        <w:top w:val="none" w:sz="0" w:space="0" w:color="auto"/>
                        <w:left w:val="none" w:sz="0" w:space="0" w:color="auto"/>
                        <w:bottom w:val="none" w:sz="0" w:space="0" w:color="auto"/>
                        <w:right w:val="none" w:sz="0" w:space="0" w:color="auto"/>
                      </w:divBdr>
                      <w:divsChild>
                        <w:div w:id="642582925">
                          <w:marLeft w:val="0"/>
                          <w:marRight w:val="0"/>
                          <w:marTop w:val="0"/>
                          <w:marBottom w:val="0"/>
                          <w:divBdr>
                            <w:top w:val="none" w:sz="0" w:space="0" w:color="auto"/>
                            <w:left w:val="none" w:sz="0" w:space="0" w:color="auto"/>
                            <w:bottom w:val="none" w:sz="0" w:space="0" w:color="auto"/>
                            <w:right w:val="none" w:sz="0" w:space="0" w:color="auto"/>
                          </w:divBdr>
                        </w:div>
                      </w:divsChild>
                    </w:div>
                    <w:div w:id="1742026348">
                      <w:marLeft w:val="0"/>
                      <w:marRight w:val="0"/>
                      <w:marTop w:val="0"/>
                      <w:marBottom w:val="0"/>
                      <w:divBdr>
                        <w:top w:val="none" w:sz="0" w:space="0" w:color="auto"/>
                        <w:left w:val="none" w:sz="0" w:space="0" w:color="auto"/>
                        <w:bottom w:val="none" w:sz="0" w:space="0" w:color="auto"/>
                        <w:right w:val="none" w:sz="0" w:space="0" w:color="auto"/>
                      </w:divBdr>
                      <w:divsChild>
                        <w:div w:id="299119975">
                          <w:marLeft w:val="0"/>
                          <w:marRight w:val="0"/>
                          <w:marTop w:val="0"/>
                          <w:marBottom w:val="0"/>
                          <w:divBdr>
                            <w:top w:val="none" w:sz="0" w:space="0" w:color="auto"/>
                            <w:left w:val="none" w:sz="0" w:space="0" w:color="auto"/>
                            <w:bottom w:val="none" w:sz="0" w:space="0" w:color="auto"/>
                            <w:right w:val="none" w:sz="0" w:space="0" w:color="auto"/>
                          </w:divBdr>
                        </w:div>
                        <w:div w:id="1800368390">
                          <w:marLeft w:val="0"/>
                          <w:marRight w:val="0"/>
                          <w:marTop w:val="0"/>
                          <w:marBottom w:val="0"/>
                          <w:divBdr>
                            <w:top w:val="none" w:sz="0" w:space="0" w:color="auto"/>
                            <w:left w:val="none" w:sz="0" w:space="0" w:color="auto"/>
                            <w:bottom w:val="none" w:sz="0" w:space="0" w:color="auto"/>
                            <w:right w:val="none" w:sz="0" w:space="0" w:color="auto"/>
                          </w:divBdr>
                        </w:div>
                        <w:div w:id="2060859909">
                          <w:marLeft w:val="0"/>
                          <w:marRight w:val="0"/>
                          <w:marTop w:val="0"/>
                          <w:marBottom w:val="0"/>
                          <w:divBdr>
                            <w:top w:val="none" w:sz="0" w:space="0" w:color="auto"/>
                            <w:left w:val="none" w:sz="0" w:space="0" w:color="auto"/>
                            <w:bottom w:val="none" w:sz="0" w:space="0" w:color="auto"/>
                            <w:right w:val="none" w:sz="0" w:space="0" w:color="auto"/>
                          </w:divBdr>
                        </w:div>
                      </w:divsChild>
                    </w:div>
                    <w:div w:id="1752199015">
                      <w:marLeft w:val="0"/>
                      <w:marRight w:val="0"/>
                      <w:marTop w:val="0"/>
                      <w:marBottom w:val="0"/>
                      <w:divBdr>
                        <w:top w:val="none" w:sz="0" w:space="0" w:color="auto"/>
                        <w:left w:val="none" w:sz="0" w:space="0" w:color="auto"/>
                        <w:bottom w:val="none" w:sz="0" w:space="0" w:color="auto"/>
                        <w:right w:val="none" w:sz="0" w:space="0" w:color="auto"/>
                      </w:divBdr>
                      <w:divsChild>
                        <w:div w:id="1820807033">
                          <w:marLeft w:val="0"/>
                          <w:marRight w:val="0"/>
                          <w:marTop w:val="0"/>
                          <w:marBottom w:val="0"/>
                          <w:divBdr>
                            <w:top w:val="none" w:sz="0" w:space="0" w:color="auto"/>
                            <w:left w:val="none" w:sz="0" w:space="0" w:color="auto"/>
                            <w:bottom w:val="none" w:sz="0" w:space="0" w:color="auto"/>
                            <w:right w:val="none" w:sz="0" w:space="0" w:color="auto"/>
                          </w:divBdr>
                        </w:div>
                      </w:divsChild>
                    </w:div>
                    <w:div w:id="1939171307">
                      <w:marLeft w:val="0"/>
                      <w:marRight w:val="0"/>
                      <w:marTop w:val="0"/>
                      <w:marBottom w:val="0"/>
                      <w:divBdr>
                        <w:top w:val="none" w:sz="0" w:space="0" w:color="auto"/>
                        <w:left w:val="none" w:sz="0" w:space="0" w:color="auto"/>
                        <w:bottom w:val="none" w:sz="0" w:space="0" w:color="auto"/>
                        <w:right w:val="none" w:sz="0" w:space="0" w:color="auto"/>
                      </w:divBdr>
                      <w:divsChild>
                        <w:div w:id="358092209">
                          <w:marLeft w:val="0"/>
                          <w:marRight w:val="0"/>
                          <w:marTop w:val="0"/>
                          <w:marBottom w:val="0"/>
                          <w:divBdr>
                            <w:top w:val="none" w:sz="0" w:space="0" w:color="auto"/>
                            <w:left w:val="none" w:sz="0" w:space="0" w:color="auto"/>
                            <w:bottom w:val="none" w:sz="0" w:space="0" w:color="auto"/>
                            <w:right w:val="none" w:sz="0" w:space="0" w:color="auto"/>
                          </w:divBdr>
                        </w:div>
                        <w:div w:id="711929912">
                          <w:marLeft w:val="0"/>
                          <w:marRight w:val="0"/>
                          <w:marTop w:val="0"/>
                          <w:marBottom w:val="0"/>
                          <w:divBdr>
                            <w:top w:val="none" w:sz="0" w:space="0" w:color="auto"/>
                            <w:left w:val="none" w:sz="0" w:space="0" w:color="auto"/>
                            <w:bottom w:val="none" w:sz="0" w:space="0" w:color="auto"/>
                            <w:right w:val="none" w:sz="0" w:space="0" w:color="auto"/>
                          </w:divBdr>
                        </w:div>
                        <w:div w:id="930313252">
                          <w:marLeft w:val="0"/>
                          <w:marRight w:val="0"/>
                          <w:marTop w:val="0"/>
                          <w:marBottom w:val="0"/>
                          <w:divBdr>
                            <w:top w:val="none" w:sz="0" w:space="0" w:color="auto"/>
                            <w:left w:val="none" w:sz="0" w:space="0" w:color="auto"/>
                            <w:bottom w:val="none" w:sz="0" w:space="0" w:color="auto"/>
                            <w:right w:val="none" w:sz="0" w:space="0" w:color="auto"/>
                          </w:divBdr>
                        </w:div>
                        <w:div w:id="930620288">
                          <w:marLeft w:val="0"/>
                          <w:marRight w:val="0"/>
                          <w:marTop w:val="0"/>
                          <w:marBottom w:val="0"/>
                          <w:divBdr>
                            <w:top w:val="none" w:sz="0" w:space="0" w:color="auto"/>
                            <w:left w:val="none" w:sz="0" w:space="0" w:color="auto"/>
                            <w:bottom w:val="none" w:sz="0" w:space="0" w:color="auto"/>
                            <w:right w:val="none" w:sz="0" w:space="0" w:color="auto"/>
                          </w:divBdr>
                        </w:div>
                        <w:div w:id="1768378414">
                          <w:marLeft w:val="0"/>
                          <w:marRight w:val="0"/>
                          <w:marTop w:val="0"/>
                          <w:marBottom w:val="0"/>
                          <w:divBdr>
                            <w:top w:val="none" w:sz="0" w:space="0" w:color="auto"/>
                            <w:left w:val="none" w:sz="0" w:space="0" w:color="auto"/>
                            <w:bottom w:val="none" w:sz="0" w:space="0" w:color="auto"/>
                            <w:right w:val="none" w:sz="0" w:space="0" w:color="auto"/>
                          </w:divBdr>
                        </w:div>
                      </w:divsChild>
                    </w:div>
                    <w:div w:id="2033989414">
                      <w:marLeft w:val="0"/>
                      <w:marRight w:val="0"/>
                      <w:marTop w:val="0"/>
                      <w:marBottom w:val="0"/>
                      <w:divBdr>
                        <w:top w:val="none" w:sz="0" w:space="0" w:color="auto"/>
                        <w:left w:val="none" w:sz="0" w:space="0" w:color="auto"/>
                        <w:bottom w:val="none" w:sz="0" w:space="0" w:color="auto"/>
                        <w:right w:val="none" w:sz="0" w:space="0" w:color="auto"/>
                      </w:divBdr>
                      <w:divsChild>
                        <w:div w:id="837816197">
                          <w:marLeft w:val="0"/>
                          <w:marRight w:val="0"/>
                          <w:marTop w:val="0"/>
                          <w:marBottom w:val="0"/>
                          <w:divBdr>
                            <w:top w:val="none" w:sz="0" w:space="0" w:color="auto"/>
                            <w:left w:val="none" w:sz="0" w:space="0" w:color="auto"/>
                            <w:bottom w:val="none" w:sz="0" w:space="0" w:color="auto"/>
                            <w:right w:val="none" w:sz="0" w:space="0" w:color="auto"/>
                          </w:divBdr>
                        </w:div>
                      </w:divsChild>
                    </w:div>
                    <w:div w:id="2084253844">
                      <w:marLeft w:val="0"/>
                      <w:marRight w:val="0"/>
                      <w:marTop w:val="0"/>
                      <w:marBottom w:val="0"/>
                      <w:divBdr>
                        <w:top w:val="none" w:sz="0" w:space="0" w:color="auto"/>
                        <w:left w:val="none" w:sz="0" w:space="0" w:color="auto"/>
                        <w:bottom w:val="none" w:sz="0" w:space="0" w:color="auto"/>
                        <w:right w:val="none" w:sz="0" w:space="0" w:color="auto"/>
                      </w:divBdr>
                      <w:divsChild>
                        <w:div w:id="1598708212">
                          <w:marLeft w:val="0"/>
                          <w:marRight w:val="0"/>
                          <w:marTop w:val="0"/>
                          <w:marBottom w:val="0"/>
                          <w:divBdr>
                            <w:top w:val="none" w:sz="0" w:space="0" w:color="auto"/>
                            <w:left w:val="none" w:sz="0" w:space="0" w:color="auto"/>
                            <w:bottom w:val="none" w:sz="0" w:space="0" w:color="auto"/>
                            <w:right w:val="none" w:sz="0" w:space="0" w:color="auto"/>
                          </w:divBdr>
                        </w:div>
                      </w:divsChild>
                    </w:div>
                    <w:div w:id="2104688787">
                      <w:marLeft w:val="0"/>
                      <w:marRight w:val="0"/>
                      <w:marTop w:val="0"/>
                      <w:marBottom w:val="0"/>
                      <w:divBdr>
                        <w:top w:val="none" w:sz="0" w:space="0" w:color="auto"/>
                        <w:left w:val="none" w:sz="0" w:space="0" w:color="auto"/>
                        <w:bottom w:val="none" w:sz="0" w:space="0" w:color="auto"/>
                        <w:right w:val="none" w:sz="0" w:space="0" w:color="auto"/>
                      </w:divBdr>
                      <w:divsChild>
                        <w:div w:id="12461736">
                          <w:marLeft w:val="0"/>
                          <w:marRight w:val="0"/>
                          <w:marTop w:val="0"/>
                          <w:marBottom w:val="0"/>
                          <w:divBdr>
                            <w:top w:val="none" w:sz="0" w:space="0" w:color="auto"/>
                            <w:left w:val="none" w:sz="0" w:space="0" w:color="auto"/>
                            <w:bottom w:val="none" w:sz="0" w:space="0" w:color="auto"/>
                            <w:right w:val="none" w:sz="0" w:space="0" w:color="auto"/>
                          </w:divBdr>
                        </w:div>
                        <w:div w:id="12326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72256">
              <w:marLeft w:val="0"/>
              <w:marRight w:val="0"/>
              <w:marTop w:val="0"/>
              <w:marBottom w:val="0"/>
              <w:divBdr>
                <w:top w:val="none" w:sz="0" w:space="0" w:color="auto"/>
                <w:left w:val="none" w:sz="0" w:space="0" w:color="auto"/>
                <w:bottom w:val="none" w:sz="0" w:space="0" w:color="auto"/>
                <w:right w:val="none" w:sz="0" w:space="0" w:color="auto"/>
              </w:divBdr>
              <w:divsChild>
                <w:div w:id="35355654">
                  <w:marLeft w:val="0"/>
                  <w:marRight w:val="0"/>
                  <w:marTop w:val="0"/>
                  <w:marBottom w:val="0"/>
                  <w:divBdr>
                    <w:top w:val="none" w:sz="0" w:space="0" w:color="auto"/>
                    <w:left w:val="none" w:sz="0" w:space="0" w:color="auto"/>
                    <w:bottom w:val="none" w:sz="0" w:space="0" w:color="auto"/>
                    <w:right w:val="none" w:sz="0" w:space="0" w:color="auto"/>
                  </w:divBdr>
                </w:div>
                <w:div w:id="53092603">
                  <w:marLeft w:val="0"/>
                  <w:marRight w:val="0"/>
                  <w:marTop w:val="0"/>
                  <w:marBottom w:val="0"/>
                  <w:divBdr>
                    <w:top w:val="none" w:sz="0" w:space="0" w:color="auto"/>
                    <w:left w:val="none" w:sz="0" w:space="0" w:color="auto"/>
                    <w:bottom w:val="none" w:sz="0" w:space="0" w:color="auto"/>
                    <w:right w:val="none" w:sz="0" w:space="0" w:color="auto"/>
                  </w:divBdr>
                </w:div>
                <w:div w:id="230386006">
                  <w:marLeft w:val="0"/>
                  <w:marRight w:val="0"/>
                  <w:marTop w:val="0"/>
                  <w:marBottom w:val="0"/>
                  <w:divBdr>
                    <w:top w:val="none" w:sz="0" w:space="0" w:color="auto"/>
                    <w:left w:val="none" w:sz="0" w:space="0" w:color="auto"/>
                    <w:bottom w:val="none" w:sz="0" w:space="0" w:color="auto"/>
                    <w:right w:val="none" w:sz="0" w:space="0" w:color="auto"/>
                  </w:divBdr>
                </w:div>
                <w:div w:id="303585967">
                  <w:marLeft w:val="0"/>
                  <w:marRight w:val="0"/>
                  <w:marTop w:val="0"/>
                  <w:marBottom w:val="0"/>
                  <w:divBdr>
                    <w:top w:val="none" w:sz="0" w:space="0" w:color="auto"/>
                    <w:left w:val="none" w:sz="0" w:space="0" w:color="auto"/>
                    <w:bottom w:val="none" w:sz="0" w:space="0" w:color="auto"/>
                    <w:right w:val="none" w:sz="0" w:space="0" w:color="auto"/>
                  </w:divBdr>
                </w:div>
                <w:div w:id="409231515">
                  <w:marLeft w:val="0"/>
                  <w:marRight w:val="0"/>
                  <w:marTop w:val="0"/>
                  <w:marBottom w:val="0"/>
                  <w:divBdr>
                    <w:top w:val="none" w:sz="0" w:space="0" w:color="auto"/>
                    <w:left w:val="none" w:sz="0" w:space="0" w:color="auto"/>
                    <w:bottom w:val="none" w:sz="0" w:space="0" w:color="auto"/>
                    <w:right w:val="none" w:sz="0" w:space="0" w:color="auto"/>
                  </w:divBdr>
                </w:div>
                <w:div w:id="521404954">
                  <w:marLeft w:val="0"/>
                  <w:marRight w:val="0"/>
                  <w:marTop w:val="0"/>
                  <w:marBottom w:val="0"/>
                  <w:divBdr>
                    <w:top w:val="none" w:sz="0" w:space="0" w:color="auto"/>
                    <w:left w:val="none" w:sz="0" w:space="0" w:color="auto"/>
                    <w:bottom w:val="none" w:sz="0" w:space="0" w:color="auto"/>
                    <w:right w:val="none" w:sz="0" w:space="0" w:color="auto"/>
                  </w:divBdr>
                </w:div>
                <w:div w:id="657079748">
                  <w:marLeft w:val="0"/>
                  <w:marRight w:val="0"/>
                  <w:marTop w:val="0"/>
                  <w:marBottom w:val="0"/>
                  <w:divBdr>
                    <w:top w:val="none" w:sz="0" w:space="0" w:color="auto"/>
                    <w:left w:val="none" w:sz="0" w:space="0" w:color="auto"/>
                    <w:bottom w:val="none" w:sz="0" w:space="0" w:color="auto"/>
                    <w:right w:val="none" w:sz="0" w:space="0" w:color="auto"/>
                  </w:divBdr>
                </w:div>
                <w:div w:id="721758017">
                  <w:marLeft w:val="0"/>
                  <w:marRight w:val="0"/>
                  <w:marTop w:val="0"/>
                  <w:marBottom w:val="0"/>
                  <w:divBdr>
                    <w:top w:val="none" w:sz="0" w:space="0" w:color="auto"/>
                    <w:left w:val="none" w:sz="0" w:space="0" w:color="auto"/>
                    <w:bottom w:val="none" w:sz="0" w:space="0" w:color="auto"/>
                    <w:right w:val="none" w:sz="0" w:space="0" w:color="auto"/>
                  </w:divBdr>
                </w:div>
                <w:div w:id="737674938">
                  <w:marLeft w:val="0"/>
                  <w:marRight w:val="0"/>
                  <w:marTop w:val="0"/>
                  <w:marBottom w:val="0"/>
                  <w:divBdr>
                    <w:top w:val="none" w:sz="0" w:space="0" w:color="auto"/>
                    <w:left w:val="none" w:sz="0" w:space="0" w:color="auto"/>
                    <w:bottom w:val="none" w:sz="0" w:space="0" w:color="auto"/>
                    <w:right w:val="none" w:sz="0" w:space="0" w:color="auto"/>
                  </w:divBdr>
                </w:div>
                <w:div w:id="830558962">
                  <w:marLeft w:val="0"/>
                  <w:marRight w:val="0"/>
                  <w:marTop w:val="0"/>
                  <w:marBottom w:val="0"/>
                  <w:divBdr>
                    <w:top w:val="none" w:sz="0" w:space="0" w:color="auto"/>
                    <w:left w:val="none" w:sz="0" w:space="0" w:color="auto"/>
                    <w:bottom w:val="none" w:sz="0" w:space="0" w:color="auto"/>
                    <w:right w:val="none" w:sz="0" w:space="0" w:color="auto"/>
                  </w:divBdr>
                </w:div>
                <w:div w:id="1131286283">
                  <w:marLeft w:val="0"/>
                  <w:marRight w:val="0"/>
                  <w:marTop w:val="0"/>
                  <w:marBottom w:val="0"/>
                  <w:divBdr>
                    <w:top w:val="none" w:sz="0" w:space="0" w:color="auto"/>
                    <w:left w:val="none" w:sz="0" w:space="0" w:color="auto"/>
                    <w:bottom w:val="none" w:sz="0" w:space="0" w:color="auto"/>
                    <w:right w:val="none" w:sz="0" w:space="0" w:color="auto"/>
                  </w:divBdr>
                </w:div>
                <w:div w:id="1296906127">
                  <w:marLeft w:val="0"/>
                  <w:marRight w:val="0"/>
                  <w:marTop w:val="0"/>
                  <w:marBottom w:val="0"/>
                  <w:divBdr>
                    <w:top w:val="none" w:sz="0" w:space="0" w:color="auto"/>
                    <w:left w:val="none" w:sz="0" w:space="0" w:color="auto"/>
                    <w:bottom w:val="none" w:sz="0" w:space="0" w:color="auto"/>
                    <w:right w:val="none" w:sz="0" w:space="0" w:color="auto"/>
                  </w:divBdr>
                </w:div>
                <w:div w:id="1324696537">
                  <w:marLeft w:val="0"/>
                  <w:marRight w:val="0"/>
                  <w:marTop w:val="0"/>
                  <w:marBottom w:val="0"/>
                  <w:divBdr>
                    <w:top w:val="none" w:sz="0" w:space="0" w:color="auto"/>
                    <w:left w:val="none" w:sz="0" w:space="0" w:color="auto"/>
                    <w:bottom w:val="none" w:sz="0" w:space="0" w:color="auto"/>
                    <w:right w:val="none" w:sz="0" w:space="0" w:color="auto"/>
                  </w:divBdr>
                </w:div>
                <w:div w:id="1329361461">
                  <w:marLeft w:val="0"/>
                  <w:marRight w:val="0"/>
                  <w:marTop w:val="0"/>
                  <w:marBottom w:val="0"/>
                  <w:divBdr>
                    <w:top w:val="none" w:sz="0" w:space="0" w:color="auto"/>
                    <w:left w:val="none" w:sz="0" w:space="0" w:color="auto"/>
                    <w:bottom w:val="none" w:sz="0" w:space="0" w:color="auto"/>
                    <w:right w:val="none" w:sz="0" w:space="0" w:color="auto"/>
                  </w:divBdr>
                </w:div>
                <w:div w:id="1478376801">
                  <w:marLeft w:val="0"/>
                  <w:marRight w:val="0"/>
                  <w:marTop w:val="0"/>
                  <w:marBottom w:val="0"/>
                  <w:divBdr>
                    <w:top w:val="none" w:sz="0" w:space="0" w:color="auto"/>
                    <w:left w:val="none" w:sz="0" w:space="0" w:color="auto"/>
                    <w:bottom w:val="none" w:sz="0" w:space="0" w:color="auto"/>
                    <w:right w:val="none" w:sz="0" w:space="0" w:color="auto"/>
                  </w:divBdr>
                </w:div>
                <w:div w:id="1613509243">
                  <w:marLeft w:val="0"/>
                  <w:marRight w:val="0"/>
                  <w:marTop w:val="0"/>
                  <w:marBottom w:val="0"/>
                  <w:divBdr>
                    <w:top w:val="none" w:sz="0" w:space="0" w:color="auto"/>
                    <w:left w:val="none" w:sz="0" w:space="0" w:color="auto"/>
                    <w:bottom w:val="none" w:sz="0" w:space="0" w:color="auto"/>
                    <w:right w:val="none" w:sz="0" w:space="0" w:color="auto"/>
                  </w:divBdr>
                </w:div>
                <w:div w:id="1662855101">
                  <w:marLeft w:val="0"/>
                  <w:marRight w:val="0"/>
                  <w:marTop w:val="0"/>
                  <w:marBottom w:val="0"/>
                  <w:divBdr>
                    <w:top w:val="none" w:sz="0" w:space="0" w:color="auto"/>
                    <w:left w:val="none" w:sz="0" w:space="0" w:color="auto"/>
                    <w:bottom w:val="none" w:sz="0" w:space="0" w:color="auto"/>
                    <w:right w:val="none" w:sz="0" w:space="0" w:color="auto"/>
                  </w:divBdr>
                </w:div>
                <w:div w:id="1669284385">
                  <w:marLeft w:val="0"/>
                  <w:marRight w:val="0"/>
                  <w:marTop w:val="0"/>
                  <w:marBottom w:val="0"/>
                  <w:divBdr>
                    <w:top w:val="none" w:sz="0" w:space="0" w:color="auto"/>
                    <w:left w:val="none" w:sz="0" w:space="0" w:color="auto"/>
                    <w:bottom w:val="none" w:sz="0" w:space="0" w:color="auto"/>
                    <w:right w:val="none" w:sz="0" w:space="0" w:color="auto"/>
                  </w:divBdr>
                </w:div>
                <w:div w:id="2041390889">
                  <w:marLeft w:val="0"/>
                  <w:marRight w:val="0"/>
                  <w:marTop w:val="0"/>
                  <w:marBottom w:val="0"/>
                  <w:divBdr>
                    <w:top w:val="none" w:sz="0" w:space="0" w:color="auto"/>
                    <w:left w:val="none" w:sz="0" w:space="0" w:color="auto"/>
                    <w:bottom w:val="none" w:sz="0" w:space="0" w:color="auto"/>
                    <w:right w:val="none" w:sz="0" w:space="0" w:color="auto"/>
                  </w:divBdr>
                </w:div>
                <w:div w:id="2106222990">
                  <w:marLeft w:val="0"/>
                  <w:marRight w:val="0"/>
                  <w:marTop w:val="0"/>
                  <w:marBottom w:val="0"/>
                  <w:divBdr>
                    <w:top w:val="none" w:sz="0" w:space="0" w:color="auto"/>
                    <w:left w:val="none" w:sz="0" w:space="0" w:color="auto"/>
                    <w:bottom w:val="none" w:sz="0" w:space="0" w:color="auto"/>
                    <w:right w:val="none" w:sz="0" w:space="0" w:color="auto"/>
                  </w:divBdr>
                </w:div>
              </w:divsChild>
            </w:div>
            <w:div w:id="454444249">
              <w:marLeft w:val="0"/>
              <w:marRight w:val="0"/>
              <w:marTop w:val="0"/>
              <w:marBottom w:val="0"/>
              <w:divBdr>
                <w:top w:val="none" w:sz="0" w:space="0" w:color="auto"/>
                <w:left w:val="none" w:sz="0" w:space="0" w:color="auto"/>
                <w:bottom w:val="none" w:sz="0" w:space="0" w:color="auto"/>
                <w:right w:val="none" w:sz="0" w:space="0" w:color="auto"/>
              </w:divBdr>
            </w:div>
            <w:div w:id="936331993">
              <w:marLeft w:val="0"/>
              <w:marRight w:val="0"/>
              <w:marTop w:val="0"/>
              <w:marBottom w:val="0"/>
              <w:divBdr>
                <w:top w:val="none" w:sz="0" w:space="0" w:color="auto"/>
                <w:left w:val="none" w:sz="0" w:space="0" w:color="auto"/>
                <w:bottom w:val="none" w:sz="0" w:space="0" w:color="auto"/>
                <w:right w:val="none" w:sz="0" w:space="0" w:color="auto"/>
              </w:divBdr>
              <w:divsChild>
                <w:div w:id="27067397">
                  <w:marLeft w:val="0"/>
                  <w:marRight w:val="0"/>
                  <w:marTop w:val="0"/>
                  <w:marBottom w:val="0"/>
                  <w:divBdr>
                    <w:top w:val="none" w:sz="0" w:space="0" w:color="auto"/>
                    <w:left w:val="none" w:sz="0" w:space="0" w:color="auto"/>
                    <w:bottom w:val="none" w:sz="0" w:space="0" w:color="auto"/>
                    <w:right w:val="none" w:sz="0" w:space="0" w:color="auto"/>
                  </w:divBdr>
                </w:div>
                <w:div w:id="64109795">
                  <w:marLeft w:val="0"/>
                  <w:marRight w:val="0"/>
                  <w:marTop w:val="0"/>
                  <w:marBottom w:val="0"/>
                  <w:divBdr>
                    <w:top w:val="none" w:sz="0" w:space="0" w:color="auto"/>
                    <w:left w:val="none" w:sz="0" w:space="0" w:color="auto"/>
                    <w:bottom w:val="none" w:sz="0" w:space="0" w:color="auto"/>
                    <w:right w:val="none" w:sz="0" w:space="0" w:color="auto"/>
                  </w:divBdr>
                </w:div>
                <w:div w:id="180633374">
                  <w:marLeft w:val="0"/>
                  <w:marRight w:val="0"/>
                  <w:marTop w:val="0"/>
                  <w:marBottom w:val="0"/>
                  <w:divBdr>
                    <w:top w:val="none" w:sz="0" w:space="0" w:color="auto"/>
                    <w:left w:val="none" w:sz="0" w:space="0" w:color="auto"/>
                    <w:bottom w:val="none" w:sz="0" w:space="0" w:color="auto"/>
                    <w:right w:val="none" w:sz="0" w:space="0" w:color="auto"/>
                  </w:divBdr>
                </w:div>
                <w:div w:id="333268129">
                  <w:marLeft w:val="0"/>
                  <w:marRight w:val="0"/>
                  <w:marTop w:val="0"/>
                  <w:marBottom w:val="0"/>
                  <w:divBdr>
                    <w:top w:val="none" w:sz="0" w:space="0" w:color="auto"/>
                    <w:left w:val="none" w:sz="0" w:space="0" w:color="auto"/>
                    <w:bottom w:val="none" w:sz="0" w:space="0" w:color="auto"/>
                    <w:right w:val="none" w:sz="0" w:space="0" w:color="auto"/>
                  </w:divBdr>
                </w:div>
                <w:div w:id="557935895">
                  <w:marLeft w:val="0"/>
                  <w:marRight w:val="0"/>
                  <w:marTop w:val="0"/>
                  <w:marBottom w:val="0"/>
                  <w:divBdr>
                    <w:top w:val="none" w:sz="0" w:space="0" w:color="auto"/>
                    <w:left w:val="none" w:sz="0" w:space="0" w:color="auto"/>
                    <w:bottom w:val="none" w:sz="0" w:space="0" w:color="auto"/>
                    <w:right w:val="none" w:sz="0" w:space="0" w:color="auto"/>
                  </w:divBdr>
                </w:div>
                <w:div w:id="568422062">
                  <w:marLeft w:val="0"/>
                  <w:marRight w:val="0"/>
                  <w:marTop w:val="0"/>
                  <w:marBottom w:val="0"/>
                  <w:divBdr>
                    <w:top w:val="none" w:sz="0" w:space="0" w:color="auto"/>
                    <w:left w:val="none" w:sz="0" w:space="0" w:color="auto"/>
                    <w:bottom w:val="none" w:sz="0" w:space="0" w:color="auto"/>
                    <w:right w:val="none" w:sz="0" w:space="0" w:color="auto"/>
                  </w:divBdr>
                </w:div>
                <w:div w:id="650329522">
                  <w:marLeft w:val="0"/>
                  <w:marRight w:val="0"/>
                  <w:marTop w:val="0"/>
                  <w:marBottom w:val="0"/>
                  <w:divBdr>
                    <w:top w:val="none" w:sz="0" w:space="0" w:color="auto"/>
                    <w:left w:val="none" w:sz="0" w:space="0" w:color="auto"/>
                    <w:bottom w:val="none" w:sz="0" w:space="0" w:color="auto"/>
                    <w:right w:val="none" w:sz="0" w:space="0" w:color="auto"/>
                  </w:divBdr>
                </w:div>
                <w:div w:id="681125752">
                  <w:marLeft w:val="0"/>
                  <w:marRight w:val="0"/>
                  <w:marTop w:val="0"/>
                  <w:marBottom w:val="0"/>
                  <w:divBdr>
                    <w:top w:val="none" w:sz="0" w:space="0" w:color="auto"/>
                    <w:left w:val="none" w:sz="0" w:space="0" w:color="auto"/>
                    <w:bottom w:val="none" w:sz="0" w:space="0" w:color="auto"/>
                    <w:right w:val="none" w:sz="0" w:space="0" w:color="auto"/>
                  </w:divBdr>
                </w:div>
                <w:div w:id="774709355">
                  <w:marLeft w:val="0"/>
                  <w:marRight w:val="0"/>
                  <w:marTop w:val="0"/>
                  <w:marBottom w:val="0"/>
                  <w:divBdr>
                    <w:top w:val="none" w:sz="0" w:space="0" w:color="auto"/>
                    <w:left w:val="none" w:sz="0" w:space="0" w:color="auto"/>
                    <w:bottom w:val="none" w:sz="0" w:space="0" w:color="auto"/>
                    <w:right w:val="none" w:sz="0" w:space="0" w:color="auto"/>
                  </w:divBdr>
                </w:div>
                <w:div w:id="791871600">
                  <w:marLeft w:val="0"/>
                  <w:marRight w:val="0"/>
                  <w:marTop w:val="0"/>
                  <w:marBottom w:val="0"/>
                  <w:divBdr>
                    <w:top w:val="none" w:sz="0" w:space="0" w:color="auto"/>
                    <w:left w:val="none" w:sz="0" w:space="0" w:color="auto"/>
                    <w:bottom w:val="none" w:sz="0" w:space="0" w:color="auto"/>
                    <w:right w:val="none" w:sz="0" w:space="0" w:color="auto"/>
                  </w:divBdr>
                </w:div>
                <w:div w:id="1060714624">
                  <w:marLeft w:val="0"/>
                  <w:marRight w:val="0"/>
                  <w:marTop w:val="0"/>
                  <w:marBottom w:val="0"/>
                  <w:divBdr>
                    <w:top w:val="none" w:sz="0" w:space="0" w:color="auto"/>
                    <w:left w:val="none" w:sz="0" w:space="0" w:color="auto"/>
                    <w:bottom w:val="none" w:sz="0" w:space="0" w:color="auto"/>
                    <w:right w:val="none" w:sz="0" w:space="0" w:color="auto"/>
                  </w:divBdr>
                </w:div>
                <w:div w:id="1228497239">
                  <w:marLeft w:val="0"/>
                  <w:marRight w:val="0"/>
                  <w:marTop w:val="0"/>
                  <w:marBottom w:val="0"/>
                  <w:divBdr>
                    <w:top w:val="none" w:sz="0" w:space="0" w:color="auto"/>
                    <w:left w:val="none" w:sz="0" w:space="0" w:color="auto"/>
                    <w:bottom w:val="none" w:sz="0" w:space="0" w:color="auto"/>
                    <w:right w:val="none" w:sz="0" w:space="0" w:color="auto"/>
                  </w:divBdr>
                </w:div>
                <w:div w:id="1250499794">
                  <w:marLeft w:val="0"/>
                  <w:marRight w:val="0"/>
                  <w:marTop w:val="0"/>
                  <w:marBottom w:val="0"/>
                  <w:divBdr>
                    <w:top w:val="none" w:sz="0" w:space="0" w:color="auto"/>
                    <w:left w:val="none" w:sz="0" w:space="0" w:color="auto"/>
                    <w:bottom w:val="none" w:sz="0" w:space="0" w:color="auto"/>
                    <w:right w:val="none" w:sz="0" w:space="0" w:color="auto"/>
                  </w:divBdr>
                </w:div>
                <w:div w:id="1470594382">
                  <w:marLeft w:val="0"/>
                  <w:marRight w:val="0"/>
                  <w:marTop w:val="0"/>
                  <w:marBottom w:val="0"/>
                  <w:divBdr>
                    <w:top w:val="none" w:sz="0" w:space="0" w:color="auto"/>
                    <w:left w:val="none" w:sz="0" w:space="0" w:color="auto"/>
                    <w:bottom w:val="none" w:sz="0" w:space="0" w:color="auto"/>
                    <w:right w:val="none" w:sz="0" w:space="0" w:color="auto"/>
                  </w:divBdr>
                </w:div>
                <w:div w:id="1491946136">
                  <w:marLeft w:val="0"/>
                  <w:marRight w:val="0"/>
                  <w:marTop w:val="0"/>
                  <w:marBottom w:val="0"/>
                  <w:divBdr>
                    <w:top w:val="none" w:sz="0" w:space="0" w:color="auto"/>
                    <w:left w:val="none" w:sz="0" w:space="0" w:color="auto"/>
                    <w:bottom w:val="none" w:sz="0" w:space="0" w:color="auto"/>
                    <w:right w:val="none" w:sz="0" w:space="0" w:color="auto"/>
                  </w:divBdr>
                </w:div>
                <w:div w:id="1716270054">
                  <w:marLeft w:val="0"/>
                  <w:marRight w:val="0"/>
                  <w:marTop w:val="0"/>
                  <w:marBottom w:val="0"/>
                  <w:divBdr>
                    <w:top w:val="none" w:sz="0" w:space="0" w:color="auto"/>
                    <w:left w:val="none" w:sz="0" w:space="0" w:color="auto"/>
                    <w:bottom w:val="none" w:sz="0" w:space="0" w:color="auto"/>
                    <w:right w:val="none" w:sz="0" w:space="0" w:color="auto"/>
                  </w:divBdr>
                </w:div>
                <w:div w:id="1737312469">
                  <w:marLeft w:val="0"/>
                  <w:marRight w:val="0"/>
                  <w:marTop w:val="0"/>
                  <w:marBottom w:val="0"/>
                  <w:divBdr>
                    <w:top w:val="none" w:sz="0" w:space="0" w:color="auto"/>
                    <w:left w:val="none" w:sz="0" w:space="0" w:color="auto"/>
                    <w:bottom w:val="none" w:sz="0" w:space="0" w:color="auto"/>
                    <w:right w:val="none" w:sz="0" w:space="0" w:color="auto"/>
                  </w:divBdr>
                </w:div>
                <w:div w:id="1856066807">
                  <w:marLeft w:val="0"/>
                  <w:marRight w:val="0"/>
                  <w:marTop w:val="0"/>
                  <w:marBottom w:val="0"/>
                  <w:divBdr>
                    <w:top w:val="none" w:sz="0" w:space="0" w:color="auto"/>
                    <w:left w:val="none" w:sz="0" w:space="0" w:color="auto"/>
                    <w:bottom w:val="none" w:sz="0" w:space="0" w:color="auto"/>
                    <w:right w:val="none" w:sz="0" w:space="0" w:color="auto"/>
                  </w:divBdr>
                </w:div>
                <w:div w:id="1978947021">
                  <w:marLeft w:val="0"/>
                  <w:marRight w:val="0"/>
                  <w:marTop w:val="0"/>
                  <w:marBottom w:val="0"/>
                  <w:divBdr>
                    <w:top w:val="none" w:sz="0" w:space="0" w:color="auto"/>
                    <w:left w:val="none" w:sz="0" w:space="0" w:color="auto"/>
                    <w:bottom w:val="none" w:sz="0" w:space="0" w:color="auto"/>
                    <w:right w:val="none" w:sz="0" w:space="0" w:color="auto"/>
                  </w:divBdr>
                </w:div>
                <w:div w:id="2114476500">
                  <w:marLeft w:val="0"/>
                  <w:marRight w:val="0"/>
                  <w:marTop w:val="0"/>
                  <w:marBottom w:val="0"/>
                  <w:divBdr>
                    <w:top w:val="none" w:sz="0" w:space="0" w:color="auto"/>
                    <w:left w:val="none" w:sz="0" w:space="0" w:color="auto"/>
                    <w:bottom w:val="none" w:sz="0" w:space="0" w:color="auto"/>
                    <w:right w:val="none" w:sz="0" w:space="0" w:color="auto"/>
                  </w:divBdr>
                </w:div>
              </w:divsChild>
            </w:div>
            <w:div w:id="1100250779">
              <w:marLeft w:val="0"/>
              <w:marRight w:val="0"/>
              <w:marTop w:val="0"/>
              <w:marBottom w:val="0"/>
              <w:divBdr>
                <w:top w:val="none" w:sz="0" w:space="0" w:color="auto"/>
                <w:left w:val="none" w:sz="0" w:space="0" w:color="auto"/>
                <w:bottom w:val="none" w:sz="0" w:space="0" w:color="auto"/>
                <w:right w:val="none" w:sz="0" w:space="0" w:color="auto"/>
              </w:divBdr>
              <w:divsChild>
                <w:div w:id="126515011">
                  <w:marLeft w:val="0"/>
                  <w:marRight w:val="0"/>
                  <w:marTop w:val="0"/>
                  <w:marBottom w:val="0"/>
                  <w:divBdr>
                    <w:top w:val="none" w:sz="0" w:space="0" w:color="auto"/>
                    <w:left w:val="none" w:sz="0" w:space="0" w:color="auto"/>
                    <w:bottom w:val="none" w:sz="0" w:space="0" w:color="auto"/>
                    <w:right w:val="none" w:sz="0" w:space="0" w:color="auto"/>
                  </w:divBdr>
                </w:div>
                <w:div w:id="192768669">
                  <w:marLeft w:val="0"/>
                  <w:marRight w:val="0"/>
                  <w:marTop w:val="0"/>
                  <w:marBottom w:val="0"/>
                  <w:divBdr>
                    <w:top w:val="none" w:sz="0" w:space="0" w:color="auto"/>
                    <w:left w:val="none" w:sz="0" w:space="0" w:color="auto"/>
                    <w:bottom w:val="none" w:sz="0" w:space="0" w:color="auto"/>
                    <w:right w:val="none" w:sz="0" w:space="0" w:color="auto"/>
                  </w:divBdr>
                </w:div>
                <w:div w:id="278756483">
                  <w:marLeft w:val="0"/>
                  <w:marRight w:val="0"/>
                  <w:marTop w:val="0"/>
                  <w:marBottom w:val="0"/>
                  <w:divBdr>
                    <w:top w:val="none" w:sz="0" w:space="0" w:color="auto"/>
                    <w:left w:val="none" w:sz="0" w:space="0" w:color="auto"/>
                    <w:bottom w:val="none" w:sz="0" w:space="0" w:color="auto"/>
                    <w:right w:val="none" w:sz="0" w:space="0" w:color="auto"/>
                  </w:divBdr>
                </w:div>
                <w:div w:id="479424223">
                  <w:marLeft w:val="0"/>
                  <w:marRight w:val="0"/>
                  <w:marTop w:val="0"/>
                  <w:marBottom w:val="0"/>
                  <w:divBdr>
                    <w:top w:val="none" w:sz="0" w:space="0" w:color="auto"/>
                    <w:left w:val="none" w:sz="0" w:space="0" w:color="auto"/>
                    <w:bottom w:val="none" w:sz="0" w:space="0" w:color="auto"/>
                    <w:right w:val="none" w:sz="0" w:space="0" w:color="auto"/>
                  </w:divBdr>
                </w:div>
                <w:div w:id="582567581">
                  <w:marLeft w:val="0"/>
                  <w:marRight w:val="0"/>
                  <w:marTop w:val="0"/>
                  <w:marBottom w:val="0"/>
                  <w:divBdr>
                    <w:top w:val="none" w:sz="0" w:space="0" w:color="auto"/>
                    <w:left w:val="none" w:sz="0" w:space="0" w:color="auto"/>
                    <w:bottom w:val="none" w:sz="0" w:space="0" w:color="auto"/>
                    <w:right w:val="none" w:sz="0" w:space="0" w:color="auto"/>
                  </w:divBdr>
                </w:div>
                <w:div w:id="584610450">
                  <w:marLeft w:val="0"/>
                  <w:marRight w:val="0"/>
                  <w:marTop w:val="0"/>
                  <w:marBottom w:val="0"/>
                  <w:divBdr>
                    <w:top w:val="none" w:sz="0" w:space="0" w:color="auto"/>
                    <w:left w:val="none" w:sz="0" w:space="0" w:color="auto"/>
                    <w:bottom w:val="none" w:sz="0" w:space="0" w:color="auto"/>
                    <w:right w:val="none" w:sz="0" w:space="0" w:color="auto"/>
                  </w:divBdr>
                </w:div>
                <w:div w:id="714432949">
                  <w:marLeft w:val="0"/>
                  <w:marRight w:val="0"/>
                  <w:marTop w:val="0"/>
                  <w:marBottom w:val="0"/>
                  <w:divBdr>
                    <w:top w:val="none" w:sz="0" w:space="0" w:color="auto"/>
                    <w:left w:val="none" w:sz="0" w:space="0" w:color="auto"/>
                    <w:bottom w:val="none" w:sz="0" w:space="0" w:color="auto"/>
                    <w:right w:val="none" w:sz="0" w:space="0" w:color="auto"/>
                  </w:divBdr>
                </w:div>
                <w:div w:id="748699960">
                  <w:marLeft w:val="0"/>
                  <w:marRight w:val="0"/>
                  <w:marTop w:val="0"/>
                  <w:marBottom w:val="0"/>
                  <w:divBdr>
                    <w:top w:val="none" w:sz="0" w:space="0" w:color="auto"/>
                    <w:left w:val="none" w:sz="0" w:space="0" w:color="auto"/>
                    <w:bottom w:val="none" w:sz="0" w:space="0" w:color="auto"/>
                    <w:right w:val="none" w:sz="0" w:space="0" w:color="auto"/>
                  </w:divBdr>
                </w:div>
                <w:div w:id="793408825">
                  <w:marLeft w:val="0"/>
                  <w:marRight w:val="0"/>
                  <w:marTop w:val="0"/>
                  <w:marBottom w:val="0"/>
                  <w:divBdr>
                    <w:top w:val="none" w:sz="0" w:space="0" w:color="auto"/>
                    <w:left w:val="none" w:sz="0" w:space="0" w:color="auto"/>
                    <w:bottom w:val="none" w:sz="0" w:space="0" w:color="auto"/>
                    <w:right w:val="none" w:sz="0" w:space="0" w:color="auto"/>
                  </w:divBdr>
                </w:div>
                <w:div w:id="928730788">
                  <w:marLeft w:val="0"/>
                  <w:marRight w:val="0"/>
                  <w:marTop w:val="0"/>
                  <w:marBottom w:val="0"/>
                  <w:divBdr>
                    <w:top w:val="none" w:sz="0" w:space="0" w:color="auto"/>
                    <w:left w:val="none" w:sz="0" w:space="0" w:color="auto"/>
                    <w:bottom w:val="none" w:sz="0" w:space="0" w:color="auto"/>
                    <w:right w:val="none" w:sz="0" w:space="0" w:color="auto"/>
                  </w:divBdr>
                </w:div>
                <w:div w:id="1225217223">
                  <w:marLeft w:val="0"/>
                  <w:marRight w:val="0"/>
                  <w:marTop w:val="0"/>
                  <w:marBottom w:val="0"/>
                  <w:divBdr>
                    <w:top w:val="none" w:sz="0" w:space="0" w:color="auto"/>
                    <w:left w:val="none" w:sz="0" w:space="0" w:color="auto"/>
                    <w:bottom w:val="none" w:sz="0" w:space="0" w:color="auto"/>
                    <w:right w:val="none" w:sz="0" w:space="0" w:color="auto"/>
                  </w:divBdr>
                </w:div>
                <w:div w:id="1289821091">
                  <w:marLeft w:val="0"/>
                  <w:marRight w:val="0"/>
                  <w:marTop w:val="0"/>
                  <w:marBottom w:val="0"/>
                  <w:divBdr>
                    <w:top w:val="none" w:sz="0" w:space="0" w:color="auto"/>
                    <w:left w:val="none" w:sz="0" w:space="0" w:color="auto"/>
                    <w:bottom w:val="none" w:sz="0" w:space="0" w:color="auto"/>
                    <w:right w:val="none" w:sz="0" w:space="0" w:color="auto"/>
                  </w:divBdr>
                </w:div>
                <w:div w:id="1465807810">
                  <w:marLeft w:val="0"/>
                  <w:marRight w:val="0"/>
                  <w:marTop w:val="0"/>
                  <w:marBottom w:val="0"/>
                  <w:divBdr>
                    <w:top w:val="none" w:sz="0" w:space="0" w:color="auto"/>
                    <w:left w:val="none" w:sz="0" w:space="0" w:color="auto"/>
                    <w:bottom w:val="none" w:sz="0" w:space="0" w:color="auto"/>
                    <w:right w:val="none" w:sz="0" w:space="0" w:color="auto"/>
                  </w:divBdr>
                </w:div>
                <w:div w:id="1586693311">
                  <w:marLeft w:val="0"/>
                  <w:marRight w:val="0"/>
                  <w:marTop w:val="0"/>
                  <w:marBottom w:val="0"/>
                  <w:divBdr>
                    <w:top w:val="none" w:sz="0" w:space="0" w:color="auto"/>
                    <w:left w:val="none" w:sz="0" w:space="0" w:color="auto"/>
                    <w:bottom w:val="none" w:sz="0" w:space="0" w:color="auto"/>
                    <w:right w:val="none" w:sz="0" w:space="0" w:color="auto"/>
                  </w:divBdr>
                </w:div>
                <w:div w:id="1608930571">
                  <w:marLeft w:val="0"/>
                  <w:marRight w:val="0"/>
                  <w:marTop w:val="0"/>
                  <w:marBottom w:val="0"/>
                  <w:divBdr>
                    <w:top w:val="none" w:sz="0" w:space="0" w:color="auto"/>
                    <w:left w:val="none" w:sz="0" w:space="0" w:color="auto"/>
                    <w:bottom w:val="none" w:sz="0" w:space="0" w:color="auto"/>
                    <w:right w:val="none" w:sz="0" w:space="0" w:color="auto"/>
                  </w:divBdr>
                </w:div>
                <w:div w:id="1844395002">
                  <w:marLeft w:val="0"/>
                  <w:marRight w:val="0"/>
                  <w:marTop w:val="0"/>
                  <w:marBottom w:val="0"/>
                  <w:divBdr>
                    <w:top w:val="none" w:sz="0" w:space="0" w:color="auto"/>
                    <w:left w:val="none" w:sz="0" w:space="0" w:color="auto"/>
                    <w:bottom w:val="none" w:sz="0" w:space="0" w:color="auto"/>
                    <w:right w:val="none" w:sz="0" w:space="0" w:color="auto"/>
                  </w:divBdr>
                </w:div>
                <w:div w:id="1845823717">
                  <w:marLeft w:val="0"/>
                  <w:marRight w:val="0"/>
                  <w:marTop w:val="0"/>
                  <w:marBottom w:val="0"/>
                  <w:divBdr>
                    <w:top w:val="none" w:sz="0" w:space="0" w:color="auto"/>
                    <w:left w:val="none" w:sz="0" w:space="0" w:color="auto"/>
                    <w:bottom w:val="none" w:sz="0" w:space="0" w:color="auto"/>
                    <w:right w:val="none" w:sz="0" w:space="0" w:color="auto"/>
                  </w:divBdr>
                </w:div>
                <w:div w:id="1969821808">
                  <w:marLeft w:val="0"/>
                  <w:marRight w:val="0"/>
                  <w:marTop w:val="0"/>
                  <w:marBottom w:val="0"/>
                  <w:divBdr>
                    <w:top w:val="none" w:sz="0" w:space="0" w:color="auto"/>
                    <w:left w:val="none" w:sz="0" w:space="0" w:color="auto"/>
                    <w:bottom w:val="none" w:sz="0" w:space="0" w:color="auto"/>
                    <w:right w:val="none" w:sz="0" w:space="0" w:color="auto"/>
                  </w:divBdr>
                </w:div>
                <w:div w:id="2048095128">
                  <w:marLeft w:val="0"/>
                  <w:marRight w:val="0"/>
                  <w:marTop w:val="0"/>
                  <w:marBottom w:val="0"/>
                  <w:divBdr>
                    <w:top w:val="none" w:sz="0" w:space="0" w:color="auto"/>
                    <w:left w:val="none" w:sz="0" w:space="0" w:color="auto"/>
                    <w:bottom w:val="none" w:sz="0" w:space="0" w:color="auto"/>
                    <w:right w:val="none" w:sz="0" w:space="0" w:color="auto"/>
                  </w:divBdr>
                </w:div>
                <w:div w:id="2110587490">
                  <w:marLeft w:val="0"/>
                  <w:marRight w:val="0"/>
                  <w:marTop w:val="0"/>
                  <w:marBottom w:val="0"/>
                  <w:divBdr>
                    <w:top w:val="none" w:sz="0" w:space="0" w:color="auto"/>
                    <w:left w:val="none" w:sz="0" w:space="0" w:color="auto"/>
                    <w:bottom w:val="none" w:sz="0" w:space="0" w:color="auto"/>
                    <w:right w:val="none" w:sz="0" w:space="0" w:color="auto"/>
                  </w:divBdr>
                </w:div>
              </w:divsChild>
            </w:div>
            <w:div w:id="1247575026">
              <w:marLeft w:val="0"/>
              <w:marRight w:val="0"/>
              <w:marTop w:val="0"/>
              <w:marBottom w:val="0"/>
              <w:divBdr>
                <w:top w:val="none" w:sz="0" w:space="0" w:color="auto"/>
                <w:left w:val="none" w:sz="0" w:space="0" w:color="auto"/>
                <w:bottom w:val="none" w:sz="0" w:space="0" w:color="auto"/>
                <w:right w:val="none" w:sz="0" w:space="0" w:color="auto"/>
              </w:divBdr>
            </w:div>
            <w:div w:id="1733117673">
              <w:marLeft w:val="0"/>
              <w:marRight w:val="0"/>
              <w:marTop w:val="0"/>
              <w:marBottom w:val="0"/>
              <w:divBdr>
                <w:top w:val="none" w:sz="0" w:space="0" w:color="auto"/>
                <w:left w:val="none" w:sz="0" w:space="0" w:color="auto"/>
                <w:bottom w:val="none" w:sz="0" w:space="0" w:color="auto"/>
                <w:right w:val="none" w:sz="0" w:space="0" w:color="auto"/>
              </w:divBdr>
              <w:divsChild>
                <w:div w:id="884486414">
                  <w:marLeft w:val="0"/>
                  <w:marRight w:val="0"/>
                  <w:marTop w:val="0"/>
                  <w:marBottom w:val="0"/>
                  <w:divBdr>
                    <w:top w:val="none" w:sz="0" w:space="0" w:color="auto"/>
                    <w:left w:val="none" w:sz="0" w:space="0" w:color="auto"/>
                    <w:bottom w:val="none" w:sz="0" w:space="0" w:color="auto"/>
                    <w:right w:val="none" w:sz="0" w:space="0" w:color="auto"/>
                  </w:divBdr>
                </w:div>
                <w:div w:id="1327660706">
                  <w:marLeft w:val="0"/>
                  <w:marRight w:val="0"/>
                  <w:marTop w:val="0"/>
                  <w:marBottom w:val="0"/>
                  <w:divBdr>
                    <w:top w:val="none" w:sz="0" w:space="0" w:color="auto"/>
                    <w:left w:val="none" w:sz="0" w:space="0" w:color="auto"/>
                    <w:bottom w:val="none" w:sz="0" w:space="0" w:color="auto"/>
                    <w:right w:val="none" w:sz="0" w:space="0" w:color="auto"/>
                  </w:divBdr>
                </w:div>
                <w:div w:id="1612123414">
                  <w:marLeft w:val="0"/>
                  <w:marRight w:val="0"/>
                  <w:marTop w:val="0"/>
                  <w:marBottom w:val="0"/>
                  <w:divBdr>
                    <w:top w:val="none" w:sz="0" w:space="0" w:color="auto"/>
                    <w:left w:val="none" w:sz="0" w:space="0" w:color="auto"/>
                    <w:bottom w:val="none" w:sz="0" w:space="0" w:color="auto"/>
                    <w:right w:val="none" w:sz="0" w:space="0" w:color="auto"/>
                  </w:divBdr>
                </w:div>
                <w:div w:id="1825850082">
                  <w:marLeft w:val="0"/>
                  <w:marRight w:val="0"/>
                  <w:marTop w:val="0"/>
                  <w:marBottom w:val="0"/>
                  <w:divBdr>
                    <w:top w:val="none" w:sz="0" w:space="0" w:color="auto"/>
                    <w:left w:val="none" w:sz="0" w:space="0" w:color="auto"/>
                    <w:bottom w:val="none" w:sz="0" w:space="0" w:color="auto"/>
                    <w:right w:val="none" w:sz="0" w:space="0" w:color="auto"/>
                  </w:divBdr>
                </w:div>
                <w:div w:id="2125684941">
                  <w:marLeft w:val="0"/>
                  <w:marRight w:val="0"/>
                  <w:marTop w:val="0"/>
                  <w:marBottom w:val="0"/>
                  <w:divBdr>
                    <w:top w:val="none" w:sz="0" w:space="0" w:color="auto"/>
                    <w:left w:val="none" w:sz="0" w:space="0" w:color="auto"/>
                    <w:bottom w:val="none" w:sz="0" w:space="0" w:color="auto"/>
                    <w:right w:val="none" w:sz="0" w:space="0" w:color="auto"/>
                  </w:divBdr>
                </w:div>
              </w:divsChild>
            </w:div>
            <w:div w:id="1810511533">
              <w:marLeft w:val="0"/>
              <w:marRight w:val="0"/>
              <w:marTop w:val="0"/>
              <w:marBottom w:val="0"/>
              <w:divBdr>
                <w:top w:val="none" w:sz="0" w:space="0" w:color="auto"/>
                <w:left w:val="none" w:sz="0" w:space="0" w:color="auto"/>
                <w:bottom w:val="none" w:sz="0" w:space="0" w:color="auto"/>
                <w:right w:val="none" w:sz="0" w:space="0" w:color="auto"/>
              </w:divBdr>
            </w:div>
            <w:div w:id="2031178265">
              <w:marLeft w:val="0"/>
              <w:marRight w:val="0"/>
              <w:marTop w:val="0"/>
              <w:marBottom w:val="0"/>
              <w:divBdr>
                <w:top w:val="none" w:sz="0" w:space="0" w:color="auto"/>
                <w:left w:val="none" w:sz="0" w:space="0" w:color="auto"/>
                <w:bottom w:val="none" w:sz="0" w:space="0" w:color="auto"/>
                <w:right w:val="none" w:sz="0" w:space="0" w:color="auto"/>
              </w:divBdr>
              <w:divsChild>
                <w:div w:id="152527331">
                  <w:marLeft w:val="0"/>
                  <w:marRight w:val="0"/>
                  <w:marTop w:val="0"/>
                  <w:marBottom w:val="0"/>
                  <w:divBdr>
                    <w:top w:val="none" w:sz="0" w:space="0" w:color="auto"/>
                    <w:left w:val="none" w:sz="0" w:space="0" w:color="auto"/>
                    <w:bottom w:val="none" w:sz="0" w:space="0" w:color="auto"/>
                    <w:right w:val="none" w:sz="0" w:space="0" w:color="auto"/>
                  </w:divBdr>
                </w:div>
                <w:div w:id="179393554">
                  <w:marLeft w:val="0"/>
                  <w:marRight w:val="0"/>
                  <w:marTop w:val="0"/>
                  <w:marBottom w:val="0"/>
                  <w:divBdr>
                    <w:top w:val="none" w:sz="0" w:space="0" w:color="auto"/>
                    <w:left w:val="none" w:sz="0" w:space="0" w:color="auto"/>
                    <w:bottom w:val="none" w:sz="0" w:space="0" w:color="auto"/>
                    <w:right w:val="none" w:sz="0" w:space="0" w:color="auto"/>
                  </w:divBdr>
                </w:div>
                <w:div w:id="214007172">
                  <w:marLeft w:val="0"/>
                  <w:marRight w:val="0"/>
                  <w:marTop w:val="0"/>
                  <w:marBottom w:val="0"/>
                  <w:divBdr>
                    <w:top w:val="none" w:sz="0" w:space="0" w:color="auto"/>
                    <w:left w:val="none" w:sz="0" w:space="0" w:color="auto"/>
                    <w:bottom w:val="none" w:sz="0" w:space="0" w:color="auto"/>
                    <w:right w:val="none" w:sz="0" w:space="0" w:color="auto"/>
                  </w:divBdr>
                </w:div>
                <w:div w:id="312568376">
                  <w:marLeft w:val="0"/>
                  <w:marRight w:val="0"/>
                  <w:marTop w:val="0"/>
                  <w:marBottom w:val="0"/>
                  <w:divBdr>
                    <w:top w:val="none" w:sz="0" w:space="0" w:color="auto"/>
                    <w:left w:val="none" w:sz="0" w:space="0" w:color="auto"/>
                    <w:bottom w:val="none" w:sz="0" w:space="0" w:color="auto"/>
                    <w:right w:val="none" w:sz="0" w:space="0" w:color="auto"/>
                  </w:divBdr>
                </w:div>
                <w:div w:id="441262935">
                  <w:marLeft w:val="0"/>
                  <w:marRight w:val="0"/>
                  <w:marTop w:val="0"/>
                  <w:marBottom w:val="0"/>
                  <w:divBdr>
                    <w:top w:val="none" w:sz="0" w:space="0" w:color="auto"/>
                    <w:left w:val="none" w:sz="0" w:space="0" w:color="auto"/>
                    <w:bottom w:val="none" w:sz="0" w:space="0" w:color="auto"/>
                    <w:right w:val="none" w:sz="0" w:space="0" w:color="auto"/>
                  </w:divBdr>
                </w:div>
                <w:div w:id="465902226">
                  <w:marLeft w:val="0"/>
                  <w:marRight w:val="0"/>
                  <w:marTop w:val="0"/>
                  <w:marBottom w:val="0"/>
                  <w:divBdr>
                    <w:top w:val="none" w:sz="0" w:space="0" w:color="auto"/>
                    <w:left w:val="none" w:sz="0" w:space="0" w:color="auto"/>
                    <w:bottom w:val="none" w:sz="0" w:space="0" w:color="auto"/>
                    <w:right w:val="none" w:sz="0" w:space="0" w:color="auto"/>
                  </w:divBdr>
                </w:div>
                <w:div w:id="515853708">
                  <w:marLeft w:val="0"/>
                  <w:marRight w:val="0"/>
                  <w:marTop w:val="0"/>
                  <w:marBottom w:val="0"/>
                  <w:divBdr>
                    <w:top w:val="none" w:sz="0" w:space="0" w:color="auto"/>
                    <w:left w:val="none" w:sz="0" w:space="0" w:color="auto"/>
                    <w:bottom w:val="none" w:sz="0" w:space="0" w:color="auto"/>
                    <w:right w:val="none" w:sz="0" w:space="0" w:color="auto"/>
                  </w:divBdr>
                </w:div>
                <w:div w:id="601649347">
                  <w:marLeft w:val="0"/>
                  <w:marRight w:val="0"/>
                  <w:marTop w:val="0"/>
                  <w:marBottom w:val="0"/>
                  <w:divBdr>
                    <w:top w:val="none" w:sz="0" w:space="0" w:color="auto"/>
                    <w:left w:val="none" w:sz="0" w:space="0" w:color="auto"/>
                    <w:bottom w:val="none" w:sz="0" w:space="0" w:color="auto"/>
                    <w:right w:val="none" w:sz="0" w:space="0" w:color="auto"/>
                  </w:divBdr>
                </w:div>
                <w:div w:id="1001271979">
                  <w:marLeft w:val="0"/>
                  <w:marRight w:val="0"/>
                  <w:marTop w:val="0"/>
                  <w:marBottom w:val="0"/>
                  <w:divBdr>
                    <w:top w:val="none" w:sz="0" w:space="0" w:color="auto"/>
                    <w:left w:val="none" w:sz="0" w:space="0" w:color="auto"/>
                    <w:bottom w:val="none" w:sz="0" w:space="0" w:color="auto"/>
                    <w:right w:val="none" w:sz="0" w:space="0" w:color="auto"/>
                  </w:divBdr>
                </w:div>
                <w:div w:id="1147935327">
                  <w:marLeft w:val="0"/>
                  <w:marRight w:val="0"/>
                  <w:marTop w:val="0"/>
                  <w:marBottom w:val="0"/>
                  <w:divBdr>
                    <w:top w:val="none" w:sz="0" w:space="0" w:color="auto"/>
                    <w:left w:val="none" w:sz="0" w:space="0" w:color="auto"/>
                    <w:bottom w:val="none" w:sz="0" w:space="0" w:color="auto"/>
                    <w:right w:val="none" w:sz="0" w:space="0" w:color="auto"/>
                  </w:divBdr>
                </w:div>
                <w:div w:id="1203446195">
                  <w:marLeft w:val="0"/>
                  <w:marRight w:val="0"/>
                  <w:marTop w:val="0"/>
                  <w:marBottom w:val="0"/>
                  <w:divBdr>
                    <w:top w:val="none" w:sz="0" w:space="0" w:color="auto"/>
                    <w:left w:val="none" w:sz="0" w:space="0" w:color="auto"/>
                    <w:bottom w:val="none" w:sz="0" w:space="0" w:color="auto"/>
                    <w:right w:val="none" w:sz="0" w:space="0" w:color="auto"/>
                  </w:divBdr>
                </w:div>
                <w:div w:id="1270505272">
                  <w:marLeft w:val="0"/>
                  <w:marRight w:val="0"/>
                  <w:marTop w:val="0"/>
                  <w:marBottom w:val="0"/>
                  <w:divBdr>
                    <w:top w:val="none" w:sz="0" w:space="0" w:color="auto"/>
                    <w:left w:val="none" w:sz="0" w:space="0" w:color="auto"/>
                    <w:bottom w:val="none" w:sz="0" w:space="0" w:color="auto"/>
                    <w:right w:val="none" w:sz="0" w:space="0" w:color="auto"/>
                  </w:divBdr>
                </w:div>
                <w:div w:id="1341740663">
                  <w:marLeft w:val="0"/>
                  <w:marRight w:val="0"/>
                  <w:marTop w:val="0"/>
                  <w:marBottom w:val="0"/>
                  <w:divBdr>
                    <w:top w:val="none" w:sz="0" w:space="0" w:color="auto"/>
                    <w:left w:val="none" w:sz="0" w:space="0" w:color="auto"/>
                    <w:bottom w:val="none" w:sz="0" w:space="0" w:color="auto"/>
                    <w:right w:val="none" w:sz="0" w:space="0" w:color="auto"/>
                  </w:divBdr>
                </w:div>
                <w:div w:id="1345589840">
                  <w:marLeft w:val="0"/>
                  <w:marRight w:val="0"/>
                  <w:marTop w:val="0"/>
                  <w:marBottom w:val="0"/>
                  <w:divBdr>
                    <w:top w:val="none" w:sz="0" w:space="0" w:color="auto"/>
                    <w:left w:val="none" w:sz="0" w:space="0" w:color="auto"/>
                    <w:bottom w:val="none" w:sz="0" w:space="0" w:color="auto"/>
                    <w:right w:val="none" w:sz="0" w:space="0" w:color="auto"/>
                  </w:divBdr>
                </w:div>
                <w:div w:id="1360739785">
                  <w:marLeft w:val="0"/>
                  <w:marRight w:val="0"/>
                  <w:marTop w:val="0"/>
                  <w:marBottom w:val="0"/>
                  <w:divBdr>
                    <w:top w:val="none" w:sz="0" w:space="0" w:color="auto"/>
                    <w:left w:val="none" w:sz="0" w:space="0" w:color="auto"/>
                    <w:bottom w:val="none" w:sz="0" w:space="0" w:color="auto"/>
                    <w:right w:val="none" w:sz="0" w:space="0" w:color="auto"/>
                  </w:divBdr>
                </w:div>
                <w:div w:id="1721902021">
                  <w:marLeft w:val="0"/>
                  <w:marRight w:val="0"/>
                  <w:marTop w:val="0"/>
                  <w:marBottom w:val="0"/>
                  <w:divBdr>
                    <w:top w:val="none" w:sz="0" w:space="0" w:color="auto"/>
                    <w:left w:val="none" w:sz="0" w:space="0" w:color="auto"/>
                    <w:bottom w:val="none" w:sz="0" w:space="0" w:color="auto"/>
                    <w:right w:val="none" w:sz="0" w:space="0" w:color="auto"/>
                  </w:divBdr>
                </w:div>
                <w:div w:id="1736050000">
                  <w:marLeft w:val="0"/>
                  <w:marRight w:val="0"/>
                  <w:marTop w:val="0"/>
                  <w:marBottom w:val="0"/>
                  <w:divBdr>
                    <w:top w:val="none" w:sz="0" w:space="0" w:color="auto"/>
                    <w:left w:val="none" w:sz="0" w:space="0" w:color="auto"/>
                    <w:bottom w:val="none" w:sz="0" w:space="0" w:color="auto"/>
                    <w:right w:val="none" w:sz="0" w:space="0" w:color="auto"/>
                  </w:divBdr>
                </w:div>
                <w:div w:id="1772511669">
                  <w:marLeft w:val="0"/>
                  <w:marRight w:val="0"/>
                  <w:marTop w:val="0"/>
                  <w:marBottom w:val="0"/>
                  <w:divBdr>
                    <w:top w:val="none" w:sz="0" w:space="0" w:color="auto"/>
                    <w:left w:val="none" w:sz="0" w:space="0" w:color="auto"/>
                    <w:bottom w:val="none" w:sz="0" w:space="0" w:color="auto"/>
                    <w:right w:val="none" w:sz="0" w:space="0" w:color="auto"/>
                  </w:divBdr>
                </w:div>
                <w:div w:id="1895123396">
                  <w:marLeft w:val="0"/>
                  <w:marRight w:val="0"/>
                  <w:marTop w:val="0"/>
                  <w:marBottom w:val="0"/>
                  <w:divBdr>
                    <w:top w:val="none" w:sz="0" w:space="0" w:color="auto"/>
                    <w:left w:val="none" w:sz="0" w:space="0" w:color="auto"/>
                    <w:bottom w:val="none" w:sz="0" w:space="0" w:color="auto"/>
                    <w:right w:val="none" w:sz="0" w:space="0" w:color="auto"/>
                  </w:divBdr>
                </w:div>
                <w:div w:id="2088185147">
                  <w:marLeft w:val="0"/>
                  <w:marRight w:val="0"/>
                  <w:marTop w:val="0"/>
                  <w:marBottom w:val="0"/>
                  <w:divBdr>
                    <w:top w:val="none" w:sz="0" w:space="0" w:color="auto"/>
                    <w:left w:val="none" w:sz="0" w:space="0" w:color="auto"/>
                    <w:bottom w:val="none" w:sz="0" w:space="0" w:color="auto"/>
                    <w:right w:val="none" w:sz="0" w:space="0" w:color="auto"/>
                  </w:divBdr>
                </w:div>
              </w:divsChild>
            </w:div>
            <w:div w:id="2078702042">
              <w:marLeft w:val="0"/>
              <w:marRight w:val="0"/>
              <w:marTop w:val="0"/>
              <w:marBottom w:val="0"/>
              <w:divBdr>
                <w:top w:val="none" w:sz="0" w:space="0" w:color="auto"/>
                <w:left w:val="none" w:sz="0" w:space="0" w:color="auto"/>
                <w:bottom w:val="none" w:sz="0" w:space="0" w:color="auto"/>
                <w:right w:val="none" w:sz="0" w:space="0" w:color="auto"/>
              </w:divBdr>
              <w:divsChild>
                <w:div w:id="33117664">
                  <w:marLeft w:val="0"/>
                  <w:marRight w:val="0"/>
                  <w:marTop w:val="0"/>
                  <w:marBottom w:val="0"/>
                  <w:divBdr>
                    <w:top w:val="none" w:sz="0" w:space="0" w:color="auto"/>
                    <w:left w:val="none" w:sz="0" w:space="0" w:color="auto"/>
                    <w:bottom w:val="none" w:sz="0" w:space="0" w:color="auto"/>
                    <w:right w:val="none" w:sz="0" w:space="0" w:color="auto"/>
                  </w:divBdr>
                </w:div>
                <w:div w:id="45684098">
                  <w:marLeft w:val="0"/>
                  <w:marRight w:val="0"/>
                  <w:marTop w:val="0"/>
                  <w:marBottom w:val="0"/>
                  <w:divBdr>
                    <w:top w:val="none" w:sz="0" w:space="0" w:color="auto"/>
                    <w:left w:val="none" w:sz="0" w:space="0" w:color="auto"/>
                    <w:bottom w:val="none" w:sz="0" w:space="0" w:color="auto"/>
                    <w:right w:val="none" w:sz="0" w:space="0" w:color="auto"/>
                  </w:divBdr>
                </w:div>
                <w:div w:id="101532408">
                  <w:marLeft w:val="0"/>
                  <w:marRight w:val="0"/>
                  <w:marTop w:val="0"/>
                  <w:marBottom w:val="0"/>
                  <w:divBdr>
                    <w:top w:val="none" w:sz="0" w:space="0" w:color="auto"/>
                    <w:left w:val="none" w:sz="0" w:space="0" w:color="auto"/>
                    <w:bottom w:val="none" w:sz="0" w:space="0" w:color="auto"/>
                    <w:right w:val="none" w:sz="0" w:space="0" w:color="auto"/>
                  </w:divBdr>
                </w:div>
                <w:div w:id="506097718">
                  <w:marLeft w:val="0"/>
                  <w:marRight w:val="0"/>
                  <w:marTop w:val="0"/>
                  <w:marBottom w:val="0"/>
                  <w:divBdr>
                    <w:top w:val="none" w:sz="0" w:space="0" w:color="auto"/>
                    <w:left w:val="none" w:sz="0" w:space="0" w:color="auto"/>
                    <w:bottom w:val="none" w:sz="0" w:space="0" w:color="auto"/>
                    <w:right w:val="none" w:sz="0" w:space="0" w:color="auto"/>
                  </w:divBdr>
                </w:div>
                <w:div w:id="572787251">
                  <w:marLeft w:val="0"/>
                  <w:marRight w:val="0"/>
                  <w:marTop w:val="0"/>
                  <w:marBottom w:val="0"/>
                  <w:divBdr>
                    <w:top w:val="none" w:sz="0" w:space="0" w:color="auto"/>
                    <w:left w:val="none" w:sz="0" w:space="0" w:color="auto"/>
                    <w:bottom w:val="none" w:sz="0" w:space="0" w:color="auto"/>
                    <w:right w:val="none" w:sz="0" w:space="0" w:color="auto"/>
                  </w:divBdr>
                </w:div>
                <w:div w:id="669062366">
                  <w:marLeft w:val="0"/>
                  <w:marRight w:val="0"/>
                  <w:marTop w:val="0"/>
                  <w:marBottom w:val="0"/>
                  <w:divBdr>
                    <w:top w:val="none" w:sz="0" w:space="0" w:color="auto"/>
                    <w:left w:val="none" w:sz="0" w:space="0" w:color="auto"/>
                    <w:bottom w:val="none" w:sz="0" w:space="0" w:color="auto"/>
                    <w:right w:val="none" w:sz="0" w:space="0" w:color="auto"/>
                  </w:divBdr>
                </w:div>
                <w:div w:id="692536075">
                  <w:marLeft w:val="0"/>
                  <w:marRight w:val="0"/>
                  <w:marTop w:val="0"/>
                  <w:marBottom w:val="0"/>
                  <w:divBdr>
                    <w:top w:val="none" w:sz="0" w:space="0" w:color="auto"/>
                    <w:left w:val="none" w:sz="0" w:space="0" w:color="auto"/>
                    <w:bottom w:val="none" w:sz="0" w:space="0" w:color="auto"/>
                    <w:right w:val="none" w:sz="0" w:space="0" w:color="auto"/>
                  </w:divBdr>
                </w:div>
                <w:div w:id="696077529">
                  <w:marLeft w:val="0"/>
                  <w:marRight w:val="0"/>
                  <w:marTop w:val="0"/>
                  <w:marBottom w:val="0"/>
                  <w:divBdr>
                    <w:top w:val="none" w:sz="0" w:space="0" w:color="auto"/>
                    <w:left w:val="none" w:sz="0" w:space="0" w:color="auto"/>
                    <w:bottom w:val="none" w:sz="0" w:space="0" w:color="auto"/>
                    <w:right w:val="none" w:sz="0" w:space="0" w:color="auto"/>
                  </w:divBdr>
                </w:div>
                <w:div w:id="774206085">
                  <w:marLeft w:val="0"/>
                  <w:marRight w:val="0"/>
                  <w:marTop w:val="0"/>
                  <w:marBottom w:val="0"/>
                  <w:divBdr>
                    <w:top w:val="none" w:sz="0" w:space="0" w:color="auto"/>
                    <w:left w:val="none" w:sz="0" w:space="0" w:color="auto"/>
                    <w:bottom w:val="none" w:sz="0" w:space="0" w:color="auto"/>
                    <w:right w:val="none" w:sz="0" w:space="0" w:color="auto"/>
                  </w:divBdr>
                </w:div>
                <w:div w:id="1056514930">
                  <w:marLeft w:val="0"/>
                  <w:marRight w:val="0"/>
                  <w:marTop w:val="0"/>
                  <w:marBottom w:val="0"/>
                  <w:divBdr>
                    <w:top w:val="none" w:sz="0" w:space="0" w:color="auto"/>
                    <w:left w:val="none" w:sz="0" w:space="0" w:color="auto"/>
                    <w:bottom w:val="none" w:sz="0" w:space="0" w:color="auto"/>
                    <w:right w:val="none" w:sz="0" w:space="0" w:color="auto"/>
                  </w:divBdr>
                </w:div>
                <w:div w:id="1130634838">
                  <w:marLeft w:val="0"/>
                  <w:marRight w:val="0"/>
                  <w:marTop w:val="0"/>
                  <w:marBottom w:val="0"/>
                  <w:divBdr>
                    <w:top w:val="none" w:sz="0" w:space="0" w:color="auto"/>
                    <w:left w:val="none" w:sz="0" w:space="0" w:color="auto"/>
                    <w:bottom w:val="none" w:sz="0" w:space="0" w:color="auto"/>
                    <w:right w:val="none" w:sz="0" w:space="0" w:color="auto"/>
                  </w:divBdr>
                </w:div>
                <w:div w:id="1228879329">
                  <w:marLeft w:val="0"/>
                  <w:marRight w:val="0"/>
                  <w:marTop w:val="0"/>
                  <w:marBottom w:val="0"/>
                  <w:divBdr>
                    <w:top w:val="none" w:sz="0" w:space="0" w:color="auto"/>
                    <w:left w:val="none" w:sz="0" w:space="0" w:color="auto"/>
                    <w:bottom w:val="none" w:sz="0" w:space="0" w:color="auto"/>
                    <w:right w:val="none" w:sz="0" w:space="0" w:color="auto"/>
                  </w:divBdr>
                </w:div>
                <w:div w:id="1392344785">
                  <w:marLeft w:val="0"/>
                  <w:marRight w:val="0"/>
                  <w:marTop w:val="0"/>
                  <w:marBottom w:val="0"/>
                  <w:divBdr>
                    <w:top w:val="none" w:sz="0" w:space="0" w:color="auto"/>
                    <w:left w:val="none" w:sz="0" w:space="0" w:color="auto"/>
                    <w:bottom w:val="none" w:sz="0" w:space="0" w:color="auto"/>
                    <w:right w:val="none" w:sz="0" w:space="0" w:color="auto"/>
                  </w:divBdr>
                </w:div>
                <w:div w:id="1474058693">
                  <w:marLeft w:val="0"/>
                  <w:marRight w:val="0"/>
                  <w:marTop w:val="0"/>
                  <w:marBottom w:val="0"/>
                  <w:divBdr>
                    <w:top w:val="none" w:sz="0" w:space="0" w:color="auto"/>
                    <w:left w:val="none" w:sz="0" w:space="0" w:color="auto"/>
                    <w:bottom w:val="none" w:sz="0" w:space="0" w:color="auto"/>
                    <w:right w:val="none" w:sz="0" w:space="0" w:color="auto"/>
                  </w:divBdr>
                </w:div>
                <w:div w:id="1605380889">
                  <w:marLeft w:val="0"/>
                  <w:marRight w:val="0"/>
                  <w:marTop w:val="0"/>
                  <w:marBottom w:val="0"/>
                  <w:divBdr>
                    <w:top w:val="none" w:sz="0" w:space="0" w:color="auto"/>
                    <w:left w:val="none" w:sz="0" w:space="0" w:color="auto"/>
                    <w:bottom w:val="none" w:sz="0" w:space="0" w:color="auto"/>
                    <w:right w:val="none" w:sz="0" w:space="0" w:color="auto"/>
                  </w:divBdr>
                </w:div>
                <w:div w:id="1776755616">
                  <w:marLeft w:val="0"/>
                  <w:marRight w:val="0"/>
                  <w:marTop w:val="0"/>
                  <w:marBottom w:val="0"/>
                  <w:divBdr>
                    <w:top w:val="none" w:sz="0" w:space="0" w:color="auto"/>
                    <w:left w:val="none" w:sz="0" w:space="0" w:color="auto"/>
                    <w:bottom w:val="none" w:sz="0" w:space="0" w:color="auto"/>
                    <w:right w:val="none" w:sz="0" w:space="0" w:color="auto"/>
                  </w:divBdr>
                </w:div>
                <w:div w:id="1777628517">
                  <w:marLeft w:val="0"/>
                  <w:marRight w:val="0"/>
                  <w:marTop w:val="0"/>
                  <w:marBottom w:val="0"/>
                  <w:divBdr>
                    <w:top w:val="none" w:sz="0" w:space="0" w:color="auto"/>
                    <w:left w:val="none" w:sz="0" w:space="0" w:color="auto"/>
                    <w:bottom w:val="none" w:sz="0" w:space="0" w:color="auto"/>
                    <w:right w:val="none" w:sz="0" w:space="0" w:color="auto"/>
                  </w:divBdr>
                </w:div>
                <w:div w:id="1888368811">
                  <w:marLeft w:val="0"/>
                  <w:marRight w:val="0"/>
                  <w:marTop w:val="0"/>
                  <w:marBottom w:val="0"/>
                  <w:divBdr>
                    <w:top w:val="none" w:sz="0" w:space="0" w:color="auto"/>
                    <w:left w:val="none" w:sz="0" w:space="0" w:color="auto"/>
                    <w:bottom w:val="none" w:sz="0" w:space="0" w:color="auto"/>
                    <w:right w:val="none" w:sz="0" w:space="0" w:color="auto"/>
                  </w:divBdr>
                </w:div>
                <w:div w:id="2010137750">
                  <w:marLeft w:val="0"/>
                  <w:marRight w:val="0"/>
                  <w:marTop w:val="0"/>
                  <w:marBottom w:val="0"/>
                  <w:divBdr>
                    <w:top w:val="none" w:sz="0" w:space="0" w:color="auto"/>
                    <w:left w:val="none" w:sz="0" w:space="0" w:color="auto"/>
                    <w:bottom w:val="none" w:sz="0" w:space="0" w:color="auto"/>
                    <w:right w:val="none" w:sz="0" w:space="0" w:color="auto"/>
                  </w:divBdr>
                </w:div>
                <w:div w:id="20951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830">
      <w:bodyDiv w:val="1"/>
      <w:marLeft w:val="0"/>
      <w:marRight w:val="0"/>
      <w:marTop w:val="0"/>
      <w:marBottom w:val="0"/>
      <w:divBdr>
        <w:top w:val="none" w:sz="0" w:space="0" w:color="auto"/>
        <w:left w:val="none" w:sz="0" w:space="0" w:color="auto"/>
        <w:bottom w:val="none" w:sz="0" w:space="0" w:color="auto"/>
        <w:right w:val="none" w:sz="0" w:space="0" w:color="auto"/>
      </w:divBdr>
      <w:divsChild>
        <w:div w:id="547646288">
          <w:marLeft w:val="0"/>
          <w:marRight w:val="0"/>
          <w:marTop w:val="0"/>
          <w:marBottom w:val="0"/>
          <w:divBdr>
            <w:top w:val="none" w:sz="0" w:space="0" w:color="auto"/>
            <w:left w:val="none" w:sz="0" w:space="0" w:color="auto"/>
            <w:bottom w:val="none" w:sz="0" w:space="0" w:color="auto"/>
            <w:right w:val="none" w:sz="0" w:space="0" w:color="auto"/>
          </w:divBdr>
          <w:divsChild>
            <w:div w:id="206058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40080">
      <w:bodyDiv w:val="1"/>
      <w:marLeft w:val="0"/>
      <w:marRight w:val="0"/>
      <w:marTop w:val="0"/>
      <w:marBottom w:val="0"/>
      <w:divBdr>
        <w:top w:val="none" w:sz="0" w:space="0" w:color="auto"/>
        <w:left w:val="none" w:sz="0" w:space="0" w:color="auto"/>
        <w:bottom w:val="none" w:sz="0" w:space="0" w:color="auto"/>
        <w:right w:val="none" w:sz="0" w:space="0" w:color="auto"/>
      </w:divBdr>
      <w:divsChild>
        <w:div w:id="1529565167">
          <w:marLeft w:val="0"/>
          <w:marRight w:val="0"/>
          <w:marTop w:val="0"/>
          <w:marBottom w:val="0"/>
          <w:divBdr>
            <w:top w:val="none" w:sz="0" w:space="0" w:color="auto"/>
            <w:left w:val="none" w:sz="0" w:space="0" w:color="auto"/>
            <w:bottom w:val="none" w:sz="0" w:space="0" w:color="auto"/>
            <w:right w:val="none" w:sz="0" w:space="0" w:color="auto"/>
          </w:divBdr>
          <w:divsChild>
            <w:div w:id="345133333">
              <w:marLeft w:val="0"/>
              <w:marRight w:val="0"/>
              <w:marTop w:val="0"/>
              <w:marBottom w:val="0"/>
              <w:divBdr>
                <w:top w:val="none" w:sz="0" w:space="0" w:color="auto"/>
                <w:left w:val="none" w:sz="0" w:space="0" w:color="auto"/>
                <w:bottom w:val="none" w:sz="0" w:space="0" w:color="auto"/>
                <w:right w:val="none" w:sz="0" w:space="0" w:color="auto"/>
              </w:divBdr>
            </w:div>
            <w:div w:id="963774254">
              <w:marLeft w:val="0"/>
              <w:marRight w:val="0"/>
              <w:marTop w:val="0"/>
              <w:marBottom w:val="0"/>
              <w:divBdr>
                <w:top w:val="none" w:sz="0" w:space="0" w:color="auto"/>
                <w:left w:val="none" w:sz="0" w:space="0" w:color="auto"/>
                <w:bottom w:val="none" w:sz="0" w:space="0" w:color="auto"/>
                <w:right w:val="none" w:sz="0" w:space="0" w:color="auto"/>
              </w:divBdr>
            </w:div>
            <w:div w:id="1364941117">
              <w:marLeft w:val="0"/>
              <w:marRight w:val="0"/>
              <w:marTop w:val="0"/>
              <w:marBottom w:val="0"/>
              <w:divBdr>
                <w:top w:val="none" w:sz="0" w:space="0" w:color="auto"/>
                <w:left w:val="none" w:sz="0" w:space="0" w:color="auto"/>
                <w:bottom w:val="none" w:sz="0" w:space="0" w:color="auto"/>
                <w:right w:val="none" w:sz="0" w:space="0" w:color="auto"/>
              </w:divBdr>
              <w:divsChild>
                <w:div w:id="1176770907">
                  <w:marLeft w:val="0"/>
                  <w:marRight w:val="0"/>
                  <w:marTop w:val="0"/>
                  <w:marBottom w:val="0"/>
                  <w:divBdr>
                    <w:top w:val="none" w:sz="0" w:space="0" w:color="auto"/>
                    <w:left w:val="none" w:sz="0" w:space="0" w:color="auto"/>
                    <w:bottom w:val="none" w:sz="0" w:space="0" w:color="auto"/>
                    <w:right w:val="none" w:sz="0" w:space="0" w:color="auto"/>
                  </w:divBdr>
                  <w:divsChild>
                    <w:div w:id="9573952">
                      <w:marLeft w:val="0"/>
                      <w:marRight w:val="0"/>
                      <w:marTop w:val="0"/>
                      <w:marBottom w:val="0"/>
                      <w:divBdr>
                        <w:top w:val="none" w:sz="0" w:space="0" w:color="auto"/>
                        <w:left w:val="none" w:sz="0" w:space="0" w:color="auto"/>
                        <w:bottom w:val="none" w:sz="0" w:space="0" w:color="auto"/>
                        <w:right w:val="none" w:sz="0" w:space="0" w:color="auto"/>
                      </w:divBdr>
                      <w:divsChild>
                        <w:div w:id="2076514235">
                          <w:marLeft w:val="0"/>
                          <w:marRight w:val="0"/>
                          <w:marTop w:val="0"/>
                          <w:marBottom w:val="0"/>
                          <w:divBdr>
                            <w:top w:val="none" w:sz="0" w:space="0" w:color="auto"/>
                            <w:left w:val="none" w:sz="0" w:space="0" w:color="auto"/>
                            <w:bottom w:val="none" w:sz="0" w:space="0" w:color="auto"/>
                            <w:right w:val="none" w:sz="0" w:space="0" w:color="auto"/>
                          </w:divBdr>
                        </w:div>
                      </w:divsChild>
                    </w:div>
                    <w:div w:id="37095971">
                      <w:marLeft w:val="0"/>
                      <w:marRight w:val="0"/>
                      <w:marTop w:val="0"/>
                      <w:marBottom w:val="0"/>
                      <w:divBdr>
                        <w:top w:val="none" w:sz="0" w:space="0" w:color="auto"/>
                        <w:left w:val="none" w:sz="0" w:space="0" w:color="auto"/>
                        <w:bottom w:val="none" w:sz="0" w:space="0" w:color="auto"/>
                        <w:right w:val="none" w:sz="0" w:space="0" w:color="auto"/>
                      </w:divBdr>
                      <w:divsChild>
                        <w:div w:id="76564535">
                          <w:marLeft w:val="0"/>
                          <w:marRight w:val="0"/>
                          <w:marTop w:val="0"/>
                          <w:marBottom w:val="0"/>
                          <w:divBdr>
                            <w:top w:val="none" w:sz="0" w:space="0" w:color="auto"/>
                            <w:left w:val="none" w:sz="0" w:space="0" w:color="auto"/>
                            <w:bottom w:val="none" w:sz="0" w:space="0" w:color="auto"/>
                            <w:right w:val="none" w:sz="0" w:space="0" w:color="auto"/>
                          </w:divBdr>
                        </w:div>
                        <w:div w:id="771246115">
                          <w:marLeft w:val="0"/>
                          <w:marRight w:val="0"/>
                          <w:marTop w:val="0"/>
                          <w:marBottom w:val="0"/>
                          <w:divBdr>
                            <w:top w:val="none" w:sz="0" w:space="0" w:color="auto"/>
                            <w:left w:val="none" w:sz="0" w:space="0" w:color="auto"/>
                            <w:bottom w:val="none" w:sz="0" w:space="0" w:color="auto"/>
                            <w:right w:val="none" w:sz="0" w:space="0" w:color="auto"/>
                          </w:divBdr>
                        </w:div>
                        <w:div w:id="2003847698">
                          <w:marLeft w:val="0"/>
                          <w:marRight w:val="0"/>
                          <w:marTop w:val="0"/>
                          <w:marBottom w:val="0"/>
                          <w:divBdr>
                            <w:top w:val="none" w:sz="0" w:space="0" w:color="auto"/>
                            <w:left w:val="none" w:sz="0" w:space="0" w:color="auto"/>
                            <w:bottom w:val="none" w:sz="0" w:space="0" w:color="auto"/>
                            <w:right w:val="none" w:sz="0" w:space="0" w:color="auto"/>
                          </w:divBdr>
                        </w:div>
                      </w:divsChild>
                    </w:div>
                    <w:div w:id="38555670">
                      <w:marLeft w:val="0"/>
                      <w:marRight w:val="0"/>
                      <w:marTop w:val="0"/>
                      <w:marBottom w:val="0"/>
                      <w:divBdr>
                        <w:top w:val="none" w:sz="0" w:space="0" w:color="auto"/>
                        <w:left w:val="none" w:sz="0" w:space="0" w:color="auto"/>
                        <w:bottom w:val="none" w:sz="0" w:space="0" w:color="auto"/>
                        <w:right w:val="none" w:sz="0" w:space="0" w:color="auto"/>
                      </w:divBdr>
                      <w:divsChild>
                        <w:div w:id="1715617783">
                          <w:marLeft w:val="0"/>
                          <w:marRight w:val="0"/>
                          <w:marTop w:val="0"/>
                          <w:marBottom w:val="0"/>
                          <w:divBdr>
                            <w:top w:val="none" w:sz="0" w:space="0" w:color="auto"/>
                            <w:left w:val="none" w:sz="0" w:space="0" w:color="auto"/>
                            <w:bottom w:val="none" w:sz="0" w:space="0" w:color="auto"/>
                            <w:right w:val="none" w:sz="0" w:space="0" w:color="auto"/>
                          </w:divBdr>
                        </w:div>
                      </w:divsChild>
                    </w:div>
                    <w:div w:id="69893833">
                      <w:marLeft w:val="0"/>
                      <w:marRight w:val="0"/>
                      <w:marTop w:val="0"/>
                      <w:marBottom w:val="0"/>
                      <w:divBdr>
                        <w:top w:val="none" w:sz="0" w:space="0" w:color="auto"/>
                        <w:left w:val="none" w:sz="0" w:space="0" w:color="auto"/>
                        <w:bottom w:val="none" w:sz="0" w:space="0" w:color="auto"/>
                        <w:right w:val="none" w:sz="0" w:space="0" w:color="auto"/>
                      </w:divBdr>
                      <w:divsChild>
                        <w:div w:id="1512143861">
                          <w:marLeft w:val="0"/>
                          <w:marRight w:val="0"/>
                          <w:marTop w:val="0"/>
                          <w:marBottom w:val="0"/>
                          <w:divBdr>
                            <w:top w:val="none" w:sz="0" w:space="0" w:color="auto"/>
                            <w:left w:val="none" w:sz="0" w:space="0" w:color="auto"/>
                            <w:bottom w:val="none" w:sz="0" w:space="0" w:color="auto"/>
                            <w:right w:val="none" w:sz="0" w:space="0" w:color="auto"/>
                          </w:divBdr>
                        </w:div>
                      </w:divsChild>
                    </w:div>
                    <w:div w:id="85155512">
                      <w:marLeft w:val="0"/>
                      <w:marRight w:val="0"/>
                      <w:marTop w:val="0"/>
                      <w:marBottom w:val="0"/>
                      <w:divBdr>
                        <w:top w:val="none" w:sz="0" w:space="0" w:color="auto"/>
                        <w:left w:val="none" w:sz="0" w:space="0" w:color="auto"/>
                        <w:bottom w:val="none" w:sz="0" w:space="0" w:color="auto"/>
                        <w:right w:val="none" w:sz="0" w:space="0" w:color="auto"/>
                      </w:divBdr>
                      <w:divsChild>
                        <w:div w:id="1789275803">
                          <w:marLeft w:val="0"/>
                          <w:marRight w:val="0"/>
                          <w:marTop w:val="0"/>
                          <w:marBottom w:val="0"/>
                          <w:divBdr>
                            <w:top w:val="none" w:sz="0" w:space="0" w:color="auto"/>
                            <w:left w:val="none" w:sz="0" w:space="0" w:color="auto"/>
                            <w:bottom w:val="none" w:sz="0" w:space="0" w:color="auto"/>
                            <w:right w:val="none" w:sz="0" w:space="0" w:color="auto"/>
                          </w:divBdr>
                        </w:div>
                      </w:divsChild>
                    </w:div>
                    <w:div w:id="108747999">
                      <w:marLeft w:val="0"/>
                      <w:marRight w:val="0"/>
                      <w:marTop w:val="0"/>
                      <w:marBottom w:val="0"/>
                      <w:divBdr>
                        <w:top w:val="none" w:sz="0" w:space="0" w:color="auto"/>
                        <w:left w:val="none" w:sz="0" w:space="0" w:color="auto"/>
                        <w:bottom w:val="none" w:sz="0" w:space="0" w:color="auto"/>
                        <w:right w:val="none" w:sz="0" w:space="0" w:color="auto"/>
                      </w:divBdr>
                      <w:divsChild>
                        <w:div w:id="131874787">
                          <w:marLeft w:val="0"/>
                          <w:marRight w:val="0"/>
                          <w:marTop w:val="0"/>
                          <w:marBottom w:val="0"/>
                          <w:divBdr>
                            <w:top w:val="none" w:sz="0" w:space="0" w:color="auto"/>
                            <w:left w:val="none" w:sz="0" w:space="0" w:color="auto"/>
                            <w:bottom w:val="none" w:sz="0" w:space="0" w:color="auto"/>
                            <w:right w:val="none" w:sz="0" w:space="0" w:color="auto"/>
                          </w:divBdr>
                        </w:div>
                      </w:divsChild>
                    </w:div>
                    <w:div w:id="114369669">
                      <w:marLeft w:val="0"/>
                      <w:marRight w:val="0"/>
                      <w:marTop w:val="0"/>
                      <w:marBottom w:val="0"/>
                      <w:divBdr>
                        <w:top w:val="none" w:sz="0" w:space="0" w:color="auto"/>
                        <w:left w:val="none" w:sz="0" w:space="0" w:color="auto"/>
                        <w:bottom w:val="none" w:sz="0" w:space="0" w:color="auto"/>
                        <w:right w:val="none" w:sz="0" w:space="0" w:color="auto"/>
                      </w:divBdr>
                      <w:divsChild>
                        <w:div w:id="844245322">
                          <w:marLeft w:val="0"/>
                          <w:marRight w:val="0"/>
                          <w:marTop w:val="0"/>
                          <w:marBottom w:val="0"/>
                          <w:divBdr>
                            <w:top w:val="none" w:sz="0" w:space="0" w:color="auto"/>
                            <w:left w:val="none" w:sz="0" w:space="0" w:color="auto"/>
                            <w:bottom w:val="none" w:sz="0" w:space="0" w:color="auto"/>
                            <w:right w:val="none" w:sz="0" w:space="0" w:color="auto"/>
                          </w:divBdr>
                        </w:div>
                      </w:divsChild>
                    </w:div>
                    <w:div w:id="198250952">
                      <w:marLeft w:val="0"/>
                      <w:marRight w:val="0"/>
                      <w:marTop w:val="0"/>
                      <w:marBottom w:val="0"/>
                      <w:divBdr>
                        <w:top w:val="none" w:sz="0" w:space="0" w:color="auto"/>
                        <w:left w:val="none" w:sz="0" w:space="0" w:color="auto"/>
                        <w:bottom w:val="none" w:sz="0" w:space="0" w:color="auto"/>
                        <w:right w:val="none" w:sz="0" w:space="0" w:color="auto"/>
                      </w:divBdr>
                      <w:divsChild>
                        <w:div w:id="400754725">
                          <w:marLeft w:val="0"/>
                          <w:marRight w:val="0"/>
                          <w:marTop w:val="0"/>
                          <w:marBottom w:val="0"/>
                          <w:divBdr>
                            <w:top w:val="none" w:sz="0" w:space="0" w:color="auto"/>
                            <w:left w:val="none" w:sz="0" w:space="0" w:color="auto"/>
                            <w:bottom w:val="none" w:sz="0" w:space="0" w:color="auto"/>
                            <w:right w:val="none" w:sz="0" w:space="0" w:color="auto"/>
                          </w:divBdr>
                        </w:div>
                        <w:div w:id="404182014">
                          <w:marLeft w:val="0"/>
                          <w:marRight w:val="0"/>
                          <w:marTop w:val="0"/>
                          <w:marBottom w:val="0"/>
                          <w:divBdr>
                            <w:top w:val="none" w:sz="0" w:space="0" w:color="auto"/>
                            <w:left w:val="none" w:sz="0" w:space="0" w:color="auto"/>
                            <w:bottom w:val="none" w:sz="0" w:space="0" w:color="auto"/>
                            <w:right w:val="none" w:sz="0" w:space="0" w:color="auto"/>
                          </w:divBdr>
                        </w:div>
                        <w:div w:id="552352466">
                          <w:marLeft w:val="0"/>
                          <w:marRight w:val="0"/>
                          <w:marTop w:val="0"/>
                          <w:marBottom w:val="0"/>
                          <w:divBdr>
                            <w:top w:val="none" w:sz="0" w:space="0" w:color="auto"/>
                            <w:left w:val="none" w:sz="0" w:space="0" w:color="auto"/>
                            <w:bottom w:val="none" w:sz="0" w:space="0" w:color="auto"/>
                            <w:right w:val="none" w:sz="0" w:space="0" w:color="auto"/>
                          </w:divBdr>
                        </w:div>
                        <w:div w:id="753012108">
                          <w:marLeft w:val="0"/>
                          <w:marRight w:val="0"/>
                          <w:marTop w:val="0"/>
                          <w:marBottom w:val="0"/>
                          <w:divBdr>
                            <w:top w:val="none" w:sz="0" w:space="0" w:color="auto"/>
                            <w:left w:val="none" w:sz="0" w:space="0" w:color="auto"/>
                            <w:bottom w:val="none" w:sz="0" w:space="0" w:color="auto"/>
                            <w:right w:val="none" w:sz="0" w:space="0" w:color="auto"/>
                          </w:divBdr>
                        </w:div>
                        <w:div w:id="1036274702">
                          <w:marLeft w:val="0"/>
                          <w:marRight w:val="0"/>
                          <w:marTop w:val="0"/>
                          <w:marBottom w:val="0"/>
                          <w:divBdr>
                            <w:top w:val="none" w:sz="0" w:space="0" w:color="auto"/>
                            <w:left w:val="none" w:sz="0" w:space="0" w:color="auto"/>
                            <w:bottom w:val="none" w:sz="0" w:space="0" w:color="auto"/>
                            <w:right w:val="none" w:sz="0" w:space="0" w:color="auto"/>
                          </w:divBdr>
                        </w:div>
                        <w:div w:id="1156337213">
                          <w:marLeft w:val="0"/>
                          <w:marRight w:val="0"/>
                          <w:marTop w:val="0"/>
                          <w:marBottom w:val="0"/>
                          <w:divBdr>
                            <w:top w:val="none" w:sz="0" w:space="0" w:color="auto"/>
                            <w:left w:val="none" w:sz="0" w:space="0" w:color="auto"/>
                            <w:bottom w:val="none" w:sz="0" w:space="0" w:color="auto"/>
                            <w:right w:val="none" w:sz="0" w:space="0" w:color="auto"/>
                          </w:divBdr>
                        </w:div>
                        <w:div w:id="1748727284">
                          <w:marLeft w:val="0"/>
                          <w:marRight w:val="0"/>
                          <w:marTop w:val="0"/>
                          <w:marBottom w:val="0"/>
                          <w:divBdr>
                            <w:top w:val="none" w:sz="0" w:space="0" w:color="auto"/>
                            <w:left w:val="none" w:sz="0" w:space="0" w:color="auto"/>
                            <w:bottom w:val="none" w:sz="0" w:space="0" w:color="auto"/>
                            <w:right w:val="none" w:sz="0" w:space="0" w:color="auto"/>
                          </w:divBdr>
                        </w:div>
                      </w:divsChild>
                    </w:div>
                    <w:div w:id="220674720">
                      <w:marLeft w:val="0"/>
                      <w:marRight w:val="0"/>
                      <w:marTop w:val="0"/>
                      <w:marBottom w:val="0"/>
                      <w:divBdr>
                        <w:top w:val="none" w:sz="0" w:space="0" w:color="auto"/>
                        <w:left w:val="none" w:sz="0" w:space="0" w:color="auto"/>
                        <w:bottom w:val="none" w:sz="0" w:space="0" w:color="auto"/>
                        <w:right w:val="none" w:sz="0" w:space="0" w:color="auto"/>
                      </w:divBdr>
                      <w:divsChild>
                        <w:div w:id="985741523">
                          <w:marLeft w:val="0"/>
                          <w:marRight w:val="0"/>
                          <w:marTop w:val="0"/>
                          <w:marBottom w:val="0"/>
                          <w:divBdr>
                            <w:top w:val="none" w:sz="0" w:space="0" w:color="auto"/>
                            <w:left w:val="none" w:sz="0" w:space="0" w:color="auto"/>
                            <w:bottom w:val="none" w:sz="0" w:space="0" w:color="auto"/>
                            <w:right w:val="none" w:sz="0" w:space="0" w:color="auto"/>
                          </w:divBdr>
                        </w:div>
                      </w:divsChild>
                    </w:div>
                    <w:div w:id="342363222">
                      <w:marLeft w:val="0"/>
                      <w:marRight w:val="0"/>
                      <w:marTop w:val="0"/>
                      <w:marBottom w:val="0"/>
                      <w:divBdr>
                        <w:top w:val="none" w:sz="0" w:space="0" w:color="auto"/>
                        <w:left w:val="none" w:sz="0" w:space="0" w:color="auto"/>
                        <w:bottom w:val="none" w:sz="0" w:space="0" w:color="auto"/>
                        <w:right w:val="none" w:sz="0" w:space="0" w:color="auto"/>
                      </w:divBdr>
                      <w:divsChild>
                        <w:div w:id="2104765717">
                          <w:marLeft w:val="0"/>
                          <w:marRight w:val="0"/>
                          <w:marTop w:val="0"/>
                          <w:marBottom w:val="0"/>
                          <w:divBdr>
                            <w:top w:val="none" w:sz="0" w:space="0" w:color="auto"/>
                            <w:left w:val="none" w:sz="0" w:space="0" w:color="auto"/>
                            <w:bottom w:val="none" w:sz="0" w:space="0" w:color="auto"/>
                            <w:right w:val="none" w:sz="0" w:space="0" w:color="auto"/>
                          </w:divBdr>
                        </w:div>
                      </w:divsChild>
                    </w:div>
                    <w:div w:id="347024111">
                      <w:marLeft w:val="0"/>
                      <w:marRight w:val="0"/>
                      <w:marTop w:val="0"/>
                      <w:marBottom w:val="0"/>
                      <w:divBdr>
                        <w:top w:val="none" w:sz="0" w:space="0" w:color="auto"/>
                        <w:left w:val="none" w:sz="0" w:space="0" w:color="auto"/>
                        <w:bottom w:val="none" w:sz="0" w:space="0" w:color="auto"/>
                        <w:right w:val="none" w:sz="0" w:space="0" w:color="auto"/>
                      </w:divBdr>
                      <w:divsChild>
                        <w:div w:id="1422139198">
                          <w:marLeft w:val="0"/>
                          <w:marRight w:val="0"/>
                          <w:marTop w:val="0"/>
                          <w:marBottom w:val="0"/>
                          <w:divBdr>
                            <w:top w:val="none" w:sz="0" w:space="0" w:color="auto"/>
                            <w:left w:val="none" w:sz="0" w:space="0" w:color="auto"/>
                            <w:bottom w:val="none" w:sz="0" w:space="0" w:color="auto"/>
                            <w:right w:val="none" w:sz="0" w:space="0" w:color="auto"/>
                          </w:divBdr>
                        </w:div>
                      </w:divsChild>
                    </w:div>
                    <w:div w:id="347680566">
                      <w:marLeft w:val="0"/>
                      <w:marRight w:val="0"/>
                      <w:marTop w:val="0"/>
                      <w:marBottom w:val="0"/>
                      <w:divBdr>
                        <w:top w:val="none" w:sz="0" w:space="0" w:color="auto"/>
                        <w:left w:val="none" w:sz="0" w:space="0" w:color="auto"/>
                        <w:bottom w:val="none" w:sz="0" w:space="0" w:color="auto"/>
                        <w:right w:val="none" w:sz="0" w:space="0" w:color="auto"/>
                      </w:divBdr>
                      <w:divsChild>
                        <w:div w:id="62336921">
                          <w:marLeft w:val="0"/>
                          <w:marRight w:val="0"/>
                          <w:marTop w:val="0"/>
                          <w:marBottom w:val="0"/>
                          <w:divBdr>
                            <w:top w:val="none" w:sz="0" w:space="0" w:color="auto"/>
                            <w:left w:val="none" w:sz="0" w:space="0" w:color="auto"/>
                            <w:bottom w:val="none" w:sz="0" w:space="0" w:color="auto"/>
                            <w:right w:val="none" w:sz="0" w:space="0" w:color="auto"/>
                          </w:divBdr>
                        </w:div>
                        <w:div w:id="265188833">
                          <w:marLeft w:val="0"/>
                          <w:marRight w:val="0"/>
                          <w:marTop w:val="0"/>
                          <w:marBottom w:val="0"/>
                          <w:divBdr>
                            <w:top w:val="none" w:sz="0" w:space="0" w:color="auto"/>
                            <w:left w:val="none" w:sz="0" w:space="0" w:color="auto"/>
                            <w:bottom w:val="none" w:sz="0" w:space="0" w:color="auto"/>
                            <w:right w:val="none" w:sz="0" w:space="0" w:color="auto"/>
                          </w:divBdr>
                        </w:div>
                        <w:div w:id="388309989">
                          <w:marLeft w:val="0"/>
                          <w:marRight w:val="0"/>
                          <w:marTop w:val="0"/>
                          <w:marBottom w:val="0"/>
                          <w:divBdr>
                            <w:top w:val="none" w:sz="0" w:space="0" w:color="auto"/>
                            <w:left w:val="none" w:sz="0" w:space="0" w:color="auto"/>
                            <w:bottom w:val="none" w:sz="0" w:space="0" w:color="auto"/>
                            <w:right w:val="none" w:sz="0" w:space="0" w:color="auto"/>
                          </w:divBdr>
                        </w:div>
                        <w:div w:id="551229889">
                          <w:marLeft w:val="0"/>
                          <w:marRight w:val="0"/>
                          <w:marTop w:val="0"/>
                          <w:marBottom w:val="0"/>
                          <w:divBdr>
                            <w:top w:val="none" w:sz="0" w:space="0" w:color="auto"/>
                            <w:left w:val="none" w:sz="0" w:space="0" w:color="auto"/>
                            <w:bottom w:val="none" w:sz="0" w:space="0" w:color="auto"/>
                            <w:right w:val="none" w:sz="0" w:space="0" w:color="auto"/>
                          </w:divBdr>
                        </w:div>
                        <w:div w:id="581834870">
                          <w:marLeft w:val="0"/>
                          <w:marRight w:val="0"/>
                          <w:marTop w:val="0"/>
                          <w:marBottom w:val="0"/>
                          <w:divBdr>
                            <w:top w:val="none" w:sz="0" w:space="0" w:color="auto"/>
                            <w:left w:val="none" w:sz="0" w:space="0" w:color="auto"/>
                            <w:bottom w:val="none" w:sz="0" w:space="0" w:color="auto"/>
                            <w:right w:val="none" w:sz="0" w:space="0" w:color="auto"/>
                          </w:divBdr>
                        </w:div>
                        <w:div w:id="828714173">
                          <w:marLeft w:val="0"/>
                          <w:marRight w:val="0"/>
                          <w:marTop w:val="0"/>
                          <w:marBottom w:val="0"/>
                          <w:divBdr>
                            <w:top w:val="none" w:sz="0" w:space="0" w:color="auto"/>
                            <w:left w:val="none" w:sz="0" w:space="0" w:color="auto"/>
                            <w:bottom w:val="none" w:sz="0" w:space="0" w:color="auto"/>
                            <w:right w:val="none" w:sz="0" w:space="0" w:color="auto"/>
                          </w:divBdr>
                        </w:div>
                        <w:div w:id="911811400">
                          <w:marLeft w:val="0"/>
                          <w:marRight w:val="0"/>
                          <w:marTop w:val="0"/>
                          <w:marBottom w:val="0"/>
                          <w:divBdr>
                            <w:top w:val="none" w:sz="0" w:space="0" w:color="auto"/>
                            <w:left w:val="none" w:sz="0" w:space="0" w:color="auto"/>
                            <w:bottom w:val="none" w:sz="0" w:space="0" w:color="auto"/>
                            <w:right w:val="none" w:sz="0" w:space="0" w:color="auto"/>
                          </w:divBdr>
                        </w:div>
                        <w:div w:id="1131047377">
                          <w:marLeft w:val="0"/>
                          <w:marRight w:val="0"/>
                          <w:marTop w:val="0"/>
                          <w:marBottom w:val="0"/>
                          <w:divBdr>
                            <w:top w:val="none" w:sz="0" w:space="0" w:color="auto"/>
                            <w:left w:val="none" w:sz="0" w:space="0" w:color="auto"/>
                            <w:bottom w:val="none" w:sz="0" w:space="0" w:color="auto"/>
                            <w:right w:val="none" w:sz="0" w:space="0" w:color="auto"/>
                          </w:divBdr>
                        </w:div>
                        <w:div w:id="1573002086">
                          <w:marLeft w:val="0"/>
                          <w:marRight w:val="0"/>
                          <w:marTop w:val="0"/>
                          <w:marBottom w:val="0"/>
                          <w:divBdr>
                            <w:top w:val="none" w:sz="0" w:space="0" w:color="auto"/>
                            <w:left w:val="none" w:sz="0" w:space="0" w:color="auto"/>
                            <w:bottom w:val="none" w:sz="0" w:space="0" w:color="auto"/>
                            <w:right w:val="none" w:sz="0" w:space="0" w:color="auto"/>
                          </w:divBdr>
                        </w:div>
                        <w:div w:id="2009364702">
                          <w:marLeft w:val="0"/>
                          <w:marRight w:val="0"/>
                          <w:marTop w:val="0"/>
                          <w:marBottom w:val="0"/>
                          <w:divBdr>
                            <w:top w:val="none" w:sz="0" w:space="0" w:color="auto"/>
                            <w:left w:val="none" w:sz="0" w:space="0" w:color="auto"/>
                            <w:bottom w:val="none" w:sz="0" w:space="0" w:color="auto"/>
                            <w:right w:val="none" w:sz="0" w:space="0" w:color="auto"/>
                          </w:divBdr>
                        </w:div>
                        <w:div w:id="2059619217">
                          <w:marLeft w:val="0"/>
                          <w:marRight w:val="0"/>
                          <w:marTop w:val="0"/>
                          <w:marBottom w:val="0"/>
                          <w:divBdr>
                            <w:top w:val="none" w:sz="0" w:space="0" w:color="auto"/>
                            <w:left w:val="none" w:sz="0" w:space="0" w:color="auto"/>
                            <w:bottom w:val="none" w:sz="0" w:space="0" w:color="auto"/>
                            <w:right w:val="none" w:sz="0" w:space="0" w:color="auto"/>
                          </w:divBdr>
                        </w:div>
                      </w:divsChild>
                    </w:div>
                    <w:div w:id="361325862">
                      <w:marLeft w:val="0"/>
                      <w:marRight w:val="0"/>
                      <w:marTop w:val="0"/>
                      <w:marBottom w:val="0"/>
                      <w:divBdr>
                        <w:top w:val="none" w:sz="0" w:space="0" w:color="auto"/>
                        <w:left w:val="none" w:sz="0" w:space="0" w:color="auto"/>
                        <w:bottom w:val="none" w:sz="0" w:space="0" w:color="auto"/>
                        <w:right w:val="none" w:sz="0" w:space="0" w:color="auto"/>
                      </w:divBdr>
                      <w:divsChild>
                        <w:div w:id="885874585">
                          <w:marLeft w:val="0"/>
                          <w:marRight w:val="0"/>
                          <w:marTop w:val="0"/>
                          <w:marBottom w:val="0"/>
                          <w:divBdr>
                            <w:top w:val="none" w:sz="0" w:space="0" w:color="auto"/>
                            <w:left w:val="none" w:sz="0" w:space="0" w:color="auto"/>
                            <w:bottom w:val="none" w:sz="0" w:space="0" w:color="auto"/>
                            <w:right w:val="none" w:sz="0" w:space="0" w:color="auto"/>
                          </w:divBdr>
                        </w:div>
                      </w:divsChild>
                    </w:div>
                    <w:div w:id="400106263">
                      <w:marLeft w:val="0"/>
                      <w:marRight w:val="0"/>
                      <w:marTop w:val="0"/>
                      <w:marBottom w:val="0"/>
                      <w:divBdr>
                        <w:top w:val="none" w:sz="0" w:space="0" w:color="auto"/>
                        <w:left w:val="none" w:sz="0" w:space="0" w:color="auto"/>
                        <w:bottom w:val="none" w:sz="0" w:space="0" w:color="auto"/>
                        <w:right w:val="none" w:sz="0" w:space="0" w:color="auto"/>
                      </w:divBdr>
                      <w:divsChild>
                        <w:div w:id="2067952525">
                          <w:marLeft w:val="0"/>
                          <w:marRight w:val="0"/>
                          <w:marTop w:val="0"/>
                          <w:marBottom w:val="0"/>
                          <w:divBdr>
                            <w:top w:val="none" w:sz="0" w:space="0" w:color="auto"/>
                            <w:left w:val="none" w:sz="0" w:space="0" w:color="auto"/>
                            <w:bottom w:val="none" w:sz="0" w:space="0" w:color="auto"/>
                            <w:right w:val="none" w:sz="0" w:space="0" w:color="auto"/>
                          </w:divBdr>
                        </w:div>
                      </w:divsChild>
                    </w:div>
                    <w:div w:id="437257440">
                      <w:marLeft w:val="0"/>
                      <w:marRight w:val="0"/>
                      <w:marTop w:val="0"/>
                      <w:marBottom w:val="0"/>
                      <w:divBdr>
                        <w:top w:val="none" w:sz="0" w:space="0" w:color="auto"/>
                        <w:left w:val="none" w:sz="0" w:space="0" w:color="auto"/>
                        <w:bottom w:val="none" w:sz="0" w:space="0" w:color="auto"/>
                        <w:right w:val="none" w:sz="0" w:space="0" w:color="auto"/>
                      </w:divBdr>
                      <w:divsChild>
                        <w:div w:id="1343776792">
                          <w:marLeft w:val="0"/>
                          <w:marRight w:val="0"/>
                          <w:marTop w:val="0"/>
                          <w:marBottom w:val="0"/>
                          <w:divBdr>
                            <w:top w:val="none" w:sz="0" w:space="0" w:color="auto"/>
                            <w:left w:val="none" w:sz="0" w:space="0" w:color="auto"/>
                            <w:bottom w:val="none" w:sz="0" w:space="0" w:color="auto"/>
                            <w:right w:val="none" w:sz="0" w:space="0" w:color="auto"/>
                          </w:divBdr>
                        </w:div>
                      </w:divsChild>
                    </w:div>
                    <w:div w:id="455947349">
                      <w:marLeft w:val="0"/>
                      <w:marRight w:val="0"/>
                      <w:marTop w:val="0"/>
                      <w:marBottom w:val="0"/>
                      <w:divBdr>
                        <w:top w:val="none" w:sz="0" w:space="0" w:color="auto"/>
                        <w:left w:val="none" w:sz="0" w:space="0" w:color="auto"/>
                        <w:bottom w:val="none" w:sz="0" w:space="0" w:color="auto"/>
                        <w:right w:val="none" w:sz="0" w:space="0" w:color="auto"/>
                      </w:divBdr>
                      <w:divsChild>
                        <w:div w:id="638920847">
                          <w:marLeft w:val="0"/>
                          <w:marRight w:val="0"/>
                          <w:marTop w:val="0"/>
                          <w:marBottom w:val="0"/>
                          <w:divBdr>
                            <w:top w:val="none" w:sz="0" w:space="0" w:color="auto"/>
                            <w:left w:val="none" w:sz="0" w:space="0" w:color="auto"/>
                            <w:bottom w:val="none" w:sz="0" w:space="0" w:color="auto"/>
                            <w:right w:val="none" w:sz="0" w:space="0" w:color="auto"/>
                          </w:divBdr>
                        </w:div>
                      </w:divsChild>
                    </w:div>
                    <w:div w:id="480653771">
                      <w:marLeft w:val="0"/>
                      <w:marRight w:val="0"/>
                      <w:marTop w:val="0"/>
                      <w:marBottom w:val="0"/>
                      <w:divBdr>
                        <w:top w:val="none" w:sz="0" w:space="0" w:color="auto"/>
                        <w:left w:val="none" w:sz="0" w:space="0" w:color="auto"/>
                        <w:bottom w:val="none" w:sz="0" w:space="0" w:color="auto"/>
                        <w:right w:val="none" w:sz="0" w:space="0" w:color="auto"/>
                      </w:divBdr>
                      <w:divsChild>
                        <w:div w:id="2017071533">
                          <w:marLeft w:val="0"/>
                          <w:marRight w:val="0"/>
                          <w:marTop w:val="0"/>
                          <w:marBottom w:val="0"/>
                          <w:divBdr>
                            <w:top w:val="none" w:sz="0" w:space="0" w:color="auto"/>
                            <w:left w:val="none" w:sz="0" w:space="0" w:color="auto"/>
                            <w:bottom w:val="none" w:sz="0" w:space="0" w:color="auto"/>
                            <w:right w:val="none" w:sz="0" w:space="0" w:color="auto"/>
                          </w:divBdr>
                        </w:div>
                      </w:divsChild>
                    </w:div>
                    <w:div w:id="510263465">
                      <w:marLeft w:val="0"/>
                      <w:marRight w:val="0"/>
                      <w:marTop w:val="0"/>
                      <w:marBottom w:val="0"/>
                      <w:divBdr>
                        <w:top w:val="none" w:sz="0" w:space="0" w:color="auto"/>
                        <w:left w:val="none" w:sz="0" w:space="0" w:color="auto"/>
                        <w:bottom w:val="none" w:sz="0" w:space="0" w:color="auto"/>
                        <w:right w:val="none" w:sz="0" w:space="0" w:color="auto"/>
                      </w:divBdr>
                      <w:divsChild>
                        <w:div w:id="609246332">
                          <w:marLeft w:val="0"/>
                          <w:marRight w:val="0"/>
                          <w:marTop w:val="0"/>
                          <w:marBottom w:val="0"/>
                          <w:divBdr>
                            <w:top w:val="none" w:sz="0" w:space="0" w:color="auto"/>
                            <w:left w:val="none" w:sz="0" w:space="0" w:color="auto"/>
                            <w:bottom w:val="none" w:sz="0" w:space="0" w:color="auto"/>
                            <w:right w:val="none" w:sz="0" w:space="0" w:color="auto"/>
                          </w:divBdr>
                        </w:div>
                      </w:divsChild>
                    </w:div>
                    <w:div w:id="524099941">
                      <w:marLeft w:val="0"/>
                      <w:marRight w:val="0"/>
                      <w:marTop w:val="0"/>
                      <w:marBottom w:val="0"/>
                      <w:divBdr>
                        <w:top w:val="none" w:sz="0" w:space="0" w:color="auto"/>
                        <w:left w:val="none" w:sz="0" w:space="0" w:color="auto"/>
                        <w:bottom w:val="none" w:sz="0" w:space="0" w:color="auto"/>
                        <w:right w:val="none" w:sz="0" w:space="0" w:color="auto"/>
                      </w:divBdr>
                      <w:divsChild>
                        <w:div w:id="1298682803">
                          <w:marLeft w:val="0"/>
                          <w:marRight w:val="0"/>
                          <w:marTop w:val="0"/>
                          <w:marBottom w:val="0"/>
                          <w:divBdr>
                            <w:top w:val="none" w:sz="0" w:space="0" w:color="auto"/>
                            <w:left w:val="none" w:sz="0" w:space="0" w:color="auto"/>
                            <w:bottom w:val="none" w:sz="0" w:space="0" w:color="auto"/>
                            <w:right w:val="none" w:sz="0" w:space="0" w:color="auto"/>
                          </w:divBdr>
                        </w:div>
                      </w:divsChild>
                    </w:div>
                    <w:div w:id="536360484">
                      <w:marLeft w:val="0"/>
                      <w:marRight w:val="0"/>
                      <w:marTop w:val="0"/>
                      <w:marBottom w:val="0"/>
                      <w:divBdr>
                        <w:top w:val="none" w:sz="0" w:space="0" w:color="auto"/>
                        <w:left w:val="none" w:sz="0" w:space="0" w:color="auto"/>
                        <w:bottom w:val="none" w:sz="0" w:space="0" w:color="auto"/>
                        <w:right w:val="none" w:sz="0" w:space="0" w:color="auto"/>
                      </w:divBdr>
                      <w:divsChild>
                        <w:div w:id="1150513044">
                          <w:marLeft w:val="0"/>
                          <w:marRight w:val="0"/>
                          <w:marTop w:val="0"/>
                          <w:marBottom w:val="0"/>
                          <w:divBdr>
                            <w:top w:val="none" w:sz="0" w:space="0" w:color="auto"/>
                            <w:left w:val="none" w:sz="0" w:space="0" w:color="auto"/>
                            <w:bottom w:val="none" w:sz="0" w:space="0" w:color="auto"/>
                            <w:right w:val="none" w:sz="0" w:space="0" w:color="auto"/>
                          </w:divBdr>
                        </w:div>
                      </w:divsChild>
                    </w:div>
                    <w:div w:id="599291391">
                      <w:marLeft w:val="0"/>
                      <w:marRight w:val="0"/>
                      <w:marTop w:val="0"/>
                      <w:marBottom w:val="0"/>
                      <w:divBdr>
                        <w:top w:val="none" w:sz="0" w:space="0" w:color="auto"/>
                        <w:left w:val="none" w:sz="0" w:space="0" w:color="auto"/>
                        <w:bottom w:val="none" w:sz="0" w:space="0" w:color="auto"/>
                        <w:right w:val="none" w:sz="0" w:space="0" w:color="auto"/>
                      </w:divBdr>
                      <w:divsChild>
                        <w:div w:id="1874420764">
                          <w:marLeft w:val="0"/>
                          <w:marRight w:val="0"/>
                          <w:marTop w:val="0"/>
                          <w:marBottom w:val="0"/>
                          <w:divBdr>
                            <w:top w:val="none" w:sz="0" w:space="0" w:color="auto"/>
                            <w:left w:val="none" w:sz="0" w:space="0" w:color="auto"/>
                            <w:bottom w:val="none" w:sz="0" w:space="0" w:color="auto"/>
                            <w:right w:val="none" w:sz="0" w:space="0" w:color="auto"/>
                          </w:divBdr>
                        </w:div>
                      </w:divsChild>
                    </w:div>
                    <w:div w:id="615598583">
                      <w:marLeft w:val="0"/>
                      <w:marRight w:val="0"/>
                      <w:marTop w:val="0"/>
                      <w:marBottom w:val="0"/>
                      <w:divBdr>
                        <w:top w:val="none" w:sz="0" w:space="0" w:color="auto"/>
                        <w:left w:val="none" w:sz="0" w:space="0" w:color="auto"/>
                        <w:bottom w:val="none" w:sz="0" w:space="0" w:color="auto"/>
                        <w:right w:val="none" w:sz="0" w:space="0" w:color="auto"/>
                      </w:divBdr>
                      <w:divsChild>
                        <w:div w:id="766852451">
                          <w:marLeft w:val="0"/>
                          <w:marRight w:val="0"/>
                          <w:marTop w:val="0"/>
                          <w:marBottom w:val="0"/>
                          <w:divBdr>
                            <w:top w:val="none" w:sz="0" w:space="0" w:color="auto"/>
                            <w:left w:val="none" w:sz="0" w:space="0" w:color="auto"/>
                            <w:bottom w:val="none" w:sz="0" w:space="0" w:color="auto"/>
                            <w:right w:val="none" w:sz="0" w:space="0" w:color="auto"/>
                          </w:divBdr>
                        </w:div>
                      </w:divsChild>
                    </w:div>
                    <w:div w:id="722749733">
                      <w:marLeft w:val="0"/>
                      <w:marRight w:val="0"/>
                      <w:marTop w:val="0"/>
                      <w:marBottom w:val="0"/>
                      <w:divBdr>
                        <w:top w:val="none" w:sz="0" w:space="0" w:color="auto"/>
                        <w:left w:val="none" w:sz="0" w:space="0" w:color="auto"/>
                        <w:bottom w:val="none" w:sz="0" w:space="0" w:color="auto"/>
                        <w:right w:val="none" w:sz="0" w:space="0" w:color="auto"/>
                      </w:divBdr>
                      <w:divsChild>
                        <w:div w:id="1727950330">
                          <w:marLeft w:val="0"/>
                          <w:marRight w:val="0"/>
                          <w:marTop w:val="0"/>
                          <w:marBottom w:val="0"/>
                          <w:divBdr>
                            <w:top w:val="none" w:sz="0" w:space="0" w:color="auto"/>
                            <w:left w:val="none" w:sz="0" w:space="0" w:color="auto"/>
                            <w:bottom w:val="none" w:sz="0" w:space="0" w:color="auto"/>
                            <w:right w:val="none" w:sz="0" w:space="0" w:color="auto"/>
                          </w:divBdr>
                        </w:div>
                      </w:divsChild>
                    </w:div>
                    <w:div w:id="754519247">
                      <w:marLeft w:val="0"/>
                      <w:marRight w:val="0"/>
                      <w:marTop w:val="0"/>
                      <w:marBottom w:val="0"/>
                      <w:divBdr>
                        <w:top w:val="none" w:sz="0" w:space="0" w:color="auto"/>
                        <w:left w:val="none" w:sz="0" w:space="0" w:color="auto"/>
                        <w:bottom w:val="none" w:sz="0" w:space="0" w:color="auto"/>
                        <w:right w:val="none" w:sz="0" w:space="0" w:color="auto"/>
                      </w:divBdr>
                      <w:divsChild>
                        <w:div w:id="278529609">
                          <w:marLeft w:val="0"/>
                          <w:marRight w:val="0"/>
                          <w:marTop w:val="0"/>
                          <w:marBottom w:val="0"/>
                          <w:divBdr>
                            <w:top w:val="none" w:sz="0" w:space="0" w:color="auto"/>
                            <w:left w:val="none" w:sz="0" w:space="0" w:color="auto"/>
                            <w:bottom w:val="none" w:sz="0" w:space="0" w:color="auto"/>
                            <w:right w:val="none" w:sz="0" w:space="0" w:color="auto"/>
                          </w:divBdr>
                        </w:div>
                      </w:divsChild>
                    </w:div>
                    <w:div w:id="784664160">
                      <w:marLeft w:val="0"/>
                      <w:marRight w:val="0"/>
                      <w:marTop w:val="0"/>
                      <w:marBottom w:val="0"/>
                      <w:divBdr>
                        <w:top w:val="none" w:sz="0" w:space="0" w:color="auto"/>
                        <w:left w:val="none" w:sz="0" w:space="0" w:color="auto"/>
                        <w:bottom w:val="none" w:sz="0" w:space="0" w:color="auto"/>
                        <w:right w:val="none" w:sz="0" w:space="0" w:color="auto"/>
                      </w:divBdr>
                      <w:divsChild>
                        <w:div w:id="276182868">
                          <w:marLeft w:val="0"/>
                          <w:marRight w:val="0"/>
                          <w:marTop w:val="0"/>
                          <w:marBottom w:val="0"/>
                          <w:divBdr>
                            <w:top w:val="none" w:sz="0" w:space="0" w:color="auto"/>
                            <w:left w:val="none" w:sz="0" w:space="0" w:color="auto"/>
                            <w:bottom w:val="none" w:sz="0" w:space="0" w:color="auto"/>
                            <w:right w:val="none" w:sz="0" w:space="0" w:color="auto"/>
                          </w:divBdr>
                        </w:div>
                      </w:divsChild>
                    </w:div>
                    <w:div w:id="864057327">
                      <w:marLeft w:val="0"/>
                      <w:marRight w:val="0"/>
                      <w:marTop w:val="0"/>
                      <w:marBottom w:val="0"/>
                      <w:divBdr>
                        <w:top w:val="none" w:sz="0" w:space="0" w:color="auto"/>
                        <w:left w:val="none" w:sz="0" w:space="0" w:color="auto"/>
                        <w:bottom w:val="none" w:sz="0" w:space="0" w:color="auto"/>
                        <w:right w:val="none" w:sz="0" w:space="0" w:color="auto"/>
                      </w:divBdr>
                      <w:divsChild>
                        <w:div w:id="1694918428">
                          <w:marLeft w:val="0"/>
                          <w:marRight w:val="0"/>
                          <w:marTop w:val="0"/>
                          <w:marBottom w:val="0"/>
                          <w:divBdr>
                            <w:top w:val="none" w:sz="0" w:space="0" w:color="auto"/>
                            <w:left w:val="none" w:sz="0" w:space="0" w:color="auto"/>
                            <w:bottom w:val="none" w:sz="0" w:space="0" w:color="auto"/>
                            <w:right w:val="none" w:sz="0" w:space="0" w:color="auto"/>
                          </w:divBdr>
                        </w:div>
                      </w:divsChild>
                    </w:div>
                    <w:div w:id="864638594">
                      <w:marLeft w:val="0"/>
                      <w:marRight w:val="0"/>
                      <w:marTop w:val="0"/>
                      <w:marBottom w:val="0"/>
                      <w:divBdr>
                        <w:top w:val="none" w:sz="0" w:space="0" w:color="auto"/>
                        <w:left w:val="none" w:sz="0" w:space="0" w:color="auto"/>
                        <w:bottom w:val="none" w:sz="0" w:space="0" w:color="auto"/>
                        <w:right w:val="none" w:sz="0" w:space="0" w:color="auto"/>
                      </w:divBdr>
                      <w:divsChild>
                        <w:div w:id="414866850">
                          <w:marLeft w:val="0"/>
                          <w:marRight w:val="0"/>
                          <w:marTop w:val="0"/>
                          <w:marBottom w:val="0"/>
                          <w:divBdr>
                            <w:top w:val="none" w:sz="0" w:space="0" w:color="auto"/>
                            <w:left w:val="none" w:sz="0" w:space="0" w:color="auto"/>
                            <w:bottom w:val="none" w:sz="0" w:space="0" w:color="auto"/>
                            <w:right w:val="none" w:sz="0" w:space="0" w:color="auto"/>
                          </w:divBdr>
                        </w:div>
                      </w:divsChild>
                    </w:div>
                    <w:div w:id="976645970">
                      <w:marLeft w:val="0"/>
                      <w:marRight w:val="0"/>
                      <w:marTop w:val="0"/>
                      <w:marBottom w:val="0"/>
                      <w:divBdr>
                        <w:top w:val="none" w:sz="0" w:space="0" w:color="auto"/>
                        <w:left w:val="none" w:sz="0" w:space="0" w:color="auto"/>
                        <w:bottom w:val="none" w:sz="0" w:space="0" w:color="auto"/>
                        <w:right w:val="none" w:sz="0" w:space="0" w:color="auto"/>
                      </w:divBdr>
                      <w:divsChild>
                        <w:div w:id="374307336">
                          <w:marLeft w:val="0"/>
                          <w:marRight w:val="0"/>
                          <w:marTop w:val="0"/>
                          <w:marBottom w:val="0"/>
                          <w:divBdr>
                            <w:top w:val="none" w:sz="0" w:space="0" w:color="auto"/>
                            <w:left w:val="none" w:sz="0" w:space="0" w:color="auto"/>
                            <w:bottom w:val="none" w:sz="0" w:space="0" w:color="auto"/>
                            <w:right w:val="none" w:sz="0" w:space="0" w:color="auto"/>
                          </w:divBdr>
                        </w:div>
                      </w:divsChild>
                    </w:div>
                    <w:div w:id="985207785">
                      <w:marLeft w:val="0"/>
                      <w:marRight w:val="0"/>
                      <w:marTop w:val="0"/>
                      <w:marBottom w:val="0"/>
                      <w:divBdr>
                        <w:top w:val="none" w:sz="0" w:space="0" w:color="auto"/>
                        <w:left w:val="none" w:sz="0" w:space="0" w:color="auto"/>
                        <w:bottom w:val="none" w:sz="0" w:space="0" w:color="auto"/>
                        <w:right w:val="none" w:sz="0" w:space="0" w:color="auto"/>
                      </w:divBdr>
                      <w:divsChild>
                        <w:div w:id="737241090">
                          <w:marLeft w:val="0"/>
                          <w:marRight w:val="0"/>
                          <w:marTop w:val="0"/>
                          <w:marBottom w:val="0"/>
                          <w:divBdr>
                            <w:top w:val="none" w:sz="0" w:space="0" w:color="auto"/>
                            <w:left w:val="none" w:sz="0" w:space="0" w:color="auto"/>
                            <w:bottom w:val="none" w:sz="0" w:space="0" w:color="auto"/>
                            <w:right w:val="none" w:sz="0" w:space="0" w:color="auto"/>
                          </w:divBdr>
                        </w:div>
                      </w:divsChild>
                    </w:div>
                    <w:div w:id="1087531395">
                      <w:marLeft w:val="0"/>
                      <w:marRight w:val="0"/>
                      <w:marTop w:val="0"/>
                      <w:marBottom w:val="0"/>
                      <w:divBdr>
                        <w:top w:val="none" w:sz="0" w:space="0" w:color="auto"/>
                        <w:left w:val="none" w:sz="0" w:space="0" w:color="auto"/>
                        <w:bottom w:val="none" w:sz="0" w:space="0" w:color="auto"/>
                        <w:right w:val="none" w:sz="0" w:space="0" w:color="auto"/>
                      </w:divBdr>
                      <w:divsChild>
                        <w:div w:id="1266645496">
                          <w:marLeft w:val="0"/>
                          <w:marRight w:val="0"/>
                          <w:marTop w:val="0"/>
                          <w:marBottom w:val="0"/>
                          <w:divBdr>
                            <w:top w:val="none" w:sz="0" w:space="0" w:color="auto"/>
                            <w:left w:val="none" w:sz="0" w:space="0" w:color="auto"/>
                            <w:bottom w:val="none" w:sz="0" w:space="0" w:color="auto"/>
                            <w:right w:val="none" w:sz="0" w:space="0" w:color="auto"/>
                          </w:divBdr>
                        </w:div>
                      </w:divsChild>
                    </w:div>
                    <w:div w:id="1092701021">
                      <w:marLeft w:val="0"/>
                      <w:marRight w:val="0"/>
                      <w:marTop w:val="0"/>
                      <w:marBottom w:val="0"/>
                      <w:divBdr>
                        <w:top w:val="none" w:sz="0" w:space="0" w:color="auto"/>
                        <w:left w:val="none" w:sz="0" w:space="0" w:color="auto"/>
                        <w:bottom w:val="none" w:sz="0" w:space="0" w:color="auto"/>
                        <w:right w:val="none" w:sz="0" w:space="0" w:color="auto"/>
                      </w:divBdr>
                      <w:divsChild>
                        <w:div w:id="416291874">
                          <w:marLeft w:val="0"/>
                          <w:marRight w:val="0"/>
                          <w:marTop w:val="0"/>
                          <w:marBottom w:val="0"/>
                          <w:divBdr>
                            <w:top w:val="none" w:sz="0" w:space="0" w:color="auto"/>
                            <w:left w:val="none" w:sz="0" w:space="0" w:color="auto"/>
                            <w:bottom w:val="none" w:sz="0" w:space="0" w:color="auto"/>
                            <w:right w:val="none" w:sz="0" w:space="0" w:color="auto"/>
                          </w:divBdr>
                        </w:div>
                        <w:div w:id="817456139">
                          <w:marLeft w:val="0"/>
                          <w:marRight w:val="0"/>
                          <w:marTop w:val="0"/>
                          <w:marBottom w:val="0"/>
                          <w:divBdr>
                            <w:top w:val="none" w:sz="0" w:space="0" w:color="auto"/>
                            <w:left w:val="none" w:sz="0" w:space="0" w:color="auto"/>
                            <w:bottom w:val="none" w:sz="0" w:space="0" w:color="auto"/>
                            <w:right w:val="none" w:sz="0" w:space="0" w:color="auto"/>
                          </w:divBdr>
                        </w:div>
                        <w:div w:id="1472017236">
                          <w:marLeft w:val="0"/>
                          <w:marRight w:val="0"/>
                          <w:marTop w:val="0"/>
                          <w:marBottom w:val="0"/>
                          <w:divBdr>
                            <w:top w:val="none" w:sz="0" w:space="0" w:color="auto"/>
                            <w:left w:val="none" w:sz="0" w:space="0" w:color="auto"/>
                            <w:bottom w:val="none" w:sz="0" w:space="0" w:color="auto"/>
                            <w:right w:val="none" w:sz="0" w:space="0" w:color="auto"/>
                          </w:divBdr>
                        </w:div>
                      </w:divsChild>
                    </w:div>
                    <w:div w:id="1126122327">
                      <w:marLeft w:val="0"/>
                      <w:marRight w:val="0"/>
                      <w:marTop w:val="0"/>
                      <w:marBottom w:val="0"/>
                      <w:divBdr>
                        <w:top w:val="none" w:sz="0" w:space="0" w:color="auto"/>
                        <w:left w:val="none" w:sz="0" w:space="0" w:color="auto"/>
                        <w:bottom w:val="none" w:sz="0" w:space="0" w:color="auto"/>
                        <w:right w:val="none" w:sz="0" w:space="0" w:color="auto"/>
                      </w:divBdr>
                      <w:divsChild>
                        <w:div w:id="37701523">
                          <w:marLeft w:val="0"/>
                          <w:marRight w:val="0"/>
                          <w:marTop w:val="0"/>
                          <w:marBottom w:val="0"/>
                          <w:divBdr>
                            <w:top w:val="none" w:sz="0" w:space="0" w:color="auto"/>
                            <w:left w:val="none" w:sz="0" w:space="0" w:color="auto"/>
                            <w:bottom w:val="none" w:sz="0" w:space="0" w:color="auto"/>
                            <w:right w:val="none" w:sz="0" w:space="0" w:color="auto"/>
                          </w:divBdr>
                        </w:div>
                        <w:div w:id="123348292">
                          <w:marLeft w:val="0"/>
                          <w:marRight w:val="0"/>
                          <w:marTop w:val="0"/>
                          <w:marBottom w:val="0"/>
                          <w:divBdr>
                            <w:top w:val="none" w:sz="0" w:space="0" w:color="auto"/>
                            <w:left w:val="none" w:sz="0" w:space="0" w:color="auto"/>
                            <w:bottom w:val="none" w:sz="0" w:space="0" w:color="auto"/>
                            <w:right w:val="none" w:sz="0" w:space="0" w:color="auto"/>
                          </w:divBdr>
                        </w:div>
                        <w:div w:id="540090964">
                          <w:marLeft w:val="0"/>
                          <w:marRight w:val="0"/>
                          <w:marTop w:val="0"/>
                          <w:marBottom w:val="0"/>
                          <w:divBdr>
                            <w:top w:val="none" w:sz="0" w:space="0" w:color="auto"/>
                            <w:left w:val="none" w:sz="0" w:space="0" w:color="auto"/>
                            <w:bottom w:val="none" w:sz="0" w:space="0" w:color="auto"/>
                            <w:right w:val="none" w:sz="0" w:space="0" w:color="auto"/>
                          </w:divBdr>
                        </w:div>
                        <w:div w:id="868376332">
                          <w:marLeft w:val="0"/>
                          <w:marRight w:val="0"/>
                          <w:marTop w:val="0"/>
                          <w:marBottom w:val="0"/>
                          <w:divBdr>
                            <w:top w:val="none" w:sz="0" w:space="0" w:color="auto"/>
                            <w:left w:val="none" w:sz="0" w:space="0" w:color="auto"/>
                            <w:bottom w:val="none" w:sz="0" w:space="0" w:color="auto"/>
                            <w:right w:val="none" w:sz="0" w:space="0" w:color="auto"/>
                          </w:divBdr>
                        </w:div>
                        <w:div w:id="907156873">
                          <w:marLeft w:val="0"/>
                          <w:marRight w:val="0"/>
                          <w:marTop w:val="0"/>
                          <w:marBottom w:val="0"/>
                          <w:divBdr>
                            <w:top w:val="none" w:sz="0" w:space="0" w:color="auto"/>
                            <w:left w:val="none" w:sz="0" w:space="0" w:color="auto"/>
                            <w:bottom w:val="none" w:sz="0" w:space="0" w:color="auto"/>
                            <w:right w:val="none" w:sz="0" w:space="0" w:color="auto"/>
                          </w:divBdr>
                        </w:div>
                        <w:div w:id="1094134264">
                          <w:marLeft w:val="0"/>
                          <w:marRight w:val="0"/>
                          <w:marTop w:val="0"/>
                          <w:marBottom w:val="0"/>
                          <w:divBdr>
                            <w:top w:val="none" w:sz="0" w:space="0" w:color="auto"/>
                            <w:left w:val="none" w:sz="0" w:space="0" w:color="auto"/>
                            <w:bottom w:val="none" w:sz="0" w:space="0" w:color="auto"/>
                            <w:right w:val="none" w:sz="0" w:space="0" w:color="auto"/>
                          </w:divBdr>
                        </w:div>
                        <w:div w:id="1456217165">
                          <w:marLeft w:val="0"/>
                          <w:marRight w:val="0"/>
                          <w:marTop w:val="0"/>
                          <w:marBottom w:val="0"/>
                          <w:divBdr>
                            <w:top w:val="none" w:sz="0" w:space="0" w:color="auto"/>
                            <w:left w:val="none" w:sz="0" w:space="0" w:color="auto"/>
                            <w:bottom w:val="none" w:sz="0" w:space="0" w:color="auto"/>
                            <w:right w:val="none" w:sz="0" w:space="0" w:color="auto"/>
                          </w:divBdr>
                        </w:div>
                        <w:div w:id="1515530027">
                          <w:marLeft w:val="0"/>
                          <w:marRight w:val="0"/>
                          <w:marTop w:val="0"/>
                          <w:marBottom w:val="0"/>
                          <w:divBdr>
                            <w:top w:val="none" w:sz="0" w:space="0" w:color="auto"/>
                            <w:left w:val="none" w:sz="0" w:space="0" w:color="auto"/>
                            <w:bottom w:val="none" w:sz="0" w:space="0" w:color="auto"/>
                            <w:right w:val="none" w:sz="0" w:space="0" w:color="auto"/>
                          </w:divBdr>
                        </w:div>
                      </w:divsChild>
                    </w:div>
                    <w:div w:id="1151100199">
                      <w:marLeft w:val="0"/>
                      <w:marRight w:val="0"/>
                      <w:marTop w:val="0"/>
                      <w:marBottom w:val="0"/>
                      <w:divBdr>
                        <w:top w:val="none" w:sz="0" w:space="0" w:color="auto"/>
                        <w:left w:val="none" w:sz="0" w:space="0" w:color="auto"/>
                        <w:bottom w:val="none" w:sz="0" w:space="0" w:color="auto"/>
                        <w:right w:val="none" w:sz="0" w:space="0" w:color="auto"/>
                      </w:divBdr>
                      <w:divsChild>
                        <w:div w:id="1354960852">
                          <w:marLeft w:val="0"/>
                          <w:marRight w:val="0"/>
                          <w:marTop w:val="0"/>
                          <w:marBottom w:val="0"/>
                          <w:divBdr>
                            <w:top w:val="none" w:sz="0" w:space="0" w:color="auto"/>
                            <w:left w:val="none" w:sz="0" w:space="0" w:color="auto"/>
                            <w:bottom w:val="none" w:sz="0" w:space="0" w:color="auto"/>
                            <w:right w:val="none" w:sz="0" w:space="0" w:color="auto"/>
                          </w:divBdr>
                        </w:div>
                      </w:divsChild>
                    </w:div>
                    <w:div w:id="1194877878">
                      <w:marLeft w:val="0"/>
                      <w:marRight w:val="0"/>
                      <w:marTop w:val="0"/>
                      <w:marBottom w:val="0"/>
                      <w:divBdr>
                        <w:top w:val="none" w:sz="0" w:space="0" w:color="auto"/>
                        <w:left w:val="none" w:sz="0" w:space="0" w:color="auto"/>
                        <w:bottom w:val="none" w:sz="0" w:space="0" w:color="auto"/>
                        <w:right w:val="none" w:sz="0" w:space="0" w:color="auto"/>
                      </w:divBdr>
                      <w:divsChild>
                        <w:div w:id="839391429">
                          <w:marLeft w:val="0"/>
                          <w:marRight w:val="0"/>
                          <w:marTop w:val="0"/>
                          <w:marBottom w:val="0"/>
                          <w:divBdr>
                            <w:top w:val="none" w:sz="0" w:space="0" w:color="auto"/>
                            <w:left w:val="none" w:sz="0" w:space="0" w:color="auto"/>
                            <w:bottom w:val="none" w:sz="0" w:space="0" w:color="auto"/>
                            <w:right w:val="none" w:sz="0" w:space="0" w:color="auto"/>
                          </w:divBdr>
                        </w:div>
                      </w:divsChild>
                    </w:div>
                    <w:div w:id="1196843035">
                      <w:marLeft w:val="0"/>
                      <w:marRight w:val="0"/>
                      <w:marTop w:val="0"/>
                      <w:marBottom w:val="0"/>
                      <w:divBdr>
                        <w:top w:val="none" w:sz="0" w:space="0" w:color="auto"/>
                        <w:left w:val="none" w:sz="0" w:space="0" w:color="auto"/>
                        <w:bottom w:val="none" w:sz="0" w:space="0" w:color="auto"/>
                        <w:right w:val="none" w:sz="0" w:space="0" w:color="auto"/>
                      </w:divBdr>
                      <w:divsChild>
                        <w:div w:id="300497897">
                          <w:marLeft w:val="0"/>
                          <w:marRight w:val="0"/>
                          <w:marTop w:val="0"/>
                          <w:marBottom w:val="0"/>
                          <w:divBdr>
                            <w:top w:val="none" w:sz="0" w:space="0" w:color="auto"/>
                            <w:left w:val="none" w:sz="0" w:space="0" w:color="auto"/>
                            <w:bottom w:val="none" w:sz="0" w:space="0" w:color="auto"/>
                            <w:right w:val="none" w:sz="0" w:space="0" w:color="auto"/>
                          </w:divBdr>
                        </w:div>
                        <w:div w:id="476916840">
                          <w:marLeft w:val="0"/>
                          <w:marRight w:val="0"/>
                          <w:marTop w:val="0"/>
                          <w:marBottom w:val="0"/>
                          <w:divBdr>
                            <w:top w:val="none" w:sz="0" w:space="0" w:color="auto"/>
                            <w:left w:val="none" w:sz="0" w:space="0" w:color="auto"/>
                            <w:bottom w:val="none" w:sz="0" w:space="0" w:color="auto"/>
                            <w:right w:val="none" w:sz="0" w:space="0" w:color="auto"/>
                          </w:divBdr>
                        </w:div>
                        <w:div w:id="764158394">
                          <w:marLeft w:val="0"/>
                          <w:marRight w:val="0"/>
                          <w:marTop w:val="0"/>
                          <w:marBottom w:val="0"/>
                          <w:divBdr>
                            <w:top w:val="none" w:sz="0" w:space="0" w:color="auto"/>
                            <w:left w:val="none" w:sz="0" w:space="0" w:color="auto"/>
                            <w:bottom w:val="none" w:sz="0" w:space="0" w:color="auto"/>
                            <w:right w:val="none" w:sz="0" w:space="0" w:color="auto"/>
                          </w:divBdr>
                        </w:div>
                        <w:div w:id="818234121">
                          <w:marLeft w:val="0"/>
                          <w:marRight w:val="0"/>
                          <w:marTop w:val="0"/>
                          <w:marBottom w:val="0"/>
                          <w:divBdr>
                            <w:top w:val="none" w:sz="0" w:space="0" w:color="auto"/>
                            <w:left w:val="none" w:sz="0" w:space="0" w:color="auto"/>
                            <w:bottom w:val="none" w:sz="0" w:space="0" w:color="auto"/>
                            <w:right w:val="none" w:sz="0" w:space="0" w:color="auto"/>
                          </w:divBdr>
                        </w:div>
                        <w:div w:id="896822659">
                          <w:marLeft w:val="0"/>
                          <w:marRight w:val="0"/>
                          <w:marTop w:val="0"/>
                          <w:marBottom w:val="0"/>
                          <w:divBdr>
                            <w:top w:val="none" w:sz="0" w:space="0" w:color="auto"/>
                            <w:left w:val="none" w:sz="0" w:space="0" w:color="auto"/>
                            <w:bottom w:val="none" w:sz="0" w:space="0" w:color="auto"/>
                            <w:right w:val="none" w:sz="0" w:space="0" w:color="auto"/>
                          </w:divBdr>
                        </w:div>
                        <w:div w:id="1703825059">
                          <w:marLeft w:val="0"/>
                          <w:marRight w:val="0"/>
                          <w:marTop w:val="0"/>
                          <w:marBottom w:val="0"/>
                          <w:divBdr>
                            <w:top w:val="none" w:sz="0" w:space="0" w:color="auto"/>
                            <w:left w:val="none" w:sz="0" w:space="0" w:color="auto"/>
                            <w:bottom w:val="none" w:sz="0" w:space="0" w:color="auto"/>
                            <w:right w:val="none" w:sz="0" w:space="0" w:color="auto"/>
                          </w:divBdr>
                        </w:div>
                        <w:div w:id="1842040125">
                          <w:marLeft w:val="0"/>
                          <w:marRight w:val="0"/>
                          <w:marTop w:val="0"/>
                          <w:marBottom w:val="0"/>
                          <w:divBdr>
                            <w:top w:val="none" w:sz="0" w:space="0" w:color="auto"/>
                            <w:left w:val="none" w:sz="0" w:space="0" w:color="auto"/>
                            <w:bottom w:val="none" w:sz="0" w:space="0" w:color="auto"/>
                            <w:right w:val="none" w:sz="0" w:space="0" w:color="auto"/>
                          </w:divBdr>
                        </w:div>
                        <w:div w:id="1849633063">
                          <w:marLeft w:val="0"/>
                          <w:marRight w:val="0"/>
                          <w:marTop w:val="0"/>
                          <w:marBottom w:val="0"/>
                          <w:divBdr>
                            <w:top w:val="none" w:sz="0" w:space="0" w:color="auto"/>
                            <w:left w:val="none" w:sz="0" w:space="0" w:color="auto"/>
                            <w:bottom w:val="none" w:sz="0" w:space="0" w:color="auto"/>
                            <w:right w:val="none" w:sz="0" w:space="0" w:color="auto"/>
                          </w:divBdr>
                        </w:div>
                        <w:div w:id="1946882598">
                          <w:marLeft w:val="0"/>
                          <w:marRight w:val="0"/>
                          <w:marTop w:val="0"/>
                          <w:marBottom w:val="0"/>
                          <w:divBdr>
                            <w:top w:val="none" w:sz="0" w:space="0" w:color="auto"/>
                            <w:left w:val="none" w:sz="0" w:space="0" w:color="auto"/>
                            <w:bottom w:val="none" w:sz="0" w:space="0" w:color="auto"/>
                            <w:right w:val="none" w:sz="0" w:space="0" w:color="auto"/>
                          </w:divBdr>
                        </w:div>
                        <w:div w:id="2041082412">
                          <w:marLeft w:val="0"/>
                          <w:marRight w:val="0"/>
                          <w:marTop w:val="0"/>
                          <w:marBottom w:val="0"/>
                          <w:divBdr>
                            <w:top w:val="none" w:sz="0" w:space="0" w:color="auto"/>
                            <w:left w:val="none" w:sz="0" w:space="0" w:color="auto"/>
                            <w:bottom w:val="none" w:sz="0" w:space="0" w:color="auto"/>
                            <w:right w:val="none" w:sz="0" w:space="0" w:color="auto"/>
                          </w:divBdr>
                        </w:div>
                        <w:div w:id="2104452526">
                          <w:marLeft w:val="0"/>
                          <w:marRight w:val="0"/>
                          <w:marTop w:val="0"/>
                          <w:marBottom w:val="0"/>
                          <w:divBdr>
                            <w:top w:val="none" w:sz="0" w:space="0" w:color="auto"/>
                            <w:left w:val="none" w:sz="0" w:space="0" w:color="auto"/>
                            <w:bottom w:val="none" w:sz="0" w:space="0" w:color="auto"/>
                            <w:right w:val="none" w:sz="0" w:space="0" w:color="auto"/>
                          </w:divBdr>
                        </w:div>
                      </w:divsChild>
                    </w:div>
                    <w:div w:id="1218735750">
                      <w:marLeft w:val="0"/>
                      <w:marRight w:val="0"/>
                      <w:marTop w:val="0"/>
                      <w:marBottom w:val="0"/>
                      <w:divBdr>
                        <w:top w:val="none" w:sz="0" w:space="0" w:color="auto"/>
                        <w:left w:val="none" w:sz="0" w:space="0" w:color="auto"/>
                        <w:bottom w:val="none" w:sz="0" w:space="0" w:color="auto"/>
                        <w:right w:val="none" w:sz="0" w:space="0" w:color="auto"/>
                      </w:divBdr>
                      <w:divsChild>
                        <w:div w:id="1082679361">
                          <w:marLeft w:val="0"/>
                          <w:marRight w:val="0"/>
                          <w:marTop w:val="0"/>
                          <w:marBottom w:val="0"/>
                          <w:divBdr>
                            <w:top w:val="none" w:sz="0" w:space="0" w:color="auto"/>
                            <w:left w:val="none" w:sz="0" w:space="0" w:color="auto"/>
                            <w:bottom w:val="none" w:sz="0" w:space="0" w:color="auto"/>
                            <w:right w:val="none" w:sz="0" w:space="0" w:color="auto"/>
                          </w:divBdr>
                        </w:div>
                      </w:divsChild>
                    </w:div>
                    <w:div w:id="1223567182">
                      <w:marLeft w:val="0"/>
                      <w:marRight w:val="0"/>
                      <w:marTop w:val="0"/>
                      <w:marBottom w:val="0"/>
                      <w:divBdr>
                        <w:top w:val="none" w:sz="0" w:space="0" w:color="auto"/>
                        <w:left w:val="none" w:sz="0" w:space="0" w:color="auto"/>
                        <w:bottom w:val="none" w:sz="0" w:space="0" w:color="auto"/>
                        <w:right w:val="none" w:sz="0" w:space="0" w:color="auto"/>
                      </w:divBdr>
                      <w:divsChild>
                        <w:div w:id="1655916177">
                          <w:marLeft w:val="0"/>
                          <w:marRight w:val="0"/>
                          <w:marTop w:val="0"/>
                          <w:marBottom w:val="0"/>
                          <w:divBdr>
                            <w:top w:val="none" w:sz="0" w:space="0" w:color="auto"/>
                            <w:left w:val="none" w:sz="0" w:space="0" w:color="auto"/>
                            <w:bottom w:val="none" w:sz="0" w:space="0" w:color="auto"/>
                            <w:right w:val="none" w:sz="0" w:space="0" w:color="auto"/>
                          </w:divBdr>
                        </w:div>
                      </w:divsChild>
                    </w:div>
                    <w:div w:id="1224681116">
                      <w:marLeft w:val="0"/>
                      <w:marRight w:val="0"/>
                      <w:marTop w:val="0"/>
                      <w:marBottom w:val="0"/>
                      <w:divBdr>
                        <w:top w:val="none" w:sz="0" w:space="0" w:color="auto"/>
                        <w:left w:val="none" w:sz="0" w:space="0" w:color="auto"/>
                        <w:bottom w:val="none" w:sz="0" w:space="0" w:color="auto"/>
                        <w:right w:val="none" w:sz="0" w:space="0" w:color="auto"/>
                      </w:divBdr>
                      <w:divsChild>
                        <w:div w:id="914164278">
                          <w:marLeft w:val="0"/>
                          <w:marRight w:val="0"/>
                          <w:marTop w:val="0"/>
                          <w:marBottom w:val="0"/>
                          <w:divBdr>
                            <w:top w:val="none" w:sz="0" w:space="0" w:color="auto"/>
                            <w:left w:val="none" w:sz="0" w:space="0" w:color="auto"/>
                            <w:bottom w:val="none" w:sz="0" w:space="0" w:color="auto"/>
                            <w:right w:val="none" w:sz="0" w:space="0" w:color="auto"/>
                          </w:divBdr>
                        </w:div>
                      </w:divsChild>
                    </w:div>
                    <w:div w:id="1233540189">
                      <w:marLeft w:val="0"/>
                      <w:marRight w:val="0"/>
                      <w:marTop w:val="0"/>
                      <w:marBottom w:val="0"/>
                      <w:divBdr>
                        <w:top w:val="none" w:sz="0" w:space="0" w:color="auto"/>
                        <w:left w:val="none" w:sz="0" w:space="0" w:color="auto"/>
                        <w:bottom w:val="none" w:sz="0" w:space="0" w:color="auto"/>
                        <w:right w:val="none" w:sz="0" w:space="0" w:color="auto"/>
                      </w:divBdr>
                      <w:divsChild>
                        <w:div w:id="1946501103">
                          <w:marLeft w:val="0"/>
                          <w:marRight w:val="0"/>
                          <w:marTop w:val="0"/>
                          <w:marBottom w:val="0"/>
                          <w:divBdr>
                            <w:top w:val="none" w:sz="0" w:space="0" w:color="auto"/>
                            <w:left w:val="none" w:sz="0" w:space="0" w:color="auto"/>
                            <w:bottom w:val="none" w:sz="0" w:space="0" w:color="auto"/>
                            <w:right w:val="none" w:sz="0" w:space="0" w:color="auto"/>
                          </w:divBdr>
                        </w:div>
                      </w:divsChild>
                    </w:div>
                    <w:div w:id="1279724651">
                      <w:marLeft w:val="0"/>
                      <w:marRight w:val="0"/>
                      <w:marTop w:val="0"/>
                      <w:marBottom w:val="0"/>
                      <w:divBdr>
                        <w:top w:val="none" w:sz="0" w:space="0" w:color="auto"/>
                        <w:left w:val="none" w:sz="0" w:space="0" w:color="auto"/>
                        <w:bottom w:val="none" w:sz="0" w:space="0" w:color="auto"/>
                        <w:right w:val="none" w:sz="0" w:space="0" w:color="auto"/>
                      </w:divBdr>
                      <w:divsChild>
                        <w:div w:id="558053605">
                          <w:marLeft w:val="0"/>
                          <w:marRight w:val="0"/>
                          <w:marTop w:val="0"/>
                          <w:marBottom w:val="0"/>
                          <w:divBdr>
                            <w:top w:val="none" w:sz="0" w:space="0" w:color="auto"/>
                            <w:left w:val="none" w:sz="0" w:space="0" w:color="auto"/>
                            <w:bottom w:val="none" w:sz="0" w:space="0" w:color="auto"/>
                            <w:right w:val="none" w:sz="0" w:space="0" w:color="auto"/>
                          </w:divBdr>
                        </w:div>
                      </w:divsChild>
                    </w:div>
                    <w:div w:id="1323123705">
                      <w:marLeft w:val="0"/>
                      <w:marRight w:val="0"/>
                      <w:marTop w:val="0"/>
                      <w:marBottom w:val="0"/>
                      <w:divBdr>
                        <w:top w:val="none" w:sz="0" w:space="0" w:color="auto"/>
                        <w:left w:val="none" w:sz="0" w:space="0" w:color="auto"/>
                        <w:bottom w:val="none" w:sz="0" w:space="0" w:color="auto"/>
                        <w:right w:val="none" w:sz="0" w:space="0" w:color="auto"/>
                      </w:divBdr>
                      <w:divsChild>
                        <w:div w:id="100299649">
                          <w:marLeft w:val="0"/>
                          <w:marRight w:val="0"/>
                          <w:marTop w:val="0"/>
                          <w:marBottom w:val="0"/>
                          <w:divBdr>
                            <w:top w:val="none" w:sz="0" w:space="0" w:color="auto"/>
                            <w:left w:val="none" w:sz="0" w:space="0" w:color="auto"/>
                            <w:bottom w:val="none" w:sz="0" w:space="0" w:color="auto"/>
                            <w:right w:val="none" w:sz="0" w:space="0" w:color="auto"/>
                          </w:divBdr>
                        </w:div>
                      </w:divsChild>
                    </w:div>
                    <w:div w:id="1377898805">
                      <w:marLeft w:val="0"/>
                      <w:marRight w:val="0"/>
                      <w:marTop w:val="0"/>
                      <w:marBottom w:val="0"/>
                      <w:divBdr>
                        <w:top w:val="none" w:sz="0" w:space="0" w:color="auto"/>
                        <w:left w:val="none" w:sz="0" w:space="0" w:color="auto"/>
                        <w:bottom w:val="none" w:sz="0" w:space="0" w:color="auto"/>
                        <w:right w:val="none" w:sz="0" w:space="0" w:color="auto"/>
                      </w:divBdr>
                      <w:divsChild>
                        <w:div w:id="1589607722">
                          <w:marLeft w:val="0"/>
                          <w:marRight w:val="0"/>
                          <w:marTop w:val="0"/>
                          <w:marBottom w:val="0"/>
                          <w:divBdr>
                            <w:top w:val="none" w:sz="0" w:space="0" w:color="auto"/>
                            <w:left w:val="none" w:sz="0" w:space="0" w:color="auto"/>
                            <w:bottom w:val="none" w:sz="0" w:space="0" w:color="auto"/>
                            <w:right w:val="none" w:sz="0" w:space="0" w:color="auto"/>
                          </w:divBdr>
                        </w:div>
                      </w:divsChild>
                    </w:div>
                    <w:div w:id="1386684894">
                      <w:marLeft w:val="0"/>
                      <w:marRight w:val="0"/>
                      <w:marTop w:val="0"/>
                      <w:marBottom w:val="0"/>
                      <w:divBdr>
                        <w:top w:val="none" w:sz="0" w:space="0" w:color="auto"/>
                        <w:left w:val="none" w:sz="0" w:space="0" w:color="auto"/>
                        <w:bottom w:val="none" w:sz="0" w:space="0" w:color="auto"/>
                        <w:right w:val="none" w:sz="0" w:space="0" w:color="auto"/>
                      </w:divBdr>
                      <w:divsChild>
                        <w:div w:id="1298145725">
                          <w:marLeft w:val="0"/>
                          <w:marRight w:val="0"/>
                          <w:marTop w:val="0"/>
                          <w:marBottom w:val="0"/>
                          <w:divBdr>
                            <w:top w:val="none" w:sz="0" w:space="0" w:color="auto"/>
                            <w:left w:val="none" w:sz="0" w:space="0" w:color="auto"/>
                            <w:bottom w:val="none" w:sz="0" w:space="0" w:color="auto"/>
                            <w:right w:val="none" w:sz="0" w:space="0" w:color="auto"/>
                          </w:divBdr>
                        </w:div>
                      </w:divsChild>
                    </w:div>
                    <w:div w:id="1439907310">
                      <w:marLeft w:val="0"/>
                      <w:marRight w:val="0"/>
                      <w:marTop w:val="0"/>
                      <w:marBottom w:val="0"/>
                      <w:divBdr>
                        <w:top w:val="none" w:sz="0" w:space="0" w:color="auto"/>
                        <w:left w:val="none" w:sz="0" w:space="0" w:color="auto"/>
                        <w:bottom w:val="none" w:sz="0" w:space="0" w:color="auto"/>
                        <w:right w:val="none" w:sz="0" w:space="0" w:color="auto"/>
                      </w:divBdr>
                      <w:divsChild>
                        <w:div w:id="1013921424">
                          <w:marLeft w:val="0"/>
                          <w:marRight w:val="0"/>
                          <w:marTop w:val="0"/>
                          <w:marBottom w:val="0"/>
                          <w:divBdr>
                            <w:top w:val="none" w:sz="0" w:space="0" w:color="auto"/>
                            <w:left w:val="none" w:sz="0" w:space="0" w:color="auto"/>
                            <w:bottom w:val="none" w:sz="0" w:space="0" w:color="auto"/>
                            <w:right w:val="none" w:sz="0" w:space="0" w:color="auto"/>
                          </w:divBdr>
                        </w:div>
                      </w:divsChild>
                    </w:div>
                    <w:div w:id="1517883295">
                      <w:marLeft w:val="0"/>
                      <w:marRight w:val="0"/>
                      <w:marTop w:val="0"/>
                      <w:marBottom w:val="0"/>
                      <w:divBdr>
                        <w:top w:val="none" w:sz="0" w:space="0" w:color="auto"/>
                        <w:left w:val="none" w:sz="0" w:space="0" w:color="auto"/>
                        <w:bottom w:val="none" w:sz="0" w:space="0" w:color="auto"/>
                        <w:right w:val="none" w:sz="0" w:space="0" w:color="auto"/>
                      </w:divBdr>
                      <w:divsChild>
                        <w:div w:id="1384595686">
                          <w:marLeft w:val="0"/>
                          <w:marRight w:val="0"/>
                          <w:marTop w:val="0"/>
                          <w:marBottom w:val="0"/>
                          <w:divBdr>
                            <w:top w:val="none" w:sz="0" w:space="0" w:color="auto"/>
                            <w:left w:val="none" w:sz="0" w:space="0" w:color="auto"/>
                            <w:bottom w:val="none" w:sz="0" w:space="0" w:color="auto"/>
                            <w:right w:val="none" w:sz="0" w:space="0" w:color="auto"/>
                          </w:divBdr>
                        </w:div>
                      </w:divsChild>
                    </w:div>
                    <w:div w:id="1519659674">
                      <w:marLeft w:val="0"/>
                      <w:marRight w:val="0"/>
                      <w:marTop w:val="0"/>
                      <w:marBottom w:val="0"/>
                      <w:divBdr>
                        <w:top w:val="none" w:sz="0" w:space="0" w:color="auto"/>
                        <w:left w:val="none" w:sz="0" w:space="0" w:color="auto"/>
                        <w:bottom w:val="none" w:sz="0" w:space="0" w:color="auto"/>
                        <w:right w:val="none" w:sz="0" w:space="0" w:color="auto"/>
                      </w:divBdr>
                      <w:divsChild>
                        <w:div w:id="336612172">
                          <w:marLeft w:val="0"/>
                          <w:marRight w:val="0"/>
                          <w:marTop w:val="0"/>
                          <w:marBottom w:val="0"/>
                          <w:divBdr>
                            <w:top w:val="none" w:sz="0" w:space="0" w:color="auto"/>
                            <w:left w:val="none" w:sz="0" w:space="0" w:color="auto"/>
                            <w:bottom w:val="none" w:sz="0" w:space="0" w:color="auto"/>
                            <w:right w:val="none" w:sz="0" w:space="0" w:color="auto"/>
                          </w:divBdr>
                        </w:div>
                        <w:div w:id="1390807647">
                          <w:marLeft w:val="0"/>
                          <w:marRight w:val="0"/>
                          <w:marTop w:val="0"/>
                          <w:marBottom w:val="0"/>
                          <w:divBdr>
                            <w:top w:val="none" w:sz="0" w:space="0" w:color="auto"/>
                            <w:left w:val="none" w:sz="0" w:space="0" w:color="auto"/>
                            <w:bottom w:val="none" w:sz="0" w:space="0" w:color="auto"/>
                            <w:right w:val="none" w:sz="0" w:space="0" w:color="auto"/>
                          </w:divBdr>
                        </w:div>
                      </w:divsChild>
                    </w:div>
                    <w:div w:id="1525092299">
                      <w:marLeft w:val="0"/>
                      <w:marRight w:val="0"/>
                      <w:marTop w:val="0"/>
                      <w:marBottom w:val="0"/>
                      <w:divBdr>
                        <w:top w:val="none" w:sz="0" w:space="0" w:color="auto"/>
                        <w:left w:val="none" w:sz="0" w:space="0" w:color="auto"/>
                        <w:bottom w:val="none" w:sz="0" w:space="0" w:color="auto"/>
                        <w:right w:val="none" w:sz="0" w:space="0" w:color="auto"/>
                      </w:divBdr>
                      <w:divsChild>
                        <w:div w:id="142890786">
                          <w:marLeft w:val="0"/>
                          <w:marRight w:val="0"/>
                          <w:marTop w:val="0"/>
                          <w:marBottom w:val="0"/>
                          <w:divBdr>
                            <w:top w:val="none" w:sz="0" w:space="0" w:color="auto"/>
                            <w:left w:val="none" w:sz="0" w:space="0" w:color="auto"/>
                            <w:bottom w:val="none" w:sz="0" w:space="0" w:color="auto"/>
                            <w:right w:val="none" w:sz="0" w:space="0" w:color="auto"/>
                          </w:divBdr>
                        </w:div>
                      </w:divsChild>
                    </w:div>
                    <w:div w:id="1614289214">
                      <w:marLeft w:val="0"/>
                      <w:marRight w:val="0"/>
                      <w:marTop w:val="0"/>
                      <w:marBottom w:val="0"/>
                      <w:divBdr>
                        <w:top w:val="none" w:sz="0" w:space="0" w:color="auto"/>
                        <w:left w:val="none" w:sz="0" w:space="0" w:color="auto"/>
                        <w:bottom w:val="none" w:sz="0" w:space="0" w:color="auto"/>
                        <w:right w:val="none" w:sz="0" w:space="0" w:color="auto"/>
                      </w:divBdr>
                      <w:divsChild>
                        <w:div w:id="787116486">
                          <w:marLeft w:val="0"/>
                          <w:marRight w:val="0"/>
                          <w:marTop w:val="0"/>
                          <w:marBottom w:val="0"/>
                          <w:divBdr>
                            <w:top w:val="none" w:sz="0" w:space="0" w:color="auto"/>
                            <w:left w:val="none" w:sz="0" w:space="0" w:color="auto"/>
                            <w:bottom w:val="none" w:sz="0" w:space="0" w:color="auto"/>
                            <w:right w:val="none" w:sz="0" w:space="0" w:color="auto"/>
                          </w:divBdr>
                        </w:div>
                      </w:divsChild>
                    </w:div>
                    <w:div w:id="1622347669">
                      <w:marLeft w:val="0"/>
                      <w:marRight w:val="0"/>
                      <w:marTop w:val="0"/>
                      <w:marBottom w:val="0"/>
                      <w:divBdr>
                        <w:top w:val="none" w:sz="0" w:space="0" w:color="auto"/>
                        <w:left w:val="none" w:sz="0" w:space="0" w:color="auto"/>
                        <w:bottom w:val="none" w:sz="0" w:space="0" w:color="auto"/>
                        <w:right w:val="none" w:sz="0" w:space="0" w:color="auto"/>
                      </w:divBdr>
                      <w:divsChild>
                        <w:div w:id="87190695">
                          <w:marLeft w:val="0"/>
                          <w:marRight w:val="0"/>
                          <w:marTop w:val="0"/>
                          <w:marBottom w:val="0"/>
                          <w:divBdr>
                            <w:top w:val="none" w:sz="0" w:space="0" w:color="auto"/>
                            <w:left w:val="none" w:sz="0" w:space="0" w:color="auto"/>
                            <w:bottom w:val="none" w:sz="0" w:space="0" w:color="auto"/>
                            <w:right w:val="none" w:sz="0" w:space="0" w:color="auto"/>
                          </w:divBdr>
                        </w:div>
                      </w:divsChild>
                    </w:div>
                    <w:div w:id="1629118801">
                      <w:marLeft w:val="0"/>
                      <w:marRight w:val="0"/>
                      <w:marTop w:val="0"/>
                      <w:marBottom w:val="0"/>
                      <w:divBdr>
                        <w:top w:val="none" w:sz="0" w:space="0" w:color="auto"/>
                        <w:left w:val="none" w:sz="0" w:space="0" w:color="auto"/>
                        <w:bottom w:val="none" w:sz="0" w:space="0" w:color="auto"/>
                        <w:right w:val="none" w:sz="0" w:space="0" w:color="auto"/>
                      </w:divBdr>
                      <w:divsChild>
                        <w:div w:id="1484467846">
                          <w:marLeft w:val="0"/>
                          <w:marRight w:val="0"/>
                          <w:marTop w:val="0"/>
                          <w:marBottom w:val="0"/>
                          <w:divBdr>
                            <w:top w:val="none" w:sz="0" w:space="0" w:color="auto"/>
                            <w:left w:val="none" w:sz="0" w:space="0" w:color="auto"/>
                            <w:bottom w:val="none" w:sz="0" w:space="0" w:color="auto"/>
                            <w:right w:val="none" w:sz="0" w:space="0" w:color="auto"/>
                          </w:divBdr>
                        </w:div>
                      </w:divsChild>
                    </w:div>
                    <w:div w:id="1630823382">
                      <w:marLeft w:val="0"/>
                      <w:marRight w:val="0"/>
                      <w:marTop w:val="0"/>
                      <w:marBottom w:val="0"/>
                      <w:divBdr>
                        <w:top w:val="none" w:sz="0" w:space="0" w:color="auto"/>
                        <w:left w:val="none" w:sz="0" w:space="0" w:color="auto"/>
                        <w:bottom w:val="none" w:sz="0" w:space="0" w:color="auto"/>
                        <w:right w:val="none" w:sz="0" w:space="0" w:color="auto"/>
                      </w:divBdr>
                      <w:divsChild>
                        <w:div w:id="1288976063">
                          <w:marLeft w:val="0"/>
                          <w:marRight w:val="0"/>
                          <w:marTop w:val="0"/>
                          <w:marBottom w:val="0"/>
                          <w:divBdr>
                            <w:top w:val="none" w:sz="0" w:space="0" w:color="auto"/>
                            <w:left w:val="none" w:sz="0" w:space="0" w:color="auto"/>
                            <w:bottom w:val="none" w:sz="0" w:space="0" w:color="auto"/>
                            <w:right w:val="none" w:sz="0" w:space="0" w:color="auto"/>
                          </w:divBdr>
                        </w:div>
                      </w:divsChild>
                    </w:div>
                    <w:div w:id="1696227926">
                      <w:marLeft w:val="0"/>
                      <w:marRight w:val="0"/>
                      <w:marTop w:val="0"/>
                      <w:marBottom w:val="0"/>
                      <w:divBdr>
                        <w:top w:val="none" w:sz="0" w:space="0" w:color="auto"/>
                        <w:left w:val="none" w:sz="0" w:space="0" w:color="auto"/>
                        <w:bottom w:val="none" w:sz="0" w:space="0" w:color="auto"/>
                        <w:right w:val="none" w:sz="0" w:space="0" w:color="auto"/>
                      </w:divBdr>
                      <w:divsChild>
                        <w:div w:id="551887223">
                          <w:marLeft w:val="0"/>
                          <w:marRight w:val="0"/>
                          <w:marTop w:val="0"/>
                          <w:marBottom w:val="0"/>
                          <w:divBdr>
                            <w:top w:val="none" w:sz="0" w:space="0" w:color="auto"/>
                            <w:left w:val="none" w:sz="0" w:space="0" w:color="auto"/>
                            <w:bottom w:val="none" w:sz="0" w:space="0" w:color="auto"/>
                            <w:right w:val="none" w:sz="0" w:space="0" w:color="auto"/>
                          </w:divBdr>
                        </w:div>
                      </w:divsChild>
                    </w:div>
                    <w:div w:id="1739816933">
                      <w:marLeft w:val="0"/>
                      <w:marRight w:val="0"/>
                      <w:marTop w:val="0"/>
                      <w:marBottom w:val="0"/>
                      <w:divBdr>
                        <w:top w:val="none" w:sz="0" w:space="0" w:color="auto"/>
                        <w:left w:val="none" w:sz="0" w:space="0" w:color="auto"/>
                        <w:bottom w:val="none" w:sz="0" w:space="0" w:color="auto"/>
                        <w:right w:val="none" w:sz="0" w:space="0" w:color="auto"/>
                      </w:divBdr>
                      <w:divsChild>
                        <w:div w:id="1183394628">
                          <w:marLeft w:val="0"/>
                          <w:marRight w:val="0"/>
                          <w:marTop w:val="0"/>
                          <w:marBottom w:val="0"/>
                          <w:divBdr>
                            <w:top w:val="none" w:sz="0" w:space="0" w:color="auto"/>
                            <w:left w:val="none" w:sz="0" w:space="0" w:color="auto"/>
                            <w:bottom w:val="none" w:sz="0" w:space="0" w:color="auto"/>
                            <w:right w:val="none" w:sz="0" w:space="0" w:color="auto"/>
                          </w:divBdr>
                        </w:div>
                        <w:div w:id="1651982509">
                          <w:marLeft w:val="0"/>
                          <w:marRight w:val="0"/>
                          <w:marTop w:val="0"/>
                          <w:marBottom w:val="0"/>
                          <w:divBdr>
                            <w:top w:val="none" w:sz="0" w:space="0" w:color="auto"/>
                            <w:left w:val="none" w:sz="0" w:space="0" w:color="auto"/>
                            <w:bottom w:val="none" w:sz="0" w:space="0" w:color="auto"/>
                            <w:right w:val="none" w:sz="0" w:space="0" w:color="auto"/>
                          </w:divBdr>
                        </w:div>
                      </w:divsChild>
                    </w:div>
                    <w:div w:id="1763643521">
                      <w:marLeft w:val="0"/>
                      <w:marRight w:val="0"/>
                      <w:marTop w:val="0"/>
                      <w:marBottom w:val="0"/>
                      <w:divBdr>
                        <w:top w:val="none" w:sz="0" w:space="0" w:color="auto"/>
                        <w:left w:val="none" w:sz="0" w:space="0" w:color="auto"/>
                        <w:bottom w:val="none" w:sz="0" w:space="0" w:color="auto"/>
                        <w:right w:val="none" w:sz="0" w:space="0" w:color="auto"/>
                      </w:divBdr>
                      <w:divsChild>
                        <w:div w:id="1125200819">
                          <w:marLeft w:val="0"/>
                          <w:marRight w:val="0"/>
                          <w:marTop w:val="0"/>
                          <w:marBottom w:val="0"/>
                          <w:divBdr>
                            <w:top w:val="none" w:sz="0" w:space="0" w:color="auto"/>
                            <w:left w:val="none" w:sz="0" w:space="0" w:color="auto"/>
                            <w:bottom w:val="none" w:sz="0" w:space="0" w:color="auto"/>
                            <w:right w:val="none" w:sz="0" w:space="0" w:color="auto"/>
                          </w:divBdr>
                        </w:div>
                      </w:divsChild>
                    </w:div>
                    <w:div w:id="1775784390">
                      <w:marLeft w:val="0"/>
                      <w:marRight w:val="0"/>
                      <w:marTop w:val="0"/>
                      <w:marBottom w:val="0"/>
                      <w:divBdr>
                        <w:top w:val="none" w:sz="0" w:space="0" w:color="auto"/>
                        <w:left w:val="none" w:sz="0" w:space="0" w:color="auto"/>
                        <w:bottom w:val="none" w:sz="0" w:space="0" w:color="auto"/>
                        <w:right w:val="none" w:sz="0" w:space="0" w:color="auto"/>
                      </w:divBdr>
                      <w:divsChild>
                        <w:div w:id="1691636511">
                          <w:marLeft w:val="0"/>
                          <w:marRight w:val="0"/>
                          <w:marTop w:val="0"/>
                          <w:marBottom w:val="0"/>
                          <w:divBdr>
                            <w:top w:val="none" w:sz="0" w:space="0" w:color="auto"/>
                            <w:left w:val="none" w:sz="0" w:space="0" w:color="auto"/>
                            <w:bottom w:val="none" w:sz="0" w:space="0" w:color="auto"/>
                            <w:right w:val="none" w:sz="0" w:space="0" w:color="auto"/>
                          </w:divBdr>
                        </w:div>
                      </w:divsChild>
                    </w:div>
                    <w:div w:id="1789006529">
                      <w:marLeft w:val="0"/>
                      <w:marRight w:val="0"/>
                      <w:marTop w:val="0"/>
                      <w:marBottom w:val="0"/>
                      <w:divBdr>
                        <w:top w:val="none" w:sz="0" w:space="0" w:color="auto"/>
                        <w:left w:val="none" w:sz="0" w:space="0" w:color="auto"/>
                        <w:bottom w:val="none" w:sz="0" w:space="0" w:color="auto"/>
                        <w:right w:val="none" w:sz="0" w:space="0" w:color="auto"/>
                      </w:divBdr>
                      <w:divsChild>
                        <w:div w:id="1606695489">
                          <w:marLeft w:val="0"/>
                          <w:marRight w:val="0"/>
                          <w:marTop w:val="0"/>
                          <w:marBottom w:val="0"/>
                          <w:divBdr>
                            <w:top w:val="none" w:sz="0" w:space="0" w:color="auto"/>
                            <w:left w:val="none" w:sz="0" w:space="0" w:color="auto"/>
                            <w:bottom w:val="none" w:sz="0" w:space="0" w:color="auto"/>
                            <w:right w:val="none" w:sz="0" w:space="0" w:color="auto"/>
                          </w:divBdr>
                        </w:div>
                      </w:divsChild>
                    </w:div>
                    <w:div w:id="1876499595">
                      <w:marLeft w:val="0"/>
                      <w:marRight w:val="0"/>
                      <w:marTop w:val="0"/>
                      <w:marBottom w:val="0"/>
                      <w:divBdr>
                        <w:top w:val="none" w:sz="0" w:space="0" w:color="auto"/>
                        <w:left w:val="none" w:sz="0" w:space="0" w:color="auto"/>
                        <w:bottom w:val="none" w:sz="0" w:space="0" w:color="auto"/>
                        <w:right w:val="none" w:sz="0" w:space="0" w:color="auto"/>
                      </w:divBdr>
                      <w:divsChild>
                        <w:div w:id="122310364">
                          <w:marLeft w:val="0"/>
                          <w:marRight w:val="0"/>
                          <w:marTop w:val="0"/>
                          <w:marBottom w:val="0"/>
                          <w:divBdr>
                            <w:top w:val="none" w:sz="0" w:space="0" w:color="auto"/>
                            <w:left w:val="none" w:sz="0" w:space="0" w:color="auto"/>
                            <w:bottom w:val="none" w:sz="0" w:space="0" w:color="auto"/>
                            <w:right w:val="none" w:sz="0" w:space="0" w:color="auto"/>
                          </w:divBdr>
                        </w:div>
                      </w:divsChild>
                    </w:div>
                    <w:div w:id="1942450173">
                      <w:marLeft w:val="0"/>
                      <w:marRight w:val="0"/>
                      <w:marTop w:val="0"/>
                      <w:marBottom w:val="0"/>
                      <w:divBdr>
                        <w:top w:val="none" w:sz="0" w:space="0" w:color="auto"/>
                        <w:left w:val="none" w:sz="0" w:space="0" w:color="auto"/>
                        <w:bottom w:val="none" w:sz="0" w:space="0" w:color="auto"/>
                        <w:right w:val="none" w:sz="0" w:space="0" w:color="auto"/>
                      </w:divBdr>
                      <w:divsChild>
                        <w:div w:id="1393846943">
                          <w:marLeft w:val="0"/>
                          <w:marRight w:val="0"/>
                          <w:marTop w:val="0"/>
                          <w:marBottom w:val="0"/>
                          <w:divBdr>
                            <w:top w:val="none" w:sz="0" w:space="0" w:color="auto"/>
                            <w:left w:val="none" w:sz="0" w:space="0" w:color="auto"/>
                            <w:bottom w:val="none" w:sz="0" w:space="0" w:color="auto"/>
                            <w:right w:val="none" w:sz="0" w:space="0" w:color="auto"/>
                          </w:divBdr>
                        </w:div>
                      </w:divsChild>
                    </w:div>
                    <w:div w:id="1944802492">
                      <w:marLeft w:val="0"/>
                      <w:marRight w:val="0"/>
                      <w:marTop w:val="0"/>
                      <w:marBottom w:val="0"/>
                      <w:divBdr>
                        <w:top w:val="none" w:sz="0" w:space="0" w:color="auto"/>
                        <w:left w:val="none" w:sz="0" w:space="0" w:color="auto"/>
                        <w:bottom w:val="none" w:sz="0" w:space="0" w:color="auto"/>
                        <w:right w:val="none" w:sz="0" w:space="0" w:color="auto"/>
                      </w:divBdr>
                      <w:divsChild>
                        <w:div w:id="1197424677">
                          <w:marLeft w:val="0"/>
                          <w:marRight w:val="0"/>
                          <w:marTop w:val="0"/>
                          <w:marBottom w:val="0"/>
                          <w:divBdr>
                            <w:top w:val="none" w:sz="0" w:space="0" w:color="auto"/>
                            <w:left w:val="none" w:sz="0" w:space="0" w:color="auto"/>
                            <w:bottom w:val="none" w:sz="0" w:space="0" w:color="auto"/>
                            <w:right w:val="none" w:sz="0" w:space="0" w:color="auto"/>
                          </w:divBdr>
                        </w:div>
                      </w:divsChild>
                    </w:div>
                    <w:div w:id="1966498097">
                      <w:marLeft w:val="0"/>
                      <w:marRight w:val="0"/>
                      <w:marTop w:val="0"/>
                      <w:marBottom w:val="0"/>
                      <w:divBdr>
                        <w:top w:val="none" w:sz="0" w:space="0" w:color="auto"/>
                        <w:left w:val="none" w:sz="0" w:space="0" w:color="auto"/>
                        <w:bottom w:val="none" w:sz="0" w:space="0" w:color="auto"/>
                        <w:right w:val="none" w:sz="0" w:space="0" w:color="auto"/>
                      </w:divBdr>
                      <w:divsChild>
                        <w:div w:id="1608927420">
                          <w:marLeft w:val="0"/>
                          <w:marRight w:val="0"/>
                          <w:marTop w:val="0"/>
                          <w:marBottom w:val="0"/>
                          <w:divBdr>
                            <w:top w:val="none" w:sz="0" w:space="0" w:color="auto"/>
                            <w:left w:val="none" w:sz="0" w:space="0" w:color="auto"/>
                            <w:bottom w:val="none" w:sz="0" w:space="0" w:color="auto"/>
                            <w:right w:val="none" w:sz="0" w:space="0" w:color="auto"/>
                          </w:divBdr>
                        </w:div>
                      </w:divsChild>
                    </w:div>
                    <w:div w:id="2002157273">
                      <w:marLeft w:val="0"/>
                      <w:marRight w:val="0"/>
                      <w:marTop w:val="0"/>
                      <w:marBottom w:val="0"/>
                      <w:divBdr>
                        <w:top w:val="none" w:sz="0" w:space="0" w:color="auto"/>
                        <w:left w:val="none" w:sz="0" w:space="0" w:color="auto"/>
                        <w:bottom w:val="none" w:sz="0" w:space="0" w:color="auto"/>
                        <w:right w:val="none" w:sz="0" w:space="0" w:color="auto"/>
                      </w:divBdr>
                      <w:divsChild>
                        <w:div w:id="777288802">
                          <w:marLeft w:val="0"/>
                          <w:marRight w:val="0"/>
                          <w:marTop w:val="0"/>
                          <w:marBottom w:val="0"/>
                          <w:divBdr>
                            <w:top w:val="none" w:sz="0" w:space="0" w:color="auto"/>
                            <w:left w:val="none" w:sz="0" w:space="0" w:color="auto"/>
                            <w:bottom w:val="none" w:sz="0" w:space="0" w:color="auto"/>
                            <w:right w:val="none" w:sz="0" w:space="0" w:color="auto"/>
                          </w:divBdr>
                        </w:div>
                      </w:divsChild>
                    </w:div>
                    <w:div w:id="2003119454">
                      <w:marLeft w:val="0"/>
                      <w:marRight w:val="0"/>
                      <w:marTop w:val="0"/>
                      <w:marBottom w:val="0"/>
                      <w:divBdr>
                        <w:top w:val="none" w:sz="0" w:space="0" w:color="auto"/>
                        <w:left w:val="none" w:sz="0" w:space="0" w:color="auto"/>
                        <w:bottom w:val="none" w:sz="0" w:space="0" w:color="auto"/>
                        <w:right w:val="none" w:sz="0" w:space="0" w:color="auto"/>
                      </w:divBdr>
                      <w:divsChild>
                        <w:div w:id="1132794527">
                          <w:marLeft w:val="0"/>
                          <w:marRight w:val="0"/>
                          <w:marTop w:val="0"/>
                          <w:marBottom w:val="0"/>
                          <w:divBdr>
                            <w:top w:val="none" w:sz="0" w:space="0" w:color="auto"/>
                            <w:left w:val="none" w:sz="0" w:space="0" w:color="auto"/>
                            <w:bottom w:val="none" w:sz="0" w:space="0" w:color="auto"/>
                            <w:right w:val="none" w:sz="0" w:space="0" w:color="auto"/>
                          </w:divBdr>
                        </w:div>
                      </w:divsChild>
                    </w:div>
                    <w:div w:id="2022969403">
                      <w:marLeft w:val="0"/>
                      <w:marRight w:val="0"/>
                      <w:marTop w:val="0"/>
                      <w:marBottom w:val="0"/>
                      <w:divBdr>
                        <w:top w:val="none" w:sz="0" w:space="0" w:color="auto"/>
                        <w:left w:val="none" w:sz="0" w:space="0" w:color="auto"/>
                        <w:bottom w:val="none" w:sz="0" w:space="0" w:color="auto"/>
                        <w:right w:val="none" w:sz="0" w:space="0" w:color="auto"/>
                      </w:divBdr>
                      <w:divsChild>
                        <w:div w:id="1636257213">
                          <w:marLeft w:val="0"/>
                          <w:marRight w:val="0"/>
                          <w:marTop w:val="0"/>
                          <w:marBottom w:val="0"/>
                          <w:divBdr>
                            <w:top w:val="none" w:sz="0" w:space="0" w:color="auto"/>
                            <w:left w:val="none" w:sz="0" w:space="0" w:color="auto"/>
                            <w:bottom w:val="none" w:sz="0" w:space="0" w:color="auto"/>
                            <w:right w:val="none" w:sz="0" w:space="0" w:color="auto"/>
                          </w:divBdr>
                        </w:div>
                      </w:divsChild>
                    </w:div>
                    <w:div w:id="2084524029">
                      <w:marLeft w:val="0"/>
                      <w:marRight w:val="0"/>
                      <w:marTop w:val="0"/>
                      <w:marBottom w:val="0"/>
                      <w:divBdr>
                        <w:top w:val="none" w:sz="0" w:space="0" w:color="auto"/>
                        <w:left w:val="none" w:sz="0" w:space="0" w:color="auto"/>
                        <w:bottom w:val="none" w:sz="0" w:space="0" w:color="auto"/>
                        <w:right w:val="none" w:sz="0" w:space="0" w:color="auto"/>
                      </w:divBdr>
                      <w:divsChild>
                        <w:div w:id="863638683">
                          <w:marLeft w:val="0"/>
                          <w:marRight w:val="0"/>
                          <w:marTop w:val="0"/>
                          <w:marBottom w:val="0"/>
                          <w:divBdr>
                            <w:top w:val="none" w:sz="0" w:space="0" w:color="auto"/>
                            <w:left w:val="none" w:sz="0" w:space="0" w:color="auto"/>
                            <w:bottom w:val="none" w:sz="0" w:space="0" w:color="auto"/>
                            <w:right w:val="none" w:sz="0" w:space="0" w:color="auto"/>
                          </w:divBdr>
                        </w:div>
                      </w:divsChild>
                    </w:div>
                    <w:div w:id="2092194406">
                      <w:marLeft w:val="0"/>
                      <w:marRight w:val="0"/>
                      <w:marTop w:val="0"/>
                      <w:marBottom w:val="0"/>
                      <w:divBdr>
                        <w:top w:val="none" w:sz="0" w:space="0" w:color="auto"/>
                        <w:left w:val="none" w:sz="0" w:space="0" w:color="auto"/>
                        <w:bottom w:val="none" w:sz="0" w:space="0" w:color="auto"/>
                        <w:right w:val="none" w:sz="0" w:space="0" w:color="auto"/>
                      </w:divBdr>
                      <w:divsChild>
                        <w:div w:id="2056927820">
                          <w:marLeft w:val="0"/>
                          <w:marRight w:val="0"/>
                          <w:marTop w:val="0"/>
                          <w:marBottom w:val="0"/>
                          <w:divBdr>
                            <w:top w:val="none" w:sz="0" w:space="0" w:color="auto"/>
                            <w:left w:val="none" w:sz="0" w:space="0" w:color="auto"/>
                            <w:bottom w:val="none" w:sz="0" w:space="0" w:color="auto"/>
                            <w:right w:val="none" w:sz="0" w:space="0" w:color="auto"/>
                          </w:divBdr>
                        </w:div>
                      </w:divsChild>
                    </w:div>
                    <w:div w:id="2098137927">
                      <w:marLeft w:val="0"/>
                      <w:marRight w:val="0"/>
                      <w:marTop w:val="0"/>
                      <w:marBottom w:val="0"/>
                      <w:divBdr>
                        <w:top w:val="none" w:sz="0" w:space="0" w:color="auto"/>
                        <w:left w:val="none" w:sz="0" w:space="0" w:color="auto"/>
                        <w:bottom w:val="none" w:sz="0" w:space="0" w:color="auto"/>
                        <w:right w:val="none" w:sz="0" w:space="0" w:color="auto"/>
                      </w:divBdr>
                      <w:divsChild>
                        <w:div w:id="664749831">
                          <w:marLeft w:val="0"/>
                          <w:marRight w:val="0"/>
                          <w:marTop w:val="0"/>
                          <w:marBottom w:val="0"/>
                          <w:divBdr>
                            <w:top w:val="none" w:sz="0" w:space="0" w:color="auto"/>
                            <w:left w:val="none" w:sz="0" w:space="0" w:color="auto"/>
                            <w:bottom w:val="none" w:sz="0" w:space="0" w:color="auto"/>
                            <w:right w:val="none" w:sz="0" w:space="0" w:color="auto"/>
                          </w:divBdr>
                        </w:div>
                      </w:divsChild>
                    </w:div>
                    <w:div w:id="2100327152">
                      <w:marLeft w:val="0"/>
                      <w:marRight w:val="0"/>
                      <w:marTop w:val="0"/>
                      <w:marBottom w:val="0"/>
                      <w:divBdr>
                        <w:top w:val="none" w:sz="0" w:space="0" w:color="auto"/>
                        <w:left w:val="none" w:sz="0" w:space="0" w:color="auto"/>
                        <w:bottom w:val="none" w:sz="0" w:space="0" w:color="auto"/>
                        <w:right w:val="none" w:sz="0" w:space="0" w:color="auto"/>
                      </w:divBdr>
                      <w:divsChild>
                        <w:div w:id="1977755300">
                          <w:marLeft w:val="0"/>
                          <w:marRight w:val="0"/>
                          <w:marTop w:val="0"/>
                          <w:marBottom w:val="0"/>
                          <w:divBdr>
                            <w:top w:val="none" w:sz="0" w:space="0" w:color="auto"/>
                            <w:left w:val="none" w:sz="0" w:space="0" w:color="auto"/>
                            <w:bottom w:val="none" w:sz="0" w:space="0" w:color="auto"/>
                            <w:right w:val="none" w:sz="0" w:space="0" w:color="auto"/>
                          </w:divBdr>
                        </w:div>
                      </w:divsChild>
                    </w:div>
                    <w:div w:id="2123186823">
                      <w:marLeft w:val="0"/>
                      <w:marRight w:val="0"/>
                      <w:marTop w:val="0"/>
                      <w:marBottom w:val="0"/>
                      <w:divBdr>
                        <w:top w:val="none" w:sz="0" w:space="0" w:color="auto"/>
                        <w:left w:val="none" w:sz="0" w:space="0" w:color="auto"/>
                        <w:bottom w:val="none" w:sz="0" w:space="0" w:color="auto"/>
                        <w:right w:val="none" w:sz="0" w:space="0" w:color="auto"/>
                      </w:divBdr>
                      <w:divsChild>
                        <w:div w:id="873232075">
                          <w:marLeft w:val="0"/>
                          <w:marRight w:val="0"/>
                          <w:marTop w:val="0"/>
                          <w:marBottom w:val="0"/>
                          <w:divBdr>
                            <w:top w:val="none" w:sz="0" w:space="0" w:color="auto"/>
                            <w:left w:val="none" w:sz="0" w:space="0" w:color="auto"/>
                            <w:bottom w:val="none" w:sz="0" w:space="0" w:color="auto"/>
                            <w:right w:val="none" w:sz="0" w:space="0" w:color="auto"/>
                          </w:divBdr>
                        </w:div>
                        <w:div w:id="918635449">
                          <w:marLeft w:val="0"/>
                          <w:marRight w:val="0"/>
                          <w:marTop w:val="0"/>
                          <w:marBottom w:val="0"/>
                          <w:divBdr>
                            <w:top w:val="none" w:sz="0" w:space="0" w:color="auto"/>
                            <w:left w:val="none" w:sz="0" w:space="0" w:color="auto"/>
                            <w:bottom w:val="none" w:sz="0" w:space="0" w:color="auto"/>
                            <w:right w:val="none" w:sz="0" w:space="0" w:color="auto"/>
                          </w:divBdr>
                        </w:div>
                      </w:divsChild>
                    </w:div>
                    <w:div w:id="2123645623">
                      <w:marLeft w:val="0"/>
                      <w:marRight w:val="0"/>
                      <w:marTop w:val="0"/>
                      <w:marBottom w:val="0"/>
                      <w:divBdr>
                        <w:top w:val="none" w:sz="0" w:space="0" w:color="auto"/>
                        <w:left w:val="none" w:sz="0" w:space="0" w:color="auto"/>
                        <w:bottom w:val="none" w:sz="0" w:space="0" w:color="auto"/>
                        <w:right w:val="none" w:sz="0" w:space="0" w:color="auto"/>
                      </w:divBdr>
                      <w:divsChild>
                        <w:div w:id="19487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4301">
              <w:marLeft w:val="0"/>
              <w:marRight w:val="0"/>
              <w:marTop w:val="0"/>
              <w:marBottom w:val="0"/>
              <w:divBdr>
                <w:top w:val="none" w:sz="0" w:space="0" w:color="auto"/>
                <w:left w:val="none" w:sz="0" w:space="0" w:color="auto"/>
                <w:bottom w:val="none" w:sz="0" w:space="0" w:color="auto"/>
                <w:right w:val="none" w:sz="0" w:space="0" w:color="auto"/>
              </w:divBdr>
            </w:div>
            <w:div w:id="21353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706305">
      <w:bodyDiv w:val="1"/>
      <w:marLeft w:val="0"/>
      <w:marRight w:val="0"/>
      <w:marTop w:val="0"/>
      <w:marBottom w:val="0"/>
      <w:divBdr>
        <w:top w:val="none" w:sz="0" w:space="0" w:color="auto"/>
        <w:left w:val="none" w:sz="0" w:space="0" w:color="auto"/>
        <w:bottom w:val="none" w:sz="0" w:space="0" w:color="auto"/>
        <w:right w:val="none" w:sz="0" w:space="0" w:color="auto"/>
      </w:divBdr>
      <w:divsChild>
        <w:div w:id="692266918">
          <w:marLeft w:val="0"/>
          <w:marRight w:val="0"/>
          <w:marTop w:val="0"/>
          <w:marBottom w:val="0"/>
          <w:divBdr>
            <w:top w:val="none" w:sz="0" w:space="0" w:color="auto"/>
            <w:left w:val="none" w:sz="0" w:space="0" w:color="auto"/>
            <w:bottom w:val="none" w:sz="0" w:space="0" w:color="auto"/>
            <w:right w:val="none" w:sz="0" w:space="0" w:color="auto"/>
          </w:divBdr>
          <w:divsChild>
            <w:div w:id="907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0031513">
      <w:bodyDiv w:val="1"/>
      <w:marLeft w:val="0"/>
      <w:marRight w:val="0"/>
      <w:marTop w:val="0"/>
      <w:marBottom w:val="0"/>
      <w:divBdr>
        <w:top w:val="none" w:sz="0" w:space="0" w:color="auto"/>
        <w:left w:val="none" w:sz="0" w:space="0" w:color="auto"/>
        <w:bottom w:val="none" w:sz="0" w:space="0" w:color="auto"/>
        <w:right w:val="none" w:sz="0" w:space="0" w:color="auto"/>
      </w:divBdr>
      <w:divsChild>
        <w:div w:id="1570270453">
          <w:marLeft w:val="0"/>
          <w:marRight w:val="0"/>
          <w:marTop w:val="0"/>
          <w:marBottom w:val="0"/>
          <w:divBdr>
            <w:top w:val="none" w:sz="0" w:space="0" w:color="auto"/>
            <w:left w:val="none" w:sz="0" w:space="0" w:color="auto"/>
            <w:bottom w:val="none" w:sz="0" w:space="0" w:color="auto"/>
            <w:right w:val="none" w:sz="0" w:space="0" w:color="auto"/>
          </w:divBdr>
          <w:divsChild>
            <w:div w:id="11862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4807269">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2416523">
      <w:bodyDiv w:val="1"/>
      <w:marLeft w:val="0"/>
      <w:marRight w:val="0"/>
      <w:marTop w:val="0"/>
      <w:marBottom w:val="0"/>
      <w:divBdr>
        <w:top w:val="none" w:sz="0" w:space="0" w:color="auto"/>
        <w:left w:val="none" w:sz="0" w:space="0" w:color="auto"/>
        <w:bottom w:val="none" w:sz="0" w:space="0" w:color="auto"/>
        <w:right w:val="none" w:sz="0" w:space="0" w:color="auto"/>
      </w:divBdr>
      <w:divsChild>
        <w:div w:id="1743796933">
          <w:marLeft w:val="0"/>
          <w:marRight w:val="0"/>
          <w:marTop w:val="0"/>
          <w:marBottom w:val="0"/>
          <w:divBdr>
            <w:top w:val="none" w:sz="0" w:space="0" w:color="auto"/>
            <w:left w:val="none" w:sz="0" w:space="0" w:color="auto"/>
            <w:bottom w:val="none" w:sz="0" w:space="0" w:color="auto"/>
            <w:right w:val="none" w:sz="0" w:space="0" w:color="auto"/>
          </w:divBdr>
          <w:divsChild>
            <w:div w:id="32776987">
              <w:marLeft w:val="0"/>
              <w:marRight w:val="0"/>
              <w:marTop w:val="0"/>
              <w:marBottom w:val="0"/>
              <w:divBdr>
                <w:top w:val="none" w:sz="0" w:space="0" w:color="auto"/>
                <w:left w:val="none" w:sz="0" w:space="0" w:color="auto"/>
                <w:bottom w:val="none" w:sz="0" w:space="0" w:color="auto"/>
                <w:right w:val="none" w:sz="0" w:space="0" w:color="auto"/>
              </w:divBdr>
            </w:div>
            <w:div w:id="366495162">
              <w:marLeft w:val="0"/>
              <w:marRight w:val="0"/>
              <w:marTop w:val="0"/>
              <w:marBottom w:val="0"/>
              <w:divBdr>
                <w:top w:val="none" w:sz="0" w:space="0" w:color="auto"/>
                <w:left w:val="none" w:sz="0" w:space="0" w:color="auto"/>
                <w:bottom w:val="none" w:sz="0" w:space="0" w:color="auto"/>
                <w:right w:val="none" w:sz="0" w:space="0" w:color="auto"/>
              </w:divBdr>
              <w:divsChild>
                <w:div w:id="1969429580">
                  <w:marLeft w:val="0"/>
                  <w:marRight w:val="0"/>
                  <w:marTop w:val="0"/>
                  <w:marBottom w:val="0"/>
                  <w:divBdr>
                    <w:top w:val="none" w:sz="0" w:space="0" w:color="auto"/>
                    <w:left w:val="none" w:sz="0" w:space="0" w:color="auto"/>
                    <w:bottom w:val="none" w:sz="0" w:space="0" w:color="auto"/>
                    <w:right w:val="none" w:sz="0" w:space="0" w:color="auto"/>
                  </w:divBdr>
                  <w:divsChild>
                    <w:div w:id="1979860">
                      <w:marLeft w:val="0"/>
                      <w:marRight w:val="0"/>
                      <w:marTop w:val="0"/>
                      <w:marBottom w:val="0"/>
                      <w:divBdr>
                        <w:top w:val="none" w:sz="0" w:space="0" w:color="auto"/>
                        <w:left w:val="none" w:sz="0" w:space="0" w:color="auto"/>
                        <w:bottom w:val="none" w:sz="0" w:space="0" w:color="auto"/>
                        <w:right w:val="none" w:sz="0" w:space="0" w:color="auto"/>
                      </w:divBdr>
                      <w:divsChild>
                        <w:div w:id="720788930">
                          <w:marLeft w:val="0"/>
                          <w:marRight w:val="0"/>
                          <w:marTop w:val="0"/>
                          <w:marBottom w:val="0"/>
                          <w:divBdr>
                            <w:top w:val="none" w:sz="0" w:space="0" w:color="auto"/>
                            <w:left w:val="none" w:sz="0" w:space="0" w:color="auto"/>
                            <w:bottom w:val="none" w:sz="0" w:space="0" w:color="auto"/>
                            <w:right w:val="none" w:sz="0" w:space="0" w:color="auto"/>
                          </w:divBdr>
                        </w:div>
                      </w:divsChild>
                    </w:div>
                    <w:div w:id="2320346">
                      <w:marLeft w:val="0"/>
                      <w:marRight w:val="0"/>
                      <w:marTop w:val="0"/>
                      <w:marBottom w:val="0"/>
                      <w:divBdr>
                        <w:top w:val="none" w:sz="0" w:space="0" w:color="auto"/>
                        <w:left w:val="none" w:sz="0" w:space="0" w:color="auto"/>
                        <w:bottom w:val="none" w:sz="0" w:space="0" w:color="auto"/>
                        <w:right w:val="none" w:sz="0" w:space="0" w:color="auto"/>
                      </w:divBdr>
                      <w:divsChild>
                        <w:div w:id="439033034">
                          <w:marLeft w:val="0"/>
                          <w:marRight w:val="0"/>
                          <w:marTop w:val="0"/>
                          <w:marBottom w:val="0"/>
                          <w:divBdr>
                            <w:top w:val="none" w:sz="0" w:space="0" w:color="auto"/>
                            <w:left w:val="none" w:sz="0" w:space="0" w:color="auto"/>
                            <w:bottom w:val="none" w:sz="0" w:space="0" w:color="auto"/>
                            <w:right w:val="none" w:sz="0" w:space="0" w:color="auto"/>
                          </w:divBdr>
                        </w:div>
                      </w:divsChild>
                    </w:div>
                    <w:div w:id="7023418">
                      <w:marLeft w:val="0"/>
                      <w:marRight w:val="0"/>
                      <w:marTop w:val="0"/>
                      <w:marBottom w:val="0"/>
                      <w:divBdr>
                        <w:top w:val="none" w:sz="0" w:space="0" w:color="auto"/>
                        <w:left w:val="none" w:sz="0" w:space="0" w:color="auto"/>
                        <w:bottom w:val="none" w:sz="0" w:space="0" w:color="auto"/>
                        <w:right w:val="none" w:sz="0" w:space="0" w:color="auto"/>
                      </w:divBdr>
                      <w:divsChild>
                        <w:div w:id="1242763802">
                          <w:marLeft w:val="0"/>
                          <w:marRight w:val="0"/>
                          <w:marTop w:val="0"/>
                          <w:marBottom w:val="0"/>
                          <w:divBdr>
                            <w:top w:val="none" w:sz="0" w:space="0" w:color="auto"/>
                            <w:left w:val="none" w:sz="0" w:space="0" w:color="auto"/>
                            <w:bottom w:val="none" w:sz="0" w:space="0" w:color="auto"/>
                            <w:right w:val="none" w:sz="0" w:space="0" w:color="auto"/>
                          </w:divBdr>
                        </w:div>
                      </w:divsChild>
                    </w:div>
                    <w:div w:id="18552368">
                      <w:marLeft w:val="0"/>
                      <w:marRight w:val="0"/>
                      <w:marTop w:val="0"/>
                      <w:marBottom w:val="0"/>
                      <w:divBdr>
                        <w:top w:val="none" w:sz="0" w:space="0" w:color="auto"/>
                        <w:left w:val="none" w:sz="0" w:space="0" w:color="auto"/>
                        <w:bottom w:val="none" w:sz="0" w:space="0" w:color="auto"/>
                        <w:right w:val="none" w:sz="0" w:space="0" w:color="auto"/>
                      </w:divBdr>
                      <w:divsChild>
                        <w:div w:id="419645055">
                          <w:marLeft w:val="0"/>
                          <w:marRight w:val="0"/>
                          <w:marTop w:val="0"/>
                          <w:marBottom w:val="0"/>
                          <w:divBdr>
                            <w:top w:val="none" w:sz="0" w:space="0" w:color="auto"/>
                            <w:left w:val="none" w:sz="0" w:space="0" w:color="auto"/>
                            <w:bottom w:val="none" w:sz="0" w:space="0" w:color="auto"/>
                            <w:right w:val="none" w:sz="0" w:space="0" w:color="auto"/>
                          </w:divBdr>
                        </w:div>
                      </w:divsChild>
                    </w:div>
                    <w:div w:id="28383829">
                      <w:marLeft w:val="0"/>
                      <w:marRight w:val="0"/>
                      <w:marTop w:val="0"/>
                      <w:marBottom w:val="0"/>
                      <w:divBdr>
                        <w:top w:val="none" w:sz="0" w:space="0" w:color="auto"/>
                        <w:left w:val="none" w:sz="0" w:space="0" w:color="auto"/>
                        <w:bottom w:val="none" w:sz="0" w:space="0" w:color="auto"/>
                        <w:right w:val="none" w:sz="0" w:space="0" w:color="auto"/>
                      </w:divBdr>
                      <w:divsChild>
                        <w:div w:id="1644460070">
                          <w:marLeft w:val="0"/>
                          <w:marRight w:val="0"/>
                          <w:marTop w:val="0"/>
                          <w:marBottom w:val="0"/>
                          <w:divBdr>
                            <w:top w:val="none" w:sz="0" w:space="0" w:color="auto"/>
                            <w:left w:val="none" w:sz="0" w:space="0" w:color="auto"/>
                            <w:bottom w:val="none" w:sz="0" w:space="0" w:color="auto"/>
                            <w:right w:val="none" w:sz="0" w:space="0" w:color="auto"/>
                          </w:divBdr>
                        </w:div>
                      </w:divsChild>
                    </w:div>
                    <w:div w:id="63841548">
                      <w:marLeft w:val="0"/>
                      <w:marRight w:val="0"/>
                      <w:marTop w:val="0"/>
                      <w:marBottom w:val="0"/>
                      <w:divBdr>
                        <w:top w:val="none" w:sz="0" w:space="0" w:color="auto"/>
                        <w:left w:val="none" w:sz="0" w:space="0" w:color="auto"/>
                        <w:bottom w:val="none" w:sz="0" w:space="0" w:color="auto"/>
                        <w:right w:val="none" w:sz="0" w:space="0" w:color="auto"/>
                      </w:divBdr>
                      <w:divsChild>
                        <w:div w:id="1537692434">
                          <w:marLeft w:val="0"/>
                          <w:marRight w:val="0"/>
                          <w:marTop w:val="0"/>
                          <w:marBottom w:val="0"/>
                          <w:divBdr>
                            <w:top w:val="none" w:sz="0" w:space="0" w:color="auto"/>
                            <w:left w:val="none" w:sz="0" w:space="0" w:color="auto"/>
                            <w:bottom w:val="none" w:sz="0" w:space="0" w:color="auto"/>
                            <w:right w:val="none" w:sz="0" w:space="0" w:color="auto"/>
                          </w:divBdr>
                        </w:div>
                      </w:divsChild>
                    </w:div>
                    <w:div w:id="64492918">
                      <w:marLeft w:val="0"/>
                      <w:marRight w:val="0"/>
                      <w:marTop w:val="0"/>
                      <w:marBottom w:val="0"/>
                      <w:divBdr>
                        <w:top w:val="none" w:sz="0" w:space="0" w:color="auto"/>
                        <w:left w:val="none" w:sz="0" w:space="0" w:color="auto"/>
                        <w:bottom w:val="none" w:sz="0" w:space="0" w:color="auto"/>
                        <w:right w:val="none" w:sz="0" w:space="0" w:color="auto"/>
                      </w:divBdr>
                      <w:divsChild>
                        <w:div w:id="671566790">
                          <w:marLeft w:val="0"/>
                          <w:marRight w:val="0"/>
                          <w:marTop w:val="0"/>
                          <w:marBottom w:val="0"/>
                          <w:divBdr>
                            <w:top w:val="none" w:sz="0" w:space="0" w:color="auto"/>
                            <w:left w:val="none" w:sz="0" w:space="0" w:color="auto"/>
                            <w:bottom w:val="none" w:sz="0" w:space="0" w:color="auto"/>
                            <w:right w:val="none" w:sz="0" w:space="0" w:color="auto"/>
                          </w:divBdr>
                        </w:div>
                      </w:divsChild>
                    </w:div>
                    <w:div w:id="78909023">
                      <w:marLeft w:val="0"/>
                      <w:marRight w:val="0"/>
                      <w:marTop w:val="0"/>
                      <w:marBottom w:val="0"/>
                      <w:divBdr>
                        <w:top w:val="none" w:sz="0" w:space="0" w:color="auto"/>
                        <w:left w:val="none" w:sz="0" w:space="0" w:color="auto"/>
                        <w:bottom w:val="none" w:sz="0" w:space="0" w:color="auto"/>
                        <w:right w:val="none" w:sz="0" w:space="0" w:color="auto"/>
                      </w:divBdr>
                      <w:divsChild>
                        <w:div w:id="290550295">
                          <w:marLeft w:val="0"/>
                          <w:marRight w:val="0"/>
                          <w:marTop w:val="0"/>
                          <w:marBottom w:val="0"/>
                          <w:divBdr>
                            <w:top w:val="none" w:sz="0" w:space="0" w:color="auto"/>
                            <w:left w:val="none" w:sz="0" w:space="0" w:color="auto"/>
                            <w:bottom w:val="none" w:sz="0" w:space="0" w:color="auto"/>
                            <w:right w:val="none" w:sz="0" w:space="0" w:color="auto"/>
                          </w:divBdr>
                        </w:div>
                      </w:divsChild>
                    </w:div>
                    <w:div w:id="82842974">
                      <w:marLeft w:val="0"/>
                      <w:marRight w:val="0"/>
                      <w:marTop w:val="0"/>
                      <w:marBottom w:val="0"/>
                      <w:divBdr>
                        <w:top w:val="none" w:sz="0" w:space="0" w:color="auto"/>
                        <w:left w:val="none" w:sz="0" w:space="0" w:color="auto"/>
                        <w:bottom w:val="none" w:sz="0" w:space="0" w:color="auto"/>
                        <w:right w:val="none" w:sz="0" w:space="0" w:color="auto"/>
                      </w:divBdr>
                      <w:divsChild>
                        <w:div w:id="1472795736">
                          <w:marLeft w:val="0"/>
                          <w:marRight w:val="0"/>
                          <w:marTop w:val="0"/>
                          <w:marBottom w:val="0"/>
                          <w:divBdr>
                            <w:top w:val="none" w:sz="0" w:space="0" w:color="auto"/>
                            <w:left w:val="none" w:sz="0" w:space="0" w:color="auto"/>
                            <w:bottom w:val="none" w:sz="0" w:space="0" w:color="auto"/>
                            <w:right w:val="none" w:sz="0" w:space="0" w:color="auto"/>
                          </w:divBdr>
                        </w:div>
                      </w:divsChild>
                    </w:div>
                    <w:div w:id="106656971">
                      <w:marLeft w:val="0"/>
                      <w:marRight w:val="0"/>
                      <w:marTop w:val="0"/>
                      <w:marBottom w:val="0"/>
                      <w:divBdr>
                        <w:top w:val="none" w:sz="0" w:space="0" w:color="auto"/>
                        <w:left w:val="none" w:sz="0" w:space="0" w:color="auto"/>
                        <w:bottom w:val="none" w:sz="0" w:space="0" w:color="auto"/>
                        <w:right w:val="none" w:sz="0" w:space="0" w:color="auto"/>
                      </w:divBdr>
                      <w:divsChild>
                        <w:div w:id="1670984180">
                          <w:marLeft w:val="0"/>
                          <w:marRight w:val="0"/>
                          <w:marTop w:val="0"/>
                          <w:marBottom w:val="0"/>
                          <w:divBdr>
                            <w:top w:val="none" w:sz="0" w:space="0" w:color="auto"/>
                            <w:left w:val="none" w:sz="0" w:space="0" w:color="auto"/>
                            <w:bottom w:val="none" w:sz="0" w:space="0" w:color="auto"/>
                            <w:right w:val="none" w:sz="0" w:space="0" w:color="auto"/>
                          </w:divBdr>
                        </w:div>
                      </w:divsChild>
                    </w:div>
                    <w:div w:id="125440130">
                      <w:marLeft w:val="0"/>
                      <w:marRight w:val="0"/>
                      <w:marTop w:val="0"/>
                      <w:marBottom w:val="0"/>
                      <w:divBdr>
                        <w:top w:val="none" w:sz="0" w:space="0" w:color="auto"/>
                        <w:left w:val="none" w:sz="0" w:space="0" w:color="auto"/>
                        <w:bottom w:val="none" w:sz="0" w:space="0" w:color="auto"/>
                        <w:right w:val="none" w:sz="0" w:space="0" w:color="auto"/>
                      </w:divBdr>
                      <w:divsChild>
                        <w:div w:id="709382003">
                          <w:marLeft w:val="0"/>
                          <w:marRight w:val="0"/>
                          <w:marTop w:val="0"/>
                          <w:marBottom w:val="0"/>
                          <w:divBdr>
                            <w:top w:val="none" w:sz="0" w:space="0" w:color="auto"/>
                            <w:left w:val="none" w:sz="0" w:space="0" w:color="auto"/>
                            <w:bottom w:val="none" w:sz="0" w:space="0" w:color="auto"/>
                            <w:right w:val="none" w:sz="0" w:space="0" w:color="auto"/>
                          </w:divBdr>
                        </w:div>
                      </w:divsChild>
                    </w:div>
                    <w:div w:id="142237288">
                      <w:marLeft w:val="0"/>
                      <w:marRight w:val="0"/>
                      <w:marTop w:val="0"/>
                      <w:marBottom w:val="0"/>
                      <w:divBdr>
                        <w:top w:val="none" w:sz="0" w:space="0" w:color="auto"/>
                        <w:left w:val="none" w:sz="0" w:space="0" w:color="auto"/>
                        <w:bottom w:val="none" w:sz="0" w:space="0" w:color="auto"/>
                        <w:right w:val="none" w:sz="0" w:space="0" w:color="auto"/>
                      </w:divBdr>
                      <w:divsChild>
                        <w:div w:id="1712992113">
                          <w:marLeft w:val="0"/>
                          <w:marRight w:val="0"/>
                          <w:marTop w:val="0"/>
                          <w:marBottom w:val="0"/>
                          <w:divBdr>
                            <w:top w:val="none" w:sz="0" w:space="0" w:color="auto"/>
                            <w:left w:val="none" w:sz="0" w:space="0" w:color="auto"/>
                            <w:bottom w:val="none" w:sz="0" w:space="0" w:color="auto"/>
                            <w:right w:val="none" w:sz="0" w:space="0" w:color="auto"/>
                          </w:divBdr>
                        </w:div>
                      </w:divsChild>
                    </w:div>
                    <w:div w:id="155340416">
                      <w:marLeft w:val="0"/>
                      <w:marRight w:val="0"/>
                      <w:marTop w:val="0"/>
                      <w:marBottom w:val="0"/>
                      <w:divBdr>
                        <w:top w:val="none" w:sz="0" w:space="0" w:color="auto"/>
                        <w:left w:val="none" w:sz="0" w:space="0" w:color="auto"/>
                        <w:bottom w:val="none" w:sz="0" w:space="0" w:color="auto"/>
                        <w:right w:val="none" w:sz="0" w:space="0" w:color="auto"/>
                      </w:divBdr>
                      <w:divsChild>
                        <w:div w:id="1751073703">
                          <w:marLeft w:val="0"/>
                          <w:marRight w:val="0"/>
                          <w:marTop w:val="0"/>
                          <w:marBottom w:val="0"/>
                          <w:divBdr>
                            <w:top w:val="none" w:sz="0" w:space="0" w:color="auto"/>
                            <w:left w:val="none" w:sz="0" w:space="0" w:color="auto"/>
                            <w:bottom w:val="none" w:sz="0" w:space="0" w:color="auto"/>
                            <w:right w:val="none" w:sz="0" w:space="0" w:color="auto"/>
                          </w:divBdr>
                        </w:div>
                      </w:divsChild>
                    </w:div>
                    <w:div w:id="167600926">
                      <w:marLeft w:val="0"/>
                      <w:marRight w:val="0"/>
                      <w:marTop w:val="0"/>
                      <w:marBottom w:val="0"/>
                      <w:divBdr>
                        <w:top w:val="none" w:sz="0" w:space="0" w:color="auto"/>
                        <w:left w:val="none" w:sz="0" w:space="0" w:color="auto"/>
                        <w:bottom w:val="none" w:sz="0" w:space="0" w:color="auto"/>
                        <w:right w:val="none" w:sz="0" w:space="0" w:color="auto"/>
                      </w:divBdr>
                      <w:divsChild>
                        <w:div w:id="1254124722">
                          <w:marLeft w:val="0"/>
                          <w:marRight w:val="0"/>
                          <w:marTop w:val="0"/>
                          <w:marBottom w:val="0"/>
                          <w:divBdr>
                            <w:top w:val="none" w:sz="0" w:space="0" w:color="auto"/>
                            <w:left w:val="none" w:sz="0" w:space="0" w:color="auto"/>
                            <w:bottom w:val="none" w:sz="0" w:space="0" w:color="auto"/>
                            <w:right w:val="none" w:sz="0" w:space="0" w:color="auto"/>
                          </w:divBdr>
                        </w:div>
                      </w:divsChild>
                    </w:div>
                    <w:div w:id="218320575">
                      <w:marLeft w:val="0"/>
                      <w:marRight w:val="0"/>
                      <w:marTop w:val="0"/>
                      <w:marBottom w:val="0"/>
                      <w:divBdr>
                        <w:top w:val="none" w:sz="0" w:space="0" w:color="auto"/>
                        <w:left w:val="none" w:sz="0" w:space="0" w:color="auto"/>
                        <w:bottom w:val="none" w:sz="0" w:space="0" w:color="auto"/>
                        <w:right w:val="none" w:sz="0" w:space="0" w:color="auto"/>
                      </w:divBdr>
                      <w:divsChild>
                        <w:div w:id="1841236809">
                          <w:marLeft w:val="0"/>
                          <w:marRight w:val="0"/>
                          <w:marTop w:val="0"/>
                          <w:marBottom w:val="0"/>
                          <w:divBdr>
                            <w:top w:val="none" w:sz="0" w:space="0" w:color="auto"/>
                            <w:left w:val="none" w:sz="0" w:space="0" w:color="auto"/>
                            <w:bottom w:val="none" w:sz="0" w:space="0" w:color="auto"/>
                            <w:right w:val="none" w:sz="0" w:space="0" w:color="auto"/>
                          </w:divBdr>
                        </w:div>
                      </w:divsChild>
                    </w:div>
                    <w:div w:id="221134783">
                      <w:marLeft w:val="0"/>
                      <w:marRight w:val="0"/>
                      <w:marTop w:val="0"/>
                      <w:marBottom w:val="0"/>
                      <w:divBdr>
                        <w:top w:val="none" w:sz="0" w:space="0" w:color="auto"/>
                        <w:left w:val="none" w:sz="0" w:space="0" w:color="auto"/>
                        <w:bottom w:val="none" w:sz="0" w:space="0" w:color="auto"/>
                        <w:right w:val="none" w:sz="0" w:space="0" w:color="auto"/>
                      </w:divBdr>
                      <w:divsChild>
                        <w:div w:id="1092244970">
                          <w:marLeft w:val="0"/>
                          <w:marRight w:val="0"/>
                          <w:marTop w:val="0"/>
                          <w:marBottom w:val="0"/>
                          <w:divBdr>
                            <w:top w:val="none" w:sz="0" w:space="0" w:color="auto"/>
                            <w:left w:val="none" w:sz="0" w:space="0" w:color="auto"/>
                            <w:bottom w:val="none" w:sz="0" w:space="0" w:color="auto"/>
                            <w:right w:val="none" w:sz="0" w:space="0" w:color="auto"/>
                          </w:divBdr>
                        </w:div>
                      </w:divsChild>
                    </w:div>
                    <w:div w:id="249505513">
                      <w:marLeft w:val="0"/>
                      <w:marRight w:val="0"/>
                      <w:marTop w:val="0"/>
                      <w:marBottom w:val="0"/>
                      <w:divBdr>
                        <w:top w:val="none" w:sz="0" w:space="0" w:color="auto"/>
                        <w:left w:val="none" w:sz="0" w:space="0" w:color="auto"/>
                        <w:bottom w:val="none" w:sz="0" w:space="0" w:color="auto"/>
                        <w:right w:val="none" w:sz="0" w:space="0" w:color="auto"/>
                      </w:divBdr>
                      <w:divsChild>
                        <w:div w:id="1561549263">
                          <w:marLeft w:val="0"/>
                          <w:marRight w:val="0"/>
                          <w:marTop w:val="0"/>
                          <w:marBottom w:val="0"/>
                          <w:divBdr>
                            <w:top w:val="none" w:sz="0" w:space="0" w:color="auto"/>
                            <w:left w:val="none" w:sz="0" w:space="0" w:color="auto"/>
                            <w:bottom w:val="none" w:sz="0" w:space="0" w:color="auto"/>
                            <w:right w:val="none" w:sz="0" w:space="0" w:color="auto"/>
                          </w:divBdr>
                        </w:div>
                      </w:divsChild>
                    </w:div>
                    <w:div w:id="251548968">
                      <w:marLeft w:val="0"/>
                      <w:marRight w:val="0"/>
                      <w:marTop w:val="0"/>
                      <w:marBottom w:val="0"/>
                      <w:divBdr>
                        <w:top w:val="none" w:sz="0" w:space="0" w:color="auto"/>
                        <w:left w:val="none" w:sz="0" w:space="0" w:color="auto"/>
                        <w:bottom w:val="none" w:sz="0" w:space="0" w:color="auto"/>
                        <w:right w:val="none" w:sz="0" w:space="0" w:color="auto"/>
                      </w:divBdr>
                      <w:divsChild>
                        <w:div w:id="451829243">
                          <w:marLeft w:val="0"/>
                          <w:marRight w:val="0"/>
                          <w:marTop w:val="0"/>
                          <w:marBottom w:val="0"/>
                          <w:divBdr>
                            <w:top w:val="none" w:sz="0" w:space="0" w:color="auto"/>
                            <w:left w:val="none" w:sz="0" w:space="0" w:color="auto"/>
                            <w:bottom w:val="none" w:sz="0" w:space="0" w:color="auto"/>
                            <w:right w:val="none" w:sz="0" w:space="0" w:color="auto"/>
                          </w:divBdr>
                        </w:div>
                      </w:divsChild>
                    </w:div>
                    <w:div w:id="279844387">
                      <w:marLeft w:val="0"/>
                      <w:marRight w:val="0"/>
                      <w:marTop w:val="0"/>
                      <w:marBottom w:val="0"/>
                      <w:divBdr>
                        <w:top w:val="none" w:sz="0" w:space="0" w:color="auto"/>
                        <w:left w:val="none" w:sz="0" w:space="0" w:color="auto"/>
                        <w:bottom w:val="none" w:sz="0" w:space="0" w:color="auto"/>
                        <w:right w:val="none" w:sz="0" w:space="0" w:color="auto"/>
                      </w:divBdr>
                      <w:divsChild>
                        <w:div w:id="803430364">
                          <w:marLeft w:val="0"/>
                          <w:marRight w:val="0"/>
                          <w:marTop w:val="0"/>
                          <w:marBottom w:val="0"/>
                          <w:divBdr>
                            <w:top w:val="none" w:sz="0" w:space="0" w:color="auto"/>
                            <w:left w:val="none" w:sz="0" w:space="0" w:color="auto"/>
                            <w:bottom w:val="none" w:sz="0" w:space="0" w:color="auto"/>
                            <w:right w:val="none" w:sz="0" w:space="0" w:color="auto"/>
                          </w:divBdr>
                        </w:div>
                      </w:divsChild>
                    </w:div>
                    <w:div w:id="281959341">
                      <w:marLeft w:val="0"/>
                      <w:marRight w:val="0"/>
                      <w:marTop w:val="0"/>
                      <w:marBottom w:val="0"/>
                      <w:divBdr>
                        <w:top w:val="none" w:sz="0" w:space="0" w:color="auto"/>
                        <w:left w:val="none" w:sz="0" w:space="0" w:color="auto"/>
                        <w:bottom w:val="none" w:sz="0" w:space="0" w:color="auto"/>
                        <w:right w:val="none" w:sz="0" w:space="0" w:color="auto"/>
                      </w:divBdr>
                      <w:divsChild>
                        <w:div w:id="1840390030">
                          <w:marLeft w:val="0"/>
                          <w:marRight w:val="0"/>
                          <w:marTop w:val="0"/>
                          <w:marBottom w:val="0"/>
                          <w:divBdr>
                            <w:top w:val="none" w:sz="0" w:space="0" w:color="auto"/>
                            <w:left w:val="none" w:sz="0" w:space="0" w:color="auto"/>
                            <w:bottom w:val="none" w:sz="0" w:space="0" w:color="auto"/>
                            <w:right w:val="none" w:sz="0" w:space="0" w:color="auto"/>
                          </w:divBdr>
                        </w:div>
                      </w:divsChild>
                    </w:div>
                    <w:div w:id="289942982">
                      <w:marLeft w:val="0"/>
                      <w:marRight w:val="0"/>
                      <w:marTop w:val="0"/>
                      <w:marBottom w:val="0"/>
                      <w:divBdr>
                        <w:top w:val="none" w:sz="0" w:space="0" w:color="auto"/>
                        <w:left w:val="none" w:sz="0" w:space="0" w:color="auto"/>
                        <w:bottom w:val="none" w:sz="0" w:space="0" w:color="auto"/>
                        <w:right w:val="none" w:sz="0" w:space="0" w:color="auto"/>
                      </w:divBdr>
                      <w:divsChild>
                        <w:div w:id="1392850261">
                          <w:marLeft w:val="0"/>
                          <w:marRight w:val="0"/>
                          <w:marTop w:val="0"/>
                          <w:marBottom w:val="0"/>
                          <w:divBdr>
                            <w:top w:val="none" w:sz="0" w:space="0" w:color="auto"/>
                            <w:left w:val="none" w:sz="0" w:space="0" w:color="auto"/>
                            <w:bottom w:val="none" w:sz="0" w:space="0" w:color="auto"/>
                            <w:right w:val="none" w:sz="0" w:space="0" w:color="auto"/>
                          </w:divBdr>
                        </w:div>
                      </w:divsChild>
                    </w:div>
                    <w:div w:id="321396353">
                      <w:marLeft w:val="0"/>
                      <w:marRight w:val="0"/>
                      <w:marTop w:val="0"/>
                      <w:marBottom w:val="0"/>
                      <w:divBdr>
                        <w:top w:val="none" w:sz="0" w:space="0" w:color="auto"/>
                        <w:left w:val="none" w:sz="0" w:space="0" w:color="auto"/>
                        <w:bottom w:val="none" w:sz="0" w:space="0" w:color="auto"/>
                        <w:right w:val="none" w:sz="0" w:space="0" w:color="auto"/>
                      </w:divBdr>
                      <w:divsChild>
                        <w:div w:id="1158615969">
                          <w:marLeft w:val="0"/>
                          <w:marRight w:val="0"/>
                          <w:marTop w:val="0"/>
                          <w:marBottom w:val="0"/>
                          <w:divBdr>
                            <w:top w:val="none" w:sz="0" w:space="0" w:color="auto"/>
                            <w:left w:val="none" w:sz="0" w:space="0" w:color="auto"/>
                            <w:bottom w:val="none" w:sz="0" w:space="0" w:color="auto"/>
                            <w:right w:val="none" w:sz="0" w:space="0" w:color="auto"/>
                          </w:divBdr>
                        </w:div>
                      </w:divsChild>
                    </w:div>
                    <w:div w:id="330639448">
                      <w:marLeft w:val="0"/>
                      <w:marRight w:val="0"/>
                      <w:marTop w:val="0"/>
                      <w:marBottom w:val="0"/>
                      <w:divBdr>
                        <w:top w:val="none" w:sz="0" w:space="0" w:color="auto"/>
                        <w:left w:val="none" w:sz="0" w:space="0" w:color="auto"/>
                        <w:bottom w:val="none" w:sz="0" w:space="0" w:color="auto"/>
                        <w:right w:val="none" w:sz="0" w:space="0" w:color="auto"/>
                      </w:divBdr>
                      <w:divsChild>
                        <w:div w:id="1660189241">
                          <w:marLeft w:val="0"/>
                          <w:marRight w:val="0"/>
                          <w:marTop w:val="0"/>
                          <w:marBottom w:val="0"/>
                          <w:divBdr>
                            <w:top w:val="none" w:sz="0" w:space="0" w:color="auto"/>
                            <w:left w:val="none" w:sz="0" w:space="0" w:color="auto"/>
                            <w:bottom w:val="none" w:sz="0" w:space="0" w:color="auto"/>
                            <w:right w:val="none" w:sz="0" w:space="0" w:color="auto"/>
                          </w:divBdr>
                        </w:div>
                      </w:divsChild>
                    </w:div>
                    <w:div w:id="349911567">
                      <w:marLeft w:val="0"/>
                      <w:marRight w:val="0"/>
                      <w:marTop w:val="0"/>
                      <w:marBottom w:val="0"/>
                      <w:divBdr>
                        <w:top w:val="none" w:sz="0" w:space="0" w:color="auto"/>
                        <w:left w:val="none" w:sz="0" w:space="0" w:color="auto"/>
                        <w:bottom w:val="none" w:sz="0" w:space="0" w:color="auto"/>
                        <w:right w:val="none" w:sz="0" w:space="0" w:color="auto"/>
                      </w:divBdr>
                      <w:divsChild>
                        <w:div w:id="169299697">
                          <w:marLeft w:val="0"/>
                          <w:marRight w:val="0"/>
                          <w:marTop w:val="0"/>
                          <w:marBottom w:val="0"/>
                          <w:divBdr>
                            <w:top w:val="none" w:sz="0" w:space="0" w:color="auto"/>
                            <w:left w:val="none" w:sz="0" w:space="0" w:color="auto"/>
                            <w:bottom w:val="none" w:sz="0" w:space="0" w:color="auto"/>
                            <w:right w:val="none" w:sz="0" w:space="0" w:color="auto"/>
                          </w:divBdr>
                        </w:div>
                      </w:divsChild>
                    </w:div>
                    <w:div w:id="355891753">
                      <w:marLeft w:val="0"/>
                      <w:marRight w:val="0"/>
                      <w:marTop w:val="0"/>
                      <w:marBottom w:val="0"/>
                      <w:divBdr>
                        <w:top w:val="none" w:sz="0" w:space="0" w:color="auto"/>
                        <w:left w:val="none" w:sz="0" w:space="0" w:color="auto"/>
                        <w:bottom w:val="none" w:sz="0" w:space="0" w:color="auto"/>
                        <w:right w:val="none" w:sz="0" w:space="0" w:color="auto"/>
                      </w:divBdr>
                      <w:divsChild>
                        <w:div w:id="652029212">
                          <w:marLeft w:val="0"/>
                          <w:marRight w:val="0"/>
                          <w:marTop w:val="0"/>
                          <w:marBottom w:val="0"/>
                          <w:divBdr>
                            <w:top w:val="none" w:sz="0" w:space="0" w:color="auto"/>
                            <w:left w:val="none" w:sz="0" w:space="0" w:color="auto"/>
                            <w:bottom w:val="none" w:sz="0" w:space="0" w:color="auto"/>
                            <w:right w:val="none" w:sz="0" w:space="0" w:color="auto"/>
                          </w:divBdr>
                        </w:div>
                      </w:divsChild>
                    </w:div>
                    <w:div w:id="372390048">
                      <w:marLeft w:val="0"/>
                      <w:marRight w:val="0"/>
                      <w:marTop w:val="0"/>
                      <w:marBottom w:val="0"/>
                      <w:divBdr>
                        <w:top w:val="none" w:sz="0" w:space="0" w:color="auto"/>
                        <w:left w:val="none" w:sz="0" w:space="0" w:color="auto"/>
                        <w:bottom w:val="none" w:sz="0" w:space="0" w:color="auto"/>
                        <w:right w:val="none" w:sz="0" w:space="0" w:color="auto"/>
                      </w:divBdr>
                      <w:divsChild>
                        <w:div w:id="439841447">
                          <w:marLeft w:val="0"/>
                          <w:marRight w:val="0"/>
                          <w:marTop w:val="0"/>
                          <w:marBottom w:val="0"/>
                          <w:divBdr>
                            <w:top w:val="none" w:sz="0" w:space="0" w:color="auto"/>
                            <w:left w:val="none" w:sz="0" w:space="0" w:color="auto"/>
                            <w:bottom w:val="none" w:sz="0" w:space="0" w:color="auto"/>
                            <w:right w:val="none" w:sz="0" w:space="0" w:color="auto"/>
                          </w:divBdr>
                        </w:div>
                      </w:divsChild>
                    </w:div>
                    <w:div w:id="386879964">
                      <w:marLeft w:val="0"/>
                      <w:marRight w:val="0"/>
                      <w:marTop w:val="0"/>
                      <w:marBottom w:val="0"/>
                      <w:divBdr>
                        <w:top w:val="none" w:sz="0" w:space="0" w:color="auto"/>
                        <w:left w:val="none" w:sz="0" w:space="0" w:color="auto"/>
                        <w:bottom w:val="none" w:sz="0" w:space="0" w:color="auto"/>
                        <w:right w:val="none" w:sz="0" w:space="0" w:color="auto"/>
                      </w:divBdr>
                      <w:divsChild>
                        <w:div w:id="1208840484">
                          <w:marLeft w:val="0"/>
                          <w:marRight w:val="0"/>
                          <w:marTop w:val="0"/>
                          <w:marBottom w:val="0"/>
                          <w:divBdr>
                            <w:top w:val="none" w:sz="0" w:space="0" w:color="auto"/>
                            <w:left w:val="none" w:sz="0" w:space="0" w:color="auto"/>
                            <w:bottom w:val="none" w:sz="0" w:space="0" w:color="auto"/>
                            <w:right w:val="none" w:sz="0" w:space="0" w:color="auto"/>
                          </w:divBdr>
                        </w:div>
                      </w:divsChild>
                    </w:div>
                    <w:div w:id="387874500">
                      <w:marLeft w:val="0"/>
                      <w:marRight w:val="0"/>
                      <w:marTop w:val="0"/>
                      <w:marBottom w:val="0"/>
                      <w:divBdr>
                        <w:top w:val="none" w:sz="0" w:space="0" w:color="auto"/>
                        <w:left w:val="none" w:sz="0" w:space="0" w:color="auto"/>
                        <w:bottom w:val="none" w:sz="0" w:space="0" w:color="auto"/>
                        <w:right w:val="none" w:sz="0" w:space="0" w:color="auto"/>
                      </w:divBdr>
                      <w:divsChild>
                        <w:div w:id="944922638">
                          <w:marLeft w:val="0"/>
                          <w:marRight w:val="0"/>
                          <w:marTop w:val="0"/>
                          <w:marBottom w:val="0"/>
                          <w:divBdr>
                            <w:top w:val="none" w:sz="0" w:space="0" w:color="auto"/>
                            <w:left w:val="none" w:sz="0" w:space="0" w:color="auto"/>
                            <w:bottom w:val="none" w:sz="0" w:space="0" w:color="auto"/>
                            <w:right w:val="none" w:sz="0" w:space="0" w:color="auto"/>
                          </w:divBdr>
                        </w:div>
                      </w:divsChild>
                    </w:div>
                    <w:div w:id="391732881">
                      <w:marLeft w:val="0"/>
                      <w:marRight w:val="0"/>
                      <w:marTop w:val="0"/>
                      <w:marBottom w:val="0"/>
                      <w:divBdr>
                        <w:top w:val="none" w:sz="0" w:space="0" w:color="auto"/>
                        <w:left w:val="none" w:sz="0" w:space="0" w:color="auto"/>
                        <w:bottom w:val="none" w:sz="0" w:space="0" w:color="auto"/>
                        <w:right w:val="none" w:sz="0" w:space="0" w:color="auto"/>
                      </w:divBdr>
                      <w:divsChild>
                        <w:div w:id="202400932">
                          <w:marLeft w:val="0"/>
                          <w:marRight w:val="0"/>
                          <w:marTop w:val="0"/>
                          <w:marBottom w:val="0"/>
                          <w:divBdr>
                            <w:top w:val="none" w:sz="0" w:space="0" w:color="auto"/>
                            <w:left w:val="none" w:sz="0" w:space="0" w:color="auto"/>
                            <w:bottom w:val="none" w:sz="0" w:space="0" w:color="auto"/>
                            <w:right w:val="none" w:sz="0" w:space="0" w:color="auto"/>
                          </w:divBdr>
                        </w:div>
                      </w:divsChild>
                    </w:div>
                    <w:div w:id="411391687">
                      <w:marLeft w:val="0"/>
                      <w:marRight w:val="0"/>
                      <w:marTop w:val="0"/>
                      <w:marBottom w:val="0"/>
                      <w:divBdr>
                        <w:top w:val="none" w:sz="0" w:space="0" w:color="auto"/>
                        <w:left w:val="none" w:sz="0" w:space="0" w:color="auto"/>
                        <w:bottom w:val="none" w:sz="0" w:space="0" w:color="auto"/>
                        <w:right w:val="none" w:sz="0" w:space="0" w:color="auto"/>
                      </w:divBdr>
                      <w:divsChild>
                        <w:div w:id="960068981">
                          <w:marLeft w:val="0"/>
                          <w:marRight w:val="0"/>
                          <w:marTop w:val="0"/>
                          <w:marBottom w:val="0"/>
                          <w:divBdr>
                            <w:top w:val="none" w:sz="0" w:space="0" w:color="auto"/>
                            <w:left w:val="none" w:sz="0" w:space="0" w:color="auto"/>
                            <w:bottom w:val="none" w:sz="0" w:space="0" w:color="auto"/>
                            <w:right w:val="none" w:sz="0" w:space="0" w:color="auto"/>
                          </w:divBdr>
                        </w:div>
                      </w:divsChild>
                    </w:div>
                    <w:div w:id="422380575">
                      <w:marLeft w:val="0"/>
                      <w:marRight w:val="0"/>
                      <w:marTop w:val="0"/>
                      <w:marBottom w:val="0"/>
                      <w:divBdr>
                        <w:top w:val="none" w:sz="0" w:space="0" w:color="auto"/>
                        <w:left w:val="none" w:sz="0" w:space="0" w:color="auto"/>
                        <w:bottom w:val="none" w:sz="0" w:space="0" w:color="auto"/>
                        <w:right w:val="none" w:sz="0" w:space="0" w:color="auto"/>
                      </w:divBdr>
                      <w:divsChild>
                        <w:div w:id="1981492358">
                          <w:marLeft w:val="0"/>
                          <w:marRight w:val="0"/>
                          <w:marTop w:val="0"/>
                          <w:marBottom w:val="0"/>
                          <w:divBdr>
                            <w:top w:val="none" w:sz="0" w:space="0" w:color="auto"/>
                            <w:left w:val="none" w:sz="0" w:space="0" w:color="auto"/>
                            <w:bottom w:val="none" w:sz="0" w:space="0" w:color="auto"/>
                            <w:right w:val="none" w:sz="0" w:space="0" w:color="auto"/>
                          </w:divBdr>
                        </w:div>
                      </w:divsChild>
                    </w:div>
                    <w:div w:id="426343354">
                      <w:marLeft w:val="0"/>
                      <w:marRight w:val="0"/>
                      <w:marTop w:val="0"/>
                      <w:marBottom w:val="0"/>
                      <w:divBdr>
                        <w:top w:val="none" w:sz="0" w:space="0" w:color="auto"/>
                        <w:left w:val="none" w:sz="0" w:space="0" w:color="auto"/>
                        <w:bottom w:val="none" w:sz="0" w:space="0" w:color="auto"/>
                        <w:right w:val="none" w:sz="0" w:space="0" w:color="auto"/>
                      </w:divBdr>
                      <w:divsChild>
                        <w:div w:id="289483609">
                          <w:marLeft w:val="0"/>
                          <w:marRight w:val="0"/>
                          <w:marTop w:val="0"/>
                          <w:marBottom w:val="0"/>
                          <w:divBdr>
                            <w:top w:val="none" w:sz="0" w:space="0" w:color="auto"/>
                            <w:left w:val="none" w:sz="0" w:space="0" w:color="auto"/>
                            <w:bottom w:val="none" w:sz="0" w:space="0" w:color="auto"/>
                            <w:right w:val="none" w:sz="0" w:space="0" w:color="auto"/>
                          </w:divBdr>
                        </w:div>
                      </w:divsChild>
                    </w:div>
                    <w:div w:id="427896012">
                      <w:marLeft w:val="0"/>
                      <w:marRight w:val="0"/>
                      <w:marTop w:val="0"/>
                      <w:marBottom w:val="0"/>
                      <w:divBdr>
                        <w:top w:val="none" w:sz="0" w:space="0" w:color="auto"/>
                        <w:left w:val="none" w:sz="0" w:space="0" w:color="auto"/>
                        <w:bottom w:val="none" w:sz="0" w:space="0" w:color="auto"/>
                        <w:right w:val="none" w:sz="0" w:space="0" w:color="auto"/>
                      </w:divBdr>
                      <w:divsChild>
                        <w:div w:id="535701364">
                          <w:marLeft w:val="0"/>
                          <w:marRight w:val="0"/>
                          <w:marTop w:val="0"/>
                          <w:marBottom w:val="0"/>
                          <w:divBdr>
                            <w:top w:val="none" w:sz="0" w:space="0" w:color="auto"/>
                            <w:left w:val="none" w:sz="0" w:space="0" w:color="auto"/>
                            <w:bottom w:val="none" w:sz="0" w:space="0" w:color="auto"/>
                            <w:right w:val="none" w:sz="0" w:space="0" w:color="auto"/>
                          </w:divBdr>
                        </w:div>
                      </w:divsChild>
                    </w:div>
                    <w:div w:id="437915212">
                      <w:marLeft w:val="0"/>
                      <w:marRight w:val="0"/>
                      <w:marTop w:val="0"/>
                      <w:marBottom w:val="0"/>
                      <w:divBdr>
                        <w:top w:val="none" w:sz="0" w:space="0" w:color="auto"/>
                        <w:left w:val="none" w:sz="0" w:space="0" w:color="auto"/>
                        <w:bottom w:val="none" w:sz="0" w:space="0" w:color="auto"/>
                        <w:right w:val="none" w:sz="0" w:space="0" w:color="auto"/>
                      </w:divBdr>
                      <w:divsChild>
                        <w:div w:id="1196238528">
                          <w:marLeft w:val="0"/>
                          <w:marRight w:val="0"/>
                          <w:marTop w:val="0"/>
                          <w:marBottom w:val="0"/>
                          <w:divBdr>
                            <w:top w:val="none" w:sz="0" w:space="0" w:color="auto"/>
                            <w:left w:val="none" w:sz="0" w:space="0" w:color="auto"/>
                            <w:bottom w:val="none" w:sz="0" w:space="0" w:color="auto"/>
                            <w:right w:val="none" w:sz="0" w:space="0" w:color="auto"/>
                          </w:divBdr>
                        </w:div>
                      </w:divsChild>
                    </w:div>
                    <w:div w:id="470099226">
                      <w:marLeft w:val="0"/>
                      <w:marRight w:val="0"/>
                      <w:marTop w:val="0"/>
                      <w:marBottom w:val="0"/>
                      <w:divBdr>
                        <w:top w:val="none" w:sz="0" w:space="0" w:color="auto"/>
                        <w:left w:val="none" w:sz="0" w:space="0" w:color="auto"/>
                        <w:bottom w:val="none" w:sz="0" w:space="0" w:color="auto"/>
                        <w:right w:val="none" w:sz="0" w:space="0" w:color="auto"/>
                      </w:divBdr>
                      <w:divsChild>
                        <w:div w:id="1906211546">
                          <w:marLeft w:val="0"/>
                          <w:marRight w:val="0"/>
                          <w:marTop w:val="0"/>
                          <w:marBottom w:val="0"/>
                          <w:divBdr>
                            <w:top w:val="none" w:sz="0" w:space="0" w:color="auto"/>
                            <w:left w:val="none" w:sz="0" w:space="0" w:color="auto"/>
                            <w:bottom w:val="none" w:sz="0" w:space="0" w:color="auto"/>
                            <w:right w:val="none" w:sz="0" w:space="0" w:color="auto"/>
                          </w:divBdr>
                        </w:div>
                      </w:divsChild>
                    </w:div>
                    <w:div w:id="487750257">
                      <w:marLeft w:val="0"/>
                      <w:marRight w:val="0"/>
                      <w:marTop w:val="0"/>
                      <w:marBottom w:val="0"/>
                      <w:divBdr>
                        <w:top w:val="none" w:sz="0" w:space="0" w:color="auto"/>
                        <w:left w:val="none" w:sz="0" w:space="0" w:color="auto"/>
                        <w:bottom w:val="none" w:sz="0" w:space="0" w:color="auto"/>
                        <w:right w:val="none" w:sz="0" w:space="0" w:color="auto"/>
                      </w:divBdr>
                      <w:divsChild>
                        <w:div w:id="351105910">
                          <w:marLeft w:val="0"/>
                          <w:marRight w:val="0"/>
                          <w:marTop w:val="0"/>
                          <w:marBottom w:val="0"/>
                          <w:divBdr>
                            <w:top w:val="none" w:sz="0" w:space="0" w:color="auto"/>
                            <w:left w:val="none" w:sz="0" w:space="0" w:color="auto"/>
                            <w:bottom w:val="none" w:sz="0" w:space="0" w:color="auto"/>
                            <w:right w:val="none" w:sz="0" w:space="0" w:color="auto"/>
                          </w:divBdr>
                        </w:div>
                      </w:divsChild>
                    </w:div>
                    <w:div w:id="525756773">
                      <w:marLeft w:val="0"/>
                      <w:marRight w:val="0"/>
                      <w:marTop w:val="0"/>
                      <w:marBottom w:val="0"/>
                      <w:divBdr>
                        <w:top w:val="none" w:sz="0" w:space="0" w:color="auto"/>
                        <w:left w:val="none" w:sz="0" w:space="0" w:color="auto"/>
                        <w:bottom w:val="none" w:sz="0" w:space="0" w:color="auto"/>
                        <w:right w:val="none" w:sz="0" w:space="0" w:color="auto"/>
                      </w:divBdr>
                      <w:divsChild>
                        <w:div w:id="1725983068">
                          <w:marLeft w:val="0"/>
                          <w:marRight w:val="0"/>
                          <w:marTop w:val="0"/>
                          <w:marBottom w:val="0"/>
                          <w:divBdr>
                            <w:top w:val="none" w:sz="0" w:space="0" w:color="auto"/>
                            <w:left w:val="none" w:sz="0" w:space="0" w:color="auto"/>
                            <w:bottom w:val="none" w:sz="0" w:space="0" w:color="auto"/>
                            <w:right w:val="none" w:sz="0" w:space="0" w:color="auto"/>
                          </w:divBdr>
                        </w:div>
                      </w:divsChild>
                    </w:div>
                    <w:div w:id="541751298">
                      <w:marLeft w:val="0"/>
                      <w:marRight w:val="0"/>
                      <w:marTop w:val="0"/>
                      <w:marBottom w:val="0"/>
                      <w:divBdr>
                        <w:top w:val="none" w:sz="0" w:space="0" w:color="auto"/>
                        <w:left w:val="none" w:sz="0" w:space="0" w:color="auto"/>
                        <w:bottom w:val="none" w:sz="0" w:space="0" w:color="auto"/>
                        <w:right w:val="none" w:sz="0" w:space="0" w:color="auto"/>
                      </w:divBdr>
                      <w:divsChild>
                        <w:div w:id="1475366948">
                          <w:marLeft w:val="0"/>
                          <w:marRight w:val="0"/>
                          <w:marTop w:val="0"/>
                          <w:marBottom w:val="0"/>
                          <w:divBdr>
                            <w:top w:val="none" w:sz="0" w:space="0" w:color="auto"/>
                            <w:left w:val="none" w:sz="0" w:space="0" w:color="auto"/>
                            <w:bottom w:val="none" w:sz="0" w:space="0" w:color="auto"/>
                            <w:right w:val="none" w:sz="0" w:space="0" w:color="auto"/>
                          </w:divBdr>
                        </w:div>
                      </w:divsChild>
                    </w:div>
                    <w:div w:id="543559986">
                      <w:marLeft w:val="0"/>
                      <w:marRight w:val="0"/>
                      <w:marTop w:val="0"/>
                      <w:marBottom w:val="0"/>
                      <w:divBdr>
                        <w:top w:val="none" w:sz="0" w:space="0" w:color="auto"/>
                        <w:left w:val="none" w:sz="0" w:space="0" w:color="auto"/>
                        <w:bottom w:val="none" w:sz="0" w:space="0" w:color="auto"/>
                        <w:right w:val="none" w:sz="0" w:space="0" w:color="auto"/>
                      </w:divBdr>
                      <w:divsChild>
                        <w:div w:id="1311904490">
                          <w:marLeft w:val="0"/>
                          <w:marRight w:val="0"/>
                          <w:marTop w:val="0"/>
                          <w:marBottom w:val="0"/>
                          <w:divBdr>
                            <w:top w:val="none" w:sz="0" w:space="0" w:color="auto"/>
                            <w:left w:val="none" w:sz="0" w:space="0" w:color="auto"/>
                            <w:bottom w:val="none" w:sz="0" w:space="0" w:color="auto"/>
                            <w:right w:val="none" w:sz="0" w:space="0" w:color="auto"/>
                          </w:divBdr>
                        </w:div>
                      </w:divsChild>
                    </w:div>
                    <w:div w:id="549877809">
                      <w:marLeft w:val="0"/>
                      <w:marRight w:val="0"/>
                      <w:marTop w:val="0"/>
                      <w:marBottom w:val="0"/>
                      <w:divBdr>
                        <w:top w:val="none" w:sz="0" w:space="0" w:color="auto"/>
                        <w:left w:val="none" w:sz="0" w:space="0" w:color="auto"/>
                        <w:bottom w:val="none" w:sz="0" w:space="0" w:color="auto"/>
                        <w:right w:val="none" w:sz="0" w:space="0" w:color="auto"/>
                      </w:divBdr>
                      <w:divsChild>
                        <w:div w:id="1363553871">
                          <w:marLeft w:val="0"/>
                          <w:marRight w:val="0"/>
                          <w:marTop w:val="0"/>
                          <w:marBottom w:val="0"/>
                          <w:divBdr>
                            <w:top w:val="none" w:sz="0" w:space="0" w:color="auto"/>
                            <w:left w:val="none" w:sz="0" w:space="0" w:color="auto"/>
                            <w:bottom w:val="none" w:sz="0" w:space="0" w:color="auto"/>
                            <w:right w:val="none" w:sz="0" w:space="0" w:color="auto"/>
                          </w:divBdr>
                        </w:div>
                      </w:divsChild>
                    </w:div>
                    <w:div w:id="566840309">
                      <w:marLeft w:val="0"/>
                      <w:marRight w:val="0"/>
                      <w:marTop w:val="0"/>
                      <w:marBottom w:val="0"/>
                      <w:divBdr>
                        <w:top w:val="none" w:sz="0" w:space="0" w:color="auto"/>
                        <w:left w:val="none" w:sz="0" w:space="0" w:color="auto"/>
                        <w:bottom w:val="none" w:sz="0" w:space="0" w:color="auto"/>
                        <w:right w:val="none" w:sz="0" w:space="0" w:color="auto"/>
                      </w:divBdr>
                      <w:divsChild>
                        <w:div w:id="1149979314">
                          <w:marLeft w:val="0"/>
                          <w:marRight w:val="0"/>
                          <w:marTop w:val="0"/>
                          <w:marBottom w:val="0"/>
                          <w:divBdr>
                            <w:top w:val="none" w:sz="0" w:space="0" w:color="auto"/>
                            <w:left w:val="none" w:sz="0" w:space="0" w:color="auto"/>
                            <w:bottom w:val="none" w:sz="0" w:space="0" w:color="auto"/>
                            <w:right w:val="none" w:sz="0" w:space="0" w:color="auto"/>
                          </w:divBdr>
                        </w:div>
                      </w:divsChild>
                    </w:div>
                    <w:div w:id="601841200">
                      <w:marLeft w:val="0"/>
                      <w:marRight w:val="0"/>
                      <w:marTop w:val="0"/>
                      <w:marBottom w:val="0"/>
                      <w:divBdr>
                        <w:top w:val="none" w:sz="0" w:space="0" w:color="auto"/>
                        <w:left w:val="none" w:sz="0" w:space="0" w:color="auto"/>
                        <w:bottom w:val="none" w:sz="0" w:space="0" w:color="auto"/>
                        <w:right w:val="none" w:sz="0" w:space="0" w:color="auto"/>
                      </w:divBdr>
                      <w:divsChild>
                        <w:div w:id="796022287">
                          <w:marLeft w:val="0"/>
                          <w:marRight w:val="0"/>
                          <w:marTop w:val="0"/>
                          <w:marBottom w:val="0"/>
                          <w:divBdr>
                            <w:top w:val="none" w:sz="0" w:space="0" w:color="auto"/>
                            <w:left w:val="none" w:sz="0" w:space="0" w:color="auto"/>
                            <w:bottom w:val="none" w:sz="0" w:space="0" w:color="auto"/>
                            <w:right w:val="none" w:sz="0" w:space="0" w:color="auto"/>
                          </w:divBdr>
                        </w:div>
                      </w:divsChild>
                    </w:div>
                    <w:div w:id="603536433">
                      <w:marLeft w:val="0"/>
                      <w:marRight w:val="0"/>
                      <w:marTop w:val="0"/>
                      <w:marBottom w:val="0"/>
                      <w:divBdr>
                        <w:top w:val="none" w:sz="0" w:space="0" w:color="auto"/>
                        <w:left w:val="none" w:sz="0" w:space="0" w:color="auto"/>
                        <w:bottom w:val="none" w:sz="0" w:space="0" w:color="auto"/>
                        <w:right w:val="none" w:sz="0" w:space="0" w:color="auto"/>
                      </w:divBdr>
                      <w:divsChild>
                        <w:div w:id="1652053082">
                          <w:marLeft w:val="0"/>
                          <w:marRight w:val="0"/>
                          <w:marTop w:val="0"/>
                          <w:marBottom w:val="0"/>
                          <w:divBdr>
                            <w:top w:val="none" w:sz="0" w:space="0" w:color="auto"/>
                            <w:left w:val="none" w:sz="0" w:space="0" w:color="auto"/>
                            <w:bottom w:val="none" w:sz="0" w:space="0" w:color="auto"/>
                            <w:right w:val="none" w:sz="0" w:space="0" w:color="auto"/>
                          </w:divBdr>
                        </w:div>
                      </w:divsChild>
                    </w:div>
                    <w:div w:id="621418800">
                      <w:marLeft w:val="0"/>
                      <w:marRight w:val="0"/>
                      <w:marTop w:val="0"/>
                      <w:marBottom w:val="0"/>
                      <w:divBdr>
                        <w:top w:val="none" w:sz="0" w:space="0" w:color="auto"/>
                        <w:left w:val="none" w:sz="0" w:space="0" w:color="auto"/>
                        <w:bottom w:val="none" w:sz="0" w:space="0" w:color="auto"/>
                        <w:right w:val="none" w:sz="0" w:space="0" w:color="auto"/>
                      </w:divBdr>
                      <w:divsChild>
                        <w:div w:id="760302341">
                          <w:marLeft w:val="0"/>
                          <w:marRight w:val="0"/>
                          <w:marTop w:val="0"/>
                          <w:marBottom w:val="0"/>
                          <w:divBdr>
                            <w:top w:val="none" w:sz="0" w:space="0" w:color="auto"/>
                            <w:left w:val="none" w:sz="0" w:space="0" w:color="auto"/>
                            <w:bottom w:val="none" w:sz="0" w:space="0" w:color="auto"/>
                            <w:right w:val="none" w:sz="0" w:space="0" w:color="auto"/>
                          </w:divBdr>
                        </w:div>
                      </w:divsChild>
                    </w:div>
                    <w:div w:id="625086099">
                      <w:marLeft w:val="0"/>
                      <w:marRight w:val="0"/>
                      <w:marTop w:val="0"/>
                      <w:marBottom w:val="0"/>
                      <w:divBdr>
                        <w:top w:val="none" w:sz="0" w:space="0" w:color="auto"/>
                        <w:left w:val="none" w:sz="0" w:space="0" w:color="auto"/>
                        <w:bottom w:val="none" w:sz="0" w:space="0" w:color="auto"/>
                        <w:right w:val="none" w:sz="0" w:space="0" w:color="auto"/>
                      </w:divBdr>
                      <w:divsChild>
                        <w:div w:id="729184442">
                          <w:marLeft w:val="0"/>
                          <w:marRight w:val="0"/>
                          <w:marTop w:val="0"/>
                          <w:marBottom w:val="0"/>
                          <w:divBdr>
                            <w:top w:val="none" w:sz="0" w:space="0" w:color="auto"/>
                            <w:left w:val="none" w:sz="0" w:space="0" w:color="auto"/>
                            <w:bottom w:val="none" w:sz="0" w:space="0" w:color="auto"/>
                            <w:right w:val="none" w:sz="0" w:space="0" w:color="auto"/>
                          </w:divBdr>
                        </w:div>
                      </w:divsChild>
                    </w:div>
                    <w:div w:id="658115208">
                      <w:marLeft w:val="0"/>
                      <w:marRight w:val="0"/>
                      <w:marTop w:val="0"/>
                      <w:marBottom w:val="0"/>
                      <w:divBdr>
                        <w:top w:val="none" w:sz="0" w:space="0" w:color="auto"/>
                        <w:left w:val="none" w:sz="0" w:space="0" w:color="auto"/>
                        <w:bottom w:val="none" w:sz="0" w:space="0" w:color="auto"/>
                        <w:right w:val="none" w:sz="0" w:space="0" w:color="auto"/>
                      </w:divBdr>
                      <w:divsChild>
                        <w:div w:id="695152477">
                          <w:marLeft w:val="0"/>
                          <w:marRight w:val="0"/>
                          <w:marTop w:val="0"/>
                          <w:marBottom w:val="0"/>
                          <w:divBdr>
                            <w:top w:val="none" w:sz="0" w:space="0" w:color="auto"/>
                            <w:left w:val="none" w:sz="0" w:space="0" w:color="auto"/>
                            <w:bottom w:val="none" w:sz="0" w:space="0" w:color="auto"/>
                            <w:right w:val="none" w:sz="0" w:space="0" w:color="auto"/>
                          </w:divBdr>
                        </w:div>
                      </w:divsChild>
                    </w:div>
                    <w:div w:id="679427270">
                      <w:marLeft w:val="0"/>
                      <w:marRight w:val="0"/>
                      <w:marTop w:val="0"/>
                      <w:marBottom w:val="0"/>
                      <w:divBdr>
                        <w:top w:val="none" w:sz="0" w:space="0" w:color="auto"/>
                        <w:left w:val="none" w:sz="0" w:space="0" w:color="auto"/>
                        <w:bottom w:val="none" w:sz="0" w:space="0" w:color="auto"/>
                        <w:right w:val="none" w:sz="0" w:space="0" w:color="auto"/>
                      </w:divBdr>
                      <w:divsChild>
                        <w:div w:id="713239973">
                          <w:marLeft w:val="0"/>
                          <w:marRight w:val="0"/>
                          <w:marTop w:val="0"/>
                          <w:marBottom w:val="0"/>
                          <w:divBdr>
                            <w:top w:val="none" w:sz="0" w:space="0" w:color="auto"/>
                            <w:left w:val="none" w:sz="0" w:space="0" w:color="auto"/>
                            <w:bottom w:val="none" w:sz="0" w:space="0" w:color="auto"/>
                            <w:right w:val="none" w:sz="0" w:space="0" w:color="auto"/>
                          </w:divBdr>
                        </w:div>
                      </w:divsChild>
                    </w:div>
                    <w:div w:id="686443233">
                      <w:marLeft w:val="0"/>
                      <w:marRight w:val="0"/>
                      <w:marTop w:val="0"/>
                      <w:marBottom w:val="0"/>
                      <w:divBdr>
                        <w:top w:val="none" w:sz="0" w:space="0" w:color="auto"/>
                        <w:left w:val="none" w:sz="0" w:space="0" w:color="auto"/>
                        <w:bottom w:val="none" w:sz="0" w:space="0" w:color="auto"/>
                        <w:right w:val="none" w:sz="0" w:space="0" w:color="auto"/>
                      </w:divBdr>
                      <w:divsChild>
                        <w:div w:id="1089235756">
                          <w:marLeft w:val="0"/>
                          <w:marRight w:val="0"/>
                          <w:marTop w:val="0"/>
                          <w:marBottom w:val="0"/>
                          <w:divBdr>
                            <w:top w:val="none" w:sz="0" w:space="0" w:color="auto"/>
                            <w:left w:val="none" w:sz="0" w:space="0" w:color="auto"/>
                            <w:bottom w:val="none" w:sz="0" w:space="0" w:color="auto"/>
                            <w:right w:val="none" w:sz="0" w:space="0" w:color="auto"/>
                          </w:divBdr>
                        </w:div>
                      </w:divsChild>
                    </w:div>
                    <w:div w:id="698046150">
                      <w:marLeft w:val="0"/>
                      <w:marRight w:val="0"/>
                      <w:marTop w:val="0"/>
                      <w:marBottom w:val="0"/>
                      <w:divBdr>
                        <w:top w:val="none" w:sz="0" w:space="0" w:color="auto"/>
                        <w:left w:val="none" w:sz="0" w:space="0" w:color="auto"/>
                        <w:bottom w:val="none" w:sz="0" w:space="0" w:color="auto"/>
                        <w:right w:val="none" w:sz="0" w:space="0" w:color="auto"/>
                      </w:divBdr>
                      <w:divsChild>
                        <w:div w:id="264386528">
                          <w:marLeft w:val="0"/>
                          <w:marRight w:val="0"/>
                          <w:marTop w:val="0"/>
                          <w:marBottom w:val="0"/>
                          <w:divBdr>
                            <w:top w:val="none" w:sz="0" w:space="0" w:color="auto"/>
                            <w:left w:val="none" w:sz="0" w:space="0" w:color="auto"/>
                            <w:bottom w:val="none" w:sz="0" w:space="0" w:color="auto"/>
                            <w:right w:val="none" w:sz="0" w:space="0" w:color="auto"/>
                          </w:divBdr>
                        </w:div>
                      </w:divsChild>
                    </w:div>
                    <w:div w:id="737821405">
                      <w:marLeft w:val="0"/>
                      <w:marRight w:val="0"/>
                      <w:marTop w:val="0"/>
                      <w:marBottom w:val="0"/>
                      <w:divBdr>
                        <w:top w:val="none" w:sz="0" w:space="0" w:color="auto"/>
                        <w:left w:val="none" w:sz="0" w:space="0" w:color="auto"/>
                        <w:bottom w:val="none" w:sz="0" w:space="0" w:color="auto"/>
                        <w:right w:val="none" w:sz="0" w:space="0" w:color="auto"/>
                      </w:divBdr>
                      <w:divsChild>
                        <w:div w:id="1425957929">
                          <w:marLeft w:val="0"/>
                          <w:marRight w:val="0"/>
                          <w:marTop w:val="0"/>
                          <w:marBottom w:val="0"/>
                          <w:divBdr>
                            <w:top w:val="none" w:sz="0" w:space="0" w:color="auto"/>
                            <w:left w:val="none" w:sz="0" w:space="0" w:color="auto"/>
                            <w:bottom w:val="none" w:sz="0" w:space="0" w:color="auto"/>
                            <w:right w:val="none" w:sz="0" w:space="0" w:color="auto"/>
                          </w:divBdr>
                        </w:div>
                      </w:divsChild>
                    </w:div>
                    <w:div w:id="738602247">
                      <w:marLeft w:val="0"/>
                      <w:marRight w:val="0"/>
                      <w:marTop w:val="0"/>
                      <w:marBottom w:val="0"/>
                      <w:divBdr>
                        <w:top w:val="none" w:sz="0" w:space="0" w:color="auto"/>
                        <w:left w:val="none" w:sz="0" w:space="0" w:color="auto"/>
                        <w:bottom w:val="none" w:sz="0" w:space="0" w:color="auto"/>
                        <w:right w:val="none" w:sz="0" w:space="0" w:color="auto"/>
                      </w:divBdr>
                      <w:divsChild>
                        <w:div w:id="2058780058">
                          <w:marLeft w:val="0"/>
                          <w:marRight w:val="0"/>
                          <w:marTop w:val="0"/>
                          <w:marBottom w:val="0"/>
                          <w:divBdr>
                            <w:top w:val="none" w:sz="0" w:space="0" w:color="auto"/>
                            <w:left w:val="none" w:sz="0" w:space="0" w:color="auto"/>
                            <w:bottom w:val="none" w:sz="0" w:space="0" w:color="auto"/>
                            <w:right w:val="none" w:sz="0" w:space="0" w:color="auto"/>
                          </w:divBdr>
                        </w:div>
                      </w:divsChild>
                    </w:div>
                    <w:div w:id="755055524">
                      <w:marLeft w:val="0"/>
                      <w:marRight w:val="0"/>
                      <w:marTop w:val="0"/>
                      <w:marBottom w:val="0"/>
                      <w:divBdr>
                        <w:top w:val="none" w:sz="0" w:space="0" w:color="auto"/>
                        <w:left w:val="none" w:sz="0" w:space="0" w:color="auto"/>
                        <w:bottom w:val="none" w:sz="0" w:space="0" w:color="auto"/>
                        <w:right w:val="none" w:sz="0" w:space="0" w:color="auto"/>
                      </w:divBdr>
                      <w:divsChild>
                        <w:div w:id="521431589">
                          <w:marLeft w:val="0"/>
                          <w:marRight w:val="0"/>
                          <w:marTop w:val="0"/>
                          <w:marBottom w:val="0"/>
                          <w:divBdr>
                            <w:top w:val="none" w:sz="0" w:space="0" w:color="auto"/>
                            <w:left w:val="none" w:sz="0" w:space="0" w:color="auto"/>
                            <w:bottom w:val="none" w:sz="0" w:space="0" w:color="auto"/>
                            <w:right w:val="none" w:sz="0" w:space="0" w:color="auto"/>
                          </w:divBdr>
                        </w:div>
                      </w:divsChild>
                    </w:div>
                    <w:div w:id="756905108">
                      <w:marLeft w:val="0"/>
                      <w:marRight w:val="0"/>
                      <w:marTop w:val="0"/>
                      <w:marBottom w:val="0"/>
                      <w:divBdr>
                        <w:top w:val="none" w:sz="0" w:space="0" w:color="auto"/>
                        <w:left w:val="none" w:sz="0" w:space="0" w:color="auto"/>
                        <w:bottom w:val="none" w:sz="0" w:space="0" w:color="auto"/>
                        <w:right w:val="none" w:sz="0" w:space="0" w:color="auto"/>
                      </w:divBdr>
                      <w:divsChild>
                        <w:div w:id="1873565777">
                          <w:marLeft w:val="0"/>
                          <w:marRight w:val="0"/>
                          <w:marTop w:val="0"/>
                          <w:marBottom w:val="0"/>
                          <w:divBdr>
                            <w:top w:val="none" w:sz="0" w:space="0" w:color="auto"/>
                            <w:left w:val="none" w:sz="0" w:space="0" w:color="auto"/>
                            <w:bottom w:val="none" w:sz="0" w:space="0" w:color="auto"/>
                            <w:right w:val="none" w:sz="0" w:space="0" w:color="auto"/>
                          </w:divBdr>
                        </w:div>
                      </w:divsChild>
                    </w:div>
                    <w:div w:id="784810512">
                      <w:marLeft w:val="0"/>
                      <w:marRight w:val="0"/>
                      <w:marTop w:val="0"/>
                      <w:marBottom w:val="0"/>
                      <w:divBdr>
                        <w:top w:val="none" w:sz="0" w:space="0" w:color="auto"/>
                        <w:left w:val="none" w:sz="0" w:space="0" w:color="auto"/>
                        <w:bottom w:val="none" w:sz="0" w:space="0" w:color="auto"/>
                        <w:right w:val="none" w:sz="0" w:space="0" w:color="auto"/>
                      </w:divBdr>
                      <w:divsChild>
                        <w:div w:id="1211653658">
                          <w:marLeft w:val="0"/>
                          <w:marRight w:val="0"/>
                          <w:marTop w:val="0"/>
                          <w:marBottom w:val="0"/>
                          <w:divBdr>
                            <w:top w:val="none" w:sz="0" w:space="0" w:color="auto"/>
                            <w:left w:val="none" w:sz="0" w:space="0" w:color="auto"/>
                            <w:bottom w:val="none" w:sz="0" w:space="0" w:color="auto"/>
                            <w:right w:val="none" w:sz="0" w:space="0" w:color="auto"/>
                          </w:divBdr>
                        </w:div>
                      </w:divsChild>
                    </w:div>
                    <w:div w:id="788553570">
                      <w:marLeft w:val="0"/>
                      <w:marRight w:val="0"/>
                      <w:marTop w:val="0"/>
                      <w:marBottom w:val="0"/>
                      <w:divBdr>
                        <w:top w:val="none" w:sz="0" w:space="0" w:color="auto"/>
                        <w:left w:val="none" w:sz="0" w:space="0" w:color="auto"/>
                        <w:bottom w:val="none" w:sz="0" w:space="0" w:color="auto"/>
                        <w:right w:val="none" w:sz="0" w:space="0" w:color="auto"/>
                      </w:divBdr>
                      <w:divsChild>
                        <w:div w:id="2066220374">
                          <w:marLeft w:val="0"/>
                          <w:marRight w:val="0"/>
                          <w:marTop w:val="0"/>
                          <w:marBottom w:val="0"/>
                          <w:divBdr>
                            <w:top w:val="none" w:sz="0" w:space="0" w:color="auto"/>
                            <w:left w:val="none" w:sz="0" w:space="0" w:color="auto"/>
                            <w:bottom w:val="none" w:sz="0" w:space="0" w:color="auto"/>
                            <w:right w:val="none" w:sz="0" w:space="0" w:color="auto"/>
                          </w:divBdr>
                        </w:div>
                      </w:divsChild>
                    </w:div>
                    <w:div w:id="805584832">
                      <w:marLeft w:val="0"/>
                      <w:marRight w:val="0"/>
                      <w:marTop w:val="0"/>
                      <w:marBottom w:val="0"/>
                      <w:divBdr>
                        <w:top w:val="none" w:sz="0" w:space="0" w:color="auto"/>
                        <w:left w:val="none" w:sz="0" w:space="0" w:color="auto"/>
                        <w:bottom w:val="none" w:sz="0" w:space="0" w:color="auto"/>
                        <w:right w:val="none" w:sz="0" w:space="0" w:color="auto"/>
                      </w:divBdr>
                      <w:divsChild>
                        <w:div w:id="1974405479">
                          <w:marLeft w:val="0"/>
                          <w:marRight w:val="0"/>
                          <w:marTop w:val="0"/>
                          <w:marBottom w:val="0"/>
                          <w:divBdr>
                            <w:top w:val="none" w:sz="0" w:space="0" w:color="auto"/>
                            <w:left w:val="none" w:sz="0" w:space="0" w:color="auto"/>
                            <w:bottom w:val="none" w:sz="0" w:space="0" w:color="auto"/>
                            <w:right w:val="none" w:sz="0" w:space="0" w:color="auto"/>
                          </w:divBdr>
                        </w:div>
                      </w:divsChild>
                    </w:div>
                    <w:div w:id="809443567">
                      <w:marLeft w:val="0"/>
                      <w:marRight w:val="0"/>
                      <w:marTop w:val="0"/>
                      <w:marBottom w:val="0"/>
                      <w:divBdr>
                        <w:top w:val="none" w:sz="0" w:space="0" w:color="auto"/>
                        <w:left w:val="none" w:sz="0" w:space="0" w:color="auto"/>
                        <w:bottom w:val="none" w:sz="0" w:space="0" w:color="auto"/>
                        <w:right w:val="none" w:sz="0" w:space="0" w:color="auto"/>
                      </w:divBdr>
                      <w:divsChild>
                        <w:div w:id="228856140">
                          <w:marLeft w:val="0"/>
                          <w:marRight w:val="0"/>
                          <w:marTop w:val="0"/>
                          <w:marBottom w:val="0"/>
                          <w:divBdr>
                            <w:top w:val="none" w:sz="0" w:space="0" w:color="auto"/>
                            <w:left w:val="none" w:sz="0" w:space="0" w:color="auto"/>
                            <w:bottom w:val="none" w:sz="0" w:space="0" w:color="auto"/>
                            <w:right w:val="none" w:sz="0" w:space="0" w:color="auto"/>
                          </w:divBdr>
                        </w:div>
                      </w:divsChild>
                    </w:div>
                    <w:div w:id="814028484">
                      <w:marLeft w:val="0"/>
                      <w:marRight w:val="0"/>
                      <w:marTop w:val="0"/>
                      <w:marBottom w:val="0"/>
                      <w:divBdr>
                        <w:top w:val="none" w:sz="0" w:space="0" w:color="auto"/>
                        <w:left w:val="none" w:sz="0" w:space="0" w:color="auto"/>
                        <w:bottom w:val="none" w:sz="0" w:space="0" w:color="auto"/>
                        <w:right w:val="none" w:sz="0" w:space="0" w:color="auto"/>
                      </w:divBdr>
                      <w:divsChild>
                        <w:div w:id="508953341">
                          <w:marLeft w:val="0"/>
                          <w:marRight w:val="0"/>
                          <w:marTop w:val="0"/>
                          <w:marBottom w:val="0"/>
                          <w:divBdr>
                            <w:top w:val="none" w:sz="0" w:space="0" w:color="auto"/>
                            <w:left w:val="none" w:sz="0" w:space="0" w:color="auto"/>
                            <w:bottom w:val="none" w:sz="0" w:space="0" w:color="auto"/>
                            <w:right w:val="none" w:sz="0" w:space="0" w:color="auto"/>
                          </w:divBdr>
                        </w:div>
                      </w:divsChild>
                    </w:div>
                    <w:div w:id="819732635">
                      <w:marLeft w:val="0"/>
                      <w:marRight w:val="0"/>
                      <w:marTop w:val="0"/>
                      <w:marBottom w:val="0"/>
                      <w:divBdr>
                        <w:top w:val="none" w:sz="0" w:space="0" w:color="auto"/>
                        <w:left w:val="none" w:sz="0" w:space="0" w:color="auto"/>
                        <w:bottom w:val="none" w:sz="0" w:space="0" w:color="auto"/>
                        <w:right w:val="none" w:sz="0" w:space="0" w:color="auto"/>
                      </w:divBdr>
                      <w:divsChild>
                        <w:div w:id="1785615704">
                          <w:marLeft w:val="0"/>
                          <w:marRight w:val="0"/>
                          <w:marTop w:val="0"/>
                          <w:marBottom w:val="0"/>
                          <w:divBdr>
                            <w:top w:val="none" w:sz="0" w:space="0" w:color="auto"/>
                            <w:left w:val="none" w:sz="0" w:space="0" w:color="auto"/>
                            <w:bottom w:val="none" w:sz="0" w:space="0" w:color="auto"/>
                            <w:right w:val="none" w:sz="0" w:space="0" w:color="auto"/>
                          </w:divBdr>
                        </w:div>
                      </w:divsChild>
                    </w:div>
                    <w:div w:id="825046645">
                      <w:marLeft w:val="0"/>
                      <w:marRight w:val="0"/>
                      <w:marTop w:val="0"/>
                      <w:marBottom w:val="0"/>
                      <w:divBdr>
                        <w:top w:val="none" w:sz="0" w:space="0" w:color="auto"/>
                        <w:left w:val="none" w:sz="0" w:space="0" w:color="auto"/>
                        <w:bottom w:val="none" w:sz="0" w:space="0" w:color="auto"/>
                        <w:right w:val="none" w:sz="0" w:space="0" w:color="auto"/>
                      </w:divBdr>
                      <w:divsChild>
                        <w:div w:id="590044842">
                          <w:marLeft w:val="0"/>
                          <w:marRight w:val="0"/>
                          <w:marTop w:val="0"/>
                          <w:marBottom w:val="0"/>
                          <w:divBdr>
                            <w:top w:val="none" w:sz="0" w:space="0" w:color="auto"/>
                            <w:left w:val="none" w:sz="0" w:space="0" w:color="auto"/>
                            <w:bottom w:val="none" w:sz="0" w:space="0" w:color="auto"/>
                            <w:right w:val="none" w:sz="0" w:space="0" w:color="auto"/>
                          </w:divBdr>
                        </w:div>
                      </w:divsChild>
                    </w:div>
                    <w:div w:id="826409113">
                      <w:marLeft w:val="0"/>
                      <w:marRight w:val="0"/>
                      <w:marTop w:val="0"/>
                      <w:marBottom w:val="0"/>
                      <w:divBdr>
                        <w:top w:val="none" w:sz="0" w:space="0" w:color="auto"/>
                        <w:left w:val="none" w:sz="0" w:space="0" w:color="auto"/>
                        <w:bottom w:val="none" w:sz="0" w:space="0" w:color="auto"/>
                        <w:right w:val="none" w:sz="0" w:space="0" w:color="auto"/>
                      </w:divBdr>
                      <w:divsChild>
                        <w:div w:id="473378704">
                          <w:marLeft w:val="0"/>
                          <w:marRight w:val="0"/>
                          <w:marTop w:val="0"/>
                          <w:marBottom w:val="0"/>
                          <w:divBdr>
                            <w:top w:val="none" w:sz="0" w:space="0" w:color="auto"/>
                            <w:left w:val="none" w:sz="0" w:space="0" w:color="auto"/>
                            <w:bottom w:val="none" w:sz="0" w:space="0" w:color="auto"/>
                            <w:right w:val="none" w:sz="0" w:space="0" w:color="auto"/>
                          </w:divBdr>
                        </w:div>
                      </w:divsChild>
                    </w:div>
                    <w:div w:id="835150102">
                      <w:marLeft w:val="0"/>
                      <w:marRight w:val="0"/>
                      <w:marTop w:val="0"/>
                      <w:marBottom w:val="0"/>
                      <w:divBdr>
                        <w:top w:val="none" w:sz="0" w:space="0" w:color="auto"/>
                        <w:left w:val="none" w:sz="0" w:space="0" w:color="auto"/>
                        <w:bottom w:val="none" w:sz="0" w:space="0" w:color="auto"/>
                        <w:right w:val="none" w:sz="0" w:space="0" w:color="auto"/>
                      </w:divBdr>
                      <w:divsChild>
                        <w:div w:id="1224563309">
                          <w:marLeft w:val="0"/>
                          <w:marRight w:val="0"/>
                          <w:marTop w:val="0"/>
                          <w:marBottom w:val="0"/>
                          <w:divBdr>
                            <w:top w:val="none" w:sz="0" w:space="0" w:color="auto"/>
                            <w:left w:val="none" w:sz="0" w:space="0" w:color="auto"/>
                            <w:bottom w:val="none" w:sz="0" w:space="0" w:color="auto"/>
                            <w:right w:val="none" w:sz="0" w:space="0" w:color="auto"/>
                          </w:divBdr>
                        </w:div>
                      </w:divsChild>
                    </w:div>
                    <w:div w:id="845754442">
                      <w:marLeft w:val="0"/>
                      <w:marRight w:val="0"/>
                      <w:marTop w:val="0"/>
                      <w:marBottom w:val="0"/>
                      <w:divBdr>
                        <w:top w:val="none" w:sz="0" w:space="0" w:color="auto"/>
                        <w:left w:val="none" w:sz="0" w:space="0" w:color="auto"/>
                        <w:bottom w:val="none" w:sz="0" w:space="0" w:color="auto"/>
                        <w:right w:val="none" w:sz="0" w:space="0" w:color="auto"/>
                      </w:divBdr>
                      <w:divsChild>
                        <w:div w:id="1866481259">
                          <w:marLeft w:val="0"/>
                          <w:marRight w:val="0"/>
                          <w:marTop w:val="0"/>
                          <w:marBottom w:val="0"/>
                          <w:divBdr>
                            <w:top w:val="none" w:sz="0" w:space="0" w:color="auto"/>
                            <w:left w:val="none" w:sz="0" w:space="0" w:color="auto"/>
                            <w:bottom w:val="none" w:sz="0" w:space="0" w:color="auto"/>
                            <w:right w:val="none" w:sz="0" w:space="0" w:color="auto"/>
                          </w:divBdr>
                        </w:div>
                      </w:divsChild>
                    </w:div>
                    <w:div w:id="866679494">
                      <w:marLeft w:val="0"/>
                      <w:marRight w:val="0"/>
                      <w:marTop w:val="0"/>
                      <w:marBottom w:val="0"/>
                      <w:divBdr>
                        <w:top w:val="none" w:sz="0" w:space="0" w:color="auto"/>
                        <w:left w:val="none" w:sz="0" w:space="0" w:color="auto"/>
                        <w:bottom w:val="none" w:sz="0" w:space="0" w:color="auto"/>
                        <w:right w:val="none" w:sz="0" w:space="0" w:color="auto"/>
                      </w:divBdr>
                      <w:divsChild>
                        <w:div w:id="310646256">
                          <w:marLeft w:val="0"/>
                          <w:marRight w:val="0"/>
                          <w:marTop w:val="0"/>
                          <w:marBottom w:val="0"/>
                          <w:divBdr>
                            <w:top w:val="none" w:sz="0" w:space="0" w:color="auto"/>
                            <w:left w:val="none" w:sz="0" w:space="0" w:color="auto"/>
                            <w:bottom w:val="none" w:sz="0" w:space="0" w:color="auto"/>
                            <w:right w:val="none" w:sz="0" w:space="0" w:color="auto"/>
                          </w:divBdr>
                        </w:div>
                      </w:divsChild>
                    </w:div>
                    <w:div w:id="878667907">
                      <w:marLeft w:val="0"/>
                      <w:marRight w:val="0"/>
                      <w:marTop w:val="0"/>
                      <w:marBottom w:val="0"/>
                      <w:divBdr>
                        <w:top w:val="none" w:sz="0" w:space="0" w:color="auto"/>
                        <w:left w:val="none" w:sz="0" w:space="0" w:color="auto"/>
                        <w:bottom w:val="none" w:sz="0" w:space="0" w:color="auto"/>
                        <w:right w:val="none" w:sz="0" w:space="0" w:color="auto"/>
                      </w:divBdr>
                      <w:divsChild>
                        <w:div w:id="981230654">
                          <w:marLeft w:val="0"/>
                          <w:marRight w:val="0"/>
                          <w:marTop w:val="0"/>
                          <w:marBottom w:val="0"/>
                          <w:divBdr>
                            <w:top w:val="none" w:sz="0" w:space="0" w:color="auto"/>
                            <w:left w:val="none" w:sz="0" w:space="0" w:color="auto"/>
                            <w:bottom w:val="none" w:sz="0" w:space="0" w:color="auto"/>
                            <w:right w:val="none" w:sz="0" w:space="0" w:color="auto"/>
                          </w:divBdr>
                        </w:div>
                      </w:divsChild>
                    </w:div>
                    <w:div w:id="884637462">
                      <w:marLeft w:val="0"/>
                      <w:marRight w:val="0"/>
                      <w:marTop w:val="0"/>
                      <w:marBottom w:val="0"/>
                      <w:divBdr>
                        <w:top w:val="none" w:sz="0" w:space="0" w:color="auto"/>
                        <w:left w:val="none" w:sz="0" w:space="0" w:color="auto"/>
                        <w:bottom w:val="none" w:sz="0" w:space="0" w:color="auto"/>
                        <w:right w:val="none" w:sz="0" w:space="0" w:color="auto"/>
                      </w:divBdr>
                      <w:divsChild>
                        <w:div w:id="1256019985">
                          <w:marLeft w:val="0"/>
                          <w:marRight w:val="0"/>
                          <w:marTop w:val="0"/>
                          <w:marBottom w:val="0"/>
                          <w:divBdr>
                            <w:top w:val="none" w:sz="0" w:space="0" w:color="auto"/>
                            <w:left w:val="none" w:sz="0" w:space="0" w:color="auto"/>
                            <w:bottom w:val="none" w:sz="0" w:space="0" w:color="auto"/>
                            <w:right w:val="none" w:sz="0" w:space="0" w:color="auto"/>
                          </w:divBdr>
                        </w:div>
                      </w:divsChild>
                    </w:div>
                    <w:div w:id="902135754">
                      <w:marLeft w:val="0"/>
                      <w:marRight w:val="0"/>
                      <w:marTop w:val="0"/>
                      <w:marBottom w:val="0"/>
                      <w:divBdr>
                        <w:top w:val="none" w:sz="0" w:space="0" w:color="auto"/>
                        <w:left w:val="none" w:sz="0" w:space="0" w:color="auto"/>
                        <w:bottom w:val="none" w:sz="0" w:space="0" w:color="auto"/>
                        <w:right w:val="none" w:sz="0" w:space="0" w:color="auto"/>
                      </w:divBdr>
                      <w:divsChild>
                        <w:div w:id="773596991">
                          <w:marLeft w:val="0"/>
                          <w:marRight w:val="0"/>
                          <w:marTop w:val="0"/>
                          <w:marBottom w:val="0"/>
                          <w:divBdr>
                            <w:top w:val="none" w:sz="0" w:space="0" w:color="auto"/>
                            <w:left w:val="none" w:sz="0" w:space="0" w:color="auto"/>
                            <w:bottom w:val="none" w:sz="0" w:space="0" w:color="auto"/>
                            <w:right w:val="none" w:sz="0" w:space="0" w:color="auto"/>
                          </w:divBdr>
                        </w:div>
                      </w:divsChild>
                    </w:div>
                    <w:div w:id="904804712">
                      <w:marLeft w:val="0"/>
                      <w:marRight w:val="0"/>
                      <w:marTop w:val="0"/>
                      <w:marBottom w:val="0"/>
                      <w:divBdr>
                        <w:top w:val="none" w:sz="0" w:space="0" w:color="auto"/>
                        <w:left w:val="none" w:sz="0" w:space="0" w:color="auto"/>
                        <w:bottom w:val="none" w:sz="0" w:space="0" w:color="auto"/>
                        <w:right w:val="none" w:sz="0" w:space="0" w:color="auto"/>
                      </w:divBdr>
                      <w:divsChild>
                        <w:div w:id="1657223370">
                          <w:marLeft w:val="0"/>
                          <w:marRight w:val="0"/>
                          <w:marTop w:val="0"/>
                          <w:marBottom w:val="0"/>
                          <w:divBdr>
                            <w:top w:val="none" w:sz="0" w:space="0" w:color="auto"/>
                            <w:left w:val="none" w:sz="0" w:space="0" w:color="auto"/>
                            <w:bottom w:val="none" w:sz="0" w:space="0" w:color="auto"/>
                            <w:right w:val="none" w:sz="0" w:space="0" w:color="auto"/>
                          </w:divBdr>
                        </w:div>
                      </w:divsChild>
                    </w:div>
                    <w:div w:id="974530263">
                      <w:marLeft w:val="0"/>
                      <w:marRight w:val="0"/>
                      <w:marTop w:val="0"/>
                      <w:marBottom w:val="0"/>
                      <w:divBdr>
                        <w:top w:val="none" w:sz="0" w:space="0" w:color="auto"/>
                        <w:left w:val="none" w:sz="0" w:space="0" w:color="auto"/>
                        <w:bottom w:val="none" w:sz="0" w:space="0" w:color="auto"/>
                        <w:right w:val="none" w:sz="0" w:space="0" w:color="auto"/>
                      </w:divBdr>
                      <w:divsChild>
                        <w:div w:id="1037464205">
                          <w:marLeft w:val="0"/>
                          <w:marRight w:val="0"/>
                          <w:marTop w:val="0"/>
                          <w:marBottom w:val="0"/>
                          <w:divBdr>
                            <w:top w:val="none" w:sz="0" w:space="0" w:color="auto"/>
                            <w:left w:val="none" w:sz="0" w:space="0" w:color="auto"/>
                            <w:bottom w:val="none" w:sz="0" w:space="0" w:color="auto"/>
                            <w:right w:val="none" w:sz="0" w:space="0" w:color="auto"/>
                          </w:divBdr>
                        </w:div>
                      </w:divsChild>
                    </w:div>
                    <w:div w:id="1015691567">
                      <w:marLeft w:val="0"/>
                      <w:marRight w:val="0"/>
                      <w:marTop w:val="0"/>
                      <w:marBottom w:val="0"/>
                      <w:divBdr>
                        <w:top w:val="none" w:sz="0" w:space="0" w:color="auto"/>
                        <w:left w:val="none" w:sz="0" w:space="0" w:color="auto"/>
                        <w:bottom w:val="none" w:sz="0" w:space="0" w:color="auto"/>
                        <w:right w:val="none" w:sz="0" w:space="0" w:color="auto"/>
                      </w:divBdr>
                      <w:divsChild>
                        <w:div w:id="983853849">
                          <w:marLeft w:val="0"/>
                          <w:marRight w:val="0"/>
                          <w:marTop w:val="0"/>
                          <w:marBottom w:val="0"/>
                          <w:divBdr>
                            <w:top w:val="none" w:sz="0" w:space="0" w:color="auto"/>
                            <w:left w:val="none" w:sz="0" w:space="0" w:color="auto"/>
                            <w:bottom w:val="none" w:sz="0" w:space="0" w:color="auto"/>
                            <w:right w:val="none" w:sz="0" w:space="0" w:color="auto"/>
                          </w:divBdr>
                        </w:div>
                      </w:divsChild>
                    </w:div>
                    <w:div w:id="1017580450">
                      <w:marLeft w:val="0"/>
                      <w:marRight w:val="0"/>
                      <w:marTop w:val="0"/>
                      <w:marBottom w:val="0"/>
                      <w:divBdr>
                        <w:top w:val="none" w:sz="0" w:space="0" w:color="auto"/>
                        <w:left w:val="none" w:sz="0" w:space="0" w:color="auto"/>
                        <w:bottom w:val="none" w:sz="0" w:space="0" w:color="auto"/>
                        <w:right w:val="none" w:sz="0" w:space="0" w:color="auto"/>
                      </w:divBdr>
                      <w:divsChild>
                        <w:div w:id="275408204">
                          <w:marLeft w:val="0"/>
                          <w:marRight w:val="0"/>
                          <w:marTop w:val="0"/>
                          <w:marBottom w:val="0"/>
                          <w:divBdr>
                            <w:top w:val="none" w:sz="0" w:space="0" w:color="auto"/>
                            <w:left w:val="none" w:sz="0" w:space="0" w:color="auto"/>
                            <w:bottom w:val="none" w:sz="0" w:space="0" w:color="auto"/>
                            <w:right w:val="none" w:sz="0" w:space="0" w:color="auto"/>
                          </w:divBdr>
                        </w:div>
                      </w:divsChild>
                    </w:div>
                    <w:div w:id="1020662415">
                      <w:marLeft w:val="0"/>
                      <w:marRight w:val="0"/>
                      <w:marTop w:val="0"/>
                      <w:marBottom w:val="0"/>
                      <w:divBdr>
                        <w:top w:val="none" w:sz="0" w:space="0" w:color="auto"/>
                        <w:left w:val="none" w:sz="0" w:space="0" w:color="auto"/>
                        <w:bottom w:val="none" w:sz="0" w:space="0" w:color="auto"/>
                        <w:right w:val="none" w:sz="0" w:space="0" w:color="auto"/>
                      </w:divBdr>
                      <w:divsChild>
                        <w:div w:id="998801375">
                          <w:marLeft w:val="0"/>
                          <w:marRight w:val="0"/>
                          <w:marTop w:val="0"/>
                          <w:marBottom w:val="0"/>
                          <w:divBdr>
                            <w:top w:val="none" w:sz="0" w:space="0" w:color="auto"/>
                            <w:left w:val="none" w:sz="0" w:space="0" w:color="auto"/>
                            <w:bottom w:val="none" w:sz="0" w:space="0" w:color="auto"/>
                            <w:right w:val="none" w:sz="0" w:space="0" w:color="auto"/>
                          </w:divBdr>
                        </w:div>
                      </w:divsChild>
                    </w:div>
                    <w:div w:id="1039086259">
                      <w:marLeft w:val="0"/>
                      <w:marRight w:val="0"/>
                      <w:marTop w:val="0"/>
                      <w:marBottom w:val="0"/>
                      <w:divBdr>
                        <w:top w:val="none" w:sz="0" w:space="0" w:color="auto"/>
                        <w:left w:val="none" w:sz="0" w:space="0" w:color="auto"/>
                        <w:bottom w:val="none" w:sz="0" w:space="0" w:color="auto"/>
                        <w:right w:val="none" w:sz="0" w:space="0" w:color="auto"/>
                      </w:divBdr>
                      <w:divsChild>
                        <w:div w:id="718018703">
                          <w:marLeft w:val="0"/>
                          <w:marRight w:val="0"/>
                          <w:marTop w:val="0"/>
                          <w:marBottom w:val="0"/>
                          <w:divBdr>
                            <w:top w:val="none" w:sz="0" w:space="0" w:color="auto"/>
                            <w:left w:val="none" w:sz="0" w:space="0" w:color="auto"/>
                            <w:bottom w:val="none" w:sz="0" w:space="0" w:color="auto"/>
                            <w:right w:val="none" w:sz="0" w:space="0" w:color="auto"/>
                          </w:divBdr>
                        </w:div>
                      </w:divsChild>
                    </w:div>
                    <w:div w:id="1040396975">
                      <w:marLeft w:val="0"/>
                      <w:marRight w:val="0"/>
                      <w:marTop w:val="0"/>
                      <w:marBottom w:val="0"/>
                      <w:divBdr>
                        <w:top w:val="none" w:sz="0" w:space="0" w:color="auto"/>
                        <w:left w:val="none" w:sz="0" w:space="0" w:color="auto"/>
                        <w:bottom w:val="none" w:sz="0" w:space="0" w:color="auto"/>
                        <w:right w:val="none" w:sz="0" w:space="0" w:color="auto"/>
                      </w:divBdr>
                      <w:divsChild>
                        <w:div w:id="2002003528">
                          <w:marLeft w:val="0"/>
                          <w:marRight w:val="0"/>
                          <w:marTop w:val="0"/>
                          <w:marBottom w:val="0"/>
                          <w:divBdr>
                            <w:top w:val="none" w:sz="0" w:space="0" w:color="auto"/>
                            <w:left w:val="none" w:sz="0" w:space="0" w:color="auto"/>
                            <w:bottom w:val="none" w:sz="0" w:space="0" w:color="auto"/>
                            <w:right w:val="none" w:sz="0" w:space="0" w:color="auto"/>
                          </w:divBdr>
                        </w:div>
                      </w:divsChild>
                    </w:div>
                    <w:div w:id="1050421193">
                      <w:marLeft w:val="0"/>
                      <w:marRight w:val="0"/>
                      <w:marTop w:val="0"/>
                      <w:marBottom w:val="0"/>
                      <w:divBdr>
                        <w:top w:val="none" w:sz="0" w:space="0" w:color="auto"/>
                        <w:left w:val="none" w:sz="0" w:space="0" w:color="auto"/>
                        <w:bottom w:val="none" w:sz="0" w:space="0" w:color="auto"/>
                        <w:right w:val="none" w:sz="0" w:space="0" w:color="auto"/>
                      </w:divBdr>
                      <w:divsChild>
                        <w:div w:id="206331535">
                          <w:marLeft w:val="0"/>
                          <w:marRight w:val="0"/>
                          <w:marTop w:val="0"/>
                          <w:marBottom w:val="0"/>
                          <w:divBdr>
                            <w:top w:val="none" w:sz="0" w:space="0" w:color="auto"/>
                            <w:left w:val="none" w:sz="0" w:space="0" w:color="auto"/>
                            <w:bottom w:val="none" w:sz="0" w:space="0" w:color="auto"/>
                            <w:right w:val="none" w:sz="0" w:space="0" w:color="auto"/>
                          </w:divBdr>
                        </w:div>
                      </w:divsChild>
                    </w:div>
                    <w:div w:id="1086225651">
                      <w:marLeft w:val="0"/>
                      <w:marRight w:val="0"/>
                      <w:marTop w:val="0"/>
                      <w:marBottom w:val="0"/>
                      <w:divBdr>
                        <w:top w:val="none" w:sz="0" w:space="0" w:color="auto"/>
                        <w:left w:val="none" w:sz="0" w:space="0" w:color="auto"/>
                        <w:bottom w:val="none" w:sz="0" w:space="0" w:color="auto"/>
                        <w:right w:val="none" w:sz="0" w:space="0" w:color="auto"/>
                      </w:divBdr>
                      <w:divsChild>
                        <w:div w:id="1719738749">
                          <w:marLeft w:val="0"/>
                          <w:marRight w:val="0"/>
                          <w:marTop w:val="0"/>
                          <w:marBottom w:val="0"/>
                          <w:divBdr>
                            <w:top w:val="none" w:sz="0" w:space="0" w:color="auto"/>
                            <w:left w:val="none" w:sz="0" w:space="0" w:color="auto"/>
                            <w:bottom w:val="none" w:sz="0" w:space="0" w:color="auto"/>
                            <w:right w:val="none" w:sz="0" w:space="0" w:color="auto"/>
                          </w:divBdr>
                        </w:div>
                      </w:divsChild>
                    </w:div>
                    <w:div w:id="1101142466">
                      <w:marLeft w:val="0"/>
                      <w:marRight w:val="0"/>
                      <w:marTop w:val="0"/>
                      <w:marBottom w:val="0"/>
                      <w:divBdr>
                        <w:top w:val="none" w:sz="0" w:space="0" w:color="auto"/>
                        <w:left w:val="none" w:sz="0" w:space="0" w:color="auto"/>
                        <w:bottom w:val="none" w:sz="0" w:space="0" w:color="auto"/>
                        <w:right w:val="none" w:sz="0" w:space="0" w:color="auto"/>
                      </w:divBdr>
                      <w:divsChild>
                        <w:div w:id="1418793733">
                          <w:marLeft w:val="0"/>
                          <w:marRight w:val="0"/>
                          <w:marTop w:val="0"/>
                          <w:marBottom w:val="0"/>
                          <w:divBdr>
                            <w:top w:val="none" w:sz="0" w:space="0" w:color="auto"/>
                            <w:left w:val="none" w:sz="0" w:space="0" w:color="auto"/>
                            <w:bottom w:val="none" w:sz="0" w:space="0" w:color="auto"/>
                            <w:right w:val="none" w:sz="0" w:space="0" w:color="auto"/>
                          </w:divBdr>
                        </w:div>
                      </w:divsChild>
                    </w:div>
                    <w:div w:id="1108548212">
                      <w:marLeft w:val="0"/>
                      <w:marRight w:val="0"/>
                      <w:marTop w:val="0"/>
                      <w:marBottom w:val="0"/>
                      <w:divBdr>
                        <w:top w:val="none" w:sz="0" w:space="0" w:color="auto"/>
                        <w:left w:val="none" w:sz="0" w:space="0" w:color="auto"/>
                        <w:bottom w:val="none" w:sz="0" w:space="0" w:color="auto"/>
                        <w:right w:val="none" w:sz="0" w:space="0" w:color="auto"/>
                      </w:divBdr>
                      <w:divsChild>
                        <w:div w:id="787696700">
                          <w:marLeft w:val="0"/>
                          <w:marRight w:val="0"/>
                          <w:marTop w:val="0"/>
                          <w:marBottom w:val="0"/>
                          <w:divBdr>
                            <w:top w:val="none" w:sz="0" w:space="0" w:color="auto"/>
                            <w:left w:val="none" w:sz="0" w:space="0" w:color="auto"/>
                            <w:bottom w:val="none" w:sz="0" w:space="0" w:color="auto"/>
                            <w:right w:val="none" w:sz="0" w:space="0" w:color="auto"/>
                          </w:divBdr>
                        </w:div>
                      </w:divsChild>
                    </w:div>
                    <w:div w:id="1112628747">
                      <w:marLeft w:val="0"/>
                      <w:marRight w:val="0"/>
                      <w:marTop w:val="0"/>
                      <w:marBottom w:val="0"/>
                      <w:divBdr>
                        <w:top w:val="none" w:sz="0" w:space="0" w:color="auto"/>
                        <w:left w:val="none" w:sz="0" w:space="0" w:color="auto"/>
                        <w:bottom w:val="none" w:sz="0" w:space="0" w:color="auto"/>
                        <w:right w:val="none" w:sz="0" w:space="0" w:color="auto"/>
                      </w:divBdr>
                      <w:divsChild>
                        <w:div w:id="554194154">
                          <w:marLeft w:val="0"/>
                          <w:marRight w:val="0"/>
                          <w:marTop w:val="0"/>
                          <w:marBottom w:val="0"/>
                          <w:divBdr>
                            <w:top w:val="none" w:sz="0" w:space="0" w:color="auto"/>
                            <w:left w:val="none" w:sz="0" w:space="0" w:color="auto"/>
                            <w:bottom w:val="none" w:sz="0" w:space="0" w:color="auto"/>
                            <w:right w:val="none" w:sz="0" w:space="0" w:color="auto"/>
                          </w:divBdr>
                        </w:div>
                      </w:divsChild>
                    </w:div>
                    <w:div w:id="1123767159">
                      <w:marLeft w:val="0"/>
                      <w:marRight w:val="0"/>
                      <w:marTop w:val="0"/>
                      <w:marBottom w:val="0"/>
                      <w:divBdr>
                        <w:top w:val="none" w:sz="0" w:space="0" w:color="auto"/>
                        <w:left w:val="none" w:sz="0" w:space="0" w:color="auto"/>
                        <w:bottom w:val="none" w:sz="0" w:space="0" w:color="auto"/>
                        <w:right w:val="none" w:sz="0" w:space="0" w:color="auto"/>
                      </w:divBdr>
                      <w:divsChild>
                        <w:div w:id="508642354">
                          <w:marLeft w:val="0"/>
                          <w:marRight w:val="0"/>
                          <w:marTop w:val="0"/>
                          <w:marBottom w:val="0"/>
                          <w:divBdr>
                            <w:top w:val="none" w:sz="0" w:space="0" w:color="auto"/>
                            <w:left w:val="none" w:sz="0" w:space="0" w:color="auto"/>
                            <w:bottom w:val="none" w:sz="0" w:space="0" w:color="auto"/>
                            <w:right w:val="none" w:sz="0" w:space="0" w:color="auto"/>
                          </w:divBdr>
                        </w:div>
                      </w:divsChild>
                    </w:div>
                    <w:div w:id="1166358446">
                      <w:marLeft w:val="0"/>
                      <w:marRight w:val="0"/>
                      <w:marTop w:val="0"/>
                      <w:marBottom w:val="0"/>
                      <w:divBdr>
                        <w:top w:val="none" w:sz="0" w:space="0" w:color="auto"/>
                        <w:left w:val="none" w:sz="0" w:space="0" w:color="auto"/>
                        <w:bottom w:val="none" w:sz="0" w:space="0" w:color="auto"/>
                        <w:right w:val="none" w:sz="0" w:space="0" w:color="auto"/>
                      </w:divBdr>
                      <w:divsChild>
                        <w:div w:id="147018242">
                          <w:marLeft w:val="0"/>
                          <w:marRight w:val="0"/>
                          <w:marTop w:val="0"/>
                          <w:marBottom w:val="0"/>
                          <w:divBdr>
                            <w:top w:val="none" w:sz="0" w:space="0" w:color="auto"/>
                            <w:left w:val="none" w:sz="0" w:space="0" w:color="auto"/>
                            <w:bottom w:val="none" w:sz="0" w:space="0" w:color="auto"/>
                            <w:right w:val="none" w:sz="0" w:space="0" w:color="auto"/>
                          </w:divBdr>
                        </w:div>
                      </w:divsChild>
                    </w:div>
                    <w:div w:id="1178304082">
                      <w:marLeft w:val="0"/>
                      <w:marRight w:val="0"/>
                      <w:marTop w:val="0"/>
                      <w:marBottom w:val="0"/>
                      <w:divBdr>
                        <w:top w:val="none" w:sz="0" w:space="0" w:color="auto"/>
                        <w:left w:val="none" w:sz="0" w:space="0" w:color="auto"/>
                        <w:bottom w:val="none" w:sz="0" w:space="0" w:color="auto"/>
                        <w:right w:val="none" w:sz="0" w:space="0" w:color="auto"/>
                      </w:divBdr>
                      <w:divsChild>
                        <w:div w:id="1041515336">
                          <w:marLeft w:val="0"/>
                          <w:marRight w:val="0"/>
                          <w:marTop w:val="0"/>
                          <w:marBottom w:val="0"/>
                          <w:divBdr>
                            <w:top w:val="none" w:sz="0" w:space="0" w:color="auto"/>
                            <w:left w:val="none" w:sz="0" w:space="0" w:color="auto"/>
                            <w:bottom w:val="none" w:sz="0" w:space="0" w:color="auto"/>
                            <w:right w:val="none" w:sz="0" w:space="0" w:color="auto"/>
                          </w:divBdr>
                        </w:div>
                      </w:divsChild>
                    </w:div>
                    <w:div w:id="1186675526">
                      <w:marLeft w:val="0"/>
                      <w:marRight w:val="0"/>
                      <w:marTop w:val="0"/>
                      <w:marBottom w:val="0"/>
                      <w:divBdr>
                        <w:top w:val="none" w:sz="0" w:space="0" w:color="auto"/>
                        <w:left w:val="none" w:sz="0" w:space="0" w:color="auto"/>
                        <w:bottom w:val="none" w:sz="0" w:space="0" w:color="auto"/>
                        <w:right w:val="none" w:sz="0" w:space="0" w:color="auto"/>
                      </w:divBdr>
                      <w:divsChild>
                        <w:div w:id="311445311">
                          <w:marLeft w:val="0"/>
                          <w:marRight w:val="0"/>
                          <w:marTop w:val="0"/>
                          <w:marBottom w:val="0"/>
                          <w:divBdr>
                            <w:top w:val="none" w:sz="0" w:space="0" w:color="auto"/>
                            <w:left w:val="none" w:sz="0" w:space="0" w:color="auto"/>
                            <w:bottom w:val="none" w:sz="0" w:space="0" w:color="auto"/>
                            <w:right w:val="none" w:sz="0" w:space="0" w:color="auto"/>
                          </w:divBdr>
                        </w:div>
                      </w:divsChild>
                    </w:div>
                    <w:div w:id="1206061659">
                      <w:marLeft w:val="0"/>
                      <w:marRight w:val="0"/>
                      <w:marTop w:val="0"/>
                      <w:marBottom w:val="0"/>
                      <w:divBdr>
                        <w:top w:val="none" w:sz="0" w:space="0" w:color="auto"/>
                        <w:left w:val="none" w:sz="0" w:space="0" w:color="auto"/>
                        <w:bottom w:val="none" w:sz="0" w:space="0" w:color="auto"/>
                        <w:right w:val="none" w:sz="0" w:space="0" w:color="auto"/>
                      </w:divBdr>
                      <w:divsChild>
                        <w:div w:id="688679024">
                          <w:marLeft w:val="0"/>
                          <w:marRight w:val="0"/>
                          <w:marTop w:val="0"/>
                          <w:marBottom w:val="0"/>
                          <w:divBdr>
                            <w:top w:val="none" w:sz="0" w:space="0" w:color="auto"/>
                            <w:left w:val="none" w:sz="0" w:space="0" w:color="auto"/>
                            <w:bottom w:val="none" w:sz="0" w:space="0" w:color="auto"/>
                            <w:right w:val="none" w:sz="0" w:space="0" w:color="auto"/>
                          </w:divBdr>
                        </w:div>
                      </w:divsChild>
                    </w:div>
                    <w:div w:id="1213080063">
                      <w:marLeft w:val="0"/>
                      <w:marRight w:val="0"/>
                      <w:marTop w:val="0"/>
                      <w:marBottom w:val="0"/>
                      <w:divBdr>
                        <w:top w:val="none" w:sz="0" w:space="0" w:color="auto"/>
                        <w:left w:val="none" w:sz="0" w:space="0" w:color="auto"/>
                        <w:bottom w:val="none" w:sz="0" w:space="0" w:color="auto"/>
                        <w:right w:val="none" w:sz="0" w:space="0" w:color="auto"/>
                      </w:divBdr>
                      <w:divsChild>
                        <w:div w:id="1048189609">
                          <w:marLeft w:val="0"/>
                          <w:marRight w:val="0"/>
                          <w:marTop w:val="0"/>
                          <w:marBottom w:val="0"/>
                          <w:divBdr>
                            <w:top w:val="none" w:sz="0" w:space="0" w:color="auto"/>
                            <w:left w:val="none" w:sz="0" w:space="0" w:color="auto"/>
                            <w:bottom w:val="none" w:sz="0" w:space="0" w:color="auto"/>
                            <w:right w:val="none" w:sz="0" w:space="0" w:color="auto"/>
                          </w:divBdr>
                        </w:div>
                      </w:divsChild>
                    </w:div>
                    <w:div w:id="1214537710">
                      <w:marLeft w:val="0"/>
                      <w:marRight w:val="0"/>
                      <w:marTop w:val="0"/>
                      <w:marBottom w:val="0"/>
                      <w:divBdr>
                        <w:top w:val="none" w:sz="0" w:space="0" w:color="auto"/>
                        <w:left w:val="none" w:sz="0" w:space="0" w:color="auto"/>
                        <w:bottom w:val="none" w:sz="0" w:space="0" w:color="auto"/>
                        <w:right w:val="none" w:sz="0" w:space="0" w:color="auto"/>
                      </w:divBdr>
                      <w:divsChild>
                        <w:div w:id="1849559666">
                          <w:marLeft w:val="0"/>
                          <w:marRight w:val="0"/>
                          <w:marTop w:val="0"/>
                          <w:marBottom w:val="0"/>
                          <w:divBdr>
                            <w:top w:val="none" w:sz="0" w:space="0" w:color="auto"/>
                            <w:left w:val="none" w:sz="0" w:space="0" w:color="auto"/>
                            <w:bottom w:val="none" w:sz="0" w:space="0" w:color="auto"/>
                            <w:right w:val="none" w:sz="0" w:space="0" w:color="auto"/>
                          </w:divBdr>
                        </w:div>
                      </w:divsChild>
                    </w:div>
                    <w:div w:id="1215629106">
                      <w:marLeft w:val="0"/>
                      <w:marRight w:val="0"/>
                      <w:marTop w:val="0"/>
                      <w:marBottom w:val="0"/>
                      <w:divBdr>
                        <w:top w:val="none" w:sz="0" w:space="0" w:color="auto"/>
                        <w:left w:val="none" w:sz="0" w:space="0" w:color="auto"/>
                        <w:bottom w:val="none" w:sz="0" w:space="0" w:color="auto"/>
                        <w:right w:val="none" w:sz="0" w:space="0" w:color="auto"/>
                      </w:divBdr>
                      <w:divsChild>
                        <w:div w:id="377315230">
                          <w:marLeft w:val="0"/>
                          <w:marRight w:val="0"/>
                          <w:marTop w:val="0"/>
                          <w:marBottom w:val="0"/>
                          <w:divBdr>
                            <w:top w:val="none" w:sz="0" w:space="0" w:color="auto"/>
                            <w:left w:val="none" w:sz="0" w:space="0" w:color="auto"/>
                            <w:bottom w:val="none" w:sz="0" w:space="0" w:color="auto"/>
                            <w:right w:val="none" w:sz="0" w:space="0" w:color="auto"/>
                          </w:divBdr>
                        </w:div>
                      </w:divsChild>
                    </w:div>
                    <w:div w:id="1224218791">
                      <w:marLeft w:val="0"/>
                      <w:marRight w:val="0"/>
                      <w:marTop w:val="0"/>
                      <w:marBottom w:val="0"/>
                      <w:divBdr>
                        <w:top w:val="none" w:sz="0" w:space="0" w:color="auto"/>
                        <w:left w:val="none" w:sz="0" w:space="0" w:color="auto"/>
                        <w:bottom w:val="none" w:sz="0" w:space="0" w:color="auto"/>
                        <w:right w:val="none" w:sz="0" w:space="0" w:color="auto"/>
                      </w:divBdr>
                      <w:divsChild>
                        <w:div w:id="321128670">
                          <w:marLeft w:val="0"/>
                          <w:marRight w:val="0"/>
                          <w:marTop w:val="0"/>
                          <w:marBottom w:val="0"/>
                          <w:divBdr>
                            <w:top w:val="none" w:sz="0" w:space="0" w:color="auto"/>
                            <w:left w:val="none" w:sz="0" w:space="0" w:color="auto"/>
                            <w:bottom w:val="none" w:sz="0" w:space="0" w:color="auto"/>
                            <w:right w:val="none" w:sz="0" w:space="0" w:color="auto"/>
                          </w:divBdr>
                        </w:div>
                      </w:divsChild>
                    </w:div>
                    <w:div w:id="1231386027">
                      <w:marLeft w:val="0"/>
                      <w:marRight w:val="0"/>
                      <w:marTop w:val="0"/>
                      <w:marBottom w:val="0"/>
                      <w:divBdr>
                        <w:top w:val="none" w:sz="0" w:space="0" w:color="auto"/>
                        <w:left w:val="none" w:sz="0" w:space="0" w:color="auto"/>
                        <w:bottom w:val="none" w:sz="0" w:space="0" w:color="auto"/>
                        <w:right w:val="none" w:sz="0" w:space="0" w:color="auto"/>
                      </w:divBdr>
                      <w:divsChild>
                        <w:div w:id="539585669">
                          <w:marLeft w:val="0"/>
                          <w:marRight w:val="0"/>
                          <w:marTop w:val="0"/>
                          <w:marBottom w:val="0"/>
                          <w:divBdr>
                            <w:top w:val="none" w:sz="0" w:space="0" w:color="auto"/>
                            <w:left w:val="none" w:sz="0" w:space="0" w:color="auto"/>
                            <w:bottom w:val="none" w:sz="0" w:space="0" w:color="auto"/>
                            <w:right w:val="none" w:sz="0" w:space="0" w:color="auto"/>
                          </w:divBdr>
                        </w:div>
                      </w:divsChild>
                    </w:div>
                    <w:div w:id="1235629795">
                      <w:marLeft w:val="0"/>
                      <w:marRight w:val="0"/>
                      <w:marTop w:val="0"/>
                      <w:marBottom w:val="0"/>
                      <w:divBdr>
                        <w:top w:val="none" w:sz="0" w:space="0" w:color="auto"/>
                        <w:left w:val="none" w:sz="0" w:space="0" w:color="auto"/>
                        <w:bottom w:val="none" w:sz="0" w:space="0" w:color="auto"/>
                        <w:right w:val="none" w:sz="0" w:space="0" w:color="auto"/>
                      </w:divBdr>
                      <w:divsChild>
                        <w:div w:id="2050763083">
                          <w:marLeft w:val="0"/>
                          <w:marRight w:val="0"/>
                          <w:marTop w:val="0"/>
                          <w:marBottom w:val="0"/>
                          <w:divBdr>
                            <w:top w:val="none" w:sz="0" w:space="0" w:color="auto"/>
                            <w:left w:val="none" w:sz="0" w:space="0" w:color="auto"/>
                            <w:bottom w:val="none" w:sz="0" w:space="0" w:color="auto"/>
                            <w:right w:val="none" w:sz="0" w:space="0" w:color="auto"/>
                          </w:divBdr>
                        </w:div>
                      </w:divsChild>
                    </w:div>
                    <w:div w:id="1248421098">
                      <w:marLeft w:val="0"/>
                      <w:marRight w:val="0"/>
                      <w:marTop w:val="0"/>
                      <w:marBottom w:val="0"/>
                      <w:divBdr>
                        <w:top w:val="none" w:sz="0" w:space="0" w:color="auto"/>
                        <w:left w:val="none" w:sz="0" w:space="0" w:color="auto"/>
                        <w:bottom w:val="none" w:sz="0" w:space="0" w:color="auto"/>
                        <w:right w:val="none" w:sz="0" w:space="0" w:color="auto"/>
                      </w:divBdr>
                      <w:divsChild>
                        <w:div w:id="1782384108">
                          <w:marLeft w:val="0"/>
                          <w:marRight w:val="0"/>
                          <w:marTop w:val="0"/>
                          <w:marBottom w:val="0"/>
                          <w:divBdr>
                            <w:top w:val="none" w:sz="0" w:space="0" w:color="auto"/>
                            <w:left w:val="none" w:sz="0" w:space="0" w:color="auto"/>
                            <w:bottom w:val="none" w:sz="0" w:space="0" w:color="auto"/>
                            <w:right w:val="none" w:sz="0" w:space="0" w:color="auto"/>
                          </w:divBdr>
                        </w:div>
                      </w:divsChild>
                    </w:div>
                    <w:div w:id="1248804991">
                      <w:marLeft w:val="0"/>
                      <w:marRight w:val="0"/>
                      <w:marTop w:val="0"/>
                      <w:marBottom w:val="0"/>
                      <w:divBdr>
                        <w:top w:val="none" w:sz="0" w:space="0" w:color="auto"/>
                        <w:left w:val="none" w:sz="0" w:space="0" w:color="auto"/>
                        <w:bottom w:val="none" w:sz="0" w:space="0" w:color="auto"/>
                        <w:right w:val="none" w:sz="0" w:space="0" w:color="auto"/>
                      </w:divBdr>
                      <w:divsChild>
                        <w:div w:id="903876487">
                          <w:marLeft w:val="0"/>
                          <w:marRight w:val="0"/>
                          <w:marTop w:val="0"/>
                          <w:marBottom w:val="0"/>
                          <w:divBdr>
                            <w:top w:val="none" w:sz="0" w:space="0" w:color="auto"/>
                            <w:left w:val="none" w:sz="0" w:space="0" w:color="auto"/>
                            <w:bottom w:val="none" w:sz="0" w:space="0" w:color="auto"/>
                            <w:right w:val="none" w:sz="0" w:space="0" w:color="auto"/>
                          </w:divBdr>
                        </w:div>
                      </w:divsChild>
                    </w:div>
                    <w:div w:id="1253584869">
                      <w:marLeft w:val="0"/>
                      <w:marRight w:val="0"/>
                      <w:marTop w:val="0"/>
                      <w:marBottom w:val="0"/>
                      <w:divBdr>
                        <w:top w:val="none" w:sz="0" w:space="0" w:color="auto"/>
                        <w:left w:val="none" w:sz="0" w:space="0" w:color="auto"/>
                        <w:bottom w:val="none" w:sz="0" w:space="0" w:color="auto"/>
                        <w:right w:val="none" w:sz="0" w:space="0" w:color="auto"/>
                      </w:divBdr>
                      <w:divsChild>
                        <w:div w:id="74592371">
                          <w:marLeft w:val="0"/>
                          <w:marRight w:val="0"/>
                          <w:marTop w:val="0"/>
                          <w:marBottom w:val="0"/>
                          <w:divBdr>
                            <w:top w:val="none" w:sz="0" w:space="0" w:color="auto"/>
                            <w:left w:val="none" w:sz="0" w:space="0" w:color="auto"/>
                            <w:bottom w:val="none" w:sz="0" w:space="0" w:color="auto"/>
                            <w:right w:val="none" w:sz="0" w:space="0" w:color="auto"/>
                          </w:divBdr>
                        </w:div>
                      </w:divsChild>
                    </w:div>
                    <w:div w:id="1260260399">
                      <w:marLeft w:val="0"/>
                      <w:marRight w:val="0"/>
                      <w:marTop w:val="0"/>
                      <w:marBottom w:val="0"/>
                      <w:divBdr>
                        <w:top w:val="none" w:sz="0" w:space="0" w:color="auto"/>
                        <w:left w:val="none" w:sz="0" w:space="0" w:color="auto"/>
                        <w:bottom w:val="none" w:sz="0" w:space="0" w:color="auto"/>
                        <w:right w:val="none" w:sz="0" w:space="0" w:color="auto"/>
                      </w:divBdr>
                      <w:divsChild>
                        <w:div w:id="1067605477">
                          <w:marLeft w:val="0"/>
                          <w:marRight w:val="0"/>
                          <w:marTop w:val="0"/>
                          <w:marBottom w:val="0"/>
                          <w:divBdr>
                            <w:top w:val="none" w:sz="0" w:space="0" w:color="auto"/>
                            <w:left w:val="none" w:sz="0" w:space="0" w:color="auto"/>
                            <w:bottom w:val="none" w:sz="0" w:space="0" w:color="auto"/>
                            <w:right w:val="none" w:sz="0" w:space="0" w:color="auto"/>
                          </w:divBdr>
                        </w:div>
                      </w:divsChild>
                    </w:div>
                    <w:div w:id="1277954601">
                      <w:marLeft w:val="0"/>
                      <w:marRight w:val="0"/>
                      <w:marTop w:val="0"/>
                      <w:marBottom w:val="0"/>
                      <w:divBdr>
                        <w:top w:val="none" w:sz="0" w:space="0" w:color="auto"/>
                        <w:left w:val="none" w:sz="0" w:space="0" w:color="auto"/>
                        <w:bottom w:val="none" w:sz="0" w:space="0" w:color="auto"/>
                        <w:right w:val="none" w:sz="0" w:space="0" w:color="auto"/>
                      </w:divBdr>
                      <w:divsChild>
                        <w:div w:id="466362669">
                          <w:marLeft w:val="0"/>
                          <w:marRight w:val="0"/>
                          <w:marTop w:val="0"/>
                          <w:marBottom w:val="0"/>
                          <w:divBdr>
                            <w:top w:val="none" w:sz="0" w:space="0" w:color="auto"/>
                            <w:left w:val="none" w:sz="0" w:space="0" w:color="auto"/>
                            <w:bottom w:val="none" w:sz="0" w:space="0" w:color="auto"/>
                            <w:right w:val="none" w:sz="0" w:space="0" w:color="auto"/>
                          </w:divBdr>
                        </w:div>
                      </w:divsChild>
                    </w:div>
                    <w:div w:id="1291739784">
                      <w:marLeft w:val="0"/>
                      <w:marRight w:val="0"/>
                      <w:marTop w:val="0"/>
                      <w:marBottom w:val="0"/>
                      <w:divBdr>
                        <w:top w:val="none" w:sz="0" w:space="0" w:color="auto"/>
                        <w:left w:val="none" w:sz="0" w:space="0" w:color="auto"/>
                        <w:bottom w:val="none" w:sz="0" w:space="0" w:color="auto"/>
                        <w:right w:val="none" w:sz="0" w:space="0" w:color="auto"/>
                      </w:divBdr>
                      <w:divsChild>
                        <w:div w:id="707946812">
                          <w:marLeft w:val="0"/>
                          <w:marRight w:val="0"/>
                          <w:marTop w:val="0"/>
                          <w:marBottom w:val="0"/>
                          <w:divBdr>
                            <w:top w:val="none" w:sz="0" w:space="0" w:color="auto"/>
                            <w:left w:val="none" w:sz="0" w:space="0" w:color="auto"/>
                            <w:bottom w:val="none" w:sz="0" w:space="0" w:color="auto"/>
                            <w:right w:val="none" w:sz="0" w:space="0" w:color="auto"/>
                          </w:divBdr>
                        </w:div>
                      </w:divsChild>
                    </w:div>
                    <w:div w:id="1299265461">
                      <w:marLeft w:val="0"/>
                      <w:marRight w:val="0"/>
                      <w:marTop w:val="0"/>
                      <w:marBottom w:val="0"/>
                      <w:divBdr>
                        <w:top w:val="none" w:sz="0" w:space="0" w:color="auto"/>
                        <w:left w:val="none" w:sz="0" w:space="0" w:color="auto"/>
                        <w:bottom w:val="none" w:sz="0" w:space="0" w:color="auto"/>
                        <w:right w:val="none" w:sz="0" w:space="0" w:color="auto"/>
                      </w:divBdr>
                      <w:divsChild>
                        <w:div w:id="1841845483">
                          <w:marLeft w:val="0"/>
                          <w:marRight w:val="0"/>
                          <w:marTop w:val="0"/>
                          <w:marBottom w:val="0"/>
                          <w:divBdr>
                            <w:top w:val="none" w:sz="0" w:space="0" w:color="auto"/>
                            <w:left w:val="none" w:sz="0" w:space="0" w:color="auto"/>
                            <w:bottom w:val="none" w:sz="0" w:space="0" w:color="auto"/>
                            <w:right w:val="none" w:sz="0" w:space="0" w:color="auto"/>
                          </w:divBdr>
                        </w:div>
                      </w:divsChild>
                    </w:div>
                    <w:div w:id="1306350759">
                      <w:marLeft w:val="0"/>
                      <w:marRight w:val="0"/>
                      <w:marTop w:val="0"/>
                      <w:marBottom w:val="0"/>
                      <w:divBdr>
                        <w:top w:val="none" w:sz="0" w:space="0" w:color="auto"/>
                        <w:left w:val="none" w:sz="0" w:space="0" w:color="auto"/>
                        <w:bottom w:val="none" w:sz="0" w:space="0" w:color="auto"/>
                        <w:right w:val="none" w:sz="0" w:space="0" w:color="auto"/>
                      </w:divBdr>
                      <w:divsChild>
                        <w:div w:id="1420911548">
                          <w:marLeft w:val="0"/>
                          <w:marRight w:val="0"/>
                          <w:marTop w:val="0"/>
                          <w:marBottom w:val="0"/>
                          <w:divBdr>
                            <w:top w:val="none" w:sz="0" w:space="0" w:color="auto"/>
                            <w:left w:val="none" w:sz="0" w:space="0" w:color="auto"/>
                            <w:bottom w:val="none" w:sz="0" w:space="0" w:color="auto"/>
                            <w:right w:val="none" w:sz="0" w:space="0" w:color="auto"/>
                          </w:divBdr>
                        </w:div>
                      </w:divsChild>
                    </w:div>
                    <w:div w:id="1320504930">
                      <w:marLeft w:val="0"/>
                      <w:marRight w:val="0"/>
                      <w:marTop w:val="0"/>
                      <w:marBottom w:val="0"/>
                      <w:divBdr>
                        <w:top w:val="none" w:sz="0" w:space="0" w:color="auto"/>
                        <w:left w:val="none" w:sz="0" w:space="0" w:color="auto"/>
                        <w:bottom w:val="none" w:sz="0" w:space="0" w:color="auto"/>
                        <w:right w:val="none" w:sz="0" w:space="0" w:color="auto"/>
                      </w:divBdr>
                      <w:divsChild>
                        <w:div w:id="930698621">
                          <w:marLeft w:val="0"/>
                          <w:marRight w:val="0"/>
                          <w:marTop w:val="0"/>
                          <w:marBottom w:val="0"/>
                          <w:divBdr>
                            <w:top w:val="none" w:sz="0" w:space="0" w:color="auto"/>
                            <w:left w:val="none" w:sz="0" w:space="0" w:color="auto"/>
                            <w:bottom w:val="none" w:sz="0" w:space="0" w:color="auto"/>
                            <w:right w:val="none" w:sz="0" w:space="0" w:color="auto"/>
                          </w:divBdr>
                        </w:div>
                      </w:divsChild>
                    </w:div>
                    <w:div w:id="1328174823">
                      <w:marLeft w:val="0"/>
                      <w:marRight w:val="0"/>
                      <w:marTop w:val="0"/>
                      <w:marBottom w:val="0"/>
                      <w:divBdr>
                        <w:top w:val="none" w:sz="0" w:space="0" w:color="auto"/>
                        <w:left w:val="none" w:sz="0" w:space="0" w:color="auto"/>
                        <w:bottom w:val="none" w:sz="0" w:space="0" w:color="auto"/>
                        <w:right w:val="none" w:sz="0" w:space="0" w:color="auto"/>
                      </w:divBdr>
                      <w:divsChild>
                        <w:div w:id="2018849117">
                          <w:marLeft w:val="0"/>
                          <w:marRight w:val="0"/>
                          <w:marTop w:val="0"/>
                          <w:marBottom w:val="0"/>
                          <w:divBdr>
                            <w:top w:val="none" w:sz="0" w:space="0" w:color="auto"/>
                            <w:left w:val="none" w:sz="0" w:space="0" w:color="auto"/>
                            <w:bottom w:val="none" w:sz="0" w:space="0" w:color="auto"/>
                            <w:right w:val="none" w:sz="0" w:space="0" w:color="auto"/>
                          </w:divBdr>
                        </w:div>
                      </w:divsChild>
                    </w:div>
                    <w:div w:id="1332296324">
                      <w:marLeft w:val="0"/>
                      <w:marRight w:val="0"/>
                      <w:marTop w:val="0"/>
                      <w:marBottom w:val="0"/>
                      <w:divBdr>
                        <w:top w:val="none" w:sz="0" w:space="0" w:color="auto"/>
                        <w:left w:val="none" w:sz="0" w:space="0" w:color="auto"/>
                        <w:bottom w:val="none" w:sz="0" w:space="0" w:color="auto"/>
                        <w:right w:val="none" w:sz="0" w:space="0" w:color="auto"/>
                      </w:divBdr>
                      <w:divsChild>
                        <w:div w:id="152378752">
                          <w:marLeft w:val="0"/>
                          <w:marRight w:val="0"/>
                          <w:marTop w:val="0"/>
                          <w:marBottom w:val="0"/>
                          <w:divBdr>
                            <w:top w:val="none" w:sz="0" w:space="0" w:color="auto"/>
                            <w:left w:val="none" w:sz="0" w:space="0" w:color="auto"/>
                            <w:bottom w:val="none" w:sz="0" w:space="0" w:color="auto"/>
                            <w:right w:val="none" w:sz="0" w:space="0" w:color="auto"/>
                          </w:divBdr>
                        </w:div>
                      </w:divsChild>
                    </w:div>
                    <w:div w:id="1354376554">
                      <w:marLeft w:val="0"/>
                      <w:marRight w:val="0"/>
                      <w:marTop w:val="0"/>
                      <w:marBottom w:val="0"/>
                      <w:divBdr>
                        <w:top w:val="none" w:sz="0" w:space="0" w:color="auto"/>
                        <w:left w:val="none" w:sz="0" w:space="0" w:color="auto"/>
                        <w:bottom w:val="none" w:sz="0" w:space="0" w:color="auto"/>
                        <w:right w:val="none" w:sz="0" w:space="0" w:color="auto"/>
                      </w:divBdr>
                      <w:divsChild>
                        <w:div w:id="768113955">
                          <w:marLeft w:val="0"/>
                          <w:marRight w:val="0"/>
                          <w:marTop w:val="0"/>
                          <w:marBottom w:val="0"/>
                          <w:divBdr>
                            <w:top w:val="none" w:sz="0" w:space="0" w:color="auto"/>
                            <w:left w:val="none" w:sz="0" w:space="0" w:color="auto"/>
                            <w:bottom w:val="none" w:sz="0" w:space="0" w:color="auto"/>
                            <w:right w:val="none" w:sz="0" w:space="0" w:color="auto"/>
                          </w:divBdr>
                        </w:div>
                      </w:divsChild>
                    </w:div>
                    <w:div w:id="1364480199">
                      <w:marLeft w:val="0"/>
                      <w:marRight w:val="0"/>
                      <w:marTop w:val="0"/>
                      <w:marBottom w:val="0"/>
                      <w:divBdr>
                        <w:top w:val="none" w:sz="0" w:space="0" w:color="auto"/>
                        <w:left w:val="none" w:sz="0" w:space="0" w:color="auto"/>
                        <w:bottom w:val="none" w:sz="0" w:space="0" w:color="auto"/>
                        <w:right w:val="none" w:sz="0" w:space="0" w:color="auto"/>
                      </w:divBdr>
                      <w:divsChild>
                        <w:div w:id="1430154920">
                          <w:marLeft w:val="0"/>
                          <w:marRight w:val="0"/>
                          <w:marTop w:val="0"/>
                          <w:marBottom w:val="0"/>
                          <w:divBdr>
                            <w:top w:val="none" w:sz="0" w:space="0" w:color="auto"/>
                            <w:left w:val="none" w:sz="0" w:space="0" w:color="auto"/>
                            <w:bottom w:val="none" w:sz="0" w:space="0" w:color="auto"/>
                            <w:right w:val="none" w:sz="0" w:space="0" w:color="auto"/>
                          </w:divBdr>
                        </w:div>
                      </w:divsChild>
                    </w:div>
                    <w:div w:id="1373071955">
                      <w:marLeft w:val="0"/>
                      <w:marRight w:val="0"/>
                      <w:marTop w:val="0"/>
                      <w:marBottom w:val="0"/>
                      <w:divBdr>
                        <w:top w:val="none" w:sz="0" w:space="0" w:color="auto"/>
                        <w:left w:val="none" w:sz="0" w:space="0" w:color="auto"/>
                        <w:bottom w:val="none" w:sz="0" w:space="0" w:color="auto"/>
                        <w:right w:val="none" w:sz="0" w:space="0" w:color="auto"/>
                      </w:divBdr>
                      <w:divsChild>
                        <w:div w:id="1794983663">
                          <w:marLeft w:val="0"/>
                          <w:marRight w:val="0"/>
                          <w:marTop w:val="0"/>
                          <w:marBottom w:val="0"/>
                          <w:divBdr>
                            <w:top w:val="none" w:sz="0" w:space="0" w:color="auto"/>
                            <w:left w:val="none" w:sz="0" w:space="0" w:color="auto"/>
                            <w:bottom w:val="none" w:sz="0" w:space="0" w:color="auto"/>
                            <w:right w:val="none" w:sz="0" w:space="0" w:color="auto"/>
                          </w:divBdr>
                        </w:div>
                      </w:divsChild>
                    </w:div>
                    <w:div w:id="1384712523">
                      <w:marLeft w:val="0"/>
                      <w:marRight w:val="0"/>
                      <w:marTop w:val="0"/>
                      <w:marBottom w:val="0"/>
                      <w:divBdr>
                        <w:top w:val="none" w:sz="0" w:space="0" w:color="auto"/>
                        <w:left w:val="none" w:sz="0" w:space="0" w:color="auto"/>
                        <w:bottom w:val="none" w:sz="0" w:space="0" w:color="auto"/>
                        <w:right w:val="none" w:sz="0" w:space="0" w:color="auto"/>
                      </w:divBdr>
                      <w:divsChild>
                        <w:div w:id="307053188">
                          <w:marLeft w:val="0"/>
                          <w:marRight w:val="0"/>
                          <w:marTop w:val="0"/>
                          <w:marBottom w:val="0"/>
                          <w:divBdr>
                            <w:top w:val="none" w:sz="0" w:space="0" w:color="auto"/>
                            <w:left w:val="none" w:sz="0" w:space="0" w:color="auto"/>
                            <w:bottom w:val="none" w:sz="0" w:space="0" w:color="auto"/>
                            <w:right w:val="none" w:sz="0" w:space="0" w:color="auto"/>
                          </w:divBdr>
                        </w:div>
                      </w:divsChild>
                    </w:div>
                    <w:div w:id="1395347481">
                      <w:marLeft w:val="0"/>
                      <w:marRight w:val="0"/>
                      <w:marTop w:val="0"/>
                      <w:marBottom w:val="0"/>
                      <w:divBdr>
                        <w:top w:val="none" w:sz="0" w:space="0" w:color="auto"/>
                        <w:left w:val="none" w:sz="0" w:space="0" w:color="auto"/>
                        <w:bottom w:val="none" w:sz="0" w:space="0" w:color="auto"/>
                        <w:right w:val="none" w:sz="0" w:space="0" w:color="auto"/>
                      </w:divBdr>
                      <w:divsChild>
                        <w:div w:id="394012510">
                          <w:marLeft w:val="0"/>
                          <w:marRight w:val="0"/>
                          <w:marTop w:val="0"/>
                          <w:marBottom w:val="0"/>
                          <w:divBdr>
                            <w:top w:val="none" w:sz="0" w:space="0" w:color="auto"/>
                            <w:left w:val="none" w:sz="0" w:space="0" w:color="auto"/>
                            <w:bottom w:val="none" w:sz="0" w:space="0" w:color="auto"/>
                            <w:right w:val="none" w:sz="0" w:space="0" w:color="auto"/>
                          </w:divBdr>
                        </w:div>
                      </w:divsChild>
                    </w:div>
                    <w:div w:id="1403866184">
                      <w:marLeft w:val="0"/>
                      <w:marRight w:val="0"/>
                      <w:marTop w:val="0"/>
                      <w:marBottom w:val="0"/>
                      <w:divBdr>
                        <w:top w:val="none" w:sz="0" w:space="0" w:color="auto"/>
                        <w:left w:val="none" w:sz="0" w:space="0" w:color="auto"/>
                        <w:bottom w:val="none" w:sz="0" w:space="0" w:color="auto"/>
                        <w:right w:val="none" w:sz="0" w:space="0" w:color="auto"/>
                      </w:divBdr>
                      <w:divsChild>
                        <w:div w:id="2069954725">
                          <w:marLeft w:val="0"/>
                          <w:marRight w:val="0"/>
                          <w:marTop w:val="0"/>
                          <w:marBottom w:val="0"/>
                          <w:divBdr>
                            <w:top w:val="none" w:sz="0" w:space="0" w:color="auto"/>
                            <w:left w:val="none" w:sz="0" w:space="0" w:color="auto"/>
                            <w:bottom w:val="none" w:sz="0" w:space="0" w:color="auto"/>
                            <w:right w:val="none" w:sz="0" w:space="0" w:color="auto"/>
                          </w:divBdr>
                        </w:div>
                      </w:divsChild>
                    </w:div>
                    <w:div w:id="1415008653">
                      <w:marLeft w:val="0"/>
                      <w:marRight w:val="0"/>
                      <w:marTop w:val="0"/>
                      <w:marBottom w:val="0"/>
                      <w:divBdr>
                        <w:top w:val="none" w:sz="0" w:space="0" w:color="auto"/>
                        <w:left w:val="none" w:sz="0" w:space="0" w:color="auto"/>
                        <w:bottom w:val="none" w:sz="0" w:space="0" w:color="auto"/>
                        <w:right w:val="none" w:sz="0" w:space="0" w:color="auto"/>
                      </w:divBdr>
                      <w:divsChild>
                        <w:div w:id="619075405">
                          <w:marLeft w:val="0"/>
                          <w:marRight w:val="0"/>
                          <w:marTop w:val="0"/>
                          <w:marBottom w:val="0"/>
                          <w:divBdr>
                            <w:top w:val="none" w:sz="0" w:space="0" w:color="auto"/>
                            <w:left w:val="none" w:sz="0" w:space="0" w:color="auto"/>
                            <w:bottom w:val="none" w:sz="0" w:space="0" w:color="auto"/>
                            <w:right w:val="none" w:sz="0" w:space="0" w:color="auto"/>
                          </w:divBdr>
                        </w:div>
                      </w:divsChild>
                    </w:div>
                    <w:div w:id="1434739715">
                      <w:marLeft w:val="0"/>
                      <w:marRight w:val="0"/>
                      <w:marTop w:val="0"/>
                      <w:marBottom w:val="0"/>
                      <w:divBdr>
                        <w:top w:val="none" w:sz="0" w:space="0" w:color="auto"/>
                        <w:left w:val="none" w:sz="0" w:space="0" w:color="auto"/>
                        <w:bottom w:val="none" w:sz="0" w:space="0" w:color="auto"/>
                        <w:right w:val="none" w:sz="0" w:space="0" w:color="auto"/>
                      </w:divBdr>
                      <w:divsChild>
                        <w:div w:id="1564368261">
                          <w:marLeft w:val="0"/>
                          <w:marRight w:val="0"/>
                          <w:marTop w:val="0"/>
                          <w:marBottom w:val="0"/>
                          <w:divBdr>
                            <w:top w:val="none" w:sz="0" w:space="0" w:color="auto"/>
                            <w:left w:val="none" w:sz="0" w:space="0" w:color="auto"/>
                            <w:bottom w:val="none" w:sz="0" w:space="0" w:color="auto"/>
                            <w:right w:val="none" w:sz="0" w:space="0" w:color="auto"/>
                          </w:divBdr>
                        </w:div>
                      </w:divsChild>
                    </w:div>
                    <w:div w:id="1451434725">
                      <w:marLeft w:val="0"/>
                      <w:marRight w:val="0"/>
                      <w:marTop w:val="0"/>
                      <w:marBottom w:val="0"/>
                      <w:divBdr>
                        <w:top w:val="none" w:sz="0" w:space="0" w:color="auto"/>
                        <w:left w:val="none" w:sz="0" w:space="0" w:color="auto"/>
                        <w:bottom w:val="none" w:sz="0" w:space="0" w:color="auto"/>
                        <w:right w:val="none" w:sz="0" w:space="0" w:color="auto"/>
                      </w:divBdr>
                      <w:divsChild>
                        <w:div w:id="1868058955">
                          <w:marLeft w:val="0"/>
                          <w:marRight w:val="0"/>
                          <w:marTop w:val="0"/>
                          <w:marBottom w:val="0"/>
                          <w:divBdr>
                            <w:top w:val="none" w:sz="0" w:space="0" w:color="auto"/>
                            <w:left w:val="none" w:sz="0" w:space="0" w:color="auto"/>
                            <w:bottom w:val="none" w:sz="0" w:space="0" w:color="auto"/>
                            <w:right w:val="none" w:sz="0" w:space="0" w:color="auto"/>
                          </w:divBdr>
                        </w:div>
                      </w:divsChild>
                    </w:div>
                    <w:div w:id="1454206709">
                      <w:marLeft w:val="0"/>
                      <w:marRight w:val="0"/>
                      <w:marTop w:val="0"/>
                      <w:marBottom w:val="0"/>
                      <w:divBdr>
                        <w:top w:val="none" w:sz="0" w:space="0" w:color="auto"/>
                        <w:left w:val="none" w:sz="0" w:space="0" w:color="auto"/>
                        <w:bottom w:val="none" w:sz="0" w:space="0" w:color="auto"/>
                        <w:right w:val="none" w:sz="0" w:space="0" w:color="auto"/>
                      </w:divBdr>
                      <w:divsChild>
                        <w:div w:id="1660770643">
                          <w:marLeft w:val="0"/>
                          <w:marRight w:val="0"/>
                          <w:marTop w:val="0"/>
                          <w:marBottom w:val="0"/>
                          <w:divBdr>
                            <w:top w:val="none" w:sz="0" w:space="0" w:color="auto"/>
                            <w:left w:val="none" w:sz="0" w:space="0" w:color="auto"/>
                            <w:bottom w:val="none" w:sz="0" w:space="0" w:color="auto"/>
                            <w:right w:val="none" w:sz="0" w:space="0" w:color="auto"/>
                          </w:divBdr>
                        </w:div>
                      </w:divsChild>
                    </w:div>
                    <w:div w:id="1468863232">
                      <w:marLeft w:val="0"/>
                      <w:marRight w:val="0"/>
                      <w:marTop w:val="0"/>
                      <w:marBottom w:val="0"/>
                      <w:divBdr>
                        <w:top w:val="none" w:sz="0" w:space="0" w:color="auto"/>
                        <w:left w:val="none" w:sz="0" w:space="0" w:color="auto"/>
                        <w:bottom w:val="none" w:sz="0" w:space="0" w:color="auto"/>
                        <w:right w:val="none" w:sz="0" w:space="0" w:color="auto"/>
                      </w:divBdr>
                      <w:divsChild>
                        <w:div w:id="1325233369">
                          <w:marLeft w:val="0"/>
                          <w:marRight w:val="0"/>
                          <w:marTop w:val="0"/>
                          <w:marBottom w:val="0"/>
                          <w:divBdr>
                            <w:top w:val="none" w:sz="0" w:space="0" w:color="auto"/>
                            <w:left w:val="none" w:sz="0" w:space="0" w:color="auto"/>
                            <w:bottom w:val="none" w:sz="0" w:space="0" w:color="auto"/>
                            <w:right w:val="none" w:sz="0" w:space="0" w:color="auto"/>
                          </w:divBdr>
                        </w:div>
                      </w:divsChild>
                    </w:div>
                    <w:div w:id="1490516840">
                      <w:marLeft w:val="0"/>
                      <w:marRight w:val="0"/>
                      <w:marTop w:val="0"/>
                      <w:marBottom w:val="0"/>
                      <w:divBdr>
                        <w:top w:val="none" w:sz="0" w:space="0" w:color="auto"/>
                        <w:left w:val="none" w:sz="0" w:space="0" w:color="auto"/>
                        <w:bottom w:val="none" w:sz="0" w:space="0" w:color="auto"/>
                        <w:right w:val="none" w:sz="0" w:space="0" w:color="auto"/>
                      </w:divBdr>
                      <w:divsChild>
                        <w:div w:id="1851025841">
                          <w:marLeft w:val="0"/>
                          <w:marRight w:val="0"/>
                          <w:marTop w:val="0"/>
                          <w:marBottom w:val="0"/>
                          <w:divBdr>
                            <w:top w:val="none" w:sz="0" w:space="0" w:color="auto"/>
                            <w:left w:val="none" w:sz="0" w:space="0" w:color="auto"/>
                            <w:bottom w:val="none" w:sz="0" w:space="0" w:color="auto"/>
                            <w:right w:val="none" w:sz="0" w:space="0" w:color="auto"/>
                          </w:divBdr>
                        </w:div>
                      </w:divsChild>
                    </w:div>
                    <w:div w:id="1533883132">
                      <w:marLeft w:val="0"/>
                      <w:marRight w:val="0"/>
                      <w:marTop w:val="0"/>
                      <w:marBottom w:val="0"/>
                      <w:divBdr>
                        <w:top w:val="none" w:sz="0" w:space="0" w:color="auto"/>
                        <w:left w:val="none" w:sz="0" w:space="0" w:color="auto"/>
                        <w:bottom w:val="none" w:sz="0" w:space="0" w:color="auto"/>
                        <w:right w:val="none" w:sz="0" w:space="0" w:color="auto"/>
                      </w:divBdr>
                      <w:divsChild>
                        <w:div w:id="1785154958">
                          <w:marLeft w:val="0"/>
                          <w:marRight w:val="0"/>
                          <w:marTop w:val="0"/>
                          <w:marBottom w:val="0"/>
                          <w:divBdr>
                            <w:top w:val="none" w:sz="0" w:space="0" w:color="auto"/>
                            <w:left w:val="none" w:sz="0" w:space="0" w:color="auto"/>
                            <w:bottom w:val="none" w:sz="0" w:space="0" w:color="auto"/>
                            <w:right w:val="none" w:sz="0" w:space="0" w:color="auto"/>
                          </w:divBdr>
                        </w:div>
                      </w:divsChild>
                    </w:div>
                    <w:div w:id="1539005623">
                      <w:marLeft w:val="0"/>
                      <w:marRight w:val="0"/>
                      <w:marTop w:val="0"/>
                      <w:marBottom w:val="0"/>
                      <w:divBdr>
                        <w:top w:val="none" w:sz="0" w:space="0" w:color="auto"/>
                        <w:left w:val="none" w:sz="0" w:space="0" w:color="auto"/>
                        <w:bottom w:val="none" w:sz="0" w:space="0" w:color="auto"/>
                        <w:right w:val="none" w:sz="0" w:space="0" w:color="auto"/>
                      </w:divBdr>
                      <w:divsChild>
                        <w:div w:id="1982072414">
                          <w:marLeft w:val="0"/>
                          <w:marRight w:val="0"/>
                          <w:marTop w:val="0"/>
                          <w:marBottom w:val="0"/>
                          <w:divBdr>
                            <w:top w:val="none" w:sz="0" w:space="0" w:color="auto"/>
                            <w:left w:val="none" w:sz="0" w:space="0" w:color="auto"/>
                            <w:bottom w:val="none" w:sz="0" w:space="0" w:color="auto"/>
                            <w:right w:val="none" w:sz="0" w:space="0" w:color="auto"/>
                          </w:divBdr>
                        </w:div>
                      </w:divsChild>
                    </w:div>
                    <w:div w:id="1545603217">
                      <w:marLeft w:val="0"/>
                      <w:marRight w:val="0"/>
                      <w:marTop w:val="0"/>
                      <w:marBottom w:val="0"/>
                      <w:divBdr>
                        <w:top w:val="none" w:sz="0" w:space="0" w:color="auto"/>
                        <w:left w:val="none" w:sz="0" w:space="0" w:color="auto"/>
                        <w:bottom w:val="none" w:sz="0" w:space="0" w:color="auto"/>
                        <w:right w:val="none" w:sz="0" w:space="0" w:color="auto"/>
                      </w:divBdr>
                      <w:divsChild>
                        <w:div w:id="72824965">
                          <w:marLeft w:val="0"/>
                          <w:marRight w:val="0"/>
                          <w:marTop w:val="0"/>
                          <w:marBottom w:val="0"/>
                          <w:divBdr>
                            <w:top w:val="none" w:sz="0" w:space="0" w:color="auto"/>
                            <w:left w:val="none" w:sz="0" w:space="0" w:color="auto"/>
                            <w:bottom w:val="none" w:sz="0" w:space="0" w:color="auto"/>
                            <w:right w:val="none" w:sz="0" w:space="0" w:color="auto"/>
                          </w:divBdr>
                        </w:div>
                      </w:divsChild>
                    </w:div>
                    <w:div w:id="1545870443">
                      <w:marLeft w:val="0"/>
                      <w:marRight w:val="0"/>
                      <w:marTop w:val="0"/>
                      <w:marBottom w:val="0"/>
                      <w:divBdr>
                        <w:top w:val="none" w:sz="0" w:space="0" w:color="auto"/>
                        <w:left w:val="none" w:sz="0" w:space="0" w:color="auto"/>
                        <w:bottom w:val="none" w:sz="0" w:space="0" w:color="auto"/>
                        <w:right w:val="none" w:sz="0" w:space="0" w:color="auto"/>
                      </w:divBdr>
                      <w:divsChild>
                        <w:div w:id="1915778822">
                          <w:marLeft w:val="0"/>
                          <w:marRight w:val="0"/>
                          <w:marTop w:val="0"/>
                          <w:marBottom w:val="0"/>
                          <w:divBdr>
                            <w:top w:val="none" w:sz="0" w:space="0" w:color="auto"/>
                            <w:left w:val="none" w:sz="0" w:space="0" w:color="auto"/>
                            <w:bottom w:val="none" w:sz="0" w:space="0" w:color="auto"/>
                            <w:right w:val="none" w:sz="0" w:space="0" w:color="auto"/>
                          </w:divBdr>
                        </w:div>
                      </w:divsChild>
                    </w:div>
                    <w:div w:id="1580361829">
                      <w:marLeft w:val="0"/>
                      <w:marRight w:val="0"/>
                      <w:marTop w:val="0"/>
                      <w:marBottom w:val="0"/>
                      <w:divBdr>
                        <w:top w:val="none" w:sz="0" w:space="0" w:color="auto"/>
                        <w:left w:val="none" w:sz="0" w:space="0" w:color="auto"/>
                        <w:bottom w:val="none" w:sz="0" w:space="0" w:color="auto"/>
                        <w:right w:val="none" w:sz="0" w:space="0" w:color="auto"/>
                      </w:divBdr>
                      <w:divsChild>
                        <w:div w:id="1891575930">
                          <w:marLeft w:val="0"/>
                          <w:marRight w:val="0"/>
                          <w:marTop w:val="0"/>
                          <w:marBottom w:val="0"/>
                          <w:divBdr>
                            <w:top w:val="none" w:sz="0" w:space="0" w:color="auto"/>
                            <w:left w:val="none" w:sz="0" w:space="0" w:color="auto"/>
                            <w:bottom w:val="none" w:sz="0" w:space="0" w:color="auto"/>
                            <w:right w:val="none" w:sz="0" w:space="0" w:color="auto"/>
                          </w:divBdr>
                        </w:div>
                      </w:divsChild>
                    </w:div>
                    <w:div w:id="1609849422">
                      <w:marLeft w:val="0"/>
                      <w:marRight w:val="0"/>
                      <w:marTop w:val="0"/>
                      <w:marBottom w:val="0"/>
                      <w:divBdr>
                        <w:top w:val="none" w:sz="0" w:space="0" w:color="auto"/>
                        <w:left w:val="none" w:sz="0" w:space="0" w:color="auto"/>
                        <w:bottom w:val="none" w:sz="0" w:space="0" w:color="auto"/>
                        <w:right w:val="none" w:sz="0" w:space="0" w:color="auto"/>
                      </w:divBdr>
                      <w:divsChild>
                        <w:div w:id="1012756640">
                          <w:marLeft w:val="0"/>
                          <w:marRight w:val="0"/>
                          <w:marTop w:val="0"/>
                          <w:marBottom w:val="0"/>
                          <w:divBdr>
                            <w:top w:val="none" w:sz="0" w:space="0" w:color="auto"/>
                            <w:left w:val="none" w:sz="0" w:space="0" w:color="auto"/>
                            <w:bottom w:val="none" w:sz="0" w:space="0" w:color="auto"/>
                            <w:right w:val="none" w:sz="0" w:space="0" w:color="auto"/>
                          </w:divBdr>
                        </w:div>
                      </w:divsChild>
                    </w:div>
                    <w:div w:id="1627811283">
                      <w:marLeft w:val="0"/>
                      <w:marRight w:val="0"/>
                      <w:marTop w:val="0"/>
                      <w:marBottom w:val="0"/>
                      <w:divBdr>
                        <w:top w:val="none" w:sz="0" w:space="0" w:color="auto"/>
                        <w:left w:val="none" w:sz="0" w:space="0" w:color="auto"/>
                        <w:bottom w:val="none" w:sz="0" w:space="0" w:color="auto"/>
                        <w:right w:val="none" w:sz="0" w:space="0" w:color="auto"/>
                      </w:divBdr>
                      <w:divsChild>
                        <w:div w:id="1804808211">
                          <w:marLeft w:val="0"/>
                          <w:marRight w:val="0"/>
                          <w:marTop w:val="0"/>
                          <w:marBottom w:val="0"/>
                          <w:divBdr>
                            <w:top w:val="none" w:sz="0" w:space="0" w:color="auto"/>
                            <w:left w:val="none" w:sz="0" w:space="0" w:color="auto"/>
                            <w:bottom w:val="none" w:sz="0" w:space="0" w:color="auto"/>
                            <w:right w:val="none" w:sz="0" w:space="0" w:color="auto"/>
                          </w:divBdr>
                        </w:div>
                      </w:divsChild>
                    </w:div>
                    <w:div w:id="1716585831">
                      <w:marLeft w:val="0"/>
                      <w:marRight w:val="0"/>
                      <w:marTop w:val="0"/>
                      <w:marBottom w:val="0"/>
                      <w:divBdr>
                        <w:top w:val="none" w:sz="0" w:space="0" w:color="auto"/>
                        <w:left w:val="none" w:sz="0" w:space="0" w:color="auto"/>
                        <w:bottom w:val="none" w:sz="0" w:space="0" w:color="auto"/>
                        <w:right w:val="none" w:sz="0" w:space="0" w:color="auto"/>
                      </w:divBdr>
                      <w:divsChild>
                        <w:div w:id="390007388">
                          <w:marLeft w:val="0"/>
                          <w:marRight w:val="0"/>
                          <w:marTop w:val="0"/>
                          <w:marBottom w:val="0"/>
                          <w:divBdr>
                            <w:top w:val="none" w:sz="0" w:space="0" w:color="auto"/>
                            <w:left w:val="none" w:sz="0" w:space="0" w:color="auto"/>
                            <w:bottom w:val="none" w:sz="0" w:space="0" w:color="auto"/>
                            <w:right w:val="none" w:sz="0" w:space="0" w:color="auto"/>
                          </w:divBdr>
                        </w:div>
                      </w:divsChild>
                    </w:div>
                    <w:div w:id="1783068305">
                      <w:marLeft w:val="0"/>
                      <w:marRight w:val="0"/>
                      <w:marTop w:val="0"/>
                      <w:marBottom w:val="0"/>
                      <w:divBdr>
                        <w:top w:val="none" w:sz="0" w:space="0" w:color="auto"/>
                        <w:left w:val="none" w:sz="0" w:space="0" w:color="auto"/>
                        <w:bottom w:val="none" w:sz="0" w:space="0" w:color="auto"/>
                        <w:right w:val="none" w:sz="0" w:space="0" w:color="auto"/>
                      </w:divBdr>
                      <w:divsChild>
                        <w:div w:id="729696934">
                          <w:marLeft w:val="0"/>
                          <w:marRight w:val="0"/>
                          <w:marTop w:val="0"/>
                          <w:marBottom w:val="0"/>
                          <w:divBdr>
                            <w:top w:val="none" w:sz="0" w:space="0" w:color="auto"/>
                            <w:left w:val="none" w:sz="0" w:space="0" w:color="auto"/>
                            <w:bottom w:val="none" w:sz="0" w:space="0" w:color="auto"/>
                            <w:right w:val="none" w:sz="0" w:space="0" w:color="auto"/>
                          </w:divBdr>
                        </w:div>
                      </w:divsChild>
                    </w:div>
                    <w:div w:id="1786070936">
                      <w:marLeft w:val="0"/>
                      <w:marRight w:val="0"/>
                      <w:marTop w:val="0"/>
                      <w:marBottom w:val="0"/>
                      <w:divBdr>
                        <w:top w:val="none" w:sz="0" w:space="0" w:color="auto"/>
                        <w:left w:val="none" w:sz="0" w:space="0" w:color="auto"/>
                        <w:bottom w:val="none" w:sz="0" w:space="0" w:color="auto"/>
                        <w:right w:val="none" w:sz="0" w:space="0" w:color="auto"/>
                      </w:divBdr>
                      <w:divsChild>
                        <w:div w:id="1075779722">
                          <w:marLeft w:val="0"/>
                          <w:marRight w:val="0"/>
                          <w:marTop w:val="0"/>
                          <w:marBottom w:val="0"/>
                          <w:divBdr>
                            <w:top w:val="none" w:sz="0" w:space="0" w:color="auto"/>
                            <w:left w:val="none" w:sz="0" w:space="0" w:color="auto"/>
                            <w:bottom w:val="none" w:sz="0" w:space="0" w:color="auto"/>
                            <w:right w:val="none" w:sz="0" w:space="0" w:color="auto"/>
                          </w:divBdr>
                        </w:div>
                      </w:divsChild>
                    </w:div>
                    <w:div w:id="1788621159">
                      <w:marLeft w:val="0"/>
                      <w:marRight w:val="0"/>
                      <w:marTop w:val="0"/>
                      <w:marBottom w:val="0"/>
                      <w:divBdr>
                        <w:top w:val="none" w:sz="0" w:space="0" w:color="auto"/>
                        <w:left w:val="none" w:sz="0" w:space="0" w:color="auto"/>
                        <w:bottom w:val="none" w:sz="0" w:space="0" w:color="auto"/>
                        <w:right w:val="none" w:sz="0" w:space="0" w:color="auto"/>
                      </w:divBdr>
                      <w:divsChild>
                        <w:div w:id="1733189214">
                          <w:marLeft w:val="0"/>
                          <w:marRight w:val="0"/>
                          <w:marTop w:val="0"/>
                          <w:marBottom w:val="0"/>
                          <w:divBdr>
                            <w:top w:val="none" w:sz="0" w:space="0" w:color="auto"/>
                            <w:left w:val="none" w:sz="0" w:space="0" w:color="auto"/>
                            <w:bottom w:val="none" w:sz="0" w:space="0" w:color="auto"/>
                            <w:right w:val="none" w:sz="0" w:space="0" w:color="auto"/>
                          </w:divBdr>
                        </w:div>
                      </w:divsChild>
                    </w:div>
                    <w:div w:id="1795252426">
                      <w:marLeft w:val="0"/>
                      <w:marRight w:val="0"/>
                      <w:marTop w:val="0"/>
                      <w:marBottom w:val="0"/>
                      <w:divBdr>
                        <w:top w:val="none" w:sz="0" w:space="0" w:color="auto"/>
                        <w:left w:val="none" w:sz="0" w:space="0" w:color="auto"/>
                        <w:bottom w:val="none" w:sz="0" w:space="0" w:color="auto"/>
                        <w:right w:val="none" w:sz="0" w:space="0" w:color="auto"/>
                      </w:divBdr>
                      <w:divsChild>
                        <w:div w:id="663629793">
                          <w:marLeft w:val="0"/>
                          <w:marRight w:val="0"/>
                          <w:marTop w:val="0"/>
                          <w:marBottom w:val="0"/>
                          <w:divBdr>
                            <w:top w:val="none" w:sz="0" w:space="0" w:color="auto"/>
                            <w:left w:val="none" w:sz="0" w:space="0" w:color="auto"/>
                            <w:bottom w:val="none" w:sz="0" w:space="0" w:color="auto"/>
                            <w:right w:val="none" w:sz="0" w:space="0" w:color="auto"/>
                          </w:divBdr>
                        </w:div>
                      </w:divsChild>
                    </w:div>
                    <w:div w:id="1800486702">
                      <w:marLeft w:val="0"/>
                      <w:marRight w:val="0"/>
                      <w:marTop w:val="0"/>
                      <w:marBottom w:val="0"/>
                      <w:divBdr>
                        <w:top w:val="none" w:sz="0" w:space="0" w:color="auto"/>
                        <w:left w:val="none" w:sz="0" w:space="0" w:color="auto"/>
                        <w:bottom w:val="none" w:sz="0" w:space="0" w:color="auto"/>
                        <w:right w:val="none" w:sz="0" w:space="0" w:color="auto"/>
                      </w:divBdr>
                      <w:divsChild>
                        <w:div w:id="959411571">
                          <w:marLeft w:val="0"/>
                          <w:marRight w:val="0"/>
                          <w:marTop w:val="0"/>
                          <w:marBottom w:val="0"/>
                          <w:divBdr>
                            <w:top w:val="none" w:sz="0" w:space="0" w:color="auto"/>
                            <w:left w:val="none" w:sz="0" w:space="0" w:color="auto"/>
                            <w:bottom w:val="none" w:sz="0" w:space="0" w:color="auto"/>
                            <w:right w:val="none" w:sz="0" w:space="0" w:color="auto"/>
                          </w:divBdr>
                        </w:div>
                      </w:divsChild>
                    </w:div>
                    <w:div w:id="1809273909">
                      <w:marLeft w:val="0"/>
                      <w:marRight w:val="0"/>
                      <w:marTop w:val="0"/>
                      <w:marBottom w:val="0"/>
                      <w:divBdr>
                        <w:top w:val="none" w:sz="0" w:space="0" w:color="auto"/>
                        <w:left w:val="none" w:sz="0" w:space="0" w:color="auto"/>
                        <w:bottom w:val="none" w:sz="0" w:space="0" w:color="auto"/>
                        <w:right w:val="none" w:sz="0" w:space="0" w:color="auto"/>
                      </w:divBdr>
                      <w:divsChild>
                        <w:div w:id="1885482520">
                          <w:marLeft w:val="0"/>
                          <w:marRight w:val="0"/>
                          <w:marTop w:val="0"/>
                          <w:marBottom w:val="0"/>
                          <w:divBdr>
                            <w:top w:val="none" w:sz="0" w:space="0" w:color="auto"/>
                            <w:left w:val="none" w:sz="0" w:space="0" w:color="auto"/>
                            <w:bottom w:val="none" w:sz="0" w:space="0" w:color="auto"/>
                            <w:right w:val="none" w:sz="0" w:space="0" w:color="auto"/>
                          </w:divBdr>
                        </w:div>
                      </w:divsChild>
                    </w:div>
                    <w:div w:id="1816601616">
                      <w:marLeft w:val="0"/>
                      <w:marRight w:val="0"/>
                      <w:marTop w:val="0"/>
                      <w:marBottom w:val="0"/>
                      <w:divBdr>
                        <w:top w:val="none" w:sz="0" w:space="0" w:color="auto"/>
                        <w:left w:val="none" w:sz="0" w:space="0" w:color="auto"/>
                        <w:bottom w:val="none" w:sz="0" w:space="0" w:color="auto"/>
                        <w:right w:val="none" w:sz="0" w:space="0" w:color="auto"/>
                      </w:divBdr>
                      <w:divsChild>
                        <w:div w:id="2121142723">
                          <w:marLeft w:val="0"/>
                          <w:marRight w:val="0"/>
                          <w:marTop w:val="0"/>
                          <w:marBottom w:val="0"/>
                          <w:divBdr>
                            <w:top w:val="none" w:sz="0" w:space="0" w:color="auto"/>
                            <w:left w:val="none" w:sz="0" w:space="0" w:color="auto"/>
                            <w:bottom w:val="none" w:sz="0" w:space="0" w:color="auto"/>
                            <w:right w:val="none" w:sz="0" w:space="0" w:color="auto"/>
                          </w:divBdr>
                        </w:div>
                      </w:divsChild>
                    </w:div>
                    <w:div w:id="1819610582">
                      <w:marLeft w:val="0"/>
                      <w:marRight w:val="0"/>
                      <w:marTop w:val="0"/>
                      <w:marBottom w:val="0"/>
                      <w:divBdr>
                        <w:top w:val="none" w:sz="0" w:space="0" w:color="auto"/>
                        <w:left w:val="none" w:sz="0" w:space="0" w:color="auto"/>
                        <w:bottom w:val="none" w:sz="0" w:space="0" w:color="auto"/>
                        <w:right w:val="none" w:sz="0" w:space="0" w:color="auto"/>
                      </w:divBdr>
                      <w:divsChild>
                        <w:div w:id="417596776">
                          <w:marLeft w:val="0"/>
                          <w:marRight w:val="0"/>
                          <w:marTop w:val="0"/>
                          <w:marBottom w:val="0"/>
                          <w:divBdr>
                            <w:top w:val="none" w:sz="0" w:space="0" w:color="auto"/>
                            <w:left w:val="none" w:sz="0" w:space="0" w:color="auto"/>
                            <w:bottom w:val="none" w:sz="0" w:space="0" w:color="auto"/>
                            <w:right w:val="none" w:sz="0" w:space="0" w:color="auto"/>
                          </w:divBdr>
                        </w:div>
                      </w:divsChild>
                    </w:div>
                    <w:div w:id="1836875012">
                      <w:marLeft w:val="0"/>
                      <w:marRight w:val="0"/>
                      <w:marTop w:val="0"/>
                      <w:marBottom w:val="0"/>
                      <w:divBdr>
                        <w:top w:val="none" w:sz="0" w:space="0" w:color="auto"/>
                        <w:left w:val="none" w:sz="0" w:space="0" w:color="auto"/>
                        <w:bottom w:val="none" w:sz="0" w:space="0" w:color="auto"/>
                        <w:right w:val="none" w:sz="0" w:space="0" w:color="auto"/>
                      </w:divBdr>
                      <w:divsChild>
                        <w:div w:id="1500080478">
                          <w:marLeft w:val="0"/>
                          <w:marRight w:val="0"/>
                          <w:marTop w:val="0"/>
                          <w:marBottom w:val="0"/>
                          <w:divBdr>
                            <w:top w:val="none" w:sz="0" w:space="0" w:color="auto"/>
                            <w:left w:val="none" w:sz="0" w:space="0" w:color="auto"/>
                            <w:bottom w:val="none" w:sz="0" w:space="0" w:color="auto"/>
                            <w:right w:val="none" w:sz="0" w:space="0" w:color="auto"/>
                          </w:divBdr>
                        </w:div>
                      </w:divsChild>
                    </w:div>
                    <w:div w:id="1837069766">
                      <w:marLeft w:val="0"/>
                      <w:marRight w:val="0"/>
                      <w:marTop w:val="0"/>
                      <w:marBottom w:val="0"/>
                      <w:divBdr>
                        <w:top w:val="none" w:sz="0" w:space="0" w:color="auto"/>
                        <w:left w:val="none" w:sz="0" w:space="0" w:color="auto"/>
                        <w:bottom w:val="none" w:sz="0" w:space="0" w:color="auto"/>
                        <w:right w:val="none" w:sz="0" w:space="0" w:color="auto"/>
                      </w:divBdr>
                      <w:divsChild>
                        <w:div w:id="35471574">
                          <w:marLeft w:val="0"/>
                          <w:marRight w:val="0"/>
                          <w:marTop w:val="0"/>
                          <w:marBottom w:val="0"/>
                          <w:divBdr>
                            <w:top w:val="none" w:sz="0" w:space="0" w:color="auto"/>
                            <w:left w:val="none" w:sz="0" w:space="0" w:color="auto"/>
                            <w:bottom w:val="none" w:sz="0" w:space="0" w:color="auto"/>
                            <w:right w:val="none" w:sz="0" w:space="0" w:color="auto"/>
                          </w:divBdr>
                        </w:div>
                      </w:divsChild>
                    </w:div>
                    <w:div w:id="1855337414">
                      <w:marLeft w:val="0"/>
                      <w:marRight w:val="0"/>
                      <w:marTop w:val="0"/>
                      <w:marBottom w:val="0"/>
                      <w:divBdr>
                        <w:top w:val="none" w:sz="0" w:space="0" w:color="auto"/>
                        <w:left w:val="none" w:sz="0" w:space="0" w:color="auto"/>
                        <w:bottom w:val="none" w:sz="0" w:space="0" w:color="auto"/>
                        <w:right w:val="none" w:sz="0" w:space="0" w:color="auto"/>
                      </w:divBdr>
                      <w:divsChild>
                        <w:div w:id="167065116">
                          <w:marLeft w:val="0"/>
                          <w:marRight w:val="0"/>
                          <w:marTop w:val="0"/>
                          <w:marBottom w:val="0"/>
                          <w:divBdr>
                            <w:top w:val="none" w:sz="0" w:space="0" w:color="auto"/>
                            <w:left w:val="none" w:sz="0" w:space="0" w:color="auto"/>
                            <w:bottom w:val="none" w:sz="0" w:space="0" w:color="auto"/>
                            <w:right w:val="none" w:sz="0" w:space="0" w:color="auto"/>
                          </w:divBdr>
                        </w:div>
                      </w:divsChild>
                    </w:div>
                    <w:div w:id="1857881349">
                      <w:marLeft w:val="0"/>
                      <w:marRight w:val="0"/>
                      <w:marTop w:val="0"/>
                      <w:marBottom w:val="0"/>
                      <w:divBdr>
                        <w:top w:val="none" w:sz="0" w:space="0" w:color="auto"/>
                        <w:left w:val="none" w:sz="0" w:space="0" w:color="auto"/>
                        <w:bottom w:val="none" w:sz="0" w:space="0" w:color="auto"/>
                        <w:right w:val="none" w:sz="0" w:space="0" w:color="auto"/>
                      </w:divBdr>
                      <w:divsChild>
                        <w:div w:id="1079669421">
                          <w:marLeft w:val="0"/>
                          <w:marRight w:val="0"/>
                          <w:marTop w:val="0"/>
                          <w:marBottom w:val="0"/>
                          <w:divBdr>
                            <w:top w:val="none" w:sz="0" w:space="0" w:color="auto"/>
                            <w:left w:val="none" w:sz="0" w:space="0" w:color="auto"/>
                            <w:bottom w:val="none" w:sz="0" w:space="0" w:color="auto"/>
                            <w:right w:val="none" w:sz="0" w:space="0" w:color="auto"/>
                          </w:divBdr>
                        </w:div>
                      </w:divsChild>
                    </w:div>
                    <w:div w:id="1869676760">
                      <w:marLeft w:val="0"/>
                      <w:marRight w:val="0"/>
                      <w:marTop w:val="0"/>
                      <w:marBottom w:val="0"/>
                      <w:divBdr>
                        <w:top w:val="none" w:sz="0" w:space="0" w:color="auto"/>
                        <w:left w:val="none" w:sz="0" w:space="0" w:color="auto"/>
                        <w:bottom w:val="none" w:sz="0" w:space="0" w:color="auto"/>
                        <w:right w:val="none" w:sz="0" w:space="0" w:color="auto"/>
                      </w:divBdr>
                      <w:divsChild>
                        <w:div w:id="413474631">
                          <w:marLeft w:val="0"/>
                          <w:marRight w:val="0"/>
                          <w:marTop w:val="0"/>
                          <w:marBottom w:val="0"/>
                          <w:divBdr>
                            <w:top w:val="none" w:sz="0" w:space="0" w:color="auto"/>
                            <w:left w:val="none" w:sz="0" w:space="0" w:color="auto"/>
                            <w:bottom w:val="none" w:sz="0" w:space="0" w:color="auto"/>
                            <w:right w:val="none" w:sz="0" w:space="0" w:color="auto"/>
                          </w:divBdr>
                        </w:div>
                      </w:divsChild>
                    </w:div>
                    <w:div w:id="1914579499">
                      <w:marLeft w:val="0"/>
                      <w:marRight w:val="0"/>
                      <w:marTop w:val="0"/>
                      <w:marBottom w:val="0"/>
                      <w:divBdr>
                        <w:top w:val="none" w:sz="0" w:space="0" w:color="auto"/>
                        <w:left w:val="none" w:sz="0" w:space="0" w:color="auto"/>
                        <w:bottom w:val="none" w:sz="0" w:space="0" w:color="auto"/>
                        <w:right w:val="none" w:sz="0" w:space="0" w:color="auto"/>
                      </w:divBdr>
                      <w:divsChild>
                        <w:div w:id="1002665001">
                          <w:marLeft w:val="0"/>
                          <w:marRight w:val="0"/>
                          <w:marTop w:val="0"/>
                          <w:marBottom w:val="0"/>
                          <w:divBdr>
                            <w:top w:val="none" w:sz="0" w:space="0" w:color="auto"/>
                            <w:left w:val="none" w:sz="0" w:space="0" w:color="auto"/>
                            <w:bottom w:val="none" w:sz="0" w:space="0" w:color="auto"/>
                            <w:right w:val="none" w:sz="0" w:space="0" w:color="auto"/>
                          </w:divBdr>
                        </w:div>
                      </w:divsChild>
                    </w:div>
                    <w:div w:id="1932931076">
                      <w:marLeft w:val="0"/>
                      <w:marRight w:val="0"/>
                      <w:marTop w:val="0"/>
                      <w:marBottom w:val="0"/>
                      <w:divBdr>
                        <w:top w:val="none" w:sz="0" w:space="0" w:color="auto"/>
                        <w:left w:val="none" w:sz="0" w:space="0" w:color="auto"/>
                        <w:bottom w:val="none" w:sz="0" w:space="0" w:color="auto"/>
                        <w:right w:val="none" w:sz="0" w:space="0" w:color="auto"/>
                      </w:divBdr>
                      <w:divsChild>
                        <w:div w:id="1432505779">
                          <w:marLeft w:val="0"/>
                          <w:marRight w:val="0"/>
                          <w:marTop w:val="0"/>
                          <w:marBottom w:val="0"/>
                          <w:divBdr>
                            <w:top w:val="none" w:sz="0" w:space="0" w:color="auto"/>
                            <w:left w:val="none" w:sz="0" w:space="0" w:color="auto"/>
                            <w:bottom w:val="none" w:sz="0" w:space="0" w:color="auto"/>
                            <w:right w:val="none" w:sz="0" w:space="0" w:color="auto"/>
                          </w:divBdr>
                        </w:div>
                      </w:divsChild>
                    </w:div>
                    <w:div w:id="1954708684">
                      <w:marLeft w:val="0"/>
                      <w:marRight w:val="0"/>
                      <w:marTop w:val="0"/>
                      <w:marBottom w:val="0"/>
                      <w:divBdr>
                        <w:top w:val="none" w:sz="0" w:space="0" w:color="auto"/>
                        <w:left w:val="none" w:sz="0" w:space="0" w:color="auto"/>
                        <w:bottom w:val="none" w:sz="0" w:space="0" w:color="auto"/>
                        <w:right w:val="none" w:sz="0" w:space="0" w:color="auto"/>
                      </w:divBdr>
                      <w:divsChild>
                        <w:div w:id="1212382330">
                          <w:marLeft w:val="0"/>
                          <w:marRight w:val="0"/>
                          <w:marTop w:val="0"/>
                          <w:marBottom w:val="0"/>
                          <w:divBdr>
                            <w:top w:val="none" w:sz="0" w:space="0" w:color="auto"/>
                            <w:left w:val="none" w:sz="0" w:space="0" w:color="auto"/>
                            <w:bottom w:val="none" w:sz="0" w:space="0" w:color="auto"/>
                            <w:right w:val="none" w:sz="0" w:space="0" w:color="auto"/>
                          </w:divBdr>
                        </w:div>
                      </w:divsChild>
                    </w:div>
                    <w:div w:id="1961257981">
                      <w:marLeft w:val="0"/>
                      <w:marRight w:val="0"/>
                      <w:marTop w:val="0"/>
                      <w:marBottom w:val="0"/>
                      <w:divBdr>
                        <w:top w:val="none" w:sz="0" w:space="0" w:color="auto"/>
                        <w:left w:val="none" w:sz="0" w:space="0" w:color="auto"/>
                        <w:bottom w:val="none" w:sz="0" w:space="0" w:color="auto"/>
                        <w:right w:val="none" w:sz="0" w:space="0" w:color="auto"/>
                      </w:divBdr>
                      <w:divsChild>
                        <w:div w:id="445317763">
                          <w:marLeft w:val="0"/>
                          <w:marRight w:val="0"/>
                          <w:marTop w:val="0"/>
                          <w:marBottom w:val="0"/>
                          <w:divBdr>
                            <w:top w:val="none" w:sz="0" w:space="0" w:color="auto"/>
                            <w:left w:val="none" w:sz="0" w:space="0" w:color="auto"/>
                            <w:bottom w:val="none" w:sz="0" w:space="0" w:color="auto"/>
                            <w:right w:val="none" w:sz="0" w:space="0" w:color="auto"/>
                          </w:divBdr>
                        </w:div>
                      </w:divsChild>
                    </w:div>
                    <w:div w:id="1976251114">
                      <w:marLeft w:val="0"/>
                      <w:marRight w:val="0"/>
                      <w:marTop w:val="0"/>
                      <w:marBottom w:val="0"/>
                      <w:divBdr>
                        <w:top w:val="none" w:sz="0" w:space="0" w:color="auto"/>
                        <w:left w:val="none" w:sz="0" w:space="0" w:color="auto"/>
                        <w:bottom w:val="none" w:sz="0" w:space="0" w:color="auto"/>
                        <w:right w:val="none" w:sz="0" w:space="0" w:color="auto"/>
                      </w:divBdr>
                      <w:divsChild>
                        <w:div w:id="1581475823">
                          <w:marLeft w:val="0"/>
                          <w:marRight w:val="0"/>
                          <w:marTop w:val="0"/>
                          <w:marBottom w:val="0"/>
                          <w:divBdr>
                            <w:top w:val="none" w:sz="0" w:space="0" w:color="auto"/>
                            <w:left w:val="none" w:sz="0" w:space="0" w:color="auto"/>
                            <w:bottom w:val="none" w:sz="0" w:space="0" w:color="auto"/>
                            <w:right w:val="none" w:sz="0" w:space="0" w:color="auto"/>
                          </w:divBdr>
                        </w:div>
                      </w:divsChild>
                    </w:div>
                    <w:div w:id="1990359205">
                      <w:marLeft w:val="0"/>
                      <w:marRight w:val="0"/>
                      <w:marTop w:val="0"/>
                      <w:marBottom w:val="0"/>
                      <w:divBdr>
                        <w:top w:val="none" w:sz="0" w:space="0" w:color="auto"/>
                        <w:left w:val="none" w:sz="0" w:space="0" w:color="auto"/>
                        <w:bottom w:val="none" w:sz="0" w:space="0" w:color="auto"/>
                        <w:right w:val="none" w:sz="0" w:space="0" w:color="auto"/>
                      </w:divBdr>
                      <w:divsChild>
                        <w:div w:id="893275047">
                          <w:marLeft w:val="0"/>
                          <w:marRight w:val="0"/>
                          <w:marTop w:val="0"/>
                          <w:marBottom w:val="0"/>
                          <w:divBdr>
                            <w:top w:val="none" w:sz="0" w:space="0" w:color="auto"/>
                            <w:left w:val="none" w:sz="0" w:space="0" w:color="auto"/>
                            <w:bottom w:val="none" w:sz="0" w:space="0" w:color="auto"/>
                            <w:right w:val="none" w:sz="0" w:space="0" w:color="auto"/>
                          </w:divBdr>
                        </w:div>
                      </w:divsChild>
                    </w:div>
                    <w:div w:id="1998921528">
                      <w:marLeft w:val="0"/>
                      <w:marRight w:val="0"/>
                      <w:marTop w:val="0"/>
                      <w:marBottom w:val="0"/>
                      <w:divBdr>
                        <w:top w:val="none" w:sz="0" w:space="0" w:color="auto"/>
                        <w:left w:val="none" w:sz="0" w:space="0" w:color="auto"/>
                        <w:bottom w:val="none" w:sz="0" w:space="0" w:color="auto"/>
                        <w:right w:val="none" w:sz="0" w:space="0" w:color="auto"/>
                      </w:divBdr>
                      <w:divsChild>
                        <w:div w:id="961495478">
                          <w:marLeft w:val="0"/>
                          <w:marRight w:val="0"/>
                          <w:marTop w:val="0"/>
                          <w:marBottom w:val="0"/>
                          <w:divBdr>
                            <w:top w:val="none" w:sz="0" w:space="0" w:color="auto"/>
                            <w:left w:val="none" w:sz="0" w:space="0" w:color="auto"/>
                            <w:bottom w:val="none" w:sz="0" w:space="0" w:color="auto"/>
                            <w:right w:val="none" w:sz="0" w:space="0" w:color="auto"/>
                          </w:divBdr>
                        </w:div>
                      </w:divsChild>
                    </w:div>
                    <w:div w:id="2033607908">
                      <w:marLeft w:val="0"/>
                      <w:marRight w:val="0"/>
                      <w:marTop w:val="0"/>
                      <w:marBottom w:val="0"/>
                      <w:divBdr>
                        <w:top w:val="none" w:sz="0" w:space="0" w:color="auto"/>
                        <w:left w:val="none" w:sz="0" w:space="0" w:color="auto"/>
                        <w:bottom w:val="none" w:sz="0" w:space="0" w:color="auto"/>
                        <w:right w:val="none" w:sz="0" w:space="0" w:color="auto"/>
                      </w:divBdr>
                      <w:divsChild>
                        <w:div w:id="1736123871">
                          <w:marLeft w:val="0"/>
                          <w:marRight w:val="0"/>
                          <w:marTop w:val="0"/>
                          <w:marBottom w:val="0"/>
                          <w:divBdr>
                            <w:top w:val="none" w:sz="0" w:space="0" w:color="auto"/>
                            <w:left w:val="none" w:sz="0" w:space="0" w:color="auto"/>
                            <w:bottom w:val="none" w:sz="0" w:space="0" w:color="auto"/>
                            <w:right w:val="none" w:sz="0" w:space="0" w:color="auto"/>
                          </w:divBdr>
                        </w:div>
                      </w:divsChild>
                    </w:div>
                    <w:div w:id="2033991420">
                      <w:marLeft w:val="0"/>
                      <w:marRight w:val="0"/>
                      <w:marTop w:val="0"/>
                      <w:marBottom w:val="0"/>
                      <w:divBdr>
                        <w:top w:val="none" w:sz="0" w:space="0" w:color="auto"/>
                        <w:left w:val="none" w:sz="0" w:space="0" w:color="auto"/>
                        <w:bottom w:val="none" w:sz="0" w:space="0" w:color="auto"/>
                        <w:right w:val="none" w:sz="0" w:space="0" w:color="auto"/>
                      </w:divBdr>
                      <w:divsChild>
                        <w:div w:id="382826481">
                          <w:marLeft w:val="0"/>
                          <w:marRight w:val="0"/>
                          <w:marTop w:val="0"/>
                          <w:marBottom w:val="0"/>
                          <w:divBdr>
                            <w:top w:val="none" w:sz="0" w:space="0" w:color="auto"/>
                            <w:left w:val="none" w:sz="0" w:space="0" w:color="auto"/>
                            <w:bottom w:val="none" w:sz="0" w:space="0" w:color="auto"/>
                            <w:right w:val="none" w:sz="0" w:space="0" w:color="auto"/>
                          </w:divBdr>
                        </w:div>
                      </w:divsChild>
                    </w:div>
                    <w:div w:id="2035959624">
                      <w:marLeft w:val="0"/>
                      <w:marRight w:val="0"/>
                      <w:marTop w:val="0"/>
                      <w:marBottom w:val="0"/>
                      <w:divBdr>
                        <w:top w:val="none" w:sz="0" w:space="0" w:color="auto"/>
                        <w:left w:val="none" w:sz="0" w:space="0" w:color="auto"/>
                        <w:bottom w:val="none" w:sz="0" w:space="0" w:color="auto"/>
                        <w:right w:val="none" w:sz="0" w:space="0" w:color="auto"/>
                      </w:divBdr>
                      <w:divsChild>
                        <w:div w:id="2027250838">
                          <w:marLeft w:val="0"/>
                          <w:marRight w:val="0"/>
                          <w:marTop w:val="0"/>
                          <w:marBottom w:val="0"/>
                          <w:divBdr>
                            <w:top w:val="none" w:sz="0" w:space="0" w:color="auto"/>
                            <w:left w:val="none" w:sz="0" w:space="0" w:color="auto"/>
                            <w:bottom w:val="none" w:sz="0" w:space="0" w:color="auto"/>
                            <w:right w:val="none" w:sz="0" w:space="0" w:color="auto"/>
                          </w:divBdr>
                        </w:div>
                      </w:divsChild>
                    </w:div>
                    <w:div w:id="2045405839">
                      <w:marLeft w:val="0"/>
                      <w:marRight w:val="0"/>
                      <w:marTop w:val="0"/>
                      <w:marBottom w:val="0"/>
                      <w:divBdr>
                        <w:top w:val="none" w:sz="0" w:space="0" w:color="auto"/>
                        <w:left w:val="none" w:sz="0" w:space="0" w:color="auto"/>
                        <w:bottom w:val="none" w:sz="0" w:space="0" w:color="auto"/>
                        <w:right w:val="none" w:sz="0" w:space="0" w:color="auto"/>
                      </w:divBdr>
                      <w:divsChild>
                        <w:div w:id="2069718230">
                          <w:marLeft w:val="0"/>
                          <w:marRight w:val="0"/>
                          <w:marTop w:val="0"/>
                          <w:marBottom w:val="0"/>
                          <w:divBdr>
                            <w:top w:val="none" w:sz="0" w:space="0" w:color="auto"/>
                            <w:left w:val="none" w:sz="0" w:space="0" w:color="auto"/>
                            <w:bottom w:val="none" w:sz="0" w:space="0" w:color="auto"/>
                            <w:right w:val="none" w:sz="0" w:space="0" w:color="auto"/>
                          </w:divBdr>
                        </w:div>
                      </w:divsChild>
                    </w:div>
                    <w:div w:id="2063358235">
                      <w:marLeft w:val="0"/>
                      <w:marRight w:val="0"/>
                      <w:marTop w:val="0"/>
                      <w:marBottom w:val="0"/>
                      <w:divBdr>
                        <w:top w:val="none" w:sz="0" w:space="0" w:color="auto"/>
                        <w:left w:val="none" w:sz="0" w:space="0" w:color="auto"/>
                        <w:bottom w:val="none" w:sz="0" w:space="0" w:color="auto"/>
                        <w:right w:val="none" w:sz="0" w:space="0" w:color="auto"/>
                      </w:divBdr>
                      <w:divsChild>
                        <w:div w:id="777526470">
                          <w:marLeft w:val="0"/>
                          <w:marRight w:val="0"/>
                          <w:marTop w:val="0"/>
                          <w:marBottom w:val="0"/>
                          <w:divBdr>
                            <w:top w:val="none" w:sz="0" w:space="0" w:color="auto"/>
                            <w:left w:val="none" w:sz="0" w:space="0" w:color="auto"/>
                            <w:bottom w:val="none" w:sz="0" w:space="0" w:color="auto"/>
                            <w:right w:val="none" w:sz="0" w:space="0" w:color="auto"/>
                          </w:divBdr>
                        </w:div>
                      </w:divsChild>
                    </w:div>
                    <w:div w:id="2077706430">
                      <w:marLeft w:val="0"/>
                      <w:marRight w:val="0"/>
                      <w:marTop w:val="0"/>
                      <w:marBottom w:val="0"/>
                      <w:divBdr>
                        <w:top w:val="none" w:sz="0" w:space="0" w:color="auto"/>
                        <w:left w:val="none" w:sz="0" w:space="0" w:color="auto"/>
                        <w:bottom w:val="none" w:sz="0" w:space="0" w:color="auto"/>
                        <w:right w:val="none" w:sz="0" w:space="0" w:color="auto"/>
                      </w:divBdr>
                      <w:divsChild>
                        <w:div w:id="1457675013">
                          <w:marLeft w:val="0"/>
                          <w:marRight w:val="0"/>
                          <w:marTop w:val="0"/>
                          <w:marBottom w:val="0"/>
                          <w:divBdr>
                            <w:top w:val="none" w:sz="0" w:space="0" w:color="auto"/>
                            <w:left w:val="none" w:sz="0" w:space="0" w:color="auto"/>
                            <w:bottom w:val="none" w:sz="0" w:space="0" w:color="auto"/>
                            <w:right w:val="none" w:sz="0" w:space="0" w:color="auto"/>
                          </w:divBdr>
                        </w:div>
                      </w:divsChild>
                    </w:div>
                    <w:div w:id="2077900592">
                      <w:marLeft w:val="0"/>
                      <w:marRight w:val="0"/>
                      <w:marTop w:val="0"/>
                      <w:marBottom w:val="0"/>
                      <w:divBdr>
                        <w:top w:val="none" w:sz="0" w:space="0" w:color="auto"/>
                        <w:left w:val="none" w:sz="0" w:space="0" w:color="auto"/>
                        <w:bottom w:val="none" w:sz="0" w:space="0" w:color="auto"/>
                        <w:right w:val="none" w:sz="0" w:space="0" w:color="auto"/>
                      </w:divBdr>
                      <w:divsChild>
                        <w:div w:id="604575208">
                          <w:marLeft w:val="0"/>
                          <w:marRight w:val="0"/>
                          <w:marTop w:val="0"/>
                          <w:marBottom w:val="0"/>
                          <w:divBdr>
                            <w:top w:val="none" w:sz="0" w:space="0" w:color="auto"/>
                            <w:left w:val="none" w:sz="0" w:space="0" w:color="auto"/>
                            <w:bottom w:val="none" w:sz="0" w:space="0" w:color="auto"/>
                            <w:right w:val="none" w:sz="0" w:space="0" w:color="auto"/>
                          </w:divBdr>
                        </w:div>
                      </w:divsChild>
                    </w:div>
                    <w:div w:id="2095978460">
                      <w:marLeft w:val="0"/>
                      <w:marRight w:val="0"/>
                      <w:marTop w:val="0"/>
                      <w:marBottom w:val="0"/>
                      <w:divBdr>
                        <w:top w:val="none" w:sz="0" w:space="0" w:color="auto"/>
                        <w:left w:val="none" w:sz="0" w:space="0" w:color="auto"/>
                        <w:bottom w:val="none" w:sz="0" w:space="0" w:color="auto"/>
                        <w:right w:val="none" w:sz="0" w:space="0" w:color="auto"/>
                      </w:divBdr>
                      <w:divsChild>
                        <w:div w:id="2103212617">
                          <w:marLeft w:val="0"/>
                          <w:marRight w:val="0"/>
                          <w:marTop w:val="0"/>
                          <w:marBottom w:val="0"/>
                          <w:divBdr>
                            <w:top w:val="none" w:sz="0" w:space="0" w:color="auto"/>
                            <w:left w:val="none" w:sz="0" w:space="0" w:color="auto"/>
                            <w:bottom w:val="none" w:sz="0" w:space="0" w:color="auto"/>
                            <w:right w:val="none" w:sz="0" w:space="0" w:color="auto"/>
                          </w:divBdr>
                        </w:div>
                      </w:divsChild>
                    </w:div>
                    <w:div w:id="2100174286">
                      <w:marLeft w:val="0"/>
                      <w:marRight w:val="0"/>
                      <w:marTop w:val="0"/>
                      <w:marBottom w:val="0"/>
                      <w:divBdr>
                        <w:top w:val="none" w:sz="0" w:space="0" w:color="auto"/>
                        <w:left w:val="none" w:sz="0" w:space="0" w:color="auto"/>
                        <w:bottom w:val="none" w:sz="0" w:space="0" w:color="auto"/>
                        <w:right w:val="none" w:sz="0" w:space="0" w:color="auto"/>
                      </w:divBdr>
                      <w:divsChild>
                        <w:div w:id="188225607">
                          <w:marLeft w:val="0"/>
                          <w:marRight w:val="0"/>
                          <w:marTop w:val="0"/>
                          <w:marBottom w:val="0"/>
                          <w:divBdr>
                            <w:top w:val="none" w:sz="0" w:space="0" w:color="auto"/>
                            <w:left w:val="none" w:sz="0" w:space="0" w:color="auto"/>
                            <w:bottom w:val="none" w:sz="0" w:space="0" w:color="auto"/>
                            <w:right w:val="none" w:sz="0" w:space="0" w:color="auto"/>
                          </w:divBdr>
                        </w:div>
                      </w:divsChild>
                    </w:div>
                    <w:div w:id="2109764610">
                      <w:marLeft w:val="0"/>
                      <w:marRight w:val="0"/>
                      <w:marTop w:val="0"/>
                      <w:marBottom w:val="0"/>
                      <w:divBdr>
                        <w:top w:val="none" w:sz="0" w:space="0" w:color="auto"/>
                        <w:left w:val="none" w:sz="0" w:space="0" w:color="auto"/>
                        <w:bottom w:val="none" w:sz="0" w:space="0" w:color="auto"/>
                        <w:right w:val="none" w:sz="0" w:space="0" w:color="auto"/>
                      </w:divBdr>
                      <w:divsChild>
                        <w:div w:id="1503811123">
                          <w:marLeft w:val="0"/>
                          <w:marRight w:val="0"/>
                          <w:marTop w:val="0"/>
                          <w:marBottom w:val="0"/>
                          <w:divBdr>
                            <w:top w:val="none" w:sz="0" w:space="0" w:color="auto"/>
                            <w:left w:val="none" w:sz="0" w:space="0" w:color="auto"/>
                            <w:bottom w:val="none" w:sz="0" w:space="0" w:color="auto"/>
                            <w:right w:val="none" w:sz="0" w:space="0" w:color="auto"/>
                          </w:divBdr>
                        </w:div>
                      </w:divsChild>
                    </w:div>
                    <w:div w:id="2114741613">
                      <w:marLeft w:val="0"/>
                      <w:marRight w:val="0"/>
                      <w:marTop w:val="0"/>
                      <w:marBottom w:val="0"/>
                      <w:divBdr>
                        <w:top w:val="none" w:sz="0" w:space="0" w:color="auto"/>
                        <w:left w:val="none" w:sz="0" w:space="0" w:color="auto"/>
                        <w:bottom w:val="none" w:sz="0" w:space="0" w:color="auto"/>
                        <w:right w:val="none" w:sz="0" w:space="0" w:color="auto"/>
                      </w:divBdr>
                      <w:divsChild>
                        <w:div w:id="526984705">
                          <w:marLeft w:val="0"/>
                          <w:marRight w:val="0"/>
                          <w:marTop w:val="0"/>
                          <w:marBottom w:val="0"/>
                          <w:divBdr>
                            <w:top w:val="none" w:sz="0" w:space="0" w:color="auto"/>
                            <w:left w:val="none" w:sz="0" w:space="0" w:color="auto"/>
                            <w:bottom w:val="none" w:sz="0" w:space="0" w:color="auto"/>
                            <w:right w:val="none" w:sz="0" w:space="0" w:color="auto"/>
                          </w:divBdr>
                        </w:div>
                      </w:divsChild>
                    </w:div>
                    <w:div w:id="2137335095">
                      <w:marLeft w:val="0"/>
                      <w:marRight w:val="0"/>
                      <w:marTop w:val="0"/>
                      <w:marBottom w:val="0"/>
                      <w:divBdr>
                        <w:top w:val="none" w:sz="0" w:space="0" w:color="auto"/>
                        <w:left w:val="none" w:sz="0" w:space="0" w:color="auto"/>
                        <w:bottom w:val="none" w:sz="0" w:space="0" w:color="auto"/>
                        <w:right w:val="none" w:sz="0" w:space="0" w:color="auto"/>
                      </w:divBdr>
                      <w:divsChild>
                        <w:div w:id="1210263935">
                          <w:marLeft w:val="0"/>
                          <w:marRight w:val="0"/>
                          <w:marTop w:val="0"/>
                          <w:marBottom w:val="0"/>
                          <w:divBdr>
                            <w:top w:val="none" w:sz="0" w:space="0" w:color="auto"/>
                            <w:left w:val="none" w:sz="0" w:space="0" w:color="auto"/>
                            <w:bottom w:val="none" w:sz="0" w:space="0" w:color="auto"/>
                            <w:right w:val="none" w:sz="0" w:space="0" w:color="auto"/>
                          </w:divBdr>
                        </w:div>
                      </w:divsChild>
                    </w:div>
                    <w:div w:id="2142458085">
                      <w:marLeft w:val="0"/>
                      <w:marRight w:val="0"/>
                      <w:marTop w:val="0"/>
                      <w:marBottom w:val="0"/>
                      <w:divBdr>
                        <w:top w:val="none" w:sz="0" w:space="0" w:color="auto"/>
                        <w:left w:val="none" w:sz="0" w:space="0" w:color="auto"/>
                        <w:bottom w:val="none" w:sz="0" w:space="0" w:color="auto"/>
                        <w:right w:val="none" w:sz="0" w:space="0" w:color="auto"/>
                      </w:divBdr>
                      <w:divsChild>
                        <w:div w:id="107524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7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772247">
      <w:bodyDiv w:val="1"/>
      <w:marLeft w:val="0"/>
      <w:marRight w:val="0"/>
      <w:marTop w:val="0"/>
      <w:marBottom w:val="0"/>
      <w:divBdr>
        <w:top w:val="none" w:sz="0" w:space="0" w:color="auto"/>
        <w:left w:val="none" w:sz="0" w:space="0" w:color="auto"/>
        <w:bottom w:val="none" w:sz="0" w:space="0" w:color="auto"/>
        <w:right w:val="none" w:sz="0" w:space="0" w:color="auto"/>
      </w:divBdr>
      <w:divsChild>
        <w:div w:id="1211960939">
          <w:marLeft w:val="0"/>
          <w:marRight w:val="0"/>
          <w:marTop w:val="0"/>
          <w:marBottom w:val="0"/>
          <w:divBdr>
            <w:top w:val="none" w:sz="0" w:space="0" w:color="auto"/>
            <w:left w:val="none" w:sz="0" w:space="0" w:color="auto"/>
            <w:bottom w:val="none" w:sz="0" w:space="0" w:color="auto"/>
            <w:right w:val="none" w:sz="0" w:space="0" w:color="auto"/>
          </w:divBdr>
          <w:divsChild>
            <w:div w:id="188378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360142">
      <w:bodyDiv w:val="1"/>
      <w:marLeft w:val="0"/>
      <w:marRight w:val="0"/>
      <w:marTop w:val="0"/>
      <w:marBottom w:val="0"/>
      <w:divBdr>
        <w:top w:val="none" w:sz="0" w:space="0" w:color="auto"/>
        <w:left w:val="none" w:sz="0" w:space="0" w:color="auto"/>
        <w:bottom w:val="none" w:sz="0" w:space="0" w:color="auto"/>
        <w:right w:val="none" w:sz="0" w:space="0" w:color="auto"/>
      </w:divBdr>
    </w:div>
    <w:div w:id="693461634">
      <w:bodyDiv w:val="1"/>
      <w:marLeft w:val="0"/>
      <w:marRight w:val="0"/>
      <w:marTop w:val="0"/>
      <w:marBottom w:val="0"/>
      <w:divBdr>
        <w:top w:val="none" w:sz="0" w:space="0" w:color="auto"/>
        <w:left w:val="none" w:sz="0" w:space="0" w:color="auto"/>
        <w:bottom w:val="none" w:sz="0" w:space="0" w:color="auto"/>
        <w:right w:val="none" w:sz="0" w:space="0" w:color="auto"/>
      </w:divBdr>
      <w:divsChild>
        <w:div w:id="1255751288">
          <w:marLeft w:val="0"/>
          <w:marRight w:val="0"/>
          <w:marTop w:val="0"/>
          <w:marBottom w:val="0"/>
          <w:divBdr>
            <w:top w:val="none" w:sz="0" w:space="0" w:color="auto"/>
            <w:left w:val="none" w:sz="0" w:space="0" w:color="auto"/>
            <w:bottom w:val="none" w:sz="0" w:space="0" w:color="auto"/>
            <w:right w:val="none" w:sz="0" w:space="0" w:color="auto"/>
          </w:divBdr>
          <w:divsChild>
            <w:div w:id="331496497">
              <w:marLeft w:val="0"/>
              <w:marRight w:val="0"/>
              <w:marTop w:val="0"/>
              <w:marBottom w:val="0"/>
              <w:divBdr>
                <w:top w:val="none" w:sz="0" w:space="0" w:color="auto"/>
                <w:left w:val="none" w:sz="0" w:space="0" w:color="auto"/>
                <w:bottom w:val="none" w:sz="0" w:space="0" w:color="auto"/>
                <w:right w:val="none" w:sz="0" w:space="0" w:color="auto"/>
              </w:divBdr>
            </w:div>
            <w:div w:id="665672370">
              <w:marLeft w:val="0"/>
              <w:marRight w:val="0"/>
              <w:marTop w:val="0"/>
              <w:marBottom w:val="0"/>
              <w:divBdr>
                <w:top w:val="none" w:sz="0" w:space="0" w:color="auto"/>
                <w:left w:val="none" w:sz="0" w:space="0" w:color="auto"/>
                <w:bottom w:val="none" w:sz="0" w:space="0" w:color="auto"/>
                <w:right w:val="none" w:sz="0" w:space="0" w:color="auto"/>
              </w:divBdr>
              <w:divsChild>
                <w:div w:id="1253589134">
                  <w:marLeft w:val="0"/>
                  <w:marRight w:val="0"/>
                  <w:marTop w:val="0"/>
                  <w:marBottom w:val="0"/>
                  <w:divBdr>
                    <w:top w:val="none" w:sz="0" w:space="0" w:color="auto"/>
                    <w:left w:val="none" w:sz="0" w:space="0" w:color="auto"/>
                    <w:bottom w:val="none" w:sz="0" w:space="0" w:color="auto"/>
                    <w:right w:val="none" w:sz="0" w:space="0" w:color="auto"/>
                  </w:divBdr>
                  <w:divsChild>
                    <w:div w:id="16542004">
                      <w:marLeft w:val="0"/>
                      <w:marRight w:val="0"/>
                      <w:marTop w:val="0"/>
                      <w:marBottom w:val="0"/>
                      <w:divBdr>
                        <w:top w:val="none" w:sz="0" w:space="0" w:color="auto"/>
                        <w:left w:val="none" w:sz="0" w:space="0" w:color="auto"/>
                        <w:bottom w:val="none" w:sz="0" w:space="0" w:color="auto"/>
                        <w:right w:val="none" w:sz="0" w:space="0" w:color="auto"/>
                      </w:divBdr>
                      <w:divsChild>
                        <w:div w:id="34620554">
                          <w:marLeft w:val="0"/>
                          <w:marRight w:val="0"/>
                          <w:marTop w:val="0"/>
                          <w:marBottom w:val="0"/>
                          <w:divBdr>
                            <w:top w:val="none" w:sz="0" w:space="0" w:color="auto"/>
                            <w:left w:val="none" w:sz="0" w:space="0" w:color="auto"/>
                            <w:bottom w:val="none" w:sz="0" w:space="0" w:color="auto"/>
                            <w:right w:val="none" w:sz="0" w:space="0" w:color="auto"/>
                          </w:divBdr>
                        </w:div>
                        <w:div w:id="1094596905">
                          <w:marLeft w:val="0"/>
                          <w:marRight w:val="0"/>
                          <w:marTop w:val="0"/>
                          <w:marBottom w:val="0"/>
                          <w:divBdr>
                            <w:top w:val="none" w:sz="0" w:space="0" w:color="auto"/>
                            <w:left w:val="none" w:sz="0" w:space="0" w:color="auto"/>
                            <w:bottom w:val="none" w:sz="0" w:space="0" w:color="auto"/>
                            <w:right w:val="none" w:sz="0" w:space="0" w:color="auto"/>
                          </w:divBdr>
                        </w:div>
                        <w:div w:id="1185246310">
                          <w:marLeft w:val="0"/>
                          <w:marRight w:val="0"/>
                          <w:marTop w:val="0"/>
                          <w:marBottom w:val="0"/>
                          <w:divBdr>
                            <w:top w:val="none" w:sz="0" w:space="0" w:color="auto"/>
                            <w:left w:val="none" w:sz="0" w:space="0" w:color="auto"/>
                            <w:bottom w:val="none" w:sz="0" w:space="0" w:color="auto"/>
                            <w:right w:val="none" w:sz="0" w:space="0" w:color="auto"/>
                          </w:divBdr>
                        </w:div>
                        <w:div w:id="1254588142">
                          <w:marLeft w:val="0"/>
                          <w:marRight w:val="0"/>
                          <w:marTop w:val="0"/>
                          <w:marBottom w:val="0"/>
                          <w:divBdr>
                            <w:top w:val="none" w:sz="0" w:space="0" w:color="auto"/>
                            <w:left w:val="none" w:sz="0" w:space="0" w:color="auto"/>
                            <w:bottom w:val="none" w:sz="0" w:space="0" w:color="auto"/>
                            <w:right w:val="none" w:sz="0" w:space="0" w:color="auto"/>
                          </w:divBdr>
                        </w:div>
                        <w:div w:id="1439329432">
                          <w:marLeft w:val="0"/>
                          <w:marRight w:val="0"/>
                          <w:marTop w:val="0"/>
                          <w:marBottom w:val="0"/>
                          <w:divBdr>
                            <w:top w:val="none" w:sz="0" w:space="0" w:color="auto"/>
                            <w:left w:val="none" w:sz="0" w:space="0" w:color="auto"/>
                            <w:bottom w:val="none" w:sz="0" w:space="0" w:color="auto"/>
                            <w:right w:val="none" w:sz="0" w:space="0" w:color="auto"/>
                          </w:divBdr>
                        </w:div>
                        <w:div w:id="1587612022">
                          <w:marLeft w:val="0"/>
                          <w:marRight w:val="0"/>
                          <w:marTop w:val="0"/>
                          <w:marBottom w:val="0"/>
                          <w:divBdr>
                            <w:top w:val="none" w:sz="0" w:space="0" w:color="auto"/>
                            <w:left w:val="none" w:sz="0" w:space="0" w:color="auto"/>
                            <w:bottom w:val="none" w:sz="0" w:space="0" w:color="auto"/>
                            <w:right w:val="none" w:sz="0" w:space="0" w:color="auto"/>
                          </w:divBdr>
                        </w:div>
                        <w:div w:id="1678578092">
                          <w:marLeft w:val="0"/>
                          <w:marRight w:val="0"/>
                          <w:marTop w:val="0"/>
                          <w:marBottom w:val="0"/>
                          <w:divBdr>
                            <w:top w:val="none" w:sz="0" w:space="0" w:color="auto"/>
                            <w:left w:val="none" w:sz="0" w:space="0" w:color="auto"/>
                            <w:bottom w:val="none" w:sz="0" w:space="0" w:color="auto"/>
                            <w:right w:val="none" w:sz="0" w:space="0" w:color="auto"/>
                          </w:divBdr>
                        </w:div>
                      </w:divsChild>
                    </w:div>
                    <w:div w:id="34231781">
                      <w:marLeft w:val="0"/>
                      <w:marRight w:val="0"/>
                      <w:marTop w:val="0"/>
                      <w:marBottom w:val="0"/>
                      <w:divBdr>
                        <w:top w:val="none" w:sz="0" w:space="0" w:color="auto"/>
                        <w:left w:val="none" w:sz="0" w:space="0" w:color="auto"/>
                        <w:bottom w:val="none" w:sz="0" w:space="0" w:color="auto"/>
                        <w:right w:val="none" w:sz="0" w:space="0" w:color="auto"/>
                      </w:divBdr>
                      <w:divsChild>
                        <w:div w:id="1963346345">
                          <w:marLeft w:val="0"/>
                          <w:marRight w:val="0"/>
                          <w:marTop w:val="0"/>
                          <w:marBottom w:val="0"/>
                          <w:divBdr>
                            <w:top w:val="none" w:sz="0" w:space="0" w:color="auto"/>
                            <w:left w:val="none" w:sz="0" w:space="0" w:color="auto"/>
                            <w:bottom w:val="none" w:sz="0" w:space="0" w:color="auto"/>
                            <w:right w:val="none" w:sz="0" w:space="0" w:color="auto"/>
                          </w:divBdr>
                        </w:div>
                      </w:divsChild>
                    </w:div>
                    <w:div w:id="59059458">
                      <w:marLeft w:val="0"/>
                      <w:marRight w:val="0"/>
                      <w:marTop w:val="0"/>
                      <w:marBottom w:val="0"/>
                      <w:divBdr>
                        <w:top w:val="none" w:sz="0" w:space="0" w:color="auto"/>
                        <w:left w:val="none" w:sz="0" w:space="0" w:color="auto"/>
                        <w:bottom w:val="none" w:sz="0" w:space="0" w:color="auto"/>
                        <w:right w:val="none" w:sz="0" w:space="0" w:color="auto"/>
                      </w:divBdr>
                      <w:divsChild>
                        <w:div w:id="1101998683">
                          <w:marLeft w:val="0"/>
                          <w:marRight w:val="0"/>
                          <w:marTop w:val="0"/>
                          <w:marBottom w:val="0"/>
                          <w:divBdr>
                            <w:top w:val="none" w:sz="0" w:space="0" w:color="auto"/>
                            <w:left w:val="none" w:sz="0" w:space="0" w:color="auto"/>
                            <w:bottom w:val="none" w:sz="0" w:space="0" w:color="auto"/>
                            <w:right w:val="none" w:sz="0" w:space="0" w:color="auto"/>
                          </w:divBdr>
                        </w:div>
                      </w:divsChild>
                    </w:div>
                    <w:div w:id="66614588">
                      <w:marLeft w:val="0"/>
                      <w:marRight w:val="0"/>
                      <w:marTop w:val="0"/>
                      <w:marBottom w:val="0"/>
                      <w:divBdr>
                        <w:top w:val="none" w:sz="0" w:space="0" w:color="auto"/>
                        <w:left w:val="none" w:sz="0" w:space="0" w:color="auto"/>
                        <w:bottom w:val="none" w:sz="0" w:space="0" w:color="auto"/>
                        <w:right w:val="none" w:sz="0" w:space="0" w:color="auto"/>
                      </w:divBdr>
                      <w:divsChild>
                        <w:div w:id="637757764">
                          <w:marLeft w:val="0"/>
                          <w:marRight w:val="0"/>
                          <w:marTop w:val="0"/>
                          <w:marBottom w:val="0"/>
                          <w:divBdr>
                            <w:top w:val="none" w:sz="0" w:space="0" w:color="auto"/>
                            <w:left w:val="none" w:sz="0" w:space="0" w:color="auto"/>
                            <w:bottom w:val="none" w:sz="0" w:space="0" w:color="auto"/>
                            <w:right w:val="none" w:sz="0" w:space="0" w:color="auto"/>
                          </w:divBdr>
                        </w:div>
                      </w:divsChild>
                    </w:div>
                    <w:div w:id="161119311">
                      <w:marLeft w:val="0"/>
                      <w:marRight w:val="0"/>
                      <w:marTop w:val="0"/>
                      <w:marBottom w:val="0"/>
                      <w:divBdr>
                        <w:top w:val="none" w:sz="0" w:space="0" w:color="auto"/>
                        <w:left w:val="none" w:sz="0" w:space="0" w:color="auto"/>
                        <w:bottom w:val="none" w:sz="0" w:space="0" w:color="auto"/>
                        <w:right w:val="none" w:sz="0" w:space="0" w:color="auto"/>
                      </w:divBdr>
                      <w:divsChild>
                        <w:div w:id="1128474540">
                          <w:marLeft w:val="0"/>
                          <w:marRight w:val="0"/>
                          <w:marTop w:val="0"/>
                          <w:marBottom w:val="0"/>
                          <w:divBdr>
                            <w:top w:val="none" w:sz="0" w:space="0" w:color="auto"/>
                            <w:left w:val="none" w:sz="0" w:space="0" w:color="auto"/>
                            <w:bottom w:val="none" w:sz="0" w:space="0" w:color="auto"/>
                            <w:right w:val="none" w:sz="0" w:space="0" w:color="auto"/>
                          </w:divBdr>
                        </w:div>
                      </w:divsChild>
                    </w:div>
                    <w:div w:id="211188985">
                      <w:marLeft w:val="0"/>
                      <w:marRight w:val="0"/>
                      <w:marTop w:val="0"/>
                      <w:marBottom w:val="0"/>
                      <w:divBdr>
                        <w:top w:val="none" w:sz="0" w:space="0" w:color="auto"/>
                        <w:left w:val="none" w:sz="0" w:space="0" w:color="auto"/>
                        <w:bottom w:val="none" w:sz="0" w:space="0" w:color="auto"/>
                        <w:right w:val="none" w:sz="0" w:space="0" w:color="auto"/>
                      </w:divBdr>
                      <w:divsChild>
                        <w:div w:id="1227843031">
                          <w:marLeft w:val="0"/>
                          <w:marRight w:val="0"/>
                          <w:marTop w:val="0"/>
                          <w:marBottom w:val="0"/>
                          <w:divBdr>
                            <w:top w:val="none" w:sz="0" w:space="0" w:color="auto"/>
                            <w:left w:val="none" w:sz="0" w:space="0" w:color="auto"/>
                            <w:bottom w:val="none" w:sz="0" w:space="0" w:color="auto"/>
                            <w:right w:val="none" w:sz="0" w:space="0" w:color="auto"/>
                          </w:divBdr>
                        </w:div>
                      </w:divsChild>
                    </w:div>
                    <w:div w:id="244464694">
                      <w:marLeft w:val="0"/>
                      <w:marRight w:val="0"/>
                      <w:marTop w:val="0"/>
                      <w:marBottom w:val="0"/>
                      <w:divBdr>
                        <w:top w:val="none" w:sz="0" w:space="0" w:color="auto"/>
                        <w:left w:val="none" w:sz="0" w:space="0" w:color="auto"/>
                        <w:bottom w:val="none" w:sz="0" w:space="0" w:color="auto"/>
                        <w:right w:val="none" w:sz="0" w:space="0" w:color="auto"/>
                      </w:divBdr>
                      <w:divsChild>
                        <w:div w:id="1380933689">
                          <w:marLeft w:val="0"/>
                          <w:marRight w:val="0"/>
                          <w:marTop w:val="0"/>
                          <w:marBottom w:val="0"/>
                          <w:divBdr>
                            <w:top w:val="none" w:sz="0" w:space="0" w:color="auto"/>
                            <w:left w:val="none" w:sz="0" w:space="0" w:color="auto"/>
                            <w:bottom w:val="none" w:sz="0" w:space="0" w:color="auto"/>
                            <w:right w:val="none" w:sz="0" w:space="0" w:color="auto"/>
                          </w:divBdr>
                        </w:div>
                      </w:divsChild>
                    </w:div>
                    <w:div w:id="259530751">
                      <w:marLeft w:val="0"/>
                      <w:marRight w:val="0"/>
                      <w:marTop w:val="0"/>
                      <w:marBottom w:val="0"/>
                      <w:divBdr>
                        <w:top w:val="none" w:sz="0" w:space="0" w:color="auto"/>
                        <w:left w:val="none" w:sz="0" w:space="0" w:color="auto"/>
                        <w:bottom w:val="none" w:sz="0" w:space="0" w:color="auto"/>
                        <w:right w:val="none" w:sz="0" w:space="0" w:color="auto"/>
                      </w:divBdr>
                      <w:divsChild>
                        <w:div w:id="1672945299">
                          <w:marLeft w:val="0"/>
                          <w:marRight w:val="0"/>
                          <w:marTop w:val="0"/>
                          <w:marBottom w:val="0"/>
                          <w:divBdr>
                            <w:top w:val="none" w:sz="0" w:space="0" w:color="auto"/>
                            <w:left w:val="none" w:sz="0" w:space="0" w:color="auto"/>
                            <w:bottom w:val="none" w:sz="0" w:space="0" w:color="auto"/>
                            <w:right w:val="none" w:sz="0" w:space="0" w:color="auto"/>
                          </w:divBdr>
                        </w:div>
                      </w:divsChild>
                    </w:div>
                    <w:div w:id="349333993">
                      <w:marLeft w:val="0"/>
                      <w:marRight w:val="0"/>
                      <w:marTop w:val="0"/>
                      <w:marBottom w:val="0"/>
                      <w:divBdr>
                        <w:top w:val="none" w:sz="0" w:space="0" w:color="auto"/>
                        <w:left w:val="none" w:sz="0" w:space="0" w:color="auto"/>
                        <w:bottom w:val="none" w:sz="0" w:space="0" w:color="auto"/>
                        <w:right w:val="none" w:sz="0" w:space="0" w:color="auto"/>
                      </w:divBdr>
                      <w:divsChild>
                        <w:div w:id="436675350">
                          <w:marLeft w:val="0"/>
                          <w:marRight w:val="0"/>
                          <w:marTop w:val="0"/>
                          <w:marBottom w:val="0"/>
                          <w:divBdr>
                            <w:top w:val="none" w:sz="0" w:space="0" w:color="auto"/>
                            <w:left w:val="none" w:sz="0" w:space="0" w:color="auto"/>
                            <w:bottom w:val="none" w:sz="0" w:space="0" w:color="auto"/>
                            <w:right w:val="none" w:sz="0" w:space="0" w:color="auto"/>
                          </w:divBdr>
                        </w:div>
                      </w:divsChild>
                    </w:div>
                    <w:div w:id="367536266">
                      <w:marLeft w:val="0"/>
                      <w:marRight w:val="0"/>
                      <w:marTop w:val="0"/>
                      <w:marBottom w:val="0"/>
                      <w:divBdr>
                        <w:top w:val="none" w:sz="0" w:space="0" w:color="auto"/>
                        <w:left w:val="none" w:sz="0" w:space="0" w:color="auto"/>
                        <w:bottom w:val="none" w:sz="0" w:space="0" w:color="auto"/>
                        <w:right w:val="none" w:sz="0" w:space="0" w:color="auto"/>
                      </w:divBdr>
                      <w:divsChild>
                        <w:div w:id="1102846605">
                          <w:marLeft w:val="0"/>
                          <w:marRight w:val="0"/>
                          <w:marTop w:val="0"/>
                          <w:marBottom w:val="0"/>
                          <w:divBdr>
                            <w:top w:val="none" w:sz="0" w:space="0" w:color="auto"/>
                            <w:left w:val="none" w:sz="0" w:space="0" w:color="auto"/>
                            <w:bottom w:val="none" w:sz="0" w:space="0" w:color="auto"/>
                            <w:right w:val="none" w:sz="0" w:space="0" w:color="auto"/>
                          </w:divBdr>
                        </w:div>
                      </w:divsChild>
                    </w:div>
                    <w:div w:id="387612474">
                      <w:marLeft w:val="0"/>
                      <w:marRight w:val="0"/>
                      <w:marTop w:val="0"/>
                      <w:marBottom w:val="0"/>
                      <w:divBdr>
                        <w:top w:val="none" w:sz="0" w:space="0" w:color="auto"/>
                        <w:left w:val="none" w:sz="0" w:space="0" w:color="auto"/>
                        <w:bottom w:val="none" w:sz="0" w:space="0" w:color="auto"/>
                        <w:right w:val="none" w:sz="0" w:space="0" w:color="auto"/>
                      </w:divBdr>
                      <w:divsChild>
                        <w:div w:id="1373769299">
                          <w:marLeft w:val="0"/>
                          <w:marRight w:val="0"/>
                          <w:marTop w:val="0"/>
                          <w:marBottom w:val="0"/>
                          <w:divBdr>
                            <w:top w:val="none" w:sz="0" w:space="0" w:color="auto"/>
                            <w:left w:val="none" w:sz="0" w:space="0" w:color="auto"/>
                            <w:bottom w:val="none" w:sz="0" w:space="0" w:color="auto"/>
                            <w:right w:val="none" w:sz="0" w:space="0" w:color="auto"/>
                          </w:divBdr>
                        </w:div>
                      </w:divsChild>
                    </w:div>
                    <w:div w:id="394821067">
                      <w:marLeft w:val="0"/>
                      <w:marRight w:val="0"/>
                      <w:marTop w:val="0"/>
                      <w:marBottom w:val="0"/>
                      <w:divBdr>
                        <w:top w:val="none" w:sz="0" w:space="0" w:color="auto"/>
                        <w:left w:val="none" w:sz="0" w:space="0" w:color="auto"/>
                        <w:bottom w:val="none" w:sz="0" w:space="0" w:color="auto"/>
                        <w:right w:val="none" w:sz="0" w:space="0" w:color="auto"/>
                      </w:divBdr>
                      <w:divsChild>
                        <w:div w:id="137309725">
                          <w:marLeft w:val="0"/>
                          <w:marRight w:val="0"/>
                          <w:marTop w:val="0"/>
                          <w:marBottom w:val="0"/>
                          <w:divBdr>
                            <w:top w:val="none" w:sz="0" w:space="0" w:color="auto"/>
                            <w:left w:val="none" w:sz="0" w:space="0" w:color="auto"/>
                            <w:bottom w:val="none" w:sz="0" w:space="0" w:color="auto"/>
                            <w:right w:val="none" w:sz="0" w:space="0" w:color="auto"/>
                          </w:divBdr>
                        </w:div>
                      </w:divsChild>
                    </w:div>
                    <w:div w:id="410468237">
                      <w:marLeft w:val="0"/>
                      <w:marRight w:val="0"/>
                      <w:marTop w:val="0"/>
                      <w:marBottom w:val="0"/>
                      <w:divBdr>
                        <w:top w:val="none" w:sz="0" w:space="0" w:color="auto"/>
                        <w:left w:val="none" w:sz="0" w:space="0" w:color="auto"/>
                        <w:bottom w:val="none" w:sz="0" w:space="0" w:color="auto"/>
                        <w:right w:val="none" w:sz="0" w:space="0" w:color="auto"/>
                      </w:divBdr>
                      <w:divsChild>
                        <w:div w:id="936136813">
                          <w:marLeft w:val="0"/>
                          <w:marRight w:val="0"/>
                          <w:marTop w:val="0"/>
                          <w:marBottom w:val="0"/>
                          <w:divBdr>
                            <w:top w:val="none" w:sz="0" w:space="0" w:color="auto"/>
                            <w:left w:val="none" w:sz="0" w:space="0" w:color="auto"/>
                            <w:bottom w:val="none" w:sz="0" w:space="0" w:color="auto"/>
                            <w:right w:val="none" w:sz="0" w:space="0" w:color="auto"/>
                          </w:divBdr>
                        </w:div>
                      </w:divsChild>
                    </w:div>
                    <w:div w:id="478304751">
                      <w:marLeft w:val="0"/>
                      <w:marRight w:val="0"/>
                      <w:marTop w:val="0"/>
                      <w:marBottom w:val="0"/>
                      <w:divBdr>
                        <w:top w:val="none" w:sz="0" w:space="0" w:color="auto"/>
                        <w:left w:val="none" w:sz="0" w:space="0" w:color="auto"/>
                        <w:bottom w:val="none" w:sz="0" w:space="0" w:color="auto"/>
                        <w:right w:val="none" w:sz="0" w:space="0" w:color="auto"/>
                      </w:divBdr>
                      <w:divsChild>
                        <w:div w:id="251594249">
                          <w:marLeft w:val="0"/>
                          <w:marRight w:val="0"/>
                          <w:marTop w:val="0"/>
                          <w:marBottom w:val="0"/>
                          <w:divBdr>
                            <w:top w:val="none" w:sz="0" w:space="0" w:color="auto"/>
                            <w:left w:val="none" w:sz="0" w:space="0" w:color="auto"/>
                            <w:bottom w:val="none" w:sz="0" w:space="0" w:color="auto"/>
                            <w:right w:val="none" w:sz="0" w:space="0" w:color="auto"/>
                          </w:divBdr>
                        </w:div>
                      </w:divsChild>
                    </w:div>
                    <w:div w:id="500587017">
                      <w:marLeft w:val="0"/>
                      <w:marRight w:val="0"/>
                      <w:marTop w:val="0"/>
                      <w:marBottom w:val="0"/>
                      <w:divBdr>
                        <w:top w:val="none" w:sz="0" w:space="0" w:color="auto"/>
                        <w:left w:val="none" w:sz="0" w:space="0" w:color="auto"/>
                        <w:bottom w:val="none" w:sz="0" w:space="0" w:color="auto"/>
                        <w:right w:val="none" w:sz="0" w:space="0" w:color="auto"/>
                      </w:divBdr>
                      <w:divsChild>
                        <w:div w:id="296378042">
                          <w:marLeft w:val="0"/>
                          <w:marRight w:val="0"/>
                          <w:marTop w:val="0"/>
                          <w:marBottom w:val="0"/>
                          <w:divBdr>
                            <w:top w:val="none" w:sz="0" w:space="0" w:color="auto"/>
                            <w:left w:val="none" w:sz="0" w:space="0" w:color="auto"/>
                            <w:bottom w:val="none" w:sz="0" w:space="0" w:color="auto"/>
                            <w:right w:val="none" w:sz="0" w:space="0" w:color="auto"/>
                          </w:divBdr>
                        </w:div>
                      </w:divsChild>
                    </w:div>
                    <w:div w:id="534930138">
                      <w:marLeft w:val="0"/>
                      <w:marRight w:val="0"/>
                      <w:marTop w:val="0"/>
                      <w:marBottom w:val="0"/>
                      <w:divBdr>
                        <w:top w:val="none" w:sz="0" w:space="0" w:color="auto"/>
                        <w:left w:val="none" w:sz="0" w:space="0" w:color="auto"/>
                        <w:bottom w:val="none" w:sz="0" w:space="0" w:color="auto"/>
                        <w:right w:val="none" w:sz="0" w:space="0" w:color="auto"/>
                      </w:divBdr>
                      <w:divsChild>
                        <w:div w:id="380600263">
                          <w:marLeft w:val="0"/>
                          <w:marRight w:val="0"/>
                          <w:marTop w:val="0"/>
                          <w:marBottom w:val="0"/>
                          <w:divBdr>
                            <w:top w:val="none" w:sz="0" w:space="0" w:color="auto"/>
                            <w:left w:val="none" w:sz="0" w:space="0" w:color="auto"/>
                            <w:bottom w:val="none" w:sz="0" w:space="0" w:color="auto"/>
                            <w:right w:val="none" w:sz="0" w:space="0" w:color="auto"/>
                          </w:divBdr>
                        </w:div>
                      </w:divsChild>
                    </w:div>
                    <w:div w:id="537938061">
                      <w:marLeft w:val="0"/>
                      <w:marRight w:val="0"/>
                      <w:marTop w:val="0"/>
                      <w:marBottom w:val="0"/>
                      <w:divBdr>
                        <w:top w:val="none" w:sz="0" w:space="0" w:color="auto"/>
                        <w:left w:val="none" w:sz="0" w:space="0" w:color="auto"/>
                        <w:bottom w:val="none" w:sz="0" w:space="0" w:color="auto"/>
                        <w:right w:val="none" w:sz="0" w:space="0" w:color="auto"/>
                      </w:divBdr>
                      <w:divsChild>
                        <w:div w:id="2123378015">
                          <w:marLeft w:val="0"/>
                          <w:marRight w:val="0"/>
                          <w:marTop w:val="0"/>
                          <w:marBottom w:val="0"/>
                          <w:divBdr>
                            <w:top w:val="none" w:sz="0" w:space="0" w:color="auto"/>
                            <w:left w:val="none" w:sz="0" w:space="0" w:color="auto"/>
                            <w:bottom w:val="none" w:sz="0" w:space="0" w:color="auto"/>
                            <w:right w:val="none" w:sz="0" w:space="0" w:color="auto"/>
                          </w:divBdr>
                        </w:div>
                      </w:divsChild>
                    </w:div>
                    <w:div w:id="553931295">
                      <w:marLeft w:val="0"/>
                      <w:marRight w:val="0"/>
                      <w:marTop w:val="0"/>
                      <w:marBottom w:val="0"/>
                      <w:divBdr>
                        <w:top w:val="none" w:sz="0" w:space="0" w:color="auto"/>
                        <w:left w:val="none" w:sz="0" w:space="0" w:color="auto"/>
                        <w:bottom w:val="none" w:sz="0" w:space="0" w:color="auto"/>
                        <w:right w:val="none" w:sz="0" w:space="0" w:color="auto"/>
                      </w:divBdr>
                      <w:divsChild>
                        <w:div w:id="21975784">
                          <w:marLeft w:val="0"/>
                          <w:marRight w:val="0"/>
                          <w:marTop w:val="0"/>
                          <w:marBottom w:val="0"/>
                          <w:divBdr>
                            <w:top w:val="none" w:sz="0" w:space="0" w:color="auto"/>
                            <w:left w:val="none" w:sz="0" w:space="0" w:color="auto"/>
                            <w:bottom w:val="none" w:sz="0" w:space="0" w:color="auto"/>
                            <w:right w:val="none" w:sz="0" w:space="0" w:color="auto"/>
                          </w:divBdr>
                        </w:div>
                        <w:div w:id="418216770">
                          <w:marLeft w:val="0"/>
                          <w:marRight w:val="0"/>
                          <w:marTop w:val="0"/>
                          <w:marBottom w:val="0"/>
                          <w:divBdr>
                            <w:top w:val="none" w:sz="0" w:space="0" w:color="auto"/>
                            <w:left w:val="none" w:sz="0" w:space="0" w:color="auto"/>
                            <w:bottom w:val="none" w:sz="0" w:space="0" w:color="auto"/>
                            <w:right w:val="none" w:sz="0" w:space="0" w:color="auto"/>
                          </w:divBdr>
                        </w:div>
                        <w:div w:id="450710164">
                          <w:marLeft w:val="0"/>
                          <w:marRight w:val="0"/>
                          <w:marTop w:val="0"/>
                          <w:marBottom w:val="0"/>
                          <w:divBdr>
                            <w:top w:val="none" w:sz="0" w:space="0" w:color="auto"/>
                            <w:left w:val="none" w:sz="0" w:space="0" w:color="auto"/>
                            <w:bottom w:val="none" w:sz="0" w:space="0" w:color="auto"/>
                            <w:right w:val="none" w:sz="0" w:space="0" w:color="auto"/>
                          </w:divBdr>
                        </w:div>
                        <w:div w:id="476729176">
                          <w:marLeft w:val="0"/>
                          <w:marRight w:val="0"/>
                          <w:marTop w:val="0"/>
                          <w:marBottom w:val="0"/>
                          <w:divBdr>
                            <w:top w:val="none" w:sz="0" w:space="0" w:color="auto"/>
                            <w:left w:val="none" w:sz="0" w:space="0" w:color="auto"/>
                            <w:bottom w:val="none" w:sz="0" w:space="0" w:color="auto"/>
                            <w:right w:val="none" w:sz="0" w:space="0" w:color="auto"/>
                          </w:divBdr>
                        </w:div>
                        <w:div w:id="655256524">
                          <w:marLeft w:val="0"/>
                          <w:marRight w:val="0"/>
                          <w:marTop w:val="0"/>
                          <w:marBottom w:val="0"/>
                          <w:divBdr>
                            <w:top w:val="none" w:sz="0" w:space="0" w:color="auto"/>
                            <w:left w:val="none" w:sz="0" w:space="0" w:color="auto"/>
                            <w:bottom w:val="none" w:sz="0" w:space="0" w:color="auto"/>
                            <w:right w:val="none" w:sz="0" w:space="0" w:color="auto"/>
                          </w:divBdr>
                        </w:div>
                        <w:div w:id="1115246010">
                          <w:marLeft w:val="0"/>
                          <w:marRight w:val="0"/>
                          <w:marTop w:val="0"/>
                          <w:marBottom w:val="0"/>
                          <w:divBdr>
                            <w:top w:val="none" w:sz="0" w:space="0" w:color="auto"/>
                            <w:left w:val="none" w:sz="0" w:space="0" w:color="auto"/>
                            <w:bottom w:val="none" w:sz="0" w:space="0" w:color="auto"/>
                            <w:right w:val="none" w:sz="0" w:space="0" w:color="auto"/>
                          </w:divBdr>
                        </w:div>
                        <w:div w:id="1417903815">
                          <w:marLeft w:val="0"/>
                          <w:marRight w:val="0"/>
                          <w:marTop w:val="0"/>
                          <w:marBottom w:val="0"/>
                          <w:divBdr>
                            <w:top w:val="none" w:sz="0" w:space="0" w:color="auto"/>
                            <w:left w:val="none" w:sz="0" w:space="0" w:color="auto"/>
                            <w:bottom w:val="none" w:sz="0" w:space="0" w:color="auto"/>
                            <w:right w:val="none" w:sz="0" w:space="0" w:color="auto"/>
                          </w:divBdr>
                        </w:div>
                        <w:div w:id="1764959605">
                          <w:marLeft w:val="0"/>
                          <w:marRight w:val="0"/>
                          <w:marTop w:val="0"/>
                          <w:marBottom w:val="0"/>
                          <w:divBdr>
                            <w:top w:val="none" w:sz="0" w:space="0" w:color="auto"/>
                            <w:left w:val="none" w:sz="0" w:space="0" w:color="auto"/>
                            <w:bottom w:val="none" w:sz="0" w:space="0" w:color="auto"/>
                            <w:right w:val="none" w:sz="0" w:space="0" w:color="auto"/>
                          </w:divBdr>
                        </w:div>
                        <w:div w:id="1920599338">
                          <w:marLeft w:val="0"/>
                          <w:marRight w:val="0"/>
                          <w:marTop w:val="0"/>
                          <w:marBottom w:val="0"/>
                          <w:divBdr>
                            <w:top w:val="none" w:sz="0" w:space="0" w:color="auto"/>
                            <w:left w:val="none" w:sz="0" w:space="0" w:color="auto"/>
                            <w:bottom w:val="none" w:sz="0" w:space="0" w:color="auto"/>
                            <w:right w:val="none" w:sz="0" w:space="0" w:color="auto"/>
                          </w:divBdr>
                        </w:div>
                        <w:div w:id="1921325738">
                          <w:marLeft w:val="0"/>
                          <w:marRight w:val="0"/>
                          <w:marTop w:val="0"/>
                          <w:marBottom w:val="0"/>
                          <w:divBdr>
                            <w:top w:val="none" w:sz="0" w:space="0" w:color="auto"/>
                            <w:left w:val="none" w:sz="0" w:space="0" w:color="auto"/>
                            <w:bottom w:val="none" w:sz="0" w:space="0" w:color="auto"/>
                            <w:right w:val="none" w:sz="0" w:space="0" w:color="auto"/>
                          </w:divBdr>
                        </w:div>
                        <w:div w:id="1979413661">
                          <w:marLeft w:val="0"/>
                          <w:marRight w:val="0"/>
                          <w:marTop w:val="0"/>
                          <w:marBottom w:val="0"/>
                          <w:divBdr>
                            <w:top w:val="none" w:sz="0" w:space="0" w:color="auto"/>
                            <w:left w:val="none" w:sz="0" w:space="0" w:color="auto"/>
                            <w:bottom w:val="none" w:sz="0" w:space="0" w:color="auto"/>
                            <w:right w:val="none" w:sz="0" w:space="0" w:color="auto"/>
                          </w:divBdr>
                        </w:div>
                      </w:divsChild>
                    </w:div>
                    <w:div w:id="557058354">
                      <w:marLeft w:val="0"/>
                      <w:marRight w:val="0"/>
                      <w:marTop w:val="0"/>
                      <w:marBottom w:val="0"/>
                      <w:divBdr>
                        <w:top w:val="none" w:sz="0" w:space="0" w:color="auto"/>
                        <w:left w:val="none" w:sz="0" w:space="0" w:color="auto"/>
                        <w:bottom w:val="none" w:sz="0" w:space="0" w:color="auto"/>
                        <w:right w:val="none" w:sz="0" w:space="0" w:color="auto"/>
                      </w:divBdr>
                      <w:divsChild>
                        <w:div w:id="1704329944">
                          <w:marLeft w:val="0"/>
                          <w:marRight w:val="0"/>
                          <w:marTop w:val="0"/>
                          <w:marBottom w:val="0"/>
                          <w:divBdr>
                            <w:top w:val="none" w:sz="0" w:space="0" w:color="auto"/>
                            <w:left w:val="none" w:sz="0" w:space="0" w:color="auto"/>
                            <w:bottom w:val="none" w:sz="0" w:space="0" w:color="auto"/>
                            <w:right w:val="none" w:sz="0" w:space="0" w:color="auto"/>
                          </w:divBdr>
                        </w:div>
                      </w:divsChild>
                    </w:div>
                    <w:div w:id="667172038">
                      <w:marLeft w:val="0"/>
                      <w:marRight w:val="0"/>
                      <w:marTop w:val="0"/>
                      <w:marBottom w:val="0"/>
                      <w:divBdr>
                        <w:top w:val="none" w:sz="0" w:space="0" w:color="auto"/>
                        <w:left w:val="none" w:sz="0" w:space="0" w:color="auto"/>
                        <w:bottom w:val="none" w:sz="0" w:space="0" w:color="auto"/>
                        <w:right w:val="none" w:sz="0" w:space="0" w:color="auto"/>
                      </w:divBdr>
                      <w:divsChild>
                        <w:div w:id="684746343">
                          <w:marLeft w:val="0"/>
                          <w:marRight w:val="0"/>
                          <w:marTop w:val="0"/>
                          <w:marBottom w:val="0"/>
                          <w:divBdr>
                            <w:top w:val="none" w:sz="0" w:space="0" w:color="auto"/>
                            <w:left w:val="none" w:sz="0" w:space="0" w:color="auto"/>
                            <w:bottom w:val="none" w:sz="0" w:space="0" w:color="auto"/>
                            <w:right w:val="none" w:sz="0" w:space="0" w:color="auto"/>
                          </w:divBdr>
                        </w:div>
                      </w:divsChild>
                    </w:div>
                    <w:div w:id="673217433">
                      <w:marLeft w:val="0"/>
                      <w:marRight w:val="0"/>
                      <w:marTop w:val="0"/>
                      <w:marBottom w:val="0"/>
                      <w:divBdr>
                        <w:top w:val="none" w:sz="0" w:space="0" w:color="auto"/>
                        <w:left w:val="none" w:sz="0" w:space="0" w:color="auto"/>
                        <w:bottom w:val="none" w:sz="0" w:space="0" w:color="auto"/>
                        <w:right w:val="none" w:sz="0" w:space="0" w:color="auto"/>
                      </w:divBdr>
                      <w:divsChild>
                        <w:div w:id="2077707257">
                          <w:marLeft w:val="0"/>
                          <w:marRight w:val="0"/>
                          <w:marTop w:val="0"/>
                          <w:marBottom w:val="0"/>
                          <w:divBdr>
                            <w:top w:val="none" w:sz="0" w:space="0" w:color="auto"/>
                            <w:left w:val="none" w:sz="0" w:space="0" w:color="auto"/>
                            <w:bottom w:val="none" w:sz="0" w:space="0" w:color="auto"/>
                            <w:right w:val="none" w:sz="0" w:space="0" w:color="auto"/>
                          </w:divBdr>
                        </w:div>
                      </w:divsChild>
                    </w:div>
                    <w:div w:id="747651102">
                      <w:marLeft w:val="0"/>
                      <w:marRight w:val="0"/>
                      <w:marTop w:val="0"/>
                      <w:marBottom w:val="0"/>
                      <w:divBdr>
                        <w:top w:val="none" w:sz="0" w:space="0" w:color="auto"/>
                        <w:left w:val="none" w:sz="0" w:space="0" w:color="auto"/>
                        <w:bottom w:val="none" w:sz="0" w:space="0" w:color="auto"/>
                        <w:right w:val="none" w:sz="0" w:space="0" w:color="auto"/>
                      </w:divBdr>
                      <w:divsChild>
                        <w:div w:id="1103912934">
                          <w:marLeft w:val="0"/>
                          <w:marRight w:val="0"/>
                          <w:marTop w:val="0"/>
                          <w:marBottom w:val="0"/>
                          <w:divBdr>
                            <w:top w:val="none" w:sz="0" w:space="0" w:color="auto"/>
                            <w:left w:val="none" w:sz="0" w:space="0" w:color="auto"/>
                            <w:bottom w:val="none" w:sz="0" w:space="0" w:color="auto"/>
                            <w:right w:val="none" w:sz="0" w:space="0" w:color="auto"/>
                          </w:divBdr>
                        </w:div>
                      </w:divsChild>
                    </w:div>
                    <w:div w:id="756368126">
                      <w:marLeft w:val="0"/>
                      <w:marRight w:val="0"/>
                      <w:marTop w:val="0"/>
                      <w:marBottom w:val="0"/>
                      <w:divBdr>
                        <w:top w:val="none" w:sz="0" w:space="0" w:color="auto"/>
                        <w:left w:val="none" w:sz="0" w:space="0" w:color="auto"/>
                        <w:bottom w:val="none" w:sz="0" w:space="0" w:color="auto"/>
                        <w:right w:val="none" w:sz="0" w:space="0" w:color="auto"/>
                      </w:divBdr>
                      <w:divsChild>
                        <w:div w:id="1298802655">
                          <w:marLeft w:val="0"/>
                          <w:marRight w:val="0"/>
                          <w:marTop w:val="0"/>
                          <w:marBottom w:val="0"/>
                          <w:divBdr>
                            <w:top w:val="none" w:sz="0" w:space="0" w:color="auto"/>
                            <w:left w:val="none" w:sz="0" w:space="0" w:color="auto"/>
                            <w:bottom w:val="none" w:sz="0" w:space="0" w:color="auto"/>
                            <w:right w:val="none" w:sz="0" w:space="0" w:color="auto"/>
                          </w:divBdr>
                        </w:div>
                      </w:divsChild>
                    </w:div>
                    <w:div w:id="778447989">
                      <w:marLeft w:val="0"/>
                      <w:marRight w:val="0"/>
                      <w:marTop w:val="0"/>
                      <w:marBottom w:val="0"/>
                      <w:divBdr>
                        <w:top w:val="none" w:sz="0" w:space="0" w:color="auto"/>
                        <w:left w:val="none" w:sz="0" w:space="0" w:color="auto"/>
                        <w:bottom w:val="none" w:sz="0" w:space="0" w:color="auto"/>
                        <w:right w:val="none" w:sz="0" w:space="0" w:color="auto"/>
                      </w:divBdr>
                      <w:divsChild>
                        <w:div w:id="586496425">
                          <w:marLeft w:val="0"/>
                          <w:marRight w:val="0"/>
                          <w:marTop w:val="0"/>
                          <w:marBottom w:val="0"/>
                          <w:divBdr>
                            <w:top w:val="none" w:sz="0" w:space="0" w:color="auto"/>
                            <w:left w:val="none" w:sz="0" w:space="0" w:color="auto"/>
                            <w:bottom w:val="none" w:sz="0" w:space="0" w:color="auto"/>
                            <w:right w:val="none" w:sz="0" w:space="0" w:color="auto"/>
                          </w:divBdr>
                        </w:div>
                        <w:div w:id="882058854">
                          <w:marLeft w:val="0"/>
                          <w:marRight w:val="0"/>
                          <w:marTop w:val="0"/>
                          <w:marBottom w:val="0"/>
                          <w:divBdr>
                            <w:top w:val="none" w:sz="0" w:space="0" w:color="auto"/>
                            <w:left w:val="none" w:sz="0" w:space="0" w:color="auto"/>
                            <w:bottom w:val="none" w:sz="0" w:space="0" w:color="auto"/>
                            <w:right w:val="none" w:sz="0" w:space="0" w:color="auto"/>
                          </w:divBdr>
                        </w:div>
                        <w:div w:id="1022585471">
                          <w:marLeft w:val="0"/>
                          <w:marRight w:val="0"/>
                          <w:marTop w:val="0"/>
                          <w:marBottom w:val="0"/>
                          <w:divBdr>
                            <w:top w:val="none" w:sz="0" w:space="0" w:color="auto"/>
                            <w:left w:val="none" w:sz="0" w:space="0" w:color="auto"/>
                            <w:bottom w:val="none" w:sz="0" w:space="0" w:color="auto"/>
                            <w:right w:val="none" w:sz="0" w:space="0" w:color="auto"/>
                          </w:divBdr>
                        </w:div>
                      </w:divsChild>
                    </w:div>
                    <w:div w:id="870997228">
                      <w:marLeft w:val="0"/>
                      <w:marRight w:val="0"/>
                      <w:marTop w:val="0"/>
                      <w:marBottom w:val="0"/>
                      <w:divBdr>
                        <w:top w:val="none" w:sz="0" w:space="0" w:color="auto"/>
                        <w:left w:val="none" w:sz="0" w:space="0" w:color="auto"/>
                        <w:bottom w:val="none" w:sz="0" w:space="0" w:color="auto"/>
                        <w:right w:val="none" w:sz="0" w:space="0" w:color="auto"/>
                      </w:divBdr>
                      <w:divsChild>
                        <w:div w:id="1390105390">
                          <w:marLeft w:val="0"/>
                          <w:marRight w:val="0"/>
                          <w:marTop w:val="0"/>
                          <w:marBottom w:val="0"/>
                          <w:divBdr>
                            <w:top w:val="none" w:sz="0" w:space="0" w:color="auto"/>
                            <w:left w:val="none" w:sz="0" w:space="0" w:color="auto"/>
                            <w:bottom w:val="none" w:sz="0" w:space="0" w:color="auto"/>
                            <w:right w:val="none" w:sz="0" w:space="0" w:color="auto"/>
                          </w:divBdr>
                        </w:div>
                      </w:divsChild>
                    </w:div>
                    <w:div w:id="887448881">
                      <w:marLeft w:val="0"/>
                      <w:marRight w:val="0"/>
                      <w:marTop w:val="0"/>
                      <w:marBottom w:val="0"/>
                      <w:divBdr>
                        <w:top w:val="none" w:sz="0" w:space="0" w:color="auto"/>
                        <w:left w:val="none" w:sz="0" w:space="0" w:color="auto"/>
                        <w:bottom w:val="none" w:sz="0" w:space="0" w:color="auto"/>
                        <w:right w:val="none" w:sz="0" w:space="0" w:color="auto"/>
                      </w:divBdr>
                      <w:divsChild>
                        <w:div w:id="1226643586">
                          <w:marLeft w:val="0"/>
                          <w:marRight w:val="0"/>
                          <w:marTop w:val="0"/>
                          <w:marBottom w:val="0"/>
                          <w:divBdr>
                            <w:top w:val="none" w:sz="0" w:space="0" w:color="auto"/>
                            <w:left w:val="none" w:sz="0" w:space="0" w:color="auto"/>
                            <w:bottom w:val="none" w:sz="0" w:space="0" w:color="auto"/>
                            <w:right w:val="none" w:sz="0" w:space="0" w:color="auto"/>
                          </w:divBdr>
                        </w:div>
                      </w:divsChild>
                    </w:div>
                    <w:div w:id="929629529">
                      <w:marLeft w:val="0"/>
                      <w:marRight w:val="0"/>
                      <w:marTop w:val="0"/>
                      <w:marBottom w:val="0"/>
                      <w:divBdr>
                        <w:top w:val="none" w:sz="0" w:space="0" w:color="auto"/>
                        <w:left w:val="none" w:sz="0" w:space="0" w:color="auto"/>
                        <w:bottom w:val="none" w:sz="0" w:space="0" w:color="auto"/>
                        <w:right w:val="none" w:sz="0" w:space="0" w:color="auto"/>
                      </w:divBdr>
                      <w:divsChild>
                        <w:div w:id="1631787041">
                          <w:marLeft w:val="0"/>
                          <w:marRight w:val="0"/>
                          <w:marTop w:val="0"/>
                          <w:marBottom w:val="0"/>
                          <w:divBdr>
                            <w:top w:val="none" w:sz="0" w:space="0" w:color="auto"/>
                            <w:left w:val="none" w:sz="0" w:space="0" w:color="auto"/>
                            <w:bottom w:val="none" w:sz="0" w:space="0" w:color="auto"/>
                            <w:right w:val="none" w:sz="0" w:space="0" w:color="auto"/>
                          </w:divBdr>
                        </w:div>
                      </w:divsChild>
                    </w:div>
                    <w:div w:id="955866183">
                      <w:marLeft w:val="0"/>
                      <w:marRight w:val="0"/>
                      <w:marTop w:val="0"/>
                      <w:marBottom w:val="0"/>
                      <w:divBdr>
                        <w:top w:val="none" w:sz="0" w:space="0" w:color="auto"/>
                        <w:left w:val="none" w:sz="0" w:space="0" w:color="auto"/>
                        <w:bottom w:val="none" w:sz="0" w:space="0" w:color="auto"/>
                        <w:right w:val="none" w:sz="0" w:space="0" w:color="auto"/>
                      </w:divBdr>
                      <w:divsChild>
                        <w:div w:id="435563851">
                          <w:marLeft w:val="0"/>
                          <w:marRight w:val="0"/>
                          <w:marTop w:val="0"/>
                          <w:marBottom w:val="0"/>
                          <w:divBdr>
                            <w:top w:val="none" w:sz="0" w:space="0" w:color="auto"/>
                            <w:left w:val="none" w:sz="0" w:space="0" w:color="auto"/>
                            <w:bottom w:val="none" w:sz="0" w:space="0" w:color="auto"/>
                            <w:right w:val="none" w:sz="0" w:space="0" w:color="auto"/>
                          </w:divBdr>
                        </w:div>
                      </w:divsChild>
                    </w:div>
                    <w:div w:id="957495457">
                      <w:marLeft w:val="0"/>
                      <w:marRight w:val="0"/>
                      <w:marTop w:val="0"/>
                      <w:marBottom w:val="0"/>
                      <w:divBdr>
                        <w:top w:val="none" w:sz="0" w:space="0" w:color="auto"/>
                        <w:left w:val="none" w:sz="0" w:space="0" w:color="auto"/>
                        <w:bottom w:val="none" w:sz="0" w:space="0" w:color="auto"/>
                        <w:right w:val="none" w:sz="0" w:space="0" w:color="auto"/>
                      </w:divBdr>
                      <w:divsChild>
                        <w:div w:id="481502719">
                          <w:marLeft w:val="0"/>
                          <w:marRight w:val="0"/>
                          <w:marTop w:val="0"/>
                          <w:marBottom w:val="0"/>
                          <w:divBdr>
                            <w:top w:val="none" w:sz="0" w:space="0" w:color="auto"/>
                            <w:left w:val="none" w:sz="0" w:space="0" w:color="auto"/>
                            <w:bottom w:val="none" w:sz="0" w:space="0" w:color="auto"/>
                            <w:right w:val="none" w:sz="0" w:space="0" w:color="auto"/>
                          </w:divBdr>
                        </w:div>
                      </w:divsChild>
                    </w:div>
                    <w:div w:id="1047215686">
                      <w:marLeft w:val="0"/>
                      <w:marRight w:val="0"/>
                      <w:marTop w:val="0"/>
                      <w:marBottom w:val="0"/>
                      <w:divBdr>
                        <w:top w:val="none" w:sz="0" w:space="0" w:color="auto"/>
                        <w:left w:val="none" w:sz="0" w:space="0" w:color="auto"/>
                        <w:bottom w:val="none" w:sz="0" w:space="0" w:color="auto"/>
                        <w:right w:val="none" w:sz="0" w:space="0" w:color="auto"/>
                      </w:divBdr>
                      <w:divsChild>
                        <w:div w:id="1584947889">
                          <w:marLeft w:val="0"/>
                          <w:marRight w:val="0"/>
                          <w:marTop w:val="0"/>
                          <w:marBottom w:val="0"/>
                          <w:divBdr>
                            <w:top w:val="none" w:sz="0" w:space="0" w:color="auto"/>
                            <w:left w:val="none" w:sz="0" w:space="0" w:color="auto"/>
                            <w:bottom w:val="none" w:sz="0" w:space="0" w:color="auto"/>
                            <w:right w:val="none" w:sz="0" w:space="0" w:color="auto"/>
                          </w:divBdr>
                        </w:div>
                        <w:div w:id="1644652484">
                          <w:marLeft w:val="0"/>
                          <w:marRight w:val="0"/>
                          <w:marTop w:val="0"/>
                          <w:marBottom w:val="0"/>
                          <w:divBdr>
                            <w:top w:val="none" w:sz="0" w:space="0" w:color="auto"/>
                            <w:left w:val="none" w:sz="0" w:space="0" w:color="auto"/>
                            <w:bottom w:val="none" w:sz="0" w:space="0" w:color="auto"/>
                            <w:right w:val="none" w:sz="0" w:space="0" w:color="auto"/>
                          </w:divBdr>
                        </w:div>
                      </w:divsChild>
                    </w:div>
                    <w:div w:id="1104225375">
                      <w:marLeft w:val="0"/>
                      <w:marRight w:val="0"/>
                      <w:marTop w:val="0"/>
                      <w:marBottom w:val="0"/>
                      <w:divBdr>
                        <w:top w:val="none" w:sz="0" w:space="0" w:color="auto"/>
                        <w:left w:val="none" w:sz="0" w:space="0" w:color="auto"/>
                        <w:bottom w:val="none" w:sz="0" w:space="0" w:color="auto"/>
                        <w:right w:val="none" w:sz="0" w:space="0" w:color="auto"/>
                      </w:divBdr>
                      <w:divsChild>
                        <w:div w:id="474832671">
                          <w:marLeft w:val="0"/>
                          <w:marRight w:val="0"/>
                          <w:marTop w:val="0"/>
                          <w:marBottom w:val="0"/>
                          <w:divBdr>
                            <w:top w:val="none" w:sz="0" w:space="0" w:color="auto"/>
                            <w:left w:val="none" w:sz="0" w:space="0" w:color="auto"/>
                            <w:bottom w:val="none" w:sz="0" w:space="0" w:color="auto"/>
                            <w:right w:val="none" w:sz="0" w:space="0" w:color="auto"/>
                          </w:divBdr>
                        </w:div>
                      </w:divsChild>
                    </w:div>
                    <w:div w:id="1136335293">
                      <w:marLeft w:val="0"/>
                      <w:marRight w:val="0"/>
                      <w:marTop w:val="0"/>
                      <w:marBottom w:val="0"/>
                      <w:divBdr>
                        <w:top w:val="none" w:sz="0" w:space="0" w:color="auto"/>
                        <w:left w:val="none" w:sz="0" w:space="0" w:color="auto"/>
                        <w:bottom w:val="none" w:sz="0" w:space="0" w:color="auto"/>
                        <w:right w:val="none" w:sz="0" w:space="0" w:color="auto"/>
                      </w:divBdr>
                      <w:divsChild>
                        <w:div w:id="1381322699">
                          <w:marLeft w:val="0"/>
                          <w:marRight w:val="0"/>
                          <w:marTop w:val="0"/>
                          <w:marBottom w:val="0"/>
                          <w:divBdr>
                            <w:top w:val="none" w:sz="0" w:space="0" w:color="auto"/>
                            <w:left w:val="none" w:sz="0" w:space="0" w:color="auto"/>
                            <w:bottom w:val="none" w:sz="0" w:space="0" w:color="auto"/>
                            <w:right w:val="none" w:sz="0" w:space="0" w:color="auto"/>
                          </w:divBdr>
                        </w:div>
                      </w:divsChild>
                    </w:div>
                    <w:div w:id="1173648572">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sChild>
                    </w:div>
                    <w:div w:id="1175192860">
                      <w:marLeft w:val="0"/>
                      <w:marRight w:val="0"/>
                      <w:marTop w:val="0"/>
                      <w:marBottom w:val="0"/>
                      <w:divBdr>
                        <w:top w:val="none" w:sz="0" w:space="0" w:color="auto"/>
                        <w:left w:val="none" w:sz="0" w:space="0" w:color="auto"/>
                        <w:bottom w:val="none" w:sz="0" w:space="0" w:color="auto"/>
                        <w:right w:val="none" w:sz="0" w:space="0" w:color="auto"/>
                      </w:divBdr>
                      <w:divsChild>
                        <w:div w:id="1638149765">
                          <w:marLeft w:val="0"/>
                          <w:marRight w:val="0"/>
                          <w:marTop w:val="0"/>
                          <w:marBottom w:val="0"/>
                          <w:divBdr>
                            <w:top w:val="none" w:sz="0" w:space="0" w:color="auto"/>
                            <w:left w:val="none" w:sz="0" w:space="0" w:color="auto"/>
                            <w:bottom w:val="none" w:sz="0" w:space="0" w:color="auto"/>
                            <w:right w:val="none" w:sz="0" w:space="0" w:color="auto"/>
                          </w:divBdr>
                        </w:div>
                      </w:divsChild>
                    </w:div>
                    <w:div w:id="1219902271">
                      <w:marLeft w:val="0"/>
                      <w:marRight w:val="0"/>
                      <w:marTop w:val="0"/>
                      <w:marBottom w:val="0"/>
                      <w:divBdr>
                        <w:top w:val="none" w:sz="0" w:space="0" w:color="auto"/>
                        <w:left w:val="none" w:sz="0" w:space="0" w:color="auto"/>
                        <w:bottom w:val="none" w:sz="0" w:space="0" w:color="auto"/>
                        <w:right w:val="none" w:sz="0" w:space="0" w:color="auto"/>
                      </w:divBdr>
                      <w:divsChild>
                        <w:div w:id="215091756">
                          <w:marLeft w:val="0"/>
                          <w:marRight w:val="0"/>
                          <w:marTop w:val="0"/>
                          <w:marBottom w:val="0"/>
                          <w:divBdr>
                            <w:top w:val="none" w:sz="0" w:space="0" w:color="auto"/>
                            <w:left w:val="none" w:sz="0" w:space="0" w:color="auto"/>
                            <w:bottom w:val="none" w:sz="0" w:space="0" w:color="auto"/>
                            <w:right w:val="none" w:sz="0" w:space="0" w:color="auto"/>
                          </w:divBdr>
                        </w:div>
                      </w:divsChild>
                    </w:div>
                    <w:div w:id="1237399531">
                      <w:marLeft w:val="0"/>
                      <w:marRight w:val="0"/>
                      <w:marTop w:val="0"/>
                      <w:marBottom w:val="0"/>
                      <w:divBdr>
                        <w:top w:val="none" w:sz="0" w:space="0" w:color="auto"/>
                        <w:left w:val="none" w:sz="0" w:space="0" w:color="auto"/>
                        <w:bottom w:val="none" w:sz="0" w:space="0" w:color="auto"/>
                        <w:right w:val="none" w:sz="0" w:space="0" w:color="auto"/>
                      </w:divBdr>
                      <w:divsChild>
                        <w:div w:id="168830900">
                          <w:marLeft w:val="0"/>
                          <w:marRight w:val="0"/>
                          <w:marTop w:val="0"/>
                          <w:marBottom w:val="0"/>
                          <w:divBdr>
                            <w:top w:val="none" w:sz="0" w:space="0" w:color="auto"/>
                            <w:left w:val="none" w:sz="0" w:space="0" w:color="auto"/>
                            <w:bottom w:val="none" w:sz="0" w:space="0" w:color="auto"/>
                            <w:right w:val="none" w:sz="0" w:space="0" w:color="auto"/>
                          </w:divBdr>
                        </w:div>
                      </w:divsChild>
                    </w:div>
                    <w:div w:id="1282035290">
                      <w:marLeft w:val="0"/>
                      <w:marRight w:val="0"/>
                      <w:marTop w:val="0"/>
                      <w:marBottom w:val="0"/>
                      <w:divBdr>
                        <w:top w:val="none" w:sz="0" w:space="0" w:color="auto"/>
                        <w:left w:val="none" w:sz="0" w:space="0" w:color="auto"/>
                        <w:bottom w:val="none" w:sz="0" w:space="0" w:color="auto"/>
                        <w:right w:val="none" w:sz="0" w:space="0" w:color="auto"/>
                      </w:divBdr>
                      <w:divsChild>
                        <w:div w:id="142040159">
                          <w:marLeft w:val="0"/>
                          <w:marRight w:val="0"/>
                          <w:marTop w:val="0"/>
                          <w:marBottom w:val="0"/>
                          <w:divBdr>
                            <w:top w:val="none" w:sz="0" w:space="0" w:color="auto"/>
                            <w:left w:val="none" w:sz="0" w:space="0" w:color="auto"/>
                            <w:bottom w:val="none" w:sz="0" w:space="0" w:color="auto"/>
                            <w:right w:val="none" w:sz="0" w:space="0" w:color="auto"/>
                          </w:divBdr>
                        </w:div>
                        <w:div w:id="533353292">
                          <w:marLeft w:val="0"/>
                          <w:marRight w:val="0"/>
                          <w:marTop w:val="0"/>
                          <w:marBottom w:val="0"/>
                          <w:divBdr>
                            <w:top w:val="none" w:sz="0" w:space="0" w:color="auto"/>
                            <w:left w:val="none" w:sz="0" w:space="0" w:color="auto"/>
                            <w:bottom w:val="none" w:sz="0" w:space="0" w:color="auto"/>
                            <w:right w:val="none" w:sz="0" w:space="0" w:color="auto"/>
                          </w:divBdr>
                        </w:div>
                        <w:div w:id="652876165">
                          <w:marLeft w:val="0"/>
                          <w:marRight w:val="0"/>
                          <w:marTop w:val="0"/>
                          <w:marBottom w:val="0"/>
                          <w:divBdr>
                            <w:top w:val="none" w:sz="0" w:space="0" w:color="auto"/>
                            <w:left w:val="none" w:sz="0" w:space="0" w:color="auto"/>
                            <w:bottom w:val="none" w:sz="0" w:space="0" w:color="auto"/>
                            <w:right w:val="none" w:sz="0" w:space="0" w:color="auto"/>
                          </w:divBdr>
                        </w:div>
                        <w:div w:id="752624617">
                          <w:marLeft w:val="0"/>
                          <w:marRight w:val="0"/>
                          <w:marTop w:val="0"/>
                          <w:marBottom w:val="0"/>
                          <w:divBdr>
                            <w:top w:val="none" w:sz="0" w:space="0" w:color="auto"/>
                            <w:left w:val="none" w:sz="0" w:space="0" w:color="auto"/>
                            <w:bottom w:val="none" w:sz="0" w:space="0" w:color="auto"/>
                            <w:right w:val="none" w:sz="0" w:space="0" w:color="auto"/>
                          </w:divBdr>
                        </w:div>
                        <w:div w:id="1002659732">
                          <w:marLeft w:val="0"/>
                          <w:marRight w:val="0"/>
                          <w:marTop w:val="0"/>
                          <w:marBottom w:val="0"/>
                          <w:divBdr>
                            <w:top w:val="none" w:sz="0" w:space="0" w:color="auto"/>
                            <w:left w:val="none" w:sz="0" w:space="0" w:color="auto"/>
                            <w:bottom w:val="none" w:sz="0" w:space="0" w:color="auto"/>
                            <w:right w:val="none" w:sz="0" w:space="0" w:color="auto"/>
                          </w:divBdr>
                        </w:div>
                        <w:div w:id="1156990243">
                          <w:marLeft w:val="0"/>
                          <w:marRight w:val="0"/>
                          <w:marTop w:val="0"/>
                          <w:marBottom w:val="0"/>
                          <w:divBdr>
                            <w:top w:val="none" w:sz="0" w:space="0" w:color="auto"/>
                            <w:left w:val="none" w:sz="0" w:space="0" w:color="auto"/>
                            <w:bottom w:val="none" w:sz="0" w:space="0" w:color="auto"/>
                            <w:right w:val="none" w:sz="0" w:space="0" w:color="auto"/>
                          </w:divBdr>
                        </w:div>
                        <w:div w:id="1233587026">
                          <w:marLeft w:val="0"/>
                          <w:marRight w:val="0"/>
                          <w:marTop w:val="0"/>
                          <w:marBottom w:val="0"/>
                          <w:divBdr>
                            <w:top w:val="none" w:sz="0" w:space="0" w:color="auto"/>
                            <w:left w:val="none" w:sz="0" w:space="0" w:color="auto"/>
                            <w:bottom w:val="none" w:sz="0" w:space="0" w:color="auto"/>
                            <w:right w:val="none" w:sz="0" w:space="0" w:color="auto"/>
                          </w:divBdr>
                        </w:div>
                        <w:div w:id="1514152365">
                          <w:marLeft w:val="0"/>
                          <w:marRight w:val="0"/>
                          <w:marTop w:val="0"/>
                          <w:marBottom w:val="0"/>
                          <w:divBdr>
                            <w:top w:val="none" w:sz="0" w:space="0" w:color="auto"/>
                            <w:left w:val="none" w:sz="0" w:space="0" w:color="auto"/>
                            <w:bottom w:val="none" w:sz="0" w:space="0" w:color="auto"/>
                            <w:right w:val="none" w:sz="0" w:space="0" w:color="auto"/>
                          </w:divBdr>
                        </w:div>
                        <w:div w:id="1705204566">
                          <w:marLeft w:val="0"/>
                          <w:marRight w:val="0"/>
                          <w:marTop w:val="0"/>
                          <w:marBottom w:val="0"/>
                          <w:divBdr>
                            <w:top w:val="none" w:sz="0" w:space="0" w:color="auto"/>
                            <w:left w:val="none" w:sz="0" w:space="0" w:color="auto"/>
                            <w:bottom w:val="none" w:sz="0" w:space="0" w:color="auto"/>
                            <w:right w:val="none" w:sz="0" w:space="0" w:color="auto"/>
                          </w:divBdr>
                        </w:div>
                        <w:div w:id="1905800752">
                          <w:marLeft w:val="0"/>
                          <w:marRight w:val="0"/>
                          <w:marTop w:val="0"/>
                          <w:marBottom w:val="0"/>
                          <w:divBdr>
                            <w:top w:val="none" w:sz="0" w:space="0" w:color="auto"/>
                            <w:left w:val="none" w:sz="0" w:space="0" w:color="auto"/>
                            <w:bottom w:val="none" w:sz="0" w:space="0" w:color="auto"/>
                            <w:right w:val="none" w:sz="0" w:space="0" w:color="auto"/>
                          </w:divBdr>
                        </w:div>
                        <w:div w:id="2118207962">
                          <w:marLeft w:val="0"/>
                          <w:marRight w:val="0"/>
                          <w:marTop w:val="0"/>
                          <w:marBottom w:val="0"/>
                          <w:divBdr>
                            <w:top w:val="none" w:sz="0" w:space="0" w:color="auto"/>
                            <w:left w:val="none" w:sz="0" w:space="0" w:color="auto"/>
                            <w:bottom w:val="none" w:sz="0" w:space="0" w:color="auto"/>
                            <w:right w:val="none" w:sz="0" w:space="0" w:color="auto"/>
                          </w:divBdr>
                        </w:div>
                      </w:divsChild>
                    </w:div>
                    <w:div w:id="1316643999">
                      <w:marLeft w:val="0"/>
                      <w:marRight w:val="0"/>
                      <w:marTop w:val="0"/>
                      <w:marBottom w:val="0"/>
                      <w:divBdr>
                        <w:top w:val="none" w:sz="0" w:space="0" w:color="auto"/>
                        <w:left w:val="none" w:sz="0" w:space="0" w:color="auto"/>
                        <w:bottom w:val="none" w:sz="0" w:space="0" w:color="auto"/>
                        <w:right w:val="none" w:sz="0" w:space="0" w:color="auto"/>
                      </w:divBdr>
                      <w:divsChild>
                        <w:div w:id="895432163">
                          <w:marLeft w:val="0"/>
                          <w:marRight w:val="0"/>
                          <w:marTop w:val="0"/>
                          <w:marBottom w:val="0"/>
                          <w:divBdr>
                            <w:top w:val="none" w:sz="0" w:space="0" w:color="auto"/>
                            <w:left w:val="none" w:sz="0" w:space="0" w:color="auto"/>
                            <w:bottom w:val="none" w:sz="0" w:space="0" w:color="auto"/>
                            <w:right w:val="none" w:sz="0" w:space="0" w:color="auto"/>
                          </w:divBdr>
                        </w:div>
                      </w:divsChild>
                    </w:div>
                    <w:div w:id="1340503137">
                      <w:marLeft w:val="0"/>
                      <w:marRight w:val="0"/>
                      <w:marTop w:val="0"/>
                      <w:marBottom w:val="0"/>
                      <w:divBdr>
                        <w:top w:val="none" w:sz="0" w:space="0" w:color="auto"/>
                        <w:left w:val="none" w:sz="0" w:space="0" w:color="auto"/>
                        <w:bottom w:val="none" w:sz="0" w:space="0" w:color="auto"/>
                        <w:right w:val="none" w:sz="0" w:space="0" w:color="auto"/>
                      </w:divBdr>
                      <w:divsChild>
                        <w:div w:id="1311595362">
                          <w:marLeft w:val="0"/>
                          <w:marRight w:val="0"/>
                          <w:marTop w:val="0"/>
                          <w:marBottom w:val="0"/>
                          <w:divBdr>
                            <w:top w:val="none" w:sz="0" w:space="0" w:color="auto"/>
                            <w:left w:val="none" w:sz="0" w:space="0" w:color="auto"/>
                            <w:bottom w:val="none" w:sz="0" w:space="0" w:color="auto"/>
                            <w:right w:val="none" w:sz="0" w:space="0" w:color="auto"/>
                          </w:divBdr>
                        </w:div>
                      </w:divsChild>
                    </w:div>
                    <w:div w:id="1362826736">
                      <w:marLeft w:val="0"/>
                      <w:marRight w:val="0"/>
                      <w:marTop w:val="0"/>
                      <w:marBottom w:val="0"/>
                      <w:divBdr>
                        <w:top w:val="none" w:sz="0" w:space="0" w:color="auto"/>
                        <w:left w:val="none" w:sz="0" w:space="0" w:color="auto"/>
                        <w:bottom w:val="none" w:sz="0" w:space="0" w:color="auto"/>
                        <w:right w:val="none" w:sz="0" w:space="0" w:color="auto"/>
                      </w:divBdr>
                      <w:divsChild>
                        <w:div w:id="1368524802">
                          <w:marLeft w:val="0"/>
                          <w:marRight w:val="0"/>
                          <w:marTop w:val="0"/>
                          <w:marBottom w:val="0"/>
                          <w:divBdr>
                            <w:top w:val="none" w:sz="0" w:space="0" w:color="auto"/>
                            <w:left w:val="none" w:sz="0" w:space="0" w:color="auto"/>
                            <w:bottom w:val="none" w:sz="0" w:space="0" w:color="auto"/>
                            <w:right w:val="none" w:sz="0" w:space="0" w:color="auto"/>
                          </w:divBdr>
                        </w:div>
                      </w:divsChild>
                    </w:div>
                    <w:div w:id="1364599859">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382829396">
                      <w:marLeft w:val="0"/>
                      <w:marRight w:val="0"/>
                      <w:marTop w:val="0"/>
                      <w:marBottom w:val="0"/>
                      <w:divBdr>
                        <w:top w:val="none" w:sz="0" w:space="0" w:color="auto"/>
                        <w:left w:val="none" w:sz="0" w:space="0" w:color="auto"/>
                        <w:bottom w:val="none" w:sz="0" w:space="0" w:color="auto"/>
                        <w:right w:val="none" w:sz="0" w:space="0" w:color="auto"/>
                      </w:divBdr>
                      <w:divsChild>
                        <w:div w:id="339552001">
                          <w:marLeft w:val="0"/>
                          <w:marRight w:val="0"/>
                          <w:marTop w:val="0"/>
                          <w:marBottom w:val="0"/>
                          <w:divBdr>
                            <w:top w:val="none" w:sz="0" w:space="0" w:color="auto"/>
                            <w:left w:val="none" w:sz="0" w:space="0" w:color="auto"/>
                            <w:bottom w:val="none" w:sz="0" w:space="0" w:color="auto"/>
                            <w:right w:val="none" w:sz="0" w:space="0" w:color="auto"/>
                          </w:divBdr>
                        </w:div>
                      </w:divsChild>
                    </w:div>
                    <w:div w:id="1443647614">
                      <w:marLeft w:val="0"/>
                      <w:marRight w:val="0"/>
                      <w:marTop w:val="0"/>
                      <w:marBottom w:val="0"/>
                      <w:divBdr>
                        <w:top w:val="none" w:sz="0" w:space="0" w:color="auto"/>
                        <w:left w:val="none" w:sz="0" w:space="0" w:color="auto"/>
                        <w:bottom w:val="none" w:sz="0" w:space="0" w:color="auto"/>
                        <w:right w:val="none" w:sz="0" w:space="0" w:color="auto"/>
                      </w:divBdr>
                      <w:divsChild>
                        <w:div w:id="318769368">
                          <w:marLeft w:val="0"/>
                          <w:marRight w:val="0"/>
                          <w:marTop w:val="0"/>
                          <w:marBottom w:val="0"/>
                          <w:divBdr>
                            <w:top w:val="none" w:sz="0" w:space="0" w:color="auto"/>
                            <w:left w:val="none" w:sz="0" w:space="0" w:color="auto"/>
                            <w:bottom w:val="none" w:sz="0" w:space="0" w:color="auto"/>
                            <w:right w:val="none" w:sz="0" w:space="0" w:color="auto"/>
                          </w:divBdr>
                        </w:div>
                      </w:divsChild>
                    </w:div>
                    <w:div w:id="1460026314">
                      <w:marLeft w:val="0"/>
                      <w:marRight w:val="0"/>
                      <w:marTop w:val="0"/>
                      <w:marBottom w:val="0"/>
                      <w:divBdr>
                        <w:top w:val="none" w:sz="0" w:space="0" w:color="auto"/>
                        <w:left w:val="none" w:sz="0" w:space="0" w:color="auto"/>
                        <w:bottom w:val="none" w:sz="0" w:space="0" w:color="auto"/>
                        <w:right w:val="none" w:sz="0" w:space="0" w:color="auto"/>
                      </w:divBdr>
                      <w:divsChild>
                        <w:div w:id="195853089">
                          <w:marLeft w:val="0"/>
                          <w:marRight w:val="0"/>
                          <w:marTop w:val="0"/>
                          <w:marBottom w:val="0"/>
                          <w:divBdr>
                            <w:top w:val="none" w:sz="0" w:space="0" w:color="auto"/>
                            <w:left w:val="none" w:sz="0" w:space="0" w:color="auto"/>
                            <w:bottom w:val="none" w:sz="0" w:space="0" w:color="auto"/>
                            <w:right w:val="none" w:sz="0" w:space="0" w:color="auto"/>
                          </w:divBdr>
                        </w:div>
                      </w:divsChild>
                    </w:div>
                    <w:div w:id="1488982105">
                      <w:marLeft w:val="0"/>
                      <w:marRight w:val="0"/>
                      <w:marTop w:val="0"/>
                      <w:marBottom w:val="0"/>
                      <w:divBdr>
                        <w:top w:val="none" w:sz="0" w:space="0" w:color="auto"/>
                        <w:left w:val="none" w:sz="0" w:space="0" w:color="auto"/>
                        <w:bottom w:val="none" w:sz="0" w:space="0" w:color="auto"/>
                        <w:right w:val="none" w:sz="0" w:space="0" w:color="auto"/>
                      </w:divBdr>
                      <w:divsChild>
                        <w:div w:id="1000040030">
                          <w:marLeft w:val="0"/>
                          <w:marRight w:val="0"/>
                          <w:marTop w:val="0"/>
                          <w:marBottom w:val="0"/>
                          <w:divBdr>
                            <w:top w:val="none" w:sz="0" w:space="0" w:color="auto"/>
                            <w:left w:val="none" w:sz="0" w:space="0" w:color="auto"/>
                            <w:bottom w:val="none" w:sz="0" w:space="0" w:color="auto"/>
                            <w:right w:val="none" w:sz="0" w:space="0" w:color="auto"/>
                          </w:divBdr>
                        </w:div>
                      </w:divsChild>
                    </w:div>
                    <w:div w:id="1524050490">
                      <w:marLeft w:val="0"/>
                      <w:marRight w:val="0"/>
                      <w:marTop w:val="0"/>
                      <w:marBottom w:val="0"/>
                      <w:divBdr>
                        <w:top w:val="none" w:sz="0" w:space="0" w:color="auto"/>
                        <w:left w:val="none" w:sz="0" w:space="0" w:color="auto"/>
                        <w:bottom w:val="none" w:sz="0" w:space="0" w:color="auto"/>
                        <w:right w:val="none" w:sz="0" w:space="0" w:color="auto"/>
                      </w:divBdr>
                      <w:divsChild>
                        <w:div w:id="1526359793">
                          <w:marLeft w:val="0"/>
                          <w:marRight w:val="0"/>
                          <w:marTop w:val="0"/>
                          <w:marBottom w:val="0"/>
                          <w:divBdr>
                            <w:top w:val="none" w:sz="0" w:space="0" w:color="auto"/>
                            <w:left w:val="none" w:sz="0" w:space="0" w:color="auto"/>
                            <w:bottom w:val="none" w:sz="0" w:space="0" w:color="auto"/>
                            <w:right w:val="none" w:sz="0" w:space="0" w:color="auto"/>
                          </w:divBdr>
                        </w:div>
                      </w:divsChild>
                    </w:div>
                    <w:div w:id="1527597763">
                      <w:marLeft w:val="0"/>
                      <w:marRight w:val="0"/>
                      <w:marTop w:val="0"/>
                      <w:marBottom w:val="0"/>
                      <w:divBdr>
                        <w:top w:val="none" w:sz="0" w:space="0" w:color="auto"/>
                        <w:left w:val="none" w:sz="0" w:space="0" w:color="auto"/>
                        <w:bottom w:val="none" w:sz="0" w:space="0" w:color="auto"/>
                        <w:right w:val="none" w:sz="0" w:space="0" w:color="auto"/>
                      </w:divBdr>
                      <w:divsChild>
                        <w:div w:id="1960064366">
                          <w:marLeft w:val="0"/>
                          <w:marRight w:val="0"/>
                          <w:marTop w:val="0"/>
                          <w:marBottom w:val="0"/>
                          <w:divBdr>
                            <w:top w:val="none" w:sz="0" w:space="0" w:color="auto"/>
                            <w:left w:val="none" w:sz="0" w:space="0" w:color="auto"/>
                            <w:bottom w:val="none" w:sz="0" w:space="0" w:color="auto"/>
                            <w:right w:val="none" w:sz="0" w:space="0" w:color="auto"/>
                          </w:divBdr>
                        </w:div>
                      </w:divsChild>
                    </w:div>
                    <w:div w:id="1542207424">
                      <w:marLeft w:val="0"/>
                      <w:marRight w:val="0"/>
                      <w:marTop w:val="0"/>
                      <w:marBottom w:val="0"/>
                      <w:divBdr>
                        <w:top w:val="none" w:sz="0" w:space="0" w:color="auto"/>
                        <w:left w:val="none" w:sz="0" w:space="0" w:color="auto"/>
                        <w:bottom w:val="none" w:sz="0" w:space="0" w:color="auto"/>
                        <w:right w:val="none" w:sz="0" w:space="0" w:color="auto"/>
                      </w:divBdr>
                      <w:divsChild>
                        <w:div w:id="516583423">
                          <w:marLeft w:val="0"/>
                          <w:marRight w:val="0"/>
                          <w:marTop w:val="0"/>
                          <w:marBottom w:val="0"/>
                          <w:divBdr>
                            <w:top w:val="none" w:sz="0" w:space="0" w:color="auto"/>
                            <w:left w:val="none" w:sz="0" w:space="0" w:color="auto"/>
                            <w:bottom w:val="none" w:sz="0" w:space="0" w:color="auto"/>
                            <w:right w:val="none" w:sz="0" w:space="0" w:color="auto"/>
                          </w:divBdr>
                        </w:div>
                        <w:div w:id="759375157">
                          <w:marLeft w:val="0"/>
                          <w:marRight w:val="0"/>
                          <w:marTop w:val="0"/>
                          <w:marBottom w:val="0"/>
                          <w:divBdr>
                            <w:top w:val="none" w:sz="0" w:space="0" w:color="auto"/>
                            <w:left w:val="none" w:sz="0" w:space="0" w:color="auto"/>
                            <w:bottom w:val="none" w:sz="0" w:space="0" w:color="auto"/>
                            <w:right w:val="none" w:sz="0" w:space="0" w:color="auto"/>
                          </w:divBdr>
                        </w:div>
                        <w:div w:id="1978029565">
                          <w:marLeft w:val="0"/>
                          <w:marRight w:val="0"/>
                          <w:marTop w:val="0"/>
                          <w:marBottom w:val="0"/>
                          <w:divBdr>
                            <w:top w:val="none" w:sz="0" w:space="0" w:color="auto"/>
                            <w:left w:val="none" w:sz="0" w:space="0" w:color="auto"/>
                            <w:bottom w:val="none" w:sz="0" w:space="0" w:color="auto"/>
                            <w:right w:val="none" w:sz="0" w:space="0" w:color="auto"/>
                          </w:divBdr>
                        </w:div>
                      </w:divsChild>
                    </w:div>
                    <w:div w:id="1596785809">
                      <w:marLeft w:val="0"/>
                      <w:marRight w:val="0"/>
                      <w:marTop w:val="0"/>
                      <w:marBottom w:val="0"/>
                      <w:divBdr>
                        <w:top w:val="none" w:sz="0" w:space="0" w:color="auto"/>
                        <w:left w:val="none" w:sz="0" w:space="0" w:color="auto"/>
                        <w:bottom w:val="none" w:sz="0" w:space="0" w:color="auto"/>
                        <w:right w:val="none" w:sz="0" w:space="0" w:color="auto"/>
                      </w:divBdr>
                      <w:divsChild>
                        <w:div w:id="1609117014">
                          <w:marLeft w:val="0"/>
                          <w:marRight w:val="0"/>
                          <w:marTop w:val="0"/>
                          <w:marBottom w:val="0"/>
                          <w:divBdr>
                            <w:top w:val="none" w:sz="0" w:space="0" w:color="auto"/>
                            <w:left w:val="none" w:sz="0" w:space="0" w:color="auto"/>
                            <w:bottom w:val="none" w:sz="0" w:space="0" w:color="auto"/>
                            <w:right w:val="none" w:sz="0" w:space="0" w:color="auto"/>
                          </w:divBdr>
                        </w:div>
                      </w:divsChild>
                    </w:div>
                    <w:div w:id="1611401521">
                      <w:marLeft w:val="0"/>
                      <w:marRight w:val="0"/>
                      <w:marTop w:val="0"/>
                      <w:marBottom w:val="0"/>
                      <w:divBdr>
                        <w:top w:val="none" w:sz="0" w:space="0" w:color="auto"/>
                        <w:left w:val="none" w:sz="0" w:space="0" w:color="auto"/>
                        <w:bottom w:val="none" w:sz="0" w:space="0" w:color="auto"/>
                        <w:right w:val="none" w:sz="0" w:space="0" w:color="auto"/>
                      </w:divBdr>
                      <w:divsChild>
                        <w:div w:id="1845588605">
                          <w:marLeft w:val="0"/>
                          <w:marRight w:val="0"/>
                          <w:marTop w:val="0"/>
                          <w:marBottom w:val="0"/>
                          <w:divBdr>
                            <w:top w:val="none" w:sz="0" w:space="0" w:color="auto"/>
                            <w:left w:val="none" w:sz="0" w:space="0" w:color="auto"/>
                            <w:bottom w:val="none" w:sz="0" w:space="0" w:color="auto"/>
                            <w:right w:val="none" w:sz="0" w:space="0" w:color="auto"/>
                          </w:divBdr>
                        </w:div>
                      </w:divsChild>
                    </w:div>
                    <w:div w:id="1643805303">
                      <w:marLeft w:val="0"/>
                      <w:marRight w:val="0"/>
                      <w:marTop w:val="0"/>
                      <w:marBottom w:val="0"/>
                      <w:divBdr>
                        <w:top w:val="none" w:sz="0" w:space="0" w:color="auto"/>
                        <w:left w:val="none" w:sz="0" w:space="0" w:color="auto"/>
                        <w:bottom w:val="none" w:sz="0" w:space="0" w:color="auto"/>
                        <w:right w:val="none" w:sz="0" w:space="0" w:color="auto"/>
                      </w:divBdr>
                      <w:divsChild>
                        <w:div w:id="1000158241">
                          <w:marLeft w:val="0"/>
                          <w:marRight w:val="0"/>
                          <w:marTop w:val="0"/>
                          <w:marBottom w:val="0"/>
                          <w:divBdr>
                            <w:top w:val="none" w:sz="0" w:space="0" w:color="auto"/>
                            <w:left w:val="none" w:sz="0" w:space="0" w:color="auto"/>
                            <w:bottom w:val="none" w:sz="0" w:space="0" w:color="auto"/>
                            <w:right w:val="none" w:sz="0" w:space="0" w:color="auto"/>
                          </w:divBdr>
                        </w:div>
                      </w:divsChild>
                    </w:div>
                    <w:div w:id="1648167492">
                      <w:marLeft w:val="0"/>
                      <w:marRight w:val="0"/>
                      <w:marTop w:val="0"/>
                      <w:marBottom w:val="0"/>
                      <w:divBdr>
                        <w:top w:val="none" w:sz="0" w:space="0" w:color="auto"/>
                        <w:left w:val="none" w:sz="0" w:space="0" w:color="auto"/>
                        <w:bottom w:val="none" w:sz="0" w:space="0" w:color="auto"/>
                        <w:right w:val="none" w:sz="0" w:space="0" w:color="auto"/>
                      </w:divBdr>
                      <w:divsChild>
                        <w:div w:id="508254530">
                          <w:marLeft w:val="0"/>
                          <w:marRight w:val="0"/>
                          <w:marTop w:val="0"/>
                          <w:marBottom w:val="0"/>
                          <w:divBdr>
                            <w:top w:val="none" w:sz="0" w:space="0" w:color="auto"/>
                            <w:left w:val="none" w:sz="0" w:space="0" w:color="auto"/>
                            <w:bottom w:val="none" w:sz="0" w:space="0" w:color="auto"/>
                            <w:right w:val="none" w:sz="0" w:space="0" w:color="auto"/>
                          </w:divBdr>
                        </w:div>
                      </w:divsChild>
                    </w:div>
                    <w:div w:id="1654292259">
                      <w:marLeft w:val="0"/>
                      <w:marRight w:val="0"/>
                      <w:marTop w:val="0"/>
                      <w:marBottom w:val="0"/>
                      <w:divBdr>
                        <w:top w:val="none" w:sz="0" w:space="0" w:color="auto"/>
                        <w:left w:val="none" w:sz="0" w:space="0" w:color="auto"/>
                        <w:bottom w:val="none" w:sz="0" w:space="0" w:color="auto"/>
                        <w:right w:val="none" w:sz="0" w:space="0" w:color="auto"/>
                      </w:divBdr>
                      <w:divsChild>
                        <w:div w:id="708997520">
                          <w:marLeft w:val="0"/>
                          <w:marRight w:val="0"/>
                          <w:marTop w:val="0"/>
                          <w:marBottom w:val="0"/>
                          <w:divBdr>
                            <w:top w:val="none" w:sz="0" w:space="0" w:color="auto"/>
                            <w:left w:val="none" w:sz="0" w:space="0" w:color="auto"/>
                            <w:bottom w:val="none" w:sz="0" w:space="0" w:color="auto"/>
                            <w:right w:val="none" w:sz="0" w:space="0" w:color="auto"/>
                          </w:divBdr>
                        </w:div>
                        <w:div w:id="1030838130">
                          <w:marLeft w:val="0"/>
                          <w:marRight w:val="0"/>
                          <w:marTop w:val="0"/>
                          <w:marBottom w:val="0"/>
                          <w:divBdr>
                            <w:top w:val="none" w:sz="0" w:space="0" w:color="auto"/>
                            <w:left w:val="none" w:sz="0" w:space="0" w:color="auto"/>
                            <w:bottom w:val="none" w:sz="0" w:space="0" w:color="auto"/>
                            <w:right w:val="none" w:sz="0" w:space="0" w:color="auto"/>
                          </w:divBdr>
                        </w:div>
                      </w:divsChild>
                    </w:div>
                    <w:div w:id="1667398554">
                      <w:marLeft w:val="0"/>
                      <w:marRight w:val="0"/>
                      <w:marTop w:val="0"/>
                      <w:marBottom w:val="0"/>
                      <w:divBdr>
                        <w:top w:val="none" w:sz="0" w:space="0" w:color="auto"/>
                        <w:left w:val="none" w:sz="0" w:space="0" w:color="auto"/>
                        <w:bottom w:val="none" w:sz="0" w:space="0" w:color="auto"/>
                        <w:right w:val="none" w:sz="0" w:space="0" w:color="auto"/>
                      </w:divBdr>
                      <w:divsChild>
                        <w:div w:id="776946455">
                          <w:marLeft w:val="0"/>
                          <w:marRight w:val="0"/>
                          <w:marTop w:val="0"/>
                          <w:marBottom w:val="0"/>
                          <w:divBdr>
                            <w:top w:val="none" w:sz="0" w:space="0" w:color="auto"/>
                            <w:left w:val="none" w:sz="0" w:space="0" w:color="auto"/>
                            <w:bottom w:val="none" w:sz="0" w:space="0" w:color="auto"/>
                            <w:right w:val="none" w:sz="0" w:space="0" w:color="auto"/>
                          </w:divBdr>
                        </w:div>
                        <w:div w:id="800078247">
                          <w:marLeft w:val="0"/>
                          <w:marRight w:val="0"/>
                          <w:marTop w:val="0"/>
                          <w:marBottom w:val="0"/>
                          <w:divBdr>
                            <w:top w:val="none" w:sz="0" w:space="0" w:color="auto"/>
                            <w:left w:val="none" w:sz="0" w:space="0" w:color="auto"/>
                            <w:bottom w:val="none" w:sz="0" w:space="0" w:color="auto"/>
                            <w:right w:val="none" w:sz="0" w:space="0" w:color="auto"/>
                          </w:divBdr>
                        </w:div>
                        <w:div w:id="808518001">
                          <w:marLeft w:val="0"/>
                          <w:marRight w:val="0"/>
                          <w:marTop w:val="0"/>
                          <w:marBottom w:val="0"/>
                          <w:divBdr>
                            <w:top w:val="none" w:sz="0" w:space="0" w:color="auto"/>
                            <w:left w:val="none" w:sz="0" w:space="0" w:color="auto"/>
                            <w:bottom w:val="none" w:sz="0" w:space="0" w:color="auto"/>
                            <w:right w:val="none" w:sz="0" w:space="0" w:color="auto"/>
                          </w:divBdr>
                        </w:div>
                        <w:div w:id="936905334">
                          <w:marLeft w:val="0"/>
                          <w:marRight w:val="0"/>
                          <w:marTop w:val="0"/>
                          <w:marBottom w:val="0"/>
                          <w:divBdr>
                            <w:top w:val="none" w:sz="0" w:space="0" w:color="auto"/>
                            <w:left w:val="none" w:sz="0" w:space="0" w:color="auto"/>
                            <w:bottom w:val="none" w:sz="0" w:space="0" w:color="auto"/>
                            <w:right w:val="none" w:sz="0" w:space="0" w:color="auto"/>
                          </w:divBdr>
                        </w:div>
                        <w:div w:id="1327398761">
                          <w:marLeft w:val="0"/>
                          <w:marRight w:val="0"/>
                          <w:marTop w:val="0"/>
                          <w:marBottom w:val="0"/>
                          <w:divBdr>
                            <w:top w:val="none" w:sz="0" w:space="0" w:color="auto"/>
                            <w:left w:val="none" w:sz="0" w:space="0" w:color="auto"/>
                            <w:bottom w:val="none" w:sz="0" w:space="0" w:color="auto"/>
                            <w:right w:val="none" w:sz="0" w:space="0" w:color="auto"/>
                          </w:divBdr>
                        </w:div>
                        <w:div w:id="1618952226">
                          <w:marLeft w:val="0"/>
                          <w:marRight w:val="0"/>
                          <w:marTop w:val="0"/>
                          <w:marBottom w:val="0"/>
                          <w:divBdr>
                            <w:top w:val="none" w:sz="0" w:space="0" w:color="auto"/>
                            <w:left w:val="none" w:sz="0" w:space="0" w:color="auto"/>
                            <w:bottom w:val="none" w:sz="0" w:space="0" w:color="auto"/>
                            <w:right w:val="none" w:sz="0" w:space="0" w:color="auto"/>
                          </w:divBdr>
                        </w:div>
                        <w:div w:id="1731876968">
                          <w:marLeft w:val="0"/>
                          <w:marRight w:val="0"/>
                          <w:marTop w:val="0"/>
                          <w:marBottom w:val="0"/>
                          <w:divBdr>
                            <w:top w:val="none" w:sz="0" w:space="0" w:color="auto"/>
                            <w:left w:val="none" w:sz="0" w:space="0" w:color="auto"/>
                            <w:bottom w:val="none" w:sz="0" w:space="0" w:color="auto"/>
                            <w:right w:val="none" w:sz="0" w:space="0" w:color="auto"/>
                          </w:divBdr>
                        </w:div>
                        <w:div w:id="1854567848">
                          <w:marLeft w:val="0"/>
                          <w:marRight w:val="0"/>
                          <w:marTop w:val="0"/>
                          <w:marBottom w:val="0"/>
                          <w:divBdr>
                            <w:top w:val="none" w:sz="0" w:space="0" w:color="auto"/>
                            <w:left w:val="none" w:sz="0" w:space="0" w:color="auto"/>
                            <w:bottom w:val="none" w:sz="0" w:space="0" w:color="auto"/>
                            <w:right w:val="none" w:sz="0" w:space="0" w:color="auto"/>
                          </w:divBdr>
                        </w:div>
                      </w:divsChild>
                    </w:div>
                    <w:div w:id="1680040366">
                      <w:marLeft w:val="0"/>
                      <w:marRight w:val="0"/>
                      <w:marTop w:val="0"/>
                      <w:marBottom w:val="0"/>
                      <w:divBdr>
                        <w:top w:val="none" w:sz="0" w:space="0" w:color="auto"/>
                        <w:left w:val="none" w:sz="0" w:space="0" w:color="auto"/>
                        <w:bottom w:val="none" w:sz="0" w:space="0" w:color="auto"/>
                        <w:right w:val="none" w:sz="0" w:space="0" w:color="auto"/>
                      </w:divBdr>
                      <w:divsChild>
                        <w:div w:id="1563835666">
                          <w:marLeft w:val="0"/>
                          <w:marRight w:val="0"/>
                          <w:marTop w:val="0"/>
                          <w:marBottom w:val="0"/>
                          <w:divBdr>
                            <w:top w:val="none" w:sz="0" w:space="0" w:color="auto"/>
                            <w:left w:val="none" w:sz="0" w:space="0" w:color="auto"/>
                            <w:bottom w:val="none" w:sz="0" w:space="0" w:color="auto"/>
                            <w:right w:val="none" w:sz="0" w:space="0" w:color="auto"/>
                          </w:divBdr>
                        </w:div>
                      </w:divsChild>
                    </w:div>
                    <w:div w:id="1689719921">
                      <w:marLeft w:val="0"/>
                      <w:marRight w:val="0"/>
                      <w:marTop w:val="0"/>
                      <w:marBottom w:val="0"/>
                      <w:divBdr>
                        <w:top w:val="none" w:sz="0" w:space="0" w:color="auto"/>
                        <w:left w:val="none" w:sz="0" w:space="0" w:color="auto"/>
                        <w:bottom w:val="none" w:sz="0" w:space="0" w:color="auto"/>
                        <w:right w:val="none" w:sz="0" w:space="0" w:color="auto"/>
                      </w:divBdr>
                      <w:divsChild>
                        <w:div w:id="1509831489">
                          <w:marLeft w:val="0"/>
                          <w:marRight w:val="0"/>
                          <w:marTop w:val="0"/>
                          <w:marBottom w:val="0"/>
                          <w:divBdr>
                            <w:top w:val="none" w:sz="0" w:space="0" w:color="auto"/>
                            <w:left w:val="none" w:sz="0" w:space="0" w:color="auto"/>
                            <w:bottom w:val="none" w:sz="0" w:space="0" w:color="auto"/>
                            <w:right w:val="none" w:sz="0" w:space="0" w:color="auto"/>
                          </w:divBdr>
                        </w:div>
                      </w:divsChild>
                    </w:div>
                    <w:div w:id="1696036098">
                      <w:marLeft w:val="0"/>
                      <w:marRight w:val="0"/>
                      <w:marTop w:val="0"/>
                      <w:marBottom w:val="0"/>
                      <w:divBdr>
                        <w:top w:val="none" w:sz="0" w:space="0" w:color="auto"/>
                        <w:left w:val="none" w:sz="0" w:space="0" w:color="auto"/>
                        <w:bottom w:val="none" w:sz="0" w:space="0" w:color="auto"/>
                        <w:right w:val="none" w:sz="0" w:space="0" w:color="auto"/>
                      </w:divBdr>
                      <w:divsChild>
                        <w:div w:id="723599937">
                          <w:marLeft w:val="0"/>
                          <w:marRight w:val="0"/>
                          <w:marTop w:val="0"/>
                          <w:marBottom w:val="0"/>
                          <w:divBdr>
                            <w:top w:val="none" w:sz="0" w:space="0" w:color="auto"/>
                            <w:left w:val="none" w:sz="0" w:space="0" w:color="auto"/>
                            <w:bottom w:val="none" w:sz="0" w:space="0" w:color="auto"/>
                            <w:right w:val="none" w:sz="0" w:space="0" w:color="auto"/>
                          </w:divBdr>
                        </w:div>
                      </w:divsChild>
                    </w:div>
                    <w:div w:id="1697273756">
                      <w:marLeft w:val="0"/>
                      <w:marRight w:val="0"/>
                      <w:marTop w:val="0"/>
                      <w:marBottom w:val="0"/>
                      <w:divBdr>
                        <w:top w:val="none" w:sz="0" w:space="0" w:color="auto"/>
                        <w:left w:val="none" w:sz="0" w:space="0" w:color="auto"/>
                        <w:bottom w:val="none" w:sz="0" w:space="0" w:color="auto"/>
                        <w:right w:val="none" w:sz="0" w:space="0" w:color="auto"/>
                      </w:divBdr>
                      <w:divsChild>
                        <w:div w:id="350038071">
                          <w:marLeft w:val="0"/>
                          <w:marRight w:val="0"/>
                          <w:marTop w:val="0"/>
                          <w:marBottom w:val="0"/>
                          <w:divBdr>
                            <w:top w:val="none" w:sz="0" w:space="0" w:color="auto"/>
                            <w:left w:val="none" w:sz="0" w:space="0" w:color="auto"/>
                            <w:bottom w:val="none" w:sz="0" w:space="0" w:color="auto"/>
                            <w:right w:val="none" w:sz="0" w:space="0" w:color="auto"/>
                          </w:divBdr>
                        </w:div>
                      </w:divsChild>
                    </w:div>
                    <w:div w:id="1731533084">
                      <w:marLeft w:val="0"/>
                      <w:marRight w:val="0"/>
                      <w:marTop w:val="0"/>
                      <w:marBottom w:val="0"/>
                      <w:divBdr>
                        <w:top w:val="none" w:sz="0" w:space="0" w:color="auto"/>
                        <w:left w:val="none" w:sz="0" w:space="0" w:color="auto"/>
                        <w:bottom w:val="none" w:sz="0" w:space="0" w:color="auto"/>
                        <w:right w:val="none" w:sz="0" w:space="0" w:color="auto"/>
                      </w:divBdr>
                      <w:divsChild>
                        <w:div w:id="245922797">
                          <w:marLeft w:val="0"/>
                          <w:marRight w:val="0"/>
                          <w:marTop w:val="0"/>
                          <w:marBottom w:val="0"/>
                          <w:divBdr>
                            <w:top w:val="none" w:sz="0" w:space="0" w:color="auto"/>
                            <w:left w:val="none" w:sz="0" w:space="0" w:color="auto"/>
                            <w:bottom w:val="none" w:sz="0" w:space="0" w:color="auto"/>
                            <w:right w:val="none" w:sz="0" w:space="0" w:color="auto"/>
                          </w:divBdr>
                        </w:div>
                      </w:divsChild>
                    </w:div>
                    <w:div w:id="1761222364">
                      <w:marLeft w:val="0"/>
                      <w:marRight w:val="0"/>
                      <w:marTop w:val="0"/>
                      <w:marBottom w:val="0"/>
                      <w:divBdr>
                        <w:top w:val="none" w:sz="0" w:space="0" w:color="auto"/>
                        <w:left w:val="none" w:sz="0" w:space="0" w:color="auto"/>
                        <w:bottom w:val="none" w:sz="0" w:space="0" w:color="auto"/>
                        <w:right w:val="none" w:sz="0" w:space="0" w:color="auto"/>
                      </w:divBdr>
                      <w:divsChild>
                        <w:div w:id="913314520">
                          <w:marLeft w:val="0"/>
                          <w:marRight w:val="0"/>
                          <w:marTop w:val="0"/>
                          <w:marBottom w:val="0"/>
                          <w:divBdr>
                            <w:top w:val="none" w:sz="0" w:space="0" w:color="auto"/>
                            <w:left w:val="none" w:sz="0" w:space="0" w:color="auto"/>
                            <w:bottom w:val="none" w:sz="0" w:space="0" w:color="auto"/>
                            <w:right w:val="none" w:sz="0" w:space="0" w:color="auto"/>
                          </w:divBdr>
                        </w:div>
                      </w:divsChild>
                    </w:div>
                    <w:div w:id="1784376420">
                      <w:marLeft w:val="0"/>
                      <w:marRight w:val="0"/>
                      <w:marTop w:val="0"/>
                      <w:marBottom w:val="0"/>
                      <w:divBdr>
                        <w:top w:val="none" w:sz="0" w:space="0" w:color="auto"/>
                        <w:left w:val="none" w:sz="0" w:space="0" w:color="auto"/>
                        <w:bottom w:val="none" w:sz="0" w:space="0" w:color="auto"/>
                        <w:right w:val="none" w:sz="0" w:space="0" w:color="auto"/>
                      </w:divBdr>
                      <w:divsChild>
                        <w:div w:id="554632785">
                          <w:marLeft w:val="0"/>
                          <w:marRight w:val="0"/>
                          <w:marTop w:val="0"/>
                          <w:marBottom w:val="0"/>
                          <w:divBdr>
                            <w:top w:val="none" w:sz="0" w:space="0" w:color="auto"/>
                            <w:left w:val="none" w:sz="0" w:space="0" w:color="auto"/>
                            <w:bottom w:val="none" w:sz="0" w:space="0" w:color="auto"/>
                            <w:right w:val="none" w:sz="0" w:space="0" w:color="auto"/>
                          </w:divBdr>
                        </w:div>
                      </w:divsChild>
                    </w:div>
                    <w:div w:id="1818766796">
                      <w:marLeft w:val="0"/>
                      <w:marRight w:val="0"/>
                      <w:marTop w:val="0"/>
                      <w:marBottom w:val="0"/>
                      <w:divBdr>
                        <w:top w:val="none" w:sz="0" w:space="0" w:color="auto"/>
                        <w:left w:val="none" w:sz="0" w:space="0" w:color="auto"/>
                        <w:bottom w:val="none" w:sz="0" w:space="0" w:color="auto"/>
                        <w:right w:val="none" w:sz="0" w:space="0" w:color="auto"/>
                      </w:divBdr>
                      <w:divsChild>
                        <w:div w:id="1899127607">
                          <w:marLeft w:val="0"/>
                          <w:marRight w:val="0"/>
                          <w:marTop w:val="0"/>
                          <w:marBottom w:val="0"/>
                          <w:divBdr>
                            <w:top w:val="none" w:sz="0" w:space="0" w:color="auto"/>
                            <w:left w:val="none" w:sz="0" w:space="0" w:color="auto"/>
                            <w:bottom w:val="none" w:sz="0" w:space="0" w:color="auto"/>
                            <w:right w:val="none" w:sz="0" w:space="0" w:color="auto"/>
                          </w:divBdr>
                        </w:div>
                      </w:divsChild>
                    </w:div>
                    <w:div w:id="1849170764">
                      <w:marLeft w:val="0"/>
                      <w:marRight w:val="0"/>
                      <w:marTop w:val="0"/>
                      <w:marBottom w:val="0"/>
                      <w:divBdr>
                        <w:top w:val="none" w:sz="0" w:space="0" w:color="auto"/>
                        <w:left w:val="none" w:sz="0" w:space="0" w:color="auto"/>
                        <w:bottom w:val="none" w:sz="0" w:space="0" w:color="auto"/>
                        <w:right w:val="none" w:sz="0" w:space="0" w:color="auto"/>
                      </w:divBdr>
                      <w:divsChild>
                        <w:div w:id="2024820277">
                          <w:marLeft w:val="0"/>
                          <w:marRight w:val="0"/>
                          <w:marTop w:val="0"/>
                          <w:marBottom w:val="0"/>
                          <w:divBdr>
                            <w:top w:val="none" w:sz="0" w:space="0" w:color="auto"/>
                            <w:left w:val="none" w:sz="0" w:space="0" w:color="auto"/>
                            <w:bottom w:val="none" w:sz="0" w:space="0" w:color="auto"/>
                            <w:right w:val="none" w:sz="0" w:space="0" w:color="auto"/>
                          </w:divBdr>
                        </w:div>
                      </w:divsChild>
                    </w:div>
                    <w:div w:id="1850482758">
                      <w:marLeft w:val="0"/>
                      <w:marRight w:val="0"/>
                      <w:marTop w:val="0"/>
                      <w:marBottom w:val="0"/>
                      <w:divBdr>
                        <w:top w:val="none" w:sz="0" w:space="0" w:color="auto"/>
                        <w:left w:val="none" w:sz="0" w:space="0" w:color="auto"/>
                        <w:bottom w:val="none" w:sz="0" w:space="0" w:color="auto"/>
                        <w:right w:val="none" w:sz="0" w:space="0" w:color="auto"/>
                      </w:divBdr>
                      <w:divsChild>
                        <w:div w:id="1410885105">
                          <w:marLeft w:val="0"/>
                          <w:marRight w:val="0"/>
                          <w:marTop w:val="0"/>
                          <w:marBottom w:val="0"/>
                          <w:divBdr>
                            <w:top w:val="none" w:sz="0" w:space="0" w:color="auto"/>
                            <w:left w:val="none" w:sz="0" w:space="0" w:color="auto"/>
                            <w:bottom w:val="none" w:sz="0" w:space="0" w:color="auto"/>
                            <w:right w:val="none" w:sz="0" w:space="0" w:color="auto"/>
                          </w:divBdr>
                        </w:div>
                      </w:divsChild>
                    </w:div>
                    <w:div w:id="1940290729">
                      <w:marLeft w:val="0"/>
                      <w:marRight w:val="0"/>
                      <w:marTop w:val="0"/>
                      <w:marBottom w:val="0"/>
                      <w:divBdr>
                        <w:top w:val="none" w:sz="0" w:space="0" w:color="auto"/>
                        <w:left w:val="none" w:sz="0" w:space="0" w:color="auto"/>
                        <w:bottom w:val="none" w:sz="0" w:space="0" w:color="auto"/>
                        <w:right w:val="none" w:sz="0" w:space="0" w:color="auto"/>
                      </w:divBdr>
                      <w:divsChild>
                        <w:div w:id="5793815">
                          <w:marLeft w:val="0"/>
                          <w:marRight w:val="0"/>
                          <w:marTop w:val="0"/>
                          <w:marBottom w:val="0"/>
                          <w:divBdr>
                            <w:top w:val="none" w:sz="0" w:space="0" w:color="auto"/>
                            <w:left w:val="none" w:sz="0" w:space="0" w:color="auto"/>
                            <w:bottom w:val="none" w:sz="0" w:space="0" w:color="auto"/>
                            <w:right w:val="none" w:sz="0" w:space="0" w:color="auto"/>
                          </w:divBdr>
                        </w:div>
                      </w:divsChild>
                    </w:div>
                    <w:div w:id="1971934470">
                      <w:marLeft w:val="0"/>
                      <w:marRight w:val="0"/>
                      <w:marTop w:val="0"/>
                      <w:marBottom w:val="0"/>
                      <w:divBdr>
                        <w:top w:val="none" w:sz="0" w:space="0" w:color="auto"/>
                        <w:left w:val="none" w:sz="0" w:space="0" w:color="auto"/>
                        <w:bottom w:val="none" w:sz="0" w:space="0" w:color="auto"/>
                        <w:right w:val="none" w:sz="0" w:space="0" w:color="auto"/>
                      </w:divBdr>
                      <w:divsChild>
                        <w:div w:id="561523194">
                          <w:marLeft w:val="0"/>
                          <w:marRight w:val="0"/>
                          <w:marTop w:val="0"/>
                          <w:marBottom w:val="0"/>
                          <w:divBdr>
                            <w:top w:val="none" w:sz="0" w:space="0" w:color="auto"/>
                            <w:left w:val="none" w:sz="0" w:space="0" w:color="auto"/>
                            <w:bottom w:val="none" w:sz="0" w:space="0" w:color="auto"/>
                            <w:right w:val="none" w:sz="0" w:space="0" w:color="auto"/>
                          </w:divBdr>
                        </w:div>
                      </w:divsChild>
                    </w:div>
                    <w:div w:id="2019502995">
                      <w:marLeft w:val="0"/>
                      <w:marRight w:val="0"/>
                      <w:marTop w:val="0"/>
                      <w:marBottom w:val="0"/>
                      <w:divBdr>
                        <w:top w:val="none" w:sz="0" w:space="0" w:color="auto"/>
                        <w:left w:val="none" w:sz="0" w:space="0" w:color="auto"/>
                        <w:bottom w:val="none" w:sz="0" w:space="0" w:color="auto"/>
                        <w:right w:val="none" w:sz="0" w:space="0" w:color="auto"/>
                      </w:divBdr>
                      <w:divsChild>
                        <w:div w:id="1739790020">
                          <w:marLeft w:val="0"/>
                          <w:marRight w:val="0"/>
                          <w:marTop w:val="0"/>
                          <w:marBottom w:val="0"/>
                          <w:divBdr>
                            <w:top w:val="none" w:sz="0" w:space="0" w:color="auto"/>
                            <w:left w:val="none" w:sz="0" w:space="0" w:color="auto"/>
                            <w:bottom w:val="none" w:sz="0" w:space="0" w:color="auto"/>
                            <w:right w:val="none" w:sz="0" w:space="0" w:color="auto"/>
                          </w:divBdr>
                        </w:div>
                        <w:div w:id="2022857847">
                          <w:marLeft w:val="0"/>
                          <w:marRight w:val="0"/>
                          <w:marTop w:val="0"/>
                          <w:marBottom w:val="0"/>
                          <w:divBdr>
                            <w:top w:val="none" w:sz="0" w:space="0" w:color="auto"/>
                            <w:left w:val="none" w:sz="0" w:space="0" w:color="auto"/>
                            <w:bottom w:val="none" w:sz="0" w:space="0" w:color="auto"/>
                            <w:right w:val="none" w:sz="0" w:space="0" w:color="auto"/>
                          </w:divBdr>
                        </w:div>
                      </w:divsChild>
                    </w:div>
                    <w:div w:id="2078937401">
                      <w:marLeft w:val="0"/>
                      <w:marRight w:val="0"/>
                      <w:marTop w:val="0"/>
                      <w:marBottom w:val="0"/>
                      <w:divBdr>
                        <w:top w:val="none" w:sz="0" w:space="0" w:color="auto"/>
                        <w:left w:val="none" w:sz="0" w:space="0" w:color="auto"/>
                        <w:bottom w:val="none" w:sz="0" w:space="0" w:color="auto"/>
                        <w:right w:val="none" w:sz="0" w:space="0" w:color="auto"/>
                      </w:divBdr>
                      <w:divsChild>
                        <w:div w:id="1183671670">
                          <w:marLeft w:val="0"/>
                          <w:marRight w:val="0"/>
                          <w:marTop w:val="0"/>
                          <w:marBottom w:val="0"/>
                          <w:divBdr>
                            <w:top w:val="none" w:sz="0" w:space="0" w:color="auto"/>
                            <w:left w:val="none" w:sz="0" w:space="0" w:color="auto"/>
                            <w:bottom w:val="none" w:sz="0" w:space="0" w:color="auto"/>
                            <w:right w:val="none" w:sz="0" w:space="0" w:color="auto"/>
                          </w:divBdr>
                        </w:div>
                      </w:divsChild>
                    </w:div>
                    <w:div w:id="2108427207">
                      <w:marLeft w:val="0"/>
                      <w:marRight w:val="0"/>
                      <w:marTop w:val="0"/>
                      <w:marBottom w:val="0"/>
                      <w:divBdr>
                        <w:top w:val="none" w:sz="0" w:space="0" w:color="auto"/>
                        <w:left w:val="none" w:sz="0" w:space="0" w:color="auto"/>
                        <w:bottom w:val="none" w:sz="0" w:space="0" w:color="auto"/>
                        <w:right w:val="none" w:sz="0" w:space="0" w:color="auto"/>
                      </w:divBdr>
                      <w:divsChild>
                        <w:div w:id="7773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28912">
              <w:marLeft w:val="0"/>
              <w:marRight w:val="0"/>
              <w:marTop w:val="0"/>
              <w:marBottom w:val="0"/>
              <w:divBdr>
                <w:top w:val="none" w:sz="0" w:space="0" w:color="auto"/>
                <w:left w:val="none" w:sz="0" w:space="0" w:color="auto"/>
                <w:bottom w:val="none" w:sz="0" w:space="0" w:color="auto"/>
                <w:right w:val="none" w:sz="0" w:space="0" w:color="auto"/>
              </w:divBdr>
            </w:div>
            <w:div w:id="1410540347">
              <w:marLeft w:val="0"/>
              <w:marRight w:val="0"/>
              <w:marTop w:val="0"/>
              <w:marBottom w:val="0"/>
              <w:divBdr>
                <w:top w:val="none" w:sz="0" w:space="0" w:color="auto"/>
                <w:left w:val="none" w:sz="0" w:space="0" w:color="auto"/>
                <w:bottom w:val="none" w:sz="0" w:space="0" w:color="auto"/>
                <w:right w:val="none" w:sz="0" w:space="0" w:color="auto"/>
              </w:divBdr>
            </w:div>
            <w:div w:id="19057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810940">
      <w:bodyDiv w:val="1"/>
      <w:marLeft w:val="0"/>
      <w:marRight w:val="0"/>
      <w:marTop w:val="0"/>
      <w:marBottom w:val="0"/>
      <w:divBdr>
        <w:top w:val="none" w:sz="0" w:space="0" w:color="auto"/>
        <w:left w:val="none" w:sz="0" w:space="0" w:color="auto"/>
        <w:bottom w:val="none" w:sz="0" w:space="0" w:color="auto"/>
        <w:right w:val="none" w:sz="0" w:space="0" w:color="auto"/>
      </w:divBdr>
      <w:divsChild>
        <w:div w:id="233400345">
          <w:marLeft w:val="0"/>
          <w:marRight w:val="0"/>
          <w:marTop w:val="0"/>
          <w:marBottom w:val="0"/>
          <w:divBdr>
            <w:top w:val="none" w:sz="0" w:space="0" w:color="auto"/>
            <w:left w:val="none" w:sz="0" w:space="0" w:color="auto"/>
            <w:bottom w:val="none" w:sz="0" w:space="0" w:color="auto"/>
            <w:right w:val="none" w:sz="0" w:space="0" w:color="auto"/>
          </w:divBdr>
          <w:divsChild>
            <w:div w:id="77413772">
              <w:marLeft w:val="0"/>
              <w:marRight w:val="0"/>
              <w:marTop w:val="0"/>
              <w:marBottom w:val="0"/>
              <w:divBdr>
                <w:top w:val="none" w:sz="0" w:space="0" w:color="auto"/>
                <w:left w:val="none" w:sz="0" w:space="0" w:color="auto"/>
                <w:bottom w:val="none" w:sz="0" w:space="0" w:color="auto"/>
                <w:right w:val="none" w:sz="0" w:space="0" w:color="auto"/>
              </w:divBdr>
              <w:divsChild>
                <w:div w:id="105006445">
                  <w:marLeft w:val="0"/>
                  <w:marRight w:val="0"/>
                  <w:marTop w:val="0"/>
                  <w:marBottom w:val="0"/>
                  <w:divBdr>
                    <w:top w:val="none" w:sz="0" w:space="0" w:color="auto"/>
                    <w:left w:val="none" w:sz="0" w:space="0" w:color="auto"/>
                    <w:bottom w:val="none" w:sz="0" w:space="0" w:color="auto"/>
                    <w:right w:val="none" w:sz="0" w:space="0" w:color="auto"/>
                  </w:divBdr>
                </w:div>
                <w:div w:id="278143095">
                  <w:marLeft w:val="0"/>
                  <w:marRight w:val="0"/>
                  <w:marTop w:val="0"/>
                  <w:marBottom w:val="0"/>
                  <w:divBdr>
                    <w:top w:val="none" w:sz="0" w:space="0" w:color="auto"/>
                    <w:left w:val="none" w:sz="0" w:space="0" w:color="auto"/>
                    <w:bottom w:val="none" w:sz="0" w:space="0" w:color="auto"/>
                    <w:right w:val="none" w:sz="0" w:space="0" w:color="auto"/>
                  </w:divBdr>
                </w:div>
                <w:div w:id="293828196">
                  <w:marLeft w:val="0"/>
                  <w:marRight w:val="0"/>
                  <w:marTop w:val="0"/>
                  <w:marBottom w:val="0"/>
                  <w:divBdr>
                    <w:top w:val="none" w:sz="0" w:space="0" w:color="auto"/>
                    <w:left w:val="none" w:sz="0" w:space="0" w:color="auto"/>
                    <w:bottom w:val="none" w:sz="0" w:space="0" w:color="auto"/>
                    <w:right w:val="none" w:sz="0" w:space="0" w:color="auto"/>
                  </w:divBdr>
                </w:div>
                <w:div w:id="438335629">
                  <w:marLeft w:val="0"/>
                  <w:marRight w:val="0"/>
                  <w:marTop w:val="0"/>
                  <w:marBottom w:val="0"/>
                  <w:divBdr>
                    <w:top w:val="none" w:sz="0" w:space="0" w:color="auto"/>
                    <w:left w:val="none" w:sz="0" w:space="0" w:color="auto"/>
                    <w:bottom w:val="none" w:sz="0" w:space="0" w:color="auto"/>
                    <w:right w:val="none" w:sz="0" w:space="0" w:color="auto"/>
                  </w:divBdr>
                </w:div>
                <w:div w:id="458378471">
                  <w:marLeft w:val="0"/>
                  <w:marRight w:val="0"/>
                  <w:marTop w:val="0"/>
                  <w:marBottom w:val="0"/>
                  <w:divBdr>
                    <w:top w:val="none" w:sz="0" w:space="0" w:color="auto"/>
                    <w:left w:val="none" w:sz="0" w:space="0" w:color="auto"/>
                    <w:bottom w:val="none" w:sz="0" w:space="0" w:color="auto"/>
                    <w:right w:val="none" w:sz="0" w:space="0" w:color="auto"/>
                  </w:divBdr>
                </w:div>
                <w:div w:id="485323445">
                  <w:marLeft w:val="0"/>
                  <w:marRight w:val="0"/>
                  <w:marTop w:val="0"/>
                  <w:marBottom w:val="0"/>
                  <w:divBdr>
                    <w:top w:val="none" w:sz="0" w:space="0" w:color="auto"/>
                    <w:left w:val="none" w:sz="0" w:space="0" w:color="auto"/>
                    <w:bottom w:val="none" w:sz="0" w:space="0" w:color="auto"/>
                    <w:right w:val="none" w:sz="0" w:space="0" w:color="auto"/>
                  </w:divBdr>
                </w:div>
                <w:div w:id="486635174">
                  <w:marLeft w:val="0"/>
                  <w:marRight w:val="0"/>
                  <w:marTop w:val="0"/>
                  <w:marBottom w:val="0"/>
                  <w:divBdr>
                    <w:top w:val="none" w:sz="0" w:space="0" w:color="auto"/>
                    <w:left w:val="none" w:sz="0" w:space="0" w:color="auto"/>
                    <w:bottom w:val="none" w:sz="0" w:space="0" w:color="auto"/>
                    <w:right w:val="none" w:sz="0" w:space="0" w:color="auto"/>
                  </w:divBdr>
                </w:div>
                <w:div w:id="1006441115">
                  <w:marLeft w:val="0"/>
                  <w:marRight w:val="0"/>
                  <w:marTop w:val="0"/>
                  <w:marBottom w:val="0"/>
                  <w:divBdr>
                    <w:top w:val="none" w:sz="0" w:space="0" w:color="auto"/>
                    <w:left w:val="none" w:sz="0" w:space="0" w:color="auto"/>
                    <w:bottom w:val="none" w:sz="0" w:space="0" w:color="auto"/>
                    <w:right w:val="none" w:sz="0" w:space="0" w:color="auto"/>
                  </w:divBdr>
                </w:div>
                <w:div w:id="1021905056">
                  <w:marLeft w:val="0"/>
                  <w:marRight w:val="0"/>
                  <w:marTop w:val="0"/>
                  <w:marBottom w:val="0"/>
                  <w:divBdr>
                    <w:top w:val="none" w:sz="0" w:space="0" w:color="auto"/>
                    <w:left w:val="none" w:sz="0" w:space="0" w:color="auto"/>
                    <w:bottom w:val="none" w:sz="0" w:space="0" w:color="auto"/>
                    <w:right w:val="none" w:sz="0" w:space="0" w:color="auto"/>
                  </w:divBdr>
                </w:div>
                <w:div w:id="1219047917">
                  <w:marLeft w:val="0"/>
                  <w:marRight w:val="0"/>
                  <w:marTop w:val="0"/>
                  <w:marBottom w:val="0"/>
                  <w:divBdr>
                    <w:top w:val="none" w:sz="0" w:space="0" w:color="auto"/>
                    <w:left w:val="none" w:sz="0" w:space="0" w:color="auto"/>
                    <w:bottom w:val="none" w:sz="0" w:space="0" w:color="auto"/>
                    <w:right w:val="none" w:sz="0" w:space="0" w:color="auto"/>
                  </w:divBdr>
                </w:div>
                <w:div w:id="1256397593">
                  <w:marLeft w:val="0"/>
                  <w:marRight w:val="0"/>
                  <w:marTop w:val="0"/>
                  <w:marBottom w:val="0"/>
                  <w:divBdr>
                    <w:top w:val="none" w:sz="0" w:space="0" w:color="auto"/>
                    <w:left w:val="none" w:sz="0" w:space="0" w:color="auto"/>
                    <w:bottom w:val="none" w:sz="0" w:space="0" w:color="auto"/>
                    <w:right w:val="none" w:sz="0" w:space="0" w:color="auto"/>
                  </w:divBdr>
                </w:div>
                <w:div w:id="1288007708">
                  <w:marLeft w:val="0"/>
                  <w:marRight w:val="0"/>
                  <w:marTop w:val="0"/>
                  <w:marBottom w:val="0"/>
                  <w:divBdr>
                    <w:top w:val="none" w:sz="0" w:space="0" w:color="auto"/>
                    <w:left w:val="none" w:sz="0" w:space="0" w:color="auto"/>
                    <w:bottom w:val="none" w:sz="0" w:space="0" w:color="auto"/>
                    <w:right w:val="none" w:sz="0" w:space="0" w:color="auto"/>
                  </w:divBdr>
                </w:div>
                <w:div w:id="1441948123">
                  <w:marLeft w:val="0"/>
                  <w:marRight w:val="0"/>
                  <w:marTop w:val="0"/>
                  <w:marBottom w:val="0"/>
                  <w:divBdr>
                    <w:top w:val="none" w:sz="0" w:space="0" w:color="auto"/>
                    <w:left w:val="none" w:sz="0" w:space="0" w:color="auto"/>
                    <w:bottom w:val="none" w:sz="0" w:space="0" w:color="auto"/>
                    <w:right w:val="none" w:sz="0" w:space="0" w:color="auto"/>
                  </w:divBdr>
                </w:div>
                <w:div w:id="1603876997">
                  <w:marLeft w:val="0"/>
                  <w:marRight w:val="0"/>
                  <w:marTop w:val="0"/>
                  <w:marBottom w:val="0"/>
                  <w:divBdr>
                    <w:top w:val="none" w:sz="0" w:space="0" w:color="auto"/>
                    <w:left w:val="none" w:sz="0" w:space="0" w:color="auto"/>
                    <w:bottom w:val="none" w:sz="0" w:space="0" w:color="auto"/>
                    <w:right w:val="none" w:sz="0" w:space="0" w:color="auto"/>
                  </w:divBdr>
                </w:div>
                <w:div w:id="1697847743">
                  <w:marLeft w:val="0"/>
                  <w:marRight w:val="0"/>
                  <w:marTop w:val="0"/>
                  <w:marBottom w:val="0"/>
                  <w:divBdr>
                    <w:top w:val="none" w:sz="0" w:space="0" w:color="auto"/>
                    <w:left w:val="none" w:sz="0" w:space="0" w:color="auto"/>
                    <w:bottom w:val="none" w:sz="0" w:space="0" w:color="auto"/>
                    <w:right w:val="none" w:sz="0" w:space="0" w:color="auto"/>
                  </w:divBdr>
                </w:div>
                <w:div w:id="1832940498">
                  <w:marLeft w:val="0"/>
                  <w:marRight w:val="0"/>
                  <w:marTop w:val="0"/>
                  <w:marBottom w:val="0"/>
                  <w:divBdr>
                    <w:top w:val="none" w:sz="0" w:space="0" w:color="auto"/>
                    <w:left w:val="none" w:sz="0" w:space="0" w:color="auto"/>
                    <w:bottom w:val="none" w:sz="0" w:space="0" w:color="auto"/>
                    <w:right w:val="none" w:sz="0" w:space="0" w:color="auto"/>
                  </w:divBdr>
                </w:div>
                <w:div w:id="1833990105">
                  <w:marLeft w:val="0"/>
                  <w:marRight w:val="0"/>
                  <w:marTop w:val="0"/>
                  <w:marBottom w:val="0"/>
                  <w:divBdr>
                    <w:top w:val="none" w:sz="0" w:space="0" w:color="auto"/>
                    <w:left w:val="none" w:sz="0" w:space="0" w:color="auto"/>
                    <w:bottom w:val="none" w:sz="0" w:space="0" w:color="auto"/>
                    <w:right w:val="none" w:sz="0" w:space="0" w:color="auto"/>
                  </w:divBdr>
                </w:div>
                <w:div w:id="1967270442">
                  <w:marLeft w:val="0"/>
                  <w:marRight w:val="0"/>
                  <w:marTop w:val="0"/>
                  <w:marBottom w:val="0"/>
                  <w:divBdr>
                    <w:top w:val="none" w:sz="0" w:space="0" w:color="auto"/>
                    <w:left w:val="none" w:sz="0" w:space="0" w:color="auto"/>
                    <w:bottom w:val="none" w:sz="0" w:space="0" w:color="auto"/>
                    <w:right w:val="none" w:sz="0" w:space="0" w:color="auto"/>
                  </w:divBdr>
                </w:div>
                <w:div w:id="1980181638">
                  <w:marLeft w:val="0"/>
                  <w:marRight w:val="0"/>
                  <w:marTop w:val="0"/>
                  <w:marBottom w:val="0"/>
                  <w:divBdr>
                    <w:top w:val="none" w:sz="0" w:space="0" w:color="auto"/>
                    <w:left w:val="none" w:sz="0" w:space="0" w:color="auto"/>
                    <w:bottom w:val="none" w:sz="0" w:space="0" w:color="auto"/>
                    <w:right w:val="none" w:sz="0" w:space="0" w:color="auto"/>
                  </w:divBdr>
                </w:div>
                <w:div w:id="1988433188">
                  <w:marLeft w:val="0"/>
                  <w:marRight w:val="0"/>
                  <w:marTop w:val="0"/>
                  <w:marBottom w:val="0"/>
                  <w:divBdr>
                    <w:top w:val="none" w:sz="0" w:space="0" w:color="auto"/>
                    <w:left w:val="none" w:sz="0" w:space="0" w:color="auto"/>
                    <w:bottom w:val="none" w:sz="0" w:space="0" w:color="auto"/>
                    <w:right w:val="none" w:sz="0" w:space="0" w:color="auto"/>
                  </w:divBdr>
                </w:div>
              </w:divsChild>
            </w:div>
            <w:div w:id="466318772">
              <w:marLeft w:val="0"/>
              <w:marRight w:val="0"/>
              <w:marTop w:val="0"/>
              <w:marBottom w:val="0"/>
              <w:divBdr>
                <w:top w:val="none" w:sz="0" w:space="0" w:color="auto"/>
                <w:left w:val="none" w:sz="0" w:space="0" w:color="auto"/>
                <w:bottom w:val="none" w:sz="0" w:space="0" w:color="auto"/>
                <w:right w:val="none" w:sz="0" w:space="0" w:color="auto"/>
              </w:divBdr>
              <w:divsChild>
                <w:div w:id="74254543">
                  <w:marLeft w:val="0"/>
                  <w:marRight w:val="0"/>
                  <w:marTop w:val="0"/>
                  <w:marBottom w:val="0"/>
                  <w:divBdr>
                    <w:top w:val="none" w:sz="0" w:space="0" w:color="auto"/>
                    <w:left w:val="none" w:sz="0" w:space="0" w:color="auto"/>
                    <w:bottom w:val="none" w:sz="0" w:space="0" w:color="auto"/>
                    <w:right w:val="none" w:sz="0" w:space="0" w:color="auto"/>
                  </w:divBdr>
                </w:div>
                <w:div w:id="168908028">
                  <w:marLeft w:val="0"/>
                  <w:marRight w:val="0"/>
                  <w:marTop w:val="0"/>
                  <w:marBottom w:val="0"/>
                  <w:divBdr>
                    <w:top w:val="none" w:sz="0" w:space="0" w:color="auto"/>
                    <w:left w:val="none" w:sz="0" w:space="0" w:color="auto"/>
                    <w:bottom w:val="none" w:sz="0" w:space="0" w:color="auto"/>
                    <w:right w:val="none" w:sz="0" w:space="0" w:color="auto"/>
                  </w:divBdr>
                </w:div>
                <w:div w:id="396052878">
                  <w:marLeft w:val="0"/>
                  <w:marRight w:val="0"/>
                  <w:marTop w:val="0"/>
                  <w:marBottom w:val="0"/>
                  <w:divBdr>
                    <w:top w:val="none" w:sz="0" w:space="0" w:color="auto"/>
                    <w:left w:val="none" w:sz="0" w:space="0" w:color="auto"/>
                    <w:bottom w:val="none" w:sz="0" w:space="0" w:color="auto"/>
                    <w:right w:val="none" w:sz="0" w:space="0" w:color="auto"/>
                  </w:divBdr>
                </w:div>
                <w:div w:id="709499190">
                  <w:marLeft w:val="0"/>
                  <w:marRight w:val="0"/>
                  <w:marTop w:val="0"/>
                  <w:marBottom w:val="0"/>
                  <w:divBdr>
                    <w:top w:val="none" w:sz="0" w:space="0" w:color="auto"/>
                    <w:left w:val="none" w:sz="0" w:space="0" w:color="auto"/>
                    <w:bottom w:val="none" w:sz="0" w:space="0" w:color="auto"/>
                    <w:right w:val="none" w:sz="0" w:space="0" w:color="auto"/>
                  </w:divBdr>
                </w:div>
                <w:div w:id="928928296">
                  <w:marLeft w:val="0"/>
                  <w:marRight w:val="0"/>
                  <w:marTop w:val="0"/>
                  <w:marBottom w:val="0"/>
                  <w:divBdr>
                    <w:top w:val="none" w:sz="0" w:space="0" w:color="auto"/>
                    <w:left w:val="none" w:sz="0" w:space="0" w:color="auto"/>
                    <w:bottom w:val="none" w:sz="0" w:space="0" w:color="auto"/>
                    <w:right w:val="none" w:sz="0" w:space="0" w:color="auto"/>
                  </w:divBdr>
                </w:div>
                <w:div w:id="979655843">
                  <w:marLeft w:val="0"/>
                  <w:marRight w:val="0"/>
                  <w:marTop w:val="0"/>
                  <w:marBottom w:val="0"/>
                  <w:divBdr>
                    <w:top w:val="none" w:sz="0" w:space="0" w:color="auto"/>
                    <w:left w:val="none" w:sz="0" w:space="0" w:color="auto"/>
                    <w:bottom w:val="none" w:sz="0" w:space="0" w:color="auto"/>
                    <w:right w:val="none" w:sz="0" w:space="0" w:color="auto"/>
                  </w:divBdr>
                </w:div>
                <w:div w:id="1132595488">
                  <w:marLeft w:val="0"/>
                  <w:marRight w:val="0"/>
                  <w:marTop w:val="0"/>
                  <w:marBottom w:val="0"/>
                  <w:divBdr>
                    <w:top w:val="none" w:sz="0" w:space="0" w:color="auto"/>
                    <w:left w:val="none" w:sz="0" w:space="0" w:color="auto"/>
                    <w:bottom w:val="none" w:sz="0" w:space="0" w:color="auto"/>
                    <w:right w:val="none" w:sz="0" w:space="0" w:color="auto"/>
                  </w:divBdr>
                </w:div>
                <w:div w:id="1192499094">
                  <w:marLeft w:val="0"/>
                  <w:marRight w:val="0"/>
                  <w:marTop w:val="0"/>
                  <w:marBottom w:val="0"/>
                  <w:divBdr>
                    <w:top w:val="none" w:sz="0" w:space="0" w:color="auto"/>
                    <w:left w:val="none" w:sz="0" w:space="0" w:color="auto"/>
                    <w:bottom w:val="none" w:sz="0" w:space="0" w:color="auto"/>
                    <w:right w:val="none" w:sz="0" w:space="0" w:color="auto"/>
                  </w:divBdr>
                </w:div>
                <w:div w:id="1220701359">
                  <w:marLeft w:val="0"/>
                  <w:marRight w:val="0"/>
                  <w:marTop w:val="0"/>
                  <w:marBottom w:val="0"/>
                  <w:divBdr>
                    <w:top w:val="none" w:sz="0" w:space="0" w:color="auto"/>
                    <w:left w:val="none" w:sz="0" w:space="0" w:color="auto"/>
                    <w:bottom w:val="none" w:sz="0" w:space="0" w:color="auto"/>
                    <w:right w:val="none" w:sz="0" w:space="0" w:color="auto"/>
                  </w:divBdr>
                </w:div>
                <w:div w:id="1239828980">
                  <w:marLeft w:val="0"/>
                  <w:marRight w:val="0"/>
                  <w:marTop w:val="0"/>
                  <w:marBottom w:val="0"/>
                  <w:divBdr>
                    <w:top w:val="none" w:sz="0" w:space="0" w:color="auto"/>
                    <w:left w:val="none" w:sz="0" w:space="0" w:color="auto"/>
                    <w:bottom w:val="none" w:sz="0" w:space="0" w:color="auto"/>
                    <w:right w:val="none" w:sz="0" w:space="0" w:color="auto"/>
                  </w:divBdr>
                </w:div>
                <w:div w:id="1313025197">
                  <w:marLeft w:val="0"/>
                  <w:marRight w:val="0"/>
                  <w:marTop w:val="0"/>
                  <w:marBottom w:val="0"/>
                  <w:divBdr>
                    <w:top w:val="none" w:sz="0" w:space="0" w:color="auto"/>
                    <w:left w:val="none" w:sz="0" w:space="0" w:color="auto"/>
                    <w:bottom w:val="none" w:sz="0" w:space="0" w:color="auto"/>
                    <w:right w:val="none" w:sz="0" w:space="0" w:color="auto"/>
                  </w:divBdr>
                </w:div>
                <w:div w:id="1328361024">
                  <w:marLeft w:val="0"/>
                  <w:marRight w:val="0"/>
                  <w:marTop w:val="0"/>
                  <w:marBottom w:val="0"/>
                  <w:divBdr>
                    <w:top w:val="none" w:sz="0" w:space="0" w:color="auto"/>
                    <w:left w:val="none" w:sz="0" w:space="0" w:color="auto"/>
                    <w:bottom w:val="none" w:sz="0" w:space="0" w:color="auto"/>
                    <w:right w:val="none" w:sz="0" w:space="0" w:color="auto"/>
                  </w:divBdr>
                </w:div>
                <w:div w:id="1426532014">
                  <w:marLeft w:val="0"/>
                  <w:marRight w:val="0"/>
                  <w:marTop w:val="0"/>
                  <w:marBottom w:val="0"/>
                  <w:divBdr>
                    <w:top w:val="none" w:sz="0" w:space="0" w:color="auto"/>
                    <w:left w:val="none" w:sz="0" w:space="0" w:color="auto"/>
                    <w:bottom w:val="none" w:sz="0" w:space="0" w:color="auto"/>
                    <w:right w:val="none" w:sz="0" w:space="0" w:color="auto"/>
                  </w:divBdr>
                </w:div>
                <w:div w:id="1586844740">
                  <w:marLeft w:val="0"/>
                  <w:marRight w:val="0"/>
                  <w:marTop w:val="0"/>
                  <w:marBottom w:val="0"/>
                  <w:divBdr>
                    <w:top w:val="none" w:sz="0" w:space="0" w:color="auto"/>
                    <w:left w:val="none" w:sz="0" w:space="0" w:color="auto"/>
                    <w:bottom w:val="none" w:sz="0" w:space="0" w:color="auto"/>
                    <w:right w:val="none" w:sz="0" w:space="0" w:color="auto"/>
                  </w:divBdr>
                </w:div>
                <w:div w:id="1604193905">
                  <w:marLeft w:val="0"/>
                  <w:marRight w:val="0"/>
                  <w:marTop w:val="0"/>
                  <w:marBottom w:val="0"/>
                  <w:divBdr>
                    <w:top w:val="none" w:sz="0" w:space="0" w:color="auto"/>
                    <w:left w:val="none" w:sz="0" w:space="0" w:color="auto"/>
                    <w:bottom w:val="none" w:sz="0" w:space="0" w:color="auto"/>
                    <w:right w:val="none" w:sz="0" w:space="0" w:color="auto"/>
                  </w:divBdr>
                </w:div>
                <w:div w:id="1714967077">
                  <w:marLeft w:val="0"/>
                  <w:marRight w:val="0"/>
                  <w:marTop w:val="0"/>
                  <w:marBottom w:val="0"/>
                  <w:divBdr>
                    <w:top w:val="none" w:sz="0" w:space="0" w:color="auto"/>
                    <w:left w:val="none" w:sz="0" w:space="0" w:color="auto"/>
                    <w:bottom w:val="none" w:sz="0" w:space="0" w:color="auto"/>
                    <w:right w:val="none" w:sz="0" w:space="0" w:color="auto"/>
                  </w:divBdr>
                </w:div>
                <w:div w:id="1719890499">
                  <w:marLeft w:val="0"/>
                  <w:marRight w:val="0"/>
                  <w:marTop w:val="0"/>
                  <w:marBottom w:val="0"/>
                  <w:divBdr>
                    <w:top w:val="none" w:sz="0" w:space="0" w:color="auto"/>
                    <w:left w:val="none" w:sz="0" w:space="0" w:color="auto"/>
                    <w:bottom w:val="none" w:sz="0" w:space="0" w:color="auto"/>
                    <w:right w:val="none" w:sz="0" w:space="0" w:color="auto"/>
                  </w:divBdr>
                </w:div>
                <w:div w:id="1839806233">
                  <w:marLeft w:val="0"/>
                  <w:marRight w:val="0"/>
                  <w:marTop w:val="0"/>
                  <w:marBottom w:val="0"/>
                  <w:divBdr>
                    <w:top w:val="none" w:sz="0" w:space="0" w:color="auto"/>
                    <w:left w:val="none" w:sz="0" w:space="0" w:color="auto"/>
                    <w:bottom w:val="none" w:sz="0" w:space="0" w:color="auto"/>
                    <w:right w:val="none" w:sz="0" w:space="0" w:color="auto"/>
                  </w:divBdr>
                </w:div>
                <w:div w:id="1847087656">
                  <w:marLeft w:val="0"/>
                  <w:marRight w:val="0"/>
                  <w:marTop w:val="0"/>
                  <w:marBottom w:val="0"/>
                  <w:divBdr>
                    <w:top w:val="none" w:sz="0" w:space="0" w:color="auto"/>
                    <w:left w:val="none" w:sz="0" w:space="0" w:color="auto"/>
                    <w:bottom w:val="none" w:sz="0" w:space="0" w:color="auto"/>
                    <w:right w:val="none" w:sz="0" w:space="0" w:color="auto"/>
                  </w:divBdr>
                </w:div>
                <w:div w:id="1866286689">
                  <w:marLeft w:val="0"/>
                  <w:marRight w:val="0"/>
                  <w:marTop w:val="0"/>
                  <w:marBottom w:val="0"/>
                  <w:divBdr>
                    <w:top w:val="none" w:sz="0" w:space="0" w:color="auto"/>
                    <w:left w:val="none" w:sz="0" w:space="0" w:color="auto"/>
                    <w:bottom w:val="none" w:sz="0" w:space="0" w:color="auto"/>
                    <w:right w:val="none" w:sz="0" w:space="0" w:color="auto"/>
                  </w:divBdr>
                </w:div>
              </w:divsChild>
            </w:div>
            <w:div w:id="589199405">
              <w:marLeft w:val="0"/>
              <w:marRight w:val="0"/>
              <w:marTop w:val="0"/>
              <w:marBottom w:val="0"/>
              <w:divBdr>
                <w:top w:val="none" w:sz="0" w:space="0" w:color="auto"/>
                <w:left w:val="none" w:sz="0" w:space="0" w:color="auto"/>
                <w:bottom w:val="none" w:sz="0" w:space="0" w:color="auto"/>
                <w:right w:val="none" w:sz="0" w:space="0" w:color="auto"/>
              </w:divBdr>
              <w:divsChild>
                <w:div w:id="8257998">
                  <w:marLeft w:val="0"/>
                  <w:marRight w:val="0"/>
                  <w:marTop w:val="0"/>
                  <w:marBottom w:val="0"/>
                  <w:divBdr>
                    <w:top w:val="none" w:sz="0" w:space="0" w:color="auto"/>
                    <w:left w:val="none" w:sz="0" w:space="0" w:color="auto"/>
                    <w:bottom w:val="none" w:sz="0" w:space="0" w:color="auto"/>
                    <w:right w:val="none" w:sz="0" w:space="0" w:color="auto"/>
                  </w:divBdr>
                </w:div>
                <w:div w:id="56519115">
                  <w:marLeft w:val="0"/>
                  <w:marRight w:val="0"/>
                  <w:marTop w:val="0"/>
                  <w:marBottom w:val="0"/>
                  <w:divBdr>
                    <w:top w:val="none" w:sz="0" w:space="0" w:color="auto"/>
                    <w:left w:val="none" w:sz="0" w:space="0" w:color="auto"/>
                    <w:bottom w:val="none" w:sz="0" w:space="0" w:color="auto"/>
                    <w:right w:val="none" w:sz="0" w:space="0" w:color="auto"/>
                  </w:divBdr>
                </w:div>
                <w:div w:id="66615500">
                  <w:marLeft w:val="0"/>
                  <w:marRight w:val="0"/>
                  <w:marTop w:val="0"/>
                  <w:marBottom w:val="0"/>
                  <w:divBdr>
                    <w:top w:val="none" w:sz="0" w:space="0" w:color="auto"/>
                    <w:left w:val="none" w:sz="0" w:space="0" w:color="auto"/>
                    <w:bottom w:val="none" w:sz="0" w:space="0" w:color="auto"/>
                    <w:right w:val="none" w:sz="0" w:space="0" w:color="auto"/>
                  </w:divBdr>
                </w:div>
                <w:div w:id="93064279">
                  <w:marLeft w:val="0"/>
                  <w:marRight w:val="0"/>
                  <w:marTop w:val="0"/>
                  <w:marBottom w:val="0"/>
                  <w:divBdr>
                    <w:top w:val="none" w:sz="0" w:space="0" w:color="auto"/>
                    <w:left w:val="none" w:sz="0" w:space="0" w:color="auto"/>
                    <w:bottom w:val="none" w:sz="0" w:space="0" w:color="auto"/>
                    <w:right w:val="none" w:sz="0" w:space="0" w:color="auto"/>
                  </w:divBdr>
                </w:div>
                <w:div w:id="138965302">
                  <w:marLeft w:val="0"/>
                  <w:marRight w:val="0"/>
                  <w:marTop w:val="0"/>
                  <w:marBottom w:val="0"/>
                  <w:divBdr>
                    <w:top w:val="none" w:sz="0" w:space="0" w:color="auto"/>
                    <w:left w:val="none" w:sz="0" w:space="0" w:color="auto"/>
                    <w:bottom w:val="none" w:sz="0" w:space="0" w:color="auto"/>
                    <w:right w:val="none" w:sz="0" w:space="0" w:color="auto"/>
                  </w:divBdr>
                </w:div>
                <w:div w:id="154808242">
                  <w:marLeft w:val="0"/>
                  <w:marRight w:val="0"/>
                  <w:marTop w:val="0"/>
                  <w:marBottom w:val="0"/>
                  <w:divBdr>
                    <w:top w:val="none" w:sz="0" w:space="0" w:color="auto"/>
                    <w:left w:val="none" w:sz="0" w:space="0" w:color="auto"/>
                    <w:bottom w:val="none" w:sz="0" w:space="0" w:color="auto"/>
                    <w:right w:val="none" w:sz="0" w:space="0" w:color="auto"/>
                  </w:divBdr>
                </w:div>
                <w:div w:id="240919068">
                  <w:marLeft w:val="0"/>
                  <w:marRight w:val="0"/>
                  <w:marTop w:val="0"/>
                  <w:marBottom w:val="0"/>
                  <w:divBdr>
                    <w:top w:val="none" w:sz="0" w:space="0" w:color="auto"/>
                    <w:left w:val="none" w:sz="0" w:space="0" w:color="auto"/>
                    <w:bottom w:val="none" w:sz="0" w:space="0" w:color="auto"/>
                    <w:right w:val="none" w:sz="0" w:space="0" w:color="auto"/>
                  </w:divBdr>
                </w:div>
                <w:div w:id="431436335">
                  <w:marLeft w:val="0"/>
                  <w:marRight w:val="0"/>
                  <w:marTop w:val="0"/>
                  <w:marBottom w:val="0"/>
                  <w:divBdr>
                    <w:top w:val="none" w:sz="0" w:space="0" w:color="auto"/>
                    <w:left w:val="none" w:sz="0" w:space="0" w:color="auto"/>
                    <w:bottom w:val="none" w:sz="0" w:space="0" w:color="auto"/>
                    <w:right w:val="none" w:sz="0" w:space="0" w:color="auto"/>
                  </w:divBdr>
                </w:div>
                <w:div w:id="653143998">
                  <w:marLeft w:val="0"/>
                  <w:marRight w:val="0"/>
                  <w:marTop w:val="0"/>
                  <w:marBottom w:val="0"/>
                  <w:divBdr>
                    <w:top w:val="none" w:sz="0" w:space="0" w:color="auto"/>
                    <w:left w:val="none" w:sz="0" w:space="0" w:color="auto"/>
                    <w:bottom w:val="none" w:sz="0" w:space="0" w:color="auto"/>
                    <w:right w:val="none" w:sz="0" w:space="0" w:color="auto"/>
                  </w:divBdr>
                </w:div>
                <w:div w:id="837690608">
                  <w:marLeft w:val="0"/>
                  <w:marRight w:val="0"/>
                  <w:marTop w:val="0"/>
                  <w:marBottom w:val="0"/>
                  <w:divBdr>
                    <w:top w:val="none" w:sz="0" w:space="0" w:color="auto"/>
                    <w:left w:val="none" w:sz="0" w:space="0" w:color="auto"/>
                    <w:bottom w:val="none" w:sz="0" w:space="0" w:color="auto"/>
                    <w:right w:val="none" w:sz="0" w:space="0" w:color="auto"/>
                  </w:divBdr>
                </w:div>
                <w:div w:id="947275967">
                  <w:marLeft w:val="0"/>
                  <w:marRight w:val="0"/>
                  <w:marTop w:val="0"/>
                  <w:marBottom w:val="0"/>
                  <w:divBdr>
                    <w:top w:val="none" w:sz="0" w:space="0" w:color="auto"/>
                    <w:left w:val="none" w:sz="0" w:space="0" w:color="auto"/>
                    <w:bottom w:val="none" w:sz="0" w:space="0" w:color="auto"/>
                    <w:right w:val="none" w:sz="0" w:space="0" w:color="auto"/>
                  </w:divBdr>
                </w:div>
                <w:div w:id="1217667349">
                  <w:marLeft w:val="0"/>
                  <w:marRight w:val="0"/>
                  <w:marTop w:val="0"/>
                  <w:marBottom w:val="0"/>
                  <w:divBdr>
                    <w:top w:val="none" w:sz="0" w:space="0" w:color="auto"/>
                    <w:left w:val="none" w:sz="0" w:space="0" w:color="auto"/>
                    <w:bottom w:val="none" w:sz="0" w:space="0" w:color="auto"/>
                    <w:right w:val="none" w:sz="0" w:space="0" w:color="auto"/>
                  </w:divBdr>
                </w:div>
                <w:div w:id="1265381708">
                  <w:marLeft w:val="0"/>
                  <w:marRight w:val="0"/>
                  <w:marTop w:val="0"/>
                  <w:marBottom w:val="0"/>
                  <w:divBdr>
                    <w:top w:val="none" w:sz="0" w:space="0" w:color="auto"/>
                    <w:left w:val="none" w:sz="0" w:space="0" w:color="auto"/>
                    <w:bottom w:val="none" w:sz="0" w:space="0" w:color="auto"/>
                    <w:right w:val="none" w:sz="0" w:space="0" w:color="auto"/>
                  </w:divBdr>
                </w:div>
                <w:div w:id="1270814194">
                  <w:marLeft w:val="0"/>
                  <w:marRight w:val="0"/>
                  <w:marTop w:val="0"/>
                  <w:marBottom w:val="0"/>
                  <w:divBdr>
                    <w:top w:val="none" w:sz="0" w:space="0" w:color="auto"/>
                    <w:left w:val="none" w:sz="0" w:space="0" w:color="auto"/>
                    <w:bottom w:val="none" w:sz="0" w:space="0" w:color="auto"/>
                    <w:right w:val="none" w:sz="0" w:space="0" w:color="auto"/>
                  </w:divBdr>
                </w:div>
                <w:div w:id="1296717819">
                  <w:marLeft w:val="0"/>
                  <w:marRight w:val="0"/>
                  <w:marTop w:val="0"/>
                  <w:marBottom w:val="0"/>
                  <w:divBdr>
                    <w:top w:val="none" w:sz="0" w:space="0" w:color="auto"/>
                    <w:left w:val="none" w:sz="0" w:space="0" w:color="auto"/>
                    <w:bottom w:val="none" w:sz="0" w:space="0" w:color="auto"/>
                    <w:right w:val="none" w:sz="0" w:space="0" w:color="auto"/>
                  </w:divBdr>
                </w:div>
                <w:div w:id="1324043129">
                  <w:marLeft w:val="0"/>
                  <w:marRight w:val="0"/>
                  <w:marTop w:val="0"/>
                  <w:marBottom w:val="0"/>
                  <w:divBdr>
                    <w:top w:val="none" w:sz="0" w:space="0" w:color="auto"/>
                    <w:left w:val="none" w:sz="0" w:space="0" w:color="auto"/>
                    <w:bottom w:val="none" w:sz="0" w:space="0" w:color="auto"/>
                    <w:right w:val="none" w:sz="0" w:space="0" w:color="auto"/>
                  </w:divBdr>
                </w:div>
                <w:div w:id="1419785155">
                  <w:marLeft w:val="0"/>
                  <w:marRight w:val="0"/>
                  <w:marTop w:val="0"/>
                  <w:marBottom w:val="0"/>
                  <w:divBdr>
                    <w:top w:val="none" w:sz="0" w:space="0" w:color="auto"/>
                    <w:left w:val="none" w:sz="0" w:space="0" w:color="auto"/>
                    <w:bottom w:val="none" w:sz="0" w:space="0" w:color="auto"/>
                    <w:right w:val="none" w:sz="0" w:space="0" w:color="auto"/>
                  </w:divBdr>
                </w:div>
                <w:div w:id="1674526318">
                  <w:marLeft w:val="0"/>
                  <w:marRight w:val="0"/>
                  <w:marTop w:val="0"/>
                  <w:marBottom w:val="0"/>
                  <w:divBdr>
                    <w:top w:val="none" w:sz="0" w:space="0" w:color="auto"/>
                    <w:left w:val="none" w:sz="0" w:space="0" w:color="auto"/>
                    <w:bottom w:val="none" w:sz="0" w:space="0" w:color="auto"/>
                    <w:right w:val="none" w:sz="0" w:space="0" w:color="auto"/>
                  </w:divBdr>
                </w:div>
                <w:div w:id="1873569587">
                  <w:marLeft w:val="0"/>
                  <w:marRight w:val="0"/>
                  <w:marTop w:val="0"/>
                  <w:marBottom w:val="0"/>
                  <w:divBdr>
                    <w:top w:val="none" w:sz="0" w:space="0" w:color="auto"/>
                    <w:left w:val="none" w:sz="0" w:space="0" w:color="auto"/>
                    <w:bottom w:val="none" w:sz="0" w:space="0" w:color="auto"/>
                    <w:right w:val="none" w:sz="0" w:space="0" w:color="auto"/>
                  </w:divBdr>
                </w:div>
                <w:div w:id="1975214961">
                  <w:marLeft w:val="0"/>
                  <w:marRight w:val="0"/>
                  <w:marTop w:val="0"/>
                  <w:marBottom w:val="0"/>
                  <w:divBdr>
                    <w:top w:val="none" w:sz="0" w:space="0" w:color="auto"/>
                    <w:left w:val="none" w:sz="0" w:space="0" w:color="auto"/>
                    <w:bottom w:val="none" w:sz="0" w:space="0" w:color="auto"/>
                    <w:right w:val="none" w:sz="0" w:space="0" w:color="auto"/>
                  </w:divBdr>
                </w:div>
              </w:divsChild>
            </w:div>
            <w:div w:id="591621398">
              <w:marLeft w:val="0"/>
              <w:marRight w:val="0"/>
              <w:marTop w:val="0"/>
              <w:marBottom w:val="0"/>
              <w:divBdr>
                <w:top w:val="none" w:sz="0" w:space="0" w:color="auto"/>
                <w:left w:val="none" w:sz="0" w:space="0" w:color="auto"/>
                <w:bottom w:val="none" w:sz="0" w:space="0" w:color="auto"/>
                <w:right w:val="none" w:sz="0" w:space="0" w:color="auto"/>
              </w:divBdr>
              <w:divsChild>
                <w:div w:id="229776270">
                  <w:marLeft w:val="0"/>
                  <w:marRight w:val="0"/>
                  <w:marTop w:val="0"/>
                  <w:marBottom w:val="0"/>
                  <w:divBdr>
                    <w:top w:val="none" w:sz="0" w:space="0" w:color="auto"/>
                    <w:left w:val="none" w:sz="0" w:space="0" w:color="auto"/>
                    <w:bottom w:val="none" w:sz="0" w:space="0" w:color="auto"/>
                    <w:right w:val="none" w:sz="0" w:space="0" w:color="auto"/>
                  </w:divBdr>
                </w:div>
                <w:div w:id="297808654">
                  <w:marLeft w:val="0"/>
                  <w:marRight w:val="0"/>
                  <w:marTop w:val="0"/>
                  <w:marBottom w:val="0"/>
                  <w:divBdr>
                    <w:top w:val="none" w:sz="0" w:space="0" w:color="auto"/>
                    <w:left w:val="none" w:sz="0" w:space="0" w:color="auto"/>
                    <w:bottom w:val="none" w:sz="0" w:space="0" w:color="auto"/>
                    <w:right w:val="none" w:sz="0" w:space="0" w:color="auto"/>
                  </w:divBdr>
                </w:div>
                <w:div w:id="348214015">
                  <w:marLeft w:val="0"/>
                  <w:marRight w:val="0"/>
                  <w:marTop w:val="0"/>
                  <w:marBottom w:val="0"/>
                  <w:divBdr>
                    <w:top w:val="none" w:sz="0" w:space="0" w:color="auto"/>
                    <w:left w:val="none" w:sz="0" w:space="0" w:color="auto"/>
                    <w:bottom w:val="none" w:sz="0" w:space="0" w:color="auto"/>
                    <w:right w:val="none" w:sz="0" w:space="0" w:color="auto"/>
                  </w:divBdr>
                </w:div>
                <w:div w:id="455107238">
                  <w:marLeft w:val="0"/>
                  <w:marRight w:val="0"/>
                  <w:marTop w:val="0"/>
                  <w:marBottom w:val="0"/>
                  <w:divBdr>
                    <w:top w:val="none" w:sz="0" w:space="0" w:color="auto"/>
                    <w:left w:val="none" w:sz="0" w:space="0" w:color="auto"/>
                    <w:bottom w:val="none" w:sz="0" w:space="0" w:color="auto"/>
                    <w:right w:val="none" w:sz="0" w:space="0" w:color="auto"/>
                  </w:divBdr>
                </w:div>
                <w:div w:id="489758522">
                  <w:marLeft w:val="0"/>
                  <w:marRight w:val="0"/>
                  <w:marTop w:val="0"/>
                  <w:marBottom w:val="0"/>
                  <w:divBdr>
                    <w:top w:val="none" w:sz="0" w:space="0" w:color="auto"/>
                    <w:left w:val="none" w:sz="0" w:space="0" w:color="auto"/>
                    <w:bottom w:val="none" w:sz="0" w:space="0" w:color="auto"/>
                    <w:right w:val="none" w:sz="0" w:space="0" w:color="auto"/>
                  </w:divBdr>
                </w:div>
                <w:div w:id="521824368">
                  <w:marLeft w:val="0"/>
                  <w:marRight w:val="0"/>
                  <w:marTop w:val="0"/>
                  <w:marBottom w:val="0"/>
                  <w:divBdr>
                    <w:top w:val="none" w:sz="0" w:space="0" w:color="auto"/>
                    <w:left w:val="none" w:sz="0" w:space="0" w:color="auto"/>
                    <w:bottom w:val="none" w:sz="0" w:space="0" w:color="auto"/>
                    <w:right w:val="none" w:sz="0" w:space="0" w:color="auto"/>
                  </w:divBdr>
                </w:div>
                <w:div w:id="611594161">
                  <w:marLeft w:val="0"/>
                  <w:marRight w:val="0"/>
                  <w:marTop w:val="0"/>
                  <w:marBottom w:val="0"/>
                  <w:divBdr>
                    <w:top w:val="none" w:sz="0" w:space="0" w:color="auto"/>
                    <w:left w:val="none" w:sz="0" w:space="0" w:color="auto"/>
                    <w:bottom w:val="none" w:sz="0" w:space="0" w:color="auto"/>
                    <w:right w:val="none" w:sz="0" w:space="0" w:color="auto"/>
                  </w:divBdr>
                </w:div>
                <w:div w:id="699092845">
                  <w:marLeft w:val="0"/>
                  <w:marRight w:val="0"/>
                  <w:marTop w:val="0"/>
                  <w:marBottom w:val="0"/>
                  <w:divBdr>
                    <w:top w:val="none" w:sz="0" w:space="0" w:color="auto"/>
                    <w:left w:val="none" w:sz="0" w:space="0" w:color="auto"/>
                    <w:bottom w:val="none" w:sz="0" w:space="0" w:color="auto"/>
                    <w:right w:val="none" w:sz="0" w:space="0" w:color="auto"/>
                  </w:divBdr>
                </w:div>
                <w:div w:id="740562555">
                  <w:marLeft w:val="0"/>
                  <w:marRight w:val="0"/>
                  <w:marTop w:val="0"/>
                  <w:marBottom w:val="0"/>
                  <w:divBdr>
                    <w:top w:val="none" w:sz="0" w:space="0" w:color="auto"/>
                    <w:left w:val="none" w:sz="0" w:space="0" w:color="auto"/>
                    <w:bottom w:val="none" w:sz="0" w:space="0" w:color="auto"/>
                    <w:right w:val="none" w:sz="0" w:space="0" w:color="auto"/>
                  </w:divBdr>
                </w:div>
                <w:div w:id="792283022">
                  <w:marLeft w:val="0"/>
                  <w:marRight w:val="0"/>
                  <w:marTop w:val="0"/>
                  <w:marBottom w:val="0"/>
                  <w:divBdr>
                    <w:top w:val="none" w:sz="0" w:space="0" w:color="auto"/>
                    <w:left w:val="none" w:sz="0" w:space="0" w:color="auto"/>
                    <w:bottom w:val="none" w:sz="0" w:space="0" w:color="auto"/>
                    <w:right w:val="none" w:sz="0" w:space="0" w:color="auto"/>
                  </w:divBdr>
                </w:div>
                <w:div w:id="1088238246">
                  <w:marLeft w:val="0"/>
                  <w:marRight w:val="0"/>
                  <w:marTop w:val="0"/>
                  <w:marBottom w:val="0"/>
                  <w:divBdr>
                    <w:top w:val="none" w:sz="0" w:space="0" w:color="auto"/>
                    <w:left w:val="none" w:sz="0" w:space="0" w:color="auto"/>
                    <w:bottom w:val="none" w:sz="0" w:space="0" w:color="auto"/>
                    <w:right w:val="none" w:sz="0" w:space="0" w:color="auto"/>
                  </w:divBdr>
                </w:div>
                <w:div w:id="1120031888">
                  <w:marLeft w:val="0"/>
                  <w:marRight w:val="0"/>
                  <w:marTop w:val="0"/>
                  <w:marBottom w:val="0"/>
                  <w:divBdr>
                    <w:top w:val="none" w:sz="0" w:space="0" w:color="auto"/>
                    <w:left w:val="none" w:sz="0" w:space="0" w:color="auto"/>
                    <w:bottom w:val="none" w:sz="0" w:space="0" w:color="auto"/>
                    <w:right w:val="none" w:sz="0" w:space="0" w:color="auto"/>
                  </w:divBdr>
                </w:div>
                <w:div w:id="1161458752">
                  <w:marLeft w:val="0"/>
                  <w:marRight w:val="0"/>
                  <w:marTop w:val="0"/>
                  <w:marBottom w:val="0"/>
                  <w:divBdr>
                    <w:top w:val="none" w:sz="0" w:space="0" w:color="auto"/>
                    <w:left w:val="none" w:sz="0" w:space="0" w:color="auto"/>
                    <w:bottom w:val="none" w:sz="0" w:space="0" w:color="auto"/>
                    <w:right w:val="none" w:sz="0" w:space="0" w:color="auto"/>
                  </w:divBdr>
                </w:div>
                <w:div w:id="1209295429">
                  <w:marLeft w:val="0"/>
                  <w:marRight w:val="0"/>
                  <w:marTop w:val="0"/>
                  <w:marBottom w:val="0"/>
                  <w:divBdr>
                    <w:top w:val="none" w:sz="0" w:space="0" w:color="auto"/>
                    <w:left w:val="none" w:sz="0" w:space="0" w:color="auto"/>
                    <w:bottom w:val="none" w:sz="0" w:space="0" w:color="auto"/>
                    <w:right w:val="none" w:sz="0" w:space="0" w:color="auto"/>
                  </w:divBdr>
                </w:div>
                <w:div w:id="1352415524">
                  <w:marLeft w:val="0"/>
                  <w:marRight w:val="0"/>
                  <w:marTop w:val="0"/>
                  <w:marBottom w:val="0"/>
                  <w:divBdr>
                    <w:top w:val="none" w:sz="0" w:space="0" w:color="auto"/>
                    <w:left w:val="none" w:sz="0" w:space="0" w:color="auto"/>
                    <w:bottom w:val="none" w:sz="0" w:space="0" w:color="auto"/>
                    <w:right w:val="none" w:sz="0" w:space="0" w:color="auto"/>
                  </w:divBdr>
                </w:div>
                <w:div w:id="1431194722">
                  <w:marLeft w:val="0"/>
                  <w:marRight w:val="0"/>
                  <w:marTop w:val="0"/>
                  <w:marBottom w:val="0"/>
                  <w:divBdr>
                    <w:top w:val="none" w:sz="0" w:space="0" w:color="auto"/>
                    <w:left w:val="none" w:sz="0" w:space="0" w:color="auto"/>
                    <w:bottom w:val="none" w:sz="0" w:space="0" w:color="auto"/>
                    <w:right w:val="none" w:sz="0" w:space="0" w:color="auto"/>
                  </w:divBdr>
                </w:div>
                <w:div w:id="1466266399">
                  <w:marLeft w:val="0"/>
                  <w:marRight w:val="0"/>
                  <w:marTop w:val="0"/>
                  <w:marBottom w:val="0"/>
                  <w:divBdr>
                    <w:top w:val="none" w:sz="0" w:space="0" w:color="auto"/>
                    <w:left w:val="none" w:sz="0" w:space="0" w:color="auto"/>
                    <w:bottom w:val="none" w:sz="0" w:space="0" w:color="auto"/>
                    <w:right w:val="none" w:sz="0" w:space="0" w:color="auto"/>
                  </w:divBdr>
                </w:div>
                <w:div w:id="1672174874">
                  <w:marLeft w:val="0"/>
                  <w:marRight w:val="0"/>
                  <w:marTop w:val="0"/>
                  <w:marBottom w:val="0"/>
                  <w:divBdr>
                    <w:top w:val="none" w:sz="0" w:space="0" w:color="auto"/>
                    <w:left w:val="none" w:sz="0" w:space="0" w:color="auto"/>
                    <w:bottom w:val="none" w:sz="0" w:space="0" w:color="auto"/>
                    <w:right w:val="none" w:sz="0" w:space="0" w:color="auto"/>
                  </w:divBdr>
                </w:div>
                <w:div w:id="1861816559">
                  <w:marLeft w:val="0"/>
                  <w:marRight w:val="0"/>
                  <w:marTop w:val="0"/>
                  <w:marBottom w:val="0"/>
                  <w:divBdr>
                    <w:top w:val="none" w:sz="0" w:space="0" w:color="auto"/>
                    <w:left w:val="none" w:sz="0" w:space="0" w:color="auto"/>
                    <w:bottom w:val="none" w:sz="0" w:space="0" w:color="auto"/>
                    <w:right w:val="none" w:sz="0" w:space="0" w:color="auto"/>
                  </w:divBdr>
                </w:div>
                <w:div w:id="2064402840">
                  <w:marLeft w:val="0"/>
                  <w:marRight w:val="0"/>
                  <w:marTop w:val="0"/>
                  <w:marBottom w:val="0"/>
                  <w:divBdr>
                    <w:top w:val="none" w:sz="0" w:space="0" w:color="auto"/>
                    <w:left w:val="none" w:sz="0" w:space="0" w:color="auto"/>
                    <w:bottom w:val="none" w:sz="0" w:space="0" w:color="auto"/>
                    <w:right w:val="none" w:sz="0" w:space="0" w:color="auto"/>
                  </w:divBdr>
                </w:div>
              </w:divsChild>
            </w:div>
            <w:div w:id="692416300">
              <w:marLeft w:val="0"/>
              <w:marRight w:val="0"/>
              <w:marTop w:val="0"/>
              <w:marBottom w:val="0"/>
              <w:divBdr>
                <w:top w:val="none" w:sz="0" w:space="0" w:color="auto"/>
                <w:left w:val="none" w:sz="0" w:space="0" w:color="auto"/>
                <w:bottom w:val="none" w:sz="0" w:space="0" w:color="auto"/>
                <w:right w:val="none" w:sz="0" w:space="0" w:color="auto"/>
              </w:divBdr>
            </w:div>
            <w:div w:id="790444042">
              <w:marLeft w:val="0"/>
              <w:marRight w:val="0"/>
              <w:marTop w:val="0"/>
              <w:marBottom w:val="0"/>
              <w:divBdr>
                <w:top w:val="none" w:sz="0" w:space="0" w:color="auto"/>
                <w:left w:val="none" w:sz="0" w:space="0" w:color="auto"/>
                <w:bottom w:val="none" w:sz="0" w:space="0" w:color="auto"/>
                <w:right w:val="none" w:sz="0" w:space="0" w:color="auto"/>
              </w:divBdr>
              <w:divsChild>
                <w:div w:id="1298098718">
                  <w:marLeft w:val="0"/>
                  <w:marRight w:val="0"/>
                  <w:marTop w:val="0"/>
                  <w:marBottom w:val="0"/>
                  <w:divBdr>
                    <w:top w:val="none" w:sz="0" w:space="0" w:color="auto"/>
                    <w:left w:val="none" w:sz="0" w:space="0" w:color="auto"/>
                    <w:bottom w:val="none" w:sz="0" w:space="0" w:color="auto"/>
                    <w:right w:val="none" w:sz="0" w:space="0" w:color="auto"/>
                  </w:divBdr>
                  <w:divsChild>
                    <w:div w:id="12920688">
                      <w:marLeft w:val="0"/>
                      <w:marRight w:val="0"/>
                      <w:marTop w:val="0"/>
                      <w:marBottom w:val="0"/>
                      <w:divBdr>
                        <w:top w:val="none" w:sz="0" w:space="0" w:color="auto"/>
                        <w:left w:val="none" w:sz="0" w:space="0" w:color="auto"/>
                        <w:bottom w:val="none" w:sz="0" w:space="0" w:color="auto"/>
                        <w:right w:val="none" w:sz="0" w:space="0" w:color="auto"/>
                      </w:divBdr>
                      <w:divsChild>
                        <w:div w:id="7294358">
                          <w:marLeft w:val="0"/>
                          <w:marRight w:val="0"/>
                          <w:marTop w:val="0"/>
                          <w:marBottom w:val="0"/>
                          <w:divBdr>
                            <w:top w:val="none" w:sz="0" w:space="0" w:color="auto"/>
                            <w:left w:val="none" w:sz="0" w:space="0" w:color="auto"/>
                            <w:bottom w:val="none" w:sz="0" w:space="0" w:color="auto"/>
                            <w:right w:val="none" w:sz="0" w:space="0" w:color="auto"/>
                          </w:divBdr>
                        </w:div>
                        <w:div w:id="126238925">
                          <w:marLeft w:val="0"/>
                          <w:marRight w:val="0"/>
                          <w:marTop w:val="0"/>
                          <w:marBottom w:val="0"/>
                          <w:divBdr>
                            <w:top w:val="none" w:sz="0" w:space="0" w:color="auto"/>
                            <w:left w:val="none" w:sz="0" w:space="0" w:color="auto"/>
                            <w:bottom w:val="none" w:sz="0" w:space="0" w:color="auto"/>
                            <w:right w:val="none" w:sz="0" w:space="0" w:color="auto"/>
                          </w:divBdr>
                        </w:div>
                        <w:div w:id="415826071">
                          <w:marLeft w:val="0"/>
                          <w:marRight w:val="0"/>
                          <w:marTop w:val="0"/>
                          <w:marBottom w:val="0"/>
                          <w:divBdr>
                            <w:top w:val="none" w:sz="0" w:space="0" w:color="auto"/>
                            <w:left w:val="none" w:sz="0" w:space="0" w:color="auto"/>
                            <w:bottom w:val="none" w:sz="0" w:space="0" w:color="auto"/>
                            <w:right w:val="none" w:sz="0" w:space="0" w:color="auto"/>
                          </w:divBdr>
                        </w:div>
                        <w:div w:id="1088188284">
                          <w:marLeft w:val="0"/>
                          <w:marRight w:val="0"/>
                          <w:marTop w:val="0"/>
                          <w:marBottom w:val="0"/>
                          <w:divBdr>
                            <w:top w:val="none" w:sz="0" w:space="0" w:color="auto"/>
                            <w:left w:val="none" w:sz="0" w:space="0" w:color="auto"/>
                            <w:bottom w:val="none" w:sz="0" w:space="0" w:color="auto"/>
                            <w:right w:val="none" w:sz="0" w:space="0" w:color="auto"/>
                          </w:divBdr>
                        </w:div>
                        <w:div w:id="1398165517">
                          <w:marLeft w:val="0"/>
                          <w:marRight w:val="0"/>
                          <w:marTop w:val="0"/>
                          <w:marBottom w:val="0"/>
                          <w:divBdr>
                            <w:top w:val="none" w:sz="0" w:space="0" w:color="auto"/>
                            <w:left w:val="none" w:sz="0" w:space="0" w:color="auto"/>
                            <w:bottom w:val="none" w:sz="0" w:space="0" w:color="auto"/>
                            <w:right w:val="none" w:sz="0" w:space="0" w:color="auto"/>
                          </w:divBdr>
                        </w:div>
                      </w:divsChild>
                    </w:div>
                    <w:div w:id="26030593">
                      <w:marLeft w:val="0"/>
                      <w:marRight w:val="0"/>
                      <w:marTop w:val="0"/>
                      <w:marBottom w:val="0"/>
                      <w:divBdr>
                        <w:top w:val="none" w:sz="0" w:space="0" w:color="auto"/>
                        <w:left w:val="none" w:sz="0" w:space="0" w:color="auto"/>
                        <w:bottom w:val="none" w:sz="0" w:space="0" w:color="auto"/>
                        <w:right w:val="none" w:sz="0" w:space="0" w:color="auto"/>
                      </w:divBdr>
                      <w:divsChild>
                        <w:div w:id="441995855">
                          <w:marLeft w:val="0"/>
                          <w:marRight w:val="0"/>
                          <w:marTop w:val="0"/>
                          <w:marBottom w:val="0"/>
                          <w:divBdr>
                            <w:top w:val="none" w:sz="0" w:space="0" w:color="auto"/>
                            <w:left w:val="none" w:sz="0" w:space="0" w:color="auto"/>
                            <w:bottom w:val="none" w:sz="0" w:space="0" w:color="auto"/>
                            <w:right w:val="none" w:sz="0" w:space="0" w:color="auto"/>
                          </w:divBdr>
                        </w:div>
                        <w:div w:id="524368466">
                          <w:marLeft w:val="0"/>
                          <w:marRight w:val="0"/>
                          <w:marTop w:val="0"/>
                          <w:marBottom w:val="0"/>
                          <w:divBdr>
                            <w:top w:val="none" w:sz="0" w:space="0" w:color="auto"/>
                            <w:left w:val="none" w:sz="0" w:space="0" w:color="auto"/>
                            <w:bottom w:val="none" w:sz="0" w:space="0" w:color="auto"/>
                            <w:right w:val="none" w:sz="0" w:space="0" w:color="auto"/>
                          </w:divBdr>
                        </w:div>
                        <w:div w:id="1079790162">
                          <w:marLeft w:val="0"/>
                          <w:marRight w:val="0"/>
                          <w:marTop w:val="0"/>
                          <w:marBottom w:val="0"/>
                          <w:divBdr>
                            <w:top w:val="none" w:sz="0" w:space="0" w:color="auto"/>
                            <w:left w:val="none" w:sz="0" w:space="0" w:color="auto"/>
                            <w:bottom w:val="none" w:sz="0" w:space="0" w:color="auto"/>
                            <w:right w:val="none" w:sz="0" w:space="0" w:color="auto"/>
                          </w:divBdr>
                        </w:div>
                        <w:div w:id="1803495194">
                          <w:marLeft w:val="0"/>
                          <w:marRight w:val="0"/>
                          <w:marTop w:val="0"/>
                          <w:marBottom w:val="0"/>
                          <w:divBdr>
                            <w:top w:val="none" w:sz="0" w:space="0" w:color="auto"/>
                            <w:left w:val="none" w:sz="0" w:space="0" w:color="auto"/>
                            <w:bottom w:val="none" w:sz="0" w:space="0" w:color="auto"/>
                            <w:right w:val="none" w:sz="0" w:space="0" w:color="auto"/>
                          </w:divBdr>
                        </w:div>
                        <w:div w:id="2041396832">
                          <w:marLeft w:val="0"/>
                          <w:marRight w:val="0"/>
                          <w:marTop w:val="0"/>
                          <w:marBottom w:val="0"/>
                          <w:divBdr>
                            <w:top w:val="none" w:sz="0" w:space="0" w:color="auto"/>
                            <w:left w:val="none" w:sz="0" w:space="0" w:color="auto"/>
                            <w:bottom w:val="none" w:sz="0" w:space="0" w:color="auto"/>
                            <w:right w:val="none" w:sz="0" w:space="0" w:color="auto"/>
                          </w:divBdr>
                        </w:div>
                      </w:divsChild>
                    </w:div>
                    <w:div w:id="195775439">
                      <w:marLeft w:val="0"/>
                      <w:marRight w:val="0"/>
                      <w:marTop w:val="0"/>
                      <w:marBottom w:val="0"/>
                      <w:divBdr>
                        <w:top w:val="none" w:sz="0" w:space="0" w:color="auto"/>
                        <w:left w:val="none" w:sz="0" w:space="0" w:color="auto"/>
                        <w:bottom w:val="none" w:sz="0" w:space="0" w:color="auto"/>
                        <w:right w:val="none" w:sz="0" w:space="0" w:color="auto"/>
                      </w:divBdr>
                      <w:divsChild>
                        <w:div w:id="119035463">
                          <w:marLeft w:val="0"/>
                          <w:marRight w:val="0"/>
                          <w:marTop w:val="0"/>
                          <w:marBottom w:val="0"/>
                          <w:divBdr>
                            <w:top w:val="none" w:sz="0" w:space="0" w:color="auto"/>
                            <w:left w:val="none" w:sz="0" w:space="0" w:color="auto"/>
                            <w:bottom w:val="none" w:sz="0" w:space="0" w:color="auto"/>
                            <w:right w:val="none" w:sz="0" w:space="0" w:color="auto"/>
                          </w:divBdr>
                        </w:div>
                        <w:div w:id="1572740148">
                          <w:marLeft w:val="0"/>
                          <w:marRight w:val="0"/>
                          <w:marTop w:val="0"/>
                          <w:marBottom w:val="0"/>
                          <w:divBdr>
                            <w:top w:val="none" w:sz="0" w:space="0" w:color="auto"/>
                            <w:left w:val="none" w:sz="0" w:space="0" w:color="auto"/>
                            <w:bottom w:val="none" w:sz="0" w:space="0" w:color="auto"/>
                            <w:right w:val="none" w:sz="0" w:space="0" w:color="auto"/>
                          </w:divBdr>
                        </w:div>
                      </w:divsChild>
                    </w:div>
                    <w:div w:id="313072128">
                      <w:marLeft w:val="0"/>
                      <w:marRight w:val="0"/>
                      <w:marTop w:val="0"/>
                      <w:marBottom w:val="0"/>
                      <w:divBdr>
                        <w:top w:val="none" w:sz="0" w:space="0" w:color="auto"/>
                        <w:left w:val="none" w:sz="0" w:space="0" w:color="auto"/>
                        <w:bottom w:val="none" w:sz="0" w:space="0" w:color="auto"/>
                        <w:right w:val="none" w:sz="0" w:space="0" w:color="auto"/>
                      </w:divBdr>
                      <w:divsChild>
                        <w:div w:id="460735008">
                          <w:marLeft w:val="0"/>
                          <w:marRight w:val="0"/>
                          <w:marTop w:val="0"/>
                          <w:marBottom w:val="0"/>
                          <w:divBdr>
                            <w:top w:val="none" w:sz="0" w:space="0" w:color="auto"/>
                            <w:left w:val="none" w:sz="0" w:space="0" w:color="auto"/>
                            <w:bottom w:val="none" w:sz="0" w:space="0" w:color="auto"/>
                            <w:right w:val="none" w:sz="0" w:space="0" w:color="auto"/>
                          </w:divBdr>
                        </w:div>
                        <w:div w:id="641352689">
                          <w:marLeft w:val="0"/>
                          <w:marRight w:val="0"/>
                          <w:marTop w:val="0"/>
                          <w:marBottom w:val="0"/>
                          <w:divBdr>
                            <w:top w:val="none" w:sz="0" w:space="0" w:color="auto"/>
                            <w:left w:val="none" w:sz="0" w:space="0" w:color="auto"/>
                            <w:bottom w:val="none" w:sz="0" w:space="0" w:color="auto"/>
                            <w:right w:val="none" w:sz="0" w:space="0" w:color="auto"/>
                          </w:divBdr>
                        </w:div>
                        <w:div w:id="1663965503">
                          <w:marLeft w:val="0"/>
                          <w:marRight w:val="0"/>
                          <w:marTop w:val="0"/>
                          <w:marBottom w:val="0"/>
                          <w:divBdr>
                            <w:top w:val="none" w:sz="0" w:space="0" w:color="auto"/>
                            <w:left w:val="none" w:sz="0" w:space="0" w:color="auto"/>
                            <w:bottom w:val="none" w:sz="0" w:space="0" w:color="auto"/>
                            <w:right w:val="none" w:sz="0" w:space="0" w:color="auto"/>
                          </w:divBdr>
                        </w:div>
                        <w:div w:id="1890145598">
                          <w:marLeft w:val="0"/>
                          <w:marRight w:val="0"/>
                          <w:marTop w:val="0"/>
                          <w:marBottom w:val="0"/>
                          <w:divBdr>
                            <w:top w:val="none" w:sz="0" w:space="0" w:color="auto"/>
                            <w:left w:val="none" w:sz="0" w:space="0" w:color="auto"/>
                            <w:bottom w:val="none" w:sz="0" w:space="0" w:color="auto"/>
                            <w:right w:val="none" w:sz="0" w:space="0" w:color="auto"/>
                          </w:divBdr>
                        </w:div>
                        <w:div w:id="1911504412">
                          <w:marLeft w:val="0"/>
                          <w:marRight w:val="0"/>
                          <w:marTop w:val="0"/>
                          <w:marBottom w:val="0"/>
                          <w:divBdr>
                            <w:top w:val="none" w:sz="0" w:space="0" w:color="auto"/>
                            <w:left w:val="none" w:sz="0" w:space="0" w:color="auto"/>
                            <w:bottom w:val="none" w:sz="0" w:space="0" w:color="auto"/>
                            <w:right w:val="none" w:sz="0" w:space="0" w:color="auto"/>
                          </w:divBdr>
                        </w:div>
                        <w:div w:id="2023436398">
                          <w:marLeft w:val="0"/>
                          <w:marRight w:val="0"/>
                          <w:marTop w:val="0"/>
                          <w:marBottom w:val="0"/>
                          <w:divBdr>
                            <w:top w:val="none" w:sz="0" w:space="0" w:color="auto"/>
                            <w:left w:val="none" w:sz="0" w:space="0" w:color="auto"/>
                            <w:bottom w:val="none" w:sz="0" w:space="0" w:color="auto"/>
                            <w:right w:val="none" w:sz="0" w:space="0" w:color="auto"/>
                          </w:divBdr>
                        </w:div>
                      </w:divsChild>
                    </w:div>
                    <w:div w:id="372584202">
                      <w:marLeft w:val="0"/>
                      <w:marRight w:val="0"/>
                      <w:marTop w:val="0"/>
                      <w:marBottom w:val="0"/>
                      <w:divBdr>
                        <w:top w:val="none" w:sz="0" w:space="0" w:color="auto"/>
                        <w:left w:val="none" w:sz="0" w:space="0" w:color="auto"/>
                        <w:bottom w:val="none" w:sz="0" w:space="0" w:color="auto"/>
                        <w:right w:val="none" w:sz="0" w:space="0" w:color="auto"/>
                      </w:divBdr>
                      <w:divsChild>
                        <w:div w:id="1296907122">
                          <w:marLeft w:val="0"/>
                          <w:marRight w:val="0"/>
                          <w:marTop w:val="0"/>
                          <w:marBottom w:val="0"/>
                          <w:divBdr>
                            <w:top w:val="none" w:sz="0" w:space="0" w:color="auto"/>
                            <w:left w:val="none" w:sz="0" w:space="0" w:color="auto"/>
                            <w:bottom w:val="none" w:sz="0" w:space="0" w:color="auto"/>
                            <w:right w:val="none" w:sz="0" w:space="0" w:color="auto"/>
                          </w:divBdr>
                        </w:div>
                      </w:divsChild>
                    </w:div>
                    <w:div w:id="441343197">
                      <w:marLeft w:val="0"/>
                      <w:marRight w:val="0"/>
                      <w:marTop w:val="0"/>
                      <w:marBottom w:val="0"/>
                      <w:divBdr>
                        <w:top w:val="none" w:sz="0" w:space="0" w:color="auto"/>
                        <w:left w:val="none" w:sz="0" w:space="0" w:color="auto"/>
                        <w:bottom w:val="none" w:sz="0" w:space="0" w:color="auto"/>
                        <w:right w:val="none" w:sz="0" w:space="0" w:color="auto"/>
                      </w:divBdr>
                      <w:divsChild>
                        <w:div w:id="880214532">
                          <w:marLeft w:val="0"/>
                          <w:marRight w:val="0"/>
                          <w:marTop w:val="0"/>
                          <w:marBottom w:val="0"/>
                          <w:divBdr>
                            <w:top w:val="none" w:sz="0" w:space="0" w:color="auto"/>
                            <w:left w:val="none" w:sz="0" w:space="0" w:color="auto"/>
                            <w:bottom w:val="none" w:sz="0" w:space="0" w:color="auto"/>
                            <w:right w:val="none" w:sz="0" w:space="0" w:color="auto"/>
                          </w:divBdr>
                        </w:div>
                        <w:div w:id="1397389808">
                          <w:marLeft w:val="0"/>
                          <w:marRight w:val="0"/>
                          <w:marTop w:val="0"/>
                          <w:marBottom w:val="0"/>
                          <w:divBdr>
                            <w:top w:val="none" w:sz="0" w:space="0" w:color="auto"/>
                            <w:left w:val="none" w:sz="0" w:space="0" w:color="auto"/>
                            <w:bottom w:val="none" w:sz="0" w:space="0" w:color="auto"/>
                            <w:right w:val="none" w:sz="0" w:space="0" w:color="auto"/>
                          </w:divBdr>
                        </w:div>
                      </w:divsChild>
                    </w:div>
                    <w:div w:id="578369966">
                      <w:marLeft w:val="0"/>
                      <w:marRight w:val="0"/>
                      <w:marTop w:val="0"/>
                      <w:marBottom w:val="0"/>
                      <w:divBdr>
                        <w:top w:val="none" w:sz="0" w:space="0" w:color="auto"/>
                        <w:left w:val="none" w:sz="0" w:space="0" w:color="auto"/>
                        <w:bottom w:val="none" w:sz="0" w:space="0" w:color="auto"/>
                        <w:right w:val="none" w:sz="0" w:space="0" w:color="auto"/>
                      </w:divBdr>
                      <w:divsChild>
                        <w:div w:id="886071347">
                          <w:marLeft w:val="0"/>
                          <w:marRight w:val="0"/>
                          <w:marTop w:val="0"/>
                          <w:marBottom w:val="0"/>
                          <w:divBdr>
                            <w:top w:val="none" w:sz="0" w:space="0" w:color="auto"/>
                            <w:left w:val="none" w:sz="0" w:space="0" w:color="auto"/>
                            <w:bottom w:val="none" w:sz="0" w:space="0" w:color="auto"/>
                            <w:right w:val="none" w:sz="0" w:space="0" w:color="auto"/>
                          </w:divBdr>
                        </w:div>
                      </w:divsChild>
                    </w:div>
                    <w:div w:id="646669439">
                      <w:marLeft w:val="0"/>
                      <w:marRight w:val="0"/>
                      <w:marTop w:val="0"/>
                      <w:marBottom w:val="0"/>
                      <w:divBdr>
                        <w:top w:val="none" w:sz="0" w:space="0" w:color="auto"/>
                        <w:left w:val="none" w:sz="0" w:space="0" w:color="auto"/>
                        <w:bottom w:val="none" w:sz="0" w:space="0" w:color="auto"/>
                        <w:right w:val="none" w:sz="0" w:space="0" w:color="auto"/>
                      </w:divBdr>
                      <w:divsChild>
                        <w:div w:id="141894779">
                          <w:marLeft w:val="0"/>
                          <w:marRight w:val="0"/>
                          <w:marTop w:val="0"/>
                          <w:marBottom w:val="0"/>
                          <w:divBdr>
                            <w:top w:val="none" w:sz="0" w:space="0" w:color="auto"/>
                            <w:left w:val="none" w:sz="0" w:space="0" w:color="auto"/>
                            <w:bottom w:val="none" w:sz="0" w:space="0" w:color="auto"/>
                            <w:right w:val="none" w:sz="0" w:space="0" w:color="auto"/>
                          </w:divBdr>
                        </w:div>
                      </w:divsChild>
                    </w:div>
                    <w:div w:id="694427717">
                      <w:marLeft w:val="0"/>
                      <w:marRight w:val="0"/>
                      <w:marTop w:val="0"/>
                      <w:marBottom w:val="0"/>
                      <w:divBdr>
                        <w:top w:val="none" w:sz="0" w:space="0" w:color="auto"/>
                        <w:left w:val="none" w:sz="0" w:space="0" w:color="auto"/>
                        <w:bottom w:val="none" w:sz="0" w:space="0" w:color="auto"/>
                        <w:right w:val="none" w:sz="0" w:space="0" w:color="auto"/>
                      </w:divBdr>
                      <w:divsChild>
                        <w:div w:id="61025274">
                          <w:marLeft w:val="0"/>
                          <w:marRight w:val="0"/>
                          <w:marTop w:val="0"/>
                          <w:marBottom w:val="0"/>
                          <w:divBdr>
                            <w:top w:val="none" w:sz="0" w:space="0" w:color="auto"/>
                            <w:left w:val="none" w:sz="0" w:space="0" w:color="auto"/>
                            <w:bottom w:val="none" w:sz="0" w:space="0" w:color="auto"/>
                            <w:right w:val="none" w:sz="0" w:space="0" w:color="auto"/>
                          </w:divBdr>
                        </w:div>
                      </w:divsChild>
                    </w:div>
                    <w:div w:id="777527467">
                      <w:marLeft w:val="0"/>
                      <w:marRight w:val="0"/>
                      <w:marTop w:val="0"/>
                      <w:marBottom w:val="0"/>
                      <w:divBdr>
                        <w:top w:val="none" w:sz="0" w:space="0" w:color="auto"/>
                        <w:left w:val="none" w:sz="0" w:space="0" w:color="auto"/>
                        <w:bottom w:val="none" w:sz="0" w:space="0" w:color="auto"/>
                        <w:right w:val="none" w:sz="0" w:space="0" w:color="auto"/>
                      </w:divBdr>
                      <w:divsChild>
                        <w:div w:id="866677966">
                          <w:marLeft w:val="0"/>
                          <w:marRight w:val="0"/>
                          <w:marTop w:val="0"/>
                          <w:marBottom w:val="0"/>
                          <w:divBdr>
                            <w:top w:val="none" w:sz="0" w:space="0" w:color="auto"/>
                            <w:left w:val="none" w:sz="0" w:space="0" w:color="auto"/>
                            <w:bottom w:val="none" w:sz="0" w:space="0" w:color="auto"/>
                            <w:right w:val="none" w:sz="0" w:space="0" w:color="auto"/>
                          </w:divBdr>
                        </w:div>
                        <w:div w:id="931543958">
                          <w:marLeft w:val="0"/>
                          <w:marRight w:val="0"/>
                          <w:marTop w:val="0"/>
                          <w:marBottom w:val="0"/>
                          <w:divBdr>
                            <w:top w:val="none" w:sz="0" w:space="0" w:color="auto"/>
                            <w:left w:val="none" w:sz="0" w:space="0" w:color="auto"/>
                            <w:bottom w:val="none" w:sz="0" w:space="0" w:color="auto"/>
                            <w:right w:val="none" w:sz="0" w:space="0" w:color="auto"/>
                          </w:divBdr>
                        </w:div>
                        <w:div w:id="1296911346">
                          <w:marLeft w:val="0"/>
                          <w:marRight w:val="0"/>
                          <w:marTop w:val="0"/>
                          <w:marBottom w:val="0"/>
                          <w:divBdr>
                            <w:top w:val="none" w:sz="0" w:space="0" w:color="auto"/>
                            <w:left w:val="none" w:sz="0" w:space="0" w:color="auto"/>
                            <w:bottom w:val="none" w:sz="0" w:space="0" w:color="auto"/>
                            <w:right w:val="none" w:sz="0" w:space="0" w:color="auto"/>
                          </w:divBdr>
                        </w:div>
                        <w:div w:id="1562596798">
                          <w:marLeft w:val="0"/>
                          <w:marRight w:val="0"/>
                          <w:marTop w:val="0"/>
                          <w:marBottom w:val="0"/>
                          <w:divBdr>
                            <w:top w:val="none" w:sz="0" w:space="0" w:color="auto"/>
                            <w:left w:val="none" w:sz="0" w:space="0" w:color="auto"/>
                            <w:bottom w:val="none" w:sz="0" w:space="0" w:color="auto"/>
                            <w:right w:val="none" w:sz="0" w:space="0" w:color="auto"/>
                          </w:divBdr>
                        </w:div>
                        <w:div w:id="1814954236">
                          <w:marLeft w:val="0"/>
                          <w:marRight w:val="0"/>
                          <w:marTop w:val="0"/>
                          <w:marBottom w:val="0"/>
                          <w:divBdr>
                            <w:top w:val="none" w:sz="0" w:space="0" w:color="auto"/>
                            <w:left w:val="none" w:sz="0" w:space="0" w:color="auto"/>
                            <w:bottom w:val="none" w:sz="0" w:space="0" w:color="auto"/>
                            <w:right w:val="none" w:sz="0" w:space="0" w:color="auto"/>
                          </w:divBdr>
                        </w:div>
                      </w:divsChild>
                    </w:div>
                    <w:div w:id="899092141">
                      <w:marLeft w:val="0"/>
                      <w:marRight w:val="0"/>
                      <w:marTop w:val="0"/>
                      <w:marBottom w:val="0"/>
                      <w:divBdr>
                        <w:top w:val="none" w:sz="0" w:space="0" w:color="auto"/>
                        <w:left w:val="none" w:sz="0" w:space="0" w:color="auto"/>
                        <w:bottom w:val="none" w:sz="0" w:space="0" w:color="auto"/>
                        <w:right w:val="none" w:sz="0" w:space="0" w:color="auto"/>
                      </w:divBdr>
                      <w:divsChild>
                        <w:div w:id="161821657">
                          <w:marLeft w:val="0"/>
                          <w:marRight w:val="0"/>
                          <w:marTop w:val="0"/>
                          <w:marBottom w:val="0"/>
                          <w:divBdr>
                            <w:top w:val="none" w:sz="0" w:space="0" w:color="auto"/>
                            <w:left w:val="none" w:sz="0" w:space="0" w:color="auto"/>
                            <w:bottom w:val="none" w:sz="0" w:space="0" w:color="auto"/>
                            <w:right w:val="none" w:sz="0" w:space="0" w:color="auto"/>
                          </w:divBdr>
                        </w:div>
                      </w:divsChild>
                    </w:div>
                    <w:div w:id="943197450">
                      <w:marLeft w:val="0"/>
                      <w:marRight w:val="0"/>
                      <w:marTop w:val="0"/>
                      <w:marBottom w:val="0"/>
                      <w:divBdr>
                        <w:top w:val="none" w:sz="0" w:space="0" w:color="auto"/>
                        <w:left w:val="none" w:sz="0" w:space="0" w:color="auto"/>
                        <w:bottom w:val="none" w:sz="0" w:space="0" w:color="auto"/>
                        <w:right w:val="none" w:sz="0" w:space="0" w:color="auto"/>
                      </w:divBdr>
                      <w:divsChild>
                        <w:div w:id="527184350">
                          <w:marLeft w:val="0"/>
                          <w:marRight w:val="0"/>
                          <w:marTop w:val="0"/>
                          <w:marBottom w:val="0"/>
                          <w:divBdr>
                            <w:top w:val="none" w:sz="0" w:space="0" w:color="auto"/>
                            <w:left w:val="none" w:sz="0" w:space="0" w:color="auto"/>
                            <w:bottom w:val="none" w:sz="0" w:space="0" w:color="auto"/>
                            <w:right w:val="none" w:sz="0" w:space="0" w:color="auto"/>
                          </w:divBdr>
                        </w:div>
                      </w:divsChild>
                    </w:div>
                    <w:div w:id="1099182978">
                      <w:marLeft w:val="0"/>
                      <w:marRight w:val="0"/>
                      <w:marTop w:val="0"/>
                      <w:marBottom w:val="0"/>
                      <w:divBdr>
                        <w:top w:val="none" w:sz="0" w:space="0" w:color="auto"/>
                        <w:left w:val="none" w:sz="0" w:space="0" w:color="auto"/>
                        <w:bottom w:val="none" w:sz="0" w:space="0" w:color="auto"/>
                        <w:right w:val="none" w:sz="0" w:space="0" w:color="auto"/>
                      </w:divBdr>
                      <w:divsChild>
                        <w:div w:id="9840009">
                          <w:marLeft w:val="0"/>
                          <w:marRight w:val="0"/>
                          <w:marTop w:val="0"/>
                          <w:marBottom w:val="0"/>
                          <w:divBdr>
                            <w:top w:val="none" w:sz="0" w:space="0" w:color="auto"/>
                            <w:left w:val="none" w:sz="0" w:space="0" w:color="auto"/>
                            <w:bottom w:val="none" w:sz="0" w:space="0" w:color="auto"/>
                            <w:right w:val="none" w:sz="0" w:space="0" w:color="auto"/>
                          </w:divBdr>
                        </w:div>
                        <w:div w:id="34931644">
                          <w:marLeft w:val="0"/>
                          <w:marRight w:val="0"/>
                          <w:marTop w:val="0"/>
                          <w:marBottom w:val="0"/>
                          <w:divBdr>
                            <w:top w:val="none" w:sz="0" w:space="0" w:color="auto"/>
                            <w:left w:val="none" w:sz="0" w:space="0" w:color="auto"/>
                            <w:bottom w:val="none" w:sz="0" w:space="0" w:color="auto"/>
                            <w:right w:val="none" w:sz="0" w:space="0" w:color="auto"/>
                          </w:divBdr>
                        </w:div>
                        <w:div w:id="92170691">
                          <w:marLeft w:val="0"/>
                          <w:marRight w:val="0"/>
                          <w:marTop w:val="0"/>
                          <w:marBottom w:val="0"/>
                          <w:divBdr>
                            <w:top w:val="none" w:sz="0" w:space="0" w:color="auto"/>
                            <w:left w:val="none" w:sz="0" w:space="0" w:color="auto"/>
                            <w:bottom w:val="none" w:sz="0" w:space="0" w:color="auto"/>
                            <w:right w:val="none" w:sz="0" w:space="0" w:color="auto"/>
                          </w:divBdr>
                        </w:div>
                        <w:div w:id="112142524">
                          <w:marLeft w:val="0"/>
                          <w:marRight w:val="0"/>
                          <w:marTop w:val="0"/>
                          <w:marBottom w:val="0"/>
                          <w:divBdr>
                            <w:top w:val="none" w:sz="0" w:space="0" w:color="auto"/>
                            <w:left w:val="none" w:sz="0" w:space="0" w:color="auto"/>
                            <w:bottom w:val="none" w:sz="0" w:space="0" w:color="auto"/>
                            <w:right w:val="none" w:sz="0" w:space="0" w:color="auto"/>
                          </w:divBdr>
                        </w:div>
                        <w:div w:id="139537593">
                          <w:marLeft w:val="0"/>
                          <w:marRight w:val="0"/>
                          <w:marTop w:val="0"/>
                          <w:marBottom w:val="0"/>
                          <w:divBdr>
                            <w:top w:val="none" w:sz="0" w:space="0" w:color="auto"/>
                            <w:left w:val="none" w:sz="0" w:space="0" w:color="auto"/>
                            <w:bottom w:val="none" w:sz="0" w:space="0" w:color="auto"/>
                            <w:right w:val="none" w:sz="0" w:space="0" w:color="auto"/>
                          </w:divBdr>
                        </w:div>
                        <w:div w:id="436801066">
                          <w:marLeft w:val="0"/>
                          <w:marRight w:val="0"/>
                          <w:marTop w:val="0"/>
                          <w:marBottom w:val="0"/>
                          <w:divBdr>
                            <w:top w:val="none" w:sz="0" w:space="0" w:color="auto"/>
                            <w:left w:val="none" w:sz="0" w:space="0" w:color="auto"/>
                            <w:bottom w:val="none" w:sz="0" w:space="0" w:color="auto"/>
                            <w:right w:val="none" w:sz="0" w:space="0" w:color="auto"/>
                          </w:divBdr>
                        </w:div>
                        <w:div w:id="598678691">
                          <w:marLeft w:val="0"/>
                          <w:marRight w:val="0"/>
                          <w:marTop w:val="0"/>
                          <w:marBottom w:val="0"/>
                          <w:divBdr>
                            <w:top w:val="none" w:sz="0" w:space="0" w:color="auto"/>
                            <w:left w:val="none" w:sz="0" w:space="0" w:color="auto"/>
                            <w:bottom w:val="none" w:sz="0" w:space="0" w:color="auto"/>
                            <w:right w:val="none" w:sz="0" w:space="0" w:color="auto"/>
                          </w:divBdr>
                        </w:div>
                        <w:div w:id="780297329">
                          <w:marLeft w:val="0"/>
                          <w:marRight w:val="0"/>
                          <w:marTop w:val="0"/>
                          <w:marBottom w:val="0"/>
                          <w:divBdr>
                            <w:top w:val="none" w:sz="0" w:space="0" w:color="auto"/>
                            <w:left w:val="none" w:sz="0" w:space="0" w:color="auto"/>
                            <w:bottom w:val="none" w:sz="0" w:space="0" w:color="auto"/>
                            <w:right w:val="none" w:sz="0" w:space="0" w:color="auto"/>
                          </w:divBdr>
                        </w:div>
                        <w:div w:id="1037774146">
                          <w:marLeft w:val="0"/>
                          <w:marRight w:val="0"/>
                          <w:marTop w:val="0"/>
                          <w:marBottom w:val="0"/>
                          <w:divBdr>
                            <w:top w:val="none" w:sz="0" w:space="0" w:color="auto"/>
                            <w:left w:val="none" w:sz="0" w:space="0" w:color="auto"/>
                            <w:bottom w:val="none" w:sz="0" w:space="0" w:color="auto"/>
                            <w:right w:val="none" w:sz="0" w:space="0" w:color="auto"/>
                          </w:divBdr>
                        </w:div>
                        <w:div w:id="1781795042">
                          <w:marLeft w:val="0"/>
                          <w:marRight w:val="0"/>
                          <w:marTop w:val="0"/>
                          <w:marBottom w:val="0"/>
                          <w:divBdr>
                            <w:top w:val="none" w:sz="0" w:space="0" w:color="auto"/>
                            <w:left w:val="none" w:sz="0" w:space="0" w:color="auto"/>
                            <w:bottom w:val="none" w:sz="0" w:space="0" w:color="auto"/>
                            <w:right w:val="none" w:sz="0" w:space="0" w:color="auto"/>
                          </w:divBdr>
                        </w:div>
                        <w:div w:id="1865944064">
                          <w:marLeft w:val="0"/>
                          <w:marRight w:val="0"/>
                          <w:marTop w:val="0"/>
                          <w:marBottom w:val="0"/>
                          <w:divBdr>
                            <w:top w:val="none" w:sz="0" w:space="0" w:color="auto"/>
                            <w:left w:val="none" w:sz="0" w:space="0" w:color="auto"/>
                            <w:bottom w:val="none" w:sz="0" w:space="0" w:color="auto"/>
                            <w:right w:val="none" w:sz="0" w:space="0" w:color="auto"/>
                          </w:divBdr>
                        </w:div>
                        <w:div w:id="1944191174">
                          <w:marLeft w:val="0"/>
                          <w:marRight w:val="0"/>
                          <w:marTop w:val="0"/>
                          <w:marBottom w:val="0"/>
                          <w:divBdr>
                            <w:top w:val="none" w:sz="0" w:space="0" w:color="auto"/>
                            <w:left w:val="none" w:sz="0" w:space="0" w:color="auto"/>
                            <w:bottom w:val="none" w:sz="0" w:space="0" w:color="auto"/>
                            <w:right w:val="none" w:sz="0" w:space="0" w:color="auto"/>
                          </w:divBdr>
                        </w:div>
                      </w:divsChild>
                    </w:div>
                    <w:div w:id="1308901811">
                      <w:marLeft w:val="0"/>
                      <w:marRight w:val="0"/>
                      <w:marTop w:val="0"/>
                      <w:marBottom w:val="0"/>
                      <w:divBdr>
                        <w:top w:val="none" w:sz="0" w:space="0" w:color="auto"/>
                        <w:left w:val="none" w:sz="0" w:space="0" w:color="auto"/>
                        <w:bottom w:val="none" w:sz="0" w:space="0" w:color="auto"/>
                        <w:right w:val="none" w:sz="0" w:space="0" w:color="auto"/>
                      </w:divBdr>
                      <w:divsChild>
                        <w:div w:id="813369854">
                          <w:marLeft w:val="0"/>
                          <w:marRight w:val="0"/>
                          <w:marTop w:val="0"/>
                          <w:marBottom w:val="0"/>
                          <w:divBdr>
                            <w:top w:val="none" w:sz="0" w:space="0" w:color="auto"/>
                            <w:left w:val="none" w:sz="0" w:space="0" w:color="auto"/>
                            <w:bottom w:val="none" w:sz="0" w:space="0" w:color="auto"/>
                            <w:right w:val="none" w:sz="0" w:space="0" w:color="auto"/>
                          </w:divBdr>
                        </w:div>
                        <w:div w:id="845898731">
                          <w:marLeft w:val="0"/>
                          <w:marRight w:val="0"/>
                          <w:marTop w:val="0"/>
                          <w:marBottom w:val="0"/>
                          <w:divBdr>
                            <w:top w:val="none" w:sz="0" w:space="0" w:color="auto"/>
                            <w:left w:val="none" w:sz="0" w:space="0" w:color="auto"/>
                            <w:bottom w:val="none" w:sz="0" w:space="0" w:color="auto"/>
                            <w:right w:val="none" w:sz="0" w:space="0" w:color="auto"/>
                          </w:divBdr>
                        </w:div>
                        <w:div w:id="1821849668">
                          <w:marLeft w:val="0"/>
                          <w:marRight w:val="0"/>
                          <w:marTop w:val="0"/>
                          <w:marBottom w:val="0"/>
                          <w:divBdr>
                            <w:top w:val="none" w:sz="0" w:space="0" w:color="auto"/>
                            <w:left w:val="none" w:sz="0" w:space="0" w:color="auto"/>
                            <w:bottom w:val="none" w:sz="0" w:space="0" w:color="auto"/>
                            <w:right w:val="none" w:sz="0" w:space="0" w:color="auto"/>
                          </w:divBdr>
                        </w:div>
                      </w:divsChild>
                    </w:div>
                    <w:div w:id="1319961441">
                      <w:marLeft w:val="0"/>
                      <w:marRight w:val="0"/>
                      <w:marTop w:val="0"/>
                      <w:marBottom w:val="0"/>
                      <w:divBdr>
                        <w:top w:val="none" w:sz="0" w:space="0" w:color="auto"/>
                        <w:left w:val="none" w:sz="0" w:space="0" w:color="auto"/>
                        <w:bottom w:val="none" w:sz="0" w:space="0" w:color="auto"/>
                        <w:right w:val="none" w:sz="0" w:space="0" w:color="auto"/>
                      </w:divBdr>
                      <w:divsChild>
                        <w:div w:id="427432153">
                          <w:marLeft w:val="0"/>
                          <w:marRight w:val="0"/>
                          <w:marTop w:val="0"/>
                          <w:marBottom w:val="0"/>
                          <w:divBdr>
                            <w:top w:val="none" w:sz="0" w:space="0" w:color="auto"/>
                            <w:left w:val="none" w:sz="0" w:space="0" w:color="auto"/>
                            <w:bottom w:val="none" w:sz="0" w:space="0" w:color="auto"/>
                            <w:right w:val="none" w:sz="0" w:space="0" w:color="auto"/>
                          </w:divBdr>
                        </w:div>
                      </w:divsChild>
                    </w:div>
                    <w:div w:id="1332297823">
                      <w:marLeft w:val="0"/>
                      <w:marRight w:val="0"/>
                      <w:marTop w:val="0"/>
                      <w:marBottom w:val="0"/>
                      <w:divBdr>
                        <w:top w:val="none" w:sz="0" w:space="0" w:color="auto"/>
                        <w:left w:val="none" w:sz="0" w:space="0" w:color="auto"/>
                        <w:bottom w:val="none" w:sz="0" w:space="0" w:color="auto"/>
                        <w:right w:val="none" w:sz="0" w:space="0" w:color="auto"/>
                      </w:divBdr>
                      <w:divsChild>
                        <w:div w:id="150103205">
                          <w:marLeft w:val="0"/>
                          <w:marRight w:val="0"/>
                          <w:marTop w:val="0"/>
                          <w:marBottom w:val="0"/>
                          <w:divBdr>
                            <w:top w:val="none" w:sz="0" w:space="0" w:color="auto"/>
                            <w:left w:val="none" w:sz="0" w:space="0" w:color="auto"/>
                            <w:bottom w:val="none" w:sz="0" w:space="0" w:color="auto"/>
                            <w:right w:val="none" w:sz="0" w:space="0" w:color="auto"/>
                          </w:divBdr>
                        </w:div>
                        <w:div w:id="188227641">
                          <w:marLeft w:val="0"/>
                          <w:marRight w:val="0"/>
                          <w:marTop w:val="0"/>
                          <w:marBottom w:val="0"/>
                          <w:divBdr>
                            <w:top w:val="none" w:sz="0" w:space="0" w:color="auto"/>
                            <w:left w:val="none" w:sz="0" w:space="0" w:color="auto"/>
                            <w:bottom w:val="none" w:sz="0" w:space="0" w:color="auto"/>
                            <w:right w:val="none" w:sz="0" w:space="0" w:color="auto"/>
                          </w:divBdr>
                        </w:div>
                        <w:div w:id="192351244">
                          <w:marLeft w:val="0"/>
                          <w:marRight w:val="0"/>
                          <w:marTop w:val="0"/>
                          <w:marBottom w:val="0"/>
                          <w:divBdr>
                            <w:top w:val="none" w:sz="0" w:space="0" w:color="auto"/>
                            <w:left w:val="none" w:sz="0" w:space="0" w:color="auto"/>
                            <w:bottom w:val="none" w:sz="0" w:space="0" w:color="auto"/>
                            <w:right w:val="none" w:sz="0" w:space="0" w:color="auto"/>
                          </w:divBdr>
                        </w:div>
                        <w:div w:id="361057972">
                          <w:marLeft w:val="0"/>
                          <w:marRight w:val="0"/>
                          <w:marTop w:val="0"/>
                          <w:marBottom w:val="0"/>
                          <w:divBdr>
                            <w:top w:val="none" w:sz="0" w:space="0" w:color="auto"/>
                            <w:left w:val="none" w:sz="0" w:space="0" w:color="auto"/>
                            <w:bottom w:val="none" w:sz="0" w:space="0" w:color="auto"/>
                            <w:right w:val="none" w:sz="0" w:space="0" w:color="auto"/>
                          </w:divBdr>
                        </w:div>
                        <w:div w:id="993142372">
                          <w:marLeft w:val="0"/>
                          <w:marRight w:val="0"/>
                          <w:marTop w:val="0"/>
                          <w:marBottom w:val="0"/>
                          <w:divBdr>
                            <w:top w:val="none" w:sz="0" w:space="0" w:color="auto"/>
                            <w:left w:val="none" w:sz="0" w:space="0" w:color="auto"/>
                            <w:bottom w:val="none" w:sz="0" w:space="0" w:color="auto"/>
                            <w:right w:val="none" w:sz="0" w:space="0" w:color="auto"/>
                          </w:divBdr>
                        </w:div>
                        <w:div w:id="1061169753">
                          <w:marLeft w:val="0"/>
                          <w:marRight w:val="0"/>
                          <w:marTop w:val="0"/>
                          <w:marBottom w:val="0"/>
                          <w:divBdr>
                            <w:top w:val="none" w:sz="0" w:space="0" w:color="auto"/>
                            <w:left w:val="none" w:sz="0" w:space="0" w:color="auto"/>
                            <w:bottom w:val="none" w:sz="0" w:space="0" w:color="auto"/>
                            <w:right w:val="none" w:sz="0" w:space="0" w:color="auto"/>
                          </w:divBdr>
                        </w:div>
                        <w:div w:id="1183518227">
                          <w:marLeft w:val="0"/>
                          <w:marRight w:val="0"/>
                          <w:marTop w:val="0"/>
                          <w:marBottom w:val="0"/>
                          <w:divBdr>
                            <w:top w:val="none" w:sz="0" w:space="0" w:color="auto"/>
                            <w:left w:val="none" w:sz="0" w:space="0" w:color="auto"/>
                            <w:bottom w:val="none" w:sz="0" w:space="0" w:color="auto"/>
                            <w:right w:val="none" w:sz="0" w:space="0" w:color="auto"/>
                          </w:divBdr>
                        </w:div>
                      </w:divsChild>
                    </w:div>
                    <w:div w:id="1420129390">
                      <w:marLeft w:val="0"/>
                      <w:marRight w:val="0"/>
                      <w:marTop w:val="0"/>
                      <w:marBottom w:val="0"/>
                      <w:divBdr>
                        <w:top w:val="none" w:sz="0" w:space="0" w:color="auto"/>
                        <w:left w:val="none" w:sz="0" w:space="0" w:color="auto"/>
                        <w:bottom w:val="none" w:sz="0" w:space="0" w:color="auto"/>
                        <w:right w:val="none" w:sz="0" w:space="0" w:color="auto"/>
                      </w:divBdr>
                      <w:divsChild>
                        <w:div w:id="54865095">
                          <w:marLeft w:val="0"/>
                          <w:marRight w:val="0"/>
                          <w:marTop w:val="0"/>
                          <w:marBottom w:val="0"/>
                          <w:divBdr>
                            <w:top w:val="none" w:sz="0" w:space="0" w:color="auto"/>
                            <w:left w:val="none" w:sz="0" w:space="0" w:color="auto"/>
                            <w:bottom w:val="none" w:sz="0" w:space="0" w:color="auto"/>
                            <w:right w:val="none" w:sz="0" w:space="0" w:color="auto"/>
                          </w:divBdr>
                        </w:div>
                        <w:div w:id="161088231">
                          <w:marLeft w:val="0"/>
                          <w:marRight w:val="0"/>
                          <w:marTop w:val="0"/>
                          <w:marBottom w:val="0"/>
                          <w:divBdr>
                            <w:top w:val="none" w:sz="0" w:space="0" w:color="auto"/>
                            <w:left w:val="none" w:sz="0" w:space="0" w:color="auto"/>
                            <w:bottom w:val="none" w:sz="0" w:space="0" w:color="auto"/>
                            <w:right w:val="none" w:sz="0" w:space="0" w:color="auto"/>
                          </w:divBdr>
                        </w:div>
                        <w:div w:id="335114741">
                          <w:marLeft w:val="0"/>
                          <w:marRight w:val="0"/>
                          <w:marTop w:val="0"/>
                          <w:marBottom w:val="0"/>
                          <w:divBdr>
                            <w:top w:val="none" w:sz="0" w:space="0" w:color="auto"/>
                            <w:left w:val="none" w:sz="0" w:space="0" w:color="auto"/>
                            <w:bottom w:val="none" w:sz="0" w:space="0" w:color="auto"/>
                            <w:right w:val="none" w:sz="0" w:space="0" w:color="auto"/>
                          </w:divBdr>
                        </w:div>
                        <w:div w:id="386879448">
                          <w:marLeft w:val="0"/>
                          <w:marRight w:val="0"/>
                          <w:marTop w:val="0"/>
                          <w:marBottom w:val="0"/>
                          <w:divBdr>
                            <w:top w:val="none" w:sz="0" w:space="0" w:color="auto"/>
                            <w:left w:val="none" w:sz="0" w:space="0" w:color="auto"/>
                            <w:bottom w:val="none" w:sz="0" w:space="0" w:color="auto"/>
                            <w:right w:val="none" w:sz="0" w:space="0" w:color="auto"/>
                          </w:divBdr>
                        </w:div>
                        <w:div w:id="460029337">
                          <w:marLeft w:val="0"/>
                          <w:marRight w:val="0"/>
                          <w:marTop w:val="0"/>
                          <w:marBottom w:val="0"/>
                          <w:divBdr>
                            <w:top w:val="none" w:sz="0" w:space="0" w:color="auto"/>
                            <w:left w:val="none" w:sz="0" w:space="0" w:color="auto"/>
                            <w:bottom w:val="none" w:sz="0" w:space="0" w:color="auto"/>
                            <w:right w:val="none" w:sz="0" w:space="0" w:color="auto"/>
                          </w:divBdr>
                        </w:div>
                        <w:div w:id="988441472">
                          <w:marLeft w:val="0"/>
                          <w:marRight w:val="0"/>
                          <w:marTop w:val="0"/>
                          <w:marBottom w:val="0"/>
                          <w:divBdr>
                            <w:top w:val="none" w:sz="0" w:space="0" w:color="auto"/>
                            <w:left w:val="none" w:sz="0" w:space="0" w:color="auto"/>
                            <w:bottom w:val="none" w:sz="0" w:space="0" w:color="auto"/>
                            <w:right w:val="none" w:sz="0" w:space="0" w:color="auto"/>
                          </w:divBdr>
                        </w:div>
                        <w:div w:id="1209876700">
                          <w:marLeft w:val="0"/>
                          <w:marRight w:val="0"/>
                          <w:marTop w:val="0"/>
                          <w:marBottom w:val="0"/>
                          <w:divBdr>
                            <w:top w:val="none" w:sz="0" w:space="0" w:color="auto"/>
                            <w:left w:val="none" w:sz="0" w:space="0" w:color="auto"/>
                            <w:bottom w:val="none" w:sz="0" w:space="0" w:color="auto"/>
                            <w:right w:val="none" w:sz="0" w:space="0" w:color="auto"/>
                          </w:divBdr>
                        </w:div>
                      </w:divsChild>
                    </w:div>
                    <w:div w:id="1453205936">
                      <w:marLeft w:val="0"/>
                      <w:marRight w:val="0"/>
                      <w:marTop w:val="0"/>
                      <w:marBottom w:val="0"/>
                      <w:divBdr>
                        <w:top w:val="none" w:sz="0" w:space="0" w:color="auto"/>
                        <w:left w:val="none" w:sz="0" w:space="0" w:color="auto"/>
                        <w:bottom w:val="none" w:sz="0" w:space="0" w:color="auto"/>
                        <w:right w:val="none" w:sz="0" w:space="0" w:color="auto"/>
                      </w:divBdr>
                      <w:divsChild>
                        <w:div w:id="77991348">
                          <w:marLeft w:val="0"/>
                          <w:marRight w:val="0"/>
                          <w:marTop w:val="0"/>
                          <w:marBottom w:val="0"/>
                          <w:divBdr>
                            <w:top w:val="none" w:sz="0" w:space="0" w:color="auto"/>
                            <w:left w:val="none" w:sz="0" w:space="0" w:color="auto"/>
                            <w:bottom w:val="none" w:sz="0" w:space="0" w:color="auto"/>
                            <w:right w:val="none" w:sz="0" w:space="0" w:color="auto"/>
                          </w:divBdr>
                        </w:div>
                        <w:div w:id="746656532">
                          <w:marLeft w:val="0"/>
                          <w:marRight w:val="0"/>
                          <w:marTop w:val="0"/>
                          <w:marBottom w:val="0"/>
                          <w:divBdr>
                            <w:top w:val="none" w:sz="0" w:space="0" w:color="auto"/>
                            <w:left w:val="none" w:sz="0" w:space="0" w:color="auto"/>
                            <w:bottom w:val="none" w:sz="0" w:space="0" w:color="auto"/>
                            <w:right w:val="none" w:sz="0" w:space="0" w:color="auto"/>
                          </w:divBdr>
                        </w:div>
                        <w:div w:id="833882532">
                          <w:marLeft w:val="0"/>
                          <w:marRight w:val="0"/>
                          <w:marTop w:val="0"/>
                          <w:marBottom w:val="0"/>
                          <w:divBdr>
                            <w:top w:val="none" w:sz="0" w:space="0" w:color="auto"/>
                            <w:left w:val="none" w:sz="0" w:space="0" w:color="auto"/>
                            <w:bottom w:val="none" w:sz="0" w:space="0" w:color="auto"/>
                            <w:right w:val="none" w:sz="0" w:space="0" w:color="auto"/>
                          </w:divBdr>
                        </w:div>
                        <w:div w:id="1743794078">
                          <w:marLeft w:val="0"/>
                          <w:marRight w:val="0"/>
                          <w:marTop w:val="0"/>
                          <w:marBottom w:val="0"/>
                          <w:divBdr>
                            <w:top w:val="none" w:sz="0" w:space="0" w:color="auto"/>
                            <w:left w:val="none" w:sz="0" w:space="0" w:color="auto"/>
                            <w:bottom w:val="none" w:sz="0" w:space="0" w:color="auto"/>
                            <w:right w:val="none" w:sz="0" w:space="0" w:color="auto"/>
                          </w:divBdr>
                        </w:div>
                      </w:divsChild>
                    </w:div>
                    <w:div w:id="1567494275">
                      <w:marLeft w:val="0"/>
                      <w:marRight w:val="0"/>
                      <w:marTop w:val="0"/>
                      <w:marBottom w:val="0"/>
                      <w:divBdr>
                        <w:top w:val="none" w:sz="0" w:space="0" w:color="auto"/>
                        <w:left w:val="none" w:sz="0" w:space="0" w:color="auto"/>
                        <w:bottom w:val="none" w:sz="0" w:space="0" w:color="auto"/>
                        <w:right w:val="none" w:sz="0" w:space="0" w:color="auto"/>
                      </w:divBdr>
                      <w:divsChild>
                        <w:div w:id="61104264">
                          <w:marLeft w:val="0"/>
                          <w:marRight w:val="0"/>
                          <w:marTop w:val="0"/>
                          <w:marBottom w:val="0"/>
                          <w:divBdr>
                            <w:top w:val="none" w:sz="0" w:space="0" w:color="auto"/>
                            <w:left w:val="none" w:sz="0" w:space="0" w:color="auto"/>
                            <w:bottom w:val="none" w:sz="0" w:space="0" w:color="auto"/>
                            <w:right w:val="none" w:sz="0" w:space="0" w:color="auto"/>
                          </w:divBdr>
                        </w:div>
                        <w:div w:id="342560421">
                          <w:marLeft w:val="0"/>
                          <w:marRight w:val="0"/>
                          <w:marTop w:val="0"/>
                          <w:marBottom w:val="0"/>
                          <w:divBdr>
                            <w:top w:val="none" w:sz="0" w:space="0" w:color="auto"/>
                            <w:left w:val="none" w:sz="0" w:space="0" w:color="auto"/>
                            <w:bottom w:val="none" w:sz="0" w:space="0" w:color="auto"/>
                            <w:right w:val="none" w:sz="0" w:space="0" w:color="auto"/>
                          </w:divBdr>
                        </w:div>
                      </w:divsChild>
                    </w:div>
                    <w:div w:id="1588538316">
                      <w:marLeft w:val="0"/>
                      <w:marRight w:val="0"/>
                      <w:marTop w:val="0"/>
                      <w:marBottom w:val="0"/>
                      <w:divBdr>
                        <w:top w:val="none" w:sz="0" w:space="0" w:color="auto"/>
                        <w:left w:val="none" w:sz="0" w:space="0" w:color="auto"/>
                        <w:bottom w:val="none" w:sz="0" w:space="0" w:color="auto"/>
                        <w:right w:val="none" w:sz="0" w:space="0" w:color="auto"/>
                      </w:divBdr>
                      <w:divsChild>
                        <w:div w:id="768082441">
                          <w:marLeft w:val="0"/>
                          <w:marRight w:val="0"/>
                          <w:marTop w:val="0"/>
                          <w:marBottom w:val="0"/>
                          <w:divBdr>
                            <w:top w:val="none" w:sz="0" w:space="0" w:color="auto"/>
                            <w:left w:val="none" w:sz="0" w:space="0" w:color="auto"/>
                            <w:bottom w:val="none" w:sz="0" w:space="0" w:color="auto"/>
                            <w:right w:val="none" w:sz="0" w:space="0" w:color="auto"/>
                          </w:divBdr>
                        </w:div>
                        <w:div w:id="2077314197">
                          <w:marLeft w:val="0"/>
                          <w:marRight w:val="0"/>
                          <w:marTop w:val="0"/>
                          <w:marBottom w:val="0"/>
                          <w:divBdr>
                            <w:top w:val="none" w:sz="0" w:space="0" w:color="auto"/>
                            <w:left w:val="none" w:sz="0" w:space="0" w:color="auto"/>
                            <w:bottom w:val="none" w:sz="0" w:space="0" w:color="auto"/>
                            <w:right w:val="none" w:sz="0" w:space="0" w:color="auto"/>
                          </w:divBdr>
                        </w:div>
                        <w:div w:id="2082021267">
                          <w:marLeft w:val="0"/>
                          <w:marRight w:val="0"/>
                          <w:marTop w:val="0"/>
                          <w:marBottom w:val="0"/>
                          <w:divBdr>
                            <w:top w:val="none" w:sz="0" w:space="0" w:color="auto"/>
                            <w:left w:val="none" w:sz="0" w:space="0" w:color="auto"/>
                            <w:bottom w:val="none" w:sz="0" w:space="0" w:color="auto"/>
                            <w:right w:val="none" w:sz="0" w:space="0" w:color="auto"/>
                          </w:divBdr>
                        </w:div>
                      </w:divsChild>
                    </w:div>
                    <w:div w:id="1753237916">
                      <w:marLeft w:val="0"/>
                      <w:marRight w:val="0"/>
                      <w:marTop w:val="0"/>
                      <w:marBottom w:val="0"/>
                      <w:divBdr>
                        <w:top w:val="none" w:sz="0" w:space="0" w:color="auto"/>
                        <w:left w:val="none" w:sz="0" w:space="0" w:color="auto"/>
                        <w:bottom w:val="none" w:sz="0" w:space="0" w:color="auto"/>
                        <w:right w:val="none" w:sz="0" w:space="0" w:color="auto"/>
                      </w:divBdr>
                      <w:divsChild>
                        <w:div w:id="542598965">
                          <w:marLeft w:val="0"/>
                          <w:marRight w:val="0"/>
                          <w:marTop w:val="0"/>
                          <w:marBottom w:val="0"/>
                          <w:divBdr>
                            <w:top w:val="none" w:sz="0" w:space="0" w:color="auto"/>
                            <w:left w:val="none" w:sz="0" w:space="0" w:color="auto"/>
                            <w:bottom w:val="none" w:sz="0" w:space="0" w:color="auto"/>
                            <w:right w:val="none" w:sz="0" w:space="0" w:color="auto"/>
                          </w:divBdr>
                        </w:div>
                        <w:div w:id="1614705034">
                          <w:marLeft w:val="0"/>
                          <w:marRight w:val="0"/>
                          <w:marTop w:val="0"/>
                          <w:marBottom w:val="0"/>
                          <w:divBdr>
                            <w:top w:val="none" w:sz="0" w:space="0" w:color="auto"/>
                            <w:left w:val="none" w:sz="0" w:space="0" w:color="auto"/>
                            <w:bottom w:val="none" w:sz="0" w:space="0" w:color="auto"/>
                            <w:right w:val="none" w:sz="0" w:space="0" w:color="auto"/>
                          </w:divBdr>
                        </w:div>
                      </w:divsChild>
                    </w:div>
                    <w:div w:id="1782339454">
                      <w:marLeft w:val="0"/>
                      <w:marRight w:val="0"/>
                      <w:marTop w:val="0"/>
                      <w:marBottom w:val="0"/>
                      <w:divBdr>
                        <w:top w:val="none" w:sz="0" w:space="0" w:color="auto"/>
                        <w:left w:val="none" w:sz="0" w:space="0" w:color="auto"/>
                        <w:bottom w:val="none" w:sz="0" w:space="0" w:color="auto"/>
                        <w:right w:val="none" w:sz="0" w:space="0" w:color="auto"/>
                      </w:divBdr>
                      <w:divsChild>
                        <w:div w:id="956521318">
                          <w:marLeft w:val="0"/>
                          <w:marRight w:val="0"/>
                          <w:marTop w:val="0"/>
                          <w:marBottom w:val="0"/>
                          <w:divBdr>
                            <w:top w:val="none" w:sz="0" w:space="0" w:color="auto"/>
                            <w:left w:val="none" w:sz="0" w:space="0" w:color="auto"/>
                            <w:bottom w:val="none" w:sz="0" w:space="0" w:color="auto"/>
                            <w:right w:val="none" w:sz="0" w:space="0" w:color="auto"/>
                          </w:divBdr>
                        </w:div>
                      </w:divsChild>
                    </w:div>
                    <w:div w:id="1805270555">
                      <w:marLeft w:val="0"/>
                      <w:marRight w:val="0"/>
                      <w:marTop w:val="0"/>
                      <w:marBottom w:val="0"/>
                      <w:divBdr>
                        <w:top w:val="none" w:sz="0" w:space="0" w:color="auto"/>
                        <w:left w:val="none" w:sz="0" w:space="0" w:color="auto"/>
                        <w:bottom w:val="none" w:sz="0" w:space="0" w:color="auto"/>
                        <w:right w:val="none" w:sz="0" w:space="0" w:color="auto"/>
                      </w:divBdr>
                      <w:divsChild>
                        <w:div w:id="1978560219">
                          <w:marLeft w:val="0"/>
                          <w:marRight w:val="0"/>
                          <w:marTop w:val="0"/>
                          <w:marBottom w:val="0"/>
                          <w:divBdr>
                            <w:top w:val="none" w:sz="0" w:space="0" w:color="auto"/>
                            <w:left w:val="none" w:sz="0" w:space="0" w:color="auto"/>
                            <w:bottom w:val="none" w:sz="0" w:space="0" w:color="auto"/>
                            <w:right w:val="none" w:sz="0" w:space="0" w:color="auto"/>
                          </w:divBdr>
                        </w:div>
                      </w:divsChild>
                    </w:div>
                    <w:div w:id="1869100553">
                      <w:marLeft w:val="0"/>
                      <w:marRight w:val="0"/>
                      <w:marTop w:val="0"/>
                      <w:marBottom w:val="0"/>
                      <w:divBdr>
                        <w:top w:val="none" w:sz="0" w:space="0" w:color="auto"/>
                        <w:left w:val="none" w:sz="0" w:space="0" w:color="auto"/>
                        <w:bottom w:val="none" w:sz="0" w:space="0" w:color="auto"/>
                        <w:right w:val="none" w:sz="0" w:space="0" w:color="auto"/>
                      </w:divBdr>
                      <w:divsChild>
                        <w:div w:id="413940459">
                          <w:marLeft w:val="0"/>
                          <w:marRight w:val="0"/>
                          <w:marTop w:val="0"/>
                          <w:marBottom w:val="0"/>
                          <w:divBdr>
                            <w:top w:val="none" w:sz="0" w:space="0" w:color="auto"/>
                            <w:left w:val="none" w:sz="0" w:space="0" w:color="auto"/>
                            <w:bottom w:val="none" w:sz="0" w:space="0" w:color="auto"/>
                            <w:right w:val="none" w:sz="0" w:space="0" w:color="auto"/>
                          </w:divBdr>
                        </w:div>
                        <w:div w:id="656033877">
                          <w:marLeft w:val="0"/>
                          <w:marRight w:val="0"/>
                          <w:marTop w:val="0"/>
                          <w:marBottom w:val="0"/>
                          <w:divBdr>
                            <w:top w:val="none" w:sz="0" w:space="0" w:color="auto"/>
                            <w:left w:val="none" w:sz="0" w:space="0" w:color="auto"/>
                            <w:bottom w:val="none" w:sz="0" w:space="0" w:color="auto"/>
                            <w:right w:val="none" w:sz="0" w:space="0" w:color="auto"/>
                          </w:divBdr>
                        </w:div>
                        <w:div w:id="1331954905">
                          <w:marLeft w:val="0"/>
                          <w:marRight w:val="0"/>
                          <w:marTop w:val="0"/>
                          <w:marBottom w:val="0"/>
                          <w:divBdr>
                            <w:top w:val="none" w:sz="0" w:space="0" w:color="auto"/>
                            <w:left w:val="none" w:sz="0" w:space="0" w:color="auto"/>
                            <w:bottom w:val="none" w:sz="0" w:space="0" w:color="auto"/>
                            <w:right w:val="none" w:sz="0" w:space="0" w:color="auto"/>
                          </w:divBdr>
                        </w:div>
                        <w:div w:id="1575310399">
                          <w:marLeft w:val="0"/>
                          <w:marRight w:val="0"/>
                          <w:marTop w:val="0"/>
                          <w:marBottom w:val="0"/>
                          <w:divBdr>
                            <w:top w:val="none" w:sz="0" w:space="0" w:color="auto"/>
                            <w:left w:val="none" w:sz="0" w:space="0" w:color="auto"/>
                            <w:bottom w:val="none" w:sz="0" w:space="0" w:color="auto"/>
                            <w:right w:val="none" w:sz="0" w:space="0" w:color="auto"/>
                          </w:divBdr>
                        </w:div>
                        <w:div w:id="2021810983">
                          <w:marLeft w:val="0"/>
                          <w:marRight w:val="0"/>
                          <w:marTop w:val="0"/>
                          <w:marBottom w:val="0"/>
                          <w:divBdr>
                            <w:top w:val="none" w:sz="0" w:space="0" w:color="auto"/>
                            <w:left w:val="none" w:sz="0" w:space="0" w:color="auto"/>
                            <w:bottom w:val="none" w:sz="0" w:space="0" w:color="auto"/>
                            <w:right w:val="none" w:sz="0" w:space="0" w:color="auto"/>
                          </w:divBdr>
                        </w:div>
                      </w:divsChild>
                    </w:div>
                    <w:div w:id="1909875329">
                      <w:marLeft w:val="0"/>
                      <w:marRight w:val="0"/>
                      <w:marTop w:val="0"/>
                      <w:marBottom w:val="0"/>
                      <w:divBdr>
                        <w:top w:val="none" w:sz="0" w:space="0" w:color="auto"/>
                        <w:left w:val="none" w:sz="0" w:space="0" w:color="auto"/>
                        <w:bottom w:val="none" w:sz="0" w:space="0" w:color="auto"/>
                        <w:right w:val="none" w:sz="0" w:space="0" w:color="auto"/>
                      </w:divBdr>
                      <w:divsChild>
                        <w:div w:id="17124592">
                          <w:marLeft w:val="0"/>
                          <w:marRight w:val="0"/>
                          <w:marTop w:val="0"/>
                          <w:marBottom w:val="0"/>
                          <w:divBdr>
                            <w:top w:val="none" w:sz="0" w:space="0" w:color="auto"/>
                            <w:left w:val="none" w:sz="0" w:space="0" w:color="auto"/>
                            <w:bottom w:val="none" w:sz="0" w:space="0" w:color="auto"/>
                            <w:right w:val="none" w:sz="0" w:space="0" w:color="auto"/>
                          </w:divBdr>
                        </w:div>
                        <w:div w:id="80639434">
                          <w:marLeft w:val="0"/>
                          <w:marRight w:val="0"/>
                          <w:marTop w:val="0"/>
                          <w:marBottom w:val="0"/>
                          <w:divBdr>
                            <w:top w:val="none" w:sz="0" w:space="0" w:color="auto"/>
                            <w:left w:val="none" w:sz="0" w:space="0" w:color="auto"/>
                            <w:bottom w:val="none" w:sz="0" w:space="0" w:color="auto"/>
                            <w:right w:val="none" w:sz="0" w:space="0" w:color="auto"/>
                          </w:divBdr>
                        </w:div>
                        <w:div w:id="1535342486">
                          <w:marLeft w:val="0"/>
                          <w:marRight w:val="0"/>
                          <w:marTop w:val="0"/>
                          <w:marBottom w:val="0"/>
                          <w:divBdr>
                            <w:top w:val="none" w:sz="0" w:space="0" w:color="auto"/>
                            <w:left w:val="none" w:sz="0" w:space="0" w:color="auto"/>
                            <w:bottom w:val="none" w:sz="0" w:space="0" w:color="auto"/>
                            <w:right w:val="none" w:sz="0" w:space="0" w:color="auto"/>
                          </w:divBdr>
                        </w:div>
                        <w:div w:id="1546983702">
                          <w:marLeft w:val="0"/>
                          <w:marRight w:val="0"/>
                          <w:marTop w:val="0"/>
                          <w:marBottom w:val="0"/>
                          <w:divBdr>
                            <w:top w:val="none" w:sz="0" w:space="0" w:color="auto"/>
                            <w:left w:val="none" w:sz="0" w:space="0" w:color="auto"/>
                            <w:bottom w:val="none" w:sz="0" w:space="0" w:color="auto"/>
                            <w:right w:val="none" w:sz="0" w:space="0" w:color="auto"/>
                          </w:divBdr>
                        </w:div>
                        <w:div w:id="1770349654">
                          <w:marLeft w:val="0"/>
                          <w:marRight w:val="0"/>
                          <w:marTop w:val="0"/>
                          <w:marBottom w:val="0"/>
                          <w:divBdr>
                            <w:top w:val="none" w:sz="0" w:space="0" w:color="auto"/>
                            <w:left w:val="none" w:sz="0" w:space="0" w:color="auto"/>
                            <w:bottom w:val="none" w:sz="0" w:space="0" w:color="auto"/>
                            <w:right w:val="none" w:sz="0" w:space="0" w:color="auto"/>
                          </w:divBdr>
                        </w:div>
                        <w:div w:id="1880699527">
                          <w:marLeft w:val="0"/>
                          <w:marRight w:val="0"/>
                          <w:marTop w:val="0"/>
                          <w:marBottom w:val="0"/>
                          <w:divBdr>
                            <w:top w:val="none" w:sz="0" w:space="0" w:color="auto"/>
                            <w:left w:val="none" w:sz="0" w:space="0" w:color="auto"/>
                            <w:bottom w:val="none" w:sz="0" w:space="0" w:color="auto"/>
                            <w:right w:val="none" w:sz="0" w:space="0" w:color="auto"/>
                          </w:divBdr>
                        </w:div>
                        <w:div w:id="1941139645">
                          <w:marLeft w:val="0"/>
                          <w:marRight w:val="0"/>
                          <w:marTop w:val="0"/>
                          <w:marBottom w:val="0"/>
                          <w:divBdr>
                            <w:top w:val="none" w:sz="0" w:space="0" w:color="auto"/>
                            <w:left w:val="none" w:sz="0" w:space="0" w:color="auto"/>
                            <w:bottom w:val="none" w:sz="0" w:space="0" w:color="auto"/>
                            <w:right w:val="none" w:sz="0" w:space="0" w:color="auto"/>
                          </w:divBdr>
                        </w:div>
                      </w:divsChild>
                    </w:div>
                    <w:div w:id="1996687305">
                      <w:marLeft w:val="0"/>
                      <w:marRight w:val="0"/>
                      <w:marTop w:val="0"/>
                      <w:marBottom w:val="0"/>
                      <w:divBdr>
                        <w:top w:val="none" w:sz="0" w:space="0" w:color="auto"/>
                        <w:left w:val="none" w:sz="0" w:space="0" w:color="auto"/>
                        <w:bottom w:val="none" w:sz="0" w:space="0" w:color="auto"/>
                        <w:right w:val="none" w:sz="0" w:space="0" w:color="auto"/>
                      </w:divBdr>
                      <w:divsChild>
                        <w:div w:id="519122411">
                          <w:marLeft w:val="0"/>
                          <w:marRight w:val="0"/>
                          <w:marTop w:val="0"/>
                          <w:marBottom w:val="0"/>
                          <w:divBdr>
                            <w:top w:val="none" w:sz="0" w:space="0" w:color="auto"/>
                            <w:left w:val="none" w:sz="0" w:space="0" w:color="auto"/>
                            <w:bottom w:val="none" w:sz="0" w:space="0" w:color="auto"/>
                            <w:right w:val="none" w:sz="0" w:space="0" w:color="auto"/>
                          </w:divBdr>
                        </w:div>
                        <w:div w:id="528839947">
                          <w:marLeft w:val="0"/>
                          <w:marRight w:val="0"/>
                          <w:marTop w:val="0"/>
                          <w:marBottom w:val="0"/>
                          <w:divBdr>
                            <w:top w:val="none" w:sz="0" w:space="0" w:color="auto"/>
                            <w:left w:val="none" w:sz="0" w:space="0" w:color="auto"/>
                            <w:bottom w:val="none" w:sz="0" w:space="0" w:color="auto"/>
                            <w:right w:val="none" w:sz="0" w:space="0" w:color="auto"/>
                          </w:divBdr>
                        </w:div>
                        <w:div w:id="650016459">
                          <w:marLeft w:val="0"/>
                          <w:marRight w:val="0"/>
                          <w:marTop w:val="0"/>
                          <w:marBottom w:val="0"/>
                          <w:divBdr>
                            <w:top w:val="none" w:sz="0" w:space="0" w:color="auto"/>
                            <w:left w:val="none" w:sz="0" w:space="0" w:color="auto"/>
                            <w:bottom w:val="none" w:sz="0" w:space="0" w:color="auto"/>
                            <w:right w:val="none" w:sz="0" w:space="0" w:color="auto"/>
                          </w:divBdr>
                        </w:div>
                        <w:div w:id="832455821">
                          <w:marLeft w:val="0"/>
                          <w:marRight w:val="0"/>
                          <w:marTop w:val="0"/>
                          <w:marBottom w:val="0"/>
                          <w:divBdr>
                            <w:top w:val="none" w:sz="0" w:space="0" w:color="auto"/>
                            <w:left w:val="none" w:sz="0" w:space="0" w:color="auto"/>
                            <w:bottom w:val="none" w:sz="0" w:space="0" w:color="auto"/>
                            <w:right w:val="none" w:sz="0" w:space="0" w:color="auto"/>
                          </w:divBdr>
                        </w:div>
                        <w:div w:id="989290442">
                          <w:marLeft w:val="0"/>
                          <w:marRight w:val="0"/>
                          <w:marTop w:val="0"/>
                          <w:marBottom w:val="0"/>
                          <w:divBdr>
                            <w:top w:val="none" w:sz="0" w:space="0" w:color="auto"/>
                            <w:left w:val="none" w:sz="0" w:space="0" w:color="auto"/>
                            <w:bottom w:val="none" w:sz="0" w:space="0" w:color="auto"/>
                            <w:right w:val="none" w:sz="0" w:space="0" w:color="auto"/>
                          </w:divBdr>
                        </w:div>
                      </w:divsChild>
                    </w:div>
                    <w:div w:id="2032948746">
                      <w:marLeft w:val="0"/>
                      <w:marRight w:val="0"/>
                      <w:marTop w:val="0"/>
                      <w:marBottom w:val="0"/>
                      <w:divBdr>
                        <w:top w:val="none" w:sz="0" w:space="0" w:color="auto"/>
                        <w:left w:val="none" w:sz="0" w:space="0" w:color="auto"/>
                        <w:bottom w:val="none" w:sz="0" w:space="0" w:color="auto"/>
                        <w:right w:val="none" w:sz="0" w:space="0" w:color="auto"/>
                      </w:divBdr>
                      <w:divsChild>
                        <w:div w:id="498734748">
                          <w:marLeft w:val="0"/>
                          <w:marRight w:val="0"/>
                          <w:marTop w:val="0"/>
                          <w:marBottom w:val="0"/>
                          <w:divBdr>
                            <w:top w:val="none" w:sz="0" w:space="0" w:color="auto"/>
                            <w:left w:val="none" w:sz="0" w:space="0" w:color="auto"/>
                            <w:bottom w:val="none" w:sz="0" w:space="0" w:color="auto"/>
                            <w:right w:val="none" w:sz="0" w:space="0" w:color="auto"/>
                          </w:divBdr>
                        </w:div>
                        <w:div w:id="5881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468">
              <w:marLeft w:val="0"/>
              <w:marRight w:val="0"/>
              <w:marTop w:val="0"/>
              <w:marBottom w:val="0"/>
              <w:divBdr>
                <w:top w:val="none" w:sz="0" w:space="0" w:color="auto"/>
                <w:left w:val="none" w:sz="0" w:space="0" w:color="auto"/>
                <w:bottom w:val="none" w:sz="0" w:space="0" w:color="auto"/>
                <w:right w:val="none" w:sz="0" w:space="0" w:color="auto"/>
              </w:divBdr>
            </w:div>
            <w:div w:id="946473799">
              <w:marLeft w:val="0"/>
              <w:marRight w:val="0"/>
              <w:marTop w:val="0"/>
              <w:marBottom w:val="0"/>
              <w:divBdr>
                <w:top w:val="none" w:sz="0" w:space="0" w:color="auto"/>
                <w:left w:val="none" w:sz="0" w:space="0" w:color="auto"/>
                <w:bottom w:val="none" w:sz="0" w:space="0" w:color="auto"/>
                <w:right w:val="none" w:sz="0" w:space="0" w:color="auto"/>
              </w:divBdr>
            </w:div>
            <w:div w:id="1179467293">
              <w:marLeft w:val="0"/>
              <w:marRight w:val="0"/>
              <w:marTop w:val="0"/>
              <w:marBottom w:val="0"/>
              <w:divBdr>
                <w:top w:val="none" w:sz="0" w:space="0" w:color="auto"/>
                <w:left w:val="none" w:sz="0" w:space="0" w:color="auto"/>
                <w:bottom w:val="none" w:sz="0" w:space="0" w:color="auto"/>
                <w:right w:val="none" w:sz="0" w:space="0" w:color="auto"/>
              </w:divBdr>
              <w:divsChild>
                <w:div w:id="25298708">
                  <w:marLeft w:val="0"/>
                  <w:marRight w:val="0"/>
                  <w:marTop w:val="0"/>
                  <w:marBottom w:val="0"/>
                  <w:divBdr>
                    <w:top w:val="none" w:sz="0" w:space="0" w:color="auto"/>
                    <w:left w:val="none" w:sz="0" w:space="0" w:color="auto"/>
                    <w:bottom w:val="none" w:sz="0" w:space="0" w:color="auto"/>
                    <w:right w:val="none" w:sz="0" w:space="0" w:color="auto"/>
                  </w:divBdr>
                </w:div>
                <w:div w:id="264651782">
                  <w:marLeft w:val="0"/>
                  <w:marRight w:val="0"/>
                  <w:marTop w:val="0"/>
                  <w:marBottom w:val="0"/>
                  <w:divBdr>
                    <w:top w:val="none" w:sz="0" w:space="0" w:color="auto"/>
                    <w:left w:val="none" w:sz="0" w:space="0" w:color="auto"/>
                    <w:bottom w:val="none" w:sz="0" w:space="0" w:color="auto"/>
                    <w:right w:val="none" w:sz="0" w:space="0" w:color="auto"/>
                  </w:divBdr>
                </w:div>
                <w:div w:id="290749378">
                  <w:marLeft w:val="0"/>
                  <w:marRight w:val="0"/>
                  <w:marTop w:val="0"/>
                  <w:marBottom w:val="0"/>
                  <w:divBdr>
                    <w:top w:val="none" w:sz="0" w:space="0" w:color="auto"/>
                    <w:left w:val="none" w:sz="0" w:space="0" w:color="auto"/>
                    <w:bottom w:val="none" w:sz="0" w:space="0" w:color="auto"/>
                    <w:right w:val="none" w:sz="0" w:space="0" w:color="auto"/>
                  </w:divBdr>
                </w:div>
                <w:div w:id="1074619526">
                  <w:marLeft w:val="0"/>
                  <w:marRight w:val="0"/>
                  <w:marTop w:val="0"/>
                  <w:marBottom w:val="0"/>
                  <w:divBdr>
                    <w:top w:val="none" w:sz="0" w:space="0" w:color="auto"/>
                    <w:left w:val="none" w:sz="0" w:space="0" w:color="auto"/>
                    <w:bottom w:val="none" w:sz="0" w:space="0" w:color="auto"/>
                    <w:right w:val="none" w:sz="0" w:space="0" w:color="auto"/>
                  </w:divBdr>
                </w:div>
                <w:div w:id="1642734306">
                  <w:marLeft w:val="0"/>
                  <w:marRight w:val="0"/>
                  <w:marTop w:val="0"/>
                  <w:marBottom w:val="0"/>
                  <w:divBdr>
                    <w:top w:val="none" w:sz="0" w:space="0" w:color="auto"/>
                    <w:left w:val="none" w:sz="0" w:space="0" w:color="auto"/>
                    <w:bottom w:val="none" w:sz="0" w:space="0" w:color="auto"/>
                    <w:right w:val="none" w:sz="0" w:space="0" w:color="auto"/>
                  </w:divBdr>
                </w:div>
              </w:divsChild>
            </w:div>
            <w:div w:id="1293907298">
              <w:marLeft w:val="0"/>
              <w:marRight w:val="0"/>
              <w:marTop w:val="0"/>
              <w:marBottom w:val="0"/>
              <w:divBdr>
                <w:top w:val="none" w:sz="0" w:space="0" w:color="auto"/>
                <w:left w:val="none" w:sz="0" w:space="0" w:color="auto"/>
                <w:bottom w:val="none" w:sz="0" w:space="0" w:color="auto"/>
                <w:right w:val="none" w:sz="0" w:space="0" w:color="auto"/>
              </w:divBdr>
              <w:divsChild>
                <w:div w:id="158354052">
                  <w:marLeft w:val="0"/>
                  <w:marRight w:val="0"/>
                  <w:marTop w:val="0"/>
                  <w:marBottom w:val="0"/>
                  <w:divBdr>
                    <w:top w:val="none" w:sz="0" w:space="0" w:color="auto"/>
                    <w:left w:val="none" w:sz="0" w:space="0" w:color="auto"/>
                    <w:bottom w:val="none" w:sz="0" w:space="0" w:color="auto"/>
                    <w:right w:val="none" w:sz="0" w:space="0" w:color="auto"/>
                  </w:divBdr>
                </w:div>
                <w:div w:id="224028345">
                  <w:marLeft w:val="0"/>
                  <w:marRight w:val="0"/>
                  <w:marTop w:val="0"/>
                  <w:marBottom w:val="0"/>
                  <w:divBdr>
                    <w:top w:val="none" w:sz="0" w:space="0" w:color="auto"/>
                    <w:left w:val="none" w:sz="0" w:space="0" w:color="auto"/>
                    <w:bottom w:val="none" w:sz="0" w:space="0" w:color="auto"/>
                    <w:right w:val="none" w:sz="0" w:space="0" w:color="auto"/>
                  </w:divBdr>
                </w:div>
                <w:div w:id="282930449">
                  <w:marLeft w:val="0"/>
                  <w:marRight w:val="0"/>
                  <w:marTop w:val="0"/>
                  <w:marBottom w:val="0"/>
                  <w:divBdr>
                    <w:top w:val="none" w:sz="0" w:space="0" w:color="auto"/>
                    <w:left w:val="none" w:sz="0" w:space="0" w:color="auto"/>
                    <w:bottom w:val="none" w:sz="0" w:space="0" w:color="auto"/>
                    <w:right w:val="none" w:sz="0" w:space="0" w:color="auto"/>
                  </w:divBdr>
                </w:div>
                <w:div w:id="304165287">
                  <w:marLeft w:val="0"/>
                  <w:marRight w:val="0"/>
                  <w:marTop w:val="0"/>
                  <w:marBottom w:val="0"/>
                  <w:divBdr>
                    <w:top w:val="none" w:sz="0" w:space="0" w:color="auto"/>
                    <w:left w:val="none" w:sz="0" w:space="0" w:color="auto"/>
                    <w:bottom w:val="none" w:sz="0" w:space="0" w:color="auto"/>
                    <w:right w:val="none" w:sz="0" w:space="0" w:color="auto"/>
                  </w:divBdr>
                </w:div>
                <w:div w:id="329139613">
                  <w:marLeft w:val="0"/>
                  <w:marRight w:val="0"/>
                  <w:marTop w:val="0"/>
                  <w:marBottom w:val="0"/>
                  <w:divBdr>
                    <w:top w:val="none" w:sz="0" w:space="0" w:color="auto"/>
                    <w:left w:val="none" w:sz="0" w:space="0" w:color="auto"/>
                    <w:bottom w:val="none" w:sz="0" w:space="0" w:color="auto"/>
                    <w:right w:val="none" w:sz="0" w:space="0" w:color="auto"/>
                  </w:divBdr>
                </w:div>
                <w:div w:id="387920865">
                  <w:marLeft w:val="0"/>
                  <w:marRight w:val="0"/>
                  <w:marTop w:val="0"/>
                  <w:marBottom w:val="0"/>
                  <w:divBdr>
                    <w:top w:val="none" w:sz="0" w:space="0" w:color="auto"/>
                    <w:left w:val="none" w:sz="0" w:space="0" w:color="auto"/>
                    <w:bottom w:val="none" w:sz="0" w:space="0" w:color="auto"/>
                    <w:right w:val="none" w:sz="0" w:space="0" w:color="auto"/>
                  </w:divBdr>
                </w:div>
                <w:div w:id="392125697">
                  <w:marLeft w:val="0"/>
                  <w:marRight w:val="0"/>
                  <w:marTop w:val="0"/>
                  <w:marBottom w:val="0"/>
                  <w:divBdr>
                    <w:top w:val="none" w:sz="0" w:space="0" w:color="auto"/>
                    <w:left w:val="none" w:sz="0" w:space="0" w:color="auto"/>
                    <w:bottom w:val="none" w:sz="0" w:space="0" w:color="auto"/>
                    <w:right w:val="none" w:sz="0" w:space="0" w:color="auto"/>
                  </w:divBdr>
                </w:div>
                <w:div w:id="446658583">
                  <w:marLeft w:val="0"/>
                  <w:marRight w:val="0"/>
                  <w:marTop w:val="0"/>
                  <w:marBottom w:val="0"/>
                  <w:divBdr>
                    <w:top w:val="none" w:sz="0" w:space="0" w:color="auto"/>
                    <w:left w:val="none" w:sz="0" w:space="0" w:color="auto"/>
                    <w:bottom w:val="none" w:sz="0" w:space="0" w:color="auto"/>
                    <w:right w:val="none" w:sz="0" w:space="0" w:color="auto"/>
                  </w:divBdr>
                </w:div>
                <w:div w:id="477066889">
                  <w:marLeft w:val="0"/>
                  <w:marRight w:val="0"/>
                  <w:marTop w:val="0"/>
                  <w:marBottom w:val="0"/>
                  <w:divBdr>
                    <w:top w:val="none" w:sz="0" w:space="0" w:color="auto"/>
                    <w:left w:val="none" w:sz="0" w:space="0" w:color="auto"/>
                    <w:bottom w:val="none" w:sz="0" w:space="0" w:color="auto"/>
                    <w:right w:val="none" w:sz="0" w:space="0" w:color="auto"/>
                  </w:divBdr>
                </w:div>
                <w:div w:id="559249187">
                  <w:marLeft w:val="0"/>
                  <w:marRight w:val="0"/>
                  <w:marTop w:val="0"/>
                  <w:marBottom w:val="0"/>
                  <w:divBdr>
                    <w:top w:val="none" w:sz="0" w:space="0" w:color="auto"/>
                    <w:left w:val="none" w:sz="0" w:space="0" w:color="auto"/>
                    <w:bottom w:val="none" w:sz="0" w:space="0" w:color="auto"/>
                    <w:right w:val="none" w:sz="0" w:space="0" w:color="auto"/>
                  </w:divBdr>
                </w:div>
                <w:div w:id="601184548">
                  <w:marLeft w:val="0"/>
                  <w:marRight w:val="0"/>
                  <w:marTop w:val="0"/>
                  <w:marBottom w:val="0"/>
                  <w:divBdr>
                    <w:top w:val="none" w:sz="0" w:space="0" w:color="auto"/>
                    <w:left w:val="none" w:sz="0" w:space="0" w:color="auto"/>
                    <w:bottom w:val="none" w:sz="0" w:space="0" w:color="auto"/>
                    <w:right w:val="none" w:sz="0" w:space="0" w:color="auto"/>
                  </w:divBdr>
                </w:div>
                <w:div w:id="788164852">
                  <w:marLeft w:val="0"/>
                  <w:marRight w:val="0"/>
                  <w:marTop w:val="0"/>
                  <w:marBottom w:val="0"/>
                  <w:divBdr>
                    <w:top w:val="none" w:sz="0" w:space="0" w:color="auto"/>
                    <w:left w:val="none" w:sz="0" w:space="0" w:color="auto"/>
                    <w:bottom w:val="none" w:sz="0" w:space="0" w:color="auto"/>
                    <w:right w:val="none" w:sz="0" w:space="0" w:color="auto"/>
                  </w:divBdr>
                </w:div>
                <w:div w:id="934358509">
                  <w:marLeft w:val="0"/>
                  <w:marRight w:val="0"/>
                  <w:marTop w:val="0"/>
                  <w:marBottom w:val="0"/>
                  <w:divBdr>
                    <w:top w:val="none" w:sz="0" w:space="0" w:color="auto"/>
                    <w:left w:val="none" w:sz="0" w:space="0" w:color="auto"/>
                    <w:bottom w:val="none" w:sz="0" w:space="0" w:color="auto"/>
                    <w:right w:val="none" w:sz="0" w:space="0" w:color="auto"/>
                  </w:divBdr>
                </w:div>
                <w:div w:id="1261376354">
                  <w:marLeft w:val="0"/>
                  <w:marRight w:val="0"/>
                  <w:marTop w:val="0"/>
                  <w:marBottom w:val="0"/>
                  <w:divBdr>
                    <w:top w:val="none" w:sz="0" w:space="0" w:color="auto"/>
                    <w:left w:val="none" w:sz="0" w:space="0" w:color="auto"/>
                    <w:bottom w:val="none" w:sz="0" w:space="0" w:color="auto"/>
                    <w:right w:val="none" w:sz="0" w:space="0" w:color="auto"/>
                  </w:divBdr>
                </w:div>
                <w:div w:id="1486388567">
                  <w:marLeft w:val="0"/>
                  <w:marRight w:val="0"/>
                  <w:marTop w:val="0"/>
                  <w:marBottom w:val="0"/>
                  <w:divBdr>
                    <w:top w:val="none" w:sz="0" w:space="0" w:color="auto"/>
                    <w:left w:val="none" w:sz="0" w:space="0" w:color="auto"/>
                    <w:bottom w:val="none" w:sz="0" w:space="0" w:color="auto"/>
                    <w:right w:val="none" w:sz="0" w:space="0" w:color="auto"/>
                  </w:divBdr>
                </w:div>
                <w:div w:id="2022580815">
                  <w:marLeft w:val="0"/>
                  <w:marRight w:val="0"/>
                  <w:marTop w:val="0"/>
                  <w:marBottom w:val="0"/>
                  <w:divBdr>
                    <w:top w:val="none" w:sz="0" w:space="0" w:color="auto"/>
                    <w:left w:val="none" w:sz="0" w:space="0" w:color="auto"/>
                    <w:bottom w:val="none" w:sz="0" w:space="0" w:color="auto"/>
                    <w:right w:val="none" w:sz="0" w:space="0" w:color="auto"/>
                  </w:divBdr>
                </w:div>
                <w:div w:id="2065399125">
                  <w:marLeft w:val="0"/>
                  <w:marRight w:val="0"/>
                  <w:marTop w:val="0"/>
                  <w:marBottom w:val="0"/>
                  <w:divBdr>
                    <w:top w:val="none" w:sz="0" w:space="0" w:color="auto"/>
                    <w:left w:val="none" w:sz="0" w:space="0" w:color="auto"/>
                    <w:bottom w:val="none" w:sz="0" w:space="0" w:color="auto"/>
                    <w:right w:val="none" w:sz="0" w:space="0" w:color="auto"/>
                  </w:divBdr>
                </w:div>
                <w:div w:id="2104109776">
                  <w:marLeft w:val="0"/>
                  <w:marRight w:val="0"/>
                  <w:marTop w:val="0"/>
                  <w:marBottom w:val="0"/>
                  <w:divBdr>
                    <w:top w:val="none" w:sz="0" w:space="0" w:color="auto"/>
                    <w:left w:val="none" w:sz="0" w:space="0" w:color="auto"/>
                    <w:bottom w:val="none" w:sz="0" w:space="0" w:color="auto"/>
                    <w:right w:val="none" w:sz="0" w:space="0" w:color="auto"/>
                  </w:divBdr>
                </w:div>
                <w:div w:id="2124418460">
                  <w:marLeft w:val="0"/>
                  <w:marRight w:val="0"/>
                  <w:marTop w:val="0"/>
                  <w:marBottom w:val="0"/>
                  <w:divBdr>
                    <w:top w:val="none" w:sz="0" w:space="0" w:color="auto"/>
                    <w:left w:val="none" w:sz="0" w:space="0" w:color="auto"/>
                    <w:bottom w:val="none" w:sz="0" w:space="0" w:color="auto"/>
                    <w:right w:val="none" w:sz="0" w:space="0" w:color="auto"/>
                  </w:divBdr>
                </w:div>
                <w:div w:id="2146509793">
                  <w:marLeft w:val="0"/>
                  <w:marRight w:val="0"/>
                  <w:marTop w:val="0"/>
                  <w:marBottom w:val="0"/>
                  <w:divBdr>
                    <w:top w:val="none" w:sz="0" w:space="0" w:color="auto"/>
                    <w:left w:val="none" w:sz="0" w:space="0" w:color="auto"/>
                    <w:bottom w:val="none" w:sz="0" w:space="0" w:color="auto"/>
                    <w:right w:val="none" w:sz="0" w:space="0" w:color="auto"/>
                  </w:divBdr>
                </w:div>
              </w:divsChild>
            </w:div>
            <w:div w:id="1414081793">
              <w:marLeft w:val="0"/>
              <w:marRight w:val="0"/>
              <w:marTop w:val="0"/>
              <w:marBottom w:val="0"/>
              <w:divBdr>
                <w:top w:val="none" w:sz="0" w:space="0" w:color="auto"/>
                <w:left w:val="none" w:sz="0" w:space="0" w:color="auto"/>
                <w:bottom w:val="none" w:sz="0" w:space="0" w:color="auto"/>
                <w:right w:val="none" w:sz="0" w:space="0" w:color="auto"/>
              </w:divBdr>
              <w:divsChild>
                <w:div w:id="49307286">
                  <w:marLeft w:val="0"/>
                  <w:marRight w:val="0"/>
                  <w:marTop w:val="0"/>
                  <w:marBottom w:val="0"/>
                  <w:divBdr>
                    <w:top w:val="none" w:sz="0" w:space="0" w:color="auto"/>
                    <w:left w:val="none" w:sz="0" w:space="0" w:color="auto"/>
                    <w:bottom w:val="none" w:sz="0" w:space="0" w:color="auto"/>
                    <w:right w:val="none" w:sz="0" w:space="0" w:color="auto"/>
                  </w:divBdr>
                </w:div>
                <w:div w:id="213273718">
                  <w:marLeft w:val="0"/>
                  <w:marRight w:val="0"/>
                  <w:marTop w:val="0"/>
                  <w:marBottom w:val="0"/>
                  <w:divBdr>
                    <w:top w:val="none" w:sz="0" w:space="0" w:color="auto"/>
                    <w:left w:val="none" w:sz="0" w:space="0" w:color="auto"/>
                    <w:bottom w:val="none" w:sz="0" w:space="0" w:color="auto"/>
                    <w:right w:val="none" w:sz="0" w:space="0" w:color="auto"/>
                  </w:divBdr>
                </w:div>
                <w:div w:id="363091913">
                  <w:marLeft w:val="0"/>
                  <w:marRight w:val="0"/>
                  <w:marTop w:val="0"/>
                  <w:marBottom w:val="0"/>
                  <w:divBdr>
                    <w:top w:val="none" w:sz="0" w:space="0" w:color="auto"/>
                    <w:left w:val="none" w:sz="0" w:space="0" w:color="auto"/>
                    <w:bottom w:val="none" w:sz="0" w:space="0" w:color="auto"/>
                    <w:right w:val="none" w:sz="0" w:space="0" w:color="auto"/>
                  </w:divBdr>
                </w:div>
                <w:div w:id="669791920">
                  <w:marLeft w:val="0"/>
                  <w:marRight w:val="0"/>
                  <w:marTop w:val="0"/>
                  <w:marBottom w:val="0"/>
                  <w:divBdr>
                    <w:top w:val="none" w:sz="0" w:space="0" w:color="auto"/>
                    <w:left w:val="none" w:sz="0" w:space="0" w:color="auto"/>
                    <w:bottom w:val="none" w:sz="0" w:space="0" w:color="auto"/>
                    <w:right w:val="none" w:sz="0" w:space="0" w:color="auto"/>
                  </w:divBdr>
                </w:div>
                <w:div w:id="976691442">
                  <w:marLeft w:val="0"/>
                  <w:marRight w:val="0"/>
                  <w:marTop w:val="0"/>
                  <w:marBottom w:val="0"/>
                  <w:divBdr>
                    <w:top w:val="none" w:sz="0" w:space="0" w:color="auto"/>
                    <w:left w:val="none" w:sz="0" w:space="0" w:color="auto"/>
                    <w:bottom w:val="none" w:sz="0" w:space="0" w:color="auto"/>
                    <w:right w:val="none" w:sz="0" w:space="0" w:color="auto"/>
                  </w:divBdr>
                </w:div>
                <w:div w:id="1048914541">
                  <w:marLeft w:val="0"/>
                  <w:marRight w:val="0"/>
                  <w:marTop w:val="0"/>
                  <w:marBottom w:val="0"/>
                  <w:divBdr>
                    <w:top w:val="none" w:sz="0" w:space="0" w:color="auto"/>
                    <w:left w:val="none" w:sz="0" w:space="0" w:color="auto"/>
                    <w:bottom w:val="none" w:sz="0" w:space="0" w:color="auto"/>
                    <w:right w:val="none" w:sz="0" w:space="0" w:color="auto"/>
                  </w:divBdr>
                </w:div>
                <w:div w:id="1148787834">
                  <w:marLeft w:val="0"/>
                  <w:marRight w:val="0"/>
                  <w:marTop w:val="0"/>
                  <w:marBottom w:val="0"/>
                  <w:divBdr>
                    <w:top w:val="none" w:sz="0" w:space="0" w:color="auto"/>
                    <w:left w:val="none" w:sz="0" w:space="0" w:color="auto"/>
                    <w:bottom w:val="none" w:sz="0" w:space="0" w:color="auto"/>
                    <w:right w:val="none" w:sz="0" w:space="0" w:color="auto"/>
                  </w:divBdr>
                </w:div>
                <w:div w:id="1152135334">
                  <w:marLeft w:val="0"/>
                  <w:marRight w:val="0"/>
                  <w:marTop w:val="0"/>
                  <w:marBottom w:val="0"/>
                  <w:divBdr>
                    <w:top w:val="none" w:sz="0" w:space="0" w:color="auto"/>
                    <w:left w:val="none" w:sz="0" w:space="0" w:color="auto"/>
                    <w:bottom w:val="none" w:sz="0" w:space="0" w:color="auto"/>
                    <w:right w:val="none" w:sz="0" w:space="0" w:color="auto"/>
                  </w:divBdr>
                </w:div>
                <w:div w:id="1255625310">
                  <w:marLeft w:val="0"/>
                  <w:marRight w:val="0"/>
                  <w:marTop w:val="0"/>
                  <w:marBottom w:val="0"/>
                  <w:divBdr>
                    <w:top w:val="none" w:sz="0" w:space="0" w:color="auto"/>
                    <w:left w:val="none" w:sz="0" w:space="0" w:color="auto"/>
                    <w:bottom w:val="none" w:sz="0" w:space="0" w:color="auto"/>
                    <w:right w:val="none" w:sz="0" w:space="0" w:color="auto"/>
                  </w:divBdr>
                </w:div>
                <w:div w:id="1263806859">
                  <w:marLeft w:val="0"/>
                  <w:marRight w:val="0"/>
                  <w:marTop w:val="0"/>
                  <w:marBottom w:val="0"/>
                  <w:divBdr>
                    <w:top w:val="none" w:sz="0" w:space="0" w:color="auto"/>
                    <w:left w:val="none" w:sz="0" w:space="0" w:color="auto"/>
                    <w:bottom w:val="none" w:sz="0" w:space="0" w:color="auto"/>
                    <w:right w:val="none" w:sz="0" w:space="0" w:color="auto"/>
                  </w:divBdr>
                </w:div>
                <w:div w:id="1332950734">
                  <w:marLeft w:val="0"/>
                  <w:marRight w:val="0"/>
                  <w:marTop w:val="0"/>
                  <w:marBottom w:val="0"/>
                  <w:divBdr>
                    <w:top w:val="none" w:sz="0" w:space="0" w:color="auto"/>
                    <w:left w:val="none" w:sz="0" w:space="0" w:color="auto"/>
                    <w:bottom w:val="none" w:sz="0" w:space="0" w:color="auto"/>
                    <w:right w:val="none" w:sz="0" w:space="0" w:color="auto"/>
                  </w:divBdr>
                </w:div>
                <w:div w:id="1624386631">
                  <w:marLeft w:val="0"/>
                  <w:marRight w:val="0"/>
                  <w:marTop w:val="0"/>
                  <w:marBottom w:val="0"/>
                  <w:divBdr>
                    <w:top w:val="none" w:sz="0" w:space="0" w:color="auto"/>
                    <w:left w:val="none" w:sz="0" w:space="0" w:color="auto"/>
                    <w:bottom w:val="none" w:sz="0" w:space="0" w:color="auto"/>
                    <w:right w:val="none" w:sz="0" w:space="0" w:color="auto"/>
                  </w:divBdr>
                </w:div>
                <w:div w:id="1655064998">
                  <w:marLeft w:val="0"/>
                  <w:marRight w:val="0"/>
                  <w:marTop w:val="0"/>
                  <w:marBottom w:val="0"/>
                  <w:divBdr>
                    <w:top w:val="none" w:sz="0" w:space="0" w:color="auto"/>
                    <w:left w:val="none" w:sz="0" w:space="0" w:color="auto"/>
                    <w:bottom w:val="none" w:sz="0" w:space="0" w:color="auto"/>
                    <w:right w:val="none" w:sz="0" w:space="0" w:color="auto"/>
                  </w:divBdr>
                </w:div>
                <w:div w:id="1713185259">
                  <w:marLeft w:val="0"/>
                  <w:marRight w:val="0"/>
                  <w:marTop w:val="0"/>
                  <w:marBottom w:val="0"/>
                  <w:divBdr>
                    <w:top w:val="none" w:sz="0" w:space="0" w:color="auto"/>
                    <w:left w:val="none" w:sz="0" w:space="0" w:color="auto"/>
                    <w:bottom w:val="none" w:sz="0" w:space="0" w:color="auto"/>
                    <w:right w:val="none" w:sz="0" w:space="0" w:color="auto"/>
                  </w:divBdr>
                </w:div>
                <w:div w:id="1742368183">
                  <w:marLeft w:val="0"/>
                  <w:marRight w:val="0"/>
                  <w:marTop w:val="0"/>
                  <w:marBottom w:val="0"/>
                  <w:divBdr>
                    <w:top w:val="none" w:sz="0" w:space="0" w:color="auto"/>
                    <w:left w:val="none" w:sz="0" w:space="0" w:color="auto"/>
                    <w:bottom w:val="none" w:sz="0" w:space="0" w:color="auto"/>
                    <w:right w:val="none" w:sz="0" w:space="0" w:color="auto"/>
                  </w:divBdr>
                </w:div>
                <w:div w:id="1876891922">
                  <w:marLeft w:val="0"/>
                  <w:marRight w:val="0"/>
                  <w:marTop w:val="0"/>
                  <w:marBottom w:val="0"/>
                  <w:divBdr>
                    <w:top w:val="none" w:sz="0" w:space="0" w:color="auto"/>
                    <w:left w:val="none" w:sz="0" w:space="0" w:color="auto"/>
                    <w:bottom w:val="none" w:sz="0" w:space="0" w:color="auto"/>
                    <w:right w:val="none" w:sz="0" w:space="0" w:color="auto"/>
                  </w:divBdr>
                </w:div>
                <w:div w:id="1967420576">
                  <w:marLeft w:val="0"/>
                  <w:marRight w:val="0"/>
                  <w:marTop w:val="0"/>
                  <w:marBottom w:val="0"/>
                  <w:divBdr>
                    <w:top w:val="none" w:sz="0" w:space="0" w:color="auto"/>
                    <w:left w:val="none" w:sz="0" w:space="0" w:color="auto"/>
                    <w:bottom w:val="none" w:sz="0" w:space="0" w:color="auto"/>
                    <w:right w:val="none" w:sz="0" w:space="0" w:color="auto"/>
                  </w:divBdr>
                </w:div>
                <w:div w:id="2025547682">
                  <w:marLeft w:val="0"/>
                  <w:marRight w:val="0"/>
                  <w:marTop w:val="0"/>
                  <w:marBottom w:val="0"/>
                  <w:divBdr>
                    <w:top w:val="none" w:sz="0" w:space="0" w:color="auto"/>
                    <w:left w:val="none" w:sz="0" w:space="0" w:color="auto"/>
                    <w:bottom w:val="none" w:sz="0" w:space="0" w:color="auto"/>
                    <w:right w:val="none" w:sz="0" w:space="0" w:color="auto"/>
                  </w:divBdr>
                </w:div>
                <w:div w:id="2049140588">
                  <w:marLeft w:val="0"/>
                  <w:marRight w:val="0"/>
                  <w:marTop w:val="0"/>
                  <w:marBottom w:val="0"/>
                  <w:divBdr>
                    <w:top w:val="none" w:sz="0" w:space="0" w:color="auto"/>
                    <w:left w:val="none" w:sz="0" w:space="0" w:color="auto"/>
                    <w:bottom w:val="none" w:sz="0" w:space="0" w:color="auto"/>
                    <w:right w:val="none" w:sz="0" w:space="0" w:color="auto"/>
                  </w:divBdr>
                </w:div>
                <w:div w:id="2078243336">
                  <w:marLeft w:val="0"/>
                  <w:marRight w:val="0"/>
                  <w:marTop w:val="0"/>
                  <w:marBottom w:val="0"/>
                  <w:divBdr>
                    <w:top w:val="none" w:sz="0" w:space="0" w:color="auto"/>
                    <w:left w:val="none" w:sz="0" w:space="0" w:color="auto"/>
                    <w:bottom w:val="none" w:sz="0" w:space="0" w:color="auto"/>
                    <w:right w:val="none" w:sz="0" w:space="0" w:color="auto"/>
                  </w:divBdr>
                </w:div>
              </w:divsChild>
            </w:div>
            <w:div w:id="1683586443">
              <w:marLeft w:val="0"/>
              <w:marRight w:val="0"/>
              <w:marTop w:val="0"/>
              <w:marBottom w:val="0"/>
              <w:divBdr>
                <w:top w:val="none" w:sz="0" w:space="0" w:color="auto"/>
                <w:left w:val="none" w:sz="0" w:space="0" w:color="auto"/>
                <w:bottom w:val="none" w:sz="0" w:space="0" w:color="auto"/>
                <w:right w:val="none" w:sz="0" w:space="0" w:color="auto"/>
              </w:divBdr>
              <w:divsChild>
                <w:div w:id="668293">
                  <w:marLeft w:val="0"/>
                  <w:marRight w:val="0"/>
                  <w:marTop w:val="0"/>
                  <w:marBottom w:val="0"/>
                  <w:divBdr>
                    <w:top w:val="none" w:sz="0" w:space="0" w:color="auto"/>
                    <w:left w:val="none" w:sz="0" w:space="0" w:color="auto"/>
                    <w:bottom w:val="none" w:sz="0" w:space="0" w:color="auto"/>
                    <w:right w:val="none" w:sz="0" w:space="0" w:color="auto"/>
                  </w:divBdr>
                </w:div>
                <w:div w:id="78718779">
                  <w:marLeft w:val="0"/>
                  <w:marRight w:val="0"/>
                  <w:marTop w:val="0"/>
                  <w:marBottom w:val="0"/>
                  <w:divBdr>
                    <w:top w:val="none" w:sz="0" w:space="0" w:color="auto"/>
                    <w:left w:val="none" w:sz="0" w:space="0" w:color="auto"/>
                    <w:bottom w:val="none" w:sz="0" w:space="0" w:color="auto"/>
                    <w:right w:val="none" w:sz="0" w:space="0" w:color="auto"/>
                  </w:divBdr>
                </w:div>
                <w:div w:id="194118601">
                  <w:marLeft w:val="0"/>
                  <w:marRight w:val="0"/>
                  <w:marTop w:val="0"/>
                  <w:marBottom w:val="0"/>
                  <w:divBdr>
                    <w:top w:val="none" w:sz="0" w:space="0" w:color="auto"/>
                    <w:left w:val="none" w:sz="0" w:space="0" w:color="auto"/>
                    <w:bottom w:val="none" w:sz="0" w:space="0" w:color="auto"/>
                    <w:right w:val="none" w:sz="0" w:space="0" w:color="auto"/>
                  </w:divBdr>
                </w:div>
                <w:div w:id="238297276">
                  <w:marLeft w:val="0"/>
                  <w:marRight w:val="0"/>
                  <w:marTop w:val="0"/>
                  <w:marBottom w:val="0"/>
                  <w:divBdr>
                    <w:top w:val="none" w:sz="0" w:space="0" w:color="auto"/>
                    <w:left w:val="none" w:sz="0" w:space="0" w:color="auto"/>
                    <w:bottom w:val="none" w:sz="0" w:space="0" w:color="auto"/>
                    <w:right w:val="none" w:sz="0" w:space="0" w:color="auto"/>
                  </w:divBdr>
                </w:div>
                <w:div w:id="532960209">
                  <w:marLeft w:val="0"/>
                  <w:marRight w:val="0"/>
                  <w:marTop w:val="0"/>
                  <w:marBottom w:val="0"/>
                  <w:divBdr>
                    <w:top w:val="none" w:sz="0" w:space="0" w:color="auto"/>
                    <w:left w:val="none" w:sz="0" w:space="0" w:color="auto"/>
                    <w:bottom w:val="none" w:sz="0" w:space="0" w:color="auto"/>
                    <w:right w:val="none" w:sz="0" w:space="0" w:color="auto"/>
                  </w:divBdr>
                </w:div>
                <w:div w:id="576138558">
                  <w:marLeft w:val="0"/>
                  <w:marRight w:val="0"/>
                  <w:marTop w:val="0"/>
                  <w:marBottom w:val="0"/>
                  <w:divBdr>
                    <w:top w:val="none" w:sz="0" w:space="0" w:color="auto"/>
                    <w:left w:val="none" w:sz="0" w:space="0" w:color="auto"/>
                    <w:bottom w:val="none" w:sz="0" w:space="0" w:color="auto"/>
                    <w:right w:val="none" w:sz="0" w:space="0" w:color="auto"/>
                  </w:divBdr>
                </w:div>
                <w:div w:id="637730828">
                  <w:marLeft w:val="0"/>
                  <w:marRight w:val="0"/>
                  <w:marTop w:val="0"/>
                  <w:marBottom w:val="0"/>
                  <w:divBdr>
                    <w:top w:val="none" w:sz="0" w:space="0" w:color="auto"/>
                    <w:left w:val="none" w:sz="0" w:space="0" w:color="auto"/>
                    <w:bottom w:val="none" w:sz="0" w:space="0" w:color="auto"/>
                    <w:right w:val="none" w:sz="0" w:space="0" w:color="auto"/>
                  </w:divBdr>
                </w:div>
                <w:div w:id="881552818">
                  <w:marLeft w:val="0"/>
                  <w:marRight w:val="0"/>
                  <w:marTop w:val="0"/>
                  <w:marBottom w:val="0"/>
                  <w:divBdr>
                    <w:top w:val="none" w:sz="0" w:space="0" w:color="auto"/>
                    <w:left w:val="none" w:sz="0" w:space="0" w:color="auto"/>
                    <w:bottom w:val="none" w:sz="0" w:space="0" w:color="auto"/>
                    <w:right w:val="none" w:sz="0" w:space="0" w:color="auto"/>
                  </w:divBdr>
                </w:div>
                <w:div w:id="1019963323">
                  <w:marLeft w:val="0"/>
                  <w:marRight w:val="0"/>
                  <w:marTop w:val="0"/>
                  <w:marBottom w:val="0"/>
                  <w:divBdr>
                    <w:top w:val="none" w:sz="0" w:space="0" w:color="auto"/>
                    <w:left w:val="none" w:sz="0" w:space="0" w:color="auto"/>
                    <w:bottom w:val="none" w:sz="0" w:space="0" w:color="auto"/>
                    <w:right w:val="none" w:sz="0" w:space="0" w:color="auto"/>
                  </w:divBdr>
                </w:div>
                <w:div w:id="1046101214">
                  <w:marLeft w:val="0"/>
                  <w:marRight w:val="0"/>
                  <w:marTop w:val="0"/>
                  <w:marBottom w:val="0"/>
                  <w:divBdr>
                    <w:top w:val="none" w:sz="0" w:space="0" w:color="auto"/>
                    <w:left w:val="none" w:sz="0" w:space="0" w:color="auto"/>
                    <w:bottom w:val="none" w:sz="0" w:space="0" w:color="auto"/>
                    <w:right w:val="none" w:sz="0" w:space="0" w:color="auto"/>
                  </w:divBdr>
                </w:div>
                <w:div w:id="1354379996">
                  <w:marLeft w:val="0"/>
                  <w:marRight w:val="0"/>
                  <w:marTop w:val="0"/>
                  <w:marBottom w:val="0"/>
                  <w:divBdr>
                    <w:top w:val="none" w:sz="0" w:space="0" w:color="auto"/>
                    <w:left w:val="none" w:sz="0" w:space="0" w:color="auto"/>
                    <w:bottom w:val="none" w:sz="0" w:space="0" w:color="auto"/>
                    <w:right w:val="none" w:sz="0" w:space="0" w:color="auto"/>
                  </w:divBdr>
                </w:div>
                <w:div w:id="1557425555">
                  <w:marLeft w:val="0"/>
                  <w:marRight w:val="0"/>
                  <w:marTop w:val="0"/>
                  <w:marBottom w:val="0"/>
                  <w:divBdr>
                    <w:top w:val="none" w:sz="0" w:space="0" w:color="auto"/>
                    <w:left w:val="none" w:sz="0" w:space="0" w:color="auto"/>
                    <w:bottom w:val="none" w:sz="0" w:space="0" w:color="auto"/>
                    <w:right w:val="none" w:sz="0" w:space="0" w:color="auto"/>
                  </w:divBdr>
                </w:div>
                <w:div w:id="1601402801">
                  <w:marLeft w:val="0"/>
                  <w:marRight w:val="0"/>
                  <w:marTop w:val="0"/>
                  <w:marBottom w:val="0"/>
                  <w:divBdr>
                    <w:top w:val="none" w:sz="0" w:space="0" w:color="auto"/>
                    <w:left w:val="none" w:sz="0" w:space="0" w:color="auto"/>
                    <w:bottom w:val="none" w:sz="0" w:space="0" w:color="auto"/>
                    <w:right w:val="none" w:sz="0" w:space="0" w:color="auto"/>
                  </w:divBdr>
                </w:div>
                <w:div w:id="1641183644">
                  <w:marLeft w:val="0"/>
                  <w:marRight w:val="0"/>
                  <w:marTop w:val="0"/>
                  <w:marBottom w:val="0"/>
                  <w:divBdr>
                    <w:top w:val="none" w:sz="0" w:space="0" w:color="auto"/>
                    <w:left w:val="none" w:sz="0" w:space="0" w:color="auto"/>
                    <w:bottom w:val="none" w:sz="0" w:space="0" w:color="auto"/>
                    <w:right w:val="none" w:sz="0" w:space="0" w:color="auto"/>
                  </w:divBdr>
                </w:div>
                <w:div w:id="1655336240">
                  <w:marLeft w:val="0"/>
                  <w:marRight w:val="0"/>
                  <w:marTop w:val="0"/>
                  <w:marBottom w:val="0"/>
                  <w:divBdr>
                    <w:top w:val="none" w:sz="0" w:space="0" w:color="auto"/>
                    <w:left w:val="none" w:sz="0" w:space="0" w:color="auto"/>
                    <w:bottom w:val="none" w:sz="0" w:space="0" w:color="auto"/>
                    <w:right w:val="none" w:sz="0" w:space="0" w:color="auto"/>
                  </w:divBdr>
                </w:div>
                <w:div w:id="1760906984">
                  <w:marLeft w:val="0"/>
                  <w:marRight w:val="0"/>
                  <w:marTop w:val="0"/>
                  <w:marBottom w:val="0"/>
                  <w:divBdr>
                    <w:top w:val="none" w:sz="0" w:space="0" w:color="auto"/>
                    <w:left w:val="none" w:sz="0" w:space="0" w:color="auto"/>
                    <w:bottom w:val="none" w:sz="0" w:space="0" w:color="auto"/>
                    <w:right w:val="none" w:sz="0" w:space="0" w:color="auto"/>
                  </w:divBdr>
                </w:div>
                <w:div w:id="1908681472">
                  <w:marLeft w:val="0"/>
                  <w:marRight w:val="0"/>
                  <w:marTop w:val="0"/>
                  <w:marBottom w:val="0"/>
                  <w:divBdr>
                    <w:top w:val="none" w:sz="0" w:space="0" w:color="auto"/>
                    <w:left w:val="none" w:sz="0" w:space="0" w:color="auto"/>
                    <w:bottom w:val="none" w:sz="0" w:space="0" w:color="auto"/>
                    <w:right w:val="none" w:sz="0" w:space="0" w:color="auto"/>
                  </w:divBdr>
                </w:div>
                <w:div w:id="1944989840">
                  <w:marLeft w:val="0"/>
                  <w:marRight w:val="0"/>
                  <w:marTop w:val="0"/>
                  <w:marBottom w:val="0"/>
                  <w:divBdr>
                    <w:top w:val="none" w:sz="0" w:space="0" w:color="auto"/>
                    <w:left w:val="none" w:sz="0" w:space="0" w:color="auto"/>
                    <w:bottom w:val="none" w:sz="0" w:space="0" w:color="auto"/>
                    <w:right w:val="none" w:sz="0" w:space="0" w:color="auto"/>
                  </w:divBdr>
                </w:div>
                <w:div w:id="1988242772">
                  <w:marLeft w:val="0"/>
                  <w:marRight w:val="0"/>
                  <w:marTop w:val="0"/>
                  <w:marBottom w:val="0"/>
                  <w:divBdr>
                    <w:top w:val="none" w:sz="0" w:space="0" w:color="auto"/>
                    <w:left w:val="none" w:sz="0" w:space="0" w:color="auto"/>
                    <w:bottom w:val="none" w:sz="0" w:space="0" w:color="auto"/>
                    <w:right w:val="none" w:sz="0" w:space="0" w:color="auto"/>
                  </w:divBdr>
                </w:div>
                <w:div w:id="20139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84908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5174590">
      <w:bodyDiv w:val="1"/>
      <w:marLeft w:val="0"/>
      <w:marRight w:val="0"/>
      <w:marTop w:val="0"/>
      <w:marBottom w:val="0"/>
      <w:divBdr>
        <w:top w:val="none" w:sz="0" w:space="0" w:color="auto"/>
        <w:left w:val="none" w:sz="0" w:space="0" w:color="auto"/>
        <w:bottom w:val="none" w:sz="0" w:space="0" w:color="auto"/>
        <w:right w:val="none" w:sz="0" w:space="0" w:color="auto"/>
      </w:divBdr>
    </w:div>
    <w:div w:id="799499945">
      <w:bodyDiv w:val="1"/>
      <w:marLeft w:val="0"/>
      <w:marRight w:val="0"/>
      <w:marTop w:val="0"/>
      <w:marBottom w:val="0"/>
      <w:divBdr>
        <w:top w:val="none" w:sz="0" w:space="0" w:color="auto"/>
        <w:left w:val="none" w:sz="0" w:space="0" w:color="auto"/>
        <w:bottom w:val="none" w:sz="0" w:space="0" w:color="auto"/>
        <w:right w:val="none" w:sz="0" w:space="0" w:color="auto"/>
      </w:divBdr>
    </w:div>
    <w:div w:id="803741795">
      <w:bodyDiv w:val="1"/>
      <w:marLeft w:val="0"/>
      <w:marRight w:val="0"/>
      <w:marTop w:val="0"/>
      <w:marBottom w:val="0"/>
      <w:divBdr>
        <w:top w:val="none" w:sz="0" w:space="0" w:color="auto"/>
        <w:left w:val="none" w:sz="0" w:space="0" w:color="auto"/>
        <w:bottom w:val="none" w:sz="0" w:space="0" w:color="auto"/>
        <w:right w:val="none" w:sz="0" w:space="0" w:color="auto"/>
      </w:divBdr>
    </w:div>
    <w:div w:id="82833195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355510">
      <w:bodyDiv w:val="1"/>
      <w:marLeft w:val="0"/>
      <w:marRight w:val="0"/>
      <w:marTop w:val="0"/>
      <w:marBottom w:val="0"/>
      <w:divBdr>
        <w:top w:val="none" w:sz="0" w:space="0" w:color="auto"/>
        <w:left w:val="none" w:sz="0" w:space="0" w:color="auto"/>
        <w:bottom w:val="none" w:sz="0" w:space="0" w:color="auto"/>
        <w:right w:val="none" w:sz="0" w:space="0" w:color="auto"/>
      </w:divBdr>
      <w:divsChild>
        <w:div w:id="94715557">
          <w:marLeft w:val="0"/>
          <w:marRight w:val="0"/>
          <w:marTop w:val="0"/>
          <w:marBottom w:val="0"/>
          <w:divBdr>
            <w:top w:val="none" w:sz="0" w:space="0" w:color="auto"/>
            <w:left w:val="none" w:sz="0" w:space="0" w:color="auto"/>
            <w:bottom w:val="none" w:sz="0" w:space="0" w:color="auto"/>
            <w:right w:val="none" w:sz="0" w:space="0" w:color="auto"/>
          </w:divBdr>
        </w:div>
        <w:div w:id="106395845">
          <w:marLeft w:val="0"/>
          <w:marRight w:val="0"/>
          <w:marTop w:val="0"/>
          <w:marBottom w:val="0"/>
          <w:divBdr>
            <w:top w:val="none" w:sz="0" w:space="0" w:color="auto"/>
            <w:left w:val="none" w:sz="0" w:space="0" w:color="auto"/>
            <w:bottom w:val="none" w:sz="0" w:space="0" w:color="auto"/>
            <w:right w:val="none" w:sz="0" w:space="0" w:color="auto"/>
          </w:divBdr>
        </w:div>
        <w:div w:id="111561977">
          <w:marLeft w:val="0"/>
          <w:marRight w:val="0"/>
          <w:marTop w:val="0"/>
          <w:marBottom w:val="0"/>
          <w:divBdr>
            <w:top w:val="none" w:sz="0" w:space="0" w:color="auto"/>
            <w:left w:val="none" w:sz="0" w:space="0" w:color="auto"/>
            <w:bottom w:val="none" w:sz="0" w:space="0" w:color="auto"/>
            <w:right w:val="none" w:sz="0" w:space="0" w:color="auto"/>
          </w:divBdr>
        </w:div>
        <w:div w:id="154886151">
          <w:marLeft w:val="0"/>
          <w:marRight w:val="0"/>
          <w:marTop w:val="0"/>
          <w:marBottom w:val="0"/>
          <w:divBdr>
            <w:top w:val="none" w:sz="0" w:space="0" w:color="auto"/>
            <w:left w:val="none" w:sz="0" w:space="0" w:color="auto"/>
            <w:bottom w:val="none" w:sz="0" w:space="0" w:color="auto"/>
            <w:right w:val="none" w:sz="0" w:space="0" w:color="auto"/>
          </w:divBdr>
        </w:div>
        <w:div w:id="155076483">
          <w:marLeft w:val="0"/>
          <w:marRight w:val="0"/>
          <w:marTop w:val="0"/>
          <w:marBottom w:val="0"/>
          <w:divBdr>
            <w:top w:val="none" w:sz="0" w:space="0" w:color="auto"/>
            <w:left w:val="none" w:sz="0" w:space="0" w:color="auto"/>
            <w:bottom w:val="none" w:sz="0" w:space="0" w:color="auto"/>
            <w:right w:val="none" w:sz="0" w:space="0" w:color="auto"/>
          </w:divBdr>
        </w:div>
        <w:div w:id="160196888">
          <w:marLeft w:val="0"/>
          <w:marRight w:val="0"/>
          <w:marTop w:val="0"/>
          <w:marBottom w:val="0"/>
          <w:divBdr>
            <w:top w:val="none" w:sz="0" w:space="0" w:color="auto"/>
            <w:left w:val="none" w:sz="0" w:space="0" w:color="auto"/>
            <w:bottom w:val="none" w:sz="0" w:space="0" w:color="auto"/>
            <w:right w:val="none" w:sz="0" w:space="0" w:color="auto"/>
          </w:divBdr>
        </w:div>
        <w:div w:id="247080245">
          <w:marLeft w:val="0"/>
          <w:marRight w:val="0"/>
          <w:marTop w:val="0"/>
          <w:marBottom w:val="0"/>
          <w:divBdr>
            <w:top w:val="none" w:sz="0" w:space="0" w:color="auto"/>
            <w:left w:val="none" w:sz="0" w:space="0" w:color="auto"/>
            <w:bottom w:val="none" w:sz="0" w:space="0" w:color="auto"/>
            <w:right w:val="none" w:sz="0" w:space="0" w:color="auto"/>
          </w:divBdr>
        </w:div>
        <w:div w:id="288167726">
          <w:marLeft w:val="0"/>
          <w:marRight w:val="0"/>
          <w:marTop w:val="0"/>
          <w:marBottom w:val="0"/>
          <w:divBdr>
            <w:top w:val="none" w:sz="0" w:space="0" w:color="auto"/>
            <w:left w:val="none" w:sz="0" w:space="0" w:color="auto"/>
            <w:bottom w:val="none" w:sz="0" w:space="0" w:color="auto"/>
            <w:right w:val="none" w:sz="0" w:space="0" w:color="auto"/>
          </w:divBdr>
        </w:div>
        <w:div w:id="292563052">
          <w:marLeft w:val="0"/>
          <w:marRight w:val="0"/>
          <w:marTop w:val="0"/>
          <w:marBottom w:val="0"/>
          <w:divBdr>
            <w:top w:val="none" w:sz="0" w:space="0" w:color="auto"/>
            <w:left w:val="none" w:sz="0" w:space="0" w:color="auto"/>
            <w:bottom w:val="none" w:sz="0" w:space="0" w:color="auto"/>
            <w:right w:val="none" w:sz="0" w:space="0" w:color="auto"/>
          </w:divBdr>
        </w:div>
        <w:div w:id="388387233">
          <w:marLeft w:val="0"/>
          <w:marRight w:val="0"/>
          <w:marTop w:val="0"/>
          <w:marBottom w:val="0"/>
          <w:divBdr>
            <w:top w:val="none" w:sz="0" w:space="0" w:color="auto"/>
            <w:left w:val="none" w:sz="0" w:space="0" w:color="auto"/>
            <w:bottom w:val="none" w:sz="0" w:space="0" w:color="auto"/>
            <w:right w:val="none" w:sz="0" w:space="0" w:color="auto"/>
          </w:divBdr>
        </w:div>
        <w:div w:id="399327980">
          <w:marLeft w:val="0"/>
          <w:marRight w:val="0"/>
          <w:marTop w:val="0"/>
          <w:marBottom w:val="0"/>
          <w:divBdr>
            <w:top w:val="none" w:sz="0" w:space="0" w:color="auto"/>
            <w:left w:val="none" w:sz="0" w:space="0" w:color="auto"/>
            <w:bottom w:val="none" w:sz="0" w:space="0" w:color="auto"/>
            <w:right w:val="none" w:sz="0" w:space="0" w:color="auto"/>
          </w:divBdr>
        </w:div>
        <w:div w:id="525992504">
          <w:marLeft w:val="0"/>
          <w:marRight w:val="0"/>
          <w:marTop w:val="0"/>
          <w:marBottom w:val="0"/>
          <w:divBdr>
            <w:top w:val="none" w:sz="0" w:space="0" w:color="auto"/>
            <w:left w:val="none" w:sz="0" w:space="0" w:color="auto"/>
            <w:bottom w:val="none" w:sz="0" w:space="0" w:color="auto"/>
            <w:right w:val="none" w:sz="0" w:space="0" w:color="auto"/>
          </w:divBdr>
        </w:div>
        <w:div w:id="551502392">
          <w:marLeft w:val="0"/>
          <w:marRight w:val="0"/>
          <w:marTop w:val="0"/>
          <w:marBottom w:val="0"/>
          <w:divBdr>
            <w:top w:val="none" w:sz="0" w:space="0" w:color="auto"/>
            <w:left w:val="none" w:sz="0" w:space="0" w:color="auto"/>
            <w:bottom w:val="none" w:sz="0" w:space="0" w:color="auto"/>
            <w:right w:val="none" w:sz="0" w:space="0" w:color="auto"/>
          </w:divBdr>
        </w:div>
        <w:div w:id="622657831">
          <w:marLeft w:val="0"/>
          <w:marRight w:val="0"/>
          <w:marTop w:val="0"/>
          <w:marBottom w:val="0"/>
          <w:divBdr>
            <w:top w:val="none" w:sz="0" w:space="0" w:color="auto"/>
            <w:left w:val="none" w:sz="0" w:space="0" w:color="auto"/>
            <w:bottom w:val="none" w:sz="0" w:space="0" w:color="auto"/>
            <w:right w:val="none" w:sz="0" w:space="0" w:color="auto"/>
          </w:divBdr>
        </w:div>
        <w:div w:id="628560329">
          <w:marLeft w:val="0"/>
          <w:marRight w:val="0"/>
          <w:marTop w:val="0"/>
          <w:marBottom w:val="0"/>
          <w:divBdr>
            <w:top w:val="none" w:sz="0" w:space="0" w:color="auto"/>
            <w:left w:val="none" w:sz="0" w:space="0" w:color="auto"/>
            <w:bottom w:val="none" w:sz="0" w:space="0" w:color="auto"/>
            <w:right w:val="none" w:sz="0" w:space="0" w:color="auto"/>
          </w:divBdr>
        </w:div>
        <w:div w:id="735905035">
          <w:marLeft w:val="0"/>
          <w:marRight w:val="0"/>
          <w:marTop w:val="0"/>
          <w:marBottom w:val="0"/>
          <w:divBdr>
            <w:top w:val="none" w:sz="0" w:space="0" w:color="auto"/>
            <w:left w:val="none" w:sz="0" w:space="0" w:color="auto"/>
            <w:bottom w:val="none" w:sz="0" w:space="0" w:color="auto"/>
            <w:right w:val="none" w:sz="0" w:space="0" w:color="auto"/>
          </w:divBdr>
        </w:div>
        <w:div w:id="739711087">
          <w:marLeft w:val="0"/>
          <w:marRight w:val="0"/>
          <w:marTop w:val="0"/>
          <w:marBottom w:val="0"/>
          <w:divBdr>
            <w:top w:val="none" w:sz="0" w:space="0" w:color="auto"/>
            <w:left w:val="none" w:sz="0" w:space="0" w:color="auto"/>
            <w:bottom w:val="none" w:sz="0" w:space="0" w:color="auto"/>
            <w:right w:val="none" w:sz="0" w:space="0" w:color="auto"/>
          </w:divBdr>
        </w:div>
        <w:div w:id="784882197">
          <w:marLeft w:val="0"/>
          <w:marRight w:val="0"/>
          <w:marTop w:val="0"/>
          <w:marBottom w:val="0"/>
          <w:divBdr>
            <w:top w:val="none" w:sz="0" w:space="0" w:color="auto"/>
            <w:left w:val="none" w:sz="0" w:space="0" w:color="auto"/>
            <w:bottom w:val="none" w:sz="0" w:space="0" w:color="auto"/>
            <w:right w:val="none" w:sz="0" w:space="0" w:color="auto"/>
          </w:divBdr>
        </w:div>
        <w:div w:id="804352088">
          <w:marLeft w:val="0"/>
          <w:marRight w:val="0"/>
          <w:marTop w:val="0"/>
          <w:marBottom w:val="0"/>
          <w:divBdr>
            <w:top w:val="none" w:sz="0" w:space="0" w:color="auto"/>
            <w:left w:val="none" w:sz="0" w:space="0" w:color="auto"/>
            <w:bottom w:val="none" w:sz="0" w:space="0" w:color="auto"/>
            <w:right w:val="none" w:sz="0" w:space="0" w:color="auto"/>
          </w:divBdr>
        </w:div>
        <w:div w:id="824275432">
          <w:marLeft w:val="0"/>
          <w:marRight w:val="0"/>
          <w:marTop w:val="0"/>
          <w:marBottom w:val="0"/>
          <w:divBdr>
            <w:top w:val="none" w:sz="0" w:space="0" w:color="auto"/>
            <w:left w:val="none" w:sz="0" w:space="0" w:color="auto"/>
            <w:bottom w:val="none" w:sz="0" w:space="0" w:color="auto"/>
            <w:right w:val="none" w:sz="0" w:space="0" w:color="auto"/>
          </w:divBdr>
        </w:div>
        <w:div w:id="892883914">
          <w:marLeft w:val="0"/>
          <w:marRight w:val="0"/>
          <w:marTop w:val="0"/>
          <w:marBottom w:val="0"/>
          <w:divBdr>
            <w:top w:val="none" w:sz="0" w:space="0" w:color="auto"/>
            <w:left w:val="none" w:sz="0" w:space="0" w:color="auto"/>
            <w:bottom w:val="none" w:sz="0" w:space="0" w:color="auto"/>
            <w:right w:val="none" w:sz="0" w:space="0" w:color="auto"/>
          </w:divBdr>
        </w:div>
        <w:div w:id="902641181">
          <w:marLeft w:val="0"/>
          <w:marRight w:val="0"/>
          <w:marTop w:val="0"/>
          <w:marBottom w:val="0"/>
          <w:divBdr>
            <w:top w:val="none" w:sz="0" w:space="0" w:color="auto"/>
            <w:left w:val="none" w:sz="0" w:space="0" w:color="auto"/>
            <w:bottom w:val="none" w:sz="0" w:space="0" w:color="auto"/>
            <w:right w:val="none" w:sz="0" w:space="0" w:color="auto"/>
          </w:divBdr>
        </w:div>
        <w:div w:id="906958177">
          <w:marLeft w:val="0"/>
          <w:marRight w:val="0"/>
          <w:marTop w:val="0"/>
          <w:marBottom w:val="0"/>
          <w:divBdr>
            <w:top w:val="none" w:sz="0" w:space="0" w:color="auto"/>
            <w:left w:val="none" w:sz="0" w:space="0" w:color="auto"/>
            <w:bottom w:val="none" w:sz="0" w:space="0" w:color="auto"/>
            <w:right w:val="none" w:sz="0" w:space="0" w:color="auto"/>
          </w:divBdr>
        </w:div>
        <w:div w:id="956370072">
          <w:marLeft w:val="0"/>
          <w:marRight w:val="0"/>
          <w:marTop w:val="0"/>
          <w:marBottom w:val="0"/>
          <w:divBdr>
            <w:top w:val="none" w:sz="0" w:space="0" w:color="auto"/>
            <w:left w:val="none" w:sz="0" w:space="0" w:color="auto"/>
            <w:bottom w:val="none" w:sz="0" w:space="0" w:color="auto"/>
            <w:right w:val="none" w:sz="0" w:space="0" w:color="auto"/>
          </w:divBdr>
        </w:div>
        <w:div w:id="1007706437">
          <w:marLeft w:val="0"/>
          <w:marRight w:val="0"/>
          <w:marTop w:val="0"/>
          <w:marBottom w:val="0"/>
          <w:divBdr>
            <w:top w:val="none" w:sz="0" w:space="0" w:color="auto"/>
            <w:left w:val="none" w:sz="0" w:space="0" w:color="auto"/>
            <w:bottom w:val="none" w:sz="0" w:space="0" w:color="auto"/>
            <w:right w:val="none" w:sz="0" w:space="0" w:color="auto"/>
          </w:divBdr>
        </w:div>
        <w:div w:id="1048919942">
          <w:marLeft w:val="0"/>
          <w:marRight w:val="0"/>
          <w:marTop w:val="0"/>
          <w:marBottom w:val="0"/>
          <w:divBdr>
            <w:top w:val="none" w:sz="0" w:space="0" w:color="auto"/>
            <w:left w:val="none" w:sz="0" w:space="0" w:color="auto"/>
            <w:bottom w:val="none" w:sz="0" w:space="0" w:color="auto"/>
            <w:right w:val="none" w:sz="0" w:space="0" w:color="auto"/>
          </w:divBdr>
        </w:div>
        <w:div w:id="1063675897">
          <w:marLeft w:val="0"/>
          <w:marRight w:val="0"/>
          <w:marTop w:val="0"/>
          <w:marBottom w:val="0"/>
          <w:divBdr>
            <w:top w:val="none" w:sz="0" w:space="0" w:color="auto"/>
            <w:left w:val="none" w:sz="0" w:space="0" w:color="auto"/>
            <w:bottom w:val="none" w:sz="0" w:space="0" w:color="auto"/>
            <w:right w:val="none" w:sz="0" w:space="0" w:color="auto"/>
          </w:divBdr>
        </w:div>
        <w:div w:id="1078602617">
          <w:marLeft w:val="0"/>
          <w:marRight w:val="0"/>
          <w:marTop w:val="0"/>
          <w:marBottom w:val="0"/>
          <w:divBdr>
            <w:top w:val="none" w:sz="0" w:space="0" w:color="auto"/>
            <w:left w:val="none" w:sz="0" w:space="0" w:color="auto"/>
            <w:bottom w:val="none" w:sz="0" w:space="0" w:color="auto"/>
            <w:right w:val="none" w:sz="0" w:space="0" w:color="auto"/>
          </w:divBdr>
        </w:div>
        <w:div w:id="1176384741">
          <w:marLeft w:val="0"/>
          <w:marRight w:val="0"/>
          <w:marTop w:val="0"/>
          <w:marBottom w:val="0"/>
          <w:divBdr>
            <w:top w:val="none" w:sz="0" w:space="0" w:color="auto"/>
            <w:left w:val="none" w:sz="0" w:space="0" w:color="auto"/>
            <w:bottom w:val="none" w:sz="0" w:space="0" w:color="auto"/>
            <w:right w:val="none" w:sz="0" w:space="0" w:color="auto"/>
          </w:divBdr>
        </w:div>
        <w:div w:id="1185633318">
          <w:marLeft w:val="0"/>
          <w:marRight w:val="0"/>
          <w:marTop w:val="0"/>
          <w:marBottom w:val="0"/>
          <w:divBdr>
            <w:top w:val="none" w:sz="0" w:space="0" w:color="auto"/>
            <w:left w:val="none" w:sz="0" w:space="0" w:color="auto"/>
            <w:bottom w:val="none" w:sz="0" w:space="0" w:color="auto"/>
            <w:right w:val="none" w:sz="0" w:space="0" w:color="auto"/>
          </w:divBdr>
        </w:div>
        <w:div w:id="1277177084">
          <w:marLeft w:val="0"/>
          <w:marRight w:val="0"/>
          <w:marTop w:val="0"/>
          <w:marBottom w:val="0"/>
          <w:divBdr>
            <w:top w:val="none" w:sz="0" w:space="0" w:color="auto"/>
            <w:left w:val="none" w:sz="0" w:space="0" w:color="auto"/>
            <w:bottom w:val="none" w:sz="0" w:space="0" w:color="auto"/>
            <w:right w:val="none" w:sz="0" w:space="0" w:color="auto"/>
          </w:divBdr>
        </w:div>
        <w:div w:id="1320422739">
          <w:marLeft w:val="0"/>
          <w:marRight w:val="0"/>
          <w:marTop w:val="0"/>
          <w:marBottom w:val="0"/>
          <w:divBdr>
            <w:top w:val="none" w:sz="0" w:space="0" w:color="auto"/>
            <w:left w:val="none" w:sz="0" w:space="0" w:color="auto"/>
            <w:bottom w:val="none" w:sz="0" w:space="0" w:color="auto"/>
            <w:right w:val="none" w:sz="0" w:space="0" w:color="auto"/>
          </w:divBdr>
        </w:div>
        <w:div w:id="1364087880">
          <w:marLeft w:val="0"/>
          <w:marRight w:val="0"/>
          <w:marTop w:val="0"/>
          <w:marBottom w:val="0"/>
          <w:divBdr>
            <w:top w:val="none" w:sz="0" w:space="0" w:color="auto"/>
            <w:left w:val="none" w:sz="0" w:space="0" w:color="auto"/>
            <w:bottom w:val="none" w:sz="0" w:space="0" w:color="auto"/>
            <w:right w:val="none" w:sz="0" w:space="0" w:color="auto"/>
          </w:divBdr>
        </w:div>
        <w:div w:id="1402630205">
          <w:marLeft w:val="0"/>
          <w:marRight w:val="0"/>
          <w:marTop w:val="0"/>
          <w:marBottom w:val="0"/>
          <w:divBdr>
            <w:top w:val="none" w:sz="0" w:space="0" w:color="auto"/>
            <w:left w:val="none" w:sz="0" w:space="0" w:color="auto"/>
            <w:bottom w:val="none" w:sz="0" w:space="0" w:color="auto"/>
            <w:right w:val="none" w:sz="0" w:space="0" w:color="auto"/>
          </w:divBdr>
        </w:div>
        <w:div w:id="1465076340">
          <w:marLeft w:val="0"/>
          <w:marRight w:val="0"/>
          <w:marTop w:val="0"/>
          <w:marBottom w:val="0"/>
          <w:divBdr>
            <w:top w:val="none" w:sz="0" w:space="0" w:color="auto"/>
            <w:left w:val="none" w:sz="0" w:space="0" w:color="auto"/>
            <w:bottom w:val="none" w:sz="0" w:space="0" w:color="auto"/>
            <w:right w:val="none" w:sz="0" w:space="0" w:color="auto"/>
          </w:divBdr>
        </w:div>
        <w:div w:id="1473323812">
          <w:marLeft w:val="0"/>
          <w:marRight w:val="0"/>
          <w:marTop w:val="0"/>
          <w:marBottom w:val="0"/>
          <w:divBdr>
            <w:top w:val="none" w:sz="0" w:space="0" w:color="auto"/>
            <w:left w:val="none" w:sz="0" w:space="0" w:color="auto"/>
            <w:bottom w:val="none" w:sz="0" w:space="0" w:color="auto"/>
            <w:right w:val="none" w:sz="0" w:space="0" w:color="auto"/>
          </w:divBdr>
        </w:div>
        <w:div w:id="1533303569">
          <w:marLeft w:val="0"/>
          <w:marRight w:val="0"/>
          <w:marTop w:val="0"/>
          <w:marBottom w:val="0"/>
          <w:divBdr>
            <w:top w:val="none" w:sz="0" w:space="0" w:color="auto"/>
            <w:left w:val="none" w:sz="0" w:space="0" w:color="auto"/>
            <w:bottom w:val="none" w:sz="0" w:space="0" w:color="auto"/>
            <w:right w:val="none" w:sz="0" w:space="0" w:color="auto"/>
          </w:divBdr>
        </w:div>
        <w:div w:id="1535534343">
          <w:marLeft w:val="0"/>
          <w:marRight w:val="0"/>
          <w:marTop w:val="0"/>
          <w:marBottom w:val="0"/>
          <w:divBdr>
            <w:top w:val="none" w:sz="0" w:space="0" w:color="auto"/>
            <w:left w:val="none" w:sz="0" w:space="0" w:color="auto"/>
            <w:bottom w:val="none" w:sz="0" w:space="0" w:color="auto"/>
            <w:right w:val="none" w:sz="0" w:space="0" w:color="auto"/>
          </w:divBdr>
        </w:div>
        <w:div w:id="1673068893">
          <w:marLeft w:val="0"/>
          <w:marRight w:val="0"/>
          <w:marTop w:val="0"/>
          <w:marBottom w:val="0"/>
          <w:divBdr>
            <w:top w:val="none" w:sz="0" w:space="0" w:color="auto"/>
            <w:left w:val="none" w:sz="0" w:space="0" w:color="auto"/>
            <w:bottom w:val="none" w:sz="0" w:space="0" w:color="auto"/>
            <w:right w:val="none" w:sz="0" w:space="0" w:color="auto"/>
          </w:divBdr>
        </w:div>
        <w:div w:id="1717731175">
          <w:marLeft w:val="0"/>
          <w:marRight w:val="0"/>
          <w:marTop w:val="0"/>
          <w:marBottom w:val="0"/>
          <w:divBdr>
            <w:top w:val="none" w:sz="0" w:space="0" w:color="auto"/>
            <w:left w:val="none" w:sz="0" w:space="0" w:color="auto"/>
            <w:bottom w:val="none" w:sz="0" w:space="0" w:color="auto"/>
            <w:right w:val="none" w:sz="0" w:space="0" w:color="auto"/>
          </w:divBdr>
        </w:div>
        <w:div w:id="1719165554">
          <w:marLeft w:val="0"/>
          <w:marRight w:val="0"/>
          <w:marTop w:val="0"/>
          <w:marBottom w:val="0"/>
          <w:divBdr>
            <w:top w:val="none" w:sz="0" w:space="0" w:color="auto"/>
            <w:left w:val="none" w:sz="0" w:space="0" w:color="auto"/>
            <w:bottom w:val="none" w:sz="0" w:space="0" w:color="auto"/>
            <w:right w:val="none" w:sz="0" w:space="0" w:color="auto"/>
          </w:divBdr>
        </w:div>
        <w:div w:id="1761826185">
          <w:marLeft w:val="0"/>
          <w:marRight w:val="0"/>
          <w:marTop w:val="0"/>
          <w:marBottom w:val="0"/>
          <w:divBdr>
            <w:top w:val="none" w:sz="0" w:space="0" w:color="auto"/>
            <w:left w:val="none" w:sz="0" w:space="0" w:color="auto"/>
            <w:bottom w:val="none" w:sz="0" w:space="0" w:color="auto"/>
            <w:right w:val="none" w:sz="0" w:space="0" w:color="auto"/>
          </w:divBdr>
        </w:div>
        <w:div w:id="1821799140">
          <w:marLeft w:val="0"/>
          <w:marRight w:val="0"/>
          <w:marTop w:val="0"/>
          <w:marBottom w:val="0"/>
          <w:divBdr>
            <w:top w:val="none" w:sz="0" w:space="0" w:color="auto"/>
            <w:left w:val="none" w:sz="0" w:space="0" w:color="auto"/>
            <w:bottom w:val="none" w:sz="0" w:space="0" w:color="auto"/>
            <w:right w:val="none" w:sz="0" w:space="0" w:color="auto"/>
          </w:divBdr>
        </w:div>
        <w:div w:id="1854342094">
          <w:marLeft w:val="0"/>
          <w:marRight w:val="0"/>
          <w:marTop w:val="0"/>
          <w:marBottom w:val="0"/>
          <w:divBdr>
            <w:top w:val="none" w:sz="0" w:space="0" w:color="auto"/>
            <w:left w:val="none" w:sz="0" w:space="0" w:color="auto"/>
            <w:bottom w:val="none" w:sz="0" w:space="0" w:color="auto"/>
            <w:right w:val="none" w:sz="0" w:space="0" w:color="auto"/>
          </w:divBdr>
        </w:div>
        <w:div w:id="1948541218">
          <w:marLeft w:val="0"/>
          <w:marRight w:val="0"/>
          <w:marTop w:val="0"/>
          <w:marBottom w:val="0"/>
          <w:divBdr>
            <w:top w:val="none" w:sz="0" w:space="0" w:color="auto"/>
            <w:left w:val="none" w:sz="0" w:space="0" w:color="auto"/>
            <w:bottom w:val="none" w:sz="0" w:space="0" w:color="auto"/>
            <w:right w:val="none" w:sz="0" w:space="0" w:color="auto"/>
          </w:divBdr>
        </w:div>
        <w:div w:id="1981837141">
          <w:marLeft w:val="0"/>
          <w:marRight w:val="0"/>
          <w:marTop w:val="0"/>
          <w:marBottom w:val="0"/>
          <w:divBdr>
            <w:top w:val="none" w:sz="0" w:space="0" w:color="auto"/>
            <w:left w:val="none" w:sz="0" w:space="0" w:color="auto"/>
            <w:bottom w:val="none" w:sz="0" w:space="0" w:color="auto"/>
            <w:right w:val="none" w:sz="0" w:space="0" w:color="auto"/>
          </w:divBdr>
        </w:div>
        <w:div w:id="2036222904">
          <w:marLeft w:val="0"/>
          <w:marRight w:val="0"/>
          <w:marTop w:val="0"/>
          <w:marBottom w:val="0"/>
          <w:divBdr>
            <w:top w:val="none" w:sz="0" w:space="0" w:color="auto"/>
            <w:left w:val="none" w:sz="0" w:space="0" w:color="auto"/>
            <w:bottom w:val="none" w:sz="0" w:space="0" w:color="auto"/>
            <w:right w:val="none" w:sz="0" w:space="0" w:color="auto"/>
          </w:divBdr>
        </w:div>
        <w:div w:id="2041588204">
          <w:marLeft w:val="0"/>
          <w:marRight w:val="0"/>
          <w:marTop w:val="0"/>
          <w:marBottom w:val="0"/>
          <w:divBdr>
            <w:top w:val="none" w:sz="0" w:space="0" w:color="auto"/>
            <w:left w:val="none" w:sz="0" w:space="0" w:color="auto"/>
            <w:bottom w:val="none" w:sz="0" w:space="0" w:color="auto"/>
            <w:right w:val="none" w:sz="0" w:space="0" w:color="auto"/>
          </w:divBdr>
        </w:div>
      </w:divsChild>
    </w:div>
    <w:div w:id="882248082">
      <w:bodyDiv w:val="1"/>
      <w:marLeft w:val="0"/>
      <w:marRight w:val="0"/>
      <w:marTop w:val="0"/>
      <w:marBottom w:val="0"/>
      <w:divBdr>
        <w:top w:val="none" w:sz="0" w:space="0" w:color="auto"/>
        <w:left w:val="none" w:sz="0" w:space="0" w:color="auto"/>
        <w:bottom w:val="none" w:sz="0" w:space="0" w:color="auto"/>
        <w:right w:val="none" w:sz="0" w:space="0" w:color="auto"/>
      </w:divBdr>
      <w:divsChild>
        <w:div w:id="50422035">
          <w:marLeft w:val="0"/>
          <w:marRight w:val="0"/>
          <w:marTop w:val="0"/>
          <w:marBottom w:val="0"/>
          <w:divBdr>
            <w:top w:val="none" w:sz="0" w:space="0" w:color="auto"/>
            <w:left w:val="none" w:sz="0" w:space="0" w:color="auto"/>
            <w:bottom w:val="none" w:sz="0" w:space="0" w:color="auto"/>
            <w:right w:val="none" w:sz="0" w:space="0" w:color="auto"/>
          </w:divBdr>
          <w:divsChild>
            <w:div w:id="115194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7150329">
      <w:bodyDiv w:val="1"/>
      <w:marLeft w:val="0"/>
      <w:marRight w:val="0"/>
      <w:marTop w:val="0"/>
      <w:marBottom w:val="0"/>
      <w:divBdr>
        <w:top w:val="none" w:sz="0" w:space="0" w:color="auto"/>
        <w:left w:val="none" w:sz="0" w:space="0" w:color="auto"/>
        <w:bottom w:val="none" w:sz="0" w:space="0" w:color="auto"/>
        <w:right w:val="none" w:sz="0" w:space="0" w:color="auto"/>
      </w:divBdr>
      <w:divsChild>
        <w:div w:id="1201431817">
          <w:marLeft w:val="0"/>
          <w:marRight w:val="0"/>
          <w:marTop w:val="0"/>
          <w:marBottom w:val="0"/>
          <w:divBdr>
            <w:top w:val="none" w:sz="0" w:space="0" w:color="auto"/>
            <w:left w:val="none" w:sz="0" w:space="0" w:color="auto"/>
            <w:bottom w:val="none" w:sz="0" w:space="0" w:color="auto"/>
            <w:right w:val="none" w:sz="0" w:space="0" w:color="auto"/>
          </w:divBdr>
          <w:divsChild>
            <w:div w:id="98720947">
              <w:marLeft w:val="0"/>
              <w:marRight w:val="0"/>
              <w:marTop w:val="0"/>
              <w:marBottom w:val="0"/>
              <w:divBdr>
                <w:top w:val="none" w:sz="0" w:space="0" w:color="auto"/>
                <w:left w:val="none" w:sz="0" w:space="0" w:color="auto"/>
                <w:bottom w:val="none" w:sz="0" w:space="0" w:color="auto"/>
                <w:right w:val="none" w:sz="0" w:space="0" w:color="auto"/>
              </w:divBdr>
            </w:div>
            <w:div w:id="348800529">
              <w:marLeft w:val="0"/>
              <w:marRight w:val="0"/>
              <w:marTop w:val="0"/>
              <w:marBottom w:val="0"/>
              <w:divBdr>
                <w:top w:val="none" w:sz="0" w:space="0" w:color="auto"/>
                <w:left w:val="none" w:sz="0" w:space="0" w:color="auto"/>
                <w:bottom w:val="none" w:sz="0" w:space="0" w:color="auto"/>
                <w:right w:val="none" w:sz="0" w:space="0" w:color="auto"/>
              </w:divBdr>
            </w:div>
            <w:div w:id="1043286740">
              <w:marLeft w:val="0"/>
              <w:marRight w:val="0"/>
              <w:marTop w:val="0"/>
              <w:marBottom w:val="0"/>
              <w:divBdr>
                <w:top w:val="none" w:sz="0" w:space="0" w:color="auto"/>
                <w:left w:val="none" w:sz="0" w:space="0" w:color="auto"/>
                <w:bottom w:val="none" w:sz="0" w:space="0" w:color="auto"/>
                <w:right w:val="none" w:sz="0" w:space="0" w:color="auto"/>
              </w:divBdr>
            </w:div>
            <w:div w:id="1499468302">
              <w:marLeft w:val="0"/>
              <w:marRight w:val="0"/>
              <w:marTop w:val="0"/>
              <w:marBottom w:val="0"/>
              <w:divBdr>
                <w:top w:val="none" w:sz="0" w:space="0" w:color="auto"/>
                <w:left w:val="none" w:sz="0" w:space="0" w:color="auto"/>
                <w:bottom w:val="none" w:sz="0" w:space="0" w:color="auto"/>
                <w:right w:val="none" w:sz="0" w:space="0" w:color="auto"/>
              </w:divBdr>
              <w:divsChild>
                <w:div w:id="582449556">
                  <w:marLeft w:val="0"/>
                  <w:marRight w:val="0"/>
                  <w:marTop w:val="0"/>
                  <w:marBottom w:val="0"/>
                  <w:divBdr>
                    <w:top w:val="none" w:sz="0" w:space="0" w:color="auto"/>
                    <w:left w:val="none" w:sz="0" w:space="0" w:color="auto"/>
                    <w:bottom w:val="none" w:sz="0" w:space="0" w:color="auto"/>
                    <w:right w:val="none" w:sz="0" w:space="0" w:color="auto"/>
                  </w:divBdr>
                  <w:divsChild>
                    <w:div w:id="6910733">
                      <w:marLeft w:val="0"/>
                      <w:marRight w:val="0"/>
                      <w:marTop w:val="0"/>
                      <w:marBottom w:val="0"/>
                      <w:divBdr>
                        <w:top w:val="none" w:sz="0" w:space="0" w:color="auto"/>
                        <w:left w:val="none" w:sz="0" w:space="0" w:color="auto"/>
                        <w:bottom w:val="none" w:sz="0" w:space="0" w:color="auto"/>
                        <w:right w:val="none" w:sz="0" w:space="0" w:color="auto"/>
                      </w:divBdr>
                      <w:divsChild>
                        <w:div w:id="1620449505">
                          <w:marLeft w:val="0"/>
                          <w:marRight w:val="0"/>
                          <w:marTop w:val="0"/>
                          <w:marBottom w:val="0"/>
                          <w:divBdr>
                            <w:top w:val="none" w:sz="0" w:space="0" w:color="auto"/>
                            <w:left w:val="none" w:sz="0" w:space="0" w:color="auto"/>
                            <w:bottom w:val="none" w:sz="0" w:space="0" w:color="auto"/>
                            <w:right w:val="none" w:sz="0" w:space="0" w:color="auto"/>
                          </w:divBdr>
                        </w:div>
                      </w:divsChild>
                    </w:div>
                    <w:div w:id="52654957">
                      <w:marLeft w:val="0"/>
                      <w:marRight w:val="0"/>
                      <w:marTop w:val="0"/>
                      <w:marBottom w:val="0"/>
                      <w:divBdr>
                        <w:top w:val="none" w:sz="0" w:space="0" w:color="auto"/>
                        <w:left w:val="none" w:sz="0" w:space="0" w:color="auto"/>
                        <w:bottom w:val="none" w:sz="0" w:space="0" w:color="auto"/>
                        <w:right w:val="none" w:sz="0" w:space="0" w:color="auto"/>
                      </w:divBdr>
                      <w:divsChild>
                        <w:div w:id="1945263964">
                          <w:marLeft w:val="0"/>
                          <w:marRight w:val="0"/>
                          <w:marTop w:val="0"/>
                          <w:marBottom w:val="0"/>
                          <w:divBdr>
                            <w:top w:val="none" w:sz="0" w:space="0" w:color="auto"/>
                            <w:left w:val="none" w:sz="0" w:space="0" w:color="auto"/>
                            <w:bottom w:val="none" w:sz="0" w:space="0" w:color="auto"/>
                            <w:right w:val="none" w:sz="0" w:space="0" w:color="auto"/>
                          </w:divBdr>
                        </w:div>
                      </w:divsChild>
                    </w:div>
                    <w:div w:id="176893497">
                      <w:marLeft w:val="0"/>
                      <w:marRight w:val="0"/>
                      <w:marTop w:val="0"/>
                      <w:marBottom w:val="0"/>
                      <w:divBdr>
                        <w:top w:val="none" w:sz="0" w:space="0" w:color="auto"/>
                        <w:left w:val="none" w:sz="0" w:space="0" w:color="auto"/>
                        <w:bottom w:val="none" w:sz="0" w:space="0" w:color="auto"/>
                        <w:right w:val="none" w:sz="0" w:space="0" w:color="auto"/>
                      </w:divBdr>
                      <w:divsChild>
                        <w:div w:id="1392732588">
                          <w:marLeft w:val="0"/>
                          <w:marRight w:val="0"/>
                          <w:marTop w:val="0"/>
                          <w:marBottom w:val="0"/>
                          <w:divBdr>
                            <w:top w:val="none" w:sz="0" w:space="0" w:color="auto"/>
                            <w:left w:val="none" w:sz="0" w:space="0" w:color="auto"/>
                            <w:bottom w:val="none" w:sz="0" w:space="0" w:color="auto"/>
                            <w:right w:val="none" w:sz="0" w:space="0" w:color="auto"/>
                          </w:divBdr>
                        </w:div>
                      </w:divsChild>
                    </w:div>
                    <w:div w:id="228541297">
                      <w:marLeft w:val="0"/>
                      <w:marRight w:val="0"/>
                      <w:marTop w:val="0"/>
                      <w:marBottom w:val="0"/>
                      <w:divBdr>
                        <w:top w:val="none" w:sz="0" w:space="0" w:color="auto"/>
                        <w:left w:val="none" w:sz="0" w:space="0" w:color="auto"/>
                        <w:bottom w:val="none" w:sz="0" w:space="0" w:color="auto"/>
                        <w:right w:val="none" w:sz="0" w:space="0" w:color="auto"/>
                      </w:divBdr>
                      <w:divsChild>
                        <w:div w:id="555776470">
                          <w:marLeft w:val="0"/>
                          <w:marRight w:val="0"/>
                          <w:marTop w:val="0"/>
                          <w:marBottom w:val="0"/>
                          <w:divBdr>
                            <w:top w:val="none" w:sz="0" w:space="0" w:color="auto"/>
                            <w:left w:val="none" w:sz="0" w:space="0" w:color="auto"/>
                            <w:bottom w:val="none" w:sz="0" w:space="0" w:color="auto"/>
                            <w:right w:val="none" w:sz="0" w:space="0" w:color="auto"/>
                          </w:divBdr>
                        </w:div>
                        <w:div w:id="758067247">
                          <w:marLeft w:val="0"/>
                          <w:marRight w:val="0"/>
                          <w:marTop w:val="0"/>
                          <w:marBottom w:val="0"/>
                          <w:divBdr>
                            <w:top w:val="none" w:sz="0" w:space="0" w:color="auto"/>
                            <w:left w:val="none" w:sz="0" w:space="0" w:color="auto"/>
                            <w:bottom w:val="none" w:sz="0" w:space="0" w:color="auto"/>
                            <w:right w:val="none" w:sz="0" w:space="0" w:color="auto"/>
                          </w:divBdr>
                        </w:div>
                      </w:divsChild>
                    </w:div>
                    <w:div w:id="268048036">
                      <w:marLeft w:val="0"/>
                      <w:marRight w:val="0"/>
                      <w:marTop w:val="0"/>
                      <w:marBottom w:val="0"/>
                      <w:divBdr>
                        <w:top w:val="none" w:sz="0" w:space="0" w:color="auto"/>
                        <w:left w:val="none" w:sz="0" w:space="0" w:color="auto"/>
                        <w:bottom w:val="none" w:sz="0" w:space="0" w:color="auto"/>
                        <w:right w:val="none" w:sz="0" w:space="0" w:color="auto"/>
                      </w:divBdr>
                      <w:divsChild>
                        <w:div w:id="1452817302">
                          <w:marLeft w:val="0"/>
                          <w:marRight w:val="0"/>
                          <w:marTop w:val="0"/>
                          <w:marBottom w:val="0"/>
                          <w:divBdr>
                            <w:top w:val="none" w:sz="0" w:space="0" w:color="auto"/>
                            <w:left w:val="none" w:sz="0" w:space="0" w:color="auto"/>
                            <w:bottom w:val="none" w:sz="0" w:space="0" w:color="auto"/>
                            <w:right w:val="none" w:sz="0" w:space="0" w:color="auto"/>
                          </w:divBdr>
                        </w:div>
                        <w:div w:id="1637295556">
                          <w:marLeft w:val="0"/>
                          <w:marRight w:val="0"/>
                          <w:marTop w:val="0"/>
                          <w:marBottom w:val="0"/>
                          <w:divBdr>
                            <w:top w:val="none" w:sz="0" w:space="0" w:color="auto"/>
                            <w:left w:val="none" w:sz="0" w:space="0" w:color="auto"/>
                            <w:bottom w:val="none" w:sz="0" w:space="0" w:color="auto"/>
                            <w:right w:val="none" w:sz="0" w:space="0" w:color="auto"/>
                          </w:divBdr>
                        </w:div>
                      </w:divsChild>
                    </w:div>
                    <w:div w:id="438112070">
                      <w:marLeft w:val="0"/>
                      <w:marRight w:val="0"/>
                      <w:marTop w:val="0"/>
                      <w:marBottom w:val="0"/>
                      <w:divBdr>
                        <w:top w:val="none" w:sz="0" w:space="0" w:color="auto"/>
                        <w:left w:val="none" w:sz="0" w:space="0" w:color="auto"/>
                        <w:bottom w:val="none" w:sz="0" w:space="0" w:color="auto"/>
                        <w:right w:val="none" w:sz="0" w:space="0" w:color="auto"/>
                      </w:divBdr>
                      <w:divsChild>
                        <w:div w:id="1266885730">
                          <w:marLeft w:val="0"/>
                          <w:marRight w:val="0"/>
                          <w:marTop w:val="0"/>
                          <w:marBottom w:val="0"/>
                          <w:divBdr>
                            <w:top w:val="none" w:sz="0" w:space="0" w:color="auto"/>
                            <w:left w:val="none" w:sz="0" w:space="0" w:color="auto"/>
                            <w:bottom w:val="none" w:sz="0" w:space="0" w:color="auto"/>
                            <w:right w:val="none" w:sz="0" w:space="0" w:color="auto"/>
                          </w:divBdr>
                        </w:div>
                        <w:div w:id="1632592640">
                          <w:marLeft w:val="0"/>
                          <w:marRight w:val="0"/>
                          <w:marTop w:val="0"/>
                          <w:marBottom w:val="0"/>
                          <w:divBdr>
                            <w:top w:val="none" w:sz="0" w:space="0" w:color="auto"/>
                            <w:left w:val="none" w:sz="0" w:space="0" w:color="auto"/>
                            <w:bottom w:val="none" w:sz="0" w:space="0" w:color="auto"/>
                            <w:right w:val="none" w:sz="0" w:space="0" w:color="auto"/>
                          </w:divBdr>
                        </w:div>
                      </w:divsChild>
                    </w:div>
                    <w:div w:id="542061382">
                      <w:marLeft w:val="0"/>
                      <w:marRight w:val="0"/>
                      <w:marTop w:val="0"/>
                      <w:marBottom w:val="0"/>
                      <w:divBdr>
                        <w:top w:val="none" w:sz="0" w:space="0" w:color="auto"/>
                        <w:left w:val="none" w:sz="0" w:space="0" w:color="auto"/>
                        <w:bottom w:val="none" w:sz="0" w:space="0" w:color="auto"/>
                        <w:right w:val="none" w:sz="0" w:space="0" w:color="auto"/>
                      </w:divBdr>
                      <w:divsChild>
                        <w:div w:id="1825969795">
                          <w:marLeft w:val="0"/>
                          <w:marRight w:val="0"/>
                          <w:marTop w:val="0"/>
                          <w:marBottom w:val="0"/>
                          <w:divBdr>
                            <w:top w:val="none" w:sz="0" w:space="0" w:color="auto"/>
                            <w:left w:val="none" w:sz="0" w:space="0" w:color="auto"/>
                            <w:bottom w:val="none" w:sz="0" w:space="0" w:color="auto"/>
                            <w:right w:val="none" w:sz="0" w:space="0" w:color="auto"/>
                          </w:divBdr>
                        </w:div>
                      </w:divsChild>
                    </w:div>
                    <w:div w:id="546991186">
                      <w:marLeft w:val="0"/>
                      <w:marRight w:val="0"/>
                      <w:marTop w:val="0"/>
                      <w:marBottom w:val="0"/>
                      <w:divBdr>
                        <w:top w:val="none" w:sz="0" w:space="0" w:color="auto"/>
                        <w:left w:val="none" w:sz="0" w:space="0" w:color="auto"/>
                        <w:bottom w:val="none" w:sz="0" w:space="0" w:color="auto"/>
                        <w:right w:val="none" w:sz="0" w:space="0" w:color="auto"/>
                      </w:divBdr>
                      <w:divsChild>
                        <w:div w:id="254477466">
                          <w:marLeft w:val="0"/>
                          <w:marRight w:val="0"/>
                          <w:marTop w:val="0"/>
                          <w:marBottom w:val="0"/>
                          <w:divBdr>
                            <w:top w:val="none" w:sz="0" w:space="0" w:color="auto"/>
                            <w:left w:val="none" w:sz="0" w:space="0" w:color="auto"/>
                            <w:bottom w:val="none" w:sz="0" w:space="0" w:color="auto"/>
                            <w:right w:val="none" w:sz="0" w:space="0" w:color="auto"/>
                          </w:divBdr>
                        </w:div>
                      </w:divsChild>
                    </w:div>
                    <w:div w:id="561411422">
                      <w:marLeft w:val="0"/>
                      <w:marRight w:val="0"/>
                      <w:marTop w:val="0"/>
                      <w:marBottom w:val="0"/>
                      <w:divBdr>
                        <w:top w:val="none" w:sz="0" w:space="0" w:color="auto"/>
                        <w:left w:val="none" w:sz="0" w:space="0" w:color="auto"/>
                        <w:bottom w:val="none" w:sz="0" w:space="0" w:color="auto"/>
                        <w:right w:val="none" w:sz="0" w:space="0" w:color="auto"/>
                      </w:divBdr>
                      <w:divsChild>
                        <w:div w:id="553274344">
                          <w:marLeft w:val="0"/>
                          <w:marRight w:val="0"/>
                          <w:marTop w:val="0"/>
                          <w:marBottom w:val="0"/>
                          <w:divBdr>
                            <w:top w:val="none" w:sz="0" w:space="0" w:color="auto"/>
                            <w:left w:val="none" w:sz="0" w:space="0" w:color="auto"/>
                            <w:bottom w:val="none" w:sz="0" w:space="0" w:color="auto"/>
                            <w:right w:val="none" w:sz="0" w:space="0" w:color="auto"/>
                          </w:divBdr>
                        </w:div>
                        <w:div w:id="595945103">
                          <w:marLeft w:val="0"/>
                          <w:marRight w:val="0"/>
                          <w:marTop w:val="0"/>
                          <w:marBottom w:val="0"/>
                          <w:divBdr>
                            <w:top w:val="none" w:sz="0" w:space="0" w:color="auto"/>
                            <w:left w:val="none" w:sz="0" w:space="0" w:color="auto"/>
                            <w:bottom w:val="none" w:sz="0" w:space="0" w:color="auto"/>
                            <w:right w:val="none" w:sz="0" w:space="0" w:color="auto"/>
                          </w:divBdr>
                        </w:div>
                      </w:divsChild>
                    </w:div>
                    <w:div w:id="589388846">
                      <w:marLeft w:val="0"/>
                      <w:marRight w:val="0"/>
                      <w:marTop w:val="0"/>
                      <w:marBottom w:val="0"/>
                      <w:divBdr>
                        <w:top w:val="none" w:sz="0" w:space="0" w:color="auto"/>
                        <w:left w:val="none" w:sz="0" w:space="0" w:color="auto"/>
                        <w:bottom w:val="none" w:sz="0" w:space="0" w:color="auto"/>
                        <w:right w:val="none" w:sz="0" w:space="0" w:color="auto"/>
                      </w:divBdr>
                      <w:divsChild>
                        <w:div w:id="84889900">
                          <w:marLeft w:val="0"/>
                          <w:marRight w:val="0"/>
                          <w:marTop w:val="0"/>
                          <w:marBottom w:val="0"/>
                          <w:divBdr>
                            <w:top w:val="none" w:sz="0" w:space="0" w:color="auto"/>
                            <w:left w:val="none" w:sz="0" w:space="0" w:color="auto"/>
                            <w:bottom w:val="none" w:sz="0" w:space="0" w:color="auto"/>
                            <w:right w:val="none" w:sz="0" w:space="0" w:color="auto"/>
                          </w:divBdr>
                        </w:div>
                        <w:div w:id="390274431">
                          <w:marLeft w:val="0"/>
                          <w:marRight w:val="0"/>
                          <w:marTop w:val="0"/>
                          <w:marBottom w:val="0"/>
                          <w:divBdr>
                            <w:top w:val="none" w:sz="0" w:space="0" w:color="auto"/>
                            <w:left w:val="none" w:sz="0" w:space="0" w:color="auto"/>
                            <w:bottom w:val="none" w:sz="0" w:space="0" w:color="auto"/>
                            <w:right w:val="none" w:sz="0" w:space="0" w:color="auto"/>
                          </w:divBdr>
                        </w:div>
                      </w:divsChild>
                    </w:div>
                    <w:div w:id="599290194">
                      <w:marLeft w:val="0"/>
                      <w:marRight w:val="0"/>
                      <w:marTop w:val="0"/>
                      <w:marBottom w:val="0"/>
                      <w:divBdr>
                        <w:top w:val="none" w:sz="0" w:space="0" w:color="auto"/>
                        <w:left w:val="none" w:sz="0" w:space="0" w:color="auto"/>
                        <w:bottom w:val="none" w:sz="0" w:space="0" w:color="auto"/>
                        <w:right w:val="none" w:sz="0" w:space="0" w:color="auto"/>
                      </w:divBdr>
                      <w:divsChild>
                        <w:div w:id="820850814">
                          <w:marLeft w:val="0"/>
                          <w:marRight w:val="0"/>
                          <w:marTop w:val="0"/>
                          <w:marBottom w:val="0"/>
                          <w:divBdr>
                            <w:top w:val="none" w:sz="0" w:space="0" w:color="auto"/>
                            <w:left w:val="none" w:sz="0" w:space="0" w:color="auto"/>
                            <w:bottom w:val="none" w:sz="0" w:space="0" w:color="auto"/>
                            <w:right w:val="none" w:sz="0" w:space="0" w:color="auto"/>
                          </w:divBdr>
                        </w:div>
                        <w:div w:id="1998998781">
                          <w:marLeft w:val="0"/>
                          <w:marRight w:val="0"/>
                          <w:marTop w:val="0"/>
                          <w:marBottom w:val="0"/>
                          <w:divBdr>
                            <w:top w:val="none" w:sz="0" w:space="0" w:color="auto"/>
                            <w:left w:val="none" w:sz="0" w:space="0" w:color="auto"/>
                            <w:bottom w:val="none" w:sz="0" w:space="0" w:color="auto"/>
                            <w:right w:val="none" w:sz="0" w:space="0" w:color="auto"/>
                          </w:divBdr>
                        </w:div>
                      </w:divsChild>
                    </w:div>
                    <w:div w:id="709039466">
                      <w:marLeft w:val="0"/>
                      <w:marRight w:val="0"/>
                      <w:marTop w:val="0"/>
                      <w:marBottom w:val="0"/>
                      <w:divBdr>
                        <w:top w:val="none" w:sz="0" w:space="0" w:color="auto"/>
                        <w:left w:val="none" w:sz="0" w:space="0" w:color="auto"/>
                        <w:bottom w:val="none" w:sz="0" w:space="0" w:color="auto"/>
                        <w:right w:val="none" w:sz="0" w:space="0" w:color="auto"/>
                      </w:divBdr>
                      <w:divsChild>
                        <w:div w:id="554512205">
                          <w:marLeft w:val="0"/>
                          <w:marRight w:val="0"/>
                          <w:marTop w:val="0"/>
                          <w:marBottom w:val="0"/>
                          <w:divBdr>
                            <w:top w:val="none" w:sz="0" w:space="0" w:color="auto"/>
                            <w:left w:val="none" w:sz="0" w:space="0" w:color="auto"/>
                            <w:bottom w:val="none" w:sz="0" w:space="0" w:color="auto"/>
                            <w:right w:val="none" w:sz="0" w:space="0" w:color="auto"/>
                          </w:divBdr>
                        </w:div>
                      </w:divsChild>
                    </w:div>
                    <w:div w:id="775365155">
                      <w:marLeft w:val="0"/>
                      <w:marRight w:val="0"/>
                      <w:marTop w:val="0"/>
                      <w:marBottom w:val="0"/>
                      <w:divBdr>
                        <w:top w:val="none" w:sz="0" w:space="0" w:color="auto"/>
                        <w:left w:val="none" w:sz="0" w:space="0" w:color="auto"/>
                        <w:bottom w:val="none" w:sz="0" w:space="0" w:color="auto"/>
                        <w:right w:val="none" w:sz="0" w:space="0" w:color="auto"/>
                      </w:divBdr>
                      <w:divsChild>
                        <w:div w:id="1692947006">
                          <w:marLeft w:val="0"/>
                          <w:marRight w:val="0"/>
                          <w:marTop w:val="0"/>
                          <w:marBottom w:val="0"/>
                          <w:divBdr>
                            <w:top w:val="none" w:sz="0" w:space="0" w:color="auto"/>
                            <w:left w:val="none" w:sz="0" w:space="0" w:color="auto"/>
                            <w:bottom w:val="none" w:sz="0" w:space="0" w:color="auto"/>
                            <w:right w:val="none" w:sz="0" w:space="0" w:color="auto"/>
                          </w:divBdr>
                        </w:div>
                        <w:div w:id="1838106408">
                          <w:marLeft w:val="0"/>
                          <w:marRight w:val="0"/>
                          <w:marTop w:val="0"/>
                          <w:marBottom w:val="0"/>
                          <w:divBdr>
                            <w:top w:val="none" w:sz="0" w:space="0" w:color="auto"/>
                            <w:left w:val="none" w:sz="0" w:space="0" w:color="auto"/>
                            <w:bottom w:val="none" w:sz="0" w:space="0" w:color="auto"/>
                            <w:right w:val="none" w:sz="0" w:space="0" w:color="auto"/>
                          </w:divBdr>
                        </w:div>
                      </w:divsChild>
                    </w:div>
                    <w:div w:id="1038243525">
                      <w:marLeft w:val="0"/>
                      <w:marRight w:val="0"/>
                      <w:marTop w:val="0"/>
                      <w:marBottom w:val="0"/>
                      <w:divBdr>
                        <w:top w:val="none" w:sz="0" w:space="0" w:color="auto"/>
                        <w:left w:val="none" w:sz="0" w:space="0" w:color="auto"/>
                        <w:bottom w:val="none" w:sz="0" w:space="0" w:color="auto"/>
                        <w:right w:val="none" w:sz="0" w:space="0" w:color="auto"/>
                      </w:divBdr>
                      <w:divsChild>
                        <w:div w:id="1215897650">
                          <w:marLeft w:val="0"/>
                          <w:marRight w:val="0"/>
                          <w:marTop w:val="0"/>
                          <w:marBottom w:val="0"/>
                          <w:divBdr>
                            <w:top w:val="none" w:sz="0" w:space="0" w:color="auto"/>
                            <w:left w:val="none" w:sz="0" w:space="0" w:color="auto"/>
                            <w:bottom w:val="none" w:sz="0" w:space="0" w:color="auto"/>
                            <w:right w:val="none" w:sz="0" w:space="0" w:color="auto"/>
                          </w:divBdr>
                        </w:div>
                      </w:divsChild>
                    </w:div>
                    <w:div w:id="1106730908">
                      <w:marLeft w:val="0"/>
                      <w:marRight w:val="0"/>
                      <w:marTop w:val="0"/>
                      <w:marBottom w:val="0"/>
                      <w:divBdr>
                        <w:top w:val="none" w:sz="0" w:space="0" w:color="auto"/>
                        <w:left w:val="none" w:sz="0" w:space="0" w:color="auto"/>
                        <w:bottom w:val="none" w:sz="0" w:space="0" w:color="auto"/>
                        <w:right w:val="none" w:sz="0" w:space="0" w:color="auto"/>
                      </w:divBdr>
                      <w:divsChild>
                        <w:div w:id="835607657">
                          <w:marLeft w:val="0"/>
                          <w:marRight w:val="0"/>
                          <w:marTop w:val="0"/>
                          <w:marBottom w:val="0"/>
                          <w:divBdr>
                            <w:top w:val="none" w:sz="0" w:space="0" w:color="auto"/>
                            <w:left w:val="none" w:sz="0" w:space="0" w:color="auto"/>
                            <w:bottom w:val="none" w:sz="0" w:space="0" w:color="auto"/>
                            <w:right w:val="none" w:sz="0" w:space="0" w:color="auto"/>
                          </w:divBdr>
                        </w:div>
                        <w:div w:id="1560705447">
                          <w:marLeft w:val="0"/>
                          <w:marRight w:val="0"/>
                          <w:marTop w:val="0"/>
                          <w:marBottom w:val="0"/>
                          <w:divBdr>
                            <w:top w:val="none" w:sz="0" w:space="0" w:color="auto"/>
                            <w:left w:val="none" w:sz="0" w:space="0" w:color="auto"/>
                            <w:bottom w:val="none" w:sz="0" w:space="0" w:color="auto"/>
                            <w:right w:val="none" w:sz="0" w:space="0" w:color="auto"/>
                          </w:divBdr>
                        </w:div>
                      </w:divsChild>
                    </w:div>
                    <w:div w:id="1208687472">
                      <w:marLeft w:val="0"/>
                      <w:marRight w:val="0"/>
                      <w:marTop w:val="0"/>
                      <w:marBottom w:val="0"/>
                      <w:divBdr>
                        <w:top w:val="none" w:sz="0" w:space="0" w:color="auto"/>
                        <w:left w:val="none" w:sz="0" w:space="0" w:color="auto"/>
                        <w:bottom w:val="none" w:sz="0" w:space="0" w:color="auto"/>
                        <w:right w:val="none" w:sz="0" w:space="0" w:color="auto"/>
                      </w:divBdr>
                      <w:divsChild>
                        <w:div w:id="1527526495">
                          <w:marLeft w:val="0"/>
                          <w:marRight w:val="0"/>
                          <w:marTop w:val="0"/>
                          <w:marBottom w:val="0"/>
                          <w:divBdr>
                            <w:top w:val="none" w:sz="0" w:space="0" w:color="auto"/>
                            <w:left w:val="none" w:sz="0" w:space="0" w:color="auto"/>
                            <w:bottom w:val="none" w:sz="0" w:space="0" w:color="auto"/>
                            <w:right w:val="none" w:sz="0" w:space="0" w:color="auto"/>
                          </w:divBdr>
                        </w:div>
                      </w:divsChild>
                    </w:div>
                    <w:div w:id="1302416782">
                      <w:marLeft w:val="0"/>
                      <w:marRight w:val="0"/>
                      <w:marTop w:val="0"/>
                      <w:marBottom w:val="0"/>
                      <w:divBdr>
                        <w:top w:val="none" w:sz="0" w:space="0" w:color="auto"/>
                        <w:left w:val="none" w:sz="0" w:space="0" w:color="auto"/>
                        <w:bottom w:val="none" w:sz="0" w:space="0" w:color="auto"/>
                        <w:right w:val="none" w:sz="0" w:space="0" w:color="auto"/>
                      </w:divBdr>
                      <w:divsChild>
                        <w:div w:id="681980403">
                          <w:marLeft w:val="0"/>
                          <w:marRight w:val="0"/>
                          <w:marTop w:val="0"/>
                          <w:marBottom w:val="0"/>
                          <w:divBdr>
                            <w:top w:val="none" w:sz="0" w:space="0" w:color="auto"/>
                            <w:left w:val="none" w:sz="0" w:space="0" w:color="auto"/>
                            <w:bottom w:val="none" w:sz="0" w:space="0" w:color="auto"/>
                            <w:right w:val="none" w:sz="0" w:space="0" w:color="auto"/>
                          </w:divBdr>
                        </w:div>
                      </w:divsChild>
                    </w:div>
                    <w:div w:id="1332759977">
                      <w:marLeft w:val="0"/>
                      <w:marRight w:val="0"/>
                      <w:marTop w:val="0"/>
                      <w:marBottom w:val="0"/>
                      <w:divBdr>
                        <w:top w:val="none" w:sz="0" w:space="0" w:color="auto"/>
                        <w:left w:val="none" w:sz="0" w:space="0" w:color="auto"/>
                        <w:bottom w:val="none" w:sz="0" w:space="0" w:color="auto"/>
                        <w:right w:val="none" w:sz="0" w:space="0" w:color="auto"/>
                      </w:divBdr>
                      <w:divsChild>
                        <w:div w:id="774522593">
                          <w:marLeft w:val="0"/>
                          <w:marRight w:val="0"/>
                          <w:marTop w:val="0"/>
                          <w:marBottom w:val="0"/>
                          <w:divBdr>
                            <w:top w:val="none" w:sz="0" w:space="0" w:color="auto"/>
                            <w:left w:val="none" w:sz="0" w:space="0" w:color="auto"/>
                            <w:bottom w:val="none" w:sz="0" w:space="0" w:color="auto"/>
                            <w:right w:val="none" w:sz="0" w:space="0" w:color="auto"/>
                          </w:divBdr>
                        </w:div>
                        <w:div w:id="2119912518">
                          <w:marLeft w:val="0"/>
                          <w:marRight w:val="0"/>
                          <w:marTop w:val="0"/>
                          <w:marBottom w:val="0"/>
                          <w:divBdr>
                            <w:top w:val="none" w:sz="0" w:space="0" w:color="auto"/>
                            <w:left w:val="none" w:sz="0" w:space="0" w:color="auto"/>
                            <w:bottom w:val="none" w:sz="0" w:space="0" w:color="auto"/>
                            <w:right w:val="none" w:sz="0" w:space="0" w:color="auto"/>
                          </w:divBdr>
                        </w:div>
                      </w:divsChild>
                    </w:div>
                    <w:div w:id="1382098194">
                      <w:marLeft w:val="0"/>
                      <w:marRight w:val="0"/>
                      <w:marTop w:val="0"/>
                      <w:marBottom w:val="0"/>
                      <w:divBdr>
                        <w:top w:val="none" w:sz="0" w:space="0" w:color="auto"/>
                        <w:left w:val="none" w:sz="0" w:space="0" w:color="auto"/>
                        <w:bottom w:val="none" w:sz="0" w:space="0" w:color="auto"/>
                        <w:right w:val="none" w:sz="0" w:space="0" w:color="auto"/>
                      </w:divBdr>
                      <w:divsChild>
                        <w:div w:id="304244719">
                          <w:marLeft w:val="0"/>
                          <w:marRight w:val="0"/>
                          <w:marTop w:val="0"/>
                          <w:marBottom w:val="0"/>
                          <w:divBdr>
                            <w:top w:val="none" w:sz="0" w:space="0" w:color="auto"/>
                            <w:left w:val="none" w:sz="0" w:space="0" w:color="auto"/>
                            <w:bottom w:val="none" w:sz="0" w:space="0" w:color="auto"/>
                            <w:right w:val="none" w:sz="0" w:space="0" w:color="auto"/>
                          </w:divBdr>
                        </w:div>
                        <w:div w:id="475225799">
                          <w:marLeft w:val="0"/>
                          <w:marRight w:val="0"/>
                          <w:marTop w:val="0"/>
                          <w:marBottom w:val="0"/>
                          <w:divBdr>
                            <w:top w:val="none" w:sz="0" w:space="0" w:color="auto"/>
                            <w:left w:val="none" w:sz="0" w:space="0" w:color="auto"/>
                            <w:bottom w:val="none" w:sz="0" w:space="0" w:color="auto"/>
                            <w:right w:val="none" w:sz="0" w:space="0" w:color="auto"/>
                          </w:divBdr>
                        </w:div>
                      </w:divsChild>
                    </w:div>
                    <w:div w:id="1452434278">
                      <w:marLeft w:val="0"/>
                      <w:marRight w:val="0"/>
                      <w:marTop w:val="0"/>
                      <w:marBottom w:val="0"/>
                      <w:divBdr>
                        <w:top w:val="none" w:sz="0" w:space="0" w:color="auto"/>
                        <w:left w:val="none" w:sz="0" w:space="0" w:color="auto"/>
                        <w:bottom w:val="none" w:sz="0" w:space="0" w:color="auto"/>
                        <w:right w:val="none" w:sz="0" w:space="0" w:color="auto"/>
                      </w:divBdr>
                      <w:divsChild>
                        <w:div w:id="360474987">
                          <w:marLeft w:val="0"/>
                          <w:marRight w:val="0"/>
                          <w:marTop w:val="0"/>
                          <w:marBottom w:val="0"/>
                          <w:divBdr>
                            <w:top w:val="none" w:sz="0" w:space="0" w:color="auto"/>
                            <w:left w:val="none" w:sz="0" w:space="0" w:color="auto"/>
                            <w:bottom w:val="none" w:sz="0" w:space="0" w:color="auto"/>
                            <w:right w:val="none" w:sz="0" w:space="0" w:color="auto"/>
                          </w:divBdr>
                        </w:div>
                        <w:div w:id="1989627049">
                          <w:marLeft w:val="0"/>
                          <w:marRight w:val="0"/>
                          <w:marTop w:val="0"/>
                          <w:marBottom w:val="0"/>
                          <w:divBdr>
                            <w:top w:val="none" w:sz="0" w:space="0" w:color="auto"/>
                            <w:left w:val="none" w:sz="0" w:space="0" w:color="auto"/>
                            <w:bottom w:val="none" w:sz="0" w:space="0" w:color="auto"/>
                            <w:right w:val="none" w:sz="0" w:space="0" w:color="auto"/>
                          </w:divBdr>
                        </w:div>
                      </w:divsChild>
                    </w:div>
                    <w:div w:id="1585214524">
                      <w:marLeft w:val="0"/>
                      <w:marRight w:val="0"/>
                      <w:marTop w:val="0"/>
                      <w:marBottom w:val="0"/>
                      <w:divBdr>
                        <w:top w:val="none" w:sz="0" w:space="0" w:color="auto"/>
                        <w:left w:val="none" w:sz="0" w:space="0" w:color="auto"/>
                        <w:bottom w:val="none" w:sz="0" w:space="0" w:color="auto"/>
                        <w:right w:val="none" w:sz="0" w:space="0" w:color="auto"/>
                      </w:divBdr>
                      <w:divsChild>
                        <w:div w:id="1201044475">
                          <w:marLeft w:val="0"/>
                          <w:marRight w:val="0"/>
                          <w:marTop w:val="0"/>
                          <w:marBottom w:val="0"/>
                          <w:divBdr>
                            <w:top w:val="none" w:sz="0" w:space="0" w:color="auto"/>
                            <w:left w:val="none" w:sz="0" w:space="0" w:color="auto"/>
                            <w:bottom w:val="none" w:sz="0" w:space="0" w:color="auto"/>
                            <w:right w:val="none" w:sz="0" w:space="0" w:color="auto"/>
                          </w:divBdr>
                        </w:div>
                        <w:div w:id="2088651914">
                          <w:marLeft w:val="0"/>
                          <w:marRight w:val="0"/>
                          <w:marTop w:val="0"/>
                          <w:marBottom w:val="0"/>
                          <w:divBdr>
                            <w:top w:val="none" w:sz="0" w:space="0" w:color="auto"/>
                            <w:left w:val="none" w:sz="0" w:space="0" w:color="auto"/>
                            <w:bottom w:val="none" w:sz="0" w:space="0" w:color="auto"/>
                            <w:right w:val="none" w:sz="0" w:space="0" w:color="auto"/>
                          </w:divBdr>
                        </w:div>
                      </w:divsChild>
                    </w:div>
                    <w:div w:id="1696347710">
                      <w:marLeft w:val="0"/>
                      <w:marRight w:val="0"/>
                      <w:marTop w:val="0"/>
                      <w:marBottom w:val="0"/>
                      <w:divBdr>
                        <w:top w:val="none" w:sz="0" w:space="0" w:color="auto"/>
                        <w:left w:val="none" w:sz="0" w:space="0" w:color="auto"/>
                        <w:bottom w:val="none" w:sz="0" w:space="0" w:color="auto"/>
                        <w:right w:val="none" w:sz="0" w:space="0" w:color="auto"/>
                      </w:divBdr>
                      <w:divsChild>
                        <w:div w:id="964773612">
                          <w:marLeft w:val="0"/>
                          <w:marRight w:val="0"/>
                          <w:marTop w:val="0"/>
                          <w:marBottom w:val="0"/>
                          <w:divBdr>
                            <w:top w:val="none" w:sz="0" w:space="0" w:color="auto"/>
                            <w:left w:val="none" w:sz="0" w:space="0" w:color="auto"/>
                            <w:bottom w:val="none" w:sz="0" w:space="0" w:color="auto"/>
                            <w:right w:val="none" w:sz="0" w:space="0" w:color="auto"/>
                          </w:divBdr>
                        </w:div>
                        <w:div w:id="1785997251">
                          <w:marLeft w:val="0"/>
                          <w:marRight w:val="0"/>
                          <w:marTop w:val="0"/>
                          <w:marBottom w:val="0"/>
                          <w:divBdr>
                            <w:top w:val="none" w:sz="0" w:space="0" w:color="auto"/>
                            <w:left w:val="none" w:sz="0" w:space="0" w:color="auto"/>
                            <w:bottom w:val="none" w:sz="0" w:space="0" w:color="auto"/>
                            <w:right w:val="none" w:sz="0" w:space="0" w:color="auto"/>
                          </w:divBdr>
                        </w:div>
                      </w:divsChild>
                    </w:div>
                    <w:div w:id="1735543017">
                      <w:marLeft w:val="0"/>
                      <w:marRight w:val="0"/>
                      <w:marTop w:val="0"/>
                      <w:marBottom w:val="0"/>
                      <w:divBdr>
                        <w:top w:val="none" w:sz="0" w:space="0" w:color="auto"/>
                        <w:left w:val="none" w:sz="0" w:space="0" w:color="auto"/>
                        <w:bottom w:val="none" w:sz="0" w:space="0" w:color="auto"/>
                        <w:right w:val="none" w:sz="0" w:space="0" w:color="auto"/>
                      </w:divBdr>
                      <w:divsChild>
                        <w:div w:id="1090851153">
                          <w:marLeft w:val="0"/>
                          <w:marRight w:val="0"/>
                          <w:marTop w:val="0"/>
                          <w:marBottom w:val="0"/>
                          <w:divBdr>
                            <w:top w:val="none" w:sz="0" w:space="0" w:color="auto"/>
                            <w:left w:val="none" w:sz="0" w:space="0" w:color="auto"/>
                            <w:bottom w:val="none" w:sz="0" w:space="0" w:color="auto"/>
                            <w:right w:val="none" w:sz="0" w:space="0" w:color="auto"/>
                          </w:divBdr>
                        </w:div>
                      </w:divsChild>
                    </w:div>
                    <w:div w:id="1958681047">
                      <w:marLeft w:val="0"/>
                      <w:marRight w:val="0"/>
                      <w:marTop w:val="0"/>
                      <w:marBottom w:val="0"/>
                      <w:divBdr>
                        <w:top w:val="none" w:sz="0" w:space="0" w:color="auto"/>
                        <w:left w:val="none" w:sz="0" w:space="0" w:color="auto"/>
                        <w:bottom w:val="none" w:sz="0" w:space="0" w:color="auto"/>
                        <w:right w:val="none" w:sz="0" w:space="0" w:color="auto"/>
                      </w:divBdr>
                      <w:divsChild>
                        <w:div w:id="513307462">
                          <w:marLeft w:val="0"/>
                          <w:marRight w:val="0"/>
                          <w:marTop w:val="0"/>
                          <w:marBottom w:val="0"/>
                          <w:divBdr>
                            <w:top w:val="none" w:sz="0" w:space="0" w:color="auto"/>
                            <w:left w:val="none" w:sz="0" w:space="0" w:color="auto"/>
                            <w:bottom w:val="none" w:sz="0" w:space="0" w:color="auto"/>
                            <w:right w:val="none" w:sz="0" w:space="0" w:color="auto"/>
                          </w:divBdr>
                        </w:div>
                        <w:div w:id="177085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4144396">
      <w:bodyDiv w:val="1"/>
      <w:marLeft w:val="0"/>
      <w:marRight w:val="0"/>
      <w:marTop w:val="0"/>
      <w:marBottom w:val="0"/>
      <w:divBdr>
        <w:top w:val="none" w:sz="0" w:space="0" w:color="auto"/>
        <w:left w:val="none" w:sz="0" w:space="0" w:color="auto"/>
        <w:bottom w:val="none" w:sz="0" w:space="0" w:color="auto"/>
        <w:right w:val="none" w:sz="0" w:space="0" w:color="auto"/>
      </w:divBdr>
      <w:divsChild>
        <w:div w:id="1107845755">
          <w:marLeft w:val="0"/>
          <w:marRight w:val="0"/>
          <w:marTop w:val="0"/>
          <w:marBottom w:val="0"/>
          <w:divBdr>
            <w:top w:val="none" w:sz="0" w:space="0" w:color="auto"/>
            <w:left w:val="none" w:sz="0" w:space="0" w:color="auto"/>
            <w:bottom w:val="none" w:sz="0" w:space="0" w:color="auto"/>
            <w:right w:val="none" w:sz="0" w:space="0" w:color="auto"/>
          </w:divBdr>
          <w:divsChild>
            <w:div w:id="474421318">
              <w:marLeft w:val="0"/>
              <w:marRight w:val="0"/>
              <w:marTop w:val="0"/>
              <w:marBottom w:val="0"/>
              <w:divBdr>
                <w:top w:val="none" w:sz="0" w:space="0" w:color="auto"/>
                <w:left w:val="none" w:sz="0" w:space="0" w:color="auto"/>
                <w:bottom w:val="none" w:sz="0" w:space="0" w:color="auto"/>
                <w:right w:val="none" w:sz="0" w:space="0" w:color="auto"/>
              </w:divBdr>
            </w:div>
            <w:div w:id="1212032689">
              <w:marLeft w:val="0"/>
              <w:marRight w:val="0"/>
              <w:marTop w:val="0"/>
              <w:marBottom w:val="0"/>
              <w:divBdr>
                <w:top w:val="none" w:sz="0" w:space="0" w:color="auto"/>
                <w:left w:val="none" w:sz="0" w:space="0" w:color="auto"/>
                <w:bottom w:val="none" w:sz="0" w:space="0" w:color="auto"/>
                <w:right w:val="none" w:sz="0" w:space="0" w:color="auto"/>
              </w:divBdr>
            </w:div>
            <w:div w:id="1376852755">
              <w:marLeft w:val="0"/>
              <w:marRight w:val="0"/>
              <w:marTop w:val="0"/>
              <w:marBottom w:val="0"/>
              <w:divBdr>
                <w:top w:val="none" w:sz="0" w:space="0" w:color="auto"/>
                <w:left w:val="none" w:sz="0" w:space="0" w:color="auto"/>
                <w:bottom w:val="none" w:sz="0" w:space="0" w:color="auto"/>
                <w:right w:val="none" w:sz="0" w:space="0" w:color="auto"/>
              </w:divBdr>
            </w:div>
            <w:div w:id="1476486605">
              <w:marLeft w:val="0"/>
              <w:marRight w:val="0"/>
              <w:marTop w:val="0"/>
              <w:marBottom w:val="0"/>
              <w:divBdr>
                <w:top w:val="none" w:sz="0" w:space="0" w:color="auto"/>
                <w:left w:val="none" w:sz="0" w:space="0" w:color="auto"/>
                <w:bottom w:val="none" w:sz="0" w:space="0" w:color="auto"/>
                <w:right w:val="none" w:sz="0" w:space="0" w:color="auto"/>
              </w:divBdr>
              <w:divsChild>
                <w:div w:id="2098675935">
                  <w:marLeft w:val="0"/>
                  <w:marRight w:val="0"/>
                  <w:marTop w:val="0"/>
                  <w:marBottom w:val="0"/>
                  <w:divBdr>
                    <w:top w:val="none" w:sz="0" w:space="0" w:color="auto"/>
                    <w:left w:val="none" w:sz="0" w:space="0" w:color="auto"/>
                    <w:bottom w:val="none" w:sz="0" w:space="0" w:color="auto"/>
                    <w:right w:val="none" w:sz="0" w:space="0" w:color="auto"/>
                  </w:divBdr>
                  <w:divsChild>
                    <w:div w:id="2905056">
                      <w:marLeft w:val="0"/>
                      <w:marRight w:val="0"/>
                      <w:marTop w:val="0"/>
                      <w:marBottom w:val="0"/>
                      <w:divBdr>
                        <w:top w:val="none" w:sz="0" w:space="0" w:color="auto"/>
                        <w:left w:val="none" w:sz="0" w:space="0" w:color="auto"/>
                        <w:bottom w:val="none" w:sz="0" w:space="0" w:color="auto"/>
                        <w:right w:val="none" w:sz="0" w:space="0" w:color="auto"/>
                      </w:divBdr>
                      <w:divsChild>
                        <w:div w:id="850218266">
                          <w:marLeft w:val="0"/>
                          <w:marRight w:val="0"/>
                          <w:marTop w:val="0"/>
                          <w:marBottom w:val="0"/>
                          <w:divBdr>
                            <w:top w:val="none" w:sz="0" w:space="0" w:color="auto"/>
                            <w:left w:val="none" w:sz="0" w:space="0" w:color="auto"/>
                            <w:bottom w:val="none" w:sz="0" w:space="0" w:color="auto"/>
                            <w:right w:val="none" w:sz="0" w:space="0" w:color="auto"/>
                          </w:divBdr>
                        </w:div>
                      </w:divsChild>
                    </w:div>
                    <w:div w:id="55789042">
                      <w:marLeft w:val="0"/>
                      <w:marRight w:val="0"/>
                      <w:marTop w:val="0"/>
                      <w:marBottom w:val="0"/>
                      <w:divBdr>
                        <w:top w:val="none" w:sz="0" w:space="0" w:color="auto"/>
                        <w:left w:val="none" w:sz="0" w:space="0" w:color="auto"/>
                        <w:bottom w:val="none" w:sz="0" w:space="0" w:color="auto"/>
                        <w:right w:val="none" w:sz="0" w:space="0" w:color="auto"/>
                      </w:divBdr>
                      <w:divsChild>
                        <w:div w:id="244999185">
                          <w:marLeft w:val="0"/>
                          <w:marRight w:val="0"/>
                          <w:marTop w:val="0"/>
                          <w:marBottom w:val="0"/>
                          <w:divBdr>
                            <w:top w:val="none" w:sz="0" w:space="0" w:color="auto"/>
                            <w:left w:val="none" w:sz="0" w:space="0" w:color="auto"/>
                            <w:bottom w:val="none" w:sz="0" w:space="0" w:color="auto"/>
                            <w:right w:val="none" w:sz="0" w:space="0" w:color="auto"/>
                          </w:divBdr>
                        </w:div>
                      </w:divsChild>
                    </w:div>
                    <w:div w:id="71894451">
                      <w:marLeft w:val="0"/>
                      <w:marRight w:val="0"/>
                      <w:marTop w:val="0"/>
                      <w:marBottom w:val="0"/>
                      <w:divBdr>
                        <w:top w:val="none" w:sz="0" w:space="0" w:color="auto"/>
                        <w:left w:val="none" w:sz="0" w:space="0" w:color="auto"/>
                        <w:bottom w:val="none" w:sz="0" w:space="0" w:color="auto"/>
                        <w:right w:val="none" w:sz="0" w:space="0" w:color="auto"/>
                      </w:divBdr>
                      <w:divsChild>
                        <w:div w:id="169108249">
                          <w:marLeft w:val="0"/>
                          <w:marRight w:val="0"/>
                          <w:marTop w:val="0"/>
                          <w:marBottom w:val="0"/>
                          <w:divBdr>
                            <w:top w:val="none" w:sz="0" w:space="0" w:color="auto"/>
                            <w:left w:val="none" w:sz="0" w:space="0" w:color="auto"/>
                            <w:bottom w:val="none" w:sz="0" w:space="0" w:color="auto"/>
                            <w:right w:val="none" w:sz="0" w:space="0" w:color="auto"/>
                          </w:divBdr>
                        </w:div>
                        <w:div w:id="645623320">
                          <w:marLeft w:val="0"/>
                          <w:marRight w:val="0"/>
                          <w:marTop w:val="0"/>
                          <w:marBottom w:val="0"/>
                          <w:divBdr>
                            <w:top w:val="none" w:sz="0" w:space="0" w:color="auto"/>
                            <w:left w:val="none" w:sz="0" w:space="0" w:color="auto"/>
                            <w:bottom w:val="none" w:sz="0" w:space="0" w:color="auto"/>
                            <w:right w:val="none" w:sz="0" w:space="0" w:color="auto"/>
                          </w:divBdr>
                        </w:div>
                        <w:div w:id="768309659">
                          <w:marLeft w:val="0"/>
                          <w:marRight w:val="0"/>
                          <w:marTop w:val="0"/>
                          <w:marBottom w:val="0"/>
                          <w:divBdr>
                            <w:top w:val="none" w:sz="0" w:space="0" w:color="auto"/>
                            <w:left w:val="none" w:sz="0" w:space="0" w:color="auto"/>
                            <w:bottom w:val="none" w:sz="0" w:space="0" w:color="auto"/>
                            <w:right w:val="none" w:sz="0" w:space="0" w:color="auto"/>
                          </w:divBdr>
                        </w:div>
                        <w:div w:id="1144931837">
                          <w:marLeft w:val="0"/>
                          <w:marRight w:val="0"/>
                          <w:marTop w:val="0"/>
                          <w:marBottom w:val="0"/>
                          <w:divBdr>
                            <w:top w:val="none" w:sz="0" w:space="0" w:color="auto"/>
                            <w:left w:val="none" w:sz="0" w:space="0" w:color="auto"/>
                            <w:bottom w:val="none" w:sz="0" w:space="0" w:color="auto"/>
                            <w:right w:val="none" w:sz="0" w:space="0" w:color="auto"/>
                          </w:divBdr>
                        </w:div>
                        <w:div w:id="1432119387">
                          <w:marLeft w:val="0"/>
                          <w:marRight w:val="0"/>
                          <w:marTop w:val="0"/>
                          <w:marBottom w:val="0"/>
                          <w:divBdr>
                            <w:top w:val="none" w:sz="0" w:space="0" w:color="auto"/>
                            <w:left w:val="none" w:sz="0" w:space="0" w:color="auto"/>
                            <w:bottom w:val="none" w:sz="0" w:space="0" w:color="auto"/>
                            <w:right w:val="none" w:sz="0" w:space="0" w:color="auto"/>
                          </w:divBdr>
                        </w:div>
                        <w:div w:id="2073964931">
                          <w:marLeft w:val="0"/>
                          <w:marRight w:val="0"/>
                          <w:marTop w:val="0"/>
                          <w:marBottom w:val="0"/>
                          <w:divBdr>
                            <w:top w:val="none" w:sz="0" w:space="0" w:color="auto"/>
                            <w:left w:val="none" w:sz="0" w:space="0" w:color="auto"/>
                            <w:bottom w:val="none" w:sz="0" w:space="0" w:color="auto"/>
                            <w:right w:val="none" w:sz="0" w:space="0" w:color="auto"/>
                          </w:divBdr>
                        </w:div>
                      </w:divsChild>
                    </w:div>
                    <w:div w:id="76681323">
                      <w:marLeft w:val="0"/>
                      <w:marRight w:val="0"/>
                      <w:marTop w:val="0"/>
                      <w:marBottom w:val="0"/>
                      <w:divBdr>
                        <w:top w:val="none" w:sz="0" w:space="0" w:color="auto"/>
                        <w:left w:val="none" w:sz="0" w:space="0" w:color="auto"/>
                        <w:bottom w:val="none" w:sz="0" w:space="0" w:color="auto"/>
                        <w:right w:val="none" w:sz="0" w:space="0" w:color="auto"/>
                      </w:divBdr>
                      <w:divsChild>
                        <w:div w:id="293410821">
                          <w:marLeft w:val="0"/>
                          <w:marRight w:val="0"/>
                          <w:marTop w:val="0"/>
                          <w:marBottom w:val="0"/>
                          <w:divBdr>
                            <w:top w:val="none" w:sz="0" w:space="0" w:color="auto"/>
                            <w:left w:val="none" w:sz="0" w:space="0" w:color="auto"/>
                            <w:bottom w:val="none" w:sz="0" w:space="0" w:color="auto"/>
                            <w:right w:val="none" w:sz="0" w:space="0" w:color="auto"/>
                          </w:divBdr>
                        </w:div>
                      </w:divsChild>
                    </w:div>
                    <w:div w:id="103767896">
                      <w:marLeft w:val="0"/>
                      <w:marRight w:val="0"/>
                      <w:marTop w:val="0"/>
                      <w:marBottom w:val="0"/>
                      <w:divBdr>
                        <w:top w:val="none" w:sz="0" w:space="0" w:color="auto"/>
                        <w:left w:val="none" w:sz="0" w:space="0" w:color="auto"/>
                        <w:bottom w:val="none" w:sz="0" w:space="0" w:color="auto"/>
                        <w:right w:val="none" w:sz="0" w:space="0" w:color="auto"/>
                      </w:divBdr>
                      <w:divsChild>
                        <w:div w:id="763964663">
                          <w:marLeft w:val="0"/>
                          <w:marRight w:val="0"/>
                          <w:marTop w:val="0"/>
                          <w:marBottom w:val="0"/>
                          <w:divBdr>
                            <w:top w:val="none" w:sz="0" w:space="0" w:color="auto"/>
                            <w:left w:val="none" w:sz="0" w:space="0" w:color="auto"/>
                            <w:bottom w:val="none" w:sz="0" w:space="0" w:color="auto"/>
                            <w:right w:val="none" w:sz="0" w:space="0" w:color="auto"/>
                          </w:divBdr>
                        </w:div>
                      </w:divsChild>
                    </w:div>
                    <w:div w:id="120732439">
                      <w:marLeft w:val="0"/>
                      <w:marRight w:val="0"/>
                      <w:marTop w:val="0"/>
                      <w:marBottom w:val="0"/>
                      <w:divBdr>
                        <w:top w:val="none" w:sz="0" w:space="0" w:color="auto"/>
                        <w:left w:val="none" w:sz="0" w:space="0" w:color="auto"/>
                        <w:bottom w:val="none" w:sz="0" w:space="0" w:color="auto"/>
                        <w:right w:val="none" w:sz="0" w:space="0" w:color="auto"/>
                      </w:divBdr>
                      <w:divsChild>
                        <w:div w:id="2140486870">
                          <w:marLeft w:val="0"/>
                          <w:marRight w:val="0"/>
                          <w:marTop w:val="0"/>
                          <w:marBottom w:val="0"/>
                          <w:divBdr>
                            <w:top w:val="none" w:sz="0" w:space="0" w:color="auto"/>
                            <w:left w:val="none" w:sz="0" w:space="0" w:color="auto"/>
                            <w:bottom w:val="none" w:sz="0" w:space="0" w:color="auto"/>
                            <w:right w:val="none" w:sz="0" w:space="0" w:color="auto"/>
                          </w:divBdr>
                        </w:div>
                      </w:divsChild>
                    </w:div>
                    <w:div w:id="125662537">
                      <w:marLeft w:val="0"/>
                      <w:marRight w:val="0"/>
                      <w:marTop w:val="0"/>
                      <w:marBottom w:val="0"/>
                      <w:divBdr>
                        <w:top w:val="none" w:sz="0" w:space="0" w:color="auto"/>
                        <w:left w:val="none" w:sz="0" w:space="0" w:color="auto"/>
                        <w:bottom w:val="none" w:sz="0" w:space="0" w:color="auto"/>
                        <w:right w:val="none" w:sz="0" w:space="0" w:color="auto"/>
                      </w:divBdr>
                      <w:divsChild>
                        <w:div w:id="1983534036">
                          <w:marLeft w:val="0"/>
                          <w:marRight w:val="0"/>
                          <w:marTop w:val="0"/>
                          <w:marBottom w:val="0"/>
                          <w:divBdr>
                            <w:top w:val="none" w:sz="0" w:space="0" w:color="auto"/>
                            <w:left w:val="none" w:sz="0" w:space="0" w:color="auto"/>
                            <w:bottom w:val="none" w:sz="0" w:space="0" w:color="auto"/>
                            <w:right w:val="none" w:sz="0" w:space="0" w:color="auto"/>
                          </w:divBdr>
                        </w:div>
                      </w:divsChild>
                    </w:div>
                    <w:div w:id="206991158">
                      <w:marLeft w:val="0"/>
                      <w:marRight w:val="0"/>
                      <w:marTop w:val="0"/>
                      <w:marBottom w:val="0"/>
                      <w:divBdr>
                        <w:top w:val="none" w:sz="0" w:space="0" w:color="auto"/>
                        <w:left w:val="none" w:sz="0" w:space="0" w:color="auto"/>
                        <w:bottom w:val="none" w:sz="0" w:space="0" w:color="auto"/>
                        <w:right w:val="none" w:sz="0" w:space="0" w:color="auto"/>
                      </w:divBdr>
                      <w:divsChild>
                        <w:div w:id="942035777">
                          <w:marLeft w:val="0"/>
                          <w:marRight w:val="0"/>
                          <w:marTop w:val="0"/>
                          <w:marBottom w:val="0"/>
                          <w:divBdr>
                            <w:top w:val="none" w:sz="0" w:space="0" w:color="auto"/>
                            <w:left w:val="none" w:sz="0" w:space="0" w:color="auto"/>
                            <w:bottom w:val="none" w:sz="0" w:space="0" w:color="auto"/>
                            <w:right w:val="none" w:sz="0" w:space="0" w:color="auto"/>
                          </w:divBdr>
                        </w:div>
                      </w:divsChild>
                    </w:div>
                    <w:div w:id="243344013">
                      <w:marLeft w:val="0"/>
                      <w:marRight w:val="0"/>
                      <w:marTop w:val="0"/>
                      <w:marBottom w:val="0"/>
                      <w:divBdr>
                        <w:top w:val="none" w:sz="0" w:space="0" w:color="auto"/>
                        <w:left w:val="none" w:sz="0" w:space="0" w:color="auto"/>
                        <w:bottom w:val="none" w:sz="0" w:space="0" w:color="auto"/>
                        <w:right w:val="none" w:sz="0" w:space="0" w:color="auto"/>
                      </w:divBdr>
                      <w:divsChild>
                        <w:div w:id="1420835471">
                          <w:marLeft w:val="0"/>
                          <w:marRight w:val="0"/>
                          <w:marTop w:val="0"/>
                          <w:marBottom w:val="0"/>
                          <w:divBdr>
                            <w:top w:val="none" w:sz="0" w:space="0" w:color="auto"/>
                            <w:left w:val="none" w:sz="0" w:space="0" w:color="auto"/>
                            <w:bottom w:val="none" w:sz="0" w:space="0" w:color="auto"/>
                            <w:right w:val="none" w:sz="0" w:space="0" w:color="auto"/>
                          </w:divBdr>
                        </w:div>
                      </w:divsChild>
                    </w:div>
                    <w:div w:id="273906367">
                      <w:marLeft w:val="0"/>
                      <w:marRight w:val="0"/>
                      <w:marTop w:val="0"/>
                      <w:marBottom w:val="0"/>
                      <w:divBdr>
                        <w:top w:val="none" w:sz="0" w:space="0" w:color="auto"/>
                        <w:left w:val="none" w:sz="0" w:space="0" w:color="auto"/>
                        <w:bottom w:val="none" w:sz="0" w:space="0" w:color="auto"/>
                        <w:right w:val="none" w:sz="0" w:space="0" w:color="auto"/>
                      </w:divBdr>
                      <w:divsChild>
                        <w:div w:id="1317687666">
                          <w:marLeft w:val="0"/>
                          <w:marRight w:val="0"/>
                          <w:marTop w:val="0"/>
                          <w:marBottom w:val="0"/>
                          <w:divBdr>
                            <w:top w:val="none" w:sz="0" w:space="0" w:color="auto"/>
                            <w:left w:val="none" w:sz="0" w:space="0" w:color="auto"/>
                            <w:bottom w:val="none" w:sz="0" w:space="0" w:color="auto"/>
                            <w:right w:val="none" w:sz="0" w:space="0" w:color="auto"/>
                          </w:divBdr>
                        </w:div>
                      </w:divsChild>
                    </w:div>
                    <w:div w:id="279725535">
                      <w:marLeft w:val="0"/>
                      <w:marRight w:val="0"/>
                      <w:marTop w:val="0"/>
                      <w:marBottom w:val="0"/>
                      <w:divBdr>
                        <w:top w:val="none" w:sz="0" w:space="0" w:color="auto"/>
                        <w:left w:val="none" w:sz="0" w:space="0" w:color="auto"/>
                        <w:bottom w:val="none" w:sz="0" w:space="0" w:color="auto"/>
                        <w:right w:val="none" w:sz="0" w:space="0" w:color="auto"/>
                      </w:divBdr>
                      <w:divsChild>
                        <w:div w:id="8459277">
                          <w:marLeft w:val="0"/>
                          <w:marRight w:val="0"/>
                          <w:marTop w:val="0"/>
                          <w:marBottom w:val="0"/>
                          <w:divBdr>
                            <w:top w:val="none" w:sz="0" w:space="0" w:color="auto"/>
                            <w:left w:val="none" w:sz="0" w:space="0" w:color="auto"/>
                            <w:bottom w:val="none" w:sz="0" w:space="0" w:color="auto"/>
                            <w:right w:val="none" w:sz="0" w:space="0" w:color="auto"/>
                          </w:divBdr>
                        </w:div>
                        <w:div w:id="602036528">
                          <w:marLeft w:val="0"/>
                          <w:marRight w:val="0"/>
                          <w:marTop w:val="0"/>
                          <w:marBottom w:val="0"/>
                          <w:divBdr>
                            <w:top w:val="none" w:sz="0" w:space="0" w:color="auto"/>
                            <w:left w:val="none" w:sz="0" w:space="0" w:color="auto"/>
                            <w:bottom w:val="none" w:sz="0" w:space="0" w:color="auto"/>
                            <w:right w:val="none" w:sz="0" w:space="0" w:color="auto"/>
                          </w:divBdr>
                        </w:div>
                        <w:div w:id="919681952">
                          <w:marLeft w:val="0"/>
                          <w:marRight w:val="0"/>
                          <w:marTop w:val="0"/>
                          <w:marBottom w:val="0"/>
                          <w:divBdr>
                            <w:top w:val="none" w:sz="0" w:space="0" w:color="auto"/>
                            <w:left w:val="none" w:sz="0" w:space="0" w:color="auto"/>
                            <w:bottom w:val="none" w:sz="0" w:space="0" w:color="auto"/>
                            <w:right w:val="none" w:sz="0" w:space="0" w:color="auto"/>
                          </w:divBdr>
                        </w:div>
                        <w:div w:id="939293208">
                          <w:marLeft w:val="0"/>
                          <w:marRight w:val="0"/>
                          <w:marTop w:val="0"/>
                          <w:marBottom w:val="0"/>
                          <w:divBdr>
                            <w:top w:val="none" w:sz="0" w:space="0" w:color="auto"/>
                            <w:left w:val="none" w:sz="0" w:space="0" w:color="auto"/>
                            <w:bottom w:val="none" w:sz="0" w:space="0" w:color="auto"/>
                            <w:right w:val="none" w:sz="0" w:space="0" w:color="auto"/>
                          </w:divBdr>
                        </w:div>
                        <w:div w:id="1030763083">
                          <w:marLeft w:val="0"/>
                          <w:marRight w:val="0"/>
                          <w:marTop w:val="0"/>
                          <w:marBottom w:val="0"/>
                          <w:divBdr>
                            <w:top w:val="none" w:sz="0" w:space="0" w:color="auto"/>
                            <w:left w:val="none" w:sz="0" w:space="0" w:color="auto"/>
                            <w:bottom w:val="none" w:sz="0" w:space="0" w:color="auto"/>
                            <w:right w:val="none" w:sz="0" w:space="0" w:color="auto"/>
                          </w:divBdr>
                        </w:div>
                        <w:div w:id="1110584172">
                          <w:marLeft w:val="0"/>
                          <w:marRight w:val="0"/>
                          <w:marTop w:val="0"/>
                          <w:marBottom w:val="0"/>
                          <w:divBdr>
                            <w:top w:val="none" w:sz="0" w:space="0" w:color="auto"/>
                            <w:left w:val="none" w:sz="0" w:space="0" w:color="auto"/>
                            <w:bottom w:val="none" w:sz="0" w:space="0" w:color="auto"/>
                            <w:right w:val="none" w:sz="0" w:space="0" w:color="auto"/>
                          </w:divBdr>
                        </w:div>
                        <w:div w:id="1144009689">
                          <w:marLeft w:val="0"/>
                          <w:marRight w:val="0"/>
                          <w:marTop w:val="0"/>
                          <w:marBottom w:val="0"/>
                          <w:divBdr>
                            <w:top w:val="none" w:sz="0" w:space="0" w:color="auto"/>
                            <w:left w:val="none" w:sz="0" w:space="0" w:color="auto"/>
                            <w:bottom w:val="none" w:sz="0" w:space="0" w:color="auto"/>
                            <w:right w:val="none" w:sz="0" w:space="0" w:color="auto"/>
                          </w:divBdr>
                        </w:div>
                        <w:div w:id="1420247769">
                          <w:marLeft w:val="0"/>
                          <w:marRight w:val="0"/>
                          <w:marTop w:val="0"/>
                          <w:marBottom w:val="0"/>
                          <w:divBdr>
                            <w:top w:val="none" w:sz="0" w:space="0" w:color="auto"/>
                            <w:left w:val="none" w:sz="0" w:space="0" w:color="auto"/>
                            <w:bottom w:val="none" w:sz="0" w:space="0" w:color="auto"/>
                            <w:right w:val="none" w:sz="0" w:space="0" w:color="auto"/>
                          </w:divBdr>
                        </w:div>
                        <w:div w:id="1742558246">
                          <w:marLeft w:val="0"/>
                          <w:marRight w:val="0"/>
                          <w:marTop w:val="0"/>
                          <w:marBottom w:val="0"/>
                          <w:divBdr>
                            <w:top w:val="none" w:sz="0" w:space="0" w:color="auto"/>
                            <w:left w:val="none" w:sz="0" w:space="0" w:color="auto"/>
                            <w:bottom w:val="none" w:sz="0" w:space="0" w:color="auto"/>
                            <w:right w:val="none" w:sz="0" w:space="0" w:color="auto"/>
                          </w:divBdr>
                        </w:div>
                        <w:div w:id="1758743089">
                          <w:marLeft w:val="0"/>
                          <w:marRight w:val="0"/>
                          <w:marTop w:val="0"/>
                          <w:marBottom w:val="0"/>
                          <w:divBdr>
                            <w:top w:val="none" w:sz="0" w:space="0" w:color="auto"/>
                            <w:left w:val="none" w:sz="0" w:space="0" w:color="auto"/>
                            <w:bottom w:val="none" w:sz="0" w:space="0" w:color="auto"/>
                            <w:right w:val="none" w:sz="0" w:space="0" w:color="auto"/>
                          </w:divBdr>
                        </w:div>
                        <w:div w:id="2114812608">
                          <w:marLeft w:val="0"/>
                          <w:marRight w:val="0"/>
                          <w:marTop w:val="0"/>
                          <w:marBottom w:val="0"/>
                          <w:divBdr>
                            <w:top w:val="none" w:sz="0" w:space="0" w:color="auto"/>
                            <w:left w:val="none" w:sz="0" w:space="0" w:color="auto"/>
                            <w:bottom w:val="none" w:sz="0" w:space="0" w:color="auto"/>
                            <w:right w:val="none" w:sz="0" w:space="0" w:color="auto"/>
                          </w:divBdr>
                        </w:div>
                      </w:divsChild>
                    </w:div>
                    <w:div w:id="292368341">
                      <w:marLeft w:val="0"/>
                      <w:marRight w:val="0"/>
                      <w:marTop w:val="0"/>
                      <w:marBottom w:val="0"/>
                      <w:divBdr>
                        <w:top w:val="none" w:sz="0" w:space="0" w:color="auto"/>
                        <w:left w:val="none" w:sz="0" w:space="0" w:color="auto"/>
                        <w:bottom w:val="none" w:sz="0" w:space="0" w:color="auto"/>
                        <w:right w:val="none" w:sz="0" w:space="0" w:color="auto"/>
                      </w:divBdr>
                      <w:divsChild>
                        <w:div w:id="1652833321">
                          <w:marLeft w:val="0"/>
                          <w:marRight w:val="0"/>
                          <w:marTop w:val="0"/>
                          <w:marBottom w:val="0"/>
                          <w:divBdr>
                            <w:top w:val="none" w:sz="0" w:space="0" w:color="auto"/>
                            <w:left w:val="none" w:sz="0" w:space="0" w:color="auto"/>
                            <w:bottom w:val="none" w:sz="0" w:space="0" w:color="auto"/>
                            <w:right w:val="none" w:sz="0" w:space="0" w:color="auto"/>
                          </w:divBdr>
                        </w:div>
                      </w:divsChild>
                    </w:div>
                    <w:div w:id="295185534">
                      <w:marLeft w:val="0"/>
                      <w:marRight w:val="0"/>
                      <w:marTop w:val="0"/>
                      <w:marBottom w:val="0"/>
                      <w:divBdr>
                        <w:top w:val="none" w:sz="0" w:space="0" w:color="auto"/>
                        <w:left w:val="none" w:sz="0" w:space="0" w:color="auto"/>
                        <w:bottom w:val="none" w:sz="0" w:space="0" w:color="auto"/>
                        <w:right w:val="none" w:sz="0" w:space="0" w:color="auto"/>
                      </w:divBdr>
                      <w:divsChild>
                        <w:div w:id="770734846">
                          <w:marLeft w:val="0"/>
                          <w:marRight w:val="0"/>
                          <w:marTop w:val="0"/>
                          <w:marBottom w:val="0"/>
                          <w:divBdr>
                            <w:top w:val="none" w:sz="0" w:space="0" w:color="auto"/>
                            <w:left w:val="none" w:sz="0" w:space="0" w:color="auto"/>
                            <w:bottom w:val="none" w:sz="0" w:space="0" w:color="auto"/>
                            <w:right w:val="none" w:sz="0" w:space="0" w:color="auto"/>
                          </w:divBdr>
                        </w:div>
                      </w:divsChild>
                    </w:div>
                    <w:div w:id="323968714">
                      <w:marLeft w:val="0"/>
                      <w:marRight w:val="0"/>
                      <w:marTop w:val="0"/>
                      <w:marBottom w:val="0"/>
                      <w:divBdr>
                        <w:top w:val="none" w:sz="0" w:space="0" w:color="auto"/>
                        <w:left w:val="none" w:sz="0" w:space="0" w:color="auto"/>
                        <w:bottom w:val="none" w:sz="0" w:space="0" w:color="auto"/>
                        <w:right w:val="none" w:sz="0" w:space="0" w:color="auto"/>
                      </w:divBdr>
                      <w:divsChild>
                        <w:div w:id="1847554316">
                          <w:marLeft w:val="0"/>
                          <w:marRight w:val="0"/>
                          <w:marTop w:val="0"/>
                          <w:marBottom w:val="0"/>
                          <w:divBdr>
                            <w:top w:val="none" w:sz="0" w:space="0" w:color="auto"/>
                            <w:left w:val="none" w:sz="0" w:space="0" w:color="auto"/>
                            <w:bottom w:val="none" w:sz="0" w:space="0" w:color="auto"/>
                            <w:right w:val="none" w:sz="0" w:space="0" w:color="auto"/>
                          </w:divBdr>
                        </w:div>
                      </w:divsChild>
                    </w:div>
                    <w:div w:id="324284126">
                      <w:marLeft w:val="0"/>
                      <w:marRight w:val="0"/>
                      <w:marTop w:val="0"/>
                      <w:marBottom w:val="0"/>
                      <w:divBdr>
                        <w:top w:val="none" w:sz="0" w:space="0" w:color="auto"/>
                        <w:left w:val="none" w:sz="0" w:space="0" w:color="auto"/>
                        <w:bottom w:val="none" w:sz="0" w:space="0" w:color="auto"/>
                        <w:right w:val="none" w:sz="0" w:space="0" w:color="auto"/>
                      </w:divBdr>
                      <w:divsChild>
                        <w:div w:id="709262866">
                          <w:marLeft w:val="0"/>
                          <w:marRight w:val="0"/>
                          <w:marTop w:val="0"/>
                          <w:marBottom w:val="0"/>
                          <w:divBdr>
                            <w:top w:val="none" w:sz="0" w:space="0" w:color="auto"/>
                            <w:left w:val="none" w:sz="0" w:space="0" w:color="auto"/>
                            <w:bottom w:val="none" w:sz="0" w:space="0" w:color="auto"/>
                            <w:right w:val="none" w:sz="0" w:space="0" w:color="auto"/>
                          </w:divBdr>
                        </w:div>
                      </w:divsChild>
                    </w:div>
                    <w:div w:id="409234013">
                      <w:marLeft w:val="0"/>
                      <w:marRight w:val="0"/>
                      <w:marTop w:val="0"/>
                      <w:marBottom w:val="0"/>
                      <w:divBdr>
                        <w:top w:val="none" w:sz="0" w:space="0" w:color="auto"/>
                        <w:left w:val="none" w:sz="0" w:space="0" w:color="auto"/>
                        <w:bottom w:val="none" w:sz="0" w:space="0" w:color="auto"/>
                        <w:right w:val="none" w:sz="0" w:space="0" w:color="auto"/>
                      </w:divBdr>
                      <w:divsChild>
                        <w:div w:id="1175221106">
                          <w:marLeft w:val="0"/>
                          <w:marRight w:val="0"/>
                          <w:marTop w:val="0"/>
                          <w:marBottom w:val="0"/>
                          <w:divBdr>
                            <w:top w:val="none" w:sz="0" w:space="0" w:color="auto"/>
                            <w:left w:val="none" w:sz="0" w:space="0" w:color="auto"/>
                            <w:bottom w:val="none" w:sz="0" w:space="0" w:color="auto"/>
                            <w:right w:val="none" w:sz="0" w:space="0" w:color="auto"/>
                          </w:divBdr>
                        </w:div>
                      </w:divsChild>
                    </w:div>
                    <w:div w:id="421413920">
                      <w:marLeft w:val="0"/>
                      <w:marRight w:val="0"/>
                      <w:marTop w:val="0"/>
                      <w:marBottom w:val="0"/>
                      <w:divBdr>
                        <w:top w:val="none" w:sz="0" w:space="0" w:color="auto"/>
                        <w:left w:val="none" w:sz="0" w:space="0" w:color="auto"/>
                        <w:bottom w:val="none" w:sz="0" w:space="0" w:color="auto"/>
                        <w:right w:val="none" w:sz="0" w:space="0" w:color="auto"/>
                      </w:divBdr>
                      <w:divsChild>
                        <w:div w:id="761725062">
                          <w:marLeft w:val="0"/>
                          <w:marRight w:val="0"/>
                          <w:marTop w:val="0"/>
                          <w:marBottom w:val="0"/>
                          <w:divBdr>
                            <w:top w:val="none" w:sz="0" w:space="0" w:color="auto"/>
                            <w:left w:val="none" w:sz="0" w:space="0" w:color="auto"/>
                            <w:bottom w:val="none" w:sz="0" w:space="0" w:color="auto"/>
                            <w:right w:val="none" w:sz="0" w:space="0" w:color="auto"/>
                          </w:divBdr>
                        </w:div>
                      </w:divsChild>
                    </w:div>
                    <w:div w:id="435905698">
                      <w:marLeft w:val="0"/>
                      <w:marRight w:val="0"/>
                      <w:marTop w:val="0"/>
                      <w:marBottom w:val="0"/>
                      <w:divBdr>
                        <w:top w:val="none" w:sz="0" w:space="0" w:color="auto"/>
                        <w:left w:val="none" w:sz="0" w:space="0" w:color="auto"/>
                        <w:bottom w:val="none" w:sz="0" w:space="0" w:color="auto"/>
                        <w:right w:val="none" w:sz="0" w:space="0" w:color="auto"/>
                      </w:divBdr>
                      <w:divsChild>
                        <w:div w:id="120272674">
                          <w:marLeft w:val="0"/>
                          <w:marRight w:val="0"/>
                          <w:marTop w:val="0"/>
                          <w:marBottom w:val="0"/>
                          <w:divBdr>
                            <w:top w:val="none" w:sz="0" w:space="0" w:color="auto"/>
                            <w:left w:val="none" w:sz="0" w:space="0" w:color="auto"/>
                            <w:bottom w:val="none" w:sz="0" w:space="0" w:color="auto"/>
                            <w:right w:val="none" w:sz="0" w:space="0" w:color="auto"/>
                          </w:divBdr>
                        </w:div>
                        <w:div w:id="655501709">
                          <w:marLeft w:val="0"/>
                          <w:marRight w:val="0"/>
                          <w:marTop w:val="0"/>
                          <w:marBottom w:val="0"/>
                          <w:divBdr>
                            <w:top w:val="none" w:sz="0" w:space="0" w:color="auto"/>
                            <w:left w:val="none" w:sz="0" w:space="0" w:color="auto"/>
                            <w:bottom w:val="none" w:sz="0" w:space="0" w:color="auto"/>
                            <w:right w:val="none" w:sz="0" w:space="0" w:color="auto"/>
                          </w:divBdr>
                        </w:div>
                        <w:div w:id="705104373">
                          <w:marLeft w:val="0"/>
                          <w:marRight w:val="0"/>
                          <w:marTop w:val="0"/>
                          <w:marBottom w:val="0"/>
                          <w:divBdr>
                            <w:top w:val="none" w:sz="0" w:space="0" w:color="auto"/>
                            <w:left w:val="none" w:sz="0" w:space="0" w:color="auto"/>
                            <w:bottom w:val="none" w:sz="0" w:space="0" w:color="auto"/>
                            <w:right w:val="none" w:sz="0" w:space="0" w:color="auto"/>
                          </w:divBdr>
                        </w:div>
                        <w:div w:id="913975552">
                          <w:marLeft w:val="0"/>
                          <w:marRight w:val="0"/>
                          <w:marTop w:val="0"/>
                          <w:marBottom w:val="0"/>
                          <w:divBdr>
                            <w:top w:val="none" w:sz="0" w:space="0" w:color="auto"/>
                            <w:left w:val="none" w:sz="0" w:space="0" w:color="auto"/>
                            <w:bottom w:val="none" w:sz="0" w:space="0" w:color="auto"/>
                            <w:right w:val="none" w:sz="0" w:space="0" w:color="auto"/>
                          </w:divBdr>
                        </w:div>
                      </w:divsChild>
                    </w:div>
                    <w:div w:id="489256858">
                      <w:marLeft w:val="0"/>
                      <w:marRight w:val="0"/>
                      <w:marTop w:val="0"/>
                      <w:marBottom w:val="0"/>
                      <w:divBdr>
                        <w:top w:val="none" w:sz="0" w:space="0" w:color="auto"/>
                        <w:left w:val="none" w:sz="0" w:space="0" w:color="auto"/>
                        <w:bottom w:val="none" w:sz="0" w:space="0" w:color="auto"/>
                        <w:right w:val="none" w:sz="0" w:space="0" w:color="auto"/>
                      </w:divBdr>
                      <w:divsChild>
                        <w:div w:id="1808619186">
                          <w:marLeft w:val="0"/>
                          <w:marRight w:val="0"/>
                          <w:marTop w:val="0"/>
                          <w:marBottom w:val="0"/>
                          <w:divBdr>
                            <w:top w:val="none" w:sz="0" w:space="0" w:color="auto"/>
                            <w:left w:val="none" w:sz="0" w:space="0" w:color="auto"/>
                            <w:bottom w:val="none" w:sz="0" w:space="0" w:color="auto"/>
                            <w:right w:val="none" w:sz="0" w:space="0" w:color="auto"/>
                          </w:divBdr>
                        </w:div>
                      </w:divsChild>
                    </w:div>
                    <w:div w:id="546576469">
                      <w:marLeft w:val="0"/>
                      <w:marRight w:val="0"/>
                      <w:marTop w:val="0"/>
                      <w:marBottom w:val="0"/>
                      <w:divBdr>
                        <w:top w:val="none" w:sz="0" w:space="0" w:color="auto"/>
                        <w:left w:val="none" w:sz="0" w:space="0" w:color="auto"/>
                        <w:bottom w:val="none" w:sz="0" w:space="0" w:color="auto"/>
                        <w:right w:val="none" w:sz="0" w:space="0" w:color="auto"/>
                      </w:divBdr>
                      <w:divsChild>
                        <w:div w:id="1110857948">
                          <w:marLeft w:val="0"/>
                          <w:marRight w:val="0"/>
                          <w:marTop w:val="0"/>
                          <w:marBottom w:val="0"/>
                          <w:divBdr>
                            <w:top w:val="none" w:sz="0" w:space="0" w:color="auto"/>
                            <w:left w:val="none" w:sz="0" w:space="0" w:color="auto"/>
                            <w:bottom w:val="none" w:sz="0" w:space="0" w:color="auto"/>
                            <w:right w:val="none" w:sz="0" w:space="0" w:color="auto"/>
                          </w:divBdr>
                        </w:div>
                        <w:div w:id="2139493291">
                          <w:marLeft w:val="0"/>
                          <w:marRight w:val="0"/>
                          <w:marTop w:val="0"/>
                          <w:marBottom w:val="0"/>
                          <w:divBdr>
                            <w:top w:val="none" w:sz="0" w:space="0" w:color="auto"/>
                            <w:left w:val="none" w:sz="0" w:space="0" w:color="auto"/>
                            <w:bottom w:val="none" w:sz="0" w:space="0" w:color="auto"/>
                            <w:right w:val="none" w:sz="0" w:space="0" w:color="auto"/>
                          </w:divBdr>
                        </w:div>
                      </w:divsChild>
                    </w:div>
                    <w:div w:id="598176101">
                      <w:marLeft w:val="0"/>
                      <w:marRight w:val="0"/>
                      <w:marTop w:val="0"/>
                      <w:marBottom w:val="0"/>
                      <w:divBdr>
                        <w:top w:val="none" w:sz="0" w:space="0" w:color="auto"/>
                        <w:left w:val="none" w:sz="0" w:space="0" w:color="auto"/>
                        <w:bottom w:val="none" w:sz="0" w:space="0" w:color="auto"/>
                        <w:right w:val="none" w:sz="0" w:space="0" w:color="auto"/>
                      </w:divBdr>
                      <w:divsChild>
                        <w:div w:id="248544539">
                          <w:marLeft w:val="0"/>
                          <w:marRight w:val="0"/>
                          <w:marTop w:val="0"/>
                          <w:marBottom w:val="0"/>
                          <w:divBdr>
                            <w:top w:val="none" w:sz="0" w:space="0" w:color="auto"/>
                            <w:left w:val="none" w:sz="0" w:space="0" w:color="auto"/>
                            <w:bottom w:val="none" w:sz="0" w:space="0" w:color="auto"/>
                            <w:right w:val="none" w:sz="0" w:space="0" w:color="auto"/>
                          </w:divBdr>
                        </w:div>
                      </w:divsChild>
                    </w:div>
                    <w:div w:id="605816952">
                      <w:marLeft w:val="0"/>
                      <w:marRight w:val="0"/>
                      <w:marTop w:val="0"/>
                      <w:marBottom w:val="0"/>
                      <w:divBdr>
                        <w:top w:val="none" w:sz="0" w:space="0" w:color="auto"/>
                        <w:left w:val="none" w:sz="0" w:space="0" w:color="auto"/>
                        <w:bottom w:val="none" w:sz="0" w:space="0" w:color="auto"/>
                        <w:right w:val="none" w:sz="0" w:space="0" w:color="auto"/>
                      </w:divBdr>
                      <w:divsChild>
                        <w:div w:id="1855878193">
                          <w:marLeft w:val="0"/>
                          <w:marRight w:val="0"/>
                          <w:marTop w:val="0"/>
                          <w:marBottom w:val="0"/>
                          <w:divBdr>
                            <w:top w:val="none" w:sz="0" w:space="0" w:color="auto"/>
                            <w:left w:val="none" w:sz="0" w:space="0" w:color="auto"/>
                            <w:bottom w:val="none" w:sz="0" w:space="0" w:color="auto"/>
                            <w:right w:val="none" w:sz="0" w:space="0" w:color="auto"/>
                          </w:divBdr>
                        </w:div>
                      </w:divsChild>
                    </w:div>
                    <w:div w:id="626937831">
                      <w:marLeft w:val="0"/>
                      <w:marRight w:val="0"/>
                      <w:marTop w:val="0"/>
                      <w:marBottom w:val="0"/>
                      <w:divBdr>
                        <w:top w:val="none" w:sz="0" w:space="0" w:color="auto"/>
                        <w:left w:val="none" w:sz="0" w:space="0" w:color="auto"/>
                        <w:bottom w:val="none" w:sz="0" w:space="0" w:color="auto"/>
                        <w:right w:val="none" w:sz="0" w:space="0" w:color="auto"/>
                      </w:divBdr>
                      <w:divsChild>
                        <w:div w:id="1445467058">
                          <w:marLeft w:val="0"/>
                          <w:marRight w:val="0"/>
                          <w:marTop w:val="0"/>
                          <w:marBottom w:val="0"/>
                          <w:divBdr>
                            <w:top w:val="none" w:sz="0" w:space="0" w:color="auto"/>
                            <w:left w:val="none" w:sz="0" w:space="0" w:color="auto"/>
                            <w:bottom w:val="none" w:sz="0" w:space="0" w:color="auto"/>
                            <w:right w:val="none" w:sz="0" w:space="0" w:color="auto"/>
                          </w:divBdr>
                        </w:div>
                      </w:divsChild>
                    </w:div>
                    <w:div w:id="656961563">
                      <w:marLeft w:val="0"/>
                      <w:marRight w:val="0"/>
                      <w:marTop w:val="0"/>
                      <w:marBottom w:val="0"/>
                      <w:divBdr>
                        <w:top w:val="none" w:sz="0" w:space="0" w:color="auto"/>
                        <w:left w:val="none" w:sz="0" w:space="0" w:color="auto"/>
                        <w:bottom w:val="none" w:sz="0" w:space="0" w:color="auto"/>
                        <w:right w:val="none" w:sz="0" w:space="0" w:color="auto"/>
                      </w:divBdr>
                      <w:divsChild>
                        <w:div w:id="943464167">
                          <w:marLeft w:val="0"/>
                          <w:marRight w:val="0"/>
                          <w:marTop w:val="0"/>
                          <w:marBottom w:val="0"/>
                          <w:divBdr>
                            <w:top w:val="none" w:sz="0" w:space="0" w:color="auto"/>
                            <w:left w:val="none" w:sz="0" w:space="0" w:color="auto"/>
                            <w:bottom w:val="none" w:sz="0" w:space="0" w:color="auto"/>
                            <w:right w:val="none" w:sz="0" w:space="0" w:color="auto"/>
                          </w:divBdr>
                        </w:div>
                      </w:divsChild>
                    </w:div>
                    <w:div w:id="751782259">
                      <w:marLeft w:val="0"/>
                      <w:marRight w:val="0"/>
                      <w:marTop w:val="0"/>
                      <w:marBottom w:val="0"/>
                      <w:divBdr>
                        <w:top w:val="none" w:sz="0" w:space="0" w:color="auto"/>
                        <w:left w:val="none" w:sz="0" w:space="0" w:color="auto"/>
                        <w:bottom w:val="none" w:sz="0" w:space="0" w:color="auto"/>
                        <w:right w:val="none" w:sz="0" w:space="0" w:color="auto"/>
                      </w:divBdr>
                      <w:divsChild>
                        <w:div w:id="654259655">
                          <w:marLeft w:val="0"/>
                          <w:marRight w:val="0"/>
                          <w:marTop w:val="0"/>
                          <w:marBottom w:val="0"/>
                          <w:divBdr>
                            <w:top w:val="none" w:sz="0" w:space="0" w:color="auto"/>
                            <w:left w:val="none" w:sz="0" w:space="0" w:color="auto"/>
                            <w:bottom w:val="none" w:sz="0" w:space="0" w:color="auto"/>
                            <w:right w:val="none" w:sz="0" w:space="0" w:color="auto"/>
                          </w:divBdr>
                        </w:div>
                      </w:divsChild>
                    </w:div>
                    <w:div w:id="791443779">
                      <w:marLeft w:val="0"/>
                      <w:marRight w:val="0"/>
                      <w:marTop w:val="0"/>
                      <w:marBottom w:val="0"/>
                      <w:divBdr>
                        <w:top w:val="none" w:sz="0" w:space="0" w:color="auto"/>
                        <w:left w:val="none" w:sz="0" w:space="0" w:color="auto"/>
                        <w:bottom w:val="none" w:sz="0" w:space="0" w:color="auto"/>
                        <w:right w:val="none" w:sz="0" w:space="0" w:color="auto"/>
                      </w:divBdr>
                      <w:divsChild>
                        <w:div w:id="1152990257">
                          <w:marLeft w:val="0"/>
                          <w:marRight w:val="0"/>
                          <w:marTop w:val="0"/>
                          <w:marBottom w:val="0"/>
                          <w:divBdr>
                            <w:top w:val="none" w:sz="0" w:space="0" w:color="auto"/>
                            <w:left w:val="none" w:sz="0" w:space="0" w:color="auto"/>
                            <w:bottom w:val="none" w:sz="0" w:space="0" w:color="auto"/>
                            <w:right w:val="none" w:sz="0" w:space="0" w:color="auto"/>
                          </w:divBdr>
                        </w:div>
                      </w:divsChild>
                    </w:div>
                    <w:div w:id="826827042">
                      <w:marLeft w:val="0"/>
                      <w:marRight w:val="0"/>
                      <w:marTop w:val="0"/>
                      <w:marBottom w:val="0"/>
                      <w:divBdr>
                        <w:top w:val="none" w:sz="0" w:space="0" w:color="auto"/>
                        <w:left w:val="none" w:sz="0" w:space="0" w:color="auto"/>
                        <w:bottom w:val="none" w:sz="0" w:space="0" w:color="auto"/>
                        <w:right w:val="none" w:sz="0" w:space="0" w:color="auto"/>
                      </w:divBdr>
                      <w:divsChild>
                        <w:div w:id="1341278631">
                          <w:marLeft w:val="0"/>
                          <w:marRight w:val="0"/>
                          <w:marTop w:val="0"/>
                          <w:marBottom w:val="0"/>
                          <w:divBdr>
                            <w:top w:val="none" w:sz="0" w:space="0" w:color="auto"/>
                            <w:left w:val="none" w:sz="0" w:space="0" w:color="auto"/>
                            <w:bottom w:val="none" w:sz="0" w:space="0" w:color="auto"/>
                            <w:right w:val="none" w:sz="0" w:space="0" w:color="auto"/>
                          </w:divBdr>
                        </w:div>
                      </w:divsChild>
                    </w:div>
                    <w:div w:id="835608003">
                      <w:marLeft w:val="0"/>
                      <w:marRight w:val="0"/>
                      <w:marTop w:val="0"/>
                      <w:marBottom w:val="0"/>
                      <w:divBdr>
                        <w:top w:val="none" w:sz="0" w:space="0" w:color="auto"/>
                        <w:left w:val="none" w:sz="0" w:space="0" w:color="auto"/>
                        <w:bottom w:val="none" w:sz="0" w:space="0" w:color="auto"/>
                        <w:right w:val="none" w:sz="0" w:space="0" w:color="auto"/>
                      </w:divBdr>
                      <w:divsChild>
                        <w:div w:id="446580382">
                          <w:marLeft w:val="0"/>
                          <w:marRight w:val="0"/>
                          <w:marTop w:val="0"/>
                          <w:marBottom w:val="0"/>
                          <w:divBdr>
                            <w:top w:val="none" w:sz="0" w:space="0" w:color="auto"/>
                            <w:left w:val="none" w:sz="0" w:space="0" w:color="auto"/>
                            <w:bottom w:val="none" w:sz="0" w:space="0" w:color="auto"/>
                            <w:right w:val="none" w:sz="0" w:space="0" w:color="auto"/>
                          </w:divBdr>
                        </w:div>
                      </w:divsChild>
                    </w:div>
                    <w:div w:id="876939893">
                      <w:marLeft w:val="0"/>
                      <w:marRight w:val="0"/>
                      <w:marTop w:val="0"/>
                      <w:marBottom w:val="0"/>
                      <w:divBdr>
                        <w:top w:val="none" w:sz="0" w:space="0" w:color="auto"/>
                        <w:left w:val="none" w:sz="0" w:space="0" w:color="auto"/>
                        <w:bottom w:val="none" w:sz="0" w:space="0" w:color="auto"/>
                        <w:right w:val="none" w:sz="0" w:space="0" w:color="auto"/>
                      </w:divBdr>
                      <w:divsChild>
                        <w:div w:id="689264234">
                          <w:marLeft w:val="0"/>
                          <w:marRight w:val="0"/>
                          <w:marTop w:val="0"/>
                          <w:marBottom w:val="0"/>
                          <w:divBdr>
                            <w:top w:val="none" w:sz="0" w:space="0" w:color="auto"/>
                            <w:left w:val="none" w:sz="0" w:space="0" w:color="auto"/>
                            <w:bottom w:val="none" w:sz="0" w:space="0" w:color="auto"/>
                            <w:right w:val="none" w:sz="0" w:space="0" w:color="auto"/>
                          </w:divBdr>
                        </w:div>
                        <w:div w:id="1017806675">
                          <w:marLeft w:val="0"/>
                          <w:marRight w:val="0"/>
                          <w:marTop w:val="0"/>
                          <w:marBottom w:val="0"/>
                          <w:divBdr>
                            <w:top w:val="none" w:sz="0" w:space="0" w:color="auto"/>
                            <w:left w:val="none" w:sz="0" w:space="0" w:color="auto"/>
                            <w:bottom w:val="none" w:sz="0" w:space="0" w:color="auto"/>
                            <w:right w:val="none" w:sz="0" w:space="0" w:color="auto"/>
                          </w:divBdr>
                        </w:div>
                      </w:divsChild>
                    </w:div>
                    <w:div w:id="911433239">
                      <w:marLeft w:val="0"/>
                      <w:marRight w:val="0"/>
                      <w:marTop w:val="0"/>
                      <w:marBottom w:val="0"/>
                      <w:divBdr>
                        <w:top w:val="none" w:sz="0" w:space="0" w:color="auto"/>
                        <w:left w:val="none" w:sz="0" w:space="0" w:color="auto"/>
                        <w:bottom w:val="none" w:sz="0" w:space="0" w:color="auto"/>
                        <w:right w:val="none" w:sz="0" w:space="0" w:color="auto"/>
                      </w:divBdr>
                      <w:divsChild>
                        <w:div w:id="1827159626">
                          <w:marLeft w:val="0"/>
                          <w:marRight w:val="0"/>
                          <w:marTop w:val="0"/>
                          <w:marBottom w:val="0"/>
                          <w:divBdr>
                            <w:top w:val="none" w:sz="0" w:space="0" w:color="auto"/>
                            <w:left w:val="none" w:sz="0" w:space="0" w:color="auto"/>
                            <w:bottom w:val="none" w:sz="0" w:space="0" w:color="auto"/>
                            <w:right w:val="none" w:sz="0" w:space="0" w:color="auto"/>
                          </w:divBdr>
                        </w:div>
                      </w:divsChild>
                    </w:div>
                    <w:div w:id="967473221">
                      <w:marLeft w:val="0"/>
                      <w:marRight w:val="0"/>
                      <w:marTop w:val="0"/>
                      <w:marBottom w:val="0"/>
                      <w:divBdr>
                        <w:top w:val="none" w:sz="0" w:space="0" w:color="auto"/>
                        <w:left w:val="none" w:sz="0" w:space="0" w:color="auto"/>
                        <w:bottom w:val="none" w:sz="0" w:space="0" w:color="auto"/>
                        <w:right w:val="none" w:sz="0" w:space="0" w:color="auto"/>
                      </w:divBdr>
                      <w:divsChild>
                        <w:div w:id="287006492">
                          <w:marLeft w:val="0"/>
                          <w:marRight w:val="0"/>
                          <w:marTop w:val="0"/>
                          <w:marBottom w:val="0"/>
                          <w:divBdr>
                            <w:top w:val="none" w:sz="0" w:space="0" w:color="auto"/>
                            <w:left w:val="none" w:sz="0" w:space="0" w:color="auto"/>
                            <w:bottom w:val="none" w:sz="0" w:space="0" w:color="auto"/>
                            <w:right w:val="none" w:sz="0" w:space="0" w:color="auto"/>
                          </w:divBdr>
                        </w:div>
                        <w:div w:id="735204483">
                          <w:marLeft w:val="0"/>
                          <w:marRight w:val="0"/>
                          <w:marTop w:val="0"/>
                          <w:marBottom w:val="0"/>
                          <w:divBdr>
                            <w:top w:val="none" w:sz="0" w:space="0" w:color="auto"/>
                            <w:left w:val="none" w:sz="0" w:space="0" w:color="auto"/>
                            <w:bottom w:val="none" w:sz="0" w:space="0" w:color="auto"/>
                            <w:right w:val="none" w:sz="0" w:space="0" w:color="auto"/>
                          </w:divBdr>
                        </w:div>
                        <w:div w:id="920140511">
                          <w:marLeft w:val="0"/>
                          <w:marRight w:val="0"/>
                          <w:marTop w:val="0"/>
                          <w:marBottom w:val="0"/>
                          <w:divBdr>
                            <w:top w:val="none" w:sz="0" w:space="0" w:color="auto"/>
                            <w:left w:val="none" w:sz="0" w:space="0" w:color="auto"/>
                            <w:bottom w:val="none" w:sz="0" w:space="0" w:color="auto"/>
                            <w:right w:val="none" w:sz="0" w:space="0" w:color="auto"/>
                          </w:divBdr>
                        </w:div>
                        <w:div w:id="1252161679">
                          <w:marLeft w:val="0"/>
                          <w:marRight w:val="0"/>
                          <w:marTop w:val="0"/>
                          <w:marBottom w:val="0"/>
                          <w:divBdr>
                            <w:top w:val="none" w:sz="0" w:space="0" w:color="auto"/>
                            <w:left w:val="none" w:sz="0" w:space="0" w:color="auto"/>
                            <w:bottom w:val="none" w:sz="0" w:space="0" w:color="auto"/>
                            <w:right w:val="none" w:sz="0" w:space="0" w:color="auto"/>
                          </w:divBdr>
                        </w:div>
                      </w:divsChild>
                    </w:div>
                    <w:div w:id="1086616499">
                      <w:marLeft w:val="0"/>
                      <w:marRight w:val="0"/>
                      <w:marTop w:val="0"/>
                      <w:marBottom w:val="0"/>
                      <w:divBdr>
                        <w:top w:val="none" w:sz="0" w:space="0" w:color="auto"/>
                        <w:left w:val="none" w:sz="0" w:space="0" w:color="auto"/>
                        <w:bottom w:val="none" w:sz="0" w:space="0" w:color="auto"/>
                        <w:right w:val="none" w:sz="0" w:space="0" w:color="auto"/>
                      </w:divBdr>
                      <w:divsChild>
                        <w:div w:id="1230850041">
                          <w:marLeft w:val="0"/>
                          <w:marRight w:val="0"/>
                          <w:marTop w:val="0"/>
                          <w:marBottom w:val="0"/>
                          <w:divBdr>
                            <w:top w:val="none" w:sz="0" w:space="0" w:color="auto"/>
                            <w:left w:val="none" w:sz="0" w:space="0" w:color="auto"/>
                            <w:bottom w:val="none" w:sz="0" w:space="0" w:color="auto"/>
                            <w:right w:val="none" w:sz="0" w:space="0" w:color="auto"/>
                          </w:divBdr>
                        </w:div>
                      </w:divsChild>
                    </w:div>
                    <w:div w:id="1091656375">
                      <w:marLeft w:val="0"/>
                      <w:marRight w:val="0"/>
                      <w:marTop w:val="0"/>
                      <w:marBottom w:val="0"/>
                      <w:divBdr>
                        <w:top w:val="none" w:sz="0" w:space="0" w:color="auto"/>
                        <w:left w:val="none" w:sz="0" w:space="0" w:color="auto"/>
                        <w:bottom w:val="none" w:sz="0" w:space="0" w:color="auto"/>
                        <w:right w:val="none" w:sz="0" w:space="0" w:color="auto"/>
                      </w:divBdr>
                      <w:divsChild>
                        <w:div w:id="219636975">
                          <w:marLeft w:val="0"/>
                          <w:marRight w:val="0"/>
                          <w:marTop w:val="0"/>
                          <w:marBottom w:val="0"/>
                          <w:divBdr>
                            <w:top w:val="none" w:sz="0" w:space="0" w:color="auto"/>
                            <w:left w:val="none" w:sz="0" w:space="0" w:color="auto"/>
                            <w:bottom w:val="none" w:sz="0" w:space="0" w:color="auto"/>
                            <w:right w:val="none" w:sz="0" w:space="0" w:color="auto"/>
                          </w:divBdr>
                        </w:div>
                        <w:div w:id="321474666">
                          <w:marLeft w:val="0"/>
                          <w:marRight w:val="0"/>
                          <w:marTop w:val="0"/>
                          <w:marBottom w:val="0"/>
                          <w:divBdr>
                            <w:top w:val="none" w:sz="0" w:space="0" w:color="auto"/>
                            <w:left w:val="none" w:sz="0" w:space="0" w:color="auto"/>
                            <w:bottom w:val="none" w:sz="0" w:space="0" w:color="auto"/>
                            <w:right w:val="none" w:sz="0" w:space="0" w:color="auto"/>
                          </w:divBdr>
                        </w:div>
                        <w:div w:id="978534541">
                          <w:marLeft w:val="0"/>
                          <w:marRight w:val="0"/>
                          <w:marTop w:val="0"/>
                          <w:marBottom w:val="0"/>
                          <w:divBdr>
                            <w:top w:val="none" w:sz="0" w:space="0" w:color="auto"/>
                            <w:left w:val="none" w:sz="0" w:space="0" w:color="auto"/>
                            <w:bottom w:val="none" w:sz="0" w:space="0" w:color="auto"/>
                            <w:right w:val="none" w:sz="0" w:space="0" w:color="auto"/>
                          </w:divBdr>
                        </w:div>
                        <w:div w:id="1249118970">
                          <w:marLeft w:val="0"/>
                          <w:marRight w:val="0"/>
                          <w:marTop w:val="0"/>
                          <w:marBottom w:val="0"/>
                          <w:divBdr>
                            <w:top w:val="none" w:sz="0" w:space="0" w:color="auto"/>
                            <w:left w:val="none" w:sz="0" w:space="0" w:color="auto"/>
                            <w:bottom w:val="none" w:sz="0" w:space="0" w:color="auto"/>
                            <w:right w:val="none" w:sz="0" w:space="0" w:color="auto"/>
                          </w:divBdr>
                        </w:div>
                        <w:div w:id="1301500168">
                          <w:marLeft w:val="0"/>
                          <w:marRight w:val="0"/>
                          <w:marTop w:val="0"/>
                          <w:marBottom w:val="0"/>
                          <w:divBdr>
                            <w:top w:val="none" w:sz="0" w:space="0" w:color="auto"/>
                            <w:left w:val="none" w:sz="0" w:space="0" w:color="auto"/>
                            <w:bottom w:val="none" w:sz="0" w:space="0" w:color="auto"/>
                            <w:right w:val="none" w:sz="0" w:space="0" w:color="auto"/>
                          </w:divBdr>
                        </w:div>
                        <w:div w:id="1319307582">
                          <w:marLeft w:val="0"/>
                          <w:marRight w:val="0"/>
                          <w:marTop w:val="0"/>
                          <w:marBottom w:val="0"/>
                          <w:divBdr>
                            <w:top w:val="none" w:sz="0" w:space="0" w:color="auto"/>
                            <w:left w:val="none" w:sz="0" w:space="0" w:color="auto"/>
                            <w:bottom w:val="none" w:sz="0" w:space="0" w:color="auto"/>
                            <w:right w:val="none" w:sz="0" w:space="0" w:color="auto"/>
                          </w:divBdr>
                        </w:div>
                        <w:div w:id="1559508147">
                          <w:marLeft w:val="0"/>
                          <w:marRight w:val="0"/>
                          <w:marTop w:val="0"/>
                          <w:marBottom w:val="0"/>
                          <w:divBdr>
                            <w:top w:val="none" w:sz="0" w:space="0" w:color="auto"/>
                            <w:left w:val="none" w:sz="0" w:space="0" w:color="auto"/>
                            <w:bottom w:val="none" w:sz="0" w:space="0" w:color="auto"/>
                            <w:right w:val="none" w:sz="0" w:space="0" w:color="auto"/>
                          </w:divBdr>
                        </w:div>
                        <w:div w:id="1783109089">
                          <w:marLeft w:val="0"/>
                          <w:marRight w:val="0"/>
                          <w:marTop w:val="0"/>
                          <w:marBottom w:val="0"/>
                          <w:divBdr>
                            <w:top w:val="none" w:sz="0" w:space="0" w:color="auto"/>
                            <w:left w:val="none" w:sz="0" w:space="0" w:color="auto"/>
                            <w:bottom w:val="none" w:sz="0" w:space="0" w:color="auto"/>
                            <w:right w:val="none" w:sz="0" w:space="0" w:color="auto"/>
                          </w:divBdr>
                        </w:div>
                      </w:divsChild>
                    </w:div>
                    <w:div w:id="1102335864">
                      <w:marLeft w:val="0"/>
                      <w:marRight w:val="0"/>
                      <w:marTop w:val="0"/>
                      <w:marBottom w:val="0"/>
                      <w:divBdr>
                        <w:top w:val="none" w:sz="0" w:space="0" w:color="auto"/>
                        <w:left w:val="none" w:sz="0" w:space="0" w:color="auto"/>
                        <w:bottom w:val="none" w:sz="0" w:space="0" w:color="auto"/>
                        <w:right w:val="none" w:sz="0" w:space="0" w:color="auto"/>
                      </w:divBdr>
                      <w:divsChild>
                        <w:div w:id="734356082">
                          <w:marLeft w:val="0"/>
                          <w:marRight w:val="0"/>
                          <w:marTop w:val="0"/>
                          <w:marBottom w:val="0"/>
                          <w:divBdr>
                            <w:top w:val="none" w:sz="0" w:space="0" w:color="auto"/>
                            <w:left w:val="none" w:sz="0" w:space="0" w:color="auto"/>
                            <w:bottom w:val="none" w:sz="0" w:space="0" w:color="auto"/>
                            <w:right w:val="none" w:sz="0" w:space="0" w:color="auto"/>
                          </w:divBdr>
                        </w:div>
                      </w:divsChild>
                    </w:div>
                    <w:div w:id="1139415028">
                      <w:marLeft w:val="0"/>
                      <w:marRight w:val="0"/>
                      <w:marTop w:val="0"/>
                      <w:marBottom w:val="0"/>
                      <w:divBdr>
                        <w:top w:val="none" w:sz="0" w:space="0" w:color="auto"/>
                        <w:left w:val="none" w:sz="0" w:space="0" w:color="auto"/>
                        <w:bottom w:val="none" w:sz="0" w:space="0" w:color="auto"/>
                        <w:right w:val="none" w:sz="0" w:space="0" w:color="auto"/>
                      </w:divBdr>
                      <w:divsChild>
                        <w:div w:id="1455828757">
                          <w:marLeft w:val="0"/>
                          <w:marRight w:val="0"/>
                          <w:marTop w:val="0"/>
                          <w:marBottom w:val="0"/>
                          <w:divBdr>
                            <w:top w:val="none" w:sz="0" w:space="0" w:color="auto"/>
                            <w:left w:val="none" w:sz="0" w:space="0" w:color="auto"/>
                            <w:bottom w:val="none" w:sz="0" w:space="0" w:color="auto"/>
                            <w:right w:val="none" w:sz="0" w:space="0" w:color="auto"/>
                          </w:divBdr>
                        </w:div>
                      </w:divsChild>
                    </w:div>
                    <w:div w:id="1141314496">
                      <w:marLeft w:val="0"/>
                      <w:marRight w:val="0"/>
                      <w:marTop w:val="0"/>
                      <w:marBottom w:val="0"/>
                      <w:divBdr>
                        <w:top w:val="none" w:sz="0" w:space="0" w:color="auto"/>
                        <w:left w:val="none" w:sz="0" w:space="0" w:color="auto"/>
                        <w:bottom w:val="none" w:sz="0" w:space="0" w:color="auto"/>
                        <w:right w:val="none" w:sz="0" w:space="0" w:color="auto"/>
                      </w:divBdr>
                      <w:divsChild>
                        <w:div w:id="247347139">
                          <w:marLeft w:val="0"/>
                          <w:marRight w:val="0"/>
                          <w:marTop w:val="0"/>
                          <w:marBottom w:val="0"/>
                          <w:divBdr>
                            <w:top w:val="none" w:sz="0" w:space="0" w:color="auto"/>
                            <w:left w:val="none" w:sz="0" w:space="0" w:color="auto"/>
                            <w:bottom w:val="none" w:sz="0" w:space="0" w:color="auto"/>
                            <w:right w:val="none" w:sz="0" w:space="0" w:color="auto"/>
                          </w:divBdr>
                        </w:div>
                      </w:divsChild>
                    </w:div>
                    <w:div w:id="1204056005">
                      <w:marLeft w:val="0"/>
                      <w:marRight w:val="0"/>
                      <w:marTop w:val="0"/>
                      <w:marBottom w:val="0"/>
                      <w:divBdr>
                        <w:top w:val="none" w:sz="0" w:space="0" w:color="auto"/>
                        <w:left w:val="none" w:sz="0" w:space="0" w:color="auto"/>
                        <w:bottom w:val="none" w:sz="0" w:space="0" w:color="auto"/>
                        <w:right w:val="none" w:sz="0" w:space="0" w:color="auto"/>
                      </w:divBdr>
                      <w:divsChild>
                        <w:div w:id="816804577">
                          <w:marLeft w:val="0"/>
                          <w:marRight w:val="0"/>
                          <w:marTop w:val="0"/>
                          <w:marBottom w:val="0"/>
                          <w:divBdr>
                            <w:top w:val="none" w:sz="0" w:space="0" w:color="auto"/>
                            <w:left w:val="none" w:sz="0" w:space="0" w:color="auto"/>
                            <w:bottom w:val="none" w:sz="0" w:space="0" w:color="auto"/>
                            <w:right w:val="none" w:sz="0" w:space="0" w:color="auto"/>
                          </w:divBdr>
                        </w:div>
                      </w:divsChild>
                    </w:div>
                    <w:div w:id="1211916633">
                      <w:marLeft w:val="0"/>
                      <w:marRight w:val="0"/>
                      <w:marTop w:val="0"/>
                      <w:marBottom w:val="0"/>
                      <w:divBdr>
                        <w:top w:val="none" w:sz="0" w:space="0" w:color="auto"/>
                        <w:left w:val="none" w:sz="0" w:space="0" w:color="auto"/>
                        <w:bottom w:val="none" w:sz="0" w:space="0" w:color="auto"/>
                        <w:right w:val="none" w:sz="0" w:space="0" w:color="auto"/>
                      </w:divBdr>
                      <w:divsChild>
                        <w:div w:id="1225868445">
                          <w:marLeft w:val="0"/>
                          <w:marRight w:val="0"/>
                          <w:marTop w:val="0"/>
                          <w:marBottom w:val="0"/>
                          <w:divBdr>
                            <w:top w:val="none" w:sz="0" w:space="0" w:color="auto"/>
                            <w:left w:val="none" w:sz="0" w:space="0" w:color="auto"/>
                            <w:bottom w:val="none" w:sz="0" w:space="0" w:color="auto"/>
                            <w:right w:val="none" w:sz="0" w:space="0" w:color="auto"/>
                          </w:divBdr>
                        </w:div>
                      </w:divsChild>
                    </w:div>
                    <w:div w:id="1255748814">
                      <w:marLeft w:val="0"/>
                      <w:marRight w:val="0"/>
                      <w:marTop w:val="0"/>
                      <w:marBottom w:val="0"/>
                      <w:divBdr>
                        <w:top w:val="none" w:sz="0" w:space="0" w:color="auto"/>
                        <w:left w:val="none" w:sz="0" w:space="0" w:color="auto"/>
                        <w:bottom w:val="none" w:sz="0" w:space="0" w:color="auto"/>
                        <w:right w:val="none" w:sz="0" w:space="0" w:color="auto"/>
                      </w:divBdr>
                      <w:divsChild>
                        <w:div w:id="1264073801">
                          <w:marLeft w:val="0"/>
                          <w:marRight w:val="0"/>
                          <w:marTop w:val="0"/>
                          <w:marBottom w:val="0"/>
                          <w:divBdr>
                            <w:top w:val="none" w:sz="0" w:space="0" w:color="auto"/>
                            <w:left w:val="none" w:sz="0" w:space="0" w:color="auto"/>
                            <w:bottom w:val="none" w:sz="0" w:space="0" w:color="auto"/>
                            <w:right w:val="none" w:sz="0" w:space="0" w:color="auto"/>
                          </w:divBdr>
                        </w:div>
                      </w:divsChild>
                    </w:div>
                    <w:div w:id="1257520730">
                      <w:marLeft w:val="0"/>
                      <w:marRight w:val="0"/>
                      <w:marTop w:val="0"/>
                      <w:marBottom w:val="0"/>
                      <w:divBdr>
                        <w:top w:val="none" w:sz="0" w:space="0" w:color="auto"/>
                        <w:left w:val="none" w:sz="0" w:space="0" w:color="auto"/>
                        <w:bottom w:val="none" w:sz="0" w:space="0" w:color="auto"/>
                        <w:right w:val="none" w:sz="0" w:space="0" w:color="auto"/>
                      </w:divBdr>
                      <w:divsChild>
                        <w:div w:id="895354912">
                          <w:marLeft w:val="0"/>
                          <w:marRight w:val="0"/>
                          <w:marTop w:val="0"/>
                          <w:marBottom w:val="0"/>
                          <w:divBdr>
                            <w:top w:val="none" w:sz="0" w:space="0" w:color="auto"/>
                            <w:left w:val="none" w:sz="0" w:space="0" w:color="auto"/>
                            <w:bottom w:val="none" w:sz="0" w:space="0" w:color="auto"/>
                            <w:right w:val="none" w:sz="0" w:space="0" w:color="auto"/>
                          </w:divBdr>
                        </w:div>
                      </w:divsChild>
                    </w:div>
                    <w:div w:id="1284262210">
                      <w:marLeft w:val="0"/>
                      <w:marRight w:val="0"/>
                      <w:marTop w:val="0"/>
                      <w:marBottom w:val="0"/>
                      <w:divBdr>
                        <w:top w:val="none" w:sz="0" w:space="0" w:color="auto"/>
                        <w:left w:val="none" w:sz="0" w:space="0" w:color="auto"/>
                        <w:bottom w:val="none" w:sz="0" w:space="0" w:color="auto"/>
                        <w:right w:val="none" w:sz="0" w:space="0" w:color="auto"/>
                      </w:divBdr>
                      <w:divsChild>
                        <w:div w:id="1082603839">
                          <w:marLeft w:val="0"/>
                          <w:marRight w:val="0"/>
                          <w:marTop w:val="0"/>
                          <w:marBottom w:val="0"/>
                          <w:divBdr>
                            <w:top w:val="none" w:sz="0" w:space="0" w:color="auto"/>
                            <w:left w:val="none" w:sz="0" w:space="0" w:color="auto"/>
                            <w:bottom w:val="none" w:sz="0" w:space="0" w:color="auto"/>
                            <w:right w:val="none" w:sz="0" w:space="0" w:color="auto"/>
                          </w:divBdr>
                        </w:div>
                      </w:divsChild>
                    </w:div>
                    <w:div w:id="1293098519">
                      <w:marLeft w:val="0"/>
                      <w:marRight w:val="0"/>
                      <w:marTop w:val="0"/>
                      <w:marBottom w:val="0"/>
                      <w:divBdr>
                        <w:top w:val="none" w:sz="0" w:space="0" w:color="auto"/>
                        <w:left w:val="none" w:sz="0" w:space="0" w:color="auto"/>
                        <w:bottom w:val="none" w:sz="0" w:space="0" w:color="auto"/>
                        <w:right w:val="none" w:sz="0" w:space="0" w:color="auto"/>
                      </w:divBdr>
                      <w:divsChild>
                        <w:div w:id="1473601925">
                          <w:marLeft w:val="0"/>
                          <w:marRight w:val="0"/>
                          <w:marTop w:val="0"/>
                          <w:marBottom w:val="0"/>
                          <w:divBdr>
                            <w:top w:val="none" w:sz="0" w:space="0" w:color="auto"/>
                            <w:left w:val="none" w:sz="0" w:space="0" w:color="auto"/>
                            <w:bottom w:val="none" w:sz="0" w:space="0" w:color="auto"/>
                            <w:right w:val="none" w:sz="0" w:space="0" w:color="auto"/>
                          </w:divBdr>
                        </w:div>
                      </w:divsChild>
                    </w:div>
                    <w:div w:id="1294407794">
                      <w:marLeft w:val="0"/>
                      <w:marRight w:val="0"/>
                      <w:marTop w:val="0"/>
                      <w:marBottom w:val="0"/>
                      <w:divBdr>
                        <w:top w:val="none" w:sz="0" w:space="0" w:color="auto"/>
                        <w:left w:val="none" w:sz="0" w:space="0" w:color="auto"/>
                        <w:bottom w:val="none" w:sz="0" w:space="0" w:color="auto"/>
                        <w:right w:val="none" w:sz="0" w:space="0" w:color="auto"/>
                      </w:divBdr>
                      <w:divsChild>
                        <w:div w:id="10452833">
                          <w:marLeft w:val="0"/>
                          <w:marRight w:val="0"/>
                          <w:marTop w:val="0"/>
                          <w:marBottom w:val="0"/>
                          <w:divBdr>
                            <w:top w:val="none" w:sz="0" w:space="0" w:color="auto"/>
                            <w:left w:val="none" w:sz="0" w:space="0" w:color="auto"/>
                            <w:bottom w:val="none" w:sz="0" w:space="0" w:color="auto"/>
                            <w:right w:val="none" w:sz="0" w:space="0" w:color="auto"/>
                          </w:divBdr>
                        </w:div>
                      </w:divsChild>
                    </w:div>
                    <w:div w:id="1304001974">
                      <w:marLeft w:val="0"/>
                      <w:marRight w:val="0"/>
                      <w:marTop w:val="0"/>
                      <w:marBottom w:val="0"/>
                      <w:divBdr>
                        <w:top w:val="none" w:sz="0" w:space="0" w:color="auto"/>
                        <w:left w:val="none" w:sz="0" w:space="0" w:color="auto"/>
                        <w:bottom w:val="none" w:sz="0" w:space="0" w:color="auto"/>
                        <w:right w:val="none" w:sz="0" w:space="0" w:color="auto"/>
                      </w:divBdr>
                      <w:divsChild>
                        <w:div w:id="290205941">
                          <w:marLeft w:val="0"/>
                          <w:marRight w:val="0"/>
                          <w:marTop w:val="0"/>
                          <w:marBottom w:val="0"/>
                          <w:divBdr>
                            <w:top w:val="none" w:sz="0" w:space="0" w:color="auto"/>
                            <w:left w:val="none" w:sz="0" w:space="0" w:color="auto"/>
                            <w:bottom w:val="none" w:sz="0" w:space="0" w:color="auto"/>
                            <w:right w:val="none" w:sz="0" w:space="0" w:color="auto"/>
                          </w:divBdr>
                        </w:div>
                        <w:div w:id="1875531969">
                          <w:marLeft w:val="0"/>
                          <w:marRight w:val="0"/>
                          <w:marTop w:val="0"/>
                          <w:marBottom w:val="0"/>
                          <w:divBdr>
                            <w:top w:val="none" w:sz="0" w:space="0" w:color="auto"/>
                            <w:left w:val="none" w:sz="0" w:space="0" w:color="auto"/>
                            <w:bottom w:val="none" w:sz="0" w:space="0" w:color="auto"/>
                            <w:right w:val="none" w:sz="0" w:space="0" w:color="auto"/>
                          </w:divBdr>
                        </w:div>
                      </w:divsChild>
                    </w:div>
                    <w:div w:id="1309213858">
                      <w:marLeft w:val="0"/>
                      <w:marRight w:val="0"/>
                      <w:marTop w:val="0"/>
                      <w:marBottom w:val="0"/>
                      <w:divBdr>
                        <w:top w:val="none" w:sz="0" w:space="0" w:color="auto"/>
                        <w:left w:val="none" w:sz="0" w:space="0" w:color="auto"/>
                        <w:bottom w:val="none" w:sz="0" w:space="0" w:color="auto"/>
                        <w:right w:val="none" w:sz="0" w:space="0" w:color="auto"/>
                      </w:divBdr>
                      <w:divsChild>
                        <w:div w:id="444466609">
                          <w:marLeft w:val="0"/>
                          <w:marRight w:val="0"/>
                          <w:marTop w:val="0"/>
                          <w:marBottom w:val="0"/>
                          <w:divBdr>
                            <w:top w:val="none" w:sz="0" w:space="0" w:color="auto"/>
                            <w:left w:val="none" w:sz="0" w:space="0" w:color="auto"/>
                            <w:bottom w:val="none" w:sz="0" w:space="0" w:color="auto"/>
                            <w:right w:val="none" w:sz="0" w:space="0" w:color="auto"/>
                          </w:divBdr>
                        </w:div>
                      </w:divsChild>
                    </w:div>
                    <w:div w:id="1315797186">
                      <w:marLeft w:val="0"/>
                      <w:marRight w:val="0"/>
                      <w:marTop w:val="0"/>
                      <w:marBottom w:val="0"/>
                      <w:divBdr>
                        <w:top w:val="none" w:sz="0" w:space="0" w:color="auto"/>
                        <w:left w:val="none" w:sz="0" w:space="0" w:color="auto"/>
                        <w:bottom w:val="none" w:sz="0" w:space="0" w:color="auto"/>
                        <w:right w:val="none" w:sz="0" w:space="0" w:color="auto"/>
                      </w:divBdr>
                      <w:divsChild>
                        <w:div w:id="71708106">
                          <w:marLeft w:val="0"/>
                          <w:marRight w:val="0"/>
                          <w:marTop w:val="0"/>
                          <w:marBottom w:val="0"/>
                          <w:divBdr>
                            <w:top w:val="none" w:sz="0" w:space="0" w:color="auto"/>
                            <w:left w:val="none" w:sz="0" w:space="0" w:color="auto"/>
                            <w:bottom w:val="none" w:sz="0" w:space="0" w:color="auto"/>
                            <w:right w:val="none" w:sz="0" w:space="0" w:color="auto"/>
                          </w:divBdr>
                        </w:div>
                        <w:div w:id="741558983">
                          <w:marLeft w:val="0"/>
                          <w:marRight w:val="0"/>
                          <w:marTop w:val="0"/>
                          <w:marBottom w:val="0"/>
                          <w:divBdr>
                            <w:top w:val="none" w:sz="0" w:space="0" w:color="auto"/>
                            <w:left w:val="none" w:sz="0" w:space="0" w:color="auto"/>
                            <w:bottom w:val="none" w:sz="0" w:space="0" w:color="auto"/>
                            <w:right w:val="none" w:sz="0" w:space="0" w:color="auto"/>
                          </w:divBdr>
                        </w:div>
                        <w:div w:id="1570457772">
                          <w:marLeft w:val="0"/>
                          <w:marRight w:val="0"/>
                          <w:marTop w:val="0"/>
                          <w:marBottom w:val="0"/>
                          <w:divBdr>
                            <w:top w:val="none" w:sz="0" w:space="0" w:color="auto"/>
                            <w:left w:val="none" w:sz="0" w:space="0" w:color="auto"/>
                            <w:bottom w:val="none" w:sz="0" w:space="0" w:color="auto"/>
                            <w:right w:val="none" w:sz="0" w:space="0" w:color="auto"/>
                          </w:divBdr>
                        </w:div>
                      </w:divsChild>
                    </w:div>
                    <w:div w:id="1329017330">
                      <w:marLeft w:val="0"/>
                      <w:marRight w:val="0"/>
                      <w:marTop w:val="0"/>
                      <w:marBottom w:val="0"/>
                      <w:divBdr>
                        <w:top w:val="none" w:sz="0" w:space="0" w:color="auto"/>
                        <w:left w:val="none" w:sz="0" w:space="0" w:color="auto"/>
                        <w:bottom w:val="none" w:sz="0" w:space="0" w:color="auto"/>
                        <w:right w:val="none" w:sz="0" w:space="0" w:color="auto"/>
                      </w:divBdr>
                      <w:divsChild>
                        <w:div w:id="877933774">
                          <w:marLeft w:val="0"/>
                          <w:marRight w:val="0"/>
                          <w:marTop w:val="0"/>
                          <w:marBottom w:val="0"/>
                          <w:divBdr>
                            <w:top w:val="none" w:sz="0" w:space="0" w:color="auto"/>
                            <w:left w:val="none" w:sz="0" w:space="0" w:color="auto"/>
                            <w:bottom w:val="none" w:sz="0" w:space="0" w:color="auto"/>
                            <w:right w:val="none" w:sz="0" w:space="0" w:color="auto"/>
                          </w:divBdr>
                        </w:div>
                      </w:divsChild>
                    </w:div>
                    <w:div w:id="1349019703">
                      <w:marLeft w:val="0"/>
                      <w:marRight w:val="0"/>
                      <w:marTop w:val="0"/>
                      <w:marBottom w:val="0"/>
                      <w:divBdr>
                        <w:top w:val="none" w:sz="0" w:space="0" w:color="auto"/>
                        <w:left w:val="none" w:sz="0" w:space="0" w:color="auto"/>
                        <w:bottom w:val="none" w:sz="0" w:space="0" w:color="auto"/>
                        <w:right w:val="none" w:sz="0" w:space="0" w:color="auto"/>
                      </w:divBdr>
                      <w:divsChild>
                        <w:div w:id="2110395759">
                          <w:marLeft w:val="0"/>
                          <w:marRight w:val="0"/>
                          <w:marTop w:val="0"/>
                          <w:marBottom w:val="0"/>
                          <w:divBdr>
                            <w:top w:val="none" w:sz="0" w:space="0" w:color="auto"/>
                            <w:left w:val="none" w:sz="0" w:space="0" w:color="auto"/>
                            <w:bottom w:val="none" w:sz="0" w:space="0" w:color="auto"/>
                            <w:right w:val="none" w:sz="0" w:space="0" w:color="auto"/>
                          </w:divBdr>
                        </w:div>
                      </w:divsChild>
                    </w:div>
                    <w:div w:id="1349483100">
                      <w:marLeft w:val="0"/>
                      <w:marRight w:val="0"/>
                      <w:marTop w:val="0"/>
                      <w:marBottom w:val="0"/>
                      <w:divBdr>
                        <w:top w:val="none" w:sz="0" w:space="0" w:color="auto"/>
                        <w:left w:val="none" w:sz="0" w:space="0" w:color="auto"/>
                        <w:bottom w:val="none" w:sz="0" w:space="0" w:color="auto"/>
                        <w:right w:val="none" w:sz="0" w:space="0" w:color="auto"/>
                      </w:divBdr>
                      <w:divsChild>
                        <w:div w:id="1709598125">
                          <w:marLeft w:val="0"/>
                          <w:marRight w:val="0"/>
                          <w:marTop w:val="0"/>
                          <w:marBottom w:val="0"/>
                          <w:divBdr>
                            <w:top w:val="none" w:sz="0" w:space="0" w:color="auto"/>
                            <w:left w:val="none" w:sz="0" w:space="0" w:color="auto"/>
                            <w:bottom w:val="none" w:sz="0" w:space="0" w:color="auto"/>
                            <w:right w:val="none" w:sz="0" w:space="0" w:color="auto"/>
                          </w:divBdr>
                        </w:div>
                      </w:divsChild>
                    </w:div>
                    <w:div w:id="1363937950">
                      <w:marLeft w:val="0"/>
                      <w:marRight w:val="0"/>
                      <w:marTop w:val="0"/>
                      <w:marBottom w:val="0"/>
                      <w:divBdr>
                        <w:top w:val="none" w:sz="0" w:space="0" w:color="auto"/>
                        <w:left w:val="none" w:sz="0" w:space="0" w:color="auto"/>
                        <w:bottom w:val="none" w:sz="0" w:space="0" w:color="auto"/>
                        <w:right w:val="none" w:sz="0" w:space="0" w:color="auto"/>
                      </w:divBdr>
                      <w:divsChild>
                        <w:div w:id="634674945">
                          <w:marLeft w:val="0"/>
                          <w:marRight w:val="0"/>
                          <w:marTop w:val="0"/>
                          <w:marBottom w:val="0"/>
                          <w:divBdr>
                            <w:top w:val="none" w:sz="0" w:space="0" w:color="auto"/>
                            <w:left w:val="none" w:sz="0" w:space="0" w:color="auto"/>
                            <w:bottom w:val="none" w:sz="0" w:space="0" w:color="auto"/>
                            <w:right w:val="none" w:sz="0" w:space="0" w:color="auto"/>
                          </w:divBdr>
                        </w:div>
                      </w:divsChild>
                    </w:div>
                    <w:div w:id="1416780106">
                      <w:marLeft w:val="0"/>
                      <w:marRight w:val="0"/>
                      <w:marTop w:val="0"/>
                      <w:marBottom w:val="0"/>
                      <w:divBdr>
                        <w:top w:val="none" w:sz="0" w:space="0" w:color="auto"/>
                        <w:left w:val="none" w:sz="0" w:space="0" w:color="auto"/>
                        <w:bottom w:val="none" w:sz="0" w:space="0" w:color="auto"/>
                        <w:right w:val="none" w:sz="0" w:space="0" w:color="auto"/>
                      </w:divBdr>
                      <w:divsChild>
                        <w:div w:id="1422988612">
                          <w:marLeft w:val="0"/>
                          <w:marRight w:val="0"/>
                          <w:marTop w:val="0"/>
                          <w:marBottom w:val="0"/>
                          <w:divBdr>
                            <w:top w:val="none" w:sz="0" w:space="0" w:color="auto"/>
                            <w:left w:val="none" w:sz="0" w:space="0" w:color="auto"/>
                            <w:bottom w:val="none" w:sz="0" w:space="0" w:color="auto"/>
                            <w:right w:val="none" w:sz="0" w:space="0" w:color="auto"/>
                          </w:divBdr>
                        </w:div>
                      </w:divsChild>
                    </w:div>
                    <w:div w:id="1435591855">
                      <w:marLeft w:val="0"/>
                      <w:marRight w:val="0"/>
                      <w:marTop w:val="0"/>
                      <w:marBottom w:val="0"/>
                      <w:divBdr>
                        <w:top w:val="none" w:sz="0" w:space="0" w:color="auto"/>
                        <w:left w:val="none" w:sz="0" w:space="0" w:color="auto"/>
                        <w:bottom w:val="none" w:sz="0" w:space="0" w:color="auto"/>
                        <w:right w:val="none" w:sz="0" w:space="0" w:color="auto"/>
                      </w:divBdr>
                      <w:divsChild>
                        <w:div w:id="2091656337">
                          <w:marLeft w:val="0"/>
                          <w:marRight w:val="0"/>
                          <w:marTop w:val="0"/>
                          <w:marBottom w:val="0"/>
                          <w:divBdr>
                            <w:top w:val="none" w:sz="0" w:space="0" w:color="auto"/>
                            <w:left w:val="none" w:sz="0" w:space="0" w:color="auto"/>
                            <w:bottom w:val="none" w:sz="0" w:space="0" w:color="auto"/>
                            <w:right w:val="none" w:sz="0" w:space="0" w:color="auto"/>
                          </w:divBdr>
                        </w:div>
                      </w:divsChild>
                    </w:div>
                    <w:div w:id="1535073787">
                      <w:marLeft w:val="0"/>
                      <w:marRight w:val="0"/>
                      <w:marTop w:val="0"/>
                      <w:marBottom w:val="0"/>
                      <w:divBdr>
                        <w:top w:val="none" w:sz="0" w:space="0" w:color="auto"/>
                        <w:left w:val="none" w:sz="0" w:space="0" w:color="auto"/>
                        <w:bottom w:val="none" w:sz="0" w:space="0" w:color="auto"/>
                        <w:right w:val="none" w:sz="0" w:space="0" w:color="auto"/>
                      </w:divBdr>
                      <w:divsChild>
                        <w:div w:id="1092970556">
                          <w:marLeft w:val="0"/>
                          <w:marRight w:val="0"/>
                          <w:marTop w:val="0"/>
                          <w:marBottom w:val="0"/>
                          <w:divBdr>
                            <w:top w:val="none" w:sz="0" w:space="0" w:color="auto"/>
                            <w:left w:val="none" w:sz="0" w:space="0" w:color="auto"/>
                            <w:bottom w:val="none" w:sz="0" w:space="0" w:color="auto"/>
                            <w:right w:val="none" w:sz="0" w:space="0" w:color="auto"/>
                          </w:divBdr>
                        </w:div>
                      </w:divsChild>
                    </w:div>
                    <w:div w:id="1542942426">
                      <w:marLeft w:val="0"/>
                      <w:marRight w:val="0"/>
                      <w:marTop w:val="0"/>
                      <w:marBottom w:val="0"/>
                      <w:divBdr>
                        <w:top w:val="none" w:sz="0" w:space="0" w:color="auto"/>
                        <w:left w:val="none" w:sz="0" w:space="0" w:color="auto"/>
                        <w:bottom w:val="none" w:sz="0" w:space="0" w:color="auto"/>
                        <w:right w:val="none" w:sz="0" w:space="0" w:color="auto"/>
                      </w:divBdr>
                      <w:divsChild>
                        <w:div w:id="1575553240">
                          <w:marLeft w:val="0"/>
                          <w:marRight w:val="0"/>
                          <w:marTop w:val="0"/>
                          <w:marBottom w:val="0"/>
                          <w:divBdr>
                            <w:top w:val="none" w:sz="0" w:space="0" w:color="auto"/>
                            <w:left w:val="none" w:sz="0" w:space="0" w:color="auto"/>
                            <w:bottom w:val="none" w:sz="0" w:space="0" w:color="auto"/>
                            <w:right w:val="none" w:sz="0" w:space="0" w:color="auto"/>
                          </w:divBdr>
                        </w:div>
                      </w:divsChild>
                    </w:div>
                    <w:div w:id="1588466594">
                      <w:marLeft w:val="0"/>
                      <w:marRight w:val="0"/>
                      <w:marTop w:val="0"/>
                      <w:marBottom w:val="0"/>
                      <w:divBdr>
                        <w:top w:val="none" w:sz="0" w:space="0" w:color="auto"/>
                        <w:left w:val="none" w:sz="0" w:space="0" w:color="auto"/>
                        <w:bottom w:val="none" w:sz="0" w:space="0" w:color="auto"/>
                        <w:right w:val="none" w:sz="0" w:space="0" w:color="auto"/>
                      </w:divBdr>
                      <w:divsChild>
                        <w:div w:id="715199348">
                          <w:marLeft w:val="0"/>
                          <w:marRight w:val="0"/>
                          <w:marTop w:val="0"/>
                          <w:marBottom w:val="0"/>
                          <w:divBdr>
                            <w:top w:val="none" w:sz="0" w:space="0" w:color="auto"/>
                            <w:left w:val="none" w:sz="0" w:space="0" w:color="auto"/>
                            <w:bottom w:val="none" w:sz="0" w:space="0" w:color="auto"/>
                            <w:right w:val="none" w:sz="0" w:space="0" w:color="auto"/>
                          </w:divBdr>
                        </w:div>
                      </w:divsChild>
                    </w:div>
                    <w:div w:id="1669407744">
                      <w:marLeft w:val="0"/>
                      <w:marRight w:val="0"/>
                      <w:marTop w:val="0"/>
                      <w:marBottom w:val="0"/>
                      <w:divBdr>
                        <w:top w:val="none" w:sz="0" w:space="0" w:color="auto"/>
                        <w:left w:val="none" w:sz="0" w:space="0" w:color="auto"/>
                        <w:bottom w:val="none" w:sz="0" w:space="0" w:color="auto"/>
                        <w:right w:val="none" w:sz="0" w:space="0" w:color="auto"/>
                      </w:divBdr>
                      <w:divsChild>
                        <w:div w:id="284385305">
                          <w:marLeft w:val="0"/>
                          <w:marRight w:val="0"/>
                          <w:marTop w:val="0"/>
                          <w:marBottom w:val="0"/>
                          <w:divBdr>
                            <w:top w:val="none" w:sz="0" w:space="0" w:color="auto"/>
                            <w:left w:val="none" w:sz="0" w:space="0" w:color="auto"/>
                            <w:bottom w:val="none" w:sz="0" w:space="0" w:color="auto"/>
                            <w:right w:val="none" w:sz="0" w:space="0" w:color="auto"/>
                          </w:divBdr>
                        </w:div>
                        <w:div w:id="1026949936">
                          <w:marLeft w:val="0"/>
                          <w:marRight w:val="0"/>
                          <w:marTop w:val="0"/>
                          <w:marBottom w:val="0"/>
                          <w:divBdr>
                            <w:top w:val="none" w:sz="0" w:space="0" w:color="auto"/>
                            <w:left w:val="none" w:sz="0" w:space="0" w:color="auto"/>
                            <w:bottom w:val="none" w:sz="0" w:space="0" w:color="auto"/>
                            <w:right w:val="none" w:sz="0" w:space="0" w:color="auto"/>
                          </w:divBdr>
                        </w:div>
                      </w:divsChild>
                    </w:div>
                    <w:div w:id="1708143712">
                      <w:marLeft w:val="0"/>
                      <w:marRight w:val="0"/>
                      <w:marTop w:val="0"/>
                      <w:marBottom w:val="0"/>
                      <w:divBdr>
                        <w:top w:val="none" w:sz="0" w:space="0" w:color="auto"/>
                        <w:left w:val="none" w:sz="0" w:space="0" w:color="auto"/>
                        <w:bottom w:val="none" w:sz="0" w:space="0" w:color="auto"/>
                        <w:right w:val="none" w:sz="0" w:space="0" w:color="auto"/>
                      </w:divBdr>
                      <w:divsChild>
                        <w:div w:id="592669683">
                          <w:marLeft w:val="0"/>
                          <w:marRight w:val="0"/>
                          <w:marTop w:val="0"/>
                          <w:marBottom w:val="0"/>
                          <w:divBdr>
                            <w:top w:val="none" w:sz="0" w:space="0" w:color="auto"/>
                            <w:left w:val="none" w:sz="0" w:space="0" w:color="auto"/>
                            <w:bottom w:val="none" w:sz="0" w:space="0" w:color="auto"/>
                            <w:right w:val="none" w:sz="0" w:space="0" w:color="auto"/>
                          </w:divBdr>
                        </w:div>
                        <w:div w:id="618028431">
                          <w:marLeft w:val="0"/>
                          <w:marRight w:val="0"/>
                          <w:marTop w:val="0"/>
                          <w:marBottom w:val="0"/>
                          <w:divBdr>
                            <w:top w:val="none" w:sz="0" w:space="0" w:color="auto"/>
                            <w:left w:val="none" w:sz="0" w:space="0" w:color="auto"/>
                            <w:bottom w:val="none" w:sz="0" w:space="0" w:color="auto"/>
                            <w:right w:val="none" w:sz="0" w:space="0" w:color="auto"/>
                          </w:divBdr>
                        </w:div>
                        <w:div w:id="1031302404">
                          <w:marLeft w:val="0"/>
                          <w:marRight w:val="0"/>
                          <w:marTop w:val="0"/>
                          <w:marBottom w:val="0"/>
                          <w:divBdr>
                            <w:top w:val="none" w:sz="0" w:space="0" w:color="auto"/>
                            <w:left w:val="none" w:sz="0" w:space="0" w:color="auto"/>
                            <w:bottom w:val="none" w:sz="0" w:space="0" w:color="auto"/>
                            <w:right w:val="none" w:sz="0" w:space="0" w:color="auto"/>
                          </w:divBdr>
                        </w:div>
                        <w:div w:id="1514415869">
                          <w:marLeft w:val="0"/>
                          <w:marRight w:val="0"/>
                          <w:marTop w:val="0"/>
                          <w:marBottom w:val="0"/>
                          <w:divBdr>
                            <w:top w:val="none" w:sz="0" w:space="0" w:color="auto"/>
                            <w:left w:val="none" w:sz="0" w:space="0" w:color="auto"/>
                            <w:bottom w:val="none" w:sz="0" w:space="0" w:color="auto"/>
                            <w:right w:val="none" w:sz="0" w:space="0" w:color="auto"/>
                          </w:divBdr>
                        </w:div>
                        <w:div w:id="1712997200">
                          <w:marLeft w:val="0"/>
                          <w:marRight w:val="0"/>
                          <w:marTop w:val="0"/>
                          <w:marBottom w:val="0"/>
                          <w:divBdr>
                            <w:top w:val="none" w:sz="0" w:space="0" w:color="auto"/>
                            <w:left w:val="none" w:sz="0" w:space="0" w:color="auto"/>
                            <w:bottom w:val="none" w:sz="0" w:space="0" w:color="auto"/>
                            <w:right w:val="none" w:sz="0" w:space="0" w:color="auto"/>
                          </w:divBdr>
                        </w:div>
                        <w:div w:id="1906911316">
                          <w:marLeft w:val="0"/>
                          <w:marRight w:val="0"/>
                          <w:marTop w:val="0"/>
                          <w:marBottom w:val="0"/>
                          <w:divBdr>
                            <w:top w:val="none" w:sz="0" w:space="0" w:color="auto"/>
                            <w:left w:val="none" w:sz="0" w:space="0" w:color="auto"/>
                            <w:bottom w:val="none" w:sz="0" w:space="0" w:color="auto"/>
                            <w:right w:val="none" w:sz="0" w:space="0" w:color="auto"/>
                          </w:divBdr>
                        </w:div>
                        <w:div w:id="1969969590">
                          <w:marLeft w:val="0"/>
                          <w:marRight w:val="0"/>
                          <w:marTop w:val="0"/>
                          <w:marBottom w:val="0"/>
                          <w:divBdr>
                            <w:top w:val="none" w:sz="0" w:space="0" w:color="auto"/>
                            <w:left w:val="none" w:sz="0" w:space="0" w:color="auto"/>
                            <w:bottom w:val="none" w:sz="0" w:space="0" w:color="auto"/>
                            <w:right w:val="none" w:sz="0" w:space="0" w:color="auto"/>
                          </w:divBdr>
                        </w:div>
                        <w:div w:id="2135169580">
                          <w:marLeft w:val="0"/>
                          <w:marRight w:val="0"/>
                          <w:marTop w:val="0"/>
                          <w:marBottom w:val="0"/>
                          <w:divBdr>
                            <w:top w:val="none" w:sz="0" w:space="0" w:color="auto"/>
                            <w:left w:val="none" w:sz="0" w:space="0" w:color="auto"/>
                            <w:bottom w:val="none" w:sz="0" w:space="0" w:color="auto"/>
                            <w:right w:val="none" w:sz="0" w:space="0" w:color="auto"/>
                          </w:divBdr>
                        </w:div>
                      </w:divsChild>
                    </w:div>
                    <w:div w:id="1737125549">
                      <w:marLeft w:val="0"/>
                      <w:marRight w:val="0"/>
                      <w:marTop w:val="0"/>
                      <w:marBottom w:val="0"/>
                      <w:divBdr>
                        <w:top w:val="none" w:sz="0" w:space="0" w:color="auto"/>
                        <w:left w:val="none" w:sz="0" w:space="0" w:color="auto"/>
                        <w:bottom w:val="none" w:sz="0" w:space="0" w:color="auto"/>
                        <w:right w:val="none" w:sz="0" w:space="0" w:color="auto"/>
                      </w:divBdr>
                      <w:divsChild>
                        <w:div w:id="59600409">
                          <w:marLeft w:val="0"/>
                          <w:marRight w:val="0"/>
                          <w:marTop w:val="0"/>
                          <w:marBottom w:val="0"/>
                          <w:divBdr>
                            <w:top w:val="none" w:sz="0" w:space="0" w:color="auto"/>
                            <w:left w:val="none" w:sz="0" w:space="0" w:color="auto"/>
                            <w:bottom w:val="none" w:sz="0" w:space="0" w:color="auto"/>
                            <w:right w:val="none" w:sz="0" w:space="0" w:color="auto"/>
                          </w:divBdr>
                        </w:div>
                      </w:divsChild>
                    </w:div>
                    <w:div w:id="1834879416">
                      <w:marLeft w:val="0"/>
                      <w:marRight w:val="0"/>
                      <w:marTop w:val="0"/>
                      <w:marBottom w:val="0"/>
                      <w:divBdr>
                        <w:top w:val="none" w:sz="0" w:space="0" w:color="auto"/>
                        <w:left w:val="none" w:sz="0" w:space="0" w:color="auto"/>
                        <w:bottom w:val="none" w:sz="0" w:space="0" w:color="auto"/>
                        <w:right w:val="none" w:sz="0" w:space="0" w:color="auto"/>
                      </w:divBdr>
                      <w:divsChild>
                        <w:div w:id="328994189">
                          <w:marLeft w:val="0"/>
                          <w:marRight w:val="0"/>
                          <w:marTop w:val="0"/>
                          <w:marBottom w:val="0"/>
                          <w:divBdr>
                            <w:top w:val="none" w:sz="0" w:space="0" w:color="auto"/>
                            <w:left w:val="none" w:sz="0" w:space="0" w:color="auto"/>
                            <w:bottom w:val="none" w:sz="0" w:space="0" w:color="auto"/>
                            <w:right w:val="none" w:sz="0" w:space="0" w:color="auto"/>
                          </w:divBdr>
                        </w:div>
                      </w:divsChild>
                    </w:div>
                    <w:div w:id="1858536649">
                      <w:marLeft w:val="0"/>
                      <w:marRight w:val="0"/>
                      <w:marTop w:val="0"/>
                      <w:marBottom w:val="0"/>
                      <w:divBdr>
                        <w:top w:val="none" w:sz="0" w:space="0" w:color="auto"/>
                        <w:left w:val="none" w:sz="0" w:space="0" w:color="auto"/>
                        <w:bottom w:val="none" w:sz="0" w:space="0" w:color="auto"/>
                        <w:right w:val="none" w:sz="0" w:space="0" w:color="auto"/>
                      </w:divBdr>
                      <w:divsChild>
                        <w:div w:id="1529566844">
                          <w:marLeft w:val="0"/>
                          <w:marRight w:val="0"/>
                          <w:marTop w:val="0"/>
                          <w:marBottom w:val="0"/>
                          <w:divBdr>
                            <w:top w:val="none" w:sz="0" w:space="0" w:color="auto"/>
                            <w:left w:val="none" w:sz="0" w:space="0" w:color="auto"/>
                            <w:bottom w:val="none" w:sz="0" w:space="0" w:color="auto"/>
                            <w:right w:val="none" w:sz="0" w:space="0" w:color="auto"/>
                          </w:divBdr>
                        </w:div>
                      </w:divsChild>
                    </w:div>
                    <w:div w:id="1889101931">
                      <w:marLeft w:val="0"/>
                      <w:marRight w:val="0"/>
                      <w:marTop w:val="0"/>
                      <w:marBottom w:val="0"/>
                      <w:divBdr>
                        <w:top w:val="none" w:sz="0" w:space="0" w:color="auto"/>
                        <w:left w:val="none" w:sz="0" w:space="0" w:color="auto"/>
                        <w:bottom w:val="none" w:sz="0" w:space="0" w:color="auto"/>
                        <w:right w:val="none" w:sz="0" w:space="0" w:color="auto"/>
                      </w:divBdr>
                      <w:divsChild>
                        <w:div w:id="251745395">
                          <w:marLeft w:val="0"/>
                          <w:marRight w:val="0"/>
                          <w:marTop w:val="0"/>
                          <w:marBottom w:val="0"/>
                          <w:divBdr>
                            <w:top w:val="none" w:sz="0" w:space="0" w:color="auto"/>
                            <w:left w:val="none" w:sz="0" w:space="0" w:color="auto"/>
                            <w:bottom w:val="none" w:sz="0" w:space="0" w:color="auto"/>
                            <w:right w:val="none" w:sz="0" w:space="0" w:color="auto"/>
                          </w:divBdr>
                        </w:div>
                      </w:divsChild>
                    </w:div>
                    <w:div w:id="1946421523">
                      <w:marLeft w:val="0"/>
                      <w:marRight w:val="0"/>
                      <w:marTop w:val="0"/>
                      <w:marBottom w:val="0"/>
                      <w:divBdr>
                        <w:top w:val="none" w:sz="0" w:space="0" w:color="auto"/>
                        <w:left w:val="none" w:sz="0" w:space="0" w:color="auto"/>
                        <w:bottom w:val="none" w:sz="0" w:space="0" w:color="auto"/>
                        <w:right w:val="none" w:sz="0" w:space="0" w:color="auto"/>
                      </w:divBdr>
                      <w:divsChild>
                        <w:div w:id="2360784">
                          <w:marLeft w:val="0"/>
                          <w:marRight w:val="0"/>
                          <w:marTop w:val="0"/>
                          <w:marBottom w:val="0"/>
                          <w:divBdr>
                            <w:top w:val="none" w:sz="0" w:space="0" w:color="auto"/>
                            <w:left w:val="none" w:sz="0" w:space="0" w:color="auto"/>
                            <w:bottom w:val="none" w:sz="0" w:space="0" w:color="auto"/>
                            <w:right w:val="none" w:sz="0" w:space="0" w:color="auto"/>
                          </w:divBdr>
                        </w:div>
                      </w:divsChild>
                    </w:div>
                    <w:div w:id="2067869626">
                      <w:marLeft w:val="0"/>
                      <w:marRight w:val="0"/>
                      <w:marTop w:val="0"/>
                      <w:marBottom w:val="0"/>
                      <w:divBdr>
                        <w:top w:val="none" w:sz="0" w:space="0" w:color="auto"/>
                        <w:left w:val="none" w:sz="0" w:space="0" w:color="auto"/>
                        <w:bottom w:val="none" w:sz="0" w:space="0" w:color="auto"/>
                        <w:right w:val="none" w:sz="0" w:space="0" w:color="auto"/>
                      </w:divBdr>
                      <w:divsChild>
                        <w:div w:id="1883202357">
                          <w:marLeft w:val="0"/>
                          <w:marRight w:val="0"/>
                          <w:marTop w:val="0"/>
                          <w:marBottom w:val="0"/>
                          <w:divBdr>
                            <w:top w:val="none" w:sz="0" w:space="0" w:color="auto"/>
                            <w:left w:val="none" w:sz="0" w:space="0" w:color="auto"/>
                            <w:bottom w:val="none" w:sz="0" w:space="0" w:color="auto"/>
                            <w:right w:val="none" w:sz="0" w:space="0" w:color="auto"/>
                          </w:divBdr>
                        </w:div>
                      </w:divsChild>
                    </w:div>
                    <w:div w:id="2079396124">
                      <w:marLeft w:val="0"/>
                      <w:marRight w:val="0"/>
                      <w:marTop w:val="0"/>
                      <w:marBottom w:val="0"/>
                      <w:divBdr>
                        <w:top w:val="none" w:sz="0" w:space="0" w:color="auto"/>
                        <w:left w:val="none" w:sz="0" w:space="0" w:color="auto"/>
                        <w:bottom w:val="none" w:sz="0" w:space="0" w:color="auto"/>
                        <w:right w:val="none" w:sz="0" w:space="0" w:color="auto"/>
                      </w:divBdr>
                      <w:divsChild>
                        <w:div w:id="308631685">
                          <w:marLeft w:val="0"/>
                          <w:marRight w:val="0"/>
                          <w:marTop w:val="0"/>
                          <w:marBottom w:val="0"/>
                          <w:divBdr>
                            <w:top w:val="none" w:sz="0" w:space="0" w:color="auto"/>
                            <w:left w:val="none" w:sz="0" w:space="0" w:color="auto"/>
                            <w:bottom w:val="none" w:sz="0" w:space="0" w:color="auto"/>
                            <w:right w:val="none" w:sz="0" w:space="0" w:color="auto"/>
                          </w:divBdr>
                        </w:div>
                      </w:divsChild>
                    </w:div>
                    <w:div w:id="2085295419">
                      <w:marLeft w:val="0"/>
                      <w:marRight w:val="0"/>
                      <w:marTop w:val="0"/>
                      <w:marBottom w:val="0"/>
                      <w:divBdr>
                        <w:top w:val="none" w:sz="0" w:space="0" w:color="auto"/>
                        <w:left w:val="none" w:sz="0" w:space="0" w:color="auto"/>
                        <w:bottom w:val="none" w:sz="0" w:space="0" w:color="auto"/>
                        <w:right w:val="none" w:sz="0" w:space="0" w:color="auto"/>
                      </w:divBdr>
                      <w:divsChild>
                        <w:div w:id="155689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794454">
      <w:bodyDiv w:val="1"/>
      <w:marLeft w:val="0"/>
      <w:marRight w:val="0"/>
      <w:marTop w:val="0"/>
      <w:marBottom w:val="0"/>
      <w:divBdr>
        <w:top w:val="none" w:sz="0" w:space="0" w:color="auto"/>
        <w:left w:val="none" w:sz="0" w:space="0" w:color="auto"/>
        <w:bottom w:val="none" w:sz="0" w:space="0" w:color="auto"/>
        <w:right w:val="none" w:sz="0" w:space="0" w:color="auto"/>
      </w:divBdr>
      <w:divsChild>
        <w:div w:id="699354085">
          <w:marLeft w:val="0"/>
          <w:marRight w:val="0"/>
          <w:marTop w:val="0"/>
          <w:marBottom w:val="0"/>
          <w:divBdr>
            <w:top w:val="none" w:sz="0" w:space="0" w:color="auto"/>
            <w:left w:val="none" w:sz="0" w:space="0" w:color="auto"/>
            <w:bottom w:val="none" w:sz="0" w:space="0" w:color="auto"/>
            <w:right w:val="none" w:sz="0" w:space="0" w:color="auto"/>
          </w:divBdr>
          <w:divsChild>
            <w:div w:id="1060247113">
              <w:marLeft w:val="0"/>
              <w:marRight w:val="0"/>
              <w:marTop w:val="0"/>
              <w:marBottom w:val="0"/>
              <w:divBdr>
                <w:top w:val="none" w:sz="0" w:space="0" w:color="auto"/>
                <w:left w:val="none" w:sz="0" w:space="0" w:color="auto"/>
                <w:bottom w:val="none" w:sz="0" w:space="0" w:color="auto"/>
                <w:right w:val="none" w:sz="0" w:space="0" w:color="auto"/>
              </w:divBdr>
              <w:divsChild>
                <w:div w:id="7219210">
                  <w:marLeft w:val="0"/>
                  <w:marRight w:val="0"/>
                  <w:marTop w:val="0"/>
                  <w:marBottom w:val="0"/>
                  <w:divBdr>
                    <w:top w:val="none" w:sz="0" w:space="0" w:color="auto"/>
                    <w:left w:val="none" w:sz="0" w:space="0" w:color="auto"/>
                    <w:bottom w:val="none" w:sz="0" w:space="0" w:color="auto"/>
                    <w:right w:val="none" w:sz="0" w:space="0" w:color="auto"/>
                  </w:divBdr>
                </w:div>
                <w:div w:id="13922433">
                  <w:marLeft w:val="0"/>
                  <w:marRight w:val="0"/>
                  <w:marTop w:val="0"/>
                  <w:marBottom w:val="0"/>
                  <w:divBdr>
                    <w:top w:val="none" w:sz="0" w:space="0" w:color="auto"/>
                    <w:left w:val="none" w:sz="0" w:space="0" w:color="auto"/>
                    <w:bottom w:val="none" w:sz="0" w:space="0" w:color="auto"/>
                    <w:right w:val="none" w:sz="0" w:space="0" w:color="auto"/>
                  </w:divBdr>
                </w:div>
                <w:div w:id="48843465">
                  <w:marLeft w:val="0"/>
                  <w:marRight w:val="0"/>
                  <w:marTop w:val="0"/>
                  <w:marBottom w:val="0"/>
                  <w:divBdr>
                    <w:top w:val="none" w:sz="0" w:space="0" w:color="auto"/>
                    <w:left w:val="none" w:sz="0" w:space="0" w:color="auto"/>
                    <w:bottom w:val="none" w:sz="0" w:space="0" w:color="auto"/>
                    <w:right w:val="none" w:sz="0" w:space="0" w:color="auto"/>
                  </w:divBdr>
                </w:div>
                <w:div w:id="202906149">
                  <w:marLeft w:val="0"/>
                  <w:marRight w:val="0"/>
                  <w:marTop w:val="0"/>
                  <w:marBottom w:val="0"/>
                  <w:divBdr>
                    <w:top w:val="none" w:sz="0" w:space="0" w:color="auto"/>
                    <w:left w:val="none" w:sz="0" w:space="0" w:color="auto"/>
                    <w:bottom w:val="none" w:sz="0" w:space="0" w:color="auto"/>
                    <w:right w:val="none" w:sz="0" w:space="0" w:color="auto"/>
                  </w:divBdr>
                </w:div>
                <w:div w:id="617183249">
                  <w:marLeft w:val="0"/>
                  <w:marRight w:val="0"/>
                  <w:marTop w:val="0"/>
                  <w:marBottom w:val="0"/>
                  <w:divBdr>
                    <w:top w:val="none" w:sz="0" w:space="0" w:color="auto"/>
                    <w:left w:val="none" w:sz="0" w:space="0" w:color="auto"/>
                    <w:bottom w:val="none" w:sz="0" w:space="0" w:color="auto"/>
                    <w:right w:val="none" w:sz="0" w:space="0" w:color="auto"/>
                  </w:divBdr>
                </w:div>
                <w:div w:id="734473994">
                  <w:marLeft w:val="0"/>
                  <w:marRight w:val="0"/>
                  <w:marTop w:val="0"/>
                  <w:marBottom w:val="0"/>
                  <w:divBdr>
                    <w:top w:val="none" w:sz="0" w:space="0" w:color="auto"/>
                    <w:left w:val="none" w:sz="0" w:space="0" w:color="auto"/>
                    <w:bottom w:val="none" w:sz="0" w:space="0" w:color="auto"/>
                    <w:right w:val="none" w:sz="0" w:space="0" w:color="auto"/>
                  </w:divBdr>
                </w:div>
                <w:div w:id="765732763">
                  <w:marLeft w:val="0"/>
                  <w:marRight w:val="0"/>
                  <w:marTop w:val="0"/>
                  <w:marBottom w:val="0"/>
                  <w:divBdr>
                    <w:top w:val="none" w:sz="0" w:space="0" w:color="auto"/>
                    <w:left w:val="none" w:sz="0" w:space="0" w:color="auto"/>
                    <w:bottom w:val="none" w:sz="0" w:space="0" w:color="auto"/>
                    <w:right w:val="none" w:sz="0" w:space="0" w:color="auto"/>
                  </w:divBdr>
                </w:div>
                <w:div w:id="769473492">
                  <w:marLeft w:val="0"/>
                  <w:marRight w:val="0"/>
                  <w:marTop w:val="0"/>
                  <w:marBottom w:val="0"/>
                  <w:divBdr>
                    <w:top w:val="none" w:sz="0" w:space="0" w:color="auto"/>
                    <w:left w:val="none" w:sz="0" w:space="0" w:color="auto"/>
                    <w:bottom w:val="none" w:sz="0" w:space="0" w:color="auto"/>
                    <w:right w:val="none" w:sz="0" w:space="0" w:color="auto"/>
                  </w:divBdr>
                </w:div>
                <w:div w:id="805010592">
                  <w:marLeft w:val="0"/>
                  <w:marRight w:val="0"/>
                  <w:marTop w:val="0"/>
                  <w:marBottom w:val="0"/>
                  <w:divBdr>
                    <w:top w:val="none" w:sz="0" w:space="0" w:color="auto"/>
                    <w:left w:val="none" w:sz="0" w:space="0" w:color="auto"/>
                    <w:bottom w:val="none" w:sz="0" w:space="0" w:color="auto"/>
                    <w:right w:val="none" w:sz="0" w:space="0" w:color="auto"/>
                  </w:divBdr>
                </w:div>
                <w:div w:id="967006265">
                  <w:marLeft w:val="0"/>
                  <w:marRight w:val="0"/>
                  <w:marTop w:val="0"/>
                  <w:marBottom w:val="0"/>
                  <w:divBdr>
                    <w:top w:val="none" w:sz="0" w:space="0" w:color="auto"/>
                    <w:left w:val="none" w:sz="0" w:space="0" w:color="auto"/>
                    <w:bottom w:val="none" w:sz="0" w:space="0" w:color="auto"/>
                    <w:right w:val="none" w:sz="0" w:space="0" w:color="auto"/>
                  </w:divBdr>
                </w:div>
                <w:div w:id="1004623746">
                  <w:marLeft w:val="0"/>
                  <w:marRight w:val="0"/>
                  <w:marTop w:val="0"/>
                  <w:marBottom w:val="0"/>
                  <w:divBdr>
                    <w:top w:val="none" w:sz="0" w:space="0" w:color="auto"/>
                    <w:left w:val="none" w:sz="0" w:space="0" w:color="auto"/>
                    <w:bottom w:val="none" w:sz="0" w:space="0" w:color="auto"/>
                    <w:right w:val="none" w:sz="0" w:space="0" w:color="auto"/>
                  </w:divBdr>
                </w:div>
                <w:div w:id="1313296314">
                  <w:marLeft w:val="0"/>
                  <w:marRight w:val="0"/>
                  <w:marTop w:val="0"/>
                  <w:marBottom w:val="0"/>
                  <w:divBdr>
                    <w:top w:val="none" w:sz="0" w:space="0" w:color="auto"/>
                    <w:left w:val="none" w:sz="0" w:space="0" w:color="auto"/>
                    <w:bottom w:val="none" w:sz="0" w:space="0" w:color="auto"/>
                    <w:right w:val="none" w:sz="0" w:space="0" w:color="auto"/>
                  </w:divBdr>
                </w:div>
                <w:div w:id="1342394438">
                  <w:marLeft w:val="0"/>
                  <w:marRight w:val="0"/>
                  <w:marTop w:val="0"/>
                  <w:marBottom w:val="0"/>
                  <w:divBdr>
                    <w:top w:val="none" w:sz="0" w:space="0" w:color="auto"/>
                    <w:left w:val="none" w:sz="0" w:space="0" w:color="auto"/>
                    <w:bottom w:val="none" w:sz="0" w:space="0" w:color="auto"/>
                    <w:right w:val="none" w:sz="0" w:space="0" w:color="auto"/>
                  </w:divBdr>
                </w:div>
                <w:div w:id="1362365814">
                  <w:marLeft w:val="0"/>
                  <w:marRight w:val="0"/>
                  <w:marTop w:val="0"/>
                  <w:marBottom w:val="0"/>
                  <w:divBdr>
                    <w:top w:val="none" w:sz="0" w:space="0" w:color="auto"/>
                    <w:left w:val="none" w:sz="0" w:space="0" w:color="auto"/>
                    <w:bottom w:val="none" w:sz="0" w:space="0" w:color="auto"/>
                    <w:right w:val="none" w:sz="0" w:space="0" w:color="auto"/>
                  </w:divBdr>
                </w:div>
                <w:div w:id="1508787650">
                  <w:marLeft w:val="0"/>
                  <w:marRight w:val="0"/>
                  <w:marTop w:val="0"/>
                  <w:marBottom w:val="0"/>
                  <w:divBdr>
                    <w:top w:val="none" w:sz="0" w:space="0" w:color="auto"/>
                    <w:left w:val="none" w:sz="0" w:space="0" w:color="auto"/>
                    <w:bottom w:val="none" w:sz="0" w:space="0" w:color="auto"/>
                    <w:right w:val="none" w:sz="0" w:space="0" w:color="auto"/>
                  </w:divBdr>
                </w:div>
                <w:div w:id="1860192720">
                  <w:marLeft w:val="0"/>
                  <w:marRight w:val="0"/>
                  <w:marTop w:val="0"/>
                  <w:marBottom w:val="0"/>
                  <w:divBdr>
                    <w:top w:val="none" w:sz="0" w:space="0" w:color="auto"/>
                    <w:left w:val="none" w:sz="0" w:space="0" w:color="auto"/>
                    <w:bottom w:val="none" w:sz="0" w:space="0" w:color="auto"/>
                    <w:right w:val="none" w:sz="0" w:space="0" w:color="auto"/>
                  </w:divBdr>
                </w:div>
                <w:div w:id="1869299141">
                  <w:marLeft w:val="0"/>
                  <w:marRight w:val="0"/>
                  <w:marTop w:val="0"/>
                  <w:marBottom w:val="0"/>
                  <w:divBdr>
                    <w:top w:val="none" w:sz="0" w:space="0" w:color="auto"/>
                    <w:left w:val="none" w:sz="0" w:space="0" w:color="auto"/>
                    <w:bottom w:val="none" w:sz="0" w:space="0" w:color="auto"/>
                    <w:right w:val="none" w:sz="0" w:space="0" w:color="auto"/>
                  </w:divBdr>
                </w:div>
                <w:div w:id="1926570824">
                  <w:marLeft w:val="0"/>
                  <w:marRight w:val="0"/>
                  <w:marTop w:val="0"/>
                  <w:marBottom w:val="0"/>
                  <w:divBdr>
                    <w:top w:val="none" w:sz="0" w:space="0" w:color="auto"/>
                    <w:left w:val="none" w:sz="0" w:space="0" w:color="auto"/>
                    <w:bottom w:val="none" w:sz="0" w:space="0" w:color="auto"/>
                    <w:right w:val="none" w:sz="0" w:space="0" w:color="auto"/>
                  </w:divBdr>
                </w:div>
                <w:div w:id="2066680730">
                  <w:marLeft w:val="0"/>
                  <w:marRight w:val="0"/>
                  <w:marTop w:val="0"/>
                  <w:marBottom w:val="0"/>
                  <w:divBdr>
                    <w:top w:val="none" w:sz="0" w:space="0" w:color="auto"/>
                    <w:left w:val="none" w:sz="0" w:space="0" w:color="auto"/>
                    <w:bottom w:val="none" w:sz="0" w:space="0" w:color="auto"/>
                    <w:right w:val="none" w:sz="0" w:space="0" w:color="auto"/>
                  </w:divBdr>
                </w:div>
                <w:div w:id="2080592825">
                  <w:marLeft w:val="0"/>
                  <w:marRight w:val="0"/>
                  <w:marTop w:val="0"/>
                  <w:marBottom w:val="0"/>
                  <w:divBdr>
                    <w:top w:val="none" w:sz="0" w:space="0" w:color="auto"/>
                    <w:left w:val="none" w:sz="0" w:space="0" w:color="auto"/>
                    <w:bottom w:val="none" w:sz="0" w:space="0" w:color="auto"/>
                    <w:right w:val="none" w:sz="0" w:space="0" w:color="auto"/>
                  </w:divBdr>
                </w:div>
              </w:divsChild>
            </w:div>
            <w:div w:id="1548910559">
              <w:marLeft w:val="0"/>
              <w:marRight w:val="0"/>
              <w:marTop w:val="0"/>
              <w:marBottom w:val="0"/>
              <w:divBdr>
                <w:top w:val="none" w:sz="0" w:space="0" w:color="auto"/>
                <w:left w:val="none" w:sz="0" w:space="0" w:color="auto"/>
                <w:bottom w:val="none" w:sz="0" w:space="0" w:color="auto"/>
                <w:right w:val="none" w:sz="0" w:space="0" w:color="auto"/>
              </w:divBdr>
              <w:divsChild>
                <w:div w:id="79302704">
                  <w:marLeft w:val="0"/>
                  <w:marRight w:val="0"/>
                  <w:marTop w:val="0"/>
                  <w:marBottom w:val="0"/>
                  <w:divBdr>
                    <w:top w:val="none" w:sz="0" w:space="0" w:color="auto"/>
                    <w:left w:val="none" w:sz="0" w:space="0" w:color="auto"/>
                    <w:bottom w:val="none" w:sz="0" w:space="0" w:color="auto"/>
                    <w:right w:val="none" w:sz="0" w:space="0" w:color="auto"/>
                  </w:divBdr>
                </w:div>
                <w:div w:id="90589935">
                  <w:marLeft w:val="0"/>
                  <w:marRight w:val="0"/>
                  <w:marTop w:val="0"/>
                  <w:marBottom w:val="0"/>
                  <w:divBdr>
                    <w:top w:val="none" w:sz="0" w:space="0" w:color="auto"/>
                    <w:left w:val="none" w:sz="0" w:space="0" w:color="auto"/>
                    <w:bottom w:val="none" w:sz="0" w:space="0" w:color="auto"/>
                    <w:right w:val="none" w:sz="0" w:space="0" w:color="auto"/>
                  </w:divBdr>
                </w:div>
                <w:div w:id="385642477">
                  <w:marLeft w:val="0"/>
                  <w:marRight w:val="0"/>
                  <w:marTop w:val="0"/>
                  <w:marBottom w:val="0"/>
                  <w:divBdr>
                    <w:top w:val="none" w:sz="0" w:space="0" w:color="auto"/>
                    <w:left w:val="none" w:sz="0" w:space="0" w:color="auto"/>
                    <w:bottom w:val="none" w:sz="0" w:space="0" w:color="auto"/>
                    <w:right w:val="none" w:sz="0" w:space="0" w:color="auto"/>
                  </w:divBdr>
                </w:div>
                <w:div w:id="701244248">
                  <w:marLeft w:val="0"/>
                  <w:marRight w:val="0"/>
                  <w:marTop w:val="0"/>
                  <w:marBottom w:val="0"/>
                  <w:divBdr>
                    <w:top w:val="none" w:sz="0" w:space="0" w:color="auto"/>
                    <w:left w:val="none" w:sz="0" w:space="0" w:color="auto"/>
                    <w:bottom w:val="none" w:sz="0" w:space="0" w:color="auto"/>
                    <w:right w:val="none" w:sz="0" w:space="0" w:color="auto"/>
                  </w:divBdr>
                </w:div>
                <w:div w:id="966662266">
                  <w:marLeft w:val="0"/>
                  <w:marRight w:val="0"/>
                  <w:marTop w:val="0"/>
                  <w:marBottom w:val="0"/>
                  <w:divBdr>
                    <w:top w:val="none" w:sz="0" w:space="0" w:color="auto"/>
                    <w:left w:val="none" w:sz="0" w:space="0" w:color="auto"/>
                    <w:bottom w:val="none" w:sz="0" w:space="0" w:color="auto"/>
                    <w:right w:val="none" w:sz="0" w:space="0" w:color="auto"/>
                  </w:divBdr>
                </w:div>
                <w:div w:id="1118986595">
                  <w:marLeft w:val="0"/>
                  <w:marRight w:val="0"/>
                  <w:marTop w:val="0"/>
                  <w:marBottom w:val="0"/>
                  <w:divBdr>
                    <w:top w:val="none" w:sz="0" w:space="0" w:color="auto"/>
                    <w:left w:val="none" w:sz="0" w:space="0" w:color="auto"/>
                    <w:bottom w:val="none" w:sz="0" w:space="0" w:color="auto"/>
                    <w:right w:val="none" w:sz="0" w:space="0" w:color="auto"/>
                  </w:divBdr>
                </w:div>
                <w:div w:id="1277639754">
                  <w:marLeft w:val="0"/>
                  <w:marRight w:val="0"/>
                  <w:marTop w:val="0"/>
                  <w:marBottom w:val="0"/>
                  <w:divBdr>
                    <w:top w:val="none" w:sz="0" w:space="0" w:color="auto"/>
                    <w:left w:val="none" w:sz="0" w:space="0" w:color="auto"/>
                    <w:bottom w:val="none" w:sz="0" w:space="0" w:color="auto"/>
                    <w:right w:val="none" w:sz="0" w:space="0" w:color="auto"/>
                  </w:divBdr>
                </w:div>
                <w:div w:id="1334452093">
                  <w:marLeft w:val="0"/>
                  <w:marRight w:val="0"/>
                  <w:marTop w:val="0"/>
                  <w:marBottom w:val="0"/>
                  <w:divBdr>
                    <w:top w:val="none" w:sz="0" w:space="0" w:color="auto"/>
                    <w:left w:val="none" w:sz="0" w:space="0" w:color="auto"/>
                    <w:bottom w:val="none" w:sz="0" w:space="0" w:color="auto"/>
                    <w:right w:val="none" w:sz="0" w:space="0" w:color="auto"/>
                  </w:divBdr>
                </w:div>
                <w:div w:id="1467966270">
                  <w:marLeft w:val="0"/>
                  <w:marRight w:val="0"/>
                  <w:marTop w:val="0"/>
                  <w:marBottom w:val="0"/>
                  <w:divBdr>
                    <w:top w:val="none" w:sz="0" w:space="0" w:color="auto"/>
                    <w:left w:val="none" w:sz="0" w:space="0" w:color="auto"/>
                    <w:bottom w:val="none" w:sz="0" w:space="0" w:color="auto"/>
                    <w:right w:val="none" w:sz="0" w:space="0" w:color="auto"/>
                  </w:divBdr>
                </w:div>
                <w:div w:id="1483473134">
                  <w:marLeft w:val="0"/>
                  <w:marRight w:val="0"/>
                  <w:marTop w:val="0"/>
                  <w:marBottom w:val="0"/>
                  <w:divBdr>
                    <w:top w:val="none" w:sz="0" w:space="0" w:color="auto"/>
                    <w:left w:val="none" w:sz="0" w:space="0" w:color="auto"/>
                    <w:bottom w:val="none" w:sz="0" w:space="0" w:color="auto"/>
                    <w:right w:val="none" w:sz="0" w:space="0" w:color="auto"/>
                  </w:divBdr>
                </w:div>
                <w:div w:id="1715736221">
                  <w:marLeft w:val="0"/>
                  <w:marRight w:val="0"/>
                  <w:marTop w:val="0"/>
                  <w:marBottom w:val="0"/>
                  <w:divBdr>
                    <w:top w:val="none" w:sz="0" w:space="0" w:color="auto"/>
                    <w:left w:val="none" w:sz="0" w:space="0" w:color="auto"/>
                    <w:bottom w:val="none" w:sz="0" w:space="0" w:color="auto"/>
                    <w:right w:val="none" w:sz="0" w:space="0" w:color="auto"/>
                  </w:divBdr>
                </w:div>
                <w:div w:id="1764255762">
                  <w:marLeft w:val="0"/>
                  <w:marRight w:val="0"/>
                  <w:marTop w:val="0"/>
                  <w:marBottom w:val="0"/>
                  <w:divBdr>
                    <w:top w:val="none" w:sz="0" w:space="0" w:color="auto"/>
                    <w:left w:val="none" w:sz="0" w:space="0" w:color="auto"/>
                    <w:bottom w:val="none" w:sz="0" w:space="0" w:color="auto"/>
                    <w:right w:val="none" w:sz="0" w:space="0" w:color="auto"/>
                  </w:divBdr>
                </w:div>
                <w:div w:id="19170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74661822">
      <w:bodyDiv w:val="1"/>
      <w:marLeft w:val="0"/>
      <w:marRight w:val="0"/>
      <w:marTop w:val="0"/>
      <w:marBottom w:val="0"/>
      <w:divBdr>
        <w:top w:val="none" w:sz="0" w:space="0" w:color="auto"/>
        <w:left w:val="none" w:sz="0" w:space="0" w:color="auto"/>
        <w:bottom w:val="none" w:sz="0" w:space="0" w:color="auto"/>
        <w:right w:val="none" w:sz="0" w:space="0" w:color="auto"/>
      </w:divBdr>
      <w:divsChild>
        <w:div w:id="787546747">
          <w:marLeft w:val="0"/>
          <w:marRight w:val="0"/>
          <w:marTop w:val="0"/>
          <w:marBottom w:val="0"/>
          <w:divBdr>
            <w:top w:val="none" w:sz="0" w:space="0" w:color="auto"/>
            <w:left w:val="none" w:sz="0" w:space="0" w:color="auto"/>
            <w:bottom w:val="none" w:sz="0" w:space="0" w:color="auto"/>
            <w:right w:val="none" w:sz="0" w:space="0" w:color="auto"/>
          </w:divBdr>
          <w:divsChild>
            <w:div w:id="217791340">
              <w:marLeft w:val="0"/>
              <w:marRight w:val="0"/>
              <w:marTop w:val="0"/>
              <w:marBottom w:val="0"/>
              <w:divBdr>
                <w:top w:val="none" w:sz="0" w:space="0" w:color="auto"/>
                <w:left w:val="none" w:sz="0" w:space="0" w:color="auto"/>
                <w:bottom w:val="none" w:sz="0" w:space="0" w:color="auto"/>
                <w:right w:val="none" w:sz="0" w:space="0" w:color="auto"/>
              </w:divBdr>
              <w:divsChild>
                <w:div w:id="256989703">
                  <w:marLeft w:val="0"/>
                  <w:marRight w:val="0"/>
                  <w:marTop w:val="0"/>
                  <w:marBottom w:val="0"/>
                  <w:divBdr>
                    <w:top w:val="none" w:sz="0" w:space="0" w:color="auto"/>
                    <w:left w:val="none" w:sz="0" w:space="0" w:color="auto"/>
                    <w:bottom w:val="none" w:sz="0" w:space="0" w:color="auto"/>
                    <w:right w:val="none" w:sz="0" w:space="0" w:color="auto"/>
                  </w:divBdr>
                </w:div>
                <w:div w:id="266887864">
                  <w:marLeft w:val="0"/>
                  <w:marRight w:val="0"/>
                  <w:marTop w:val="0"/>
                  <w:marBottom w:val="0"/>
                  <w:divBdr>
                    <w:top w:val="none" w:sz="0" w:space="0" w:color="auto"/>
                    <w:left w:val="none" w:sz="0" w:space="0" w:color="auto"/>
                    <w:bottom w:val="none" w:sz="0" w:space="0" w:color="auto"/>
                    <w:right w:val="none" w:sz="0" w:space="0" w:color="auto"/>
                  </w:divBdr>
                </w:div>
                <w:div w:id="532228873">
                  <w:marLeft w:val="0"/>
                  <w:marRight w:val="0"/>
                  <w:marTop w:val="0"/>
                  <w:marBottom w:val="0"/>
                  <w:divBdr>
                    <w:top w:val="none" w:sz="0" w:space="0" w:color="auto"/>
                    <w:left w:val="none" w:sz="0" w:space="0" w:color="auto"/>
                    <w:bottom w:val="none" w:sz="0" w:space="0" w:color="auto"/>
                    <w:right w:val="none" w:sz="0" w:space="0" w:color="auto"/>
                  </w:divBdr>
                </w:div>
                <w:div w:id="981035766">
                  <w:marLeft w:val="0"/>
                  <w:marRight w:val="0"/>
                  <w:marTop w:val="0"/>
                  <w:marBottom w:val="0"/>
                  <w:divBdr>
                    <w:top w:val="none" w:sz="0" w:space="0" w:color="auto"/>
                    <w:left w:val="none" w:sz="0" w:space="0" w:color="auto"/>
                    <w:bottom w:val="none" w:sz="0" w:space="0" w:color="auto"/>
                    <w:right w:val="none" w:sz="0" w:space="0" w:color="auto"/>
                  </w:divBdr>
                </w:div>
                <w:div w:id="985401290">
                  <w:marLeft w:val="0"/>
                  <w:marRight w:val="0"/>
                  <w:marTop w:val="0"/>
                  <w:marBottom w:val="0"/>
                  <w:divBdr>
                    <w:top w:val="none" w:sz="0" w:space="0" w:color="auto"/>
                    <w:left w:val="none" w:sz="0" w:space="0" w:color="auto"/>
                    <w:bottom w:val="none" w:sz="0" w:space="0" w:color="auto"/>
                    <w:right w:val="none" w:sz="0" w:space="0" w:color="auto"/>
                  </w:divBdr>
                </w:div>
                <w:div w:id="1138885793">
                  <w:marLeft w:val="0"/>
                  <w:marRight w:val="0"/>
                  <w:marTop w:val="0"/>
                  <w:marBottom w:val="0"/>
                  <w:divBdr>
                    <w:top w:val="none" w:sz="0" w:space="0" w:color="auto"/>
                    <w:left w:val="none" w:sz="0" w:space="0" w:color="auto"/>
                    <w:bottom w:val="none" w:sz="0" w:space="0" w:color="auto"/>
                    <w:right w:val="none" w:sz="0" w:space="0" w:color="auto"/>
                  </w:divBdr>
                </w:div>
                <w:div w:id="1187406158">
                  <w:marLeft w:val="0"/>
                  <w:marRight w:val="0"/>
                  <w:marTop w:val="0"/>
                  <w:marBottom w:val="0"/>
                  <w:divBdr>
                    <w:top w:val="none" w:sz="0" w:space="0" w:color="auto"/>
                    <w:left w:val="none" w:sz="0" w:space="0" w:color="auto"/>
                    <w:bottom w:val="none" w:sz="0" w:space="0" w:color="auto"/>
                    <w:right w:val="none" w:sz="0" w:space="0" w:color="auto"/>
                  </w:divBdr>
                </w:div>
                <w:div w:id="1253124113">
                  <w:marLeft w:val="0"/>
                  <w:marRight w:val="0"/>
                  <w:marTop w:val="0"/>
                  <w:marBottom w:val="0"/>
                  <w:divBdr>
                    <w:top w:val="none" w:sz="0" w:space="0" w:color="auto"/>
                    <w:left w:val="none" w:sz="0" w:space="0" w:color="auto"/>
                    <w:bottom w:val="none" w:sz="0" w:space="0" w:color="auto"/>
                    <w:right w:val="none" w:sz="0" w:space="0" w:color="auto"/>
                  </w:divBdr>
                </w:div>
                <w:div w:id="1359701404">
                  <w:marLeft w:val="0"/>
                  <w:marRight w:val="0"/>
                  <w:marTop w:val="0"/>
                  <w:marBottom w:val="0"/>
                  <w:divBdr>
                    <w:top w:val="none" w:sz="0" w:space="0" w:color="auto"/>
                    <w:left w:val="none" w:sz="0" w:space="0" w:color="auto"/>
                    <w:bottom w:val="none" w:sz="0" w:space="0" w:color="auto"/>
                    <w:right w:val="none" w:sz="0" w:space="0" w:color="auto"/>
                  </w:divBdr>
                </w:div>
                <w:div w:id="1516773876">
                  <w:marLeft w:val="0"/>
                  <w:marRight w:val="0"/>
                  <w:marTop w:val="0"/>
                  <w:marBottom w:val="0"/>
                  <w:divBdr>
                    <w:top w:val="none" w:sz="0" w:space="0" w:color="auto"/>
                    <w:left w:val="none" w:sz="0" w:space="0" w:color="auto"/>
                    <w:bottom w:val="none" w:sz="0" w:space="0" w:color="auto"/>
                    <w:right w:val="none" w:sz="0" w:space="0" w:color="auto"/>
                  </w:divBdr>
                </w:div>
                <w:div w:id="1612082989">
                  <w:marLeft w:val="0"/>
                  <w:marRight w:val="0"/>
                  <w:marTop w:val="0"/>
                  <w:marBottom w:val="0"/>
                  <w:divBdr>
                    <w:top w:val="none" w:sz="0" w:space="0" w:color="auto"/>
                    <w:left w:val="none" w:sz="0" w:space="0" w:color="auto"/>
                    <w:bottom w:val="none" w:sz="0" w:space="0" w:color="auto"/>
                    <w:right w:val="none" w:sz="0" w:space="0" w:color="auto"/>
                  </w:divBdr>
                </w:div>
                <w:div w:id="1719088874">
                  <w:marLeft w:val="0"/>
                  <w:marRight w:val="0"/>
                  <w:marTop w:val="0"/>
                  <w:marBottom w:val="0"/>
                  <w:divBdr>
                    <w:top w:val="none" w:sz="0" w:space="0" w:color="auto"/>
                    <w:left w:val="none" w:sz="0" w:space="0" w:color="auto"/>
                    <w:bottom w:val="none" w:sz="0" w:space="0" w:color="auto"/>
                    <w:right w:val="none" w:sz="0" w:space="0" w:color="auto"/>
                  </w:divBdr>
                </w:div>
                <w:div w:id="1903830114">
                  <w:marLeft w:val="0"/>
                  <w:marRight w:val="0"/>
                  <w:marTop w:val="0"/>
                  <w:marBottom w:val="0"/>
                  <w:divBdr>
                    <w:top w:val="none" w:sz="0" w:space="0" w:color="auto"/>
                    <w:left w:val="none" w:sz="0" w:space="0" w:color="auto"/>
                    <w:bottom w:val="none" w:sz="0" w:space="0" w:color="auto"/>
                    <w:right w:val="none" w:sz="0" w:space="0" w:color="auto"/>
                  </w:divBdr>
                </w:div>
              </w:divsChild>
            </w:div>
            <w:div w:id="439371366">
              <w:marLeft w:val="0"/>
              <w:marRight w:val="0"/>
              <w:marTop w:val="0"/>
              <w:marBottom w:val="0"/>
              <w:divBdr>
                <w:top w:val="none" w:sz="0" w:space="0" w:color="auto"/>
                <w:left w:val="none" w:sz="0" w:space="0" w:color="auto"/>
                <w:bottom w:val="none" w:sz="0" w:space="0" w:color="auto"/>
                <w:right w:val="none" w:sz="0" w:space="0" w:color="auto"/>
              </w:divBdr>
              <w:divsChild>
                <w:div w:id="115568491">
                  <w:marLeft w:val="0"/>
                  <w:marRight w:val="0"/>
                  <w:marTop w:val="0"/>
                  <w:marBottom w:val="0"/>
                  <w:divBdr>
                    <w:top w:val="none" w:sz="0" w:space="0" w:color="auto"/>
                    <w:left w:val="none" w:sz="0" w:space="0" w:color="auto"/>
                    <w:bottom w:val="none" w:sz="0" w:space="0" w:color="auto"/>
                    <w:right w:val="none" w:sz="0" w:space="0" w:color="auto"/>
                  </w:divBdr>
                </w:div>
                <w:div w:id="219944719">
                  <w:marLeft w:val="0"/>
                  <w:marRight w:val="0"/>
                  <w:marTop w:val="0"/>
                  <w:marBottom w:val="0"/>
                  <w:divBdr>
                    <w:top w:val="none" w:sz="0" w:space="0" w:color="auto"/>
                    <w:left w:val="none" w:sz="0" w:space="0" w:color="auto"/>
                    <w:bottom w:val="none" w:sz="0" w:space="0" w:color="auto"/>
                    <w:right w:val="none" w:sz="0" w:space="0" w:color="auto"/>
                  </w:divBdr>
                </w:div>
                <w:div w:id="237789659">
                  <w:marLeft w:val="0"/>
                  <w:marRight w:val="0"/>
                  <w:marTop w:val="0"/>
                  <w:marBottom w:val="0"/>
                  <w:divBdr>
                    <w:top w:val="none" w:sz="0" w:space="0" w:color="auto"/>
                    <w:left w:val="none" w:sz="0" w:space="0" w:color="auto"/>
                    <w:bottom w:val="none" w:sz="0" w:space="0" w:color="auto"/>
                    <w:right w:val="none" w:sz="0" w:space="0" w:color="auto"/>
                  </w:divBdr>
                </w:div>
                <w:div w:id="299461954">
                  <w:marLeft w:val="0"/>
                  <w:marRight w:val="0"/>
                  <w:marTop w:val="0"/>
                  <w:marBottom w:val="0"/>
                  <w:divBdr>
                    <w:top w:val="none" w:sz="0" w:space="0" w:color="auto"/>
                    <w:left w:val="none" w:sz="0" w:space="0" w:color="auto"/>
                    <w:bottom w:val="none" w:sz="0" w:space="0" w:color="auto"/>
                    <w:right w:val="none" w:sz="0" w:space="0" w:color="auto"/>
                  </w:divBdr>
                </w:div>
                <w:div w:id="410347438">
                  <w:marLeft w:val="0"/>
                  <w:marRight w:val="0"/>
                  <w:marTop w:val="0"/>
                  <w:marBottom w:val="0"/>
                  <w:divBdr>
                    <w:top w:val="none" w:sz="0" w:space="0" w:color="auto"/>
                    <w:left w:val="none" w:sz="0" w:space="0" w:color="auto"/>
                    <w:bottom w:val="none" w:sz="0" w:space="0" w:color="auto"/>
                    <w:right w:val="none" w:sz="0" w:space="0" w:color="auto"/>
                  </w:divBdr>
                </w:div>
                <w:div w:id="410665518">
                  <w:marLeft w:val="0"/>
                  <w:marRight w:val="0"/>
                  <w:marTop w:val="0"/>
                  <w:marBottom w:val="0"/>
                  <w:divBdr>
                    <w:top w:val="none" w:sz="0" w:space="0" w:color="auto"/>
                    <w:left w:val="none" w:sz="0" w:space="0" w:color="auto"/>
                    <w:bottom w:val="none" w:sz="0" w:space="0" w:color="auto"/>
                    <w:right w:val="none" w:sz="0" w:space="0" w:color="auto"/>
                  </w:divBdr>
                </w:div>
                <w:div w:id="660307676">
                  <w:marLeft w:val="0"/>
                  <w:marRight w:val="0"/>
                  <w:marTop w:val="0"/>
                  <w:marBottom w:val="0"/>
                  <w:divBdr>
                    <w:top w:val="none" w:sz="0" w:space="0" w:color="auto"/>
                    <w:left w:val="none" w:sz="0" w:space="0" w:color="auto"/>
                    <w:bottom w:val="none" w:sz="0" w:space="0" w:color="auto"/>
                    <w:right w:val="none" w:sz="0" w:space="0" w:color="auto"/>
                  </w:divBdr>
                </w:div>
                <w:div w:id="740641315">
                  <w:marLeft w:val="0"/>
                  <w:marRight w:val="0"/>
                  <w:marTop w:val="0"/>
                  <w:marBottom w:val="0"/>
                  <w:divBdr>
                    <w:top w:val="none" w:sz="0" w:space="0" w:color="auto"/>
                    <w:left w:val="none" w:sz="0" w:space="0" w:color="auto"/>
                    <w:bottom w:val="none" w:sz="0" w:space="0" w:color="auto"/>
                    <w:right w:val="none" w:sz="0" w:space="0" w:color="auto"/>
                  </w:divBdr>
                </w:div>
                <w:div w:id="762650373">
                  <w:marLeft w:val="0"/>
                  <w:marRight w:val="0"/>
                  <w:marTop w:val="0"/>
                  <w:marBottom w:val="0"/>
                  <w:divBdr>
                    <w:top w:val="none" w:sz="0" w:space="0" w:color="auto"/>
                    <w:left w:val="none" w:sz="0" w:space="0" w:color="auto"/>
                    <w:bottom w:val="none" w:sz="0" w:space="0" w:color="auto"/>
                    <w:right w:val="none" w:sz="0" w:space="0" w:color="auto"/>
                  </w:divBdr>
                </w:div>
                <w:div w:id="778141576">
                  <w:marLeft w:val="0"/>
                  <w:marRight w:val="0"/>
                  <w:marTop w:val="0"/>
                  <w:marBottom w:val="0"/>
                  <w:divBdr>
                    <w:top w:val="none" w:sz="0" w:space="0" w:color="auto"/>
                    <w:left w:val="none" w:sz="0" w:space="0" w:color="auto"/>
                    <w:bottom w:val="none" w:sz="0" w:space="0" w:color="auto"/>
                    <w:right w:val="none" w:sz="0" w:space="0" w:color="auto"/>
                  </w:divBdr>
                </w:div>
                <w:div w:id="781807119">
                  <w:marLeft w:val="0"/>
                  <w:marRight w:val="0"/>
                  <w:marTop w:val="0"/>
                  <w:marBottom w:val="0"/>
                  <w:divBdr>
                    <w:top w:val="none" w:sz="0" w:space="0" w:color="auto"/>
                    <w:left w:val="none" w:sz="0" w:space="0" w:color="auto"/>
                    <w:bottom w:val="none" w:sz="0" w:space="0" w:color="auto"/>
                    <w:right w:val="none" w:sz="0" w:space="0" w:color="auto"/>
                  </w:divBdr>
                </w:div>
                <w:div w:id="783354020">
                  <w:marLeft w:val="0"/>
                  <w:marRight w:val="0"/>
                  <w:marTop w:val="0"/>
                  <w:marBottom w:val="0"/>
                  <w:divBdr>
                    <w:top w:val="none" w:sz="0" w:space="0" w:color="auto"/>
                    <w:left w:val="none" w:sz="0" w:space="0" w:color="auto"/>
                    <w:bottom w:val="none" w:sz="0" w:space="0" w:color="auto"/>
                    <w:right w:val="none" w:sz="0" w:space="0" w:color="auto"/>
                  </w:divBdr>
                </w:div>
                <w:div w:id="898513463">
                  <w:marLeft w:val="0"/>
                  <w:marRight w:val="0"/>
                  <w:marTop w:val="0"/>
                  <w:marBottom w:val="0"/>
                  <w:divBdr>
                    <w:top w:val="none" w:sz="0" w:space="0" w:color="auto"/>
                    <w:left w:val="none" w:sz="0" w:space="0" w:color="auto"/>
                    <w:bottom w:val="none" w:sz="0" w:space="0" w:color="auto"/>
                    <w:right w:val="none" w:sz="0" w:space="0" w:color="auto"/>
                  </w:divBdr>
                </w:div>
                <w:div w:id="925571616">
                  <w:marLeft w:val="0"/>
                  <w:marRight w:val="0"/>
                  <w:marTop w:val="0"/>
                  <w:marBottom w:val="0"/>
                  <w:divBdr>
                    <w:top w:val="none" w:sz="0" w:space="0" w:color="auto"/>
                    <w:left w:val="none" w:sz="0" w:space="0" w:color="auto"/>
                    <w:bottom w:val="none" w:sz="0" w:space="0" w:color="auto"/>
                    <w:right w:val="none" w:sz="0" w:space="0" w:color="auto"/>
                  </w:divBdr>
                </w:div>
                <w:div w:id="1442454033">
                  <w:marLeft w:val="0"/>
                  <w:marRight w:val="0"/>
                  <w:marTop w:val="0"/>
                  <w:marBottom w:val="0"/>
                  <w:divBdr>
                    <w:top w:val="none" w:sz="0" w:space="0" w:color="auto"/>
                    <w:left w:val="none" w:sz="0" w:space="0" w:color="auto"/>
                    <w:bottom w:val="none" w:sz="0" w:space="0" w:color="auto"/>
                    <w:right w:val="none" w:sz="0" w:space="0" w:color="auto"/>
                  </w:divBdr>
                </w:div>
                <w:div w:id="1675761743">
                  <w:marLeft w:val="0"/>
                  <w:marRight w:val="0"/>
                  <w:marTop w:val="0"/>
                  <w:marBottom w:val="0"/>
                  <w:divBdr>
                    <w:top w:val="none" w:sz="0" w:space="0" w:color="auto"/>
                    <w:left w:val="none" w:sz="0" w:space="0" w:color="auto"/>
                    <w:bottom w:val="none" w:sz="0" w:space="0" w:color="auto"/>
                    <w:right w:val="none" w:sz="0" w:space="0" w:color="auto"/>
                  </w:divBdr>
                </w:div>
                <w:div w:id="1800419369">
                  <w:marLeft w:val="0"/>
                  <w:marRight w:val="0"/>
                  <w:marTop w:val="0"/>
                  <w:marBottom w:val="0"/>
                  <w:divBdr>
                    <w:top w:val="none" w:sz="0" w:space="0" w:color="auto"/>
                    <w:left w:val="none" w:sz="0" w:space="0" w:color="auto"/>
                    <w:bottom w:val="none" w:sz="0" w:space="0" w:color="auto"/>
                    <w:right w:val="none" w:sz="0" w:space="0" w:color="auto"/>
                  </w:divBdr>
                </w:div>
                <w:div w:id="1902714027">
                  <w:marLeft w:val="0"/>
                  <w:marRight w:val="0"/>
                  <w:marTop w:val="0"/>
                  <w:marBottom w:val="0"/>
                  <w:divBdr>
                    <w:top w:val="none" w:sz="0" w:space="0" w:color="auto"/>
                    <w:left w:val="none" w:sz="0" w:space="0" w:color="auto"/>
                    <w:bottom w:val="none" w:sz="0" w:space="0" w:color="auto"/>
                    <w:right w:val="none" w:sz="0" w:space="0" w:color="auto"/>
                  </w:divBdr>
                </w:div>
                <w:div w:id="2004425955">
                  <w:marLeft w:val="0"/>
                  <w:marRight w:val="0"/>
                  <w:marTop w:val="0"/>
                  <w:marBottom w:val="0"/>
                  <w:divBdr>
                    <w:top w:val="none" w:sz="0" w:space="0" w:color="auto"/>
                    <w:left w:val="none" w:sz="0" w:space="0" w:color="auto"/>
                    <w:bottom w:val="none" w:sz="0" w:space="0" w:color="auto"/>
                    <w:right w:val="none" w:sz="0" w:space="0" w:color="auto"/>
                  </w:divBdr>
                </w:div>
                <w:div w:id="213936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599071">
      <w:bodyDiv w:val="1"/>
      <w:marLeft w:val="0"/>
      <w:marRight w:val="0"/>
      <w:marTop w:val="0"/>
      <w:marBottom w:val="0"/>
      <w:divBdr>
        <w:top w:val="none" w:sz="0" w:space="0" w:color="auto"/>
        <w:left w:val="none" w:sz="0" w:space="0" w:color="auto"/>
        <w:bottom w:val="none" w:sz="0" w:space="0" w:color="auto"/>
        <w:right w:val="none" w:sz="0" w:space="0" w:color="auto"/>
      </w:divBdr>
    </w:div>
    <w:div w:id="1120996029">
      <w:bodyDiv w:val="1"/>
      <w:marLeft w:val="0"/>
      <w:marRight w:val="0"/>
      <w:marTop w:val="0"/>
      <w:marBottom w:val="0"/>
      <w:divBdr>
        <w:top w:val="none" w:sz="0" w:space="0" w:color="auto"/>
        <w:left w:val="none" w:sz="0" w:space="0" w:color="auto"/>
        <w:bottom w:val="none" w:sz="0" w:space="0" w:color="auto"/>
        <w:right w:val="none" w:sz="0" w:space="0" w:color="auto"/>
      </w:divBdr>
      <w:divsChild>
        <w:div w:id="446121197">
          <w:marLeft w:val="0"/>
          <w:marRight w:val="0"/>
          <w:marTop w:val="0"/>
          <w:marBottom w:val="0"/>
          <w:divBdr>
            <w:top w:val="none" w:sz="0" w:space="0" w:color="auto"/>
            <w:left w:val="none" w:sz="0" w:space="0" w:color="auto"/>
            <w:bottom w:val="none" w:sz="0" w:space="0" w:color="auto"/>
            <w:right w:val="none" w:sz="0" w:space="0" w:color="auto"/>
          </w:divBdr>
          <w:divsChild>
            <w:div w:id="769358005">
              <w:marLeft w:val="0"/>
              <w:marRight w:val="0"/>
              <w:marTop w:val="0"/>
              <w:marBottom w:val="0"/>
              <w:divBdr>
                <w:top w:val="none" w:sz="0" w:space="0" w:color="auto"/>
                <w:left w:val="none" w:sz="0" w:space="0" w:color="auto"/>
                <w:bottom w:val="none" w:sz="0" w:space="0" w:color="auto"/>
                <w:right w:val="none" w:sz="0" w:space="0" w:color="auto"/>
              </w:divBdr>
              <w:divsChild>
                <w:div w:id="1268346088">
                  <w:marLeft w:val="0"/>
                  <w:marRight w:val="0"/>
                  <w:marTop w:val="0"/>
                  <w:marBottom w:val="0"/>
                  <w:divBdr>
                    <w:top w:val="none" w:sz="0" w:space="0" w:color="auto"/>
                    <w:left w:val="none" w:sz="0" w:space="0" w:color="auto"/>
                    <w:bottom w:val="none" w:sz="0" w:space="0" w:color="auto"/>
                    <w:right w:val="none" w:sz="0" w:space="0" w:color="auto"/>
                  </w:divBdr>
                  <w:divsChild>
                    <w:div w:id="22947646">
                      <w:marLeft w:val="0"/>
                      <w:marRight w:val="0"/>
                      <w:marTop w:val="0"/>
                      <w:marBottom w:val="0"/>
                      <w:divBdr>
                        <w:top w:val="none" w:sz="0" w:space="0" w:color="auto"/>
                        <w:left w:val="none" w:sz="0" w:space="0" w:color="auto"/>
                        <w:bottom w:val="none" w:sz="0" w:space="0" w:color="auto"/>
                        <w:right w:val="none" w:sz="0" w:space="0" w:color="auto"/>
                      </w:divBdr>
                      <w:divsChild>
                        <w:div w:id="202838678">
                          <w:marLeft w:val="0"/>
                          <w:marRight w:val="0"/>
                          <w:marTop w:val="0"/>
                          <w:marBottom w:val="0"/>
                          <w:divBdr>
                            <w:top w:val="none" w:sz="0" w:space="0" w:color="auto"/>
                            <w:left w:val="none" w:sz="0" w:space="0" w:color="auto"/>
                            <w:bottom w:val="none" w:sz="0" w:space="0" w:color="auto"/>
                            <w:right w:val="none" w:sz="0" w:space="0" w:color="auto"/>
                          </w:divBdr>
                        </w:div>
                      </w:divsChild>
                    </w:div>
                    <w:div w:id="70198918">
                      <w:marLeft w:val="0"/>
                      <w:marRight w:val="0"/>
                      <w:marTop w:val="0"/>
                      <w:marBottom w:val="0"/>
                      <w:divBdr>
                        <w:top w:val="none" w:sz="0" w:space="0" w:color="auto"/>
                        <w:left w:val="none" w:sz="0" w:space="0" w:color="auto"/>
                        <w:bottom w:val="none" w:sz="0" w:space="0" w:color="auto"/>
                        <w:right w:val="none" w:sz="0" w:space="0" w:color="auto"/>
                      </w:divBdr>
                      <w:divsChild>
                        <w:div w:id="1979067902">
                          <w:marLeft w:val="0"/>
                          <w:marRight w:val="0"/>
                          <w:marTop w:val="0"/>
                          <w:marBottom w:val="0"/>
                          <w:divBdr>
                            <w:top w:val="none" w:sz="0" w:space="0" w:color="auto"/>
                            <w:left w:val="none" w:sz="0" w:space="0" w:color="auto"/>
                            <w:bottom w:val="none" w:sz="0" w:space="0" w:color="auto"/>
                            <w:right w:val="none" w:sz="0" w:space="0" w:color="auto"/>
                          </w:divBdr>
                        </w:div>
                      </w:divsChild>
                    </w:div>
                    <w:div w:id="93285540">
                      <w:marLeft w:val="0"/>
                      <w:marRight w:val="0"/>
                      <w:marTop w:val="0"/>
                      <w:marBottom w:val="0"/>
                      <w:divBdr>
                        <w:top w:val="none" w:sz="0" w:space="0" w:color="auto"/>
                        <w:left w:val="none" w:sz="0" w:space="0" w:color="auto"/>
                        <w:bottom w:val="none" w:sz="0" w:space="0" w:color="auto"/>
                        <w:right w:val="none" w:sz="0" w:space="0" w:color="auto"/>
                      </w:divBdr>
                      <w:divsChild>
                        <w:div w:id="1983847599">
                          <w:marLeft w:val="0"/>
                          <w:marRight w:val="0"/>
                          <w:marTop w:val="0"/>
                          <w:marBottom w:val="0"/>
                          <w:divBdr>
                            <w:top w:val="none" w:sz="0" w:space="0" w:color="auto"/>
                            <w:left w:val="none" w:sz="0" w:space="0" w:color="auto"/>
                            <w:bottom w:val="none" w:sz="0" w:space="0" w:color="auto"/>
                            <w:right w:val="none" w:sz="0" w:space="0" w:color="auto"/>
                          </w:divBdr>
                        </w:div>
                      </w:divsChild>
                    </w:div>
                    <w:div w:id="136922612">
                      <w:marLeft w:val="0"/>
                      <w:marRight w:val="0"/>
                      <w:marTop w:val="0"/>
                      <w:marBottom w:val="0"/>
                      <w:divBdr>
                        <w:top w:val="none" w:sz="0" w:space="0" w:color="auto"/>
                        <w:left w:val="none" w:sz="0" w:space="0" w:color="auto"/>
                        <w:bottom w:val="none" w:sz="0" w:space="0" w:color="auto"/>
                        <w:right w:val="none" w:sz="0" w:space="0" w:color="auto"/>
                      </w:divBdr>
                      <w:divsChild>
                        <w:div w:id="1536768047">
                          <w:marLeft w:val="0"/>
                          <w:marRight w:val="0"/>
                          <w:marTop w:val="0"/>
                          <w:marBottom w:val="0"/>
                          <w:divBdr>
                            <w:top w:val="none" w:sz="0" w:space="0" w:color="auto"/>
                            <w:left w:val="none" w:sz="0" w:space="0" w:color="auto"/>
                            <w:bottom w:val="none" w:sz="0" w:space="0" w:color="auto"/>
                            <w:right w:val="none" w:sz="0" w:space="0" w:color="auto"/>
                          </w:divBdr>
                        </w:div>
                      </w:divsChild>
                    </w:div>
                    <w:div w:id="137384547">
                      <w:marLeft w:val="0"/>
                      <w:marRight w:val="0"/>
                      <w:marTop w:val="0"/>
                      <w:marBottom w:val="0"/>
                      <w:divBdr>
                        <w:top w:val="none" w:sz="0" w:space="0" w:color="auto"/>
                        <w:left w:val="none" w:sz="0" w:space="0" w:color="auto"/>
                        <w:bottom w:val="none" w:sz="0" w:space="0" w:color="auto"/>
                        <w:right w:val="none" w:sz="0" w:space="0" w:color="auto"/>
                      </w:divBdr>
                      <w:divsChild>
                        <w:div w:id="148519176">
                          <w:marLeft w:val="0"/>
                          <w:marRight w:val="0"/>
                          <w:marTop w:val="0"/>
                          <w:marBottom w:val="0"/>
                          <w:divBdr>
                            <w:top w:val="none" w:sz="0" w:space="0" w:color="auto"/>
                            <w:left w:val="none" w:sz="0" w:space="0" w:color="auto"/>
                            <w:bottom w:val="none" w:sz="0" w:space="0" w:color="auto"/>
                            <w:right w:val="none" w:sz="0" w:space="0" w:color="auto"/>
                          </w:divBdr>
                        </w:div>
                        <w:div w:id="517234481">
                          <w:marLeft w:val="0"/>
                          <w:marRight w:val="0"/>
                          <w:marTop w:val="0"/>
                          <w:marBottom w:val="0"/>
                          <w:divBdr>
                            <w:top w:val="none" w:sz="0" w:space="0" w:color="auto"/>
                            <w:left w:val="none" w:sz="0" w:space="0" w:color="auto"/>
                            <w:bottom w:val="none" w:sz="0" w:space="0" w:color="auto"/>
                            <w:right w:val="none" w:sz="0" w:space="0" w:color="auto"/>
                          </w:divBdr>
                        </w:div>
                      </w:divsChild>
                    </w:div>
                    <w:div w:id="161553934">
                      <w:marLeft w:val="0"/>
                      <w:marRight w:val="0"/>
                      <w:marTop w:val="0"/>
                      <w:marBottom w:val="0"/>
                      <w:divBdr>
                        <w:top w:val="none" w:sz="0" w:space="0" w:color="auto"/>
                        <w:left w:val="none" w:sz="0" w:space="0" w:color="auto"/>
                        <w:bottom w:val="none" w:sz="0" w:space="0" w:color="auto"/>
                        <w:right w:val="none" w:sz="0" w:space="0" w:color="auto"/>
                      </w:divBdr>
                      <w:divsChild>
                        <w:div w:id="1351253982">
                          <w:marLeft w:val="0"/>
                          <w:marRight w:val="0"/>
                          <w:marTop w:val="0"/>
                          <w:marBottom w:val="0"/>
                          <w:divBdr>
                            <w:top w:val="none" w:sz="0" w:space="0" w:color="auto"/>
                            <w:left w:val="none" w:sz="0" w:space="0" w:color="auto"/>
                            <w:bottom w:val="none" w:sz="0" w:space="0" w:color="auto"/>
                            <w:right w:val="none" w:sz="0" w:space="0" w:color="auto"/>
                          </w:divBdr>
                        </w:div>
                      </w:divsChild>
                    </w:div>
                    <w:div w:id="187449904">
                      <w:marLeft w:val="0"/>
                      <w:marRight w:val="0"/>
                      <w:marTop w:val="0"/>
                      <w:marBottom w:val="0"/>
                      <w:divBdr>
                        <w:top w:val="none" w:sz="0" w:space="0" w:color="auto"/>
                        <w:left w:val="none" w:sz="0" w:space="0" w:color="auto"/>
                        <w:bottom w:val="none" w:sz="0" w:space="0" w:color="auto"/>
                        <w:right w:val="none" w:sz="0" w:space="0" w:color="auto"/>
                      </w:divBdr>
                      <w:divsChild>
                        <w:div w:id="1615673578">
                          <w:marLeft w:val="0"/>
                          <w:marRight w:val="0"/>
                          <w:marTop w:val="0"/>
                          <w:marBottom w:val="0"/>
                          <w:divBdr>
                            <w:top w:val="none" w:sz="0" w:space="0" w:color="auto"/>
                            <w:left w:val="none" w:sz="0" w:space="0" w:color="auto"/>
                            <w:bottom w:val="none" w:sz="0" w:space="0" w:color="auto"/>
                            <w:right w:val="none" w:sz="0" w:space="0" w:color="auto"/>
                          </w:divBdr>
                        </w:div>
                      </w:divsChild>
                    </w:div>
                    <w:div w:id="213008351">
                      <w:marLeft w:val="0"/>
                      <w:marRight w:val="0"/>
                      <w:marTop w:val="0"/>
                      <w:marBottom w:val="0"/>
                      <w:divBdr>
                        <w:top w:val="none" w:sz="0" w:space="0" w:color="auto"/>
                        <w:left w:val="none" w:sz="0" w:space="0" w:color="auto"/>
                        <w:bottom w:val="none" w:sz="0" w:space="0" w:color="auto"/>
                        <w:right w:val="none" w:sz="0" w:space="0" w:color="auto"/>
                      </w:divBdr>
                      <w:divsChild>
                        <w:div w:id="97677343">
                          <w:marLeft w:val="0"/>
                          <w:marRight w:val="0"/>
                          <w:marTop w:val="0"/>
                          <w:marBottom w:val="0"/>
                          <w:divBdr>
                            <w:top w:val="none" w:sz="0" w:space="0" w:color="auto"/>
                            <w:left w:val="none" w:sz="0" w:space="0" w:color="auto"/>
                            <w:bottom w:val="none" w:sz="0" w:space="0" w:color="auto"/>
                            <w:right w:val="none" w:sz="0" w:space="0" w:color="auto"/>
                          </w:divBdr>
                        </w:div>
                      </w:divsChild>
                    </w:div>
                    <w:div w:id="249588948">
                      <w:marLeft w:val="0"/>
                      <w:marRight w:val="0"/>
                      <w:marTop w:val="0"/>
                      <w:marBottom w:val="0"/>
                      <w:divBdr>
                        <w:top w:val="none" w:sz="0" w:space="0" w:color="auto"/>
                        <w:left w:val="none" w:sz="0" w:space="0" w:color="auto"/>
                        <w:bottom w:val="none" w:sz="0" w:space="0" w:color="auto"/>
                        <w:right w:val="none" w:sz="0" w:space="0" w:color="auto"/>
                      </w:divBdr>
                      <w:divsChild>
                        <w:div w:id="310184084">
                          <w:marLeft w:val="0"/>
                          <w:marRight w:val="0"/>
                          <w:marTop w:val="0"/>
                          <w:marBottom w:val="0"/>
                          <w:divBdr>
                            <w:top w:val="none" w:sz="0" w:space="0" w:color="auto"/>
                            <w:left w:val="none" w:sz="0" w:space="0" w:color="auto"/>
                            <w:bottom w:val="none" w:sz="0" w:space="0" w:color="auto"/>
                            <w:right w:val="none" w:sz="0" w:space="0" w:color="auto"/>
                          </w:divBdr>
                        </w:div>
                      </w:divsChild>
                    </w:div>
                    <w:div w:id="306908472">
                      <w:marLeft w:val="0"/>
                      <w:marRight w:val="0"/>
                      <w:marTop w:val="0"/>
                      <w:marBottom w:val="0"/>
                      <w:divBdr>
                        <w:top w:val="none" w:sz="0" w:space="0" w:color="auto"/>
                        <w:left w:val="none" w:sz="0" w:space="0" w:color="auto"/>
                        <w:bottom w:val="none" w:sz="0" w:space="0" w:color="auto"/>
                        <w:right w:val="none" w:sz="0" w:space="0" w:color="auto"/>
                      </w:divBdr>
                      <w:divsChild>
                        <w:div w:id="2105758136">
                          <w:marLeft w:val="0"/>
                          <w:marRight w:val="0"/>
                          <w:marTop w:val="0"/>
                          <w:marBottom w:val="0"/>
                          <w:divBdr>
                            <w:top w:val="none" w:sz="0" w:space="0" w:color="auto"/>
                            <w:left w:val="none" w:sz="0" w:space="0" w:color="auto"/>
                            <w:bottom w:val="none" w:sz="0" w:space="0" w:color="auto"/>
                            <w:right w:val="none" w:sz="0" w:space="0" w:color="auto"/>
                          </w:divBdr>
                        </w:div>
                      </w:divsChild>
                    </w:div>
                    <w:div w:id="322507717">
                      <w:marLeft w:val="0"/>
                      <w:marRight w:val="0"/>
                      <w:marTop w:val="0"/>
                      <w:marBottom w:val="0"/>
                      <w:divBdr>
                        <w:top w:val="none" w:sz="0" w:space="0" w:color="auto"/>
                        <w:left w:val="none" w:sz="0" w:space="0" w:color="auto"/>
                        <w:bottom w:val="none" w:sz="0" w:space="0" w:color="auto"/>
                        <w:right w:val="none" w:sz="0" w:space="0" w:color="auto"/>
                      </w:divBdr>
                      <w:divsChild>
                        <w:div w:id="144323635">
                          <w:marLeft w:val="0"/>
                          <w:marRight w:val="0"/>
                          <w:marTop w:val="0"/>
                          <w:marBottom w:val="0"/>
                          <w:divBdr>
                            <w:top w:val="none" w:sz="0" w:space="0" w:color="auto"/>
                            <w:left w:val="none" w:sz="0" w:space="0" w:color="auto"/>
                            <w:bottom w:val="none" w:sz="0" w:space="0" w:color="auto"/>
                            <w:right w:val="none" w:sz="0" w:space="0" w:color="auto"/>
                          </w:divBdr>
                        </w:div>
                      </w:divsChild>
                    </w:div>
                    <w:div w:id="402607377">
                      <w:marLeft w:val="0"/>
                      <w:marRight w:val="0"/>
                      <w:marTop w:val="0"/>
                      <w:marBottom w:val="0"/>
                      <w:divBdr>
                        <w:top w:val="none" w:sz="0" w:space="0" w:color="auto"/>
                        <w:left w:val="none" w:sz="0" w:space="0" w:color="auto"/>
                        <w:bottom w:val="none" w:sz="0" w:space="0" w:color="auto"/>
                        <w:right w:val="none" w:sz="0" w:space="0" w:color="auto"/>
                      </w:divBdr>
                      <w:divsChild>
                        <w:div w:id="1147474228">
                          <w:marLeft w:val="0"/>
                          <w:marRight w:val="0"/>
                          <w:marTop w:val="0"/>
                          <w:marBottom w:val="0"/>
                          <w:divBdr>
                            <w:top w:val="none" w:sz="0" w:space="0" w:color="auto"/>
                            <w:left w:val="none" w:sz="0" w:space="0" w:color="auto"/>
                            <w:bottom w:val="none" w:sz="0" w:space="0" w:color="auto"/>
                            <w:right w:val="none" w:sz="0" w:space="0" w:color="auto"/>
                          </w:divBdr>
                        </w:div>
                      </w:divsChild>
                    </w:div>
                    <w:div w:id="429475001">
                      <w:marLeft w:val="0"/>
                      <w:marRight w:val="0"/>
                      <w:marTop w:val="0"/>
                      <w:marBottom w:val="0"/>
                      <w:divBdr>
                        <w:top w:val="none" w:sz="0" w:space="0" w:color="auto"/>
                        <w:left w:val="none" w:sz="0" w:space="0" w:color="auto"/>
                        <w:bottom w:val="none" w:sz="0" w:space="0" w:color="auto"/>
                        <w:right w:val="none" w:sz="0" w:space="0" w:color="auto"/>
                      </w:divBdr>
                      <w:divsChild>
                        <w:div w:id="606354844">
                          <w:marLeft w:val="0"/>
                          <w:marRight w:val="0"/>
                          <w:marTop w:val="0"/>
                          <w:marBottom w:val="0"/>
                          <w:divBdr>
                            <w:top w:val="none" w:sz="0" w:space="0" w:color="auto"/>
                            <w:left w:val="none" w:sz="0" w:space="0" w:color="auto"/>
                            <w:bottom w:val="none" w:sz="0" w:space="0" w:color="auto"/>
                            <w:right w:val="none" w:sz="0" w:space="0" w:color="auto"/>
                          </w:divBdr>
                        </w:div>
                        <w:div w:id="904990478">
                          <w:marLeft w:val="0"/>
                          <w:marRight w:val="0"/>
                          <w:marTop w:val="0"/>
                          <w:marBottom w:val="0"/>
                          <w:divBdr>
                            <w:top w:val="none" w:sz="0" w:space="0" w:color="auto"/>
                            <w:left w:val="none" w:sz="0" w:space="0" w:color="auto"/>
                            <w:bottom w:val="none" w:sz="0" w:space="0" w:color="auto"/>
                            <w:right w:val="none" w:sz="0" w:space="0" w:color="auto"/>
                          </w:divBdr>
                        </w:div>
                      </w:divsChild>
                    </w:div>
                    <w:div w:id="436753609">
                      <w:marLeft w:val="0"/>
                      <w:marRight w:val="0"/>
                      <w:marTop w:val="0"/>
                      <w:marBottom w:val="0"/>
                      <w:divBdr>
                        <w:top w:val="none" w:sz="0" w:space="0" w:color="auto"/>
                        <w:left w:val="none" w:sz="0" w:space="0" w:color="auto"/>
                        <w:bottom w:val="none" w:sz="0" w:space="0" w:color="auto"/>
                        <w:right w:val="none" w:sz="0" w:space="0" w:color="auto"/>
                      </w:divBdr>
                      <w:divsChild>
                        <w:div w:id="229854497">
                          <w:marLeft w:val="0"/>
                          <w:marRight w:val="0"/>
                          <w:marTop w:val="0"/>
                          <w:marBottom w:val="0"/>
                          <w:divBdr>
                            <w:top w:val="none" w:sz="0" w:space="0" w:color="auto"/>
                            <w:left w:val="none" w:sz="0" w:space="0" w:color="auto"/>
                            <w:bottom w:val="none" w:sz="0" w:space="0" w:color="auto"/>
                            <w:right w:val="none" w:sz="0" w:space="0" w:color="auto"/>
                          </w:divBdr>
                        </w:div>
                      </w:divsChild>
                    </w:div>
                    <w:div w:id="467433831">
                      <w:marLeft w:val="0"/>
                      <w:marRight w:val="0"/>
                      <w:marTop w:val="0"/>
                      <w:marBottom w:val="0"/>
                      <w:divBdr>
                        <w:top w:val="none" w:sz="0" w:space="0" w:color="auto"/>
                        <w:left w:val="none" w:sz="0" w:space="0" w:color="auto"/>
                        <w:bottom w:val="none" w:sz="0" w:space="0" w:color="auto"/>
                        <w:right w:val="none" w:sz="0" w:space="0" w:color="auto"/>
                      </w:divBdr>
                      <w:divsChild>
                        <w:div w:id="1671371752">
                          <w:marLeft w:val="0"/>
                          <w:marRight w:val="0"/>
                          <w:marTop w:val="0"/>
                          <w:marBottom w:val="0"/>
                          <w:divBdr>
                            <w:top w:val="none" w:sz="0" w:space="0" w:color="auto"/>
                            <w:left w:val="none" w:sz="0" w:space="0" w:color="auto"/>
                            <w:bottom w:val="none" w:sz="0" w:space="0" w:color="auto"/>
                            <w:right w:val="none" w:sz="0" w:space="0" w:color="auto"/>
                          </w:divBdr>
                        </w:div>
                      </w:divsChild>
                    </w:div>
                    <w:div w:id="483090153">
                      <w:marLeft w:val="0"/>
                      <w:marRight w:val="0"/>
                      <w:marTop w:val="0"/>
                      <w:marBottom w:val="0"/>
                      <w:divBdr>
                        <w:top w:val="none" w:sz="0" w:space="0" w:color="auto"/>
                        <w:left w:val="none" w:sz="0" w:space="0" w:color="auto"/>
                        <w:bottom w:val="none" w:sz="0" w:space="0" w:color="auto"/>
                        <w:right w:val="none" w:sz="0" w:space="0" w:color="auto"/>
                      </w:divBdr>
                      <w:divsChild>
                        <w:div w:id="183399516">
                          <w:marLeft w:val="0"/>
                          <w:marRight w:val="0"/>
                          <w:marTop w:val="0"/>
                          <w:marBottom w:val="0"/>
                          <w:divBdr>
                            <w:top w:val="none" w:sz="0" w:space="0" w:color="auto"/>
                            <w:left w:val="none" w:sz="0" w:space="0" w:color="auto"/>
                            <w:bottom w:val="none" w:sz="0" w:space="0" w:color="auto"/>
                            <w:right w:val="none" w:sz="0" w:space="0" w:color="auto"/>
                          </w:divBdr>
                        </w:div>
                      </w:divsChild>
                    </w:div>
                    <w:div w:id="587541994">
                      <w:marLeft w:val="0"/>
                      <w:marRight w:val="0"/>
                      <w:marTop w:val="0"/>
                      <w:marBottom w:val="0"/>
                      <w:divBdr>
                        <w:top w:val="none" w:sz="0" w:space="0" w:color="auto"/>
                        <w:left w:val="none" w:sz="0" w:space="0" w:color="auto"/>
                        <w:bottom w:val="none" w:sz="0" w:space="0" w:color="auto"/>
                        <w:right w:val="none" w:sz="0" w:space="0" w:color="auto"/>
                      </w:divBdr>
                      <w:divsChild>
                        <w:div w:id="1714034450">
                          <w:marLeft w:val="0"/>
                          <w:marRight w:val="0"/>
                          <w:marTop w:val="0"/>
                          <w:marBottom w:val="0"/>
                          <w:divBdr>
                            <w:top w:val="none" w:sz="0" w:space="0" w:color="auto"/>
                            <w:left w:val="none" w:sz="0" w:space="0" w:color="auto"/>
                            <w:bottom w:val="none" w:sz="0" w:space="0" w:color="auto"/>
                            <w:right w:val="none" w:sz="0" w:space="0" w:color="auto"/>
                          </w:divBdr>
                        </w:div>
                      </w:divsChild>
                    </w:div>
                    <w:div w:id="624893645">
                      <w:marLeft w:val="0"/>
                      <w:marRight w:val="0"/>
                      <w:marTop w:val="0"/>
                      <w:marBottom w:val="0"/>
                      <w:divBdr>
                        <w:top w:val="none" w:sz="0" w:space="0" w:color="auto"/>
                        <w:left w:val="none" w:sz="0" w:space="0" w:color="auto"/>
                        <w:bottom w:val="none" w:sz="0" w:space="0" w:color="auto"/>
                        <w:right w:val="none" w:sz="0" w:space="0" w:color="auto"/>
                      </w:divBdr>
                      <w:divsChild>
                        <w:div w:id="841965479">
                          <w:marLeft w:val="0"/>
                          <w:marRight w:val="0"/>
                          <w:marTop w:val="0"/>
                          <w:marBottom w:val="0"/>
                          <w:divBdr>
                            <w:top w:val="none" w:sz="0" w:space="0" w:color="auto"/>
                            <w:left w:val="none" w:sz="0" w:space="0" w:color="auto"/>
                            <w:bottom w:val="none" w:sz="0" w:space="0" w:color="auto"/>
                            <w:right w:val="none" w:sz="0" w:space="0" w:color="auto"/>
                          </w:divBdr>
                        </w:div>
                      </w:divsChild>
                    </w:div>
                    <w:div w:id="649406594">
                      <w:marLeft w:val="0"/>
                      <w:marRight w:val="0"/>
                      <w:marTop w:val="0"/>
                      <w:marBottom w:val="0"/>
                      <w:divBdr>
                        <w:top w:val="none" w:sz="0" w:space="0" w:color="auto"/>
                        <w:left w:val="none" w:sz="0" w:space="0" w:color="auto"/>
                        <w:bottom w:val="none" w:sz="0" w:space="0" w:color="auto"/>
                        <w:right w:val="none" w:sz="0" w:space="0" w:color="auto"/>
                      </w:divBdr>
                      <w:divsChild>
                        <w:div w:id="787702632">
                          <w:marLeft w:val="0"/>
                          <w:marRight w:val="0"/>
                          <w:marTop w:val="0"/>
                          <w:marBottom w:val="0"/>
                          <w:divBdr>
                            <w:top w:val="none" w:sz="0" w:space="0" w:color="auto"/>
                            <w:left w:val="none" w:sz="0" w:space="0" w:color="auto"/>
                            <w:bottom w:val="none" w:sz="0" w:space="0" w:color="auto"/>
                            <w:right w:val="none" w:sz="0" w:space="0" w:color="auto"/>
                          </w:divBdr>
                        </w:div>
                      </w:divsChild>
                    </w:div>
                    <w:div w:id="684090383">
                      <w:marLeft w:val="0"/>
                      <w:marRight w:val="0"/>
                      <w:marTop w:val="0"/>
                      <w:marBottom w:val="0"/>
                      <w:divBdr>
                        <w:top w:val="none" w:sz="0" w:space="0" w:color="auto"/>
                        <w:left w:val="none" w:sz="0" w:space="0" w:color="auto"/>
                        <w:bottom w:val="none" w:sz="0" w:space="0" w:color="auto"/>
                        <w:right w:val="none" w:sz="0" w:space="0" w:color="auto"/>
                      </w:divBdr>
                      <w:divsChild>
                        <w:div w:id="312174083">
                          <w:marLeft w:val="0"/>
                          <w:marRight w:val="0"/>
                          <w:marTop w:val="0"/>
                          <w:marBottom w:val="0"/>
                          <w:divBdr>
                            <w:top w:val="none" w:sz="0" w:space="0" w:color="auto"/>
                            <w:left w:val="none" w:sz="0" w:space="0" w:color="auto"/>
                            <w:bottom w:val="none" w:sz="0" w:space="0" w:color="auto"/>
                            <w:right w:val="none" w:sz="0" w:space="0" w:color="auto"/>
                          </w:divBdr>
                        </w:div>
                      </w:divsChild>
                    </w:div>
                    <w:div w:id="700131149">
                      <w:marLeft w:val="0"/>
                      <w:marRight w:val="0"/>
                      <w:marTop w:val="0"/>
                      <w:marBottom w:val="0"/>
                      <w:divBdr>
                        <w:top w:val="none" w:sz="0" w:space="0" w:color="auto"/>
                        <w:left w:val="none" w:sz="0" w:space="0" w:color="auto"/>
                        <w:bottom w:val="none" w:sz="0" w:space="0" w:color="auto"/>
                        <w:right w:val="none" w:sz="0" w:space="0" w:color="auto"/>
                      </w:divBdr>
                      <w:divsChild>
                        <w:div w:id="458693862">
                          <w:marLeft w:val="0"/>
                          <w:marRight w:val="0"/>
                          <w:marTop w:val="0"/>
                          <w:marBottom w:val="0"/>
                          <w:divBdr>
                            <w:top w:val="none" w:sz="0" w:space="0" w:color="auto"/>
                            <w:left w:val="none" w:sz="0" w:space="0" w:color="auto"/>
                            <w:bottom w:val="none" w:sz="0" w:space="0" w:color="auto"/>
                            <w:right w:val="none" w:sz="0" w:space="0" w:color="auto"/>
                          </w:divBdr>
                        </w:div>
                      </w:divsChild>
                    </w:div>
                    <w:div w:id="720517944">
                      <w:marLeft w:val="0"/>
                      <w:marRight w:val="0"/>
                      <w:marTop w:val="0"/>
                      <w:marBottom w:val="0"/>
                      <w:divBdr>
                        <w:top w:val="none" w:sz="0" w:space="0" w:color="auto"/>
                        <w:left w:val="none" w:sz="0" w:space="0" w:color="auto"/>
                        <w:bottom w:val="none" w:sz="0" w:space="0" w:color="auto"/>
                        <w:right w:val="none" w:sz="0" w:space="0" w:color="auto"/>
                      </w:divBdr>
                      <w:divsChild>
                        <w:div w:id="253705405">
                          <w:marLeft w:val="0"/>
                          <w:marRight w:val="0"/>
                          <w:marTop w:val="0"/>
                          <w:marBottom w:val="0"/>
                          <w:divBdr>
                            <w:top w:val="none" w:sz="0" w:space="0" w:color="auto"/>
                            <w:left w:val="none" w:sz="0" w:space="0" w:color="auto"/>
                            <w:bottom w:val="none" w:sz="0" w:space="0" w:color="auto"/>
                            <w:right w:val="none" w:sz="0" w:space="0" w:color="auto"/>
                          </w:divBdr>
                        </w:div>
                        <w:div w:id="429621099">
                          <w:marLeft w:val="0"/>
                          <w:marRight w:val="0"/>
                          <w:marTop w:val="0"/>
                          <w:marBottom w:val="0"/>
                          <w:divBdr>
                            <w:top w:val="none" w:sz="0" w:space="0" w:color="auto"/>
                            <w:left w:val="none" w:sz="0" w:space="0" w:color="auto"/>
                            <w:bottom w:val="none" w:sz="0" w:space="0" w:color="auto"/>
                            <w:right w:val="none" w:sz="0" w:space="0" w:color="auto"/>
                          </w:divBdr>
                        </w:div>
                        <w:div w:id="518547726">
                          <w:marLeft w:val="0"/>
                          <w:marRight w:val="0"/>
                          <w:marTop w:val="0"/>
                          <w:marBottom w:val="0"/>
                          <w:divBdr>
                            <w:top w:val="none" w:sz="0" w:space="0" w:color="auto"/>
                            <w:left w:val="none" w:sz="0" w:space="0" w:color="auto"/>
                            <w:bottom w:val="none" w:sz="0" w:space="0" w:color="auto"/>
                            <w:right w:val="none" w:sz="0" w:space="0" w:color="auto"/>
                          </w:divBdr>
                        </w:div>
                        <w:div w:id="698050151">
                          <w:marLeft w:val="0"/>
                          <w:marRight w:val="0"/>
                          <w:marTop w:val="0"/>
                          <w:marBottom w:val="0"/>
                          <w:divBdr>
                            <w:top w:val="none" w:sz="0" w:space="0" w:color="auto"/>
                            <w:left w:val="none" w:sz="0" w:space="0" w:color="auto"/>
                            <w:bottom w:val="none" w:sz="0" w:space="0" w:color="auto"/>
                            <w:right w:val="none" w:sz="0" w:space="0" w:color="auto"/>
                          </w:divBdr>
                        </w:div>
                        <w:div w:id="752508952">
                          <w:marLeft w:val="0"/>
                          <w:marRight w:val="0"/>
                          <w:marTop w:val="0"/>
                          <w:marBottom w:val="0"/>
                          <w:divBdr>
                            <w:top w:val="none" w:sz="0" w:space="0" w:color="auto"/>
                            <w:left w:val="none" w:sz="0" w:space="0" w:color="auto"/>
                            <w:bottom w:val="none" w:sz="0" w:space="0" w:color="auto"/>
                            <w:right w:val="none" w:sz="0" w:space="0" w:color="auto"/>
                          </w:divBdr>
                        </w:div>
                        <w:div w:id="1107624838">
                          <w:marLeft w:val="0"/>
                          <w:marRight w:val="0"/>
                          <w:marTop w:val="0"/>
                          <w:marBottom w:val="0"/>
                          <w:divBdr>
                            <w:top w:val="none" w:sz="0" w:space="0" w:color="auto"/>
                            <w:left w:val="none" w:sz="0" w:space="0" w:color="auto"/>
                            <w:bottom w:val="none" w:sz="0" w:space="0" w:color="auto"/>
                            <w:right w:val="none" w:sz="0" w:space="0" w:color="auto"/>
                          </w:divBdr>
                        </w:div>
                        <w:div w:id="1249005161">
                          <w:marLeft w:val="0"/>
                          <w:marRight w:val="0"/>
                          <w:marTop w:val="0"/>
                          <w:marBottom w:val="0"/>
                          <w:divBdr>
                            <w:top w:val="none" w:sz="0" w:space="0" w:color="auto"/>
                            <w:left w:val="none" w:sz="0" w:space="0" w:color="auto"/>
                            <w:bottom w:val="none" w:sz="0" w:space="0" w:color="auto"/>
                            <w:right w:val="none" w:sz="0" w:space="0" w:color="auto"/>
                          </w:divBdr>
                        </w:div>
                        <w:div w:id="1682007915">
                          <w:marLeft w:val="0"/>
                          <w:marRight w:val="0"/>
                          <w:marTop w:val="0"/>
                          <w:marBottom w:val="0"/>
                          <w:divBdr>
                            <w:top w:val="none" w:sz="0" w:space="0" w:color="auto"/>
                            <w:left w:val="none" w:sz="0" w:space="0" w:color="auto"/>
                            <w:bottom w:val="none" w:sz="0" w:space="0" w:color="auto"/>
                            <w:right w:val="none" w:sz="0" w:space="0" w:color="auto"/>
                          </w:divBdr>
                        </w:div>
                        <w:div w:id="1726221145">
                          <w:marLeft w:val="0"/>
                          <w:marRight w:val="0"/>
                          <w:marTop w:val="0"/>
                          <w:marBottom w:val="0"/>
                          <w:divBdr>
                            <w:top w:val="none" w:sz="0" w:space="0" w:color="auto"/>
                            <w:left w:val="none" w:sz="0" w:space="0" w:color="auto"/>
                            <w:bottom w:val="none" w:sz="0" w:space="0" w:color="auto"/>
                            <w:right w:val="none" w:sz="0" w:space="0" w:color="auto"/>
                          </w:divBdr>
                        </w:div>
                      </w:divsChild>
                    </w:div>
                    <w:div w:id="754133220">
                      <w:marLeft w:val="0"/>
                      <w:marRight w:val="0"/>
                      <w:marTop w:val="0"/>
                      <w:marBottom w:val="0"/>
                      <w:divBdr>
                        <w:top w:val="none" w:sz="0" w:space="0" w:color="auto"/>
                        <w:left w:val="none" w:sz="0" w:space="0" w:color="auto"/>
                        <w:bottom w:val="none" w:sz="0" w:space="0" w:color="auto"/>
                        <w:right w:val="none" w:sz="0" w:space="0" w:color="auto"/>
                      </w:divBdr>
                      <w:divsChild>
                        <w:div w:id="1318532014">
                          <w:marLeft w:val="0"/>
                          <w:marRight w:val="0"/>
                          <w:marTop w:val="0"/>
                          <w:marBottom w:val="0"/>
                          <w:divBdr>
                            <w:top w:val="none" w:sz="0" w:space="0" w:color="auto"/>
                            <w:left w:val="none" w:sz="0" w:space="0" w:color="auto"/>
                            <w:bottom w:val="none" w:sz="0" w:space="0" w:color="auto"/>
                            <w:right w:val="none" w:sz="0" w:space="0" w:color="auto"/>
                          </w:divBdr>
                        </w:div>
                        <w:div w:id="1335720710">
                          <w:marLeft w:val="0"/>
                          <w:marRight w:val="0"/>
                          <w:marTop w:val="0"/>
                          <w:marBottom w:val="0"/>
                          <w:divBdr>
                            <w:top w:val="none" w:sz="0" w:space="0" w:color="auto"/>
                            <w:left w:val="none" w:sz="0" w:space="0" w:color="auto"/>
                            <w:bottom w:val="none" w:sz="0" w:space="0" w:color="auto"/>
                            <w:right w:val="none" w:sz="0" w:space="0" w:color="auto"/>
                          </w:divBdr>
                        </w:div>
                      </w:divsChild>
                    </w:div>
                    <w:div w:id="756290601">
                      <w:marLeft w:val="0"/>
                      <w:marRight w:val="0"/>
                      <w:marTop w:val="0"/>
                      <w:marBottom w:val="0"/>
                      <w:divBdr>
                        <w:top w:val="none" w:sz="0" w:space="0" w:color="auto"/>
                        <w:left w:val="none" w:sz="0" w:space="0" w:color="auto"/>
                        <w:bottom w:val="none" w:sz="0" w:space="0" w:color="auto"/>
                        <w:right w:val="none" w:sz="0" w:space="0" w:color="auto"/>
                      </w:divBdr>
                      <w:divsChild>
                        <w:div w:id="2071271507">
                          <w:marLeft w:val="0"/>
                          <w:marRight w:val="0"/>
                          <w:marTop w:val="0"/>
                          <w:marBottom w:val="0"/>
                          <w:divBdr>
                            <w:top w:val="none" w:sz="0" w:space="0" w:color="auto"/>
                            <w:left w:val="none" w:sz="0" w:space="0" w:color="auto"/>
                            <w:bottom w:val="none" w:sz="0" w:space="0" w:color="auto"/>
                            <w:right w:val="none" w:sz="0" w:space="0" w:color="auto"/>
                          </w:divBdr>
                        </w:div>
                      </w:divsChild>
                    </w:div>
                    <w:div w:id="780337462">
                      <w:marLeft w:val="0"/>
                      <w:marRight w:val="0"/>
                      <w:marTop w:val="0"/>
                      <w:marBottom w:val="0"/>
                      <w:divBdr>
                        <w:top w:val="none" w:sz="0" w:space="0" w:color="auto"/>
                        <w:left w:val="none" w:sz="0" w:space="0" w:color="auto"/>
                        <w:bottom w:val="none" w:sz="0" w:space="0" w:color="auto"/>
                        <w:right w:val="none" w:sz="0" w:space="0" w:color="auto"/>
                      </w:divBdr>
                      <w:divsChild>
                        <w:div w:id="1094977648">
                          <w:marLeft w:val="0"/>
                          <w:marRight w:val="0"/>
                          <w:marTop w:val="0"/>
                          <w:marBottom w:val="0"/>
                          <w:divBdr>
                            <w:top w:val="none" w:sz="0" w:space="0" w:color="auto"/>
                            <w:left w:val="none" w:sz="0" w:space="0" w:color="auto"/>
                            <w:bottom w:val="none" w:sz="0" w:space="0" w:color="auto"/>
                            <w:right w:val="none" w:sz="0" w:space="0" w:color="auto"/>
                          </w:divBdr>
                        </w:div>
                      </w:divsChild>
                    </w:div>
                    <w:div w:id="792285889">
                      <w:marLeft w:val="0"/>
                      <w:marRight w:val="0"/>
                      <w:marTop w:val="0"/>
                      <w:marBottom w:val="0"/>
                      <w:divBdr>
                        <w:top w:val="none" w:sz="0" w:space="0" w:color="auto"/>
                        <w:left w:val="none" w:sz="0" w:space="0" w:color="auto"/>
                        <w:bottom w:val="none" w:sz="0" w:space="0" w:color="auto"/>
                        <w:right w:val="none" w:sz="0" w:space="0" w:color="auto"/>
                      </w:divBdr>
                      <w:divsChild>
                        <w:div w:id="915478364">
                          <w:marLeft w:val="0"/>
                          <w:marRight w:val="0"/>
                          <w:marTop w:val="0"/>
                          <w:marBottom w:val="0"/>
                          <w:divBdr>
                            <w:top w:val="none" w:sz="0" w:space="0" w:color="auto"/>
                            <w:left w:val="none" w:sz="0" w:space="0" w:color="auto"/>
                            <w:bottom w:val="none" w:sz="0" w:space="0" w:color="auto"/>
                            <w:right w:val="none" w:sz="0" w:space="0" w:color="auto"/>
                          </w:divBdr>
                        </w:div>
                        <w:div w:id="1013650731">
                          <w:marLeft w:val="0"/>
                          <w:marRight w:val="0"/>
                          <w:marTop w:val="0"/>
                          <w:marBottom w:val="0"/>
                          <w:divBdr>
                            <w:top w:val="none" w:sz="0" w:space="0" w:color="auto"/>
                            <w:left w:val="none" w:sz="0" w:space="0" w:color="auto"/>
                            <w:bottom w:val="none" w:sz="0" w:space="0" w:color="auto"/>
                            <w:right w:val="none" w:sz="0" w:space="0" w:color="auto"/>
                          </w:divBdr>
                        </w:div>
                      </w:divsChild>
                    </w:div>
                    <w:div w:id="827787075">
                      <w:marLeft w:val="0"/>
                      <w:marRight w:val="0"/>
                      <w:marTop w:val="0"/>
                      <w:marBottom w:val="0"/>
                      <w:divBdr>
                        <w:top w:val="none" w:sz="0" w:space="0" w:color="auto"/>
                        <w:left w:val="none" w:sz="0" w:space="0" w:color="auto"/>
                        <w:bottom w:val="none" w:sz="0" w:space="0" w:color="auto"/>
                        <w:right w:val="none" w:sz="0" w:space="0" w:color="auto"/>
                      </w:divBdr>
                      <w:divsChild>
                        <w:div w:id="756171725">
                          <w:marLeft w:val="0"/>
                          <w:marRight w:val="0"/>
                          <w:marTop w:val="0"/>
                          <w:marBottom w:val="0"/>
                          <w:divBdr>
                            <w:top w:val="none" w:sz="0" w:space="0" w:color="auto"/>
                            <w:left w:val="none" w:sz="0" w:space="0" w:color="auto"/>
                            <w:bottom w:val="none" w:sz="0" w:space="0" w:color="auto"/>
                            <w:right w:val="none" w:sz="0" w:space="0" w:color="auto"/>
                          </w:divBdr>
                        </w:div>
                      </w:divsChild>
                    </w:div>
                    <w:div w:id="868181233">
                      <w:marLeft w:val="0"/>
                      <w:marRight w:val="0"/>
                      <w:marTop w:val="0"/>
                      <w:marBottom w:val="0"/>
                      <w:divBdr>
                        <w:top w:val="none" w:sz="0" w:space="0" w:color="auto"/>
                        <w:left w:val="none" w:sz="0" w:space="0" w:color="auto"/>
                        <w:bottom w:val="none" w:sz="0" w:space="0" w:color="auto"/>
                        <w:right w:val="none" w:sz="0" w:space="0" w:color="auto"/>
                      </w:divBdr>
                      <w:divsChild>
                        <w:div w:id="1558317932">
                          <w:marLeft w:val="0"/>
                          <w:marRight w:val="0"/>
                          <w:marTop w:val="0"/>
                          <w:marBottom w:val="0"/>
                          <w:divBdr>
                            <w:top w:val="none" w:sz="0" w:space="0" w:color="auto"/>
                            <w:left w:val="none" w:sz="0" w:space="0" w:color="auto"/>
                            <w:bottom w:val="none" w:sz="0" w:space="0" w:color="auto"/>
                            <w:right w:val="none" w:sz="0" w:space="0" w:color="auto"/>
                          </w:divBdr>
                        </w:div>
                      </w:divsChild>
                    </w:div>
                    <w:div w:id="869487927">
                      <w:marLeft w:val="0"/>
                      <w:marRight w:val="0"/>
                      <w:marTop w:val="0"/>
                      <w:marBottom w:val="0"/>
                      <w:divBdr>
                        <w:top w:val="none" w:sz="0" w:space="0" w:color="auto"/>
                        <w:left w:val="none" w:sz="0" w:space="0" w:color="auto"/>
                        <w:bottom w:val="none" w:sz="0" w:space="0" w:color="auto"/>
                        <w:right w:val="none" w:sz="0" w:space="0" w:color="auto"/>
                      </w:divBdr>
                      <w:divsChild>
                        <w:div w:id="36976361">
                          <w:marLeft w:val="0"/>
                          <w:marRight w:val="0"/>
                          <w:marTop w:val="0"/>
                          <w:marBottom w:val="0"/>
                          <w:divBdr>
                            <w:top w:val="none" w:sz="0" w:space="0" w:color="auto"/>
                            <w:left w:val="none" w:sz="0" w:space="0" w:color="auto"/>
                            <w:bottom w:val="none" w:sz="0" w:space="0" w:color="auto"/>
                            <w:right w:val="none" w:sz="0" w:space="0" w:color="auto"/>
                          </w:divBdr>
                        </w:div>
                      </w:divsChild>
                    </w:div>
                    <w:div w:id="896014937">
                      <w:marLeft w:val="0"/>
                      <w:marRight w:val="0"/>
                      <w:marTop w:val="0"/>
                      <w:marBottom w:val="0"/>
                      <w:divBdr>
                        <w:top w:val="none" w:sz="0" w:space="0" w:color="auto"/>
                        <w:left w:val="none" w:sz="0" w:space="0" w:color="auto"/>
                        <w:bottom w:val="none" w:sz="0" w:space="0" w:color="auto"/>
                        <w:right w:val="none" w:sz="0" w:space="0" w:color="auto"/>
                      </w:divBdr>
                      <w:divsChild>
                        <w:div w:id="915673154">
                          <w:marLeft w:val="0"/>
                          <w:marRight w:val="0"/>
                          <w:marTop w:val="0"/>
                          <w:marBottom w:val="0"/>
                          <w:divBdr>
                            <w:top w:val="none" w:sz="0" w:space="0" w:color="auto"/>
                            <w:left w:val="none" w:sz="0" w:space="0" w:color="auto"/>
                            <w:bottom w:val="none" w:sz="0" w:space="0" w:color="auto"/>
                            <w:right w:val="none" w:sz="0" w:space="0" w:color="auto"/>
                          </w:divBdr>
                        </w:div>
                      </w:divsChild>
                    </w:div>
                    <w:div w:id="910626355">
                      <w:marLeft w:val="0"/>
                      <w:marRight w:val="0"/>
                      <w:marTop w:val="0"/>
                      <w:marBottom w:val="0"/>
                      <w:divBdr>
                        <w:top w:val="none" w:sz="0" w:space="0" w:color="auto"/>
                        <w:left w:val="none" w:sz="0" w:space="0" w:color="auto"/>
                        <w:bottom w:val="none" w:sz="0" w:space="0" w:color="auto"/>
                        <w:right w:val="none" w:sz="0" w:space="0" w:color="auto"/>
                      </w:divBdr>
                      <w:divsChild>
                        <w:div w:id="352730254">
                          <w:marLeft w:val="0"/>
                          <w:marRight w:val="0"/>
                          <w:marTop w:val="0"/>
                          <w:marBottom w:val="0"/>
                          <w:divBdr>
                            <w:top w:val="none" w:sz="0" w:space="0" w:color="auto"/>
                            <w:left w:val="none" w:sz="0" w:space="0" w:color="auto"/>
                            <w:bottom w:val="none" w:sz="0" w:space="0" w:color="auto"/>
                            <w:right w:val="none" w:sz="0" w:space="0" w:color="auto"/>
                          </w:divBdr>
                        </w:div>
                        <w:div w:id="372659483">
                          <w:marLeft w:val="0"/>
                          <w:marRight w:val="0"/>
                          <w:marTop w:val="0"/>
                          <w:marBottom w:val="0"/>
                          <w:divBdr>
                            <w:top w:val="none" w:sz="0" w:space="0" w:color="auto"/>
                            <w:left w:val="none" w:sz="0" w:space="0" w:color="auto"/>
                            <w:bottom w:val="none" w:sz="0" w:space="0" w:color="auto"/>
                            <w:right w:val="none" w:sz="0" w:space="0" w:color="auto"/>
                          </w:divBdr>
                        </w:div>
                      </w:divsChild>
                    </w:div>
                    <w:div w:id="947195963">
                      <w:marLeft w:val="0"/>
                      <w:marRight w:val="0"/>
                      <w:marTop w:val="0"/>
                      <w:marBottom w:val="0"/>
                      <w:divBdr>
                        <w:top w:val="none" w:sz="0" w:space="0" w:color="auto"/>
                        <w:left w:val="none" w:sz="0" w:space="0" w:color="auto"/>
                        <w:bottom w:val="none" w:sz="0" w:space="0" w:color="auto"/>
                        <w:right w:val="none" w:sz="0" w:space="0" w:color="auto"/>
                      </w:divBdr>
                      <w:divsChild>
                        <w:div w:id="834492891">
                          <w:marLeft w:val="0"/>
                          <w:marRight w:val="0"/>
                          <w:marTop w:val="0"/>
                          <w:marBottom w:val="0"/>
                          <w:divBdr>
                            <w:top w:val="none" w:sz="0" w:space="0" w:color="auto"/>
                            <w:left w:val="none" w:sz="0" w:space="0" w:color="auto"/>
                            <w:bottom w:val="none" w:sz="0" w:space="0" w:color="auto"/>
                            <w:right w:val="none" w:sz="0" w:space="0" w:color="auto"/>
                          </w:divBdr>
                        </w:div>
                      </w:divsChild>
                    </w:div>
                    <w:div w:id="955798032">
                      <w:marLeft w:val="0"/>
                      <w:marRight w:val="0"/>
                      <w:marTop w:val="0"/>
                      <w:marBottom w:val="0"/>
                      <w:divBdr>
                        <w:top w:val="none" w:sz="0" w:space="0" w:color="auto"/>
                        <w:left w:val="none" w:sz="0" w:space="0" w:color="auto"/>
                        <w:bottom w:val="none" w:sz="0" w:space="0" w:color="auto"/>
                        <w:right w:val="none" w:sz="0" w:space="0" w:color="auto"/>
                      </w:divBdr>
                      <w:divsChild>
                        <w:div w:id="117728478">
                          <w:marLeft w:val="0"/>
                          <w:marRight w:val="0"/>
                          <w:marTop w:val="0"/>
                          <w:marBottom w:val="0"/>
                          <w:divBdr>
                            <w:top w:val="none" w:sz="0" w:space="0" w:color="auto"/>
                            <w:left w:val="none" w:sz="0" w:space="0" w:color="auto"/>
                            <w:bottom w:val="none" w:sz="0" w:space="0" w:color="auto"/>
                            <w:right w:val="none" w:sz="0" w:space="0" w:color="auto"/>
                          </w:divBdr>
                        </w:div>
                        <w:div w:id="262954169">
                          <w:marLeft w:val="0"/>
                          <w:marRight w:val="0"/>
                          <w:marTop w:val="0"/>
                          <w:marBottom w:val="0"/>
                          <w:divBdr>
                            <w:top w:val="none" w:sz="0" w:space="0" w:color="auto"/>
                            <w:left w:val="none" w:sz="0" w:space="0" w:color="auto"/>
                            <w:bottom w:val="none" w:sz="0" w:space="0" w:color="auto"/>
                            <w:right w:val="none" w:sz="0" w:space="0" w:color="auto"/>
                          </w:divBdr>
                        </w:div>
                        <w:div w:id="478304208">
                          <w:marLeft w:val="0"/>
                          <w:marRight w:val="0"/>
                          <w:marTop w:val="0"/>
                          <w:marBottom w:val="0"/>
                          <w:divBdr>
                            <w:top w:val="none" w:sz="0" w:space="0" w:color="auto"/>
                            <w:left w:val="none" w:sz="0" w:space="0" w:color="auto"/>
                            <w:bottom w:val="none" w:sz="0" w:space="0" w:color="auto"/>
                            <w:right w:val="none" w:sz="0" w:space="0" w:color="auto"/>
                          </w:divBdr>
                        </w:div>
                        <w:div w:id="938761329">
                          <w:marLeft w:val="0"/>
                          <w:marRight w:val="0"/>
                          <w:marTop w:val="0"/>
                          <w:marBottom w:val="0"/>
                          <w:divBdr>
                            <w:top w:val="none" w:sz="0" w:space="0" w:color="auto"/>
                            <w:left w:val="none" w:sz="0" w:space="0" w:color="auto"/>
                            <w:bottom w:val="none" w:sz="0" w:space="0" w:color="auto"/>
                            <w:right w:val="none" w:sz="0" w:space="0" w:color="auto"/>
                          </w:divBdr>
                        </w:div>
                        <w:div w:id="1572809161">
                          <w:marLeft w:val="0"/>
                          <w:marRight w:val="0"/>
                          <w:marTop w:val="0"/>
                          <w:marBottom w:val="0"/>
                          <w:divBdr>
                            <w:top w:val="none" w:sz="0" w:space="0" w:color="auto"/>
                            <w:left w:val="none" w:sz="0" w:space="0" w:color="auto"/>
                            <w:bottom w:val="none" w:sz="0" w:space="0" w:color="auto"/>
                            <w:right w:val="none" w:sz="0" w:space="0" w:color="auto"/>
                          </w:divBdr>
                        </w:div>
                        <w:div w:id="1875650927">
                          <w:marLeft w:val="0"/>
                          <w:marRight w:val="0"/>
                          <w:marTop w:val="0"/>
                          <w:marBottom w:val="0"/>
                          <w:divBdr>
                            <w:top w:val="none" w:sz="0" w:space="0" w:color="auto"/>
                            <w:left w:val="none" w:sz="0" w:space="0" w:color="auto"/>
                            <w:bottom w:val="none" w:sz="0" w:space="0" w:color="auto"/>
                            <w:right w:val="none" w:sz="0" w:space="0" w:color="auto"/>
                          </w:divBdr>
                        </w:div>
                      </w:divsChild>
                    </w:div>
                    <w:div w:id="965235200">
                      <w:marLeft w:val="0"/>
                      <w:marRight w:val="0"/>
                      <w:marTop w:val="0"/>
                      <w:marBottom w:val="0"/>
                      <w:divBdr>
                        <w:top w:val="none" w:sz="0" w:space="0" w:color="auto"/>
                        <w:left w:val="none" w:sz="0" w:space="0" w:color="auto"/>
                        <w:bottom w:val="none" w:sz="0" w:space="0" w:color="auto"/>
                        <w:right w:val="none" w:sz="0" w:space="0" w:color="auto"/>
                      </w:divBdr>
                      <w:divsChild>
                        <w:div w:id="1303079431">
                          <w:marLeft w:val="0"/>
                          <w:marRight w:val="0"/>
                          <w:marTop w:val="0"/>
                          <w:marBottom w:val="0"/>
                          <w:divBdr>
                            <w:top w:val="none" w:sz="0" w:space="0" w:color="auto"/>
                            <w:left w:val="none" w:sz="0" w:space="0" w:color="auto"/>
                            <w:bottom w:val="none" w:sz="0" w:space="0" w:color="auto"/>
                            <w:right w:val="none" w:sz="0" w:space="0" w:color="auto"/>
                          </w:divBdr>
                        </w:div>
                      </w:divsChild>
                    </w:div>
                    <w:div w:id="1038235784">
                      <w:marLeft w:val="0"/>
                      <w:marRight w:val="0"/>
                      <w:marTop w:val="0"/>
                      <w:marBottom w:val="0"/>
                      <w:divBdr>
                        <w:top w:val="none" w:sz="0" w:space="0" w:color="auto"/>
                        <w:left w:val="none" w:sz="0" w:space="0" w:color="auto"/>
                        <w:bottom w:val="none" w:sz="0" w:space="0" w:color="auto"/>
                        <w:right w:val="none" w:sz="0" w:space="0" w:color="auto"/>
                      </w:divBdr>
                      <w:divsChild>
                        <w:div w:id="589196531">
                          <w:marLeft w:val="0"/>
                          <w:marRight w:val="0"/>
                          <w:marTop w:val="0"/>
                          <w:marBottom w:val="0"/>
                          <w:divBdr>
                            <w:top w:val="none" w:sz="0" w:space="0" w:color="auto"/>
                            <w:left w:val="none" w:sz="0" w:space="0" w:color="auto"/>
                            <w:bottom w:val="none" w:sz="0" w:space="0" w:color="auto"/>
                            <w:right w:val="none" w:sz="0" w:space="0" w:color="auto"/>
                          </w:divBdr>
                        </w:div>
                      </w:divsChild>
                    </w:div>
                    <w:div w:id="1050346318">
                      <w:marLeft w:val="0"/>
                      <w:marRight w:val="0"/>
                      <w:marTop w:val="0"/>
                      <w:marBottom w:val="0"/>
                      <w:divBdr>
                        <w:top w:val="none" w:sz="0" w:space="0" w:color="auto"/>
                        <w:left w:val="none" w:sz="0" w:space="0" w:color="auto"/>
                        <w:bottom w:val="none" w:sz="0" w:space="0" w:color="auto"/>
                        <w:right w:val="none" w:sz="0" w:space="0" w:color="auto"/>
                      </w:divBdr>
                      <w:divsChild>
                        <w:div w:id="1673531458">
                          <w:marLeft w:val="0"/>
                          <w:marRight w:val="0"/>
                          <w:marTop w:val="0"/>
                          <w:marBottom w:val="0"/>
                          <w:divBdr>
                            <w:top w:val="none" w:sz="0" w:space="0" w:color="auto"/>
                            <w:left w:val="none" w:sz="0" w:space="0" w:color="auto"/>
                            <w:bottom w:val="none" w:sz="0" w:space="0" w:color="auto"/>
                            <w:right w:val="none" w:sz="0" w:space="0" w:color="auto"/>
                          </w:divBdr>
                        </w:div>
                      </w:divsChild>
                    </w:div>
                    <w:div w:id="1055665707">
                      <w:marLeft w:val="0"/>
                      <w:marRight w:val="0"/>
                      <w:marTop w:val="0"/>
                      <w:marBottom w:val="0"/>
                      <w:divBdr>
                        <w:top w:val="none" w:sz="0" w:space="0" w:color="auto"/>
                        <w:left w:val="none" w:sz="0" w:space="0" w:color="auto"/>
                        <w:bottom w:val="none" w:sz="0" w:space="0" w:color="auto"/>
                        <w:right w:val="none" w:sz="0" w:space="0" w:color="auto"/>
                      </w:divBdr>
                      <w:divsChild>
                        <w:div w:id="77941655">
                          <w:marLeft w:val="0"/>
                          <w:marRight w:val="0"/>
                          <w:marTop w:val="0"/>
                          <w:marBottom w:val="0"/>
                          <w:divBdr>
                            <w:top w:val="none" w:sz="0" w:space="0" w:color="auto"/>
                            <w:left w:val="none" w:sz="0" w:space="0" w:color="auto"/>
                            <w:bottom w:val="none" w:sz="0" w:space="0" w:color="auto"/>
                            <w:right w:val="none" w:sz="0" w:space="0" w:color="auto"/>
                          </w:divBdr>
                        </w:div>
                        <w:div w:id="121731662">
                          <w:marLeft w:val="0"/>
                          <w:marRight w:val="0"/>
                          <w:marTop w:val="0"/>
                          <w:marBottom w:val="0"/>
                          <w:divBdr>
                            <w:top w:val="none" w:sz="0" w:space="0" w:color="auto"/>
                            <w:left w:val="none" w:sz="0" w:space="0" w:color="auto"/>
                            <w:bottom w:val="none" w:sz="0" w:space="0" w:color="auto"/>
                            <w:right w:val="none" w:sz="0" w:space="0" w:color="auto"/>
                          </w:divBdr>
                        </w:div>
                        <w:div w:id="241598097">
                          <w:marLeft w:val="0"/>
                          <w:marRight w:val="0"/>
                          <w:marTop w:val="0"/>
                          <w:marBottom w:val="0"/>
                          <w:divBdr>
                            <w:top w:val="none" w:sz="0" w:space="0" w:color="auto"/>
                            <w:left w:val="none" w:sz="0" w:space="0" w:color="auto"/>
                            <w:bottom w:val="none" w:sz="0" w:space="0" w:color="auto"/>
                            <w:right w:val="none" w:sz="0" w:space="0" w:color="auto"/>
                          </w:divBdr>
                        </w:div>
                        <w:div w:id="326062215">
                          <w:marLeft w:val="0"/>
                          <w:marRight w:val="0"/>
                          <w:marTop w:val="0"/>
                          <w:marBottom w:val="0"/>
                          <w:divBdr>
                            <w:top w:val="none" w:sz="0" w:space="0" w:color="auto"/>
                            <w:left w:val="none" w:sz="0" w:space="0" w:color="auto"/>
                            <w:bottom w:val="none" w:sz="0" w:space="0" w:color="auto"/>
                            <w:right w:val="none" w:sz="0" w:space="0" w:color="auto"/>
                          </w:divBdr>
                        </w:div>
                        <w:div w:id="625892425">
                          <w:marLeft w:val="0"/>
                          <w:marRight w:val="0"/>
                          <w:marTop w:val="0"/>
                          <w:marBottom w:val="0"/>
                          <w:divBdr>
                            <w:top w:val="none" w:sz="0" w:space="0" w:color="auto"/>
                            <w:left w:val="none" w:sz="0" w:space="0" w:color="auto"/>
                            <w:bottom w:val="none" w:sz="0" w:space="0" w:color="auto"/>
                            <w:right w:val="none" w:sz="0" w:space="0" w:color="auto"/>
                          </w:divBdr>
                        </w:div>
                        <w:div w:id="803935245">
                          <w:marLeft w:val="0"/>
                          <w:marRight w:val="0"/>
                          <w:marTop w:val="0"/>
                          <w:marBottom w:val="0"/>
                          <w:divBdr>
                            <w:top w:val="none" w:sz="0" w:space="0" w:color="auto"/>
                            <w:left w:val="none" w:sz="0" w:space="0" w:color="auto"/>
                            <w:bottom w:val="none" w:sz="0" w:space="0" w:color="auto"/>
                            <w:right w:val="none" w:sz="0" w:space="0" w:color="auto"/>
                          </w:divBdr>
                        </w:div>
                        <w:div w:id="1351754867">
                          <w:marLeft w:val="0"/>
                          <w:marRight w:val="0"/>
                          <w:marTop w:val="0"/>
                          <w:marBottom w:val="0"/>
                          <w:divBdr>
                            <w:top w:val="none" w:sz="0" w:space="0" w:color="auto"/>
                            <w:left w:val="none" w:sz="0" w:space="0" w:color="auto"/>
                            <w:bottom w:val="none" w:sz="0" w:space="0" w:color="auto"/>
                            <w:right w:val="none" w:sz="0" w:space="0" w:color="auto"/>
                          </w:divBdr>
                        </w:div>
                        <w:div w:id="1674065954">
                          <w:marLeft w:val="0"/>
                          <w:marRight w:val="0"/>
                          <w:marTop w:val="0"/>
                          <w:marBottom w:val="0"/>
                          <w:divBdr>
                            <w:top w:val="none" w:sz="0" w:space="0" w:color="auto"/>
                            <w:left w:val="none" w:sz="0" w:space="0" w:color="auto"/>
                            <w:bottom w:val="none" w:sz="0" w:space="0" w:color="auto"/>
                            <w:right w:val="none" w:sz="0" w:space="0" w:color="auto"/>
                          </w:divBdr>
                        </w:div>
                        <w:div w:id="2018380709">
                          <w:marLeft w:val="0"/>
                          <w:marRight w:val="0"/>
                          <w:marTop w:val="0"/>
                          <w:marBottom w:val="0"/>
                          <w:divBdr>
                            <w:top w:val="none" w:sz="0" w:space="0" w:color="auto"/>
                            <w:left w:val="none" w:sz="0" w:space="0" w:color="auto"/>
                            <w:bottom w:val="none" w:sz="0" w:space="0" w:color="auto"/>
                            <w:right w:val="none" w:sz="0" w:space="0" w:color="auto"/>
                          </w:divBdr>
                        </w:div>
                      </w:divsChild>
                    </w:div>
                    <w:div w:id="1120534977">
                      <w:marLeft w:val="0"/>
                      <w:marRight w:val="0"/>
                      <w:marTop w:val="0"/>
                      <w:marBottom w:val="0"/>
                      <w:divBdr>
                        <w:top w:val="none" w:sz="0" w:space="0" w:color="auto"/>
                        <w:left w:val="none" w:sz="0" w:space="0" w:color="auto"/>
                        <w:bottom w:val="none" w:sz="0" w:space="0" w:color="auto"/>
                        <w:right w:val="none" w:sz="0" w:space="0" w:color="auto"/>
                      </w:divBdr>
                      <w:divsChild>
                        <w:div w:id="1093015462">
                          <w:marLeft w:val="0"/>
                          <w:marRight w:val="0"/>
                          <w:marTop w:val="0"/>
                          <w:marBottom w:val="0"/>
                          <w:divBdr>
                            <w:top w:val="none" w:sz="0" w:space="0" w:color="auto"/>
                            <w:left w:val="none" w:sz="0" w:space="0" w:color="auto"/>
                            <w:bottom w:val="none" w:sz="0" w:space="0" w:color="auto"/>
                            <w:right w:val="none" w:sz="0" w:space="0" w:color="auto"/>
                          </w:divBdr>
                        </w:div>
                      </w:divsChild>
                    </w:div>
                    <w:div w:id="1180506804">
                      <w:marLeft w:val="0"/>
                      <w:marRight w:val="0"/>
                      <w:marTop w:val="0"/>
                      <w:marBottom w:val="0"/>
                      <w:divBdr>
                        <w:top w:val="none" w:sz="0" w:space="0" w:color="auto"/>
                        <w:left w:val="none" w:sz="0" w:space="0" w:color="auto"/>
                        <w:bottom w:val="none" w:sz="0" w:space="0" w:color="auto"/>
                        <w:right w:val="none" w:sz="0" w:space="0" w:color="auto"/>
                      </w:divBdr>
                      <w:divsChild>
                        <w:div w:id="1727339430">
                          <w:marLeft w:val="0"/>
                          <w:marRight w:val="0"/>
                          <w:marTop w:val="0"/>
                          <w:marBottom w:val="0"/>
                          <w:divBdr>
                            <w:top w:val="none" w:sz="0" w:space="0" w:color="auto"/>
                            <w:left w:val="none" w:sz="0" w:space="0" w:color="auto"/>
                            <w:bottom w:val="none" w:sz="0" w:space="0" w:color="auto"/>
                            <w:right w:val="none" w:sz="0" w:space="0" w:color="auto"/>
                          </w:divBdr>
                        </w:div>
                      </w:divsChild>
                    </w:div>
                    <w:div w:id="1250771516">
                      <w:marLeft w:val="0"/>
                      <w:marRight w:val="0"/>
                      <w:marTop w:val="0"/>
                      <w:marBottom w:val="0"/>
                      <w:divBdr>
                        <w:top w:val="none" w:sz="0" w:space="0" w:color="auto"/>
                        <w:left w:val="none" w:sz="0" w:space="0" w:color="auto"/>
                        <w:bottom w:val="none" w:sz="0" w:space="0" w:color="auto"/>
                        <w:right w:val="none" w:sz="0" w:space="0" w:color="auto"/>
                      </w:divBdr>
                      <w:divsChild>
                        <w:div w:id="16397931">
                          <w:marLeft w:val="0"/>
                          <w:marRight w:val="0"/>
                          <w:marTop w:val="0"/>
                          <w:marBottom w:val="0"/>
                          <w:divBdr>
                            <w:top w:val="none" w:sz="0" w:space="0" w:color="auto"/>
                            <w:left w:val="none" w:sz="0" w:space="0" w:color="auto"/>
                            <w:bottom w:val="none" w:sz="0" w:space="0" w:color="auto"/>
                            <w:right w:val="none" w:sz="0" w:space="0" w:color="auto"/>
                          </w:divBdr>
                        </w:div>
                      </w:divsChild>
                    </w:div>
                    <w:div w:id="1281843430">
                      <w:marLeft w:val="0"/>
                      <w:marRight w:val="0"/>
                      <w:marTop w:val="0"/>
                      <w:marBottom w:val="0"/>
                      <w:divBdr>
                        <w:top w:val="none" w:sz="0" w:space="0" w:color="auto"/>
                        <w:left w:val="none" w:sz="0" w:space="0" w:color="auto"/>
                        <w:bottom w:val="none" w:sz="0" w:space="0" w:color="auto"/>
                        <w:right w:val="none" w:sz="0" w:space="0" w:color="auto"/>
                      </w:divBdr>
                      <w:divsChild>
                        <w:div w:id="2075197999">
                          <w:marLeft w:val="0"/>
                          <w:marRight w:val="0"/>
                          <w:marTop w:val="0"/>
                          <w:marBottom w:val="0"/>
                          <w:divBdr>
                            <w:top w:val="none" w:sz="0" w:space="0" w:color="auto"/>
                            <w:left w:val="none" w:sz="0" w:space="0" w:color="auto"/>
                            <w:bottom w:val="none" w:sz="0" w:space="0" w:color="auto"/>
                            <w:right w:val="none" w:sz="0" w:space="0" w:color="auto"/>
                          </w:divBdr>
                        </w:div>
                      </w:divsChild>
                    </w:div>
                    <w:div w:id="1303733190">
                      <w:marLeft w:val="0"/>
                      <w:marRight w:val="0"/>
                      <w:marTop w:val="0"/>
                      <w:marBottom w:val="0"/>
                      <w:divBdr>
                        <w:top w:val="none" w:sz="0" w:space="0" w:color="auto"/>
                        <w:left w:val="none" w:sz="0" w:space="0" w:color="auto"/>
                        <w:bottom w:val="none" w:sz="0" w:space="0" w:color="auto"/>
                        <w:right w:val="none" w:sz="0" w:space="0" w:color="auto"/>
                      </w:divBdr>
                      <w:divsChild>
                        <w:div w:id="812797496">
                          <w:marLeft w:val="0"/>
                          <w:marRight w:val="0"/>
                          <w:marTop w:val="0"/>
                          <w:marBottom w:val="0"/>
                          <w:divBdr>
                            <w:top w:val="none" w:sz="0" w:space="0" w:color="auto"/>
                            <w:left w:val="none" w:sz="0" w:space="0" w:color="auto"/>
                            <w:bottom w:val="none" w:sz="0" w:space="0" w:color="auto"/>
                            <w:right w:val="none" w:sz="0" w:space="0" w:color="auto"/>
                          </w:divBdr>
                        </w:div>
                      </w:divsChild>
                    </w:div>
                    <w:div w:id="1321541230">
                      <w:marLeft w:val="0"/>
                      <w:marRight w:val="0"/>
                      <w:marTop w:val="0"/>
                      <w:marBottom w:val="0"/>
                      <w:divBdr>
                        <w:top w:val="none" w:sz="0" w:space="0" w:color="auto"/>
                        <w:left w:val="none" w:sz="0" w:space="0" w:color="auto"/>
                        <w:bottom w:val="none" w:sz="0" w:space="0" w:color="auto"/>
                        <w:right w:val="none" w:sz="0" w:space="0" w:color="auto"/>
                      </w:divBdr>
                      <w:divsChild>
                        <w:div w:id="1585718857">
                          <w:marLeft w:val="0"/>
                          <w:marRight w:val="0"/>
                          <w:marTop w:val="0"/>
                          <w:marBottom w:val="0"/>
                          <w:divBdr>
                            <w:top w:val="none" w:sz="0" w:space="0" w:color="auto"/>
                            <w:left w:val="none" w:sz="0" w:space="0" w:color="auto"/>
                            <w:bottom w:val="none" w:sz="0" w:space="0" w:color="auto"/>
                            <w:right w:val="none" w:sz="0" w:space="0" w:color="auto"/>
                          </w:divBdr>
                        </w:div>
                      </w:divsChild>
                    </w:div>
                    <w:div w:id="1374814731">
                      <w:marLeft w:val="0"/>
                      <w:marRight w:val="0"/>
                      <w:marTop w:val="0"/>
                      <w:marBottom w:val="0"/>
                      <w:divBdr>
                        <w:top w:val="none" w:sz="0" w:space="0" w:color="auto"/>
                        <w:left w:val="none" w:sz="0" w:space="0" w:color="auto"/>
                        <w:bottom w:val="none" w:sz="0" w:space="0" w:color="auto"/>
                        <w:right w:val="none" w:sz="0" w:space="0" w:color="auto"/>
                      </w:divBdr>
                      <w:divsChild>
                        <w:div w:id="913276145">
                          <w:marLeft w:val="0"/>
                          <w:marRight w:val="0"/>
                          <w:marTop w:val="0"/>
                          <w:marBottom w:val="0"/>
                          <w:divBdr>
                            <w:top w:val="none" w:sz="0" w:space="0" w:color="auto"/>
                            <w:left w:val="none" w:sz="0" w:space="0" w:color="auto"/>
                            <w:bottom w:val="none" w:sz="0" w:space="0" w:color="auto"/>
                            <w:right w:val="none" w:sz="0" w:space="0" w:color="auto"/>
                          </w:divBdr>
                        </w:div>
                      </w:divsChild>
                    </w:div>
                    <w:div w:id="1391609502">
                      <w:marLeft w:val="0"/>
                      <w:marRight w:val="0"/>
                      <w:marTop w:val="0"/>
                      <w:marBottom w:val="0"/>
                      <w:divBdr>
                        <w:top w:val="none" w:sz="0" w:space="0" w:color="auto"/>
                        <w:left w:val="none" w:sz="0" w:space="0" w:color="auto"/>
                        <w:bottom w:val="none" w:sz="0" w:space="0" w:color="auto"/>
                        <w:right w:val="none" w:sz="0" w:space="0" w:color="auto"/>
                      </w:divBdr>
                      <w:divsChild>
                        <w:div w:id="1177228158">
                          <w:marLeft w:val="0"/>
                          <w:marRight w:val="0"/>
                          <w:marTop w:val="0"/>
                          <w:marBottom w:val="0"/>
                          <w:divBdr>
                            <w:top w:val="none" w:sz="0" w:space="0" w:color="auto"/>
                            <w:left w:val="none" w:sz="0" w:space="0" w:color="auto"/>
                            <w:bottom w:val="none" w:sz="0" w:space="0" w:color="auto"/>
                            <w:right w:val="none" w:sz="0" w:space="0" w:color="auto"/>
                          </w:divBdr>
                        </w:div>
                      </w:divsChild>
                    </w:div>
                    <w:div w:id="1413508576">
                      <w:marLeft w:val="0"/>
                      <w:marRight w:val="0"/>
                      <w:marTop w:val="0"/>
                      <w:marBottom w:val="0"/>
                      <w:divBdr>
                        <w:top w:val="none" w:sz="0" w:space="0" w:color="auto"/>
                        <w:left w:val="none" w:sz="0" w:space="0" w:color="auto"/>
                        <w:bottom w:val="none" w:sz="0" w:space="0" w:color="auto"/>
                        <w:right w:val="none" w:sz="0" w:space="0" w:color="auto"/>
                      </w:divBdr>
                      <w:divsChild>
                        <w:div w:id="1192570196">
                          <w:marLeft w:val="0"/>
                          <w:marRight w:val="0"/>
                          <w:marTop w:val="0"/>
                          <w:marBottom w:val="0"/>
                          <w:divBdr>
                            <w:top w:val="none" w:sz="0" w:space="0" w:color="auto"/>
                            <w:left w:val="none" w:sz="0" w:space="0" w:color="auto"/>
                            <w:bottom w:val="none" w:sz="0" w:space="0" w:color="auto"/>
                            <w:right w:val="none" w:sz="0" w:space="0" w:color="auto"/>
                          </w:divBdr>
                        </w:div>
                        <w:div w:id="2018388430">
                          <w:marLeft w:val="0"/>
                          <w:marRight w:val="0"/>
                          <w:marTop w:val="0"/>
                          <w:marBottom w:val="0"/>
                          <w:divBdr>
                            <w:top w:val="none" w:sz="0" w:space="0" w:color="auto"/>
                            <w:left w:val="none" w:sz="0" w:space="0" w:color="auto"/>
                            <w:bottom w:val="none" w:sz="0" w:space="0" w:color="auto"/>
                            <w:right w:val="none" w:sz="0" w:space="0" w:color="auto"/>
                          </w:divBdr>
                        </w:div>
                      </w:divsChild>
                    </w:div>
                    <w:div w:id="1460605902">
                      <w:marLeft w:val="0"/>
                      <w:marRight w:val="0"/>
                      <w:marTop w:val="0"/>
                      <w:marBottom w:val="0"/>
                      <w:divBdr>
                        <w:top w:val="none" w:sz="0" w:space="0" w:color="auto"/>
                        <w:left w:val="none" w:sz="0" w:space="0" w:color="auto"/>
                        <w:bottom w:val="none" w:sz="0" w:space="0" w:color="auto"/>
                        <w:right w:val="none" w:sz="0" w:space="0" w:color="auto"/>
                      </w:divBdr>
                      <w:divsChild>
                        <w:div w:id="75444606">
                          <w:marLeft w:val="0"/>
                          <w:marRight w:val="0"/>
                          <w:marTop w:val="0"/>
                          <w:marBottom w:val="0"/>
                          <w:divBdr>
                            <w:top w:val="none" w:sz="0" w:space="0" w:color="auto"/>
                            <w:left w:val="none" w:sz="0" w:space="0" w:color="auto"/>
                            <w:bottom w:val="none" w:sz="0" w:space="0" w:color="auto"/>
                            <w:right w:val="none" w:sz="0" w:space="0" w:color="auto"/>
                          </w:divBdr>
                        </w:div>
                        <w:div w:id="1222598846">
                          <w:marLeft w:val="0"/>
                          <w:marRight w:val="0"/>
                          <w:marTop w:val="0"/>
                          <w:marBottom w:val="0"/>
                          <w:divBdr>
                            <w:top w:val="none" w:sz="0" w:space="0" w:color="auto"/>
                            <w:left w:val="none" w:sz="0" w:space="0" w:color="auto"/>
                            <w:bottom w:val="none" w:sz="0" w:space="0" w:color="auto"/>
                            <w:right w:val="none" w:sz="0" w:space="0" w:color="auto"/>
                          </w:divBdr>
                        </w:div>
                      </w:divsChild>
                    </w:div>
                    <w:div w:id="1486554472">
                      <w:marLeft w:val="0"/>
                      <w:marRight w:val="0"/>
                      <w:marTop w:val="0"/>
                      <w:marBottom w:val="0"/>
                      <w:divBdr>
                        <w:top w:val="none" w:sz="0" w:space="0" w:color="auto"/>
                        <w:left w:val="none" w:sz="0" w:space="0" w:color="auto"/>
                        <w:bottom w:val="none" w:sz="0" w:space="0" w:color="auto"/>
                        <w:right w:val="none" w:sz="0" w:space="0" w:color="auto"/>
                      </w:divBdr>
                      <w:divsChild>
                        <w:div w:id="652954885">
                          <w:marLeft w:val="0"/>
                          <w:marRight w:val="0"/>
                          <w:marTop w:val="0"/>
                          <w:marBottom w:val="0"/>
                          <w:divBdr>
                            <w:top w:val="none" w:sz="0" w:space="0" w:color="auto"/>
                            <w:left w:val="none" w:sz="0" w:space="0" w:color="auto"/>
                            <w:bottom w:val="none" w:sz="0" w:space="0" w:color="auto"/>
                            <w:right w:val="none" w:sz="0" w:space="0" w:color="auto"/>
                          </w:divBdr>
                        </w:div>
                      </w:divsChild>
                    </w:div>
                    <w:div w:id="1521820085">
                      <w:marLeft w:val="0"/>
                      <w:marRight w:val="0"/>
                      <w:marTop w:val="0"/>
                      <w:marBottom w:val="0"/>
                      <w:divBdr>
                        <w:top w:val="none" w:sz="0" w:space="0" w:color="auto"/>
                        <w:left w:val="none" w:sz="0" w:space="0" w:color="auto"/>
                        <w:bottom w:val="none" w:sz="0" w:space="0" w:color="auto"/>
                        <w:right w:val="none" w:sz="0" w:space="0" w:color="auto"/>
                      </w:divBdr>
                      <w:divsChild>
                        <w:div w:id="1666736227">
                          <w:marLeft w:val="0"/>
                          <w:marRight w:val="0"/>
                          <w:marTop w:val="0"/>
                          <w:marBottom w:val="0"/>
                          <w:divBdr>
                            <w:top w:val="none" w:sz="0" w:space="0" w:color="auto"/>
                            <w:left w:val="none" w:sz="0" w:space="0" w:color="auto"/>
                            <w:bottom w:val="none" w:sz="0" w:space="0" w:color="auto"/>
                            <w:right w:val="none" w:sz="0" w:space="0" w:color="auto"/>
                          </w:divBdr>
                        </w:div>
                      </w:divsChild>
                    </w:div>
                    <w:div w:id="1583248281">
                      <w:marLeft w:val="0"/>
                      <w:marRight w:val="0"/>
                      <w:marTop w:val="0"/>
                      <w:marBottom w:val="0"/>
                      <w:divBdr>
                        <w:top w:val="none" w:sz="0" w:space="0" w:color="auto"/>
                        <w:left w:val="none" w:sz="0" w:space="0" w:color="auto"/>
                        <w:bottom w:val="none" w:sz="0" w:space="0" w:color="auto"/>
                        <w:right w:val="none" w:sz="0" w:space="0" w:color="auto"/>
                      </w:divBdr>
                      <w:divsChild>
                        <w:div w:id="1138448873">
                          <w:marLeft w:val="0"/>
                          <w:marRight w:val="0"/>
                          <w:marTop w:val="0"/>
                          <w:marBottom w:val="0"/>
                          <w:divBdr>
                            <w:top w:val="none" w:sz="0" w:space="0" w:color="auto"/>
                            <w:left w:val="none" w:sz="0" w:space="0" w:color="auto"/>
                            <w:bottom w:val="none" w:sz="0" w:space="0" w:color="auto"/>
                            <w:right w:val="none" w:sz="0" w:space="0" w:color="auto"/>
                          </w:divBdr>
                        </w:div>
                      </w:divsChild>
                    </w:div>
                    <w:div w:id="1625651648">
                      <w:marLeft w:val="0"/>
                      <w:marRight w:val="0"/>
                      <w:marTop w:val="0"/>
                      <w:marBottom w:val="0"/>
                      <w:divBdr>
                        <w:top w:val="none" w:sz="0" w:space="0" w:color="auto"/>
                        <w:left w:val="none" w:sz="0" w:space="0" w:color="auto"/>
                        <w:bottom w:val="none" w:sz="0" w:space="0" w:color="auto"/>
                        <w:right w:val="none" w:sz="0" w:space="0" w:color="auto"/>
                      </w:divBdr>
                      <w:divsChild>
                        <w:div w:id="993409441">
                          <w:marLeft w:val="0"/>
                          <w:marRight w:val="0"/>
                          <w:marTop w:val="0"/>
                          <w:marBottom w:val="0"/>
                          <w:divBdr>
                            <w:top w:val="none" w:sz="0" w:space="0" w:color="auto"/>
                            <w:left w:val="none" w:sz="0" w:space="0" w:color="auto"/>
                            <w:bottom w:val="none" w:sz="0" w:space="0" w:color="auto"/>
                            <w:right w:val="none" w:sz="0" w:space="0" w:color="auto"/>
                          </w:divBdr>
                        </w:div>
                      </w:divsChild>
                    </w:div>
                    <w:div w:id="1650786560">
                      <w:marLeft w:val="0"/>
                      <w:marRight w:val="0"/>
                      <w:marTop w:val="0"/>
                      <w:marBottom w:val="0"/>
                      <w:divBdr>
                        <w:top w:val="none" w:sz="0" w:space="0" w:color="auto"/>
                        <w:left w:val="none" w:sz="0" w:space="0" w:color="auto"/>
                        <w:bottom w:val="none" w:sz="0" w:space="0" w:color="auto"/>
                        <w:right w:val="none" w:sz="0" w:space="0" w:color="auto"/>
                      </w:divBdr>
                      <w:divsChild>
                        <w:div w:id="648636262">
                          <w:marLeft w:val="0"/>
                          <w:marRight w:val="0"/>
                          <w:marTop w:val="0"/>
                          <w:marBottom w:val="0"/>
                          <w:divBdr>
                            <w:top w:val="none" w:sz="0" w:space="0" w:color="auto"/>
                            <w:left w:val="none" w:sz="0" w:space="0" w:color="auto"/>
                            <w:bottom w:val="none" w:sz="0" w:space="0" w:color="auto"/>
                            <w:right w:val="none" w:sz="0" w:space="0" w:color="auto"/>
                          </w:divBdr>
                        </w:div>
                      </w:divsChild>
                    </w:div>
                    <w:div w:id="1654869777">
                      <w:marLeft w:val="0"/>
                      <w:marRight w:val="0"/>
                      <w:marTop w:val="0"/>
                      <w:marBottom w:val="0"/>
                      <w:divBdr>
                        <w:top w:val="none" w:sz="0" w:space="0" w:color="auto"/>
                        <w:left w:val="none" w:sz="0" w:space="0" w:color="auto"/>
                        <w:bottom w:val="none" w:sz="0" w:space="0" w:color="auto"/>
                        <w:right w:val="none" w:sz="0" w:space="0" w:color="auto"/>
                      </w:divBdr>
                      <w:divsChild>
                        <w:div w:id="1691641612">
                          <w:marLeft w:val="0"/>
                          <w:marRight w:val="0"/>
                          <w:marTop w:val="0"/>
                          <w:marBottom w:val="0"/>
                          <w:divBdr>
                            <w:top w:val="none" w:sz="0" w:space="0" w:color="auto"/>
                            <w:left w:val="none" w:sz="0" w:space="0" w:color="auto"/>
                            <w:bottom w:val="none" w:sz="0" w:space="0" w:color="auto"/>
                            <w:right w:val="none" w:sz="0" w:space="0" w:color="auto"/>
                          </w:divBdr>
                        </w:div>
                      </w:divsChild>
                    </w:div>
                    <w:div w:id="1679236565">
                      <w:marLeft w:val="0"/>
                      <w:marRight w:val="0"/>
                      <w:marTop w:val="0"/>
                      <w:marBottom w:val="0"/>
                      <w:divBdr>
                        <w:top w:val="none" w:sz="0" w:space="0" w:color="auto"/>
                        <w:left w:val="none" w:sz="0" w:space="0" w:color="auto"/>
                        <w:bottom w:val="none" w:sz="0" w:space="0" w:color="auto"/>
                        <w:right w:val="none" w:sz="0" w:space="0" w:color="auto"/>
                      </w:divBdr>
                      <w:divsChild>
                        <w:div w:id="1816214348">
                          <w:marLeft w:val="0"/>
                          <w:marRight w:val="0"/>
                          <w:marTop w:val="0"/>
                          <w:marBottom w:val="0"/>
                          <w:divBdr>
                            <w:top w:val="none" w:sz="0" w:space="0" w:color="auto"/>
                            <w:left w:val="none" w:sz="0" w:space="0" w:color="auto"/>
                            <w:bottom w:val="none" w:sz="0" w:space="0" w:color="auto"/>
                            <w:right w:val="none" w:sz="0" w:space="0" w:color="auto"/>
                          </w:divBdr>
                        </w:div>
                      </w:divsChild>
                    </w:div>
                    <w:div w:id="1735541870">
                      <w:marLeft w:val="0"/>
                      <w:marRight w:val="0"/>
                      <w:marTop w:val="0"/>
                      <w:marBottom w:val="0"/>
                      <w:divBdr>
                        <w:top w:val="none" w:sz="0" w:space="0" w:color="auto"/>
                        <w:left w:val="none" w:sz="0" w:space="0" w:color="auto"/>
                        <w:bottom w:val="none" w:sz="0" w:space="0" w:color="auto"/>
                        <w:right w:val="none" w:sz="0" w:space="0" w:color="auto"/>
                      </w:divBdr>
                      <w:divsChild>
                        <w:div w:id="683746749">
                          <w:marLeft w:val="0"/>
                          <w:marRight w:val="0"/>
                          <w:marTop w:val="0"/>
                          <w:marBottom w:val="0"/>
                          <w:divBdr>
                            <w:top w:val="none" w:sz="0" w:space="0" w:color="auto"/>
                            <w:left w:val="none" w:sz="0" w:space="0" w:color="auto"/>
                            <w:bottom w:val="none" w:sz="0" w:space="0" w:color="auto"/>
                            <w:right w:val="none" w:sz="0" w:space="0" w:color="auto"/>
                          </w:divBdr>
                        </w:div>
                      </w:divsChild>
                    </w:div>
                    <w:div w:id="1818262846">
                      <w:marLeft w:val="0"/>
                      <w:marRight w:val="0"/>
                      <w:marTop w:val="0"/>
                      <w:marBottom w:val="0"/>
                      <w:divBdr>
                        <w:top w:val="none" w:sz="0" w:space="0" w:color="auto"/>
                        <w:left w:val="none" w:sz="0" w:space="0" w:color="auto"/>
                        <w:bottom w:val="none" w:sz="0" w:space="0" w:color="auto"/>
                        <w:right w:val="none" w:sz="0" w:space="0" w:color="auto"/>
                      </w:divBdr>
                      <w:divsChild>
                        <w:div w:id="822232274">
                          <w:marLeft w:val="0"/>
                          <w:marRight w:val="0"/>
                          <w:marTop w:val="0"/>
                          <w:marBottom w:val="0"/>
                          <w:divBdr>
                            <w:top w:val="none" w:sz="0" w:space="0" w:color="auto"/>
                            <w:left w:val="none" w:sz="0" w:space="0" w:color="auto"/>
                            <w:bottom w:val="none" w:sz="0" w:space="0" w:color="auto"/>
                            <w:right w:val="none" w:sz="0" w:space="0" w:color="auto"/>
                          </w:divBdr>
                        </w:div>
                        <w:div w:id="1025181175">
                          <w:marLeft w:val="0"/>
                          <w:marRight w:val="0"/>
                          <w:marTop w:val="0"/>
                          <w:marBottom w:val="0"/>
                          <w:divBdr>
                            <w:top w:val="none" w:sz="0" w:space="0" w:color="auto"/>
                            <w:left w:val="none" w:sz="0" w:space="0" w:color="auto"/>
                            <w:bottom w:val="none" w:sz="0" w:space="0" w:color="auto"/>
                            <w:right w:val="none" w:sz="0" w:space="0" w:color="auto"/>
                          </w:divBdr>
                        </w:div>
                        <w:div w:id="1163282708">
                          <w:marLeft w:val="0"/>
                          <w:marRight w:val="0"/>
                          <w:marTop w:val="0"/>
                          <w:marBottom w:val="0"/>
                          <w:divBdr>
                            <w:top w:val="none" w:sz="0" w:space="0" w:color="auto"/>
                            <w:left w:val="none" w:sz="0" w:space="0" w:color="auto"/>
                            <w:bottom w:val="none" w:sz="0" w:space="0" w:color="auto"/>
                            <w:right w:val="none" w:sz="0" w:space="0" w:color="auto"/>
                          </w:divBdr>
                        </w:div>
                      </w:divsChild>
                    </w:div>
                    <w:div w:id="1832982480">
                      <w:marLeft w:val="0"/>
                      <w:marRight w:val="0"/>
                      <w:marTop w:val="0"/>
                      <w:marBottom w:val="0"/>
                      <w:divBdr>
                        <w:top w:val="none" w:sz="0" w:space="0" w:color="auto"/>
                        <w:left w:val="none" w:sz="0" w:space="0" w:color="auto"/>
                        <w:bottom w:val="none" w:sz="0" w:space="0" w:color="auto"/>
                        <w:right w:val="none" w:sz="0" w:space="0" w:color="auto"/>
                      </w:divBdr>
                      <w:divsChild>
                        <w:div w:id="1480270950">
                          <w:marLeft w:val="0"/>
                          <w:marRight w:val="0"/>
                          <w:marTop w:val="0"/>
                          <w:marBottom w:val="0"/>
                          <w:divBdr>
                            <w:top w:val="none" w:sz="0" w:space="0" w:color="auto"/>
                            <w:left w:val="none" w:sz="0" w:space="0" w:color="auto"/>
                            <w:bottom w:val="none" w:sz="0" w:space="0" w:color="auto"/>
                            <w:right w:val="none" w:sz="0" w:space="0" w:color="auto"/>
                          </w:divBdr>
                        </w:div>
                      </w:divsChild>
                    </w:div>
                    <w:div w:id="1945072991">
                      <w:marLeft w:val="0"/>
                      <w:marRight w:val="0"/>
                      <w:marTop w:val="0"/>
                      <w:marBottom w:val="0"/>
                      <w:divBdr>
                        <w:top w:val="none" w:sz="0" w:space="0" w:color="auto"/>
                        <w:left w:val="none" w:sz="0" w:space="0" w:color="auto"/>
                        <w:bottom w:val="none" w:sz="0" w:space="0" w:color="auto"/>
                        <w:right w:val="none" w:sz="0" w:space="0" w:color="auto"/>
                      </w:divBdr>
                      <w:divsChild>
                        <w:div w:id="1312783675">
                          <w:marLeft w:val="0"/>
                          <w:marRight w:val="0"/>
                          <w:marTop w:val="0"/>
                          <w:marBottom w:val="0"/>
                          <w:divBdr>
                            <w:top w:val="none" w:sz="0" w:space="0" w:color="auto"/>
                            <w:left w:val="none" w:sz="0" w:space="0" w:color="auto"/>
                            <w:bottom w:val="none" w:sz="0" w:space="0" w:color="auto"/>
                            <w:right w:val="none" w:sz="0" w:space="0" w:color="auto"/>
                          </w:divBdr>
                        </w:div>
                      </w:divsChild>
                    </w:div>
                    <w:div w:id="1946380869">
                      <w:marLeft w:val="0"/>
                      <w:marRight w:val="0"/>
                      <w:marTop w:val="0"/>
                      <w:marBottom w:val="0"/>
                      <w:divBdr>
                        <w:top w:val="none" w:sz="0" w:space="0" w:color="auto"/>
                        <w:left w:val="none" w:sz="0" w:space="0" w:color="auto"/>
                        <w:bottom w:val="none" w:sz="0" w:space="0" w:color="auto"/>
                        <w:right w:val="none" w:sz="0" w:space="0" w:color="auto"/>
                      </w:divBdr>
                      <w:divsChild>
                        <w:div w:id="1770849286">
                          <w:marLeft w:val="0"/>
                          <w:marRight w:val="0"/>
                          <w:marTop w:val="0"/>
                          <w:marBottom w:val="0"/>
                          <w:divBdr>
                            <w:top w:val="none" w:sz="0" w:space="0" w:color="auto"/>
                            <w:left w:val="none" w:sz="0" w:space="0" w:color="auto"/>
                            <w:bottom w:val="none" w:sz="0" w:space="0" w:color="auto"/>
                            <w:right w:val="none" w:sz="0" w:space="0" w:color="auto"/>
                          </w:divBdr>
                        </w:div>
                      </w:divsChild>
                    </w:div>
                    <w:div w:id="1947612495">
                      <w:marLeft w:val="0"/>
                      <w:marRight w:val="0"/>
                      <w:marTop w:val="0"/>
                      <w:marBottom w:val="0"/>
                      <w:divBdr>
                        <w:top w:val="none" w:sz="0" w:space="0" w:color="auto"/>
                        <w:left w:val="none" w:sz="0" w:space="0" w:color="auto"/>
                        <w:bottom w:val="none" w:sz="0" w:space="0" w:color="auto"/>
                        <w:right w:val="none" w:sz="0" w:space="0" w:color="auto"/>
                      </w:divBdr>
                      <w:divsChild>
                        <w:div w:id="84768195">
                          <w:marLeft w:val="0"/>
                          <w:marRight w:val="0"/>
                          <w:marTop w:val="0"/>
                          <w:marBottom w:val="0"/>
                          <w:divBdr>
                            <w:top w:val="none" w:sz="0" w:space="0" w:color="auto"/>
                            <w:left w:val="none" w:sz="0" w:space="0" w:color="auto"/>
                            <w:bottom w:val="none" w:sz="0" w:space="0" w:color="auto"/>
                            <w:right w:val="none" w:sz="0" w:space="0" w:color="auto"/>
                          </w:divBdr>
                        </w:div>
                      </w:divsChild>
                    </w:div>
                    <w:div w:id="1950551908">
                      <w:marLeft w:val="0"/>
                      <w:marRight w:val="0"/>
                      <w:marTop w:val="0"/>
                      <w:marBottom w:val="0"/>
                      <w:divBdr>
                        <w:top w:val="none" w:sz="0" w:space="0" w:color="auto"/>
                        <w:left w:val="none" w:sz="0" w:space="0" w:color="auto"/>
                        <w:bottom w:val="none" w:sz="0" w:space="0" w:color="auto"/>
                        <w:right w:val="none" w:sz="0" w:space="0" w:color="auto"/>
                      </w:divBdr>
                      <w:divsChild>
                        <w:div w:id="1117212190">
                          <w:marLeft w:val="0"/>
                          <w:marRight w:val="0"/>
                          <w:marTop w:val="0"/>
                          <w:marBottom w:val="0"/>
                          <w:divBdr>
                            <w:top w:val="none" w:sz="0" w:space="0" w:color="auto"/>
                            <w:left w:val="none" w:sz="0" w:space="0" w:color="auto"/>
                            <w:bottom w:val="none" w:sz="0" w:space="0" w:color="auto"/>
                            <w:right w:val="none" w:sz="0" w:space="0" w:color="auto"/>
                          </w:divBdr>
                        </w:div>
                      </w:divsChild>
                    </w:div>
                    <w:div w:id="2054382182">
                      <w:marLeft w:val="0"/>
                      <w:marRight w:val="0"/>
                      <w:marTop w:val="0"/>
                      <w:marBottom w:val="0"/>
                      <w:divBdr>
                        <w:top w:val="none" w:sz="0" w:space="0" w:color="auto"/>
                        <w:left w:val="none" w:sz="0" w:space="0" w:color="auto"/>
                        <w:bottom w:val="none" w:sz="0" w:space="0" w:color="auto"/>
                        <w:right w:val="none" w:sz="0" w:space="0" w:color="auto"/>
                      </w:divBdr>
                      <w:divsChild>
                        <w:div w:id="1004746926">
                          <w:marLeft w:val="0"/>
                          <w:marRight w:val="0"/>
                          <w:marTop w:val="0"/>
                          <w:marBottom w:val="0"/>
                          <w:divBdr>
                            <w:top w:val="none" w:sz="0" w:space="0" w:color="auto"/>
                            <w:left w:val="none" w:sz="0" w:space="0" w:color="auto"/>
                            <w:bottom w:val="none" w:sz="0" w:space="0" w:color="auto"/>
                            <w:right w:val="none" w:sz="0" w:space="0" w:color="auto"/>
                          </w:divBdr>
                        </w:div>
                      </w:divsChild>
                    </w:div>
                    <w:div w:id="2059233415">
                      <w:marLeft w:val="0"/>
                      <w:marRight w:val="0"/>
                      <w:marTop w:val="0"/>
                      <w:marBottom w:val="0"/>
                      <w:divBdr>
                        <w:top w:val="none" w:sz="0" w:space="0" w:color="auto"/>
                        <w:left w:val="none" w:sz="0" w:space="0" w:color="auto"/>
                        <w:bottom w:val="none" w:sz="0" w:space="0" w:color="auto"/>
                        <w:right w:val="none" w:sz="0" w:space="0" w:color="auto"/>
                      </w:divBdr>
                      <w:divsChild>
                        <w:div w:id="533888088">
                          <w:marLeft w:val="0"/>
                          <w:marRight w:val="0"/>
                          <w:marTop w:val="0"/>
                          <w:marBottom w:val="0"/>
                          <w:divBdr>
                            <w:top w:val="none" w:sz="0" w:space="0" w:color="auto"/>
                            <w:left w:val="none" w:sz="0" w:space="0" w:color="auto"/>
                            <w:bottom w:val="none" w:sz="0" w:space="0" w:color="auto"/>
                            <w:right w:val="none" w:sz="0" w:space="0" w:color="auto"/>
                          </w:divBdr>
                        </w:div>
                        <w:div w:id="1443526334">
                          <w:marLeft w:val="0"/>
                          <w:marRight w:val="0"/>
                          <w:marTop w:val="0"/>
                          <w:marBottom w:val="0"/>
                          <w:divBdr>
                            <w:top w:val="none" w:sz="0" w:space="0" w:color="auto"/>
                            <w:left w:val="none" w:sz="0" w:space="0" w:color="auto"/>
                            <w:bottom w:val="none" w:sz="0" w:space="0" w:color="auto"/>
                            <w:right w:val="none" w:sz="0" w:space="0" w:color="auto"/>
                          </w:divBdr>
                        </w:div>
                        <w:div w:id="2072653149">
                          <w:marLeft w:val="0"/>
                          <w:marRight w:val="0"/>
                          <w:marTop w:val="0"/>
                          <w:marBottom w:val="0"/>
                          <w:divBdr>
                            <w:top w:val="none" w:sz="0" w:space="0" w:color="auto"/>
                            <w:left w:val="none" w:sz="0" w:space="0" w:color="auto"/>
                            <w:bottom w:val="none" w:sz="0" w:space="0" w:color="auto"/>
                            <w:right w:val="none" w:sz="0" w:space="0" w:color="auto"/>
                          </w:divBdr>
                        </w:div>
                      </w:divsChild>
                    </w:div>
                    <w:div w:id="2120447950">
                      <w:marLeft w:val="0"/>
                      <w:marRight w:val="0"/>
                      <w:marTop w:val="0"/>
                      <w:marBottom w:val="0"/>
                      <w:divBdr>
                        <w:top w:val="none" w:sz="0" w:space="0" w:color="auto"/>
                        <w:left w:val="none" w:sz="0" w:space="0" w:color="auto"/>
                        <w:bottom w:val="none" w:sz="0" w:space="0" w:color="auto"/>
                        <w:right w:val="none" w:sz="0" w:space="0" w:color="auto"/>
                      </w:divBdr>
                      <w:divsChild>
                        <w:div w:id="435174007">
                          <w:marLeft w:val="0"/>
                          <w:marRight w:val="0"/>
                          <w:marTop w:val="0"/>
                          <w:marBottom w:val="0"/>
                          <w:divBdr>
                            <w:top w:val="none" w:sz="0" w:space="0" w:color="auto"/>
                            <w:left w:val="none" w:sz="0" w:space="0" w:color="auto"/>
                            <w:bottom w:val="none" w:sz="0" w:space="0" w:color="auto"/>
                            <w:right w:val="none" w:sz="0" w:space="0" w:color="auto"/>
                          </w:divBdr>
                        </w:div>
                      </w:divsChild>
                    </w:div>
                    <w:div w:id="2127505878">
                      <w:marLeft w:val="0"/>
                      <w:marRight w:val="0"/>
                      <w:marTop w:val="0"/>
                      <w:marBottom w:val="0"/>
                      <w:divBdr>
                        <w:top w:val="none" w:sz="0" w:space="0" w:color="auto"/>
                        <w:left w:val="none" w:sz="0" w:space="0" w:color="auto"/>
                        <w:bottom w:val="none" w:sz="0" w:space="0" w:color="auto"/>
                        <w:right w:val="none" w:sz="0" w:space="0" w:color="auto"/>
                      </w:divBdr>
                      <w:divsChild>
                        <w:div w:id="1377776797">
                          <w:marLeft w:val="0"/>
                          <w:marRight w:val="0"/>
                          <w:marTop w:val="0"/>
                          <w:marBottom w:val="0"/>
                          <w:divBdr>
                            <w:top w:val="none" w:sz="0" w:space="0" w:color="auto"/>
                            <w:left w:val="none" w:sz="0" w:space="0" w:color="auto"/>
                            <w:bottom w:val="none" w:sz="0" w:space="0" w:color="auto"/>
                            <w:right w:val="none" w:sz="0" w:space="0" w:color="auto"/>
                          </w:divBdr>
                        </w:div>
                      </w:divsChild>
                    </w:div>
                    <w:div w:id="2142378857">
                      <w:marLeft w:val="0"/>
                      <w:marRight w:val="0"/>
                      <w:marTop w:val="0"/>
                      <w:marBottom w:val="0"/>
                      <w:divBdr>
                        <w:top w:val="none" w:sz="0" w:space="0" w:color="auto"/>
                        <w:left w:val="none" w:sz="0" w:space="0" w:color="auto"/>
                        <w:bottom w:val="none" w:sz="0" w:space="0" w:color="auto"/>
                        <w:right w:val="none" w:sz="0" w:space="0" w:color="auto"/>
                      </w:divBdr>
                      <w:divsChild>
                        <w:div w:id="390203043">
                          <w:marLeft w:val="0"/>
                          <w:marRight w:val="0"/>
                          <w:marTop w:val="0"/>
                          <w:marBottom w:val="0"/>
                          <w:divBdr>
                            <w:top w:val="none" w:sz="0" w:space="0" w:color="auto"/>
                            <w:left w:val="none" w:sz="0" w:space="0" w:color="auto"/>
                            <w:bottom w:val="none" w:sz="0" w:space="0" w:color="auto"/>
                            <w:right w:val="none" w:sz="0" w:space="0" w:color="auto"/>
                          </w:divBdr>
                        </w:div>
                        <w:div w:id="1009337407">
                          <w:marLeft w:val="0"/>
                          <w:marRight w:val="0"/>
                          <w:marTop w:val="0"/>
                          <w:marBottom w:val="0"/>
                          <w:divBdr>
                            <w:top w:val="none" w:sz="0" w:space="0" w:color="auto"/>
                            <w:left w:val="none" w:sz="0" w:space="0" w:color="auto"/>
                            <w:bottom w:val="none" w:sz="0" w:space="0" w:color="auto"/>
                            <w:right w:val="none" w:sz="0" w:space="0" w:color="auto"/>
                          </w:divBdr>
                        </w:div>
                        <w:div w:id="1538278980">
                          <w:marLeft w:val="0"/>
                          <w:marRight w:val="0"/>
                          <w:marTop w:val="0"/>
                          <w:marBottom w:val="0"/>
                          <w:divBdr>
                            <w:top w:val="none" w:sz="0" w:space="0" w:color="auto"/>
                            <w:left w:val="none" w:sz="0" w:space="0" w:color="auto"/>
                            <w:bottom w:val="none" w:sz="0" w:space="0" w:color="auto"/>
                            <w:right w:val="none" w:sz="0" w:space="0" w:color="auto"/>
                          </w:divBdr>
                        </w:div>
                        <w:div w:id="1922249844">
                          <w:marLeft w:val="0"/>
                          <w:marRight w:val="0"/>
                          <w:marTop w:val="0"/>
                          <w:marBottom w:val="0"/>
                          <w:divBdr>
                            <w:top w:val="none" w:sz="0" w:space="0" w:color="auto"/>
                            <w:left w:val="none" w:sz="0" w:space="0" w:color="auto"/>
                            <w:bottom w:val="none" w:sz="0" w:space="0" w:color="auto"/>
                            <w:right w:val="none" w:sz="0" w:space="0" w:color="auto"/>
                          </w:divBdr>
                        </w:div>
                        <w:div w:id="1964386452">
                          <w:marLeft w:val="0"/>
                          <w:marRight w:val="0"/>
                          <w:marTop w:val="0"/>
                          <w:marBottom w:val="0"/>
                          <w:divBdr>
                            <w:top w:val="none" w:sz="0" w:space="0" w:color="auto"/>
                            <w:left w:val="none" w:sz="0" w:space="0" w:color="auto"/>
                            <w:bottom w:val="none" w:sz="0" w:space="0" w:color="auto"/>
                            <w:right w:val="none" w:sz="0" w:space="0" w:color="auto"/>
                          </w:divBdr>
                        </w:div>
                        <w:div w:id="2068412953">
                          <w:marLeft w:val="0"/>
                          <w:marRight w:val="0"/>
                          <w:marTop w:val="0"/>
                          <w:marBottom w:val="0"/>
                          <w:divBdr>
                            <w:top w:val="none" w:sz="0" w:space="0" w:color="auto"/>
                            <w:left w:val="none" w:sz="0" w:space="0" w:color="auto"/>
                            <w:bottom w:val="none" w:sz="0" w:space="0" w:color="auto"/>
                            <w:right w:val="none" w:sz="0" w:space="0" w:color="auto"/>
                          </w:divBdr>
                        </w:div>
                        <w:div w:id="20994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85916">
              <w:marLeft w:val="0"/>
              <w:marRight w:val="0"/>
              <w:marTop w:val="0"/>
              <w:marBottom w:val="0"/>
              <w:divBdr>
                <w:top w:val="none" w:sz="0" w:space="0" w:color="auto"/>
                <w:left w:val="none" w:sz="0" w:space="0" w:color="auto"/>
                <w:bottom w:val="none" w:sz="0" w:space="0" w:color="auto"/>
                <w:right w:val="none" w:sz="0" w:space="0" w:color="auto"/>
              </w:divBdr>
            </w:div>
            <w:div w:id="1637907553">
              <w:marLeft w:val="0"/>
              <w:marRight w:val="0"/>
              <w:marTop w:val="0"/>
              <w:marBottom w:val="0"/>
              <w:divBdr>
                <w:top w:val="none" w:sz="0" w:space="0" w:color="auto"/>
                <w:left w:val="none" w:sz="0" w:space="0" w:color="auto"/>
                <w:bottom w:val="none" w:sz="0" w:space="0" w:color="auto"/>
                <w:right w:val="none" w:sz="0" w:space="0" w:color="auto"/>
              </w:divBdr>
            </w:div>
            <w:div w:id="211913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5749">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2062064">
      <w:bodyDiv w:val="1"/>
      <w:marLeft w:val="0"/>
      <w:marRight w:val="0"/>
      <w:marTop w:val="0"/>
      <w:marBottom w:val="0"/>
      <w:divBdr>
        <w:top w:val="none" w:sz="0" w:space="0" w:color="auto"/>
        <w:left w:val="none" w:sz="0" w:space="0" w:color="auto"/>
        <w:bottom w:val="none" w:sz="0" w:space="0" w:color="auto"/>
        <w:right w:val="none" w:sz="0" w:space="0" w:color="auto"/>
      </w:divBdr>
      <w:divsChild>
        <w:div w:id="61296060">
          <w:marLeft w:val="0"/>
          <w:marRight w:val="0"/>
          <w:marTop w:val="0"/>
          <w:marBottom w:val="0"/>
          <w:divBdr>
            <w:top w:val="none" w:sz="0" w:space="0" w:color="auto"/>
            <w:left w:val="none" w:sz="0" w:space="0" w:color="auto"/>
            <w:bottom w:val="none" w:sz="0" w:space="0" w:color="auto"/>
            <w:right w:val="none" w:sz="0" w:space="0" w:color="auto"/>
          </w:divBdr>
          <w:divsChild>
            <w:div w:id="21141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6944">
      <w:bodyDiv w:val="1"/>
      <w:marLeft w:val="0"/>
      <w:marRight w:val="0"/>
      <w:marTop w:val="0"/>
      <w:marBottom w:val="0"/>
      <w:divBdr>
        <w:top w:val="none" w:sz="0" w:space="0" w:color="auto"/>
        <w:left w:val="none" w:sz="0" w:space="0" w:color="auto"/>
        <w:bottom w:val="none" w:sz="0" w:space="0" w:color="auto"/>
        <w:right w:val="none" w:sz="0" w:space="0" w:color="auto"/>
      </w:divBdr>
      <w:divsChild>
        <w:div w:id="249432984">
          <w:marLeft w:val="0"/>
          <w:marRight w:val="0"/>
          <w:marTop w:val="0"/>
          <w:marBottom w:val="0"/>
          <w:divBdr>
            <w:top w:val="none" w:sz="0" w:space="0" w:color="auto"/>
            <w:left w:val="none" w:sz="0" w:space="0" w:color="auto"/>
            <w:bottom w:val="none" w:sz="0" w:space="0" w:color="auto"/>
            <w:right w:val="none" w:sz="0" w:space="0" w:color="auto"/>
          </w:divBdr>
          <w:divsChild>
            <w:div w:id="67411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37578">
      <w:bodyDiv w:val="1"/>
      <w:marLeft w:val="0"/>
      <w:marRight w:val="0"/>
      <w:marTop w:val="0"/>
      <w:marBottom w:val="0"/>
      <w:divBdr>
        <w:top w:val="none" w:sz="0" w:space="0" w:color="auto"/>
        <w:left w:val="none" w:sz="0" w:space="0" w:color="auto"/>
        <w:bottom w:val="none" w:sz="0" w:space="0" w:color="auto"/>
        <w:right w:val="none" w:sz="0" w:space="0" w:color="auto"/>
      </w:divBdr>
    </w:div>
    <w:div w:id="1263025059">
      <w:bodyDiv w:val="1"/>
      <w:marLeft w:val="0"/>
      <w:marRight w:val="0"/>
      <w:marTop w:val="0"/>
      <w:marBottom w:val="0"/>
      <w:divBdr>
        <w:top w:val="none" w:sz="0" w:space="0" w:color="auto"/>
        <w:left w:val="none" w:sz="0" w:space="0" w:color="auto"/>
        <w:bottom w:val="none" w:sz="0" w:space="0" w:color="auto"/>
        <w:right w:val="none" w:sz="0" w:space="0" w:color="auto"/>
      </w:divBdr>
      <w:divsChild>
        <w:div w:id="1777483025">
          <w:marLeft w:val="0"/>
          <w:marRight w:val="0"/>
          <w:marTop w:val="0"/>
          <w:marBottom w:val="0"/>
          <w:divBdr>
            <w:top w:val="none" w:sz="0" w:space="0" w:color="auto"/>
            <w:left w:val="none" w:sz="0" w:space="0" w:color="auto"/>
            <w:bottom w:val="none" w:sz="0" w:space="0" w:color="auto"/>
            <w:right w:val="none" w:sz="0" w:space="0" w:color="auto"/>
          </w:divBdr>
          <w:divsChild>
            <w:div w:id="468592800">
              <w:marLeft w:val="0"/>
              <w:marRight w:val="0"/>
              <w:marTop w:val="0"/>
              <w:marBottom w:val="0"/>
              <w:divBdr>
                <w:top w:val="none" w:sz="0" w:space="0" w:color="auto"/>
                <w:left w:val="none" w:sz="0" w:space="0" w:color="auto"/>
                <w:bottom w:val="none" w:sz="0" w:space="0" w:color="auto"/>
                <w:right w:val="none" w:sz="0" w:space="0" w:color="auto"/>
              </w:divBdr>
            </w:div>
            <w:div w:id="1029065520">
              <w:marLeft w:val="0"/>
              <w:marRight w:val="0"/>
              <w:marTop w:val="0"/>
              <w:marBottom w:val="0"/>
              <w:divBdr>
                <w:top w:val="none" w:sz="0" w:space="0" w:color="auto"/>
                <w:left w:val="none" w:sz="0" w:space="0" w:color="auto"/>
                <w:bottom w:val="none" w:sz="0" w:space="0" w:color="auto"/>
                <w:right w:val="none" w:sz="0" w:space="0" w:color="auto"/>
              </w:divBdr>
              <w:divsChild>
                <w:div w:id="973682927">
                  <w:marLeft w:val="0"/>
                  <w:marRight w:val="0"/>
                  <w:marTop w:val="0"/>
                  <w:marBottom w:val="0"/>
                  <w:divBdr>
                    <w:top w:val="none" w:sz="0" w:space="0" w:color="auto"/>
                    <w:left w:val="none" w:sz="0" w:space="0" w:color="auto"/>
                    <w:bottom w:val="none" w:sz="0" w:space="0" w:color="auto"/>
                    <w:right w:val="none" w:sz="0" w:space="0" w:color="auto"/>
                  </w:divBdr>
                  <w:divsChild>
                    <w:div w:id="3898747">
                      <w:marLeft w:val="0"/>
                      <w:marRight w:val="0"/>
                      <w:marTop w:val="0"/>
                      <w:marBottom w:val="0"/>
                      <w:divBdr>
                        <w:top w:val="none" w:sz="0" w:space="0" w:color="auto"/>
                        <w:left w:val="none" w:sz="0" w:space="0" w:color="auto"/>
                        <w:bottom w:val="none" w:sz="0" w:space="0" w:color="auto"/>
                        <w:right w:val="none" w:sz="0" w:space="0" w:color="auto"/>
                      </w:divBdr>
                      <w:divsChild>
                        <w:div w:id="45036147">
                          <w:marLeft w:val="0"/>
                          <w:marRight w:val="0"/>
                          <w:marTop w:val="0"/>
                          <w:marBottom w:val="0"/>
                          <w:divBdr>
                            <w:top w:val="none" w:sz="0" w:space="0" w:color="auto"/>
                            <w:left w:val="none" w:sz="0" w:space="0" w:color="auto"/>
                            <w:bottom w:val="none" w:sz="0" w:space="0" w:color="auto"/>
                            <w:right w:val="none" w:sz="0" w:space="0" w:color="auto"/>
                          </w:divBdr>
                        </w:div>
                        <w:div w:id="2119988406">
                          <w:marLeft w:val="0"/>
                          <w:marRight w:val="0"/>
                          <w:marTop w:val="0"/>
                          <w:marBottom w:val="0"/>
                          <w:divBdr>
                            <w:top w:val="none" w:sz="0" w:space="0" w:color="auto"/>
                            <w:left w:val="none" w:sz="0" w:space="0" w:color="auto"/>
                            <w:bottom w:val="none" w:sz="0" w:space="0" w:color="auto"/>
                            <w:right w:val="none" w:sz="0" w:space="0" w:color="auto"/>
                          </w:divBdr>
                        </w:div>
                      </w:divsChild>
                    </w:div>
                    <w:div w:id="37634130">
                      <w:marLeft w:val="0"/>
                      <w:marRight w:val="0"/>
                      <w:marTop w:val="0"/>
                      <w:marBottom w:val="0"/>
                      <w:divBdr>
                        <w:top w:val="none" w:sz="0" w:space="0" w:color="auto"/>
                        <w:left w:val="none" w:sz="0" w:space="0" w:color="auto"/>
                        <w:bottom w:val="none" w:sz="0" w:space="0" w:color="auto"/>
                        <w:right w:val="none" w:sz="0" w:space="0" w:color="auto"/>
                      </w:divBdr>
                      <w:divsChild>
                        <w:div w:id="1088770787">
                          <w:marLeft w:val="0"/>
                          <w:marRight w:val="0"/>
                          <w:marTop w:val="0"/>
                          <w:marBottom w:val="0"/>
                          <w:divBdr>
                            <w:top w:val="none" w:sz="0" w:space="0" w:color="auto"/>
                            <w:left w:val="none" w:sz="0" w:space="0" w:color="auto"/>
                            <w:bottom w:val="none" w:sz="0" w:space="0" w:color="auto"/>
                            <w:right w:val="none" w:sz="0" w:space="0" w:color="auto"/>
                          </w:divBdr>
                        </w:div>
                        <w:div w:id="2017267705">
                          <w:marLeft w:val="0"/>
                          <w:marRight w:val="0"/>
                          <w:marTop w:val="0"/>
                          <w:marBottom w:val="0"/>
                          <w:divBdr>
                            <w:top w:val="none" w:sz="0" w:space="0" w:color="auto"/>
                            <w:left w:val="none" w:sz="0" w:space="0" w:color="auto"/>
                            <w:bottom w:val="none" w:sz="0" w:space="0" w:color="auto"/>
                            <w:right w:val="none" w:sz="0" w:space="0" w:color="auto"/>
                          </w:divBdr>
                          <w:divsChild>
                            <w:div w:id="308247627">
                              <w:marLeft w:val="0"/>
                              <w:marRight w:val="0"/>
                              <w:marTop w:val="0"/>
                              <w:marBottom w:val="0"/>
                              <w:divBdr>
                                <w:top w:val="none" w:sz="0" w:space="0" w:color="auto"/>
                                <w:left w:val="none" w:sz="0" w:space="0" w:color="auto"/>
                                <w:bottom w:val="none" w:sz="0" w:space="0" w:color="auto"/>
                                <w:right w:val="none" w:sz="0" w:space="0" w:color="auto"/>
                              </w:divBdr>
                              <w:divsChild>
                                <w:div w:id="245651713">
                                  <w:marLeft w:val="0"/>
                                  <w:marRight w:val="0"/>
                                  <w:marTop w:val="0"/>
                                  <w:marBottom w:val="0"/>
                                  <w:divBdr>
                                    <w:top w:val="none" w:sz="0" w:space="0" w:color="auto"/>
                                    <w:left w:val="none" w:sz="0" w:space="0" w:color="auto"/>
                                    <w:bottom w:val="none" w:sz="0" w:space="0" w:color="auto"/>
                                    <w:right w:val="none" w:sz="0" w:space="0" w:color="auto"/>
                                  </w:divBdr>
                                  <w:divsChild>
                                    <w:div w:id="595556511">
                                      <w:marLeft w:val="0"/>
                                      <w:marRight w:val="0"/>
                                      <w:marTop w:val="0"/>
                                      <w:marBottom w:val="0"/>
                                      <w:divBdr>
                                        <w:top w:val="none" w:sz="0" w:space="0" w:color="auto"/>
                                        <w:left w:val="none" w:sz="0" w:space="0" w:color="auto"/>
                                        <w:bottom w:val="none" w:sz="0" w:space="0" w:color="auto"/>
                                        <w:right w:val="none" w:sz="0" w:space="0" w:color="auto"/>
                                      </w:divBdr>
                                    </w:div>
                                  </w:divsChild>
                                </w:div>
                                <w:div w:id="524441640">
                                  <w:marLeft w:val="0"/>
                                  <w:marRight w:val="0"/>
                                  <w:marTop w:val="0"/>
                                  <w:marBottom w:val="0"/>
                                  <w:divBdr>
                                    <w:top w:val="none" w:sz="0" w:space="0" w:color="auto"/>
                                    <w:left w:val="none" w:sz="0" w:space="0" w:color="auto"/>
                                    <w:bottom w:val="none" w:sz="0" w:space="0" w:color="auto"/>
                                    <w:right w:val="none" w:sz="0" w:space="0" w:color="auto"/>
                                  </w:divBdr>
                                  <w:divsChild>
                                    <w:div w:id="1657538645">
                                      <w:marLeft w:val="0"/>
                                      <w:marRight w:val="0"/>
                                      <w:marTop w:val="0"/>
                                      <w:marBottom w:val="0"/>
                                      <w:divBdr>
                                        <w:top w:val="none" w:sz="0" w:space="0" w:color="auto"/>
                                        <w:left w:val="none" w:sz="0" w:space="0" w:color="auto"/>
                                        <w:bottom w:val="none" w:sz="0" w:space="0" w:color="auto"/>
                                        <w:right w:val="none" w:sz="0" w:space="0" w:color="auto"/>
                                      </w:divBdr>
                                    </w:div>
                                  </w:divsChild>
                                </w:div>
                                <w:div w:id="609049371">
                                  <w:marLeft w:val="0"/>
                                  <w:marRight w:val="0"/>
                                  <w:marTop w:val="0"/>
                                  <w:marBottom w:val="0"/>
                                  <w:divBdr>
                                    <w:top w:val="none" w:sz="0" w:space="0" w:color="auto"/>
                                    <w:left w:val="none" w:sz="0" w:space="0" w:color="auto"/>
                                    <w:bottom w:val="none" w:sz="0" w:space="0" w:color="auto"/>
                                    <w:right w:val="none" w:sz="0" w:space="0" w:color="auto"/>
                                  </w:divBdr>
                                  <w:divsChild>
                                    <w:div w:id="329143239">
                                      <w:marLeft w:val="0"/>
                                      <w:marRight w:val="0"/>
                                      <w:marTop w:val="0"/>
                                      <w:marBottom w:val="0"/>
                                      <w:divBdr>
                                        <w:top w:val="none" w:sz="0" w:space="0" w:color="auto"/>
                                        <w:left w:val="none" w:sz="0" w:space="0" w:color="auto"/>
                                        <w:bottom w:val="none" w:sz="0" w:space="0" w:color="auto"/>
                                        <w:right w:val="none" w:sz="0" w:space="0" w:color="auto"/>
                                      </w:divBdr>
                                    </w:div>
                                  </w:divsChild>
                                </w:div>
                                <w:div w:id="1210847332">
                                  <w:marLeft w:val="0"/>
                                  <w:marRight w:val="0"/>
                                  <w:marTop w:val="0"/>
                                  <w:marBottom w:val="0"/>
                                  <w:divBdr>
                                    <w:top w:val="none" w:sz="0" w:space="0" w:color="auto"/>
                                    <w:left w:val="none" w:sz="0" w:space="0" w:color="auto"/>
                                    <w:bottom w:val="none" w:sz="0" w:space="0" w:color="auto"/>
                                    <w:right w:val="none" w:sz="0" w:space="0" w:color="auto"/>
                                  </w:divBdr>
                                  <w:divsChild>
                                    <w:div w:id="101295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8218">
                      <w:marLeft w:val="0"/>
                      <w:marRight w:val="0"/>
                      <w:marTop w:val="0"/>
                      <w:marBottom w:val="0"/>
                      <w:divBdr>
                        <w:top w:val="none" w:sz="0" w:space="0" w:color="auto"/>
                        <w:left w:val="none" w:sz="0" w:space="0" w:color="auto"/>
                        <w:bottom w:val="none" w:sz="0" w:space="0" w:color="auto"/>
                        <w:right w:val="none" w:sz="0" w:space="0" w:color="auto"/>
                      </w:divBdr>
                      <w:divsChild>
                        <w:div w:id="1273855922">
                          <w:marLeft w:val="0"/>
                          <w:marRight w:val="0"/>
                          <w:marTop w:val="0"/>
                          <w:marBottom w:val="0"/>
                          <w:divBdr>
                            <w:top w:val="none" w:sz="0" w:space="0" w:color="auto"/>
                            <w:left w:val="none" w:sz="0" w:space="0" w:color="auto"/>
                            <w:bottom w:val="none" w:sz="0" w:space="0" w:color="auto"/>
                            <w:right w:val="none" w:sz="0" w:space="0" w:color="auto"/>
                          </w:divBdr>
                        </w:div>
                        <w:div w:id="1442408721">
                          <w:marLeft w:val="0"/>
                          <w:marRight w:val="0"/>
                          <w:marTop w:val="0"/>
                          <w:marBottom w:val="0"/>
                          <w:divBdr>
                            <w:top w:val="none" w:sz="0" w:space="0" w:color="auto"/>
                            <w:left w:val="none" w:sz="0" w:space="0" w:color="auto"/>
                            <w:bottom w:val="none" w:sz="0" w:space="0" w:color="auto"/>
                            <w:right w:val="none" w:sz="0" w:space="0" w:color="auto"/>
                          </w:divBdr>
                        </w:div>
                      </w:divsChild>
                    </w:div>
                    <w:div w:id="62261680">
                      <w:marLeft w:val="0"/>
                      <w:marRight w:val="0"/>
                      <w:marTop w:val="0"/>
                      <w:marBottom w:val="0"/>
                      <w:divBdr>
                        <w:top w:val="none" w:sz="0" w:space="0" w:color="auto"/>
                        <w:left w:val="none" w:sz="0" w:space="0" w:color="auto"/>
                        <w:bottom w:val="none" w:sz="0" w:space="0" w:color="auto"/>
                        <w:right w:val="none" w:sz="0" w:space="0" w:color="auto"/>
                      </w:divBdr>
                      <w:divsChild>
                        <w:div w:id="1673988377">
                          <w:marLeft w:val="0"/>
                          <w:marRight w:val="0"/>
                          <w:marTop w:val="0"/>
                          <w:marBottom w:val="0"/>
                          <w:divBdr>
                            <w:top w:val="none" w:sz="0" w:space="0" w:color="auto"/>
                            <w:left w:val="none" w:sz="0" w:space="0" w:color="auto"/>
                            <w:bottom w:val="none" w:sz="0" w:space="0" w:color="auto"/>
                            <w:right w:val="none" w:sz="0" w:space="0" w:color="auto"/>
                          </w:divBdr>
                        </w:div>
                      </w:divsChild>
                    </w:div>
                    <w:div w:id="66540196">
                      <w:marLeft w:val="0"/>
                      <w:marRight w:val="0"/>
                      <w:marTop w:val="0"/>
                      <w:marBottom w:val="0"/>
                      <w:divBdr>
                        <w:top w:val="none" w:sz="0" w:space="0" w:color="auto"/>
                        <w:left w:val="none" w:sz="0" w:space="0" w:color="auto"/>
                        <w:bottom w:val="none" w:sz="0" w:space="0" w:color="auto"/>
                        <w:right w:val="none" w:sz="0" w:space="0" w:color="auto"/>
                      </w:divBdr>
                      <w:divsChild>
                        <w:div w:id="1798404722">
                          <w:marLeft w:val="0"/>
                          <w:marRight w:val="0"/>
                          <w:marTop w:val="0"/>
                          <w:marBottom w:val="0"/>
                          <w:divBdr>
                            <w:top w:val="none" w:sz="0" w:space="0" w:color="auto"/>
                            <w:left w:val="none" w:sz="0" w:space="0" w:color="auto"/>
                            <w:bottom w:val="none" w:sz="0" w:space="0" w:color="auto"/>
                            <w:right w:val="none" w:sz="0" w:space="0" w:color="auto"/>
                          </w:divBdr>
                        </w:div>
                      </w:divsChild>
                    </w:div>
                    <w:div w:id="116992777">
                      <w:marLeft w:val="0"/>
                      <w:marRight w:val="0"/>
                      <w:marTop w:val="0"/>
                      <w:marBottom w:val="0"/>
                      <w:divBdr>
                        <w:top w:val="none" w:sz="0" w:space="0" w:color="auto"/>
                        <w:left w:val="none" w:sz="0" w:space="0" w:color="auto"/>
                        <w:bottom w:val="none" w:sz="0" w:space="0" w:color="auto"/>
                        <w:right w:val="none" w:sz="0" w:space="0" w:color="auto"/>
                      </w:divBdr>
                      <w:divsChild>
                        <w:div w:id="1048185853">
                          <w:marLeft w:val="0"/>
                          <w:marRight w:val="0"/>
                          <w:marTop w:val="0"/>
                          <w:marBottom w:val="0"/>
                          <w:divBdr>
                            <w:top w:val="none" w:sz="0" w:space="0" w:color="auto"/>
                            <w:left w:val="none" w:sz="0" w:space="0" w:color="auto"/>
                            <w:bottom w:val="none" w:sz="0" w:space="0" w:color="auto"/>
                            <w:right w:val="none" w:sz="0" w:space="0" w:color="auto"/>
                          </w:divBdr>
                        </w:div>
                      </w:divsChild>
                    </w:div>
                    <w:div w:id="135220741">
                      <w:marLeft w:val="0"/>
                      <w:marRight w:val="0"/>
                      <w:marTop w:val="0"/>
                      <w:marBottom w:val="0"/>
                      <w:divBdr>
                        <w:top w:val="none" w:sz="0" w:space="0" w:color="auto"/>
                        <w:left w:val="none" w:sz="0" w:space="0" w:color="auto"/>
                        <w:bottom w:val="none" w:sz="0" w:space="0" w:color="auto"/>
                        <w:right w:val="none" w:sz="0" w:space="0" w:color="auto"/>
                      </w:divBdr>
                      <w:divsChild>
                        <w:div w:id="743377567">
                          <w:marLeft w:val="0"/>
                          <w:marRight w:val="0"/>
                          <w:marTop w:val="0"/>
                          <w:marBottom w:val="0"/>
                          <w:divBdr>
                            <w:top w:val="none" w:sz="0" w:space="0" w:color="auto"/>
                            <w:left w:val="none" w:sz="0" w:space="0" w:color="auto"/>
                            <w:bottom w:val="none" w:sz="0" w:space="0" w:color="auto"/>
                            <w:right w:val="none" w:sz="0" w:space="0" w:color="auto"/>
                          </w:divBdr>
                        </w:div>
                      </w:divsChild>
                    </w:div>
                    <w:div w:id="146821239">
                      <w:marLeft w:val="0"/>
                      <w:marRight w:val="0"/>
                      <w:marTop w:val="0"/>
                      <w:marBottom w:val="0"/>
                      <w:divBdr>
                        <w:top w:val="none" w:sz="0" w:space="0" w:color="auto"/>
                        <w:left w:val="none" w:sz="0" w:space="0" w:color="auto"/>
                        <w:bottom w:val="none" w:sz="0" w:space="0" w:color="auto"/>
                        <w:right w:val="none" w:sz="0" w:space="0" w:color="auto"/>
                      </w:divBdr>
                      <w:divsChild>
                        <w:div w:id="1416588286">
                          <w:marLeft w:val="0"/>
                          <w:marRight w:val="0"/>
                          <w:marTop w:val="0"/>
                          <w:marBottom w:val="0"/>
                          <w:divBdr>
                            <w:top w:val="none" w:sz="0" w:space="0" w:color="auto"/>
                            <w:left w:val="none" w:sz="0" w:space="0" w:color="auto"/>
                            <w:bottom w:val="none" w:sz="0" w:space="0" w:color="auto"/>
                            <w:right w:val="none" w:sz="0" w:space="0" w:color="auto"/>
                          </w:divBdr>
                        </w:div>
                      </w:divsChild>
                    </w:div>
                    <w:div w:id="161967429">
                      <w:marLeft w:val="0"/>
                      <w:marRight w:val="0"/>
                      <w:marTop w:val="0"/>
                      <w:marBottom w:val="0"/>
                      <w:divBdr>
                        <w:top w:val="none" w:sz="0" w:space="0" w:color="auto"/>
                        <w:left w:val="none" w:sz="0" w:space="0" w:color="auto"/>
                        <w:bottom w:val="none" w:sz="0" w:space="0" w:color="auto"/>
                        <w:right w:val="none" w:sz="0" w:space="0" w:color="auto"/>
                      </w:divBdr>
                      <w:divsChild>
                        <w:div w:id="212471759">
                          <w:marLeft w:val="0"/>
                          <w:marRight w:val="0"/>
                          <w:marTop w:val="0"/>
                          <w:marBottom w:val="0"/>
                          <w:divBdr>
                            <w:top w:val="none" w:sz="0" w:space="0" w:color="auto"/>
                            <w:left w:val="none" w:sz="0" w:space="0" w:color="auto"/>
                            <w:bottom w:val="none" w:sz="0" w:space="0" w:color="auto"/>
                            <w:right w:val="none" w:sz="0" w:space="0" w:color="auto"/>
                          </w:divBdr>
                        </w:div>
                      </w:divsChild>
                    </w:div>
                    <w:div w:id="171724309">
                      <w:marLeft w:val="0"/>
                      <w:marRight w:val="0"/>
                      <w:marTop w:val="0"/>
                      <w:marBottom w:val="0"/>
                      <w:divBdr>
                        <w:top w:val="none" w:sz="0" w:space="0" w:color="auto"/>
                        <w:left w:val="none" w:sz="0" w:space="0" w:color="auto"/>
                        <w:bottom w:val="none" w:sz="0" w:space="0" w:color="auto"/>
                        <w:right w:val="none" w:sz="0" w:space="0" w:color="auto"/>
                      </w:divBdr>
                      <w:divsChild>
                        <w:div w:id="796410301">
                          <w:marLeft w:val="0"/>
                          <w:marRight w:val="0"/>
                          <w:marTop w:val="0"/>
                          <w:marBottom w:val="0"/>
                          <w:divBdr>
                            <w:top w:val="none" w:sz="0" w:space="0" w:color="auto"/>
                            <w:left w:val="none" w:sz="0" w:space="0" w:color="auto"/>
                            <w:bottom w:val="none" w:sz="0" w:space="0" w:color="auto"/>
                            <w:right w:val="none" w:sz="0" w:space="0" w:color="auto"/>
                          </w:divBdr>
                        </w:div>
                        <w:div w:id="1431195843">
                          <w:marLeft w:val="0"/>
                          <w:marRight w:val="0"/>
                          <w:marTop w:val="0"/>
                          <w:marBottom w:val="0"/>
                          <w:divBdr>
                            <w:top w:val="none" w:sz="0" w:space="0" w:color="auto"/>
                            <w:left w:val="none" w:sz="0" w:space="0" w:color="auto"/>
                            <w:bottom w:val="none" w:sz="0" w:space="0" w:color="auto"/>
                            <w:right w:val="none" w:sz="0" w:space="0" w:color="auto"/>
                          </w:divBdr>
                        </w:div>
                        <w:div w:id="1751580716">
                          <w:marLeft w:val="0"/>
                          <w:marRight w:val="0"/>
                          <w:marTop w:val="0"/>
                          <w:marBottom w:val="0"/>
                          <w:divBdr>
                            <w:top w:val="none" w:sz="0" w:space="0" w:color="auto"/>
                            <w:left w:val="none" w:sz="0" w:space="0" w:color="auto"/>
                            <w:bottom w:val="none" w:sz="0" w:space="0" w:color="auto"/>
                            <w:right w:val="none" w:sz="0" w:space="0" w:color="auto"/>
                          </w:divBdr>
                        </w:div>
                      </w:divsChild>
                    </w:div>
                    <w:div w:id="190001780">
                      <w:marLeft w:val="0"/>
                      <w:marRight w:val="0"/>
                      <w:marTop w:val="0"/>
                      <w:marBottom w:val="0"/>
                      <w:divBdr>
                        <w:top w:val="none" w:sz="0" w:space="0" w:color="auto"/>
                        <w:left w:val="none" w:sz="0" w:space="0" w:color="auto"/>
                        <w:bottom w:val="none" w:sz="0" w:space="0" w:color="auto"/>
                        <w:right w:val="none" w:sz="0" w:space="0" w:color="auto"/>
                      </w:divBdr>
                      <w:divsChild>
                        <w:div w:id="435564474">
                          <w:marLeft w:val="0"/>
                          <w:marRight w:val="0"/>
                          <w:marTop w:val="0"/>
                          <w:marBottom w:val="0"/>
                          <w:divBdr>
                            <w:top w:val="none" w:sz="0" w:space="0" w:color="auto"/>
                            <w:left w:val="none" w:sz="0" w:space="0" w:color="auto"/>
                            <w:bottom w:val="none" w:sz="0" w:space="0" w:color="auto"/>
                            <w:right w:val="none" w:sz="0" w:space="0" w:color="auto"/>
                          </w:divBdr>
                        </w:div>
                      </w:divsChild>
                    </w:div>
                    <w:div w:id="190993285">
                      <w:marLeft w:val="0"/>
                      <w:marRight w:val="0"/>
                      <w:marTop w:val="0"/>
                      <w:marBottom w:val="0"/>
                      <w:divBdr>
                        <w:top w:val="none" w:sz="0" w:space="0" w:color="auto"/>
                        <w:left w:val="none" w:sz="0" w:space="0" w:color="auto"/>
                        <w:bottom w:val="none" w:sz="0" w:space="0" w:color="auto"/>
                        <w:right w:val="none" w:sz="0" w:space="0" w:color="auto"/>
                      </w:divBdr>
                      <w:divsChild>
                        <w:div w:id="742679613">
                          <w:marLeft w:val="0"/>
                          <w:marRight w:val="0"/>
                          <w:marTop w:val="0"/>
                          <w:marBottom w:val="0"/>
                          <w:divBdr>
                            <w:top w:val="none" w:sz="0" w:space="0" w:color="auto"/>
                            <w:left w:val="none" w:sz="0" w:space="0" w:color="auto"/>
                            <w:bottom w:val="none" w:sz="0" w:space="0" w:color="auto"/>
                            <w:right w:val="none" w:sz="0" w:space="0" w:color="auto"/>
                          </w:divBdr>
                        </w:div>
                      </w:divsChild>
                    </w:div>
                    <w:div w:id="205798431">
                      <w:marLeft w:val="0"/>
                      <w:marRight w:val="0"/>
                      <w:marTop w:val="0"/>
                      <w:marBottom w:val="0"/>
                      <w:divBdr>
                        <w:top w:val="none" w:sz="0" w:space="0" w:color="auto"/>
                        <w:left w:val="none" w:sz="0" w:space="0" w:color="auto"/>
                        <w:bottom w:val="none" w:sz="0" w:space="0" w:color="auto"/>
                        <w:right w:val="none" w:sz="0" w:space="0" w:color="auto"/>
                      </w:divBdr>
                      <w:divsChild>
                        <w:div w:id="426851819">
                          <w:marLeft w:val="0"/>
                          <w:marRight w:val="0"/>
                          <w:marTop w:val="0"/>
                          <w:marBottom w:val="0"/>
                          <w:divBdr>
                            <w:top w:val="none" w:sz="0" w:space="0" w:color="auto"/>
                            <w:left w:val="none" w:sz="0" w:space="0" w:color="auto"/>
                            <w:bottom w:val="none" w:sz="0" w:space="0" w:color="auto"/>
                            <w:right w:val="none" w:sz="0" w:space="0" w:color="auto"/>
                          </w:divBdr>
                        </w:div>
                        <w:div w:id="471217730">
                          <w:marLeft w:val="0"/>
                          <w:marRight w:val="0"/>
                          <w:marTop w:val="0"/>
                          <w:marBottom w:val="0"/>
                          <w:divBdr>
                            <w:top w:val="none" w:sz="0" w:space="0" w:color="auto"/>
                            <w:left w:val="none" w:sz="0" w:space="0" w:color="auto"/>
                            <w:bottom w:val="none" w:sz="0" w:space="0" w:color="auto"/>
                            <w:right w:val="none" w:sz="0" w:space="0" w:color="auto"/>
                          </w:divBdr>
                        </w:div>
                        <w:div w:id="569778390">
                          <w:marLeft w:val="0"/>
                          <w:marRight w:val="0"/>
                          <w:marTop w:val="0"/>
                          <w:marBottom w:val="0"/>
                          <w:divBdr>
                            <w:top w:val="none" w:sz="0" w:space="0" w:color="auto"/>
                            <w:left w:val="none" w:sz="0" w:space="0" w:color="auto"/>
                            <w:bottom w:val="none" w:sz="0" w:space="0" w:color="auto"/>
                            <w:right w:val="none" w:sz="0" w:space="0" w:color="auto"/>
                          </w:divBdr>
                        </w:div>
                        <w:div w:id="619411749">
                          <w:marLeft w:val="0"/>
                          <w:marRight w:val="0"/>
                          <w:marTop w:val="0"/>
                          <w:marBottom w:val="0"/>
                          <w:divBdr>
                            <w:top w:val="none" w:sz="0" w:space="0" w:color="auto"/>
                            <w:left w:val="none" w:sz="0" w:space="0" w:color="auto"/>
                            <w:bottom w:val="none" w:sz="0" w:space="0" w:color="auto"/>
                            <w:right w:val="none" w:sz="0" w:space="0" w:color="auto"/>
                          </w:divBdr>
                        </w:div>
                        <w:div w:id="706295222">
                          <w:marLeft w:val="0"/>
                          <w:marRight w:val="0"/>
                          <w:marTop w:val="0"/>
                          <w:marBottom w:val="0"/>
                          <w:divBdr>
                            <w:top w:val="none" w:sz="0" w:space="0" w:color="auto"/>
                            <w:left w:val="none" w:sz="0" w:space="0" w:color="auto"/>
                            <w:bottom w:val="none" w:sz="0" w:space="0" w:color="auto"/>
                            <w:right w:val="none" w:sz="0" w:space="0" w:color="auto"/>
                          </w:divBdr>
                        </w:div>
                        <w:div w:id="1125391948">
                          <w:marLeft w:val="0"/>
                          <w:marRight w:val="0"/>
                          <w:marTop w:val="0"/>
                          <w:marBottom w:val="0"/>
                          <w:divBdr>
                            <w:top w:val="none" w:sz="0" w:space="0" w:color="auto"/>
                            <w:left w:val="none" w:sz="0" w:space="0" w:color="auto"/>
                            <w:bottom w:val="none" w:sz="0" w:space="0" w:color="auto"/>
                            <w:right w:val="none" w:sz="0" w:space="0" w:color="auto"/>
                          </w:divBdr>
                        </w:div>
                        <w:div w:id="1336688854">
                          <w:marLeft w:val="0"/>
                          <w:marRight w:val="0"/>
                          <w:marTop w:val="0"/>
                          <w:marBottom w:val="0"/>
                          <w:divBdr>
                            <w:top w:val="none" w:sz="0" w:space="0" w:color="auto"/>
                            <w:left w:val="none" w:sz="0" w:space="0" w:color="auto"/>
                            <w:bottom w:val="none" w:sz="0" w:space="0" w:color="auto"/>
                            <w:right w:val="none" w:sz="0" w:space="0" w:color="auto"/>
                          </w:divBdr>
                        </w:div>
                        <w:div w:id="1671985801">
                          <w:marLeft w:val="0"/>
                          <w:marRight w:val="0"/>
                          <w:marTop w:val="0"/>
                          <w:marBottom w:val="0"/>
                          <w:divBdr>
                            <w:top w:val="none" w:sz="0" w:space="0" w:color="auto"/>
                            <w:left w:val="none" w:sz="0" w:space="0" w:color="auto"/>
                            <w:bottom w:val="none" w:sz="0" w:space="0" w:color="auto"/>
                            <w:right w:val="none" w:sz="0" w:space="0" w:color="auto"/>
                          </w:divBdr>
                        </w:div>
                        <w:div w:id="1692603122">
                          <w:marLeft w:val="0"/>
                          <w:marRight w:val="0"/>
                          <w:marTop w:val="0"/>
                          <w:marBottom w:val="0"/>
                          <w:divBdr>
                            <w:top w:val="none" w:sz="0" w:space="0" w:color="auto"/>
                            <w:left w:val="none" w:sz="0" w:space="0" w:color="auto"/>
                            <w:bottom w:val="none" w:sz="0" w:space="0" w:color="auto"/>
                            <w:right w:val="none" w:sz="0" w:space="0" w:color="auto"/>
                          </w:divBdr>
                        </w:div>
                      </w:divsChild>
                    </w:div>
                    <w:div w:id="208761386">
                      <w:marLeft w:val="0"/>
                      <w:marRight w:val="0"/>
                      <w:marTop w:val="0"/>
                      <w:marBottom w:val="0"/>
                      <w:divBdr>
                        <w:top w:val="none" w:sz="0" w:space="0" w:color="auto"/>
                        <w:left w:val="none" w:sz="0" w:space="0" w:color="auto"/>
                        <w:bottom w:val="none" w:sz="0" w:space="0" w:color="auto"/>
                        <w:right w:val="none" w:sz="0" w:space="0" w:color="auto"/>
                      </w:divBdr>
                      <w:divsChild>
                        <w:div w:id="183522423">
                          <w:marLeft w:val="0"/>
                          <w:marRight w:val="0"/>
                          <w:marTop w:val="0"/>
                          <w:marBottom w:val="0"/>
                          <w:divBdr>
                            <w:top w:val="none" w:sz="0" w:space="0" w:color="auto"/>
                            <w:left w:val="none" w:sz="0" w:space="0" w:color="auto"/>
                            <w:bottom w:val="none" w:sz="0" w:space="0" w:color="auto"/>
                            <w:right w:val="none" w:sz="0" w:space="0" w:color="auto"/>
                          </w:divBdr>
                        </w:div>
                      </w:divsChild>
                    </w:div>
                    <w:div w:id="238290090">
                      <w:marLeft w:val="0"/>
                      <w:marRight w:val="0"/>
                      <w:marTop w:val="0"/>
                      <w:marBottom w:val="0"/>
                      <w:divBdr>
                        <w:top w:val="none" w:sz="0" w:space="0" w:color="auto"/>
                        <w:left w:val="none" w:sz="0" w:space="0" w:color="auto"/>
                        <w:bottom w:val="none" w:sz="0" w:space="0" w:color="auto"/>
                        <w:right w:val="none" w:sz="0" w:space="0" w:color="auto"/>
                      </w:divBdr>
                      <w:divsChild>
                        <w:div w:id="377166934">
                          <w:marLeft w:val="0"/>
                          <w:marRight w:val="0"/>
                          <w:marTop w:val="0"/>
                          <w:marBottom w:val="0"/>
                          <w:divBdr>
                            <w:top w:val="none" w:sz="0" w:space="0" w:color="auto"/>
                            <w:left w:val="none" w:sz="0" w:space="0" w:color="auto"/>
                            <w:bottom w:val="none" w:sz="0" w:space="0" w:color="auto"/>
                            <w:right w:val="none" w:sz="0" w:space="0" w:color="auto"/>
                          </w:divBdr>
                        </w:div>
                      </w:divsChild>
                    </w:div>
                    <w:div w:id="291907232">
                      <w:marLeft w:val="0"/>
                      <w:marRight w:val="0"/>
                      <w:marTop w:val="0"/>
                      <w:marBottom w:val="0"/>
                      <w:divBdr>
                        <w:top w:val="none" w:sz="0" w:space="0" w:color="auto"/>
                        <w:left w:val="none" w:sz="0" w:space="0" w:color="auto"/>
                        <w:bottom w:val="none" w:sz="0" w:space="0" w:color="auto"/>
                        <w:right w:val="none" w:sz="0" w:space="0" w:color="auto"/>
                      </w:divBdr>
                      <w:divsChild>
                        <w:div w:id="180365432">
                          <w:marLeft w:val="0"/>
                          <w:marRight w:val="0"/>
                          <w:marTop w:val="0"/>
                          <w:marBottom w:val="0"/>
                          <w:divBdr>
                            <w:top w:val="none" w:sz="0" w:space="0" w:color="auto"/>
                            <w:left w:val="none" w:sz="0" w:space="0" w:color="auto"/>
                            <w:bottom w:val="none" w:sz="0" w:space="0" w:color="auto"/>
                            <w:right w:val="none" w:sz="0" w:space="0" w:color="auto"/>
                          </w:divBdr>
                        </w:div>
                      </w:divsChild>
                    </w:div>
                    <w:div w:id="318534474">
                      <w:marLeft w:val="0"/>
                      <w:marRight w:val="0"/>
                      <w:marTop w:val="0"/>
                      <w:marBottom w:val="0"/>
                      <w:divBdr>
                        <w:top w:val="none" w:sz="0" w:space="0" w:color="auto"/>
                        <w:left w:val="none" w:sz="0" w:space="0" w:color="auto"/>
                        <w:bottom w:val="none" w:sz="0" w:space="0" w:color="auto"/>
                        <w:right w:val="none" w:sz="0" w:space="0" w:color="auto"/>
                      </w:divBdr>
                      <w:divsChild>
                        <w:div w:id="1077702704">
                          <w:marLeft w:val="0"/>
                          <w:marRight w:val="0"/>
                          <w:marTop w:val="0"/>
                          <w:marBottom w:val="0"/>
                          <w:divBdr>
                            <w:top w:val="none" w:sz="0" w:space="0" w:color="auto"/>
                            <w:left w:val="none" w:sz="0" w:space="0" w:color="auto"/>
                            <w:bottom w:val="none" w:sz="0" w:space="0" w:color="auto"/>
                            <w:right w:val="none" w:sz="0" w:space="0" w:color="auto"/>
                          </w:divBdr>
                        </w:div>
                      </w:divsChild>
                    </w:div>
                    <w:div w:id="329141867">
                      <w:marLeft w:val="0"/>
                      <w:marRight w:val="0"/>
                      <w:marTop w:val="0"/>
                      <w:marBottom w:val="0"/>
                      <w:divBdr>
                        <w:top w:val="none" w:sz="0" w:space="0" w:color="auto"/>
                        <w:left w:val="none" w:sz="0" w:space="0" w:color="auto"/>
                        <w:bottom w:val="none" w:sz="0" w:space="0" w:color="auto"/>
                        <w:right w:val="none" w:sz="0" w:space="0" w:color="auto"/>
                      </w:divBdr>
                      <w:divsChild>
                        <w:div w:id="1518887490">
                          <w:marLeft w:val="0"/>
                          <w:marRight w:val="0"/>
                          <w:marTop w:val="0"/>
                          <w:marBottom w:val="0"/>
                          <w:divBdr>
                            <w:top w:val="none" w:sz="0" w:space="0" w:color="auto"/>
                            <w:left w:val="none" w:sz="0" w:space="0" w:color="auto"/>
                            <w:bottom w:val="none" w:sz="0" w:space="0" w:color="auto"/>
                            <w:right w:val="none" w:sz="0" w:space="0" w:color="auto"/>
                          </w:divBdr>
                        </w:div>
                      </w:divsChild>
                    </w:div>
                    <w:div w:id="425464430">
                      <w:marLeft w:val="0"/>
                      <w:marRight w:val="0"/>
                      <w:marTop w:val="0"/>
                      <w:marBottom w:val="0"/>
                      <w:divBdr>
                        <w:top w:val="none" w:sz="0" w:space="0" w:color="auto"/>
                        <w:left w:val="none" w:sz="0" w:space="0" w:color="auto"/>
                        <w:bottom w:val="none" w:sz="0" w:space="0" w:color="auto"/>
                        <w:right w:val="none" w:sz="0" w:space="0" w:color="auto"/>
                      </w:divBdr>
                      <w:divsChild>
                        <w:div w:id="1275290338">
                          <w:marLeft w:val="0"/>
                          <w:marRight w:val="0"/>
                          <w:marTop w:val="0"/>
                          <w:marBottom w:val="0"/>
                          <w:divBdr>
                            <w:top w:val="none" w:sz="0" w:space="0" w:color="auto"/>
                            <w:left w:val="none" w:sz="0" w:space="0" w:color="auto"/>
                            <w:bottom w:val="none" w:sz="0" w:space="0" w:color="auto"/>
                            <w:right w:val="none" w:sz="0" w:space="0" w:color="auto"/>
                          </w:divBdr>
                        </w:div>
                      </w:divsChild>
                    </w:div>
                    <w:div w:id="554702078">
                      <w:marLeft w:val="0"/>
                      <w:marRight w:val="0"/>
                      <w:marTop w:val="0"/>
                      <w:marBottom w:val="0"/>
                      <w:divBdr>
                        <w:top w:val="none" w:sz="0" w:space="0" w:color="auto"/>
                        <w:left w:val="none" w:sz="0" w:space="0" w:color="auto"/>
                        <w:bottom w:val="none" w:sz="0" w:space="0" w:color="auto"/>
                        <w:right w:val="none" w:sz="0" w:space="0" w:color="auto"/>
                      </w:divBdr>
                      <w:divsChild>
                        <w:div w:id="508181235">
                          <w:marLeft w:val="0"/>
                          <w:marRight w:val="0"/>
                          <w:marTop w:val="0"/>
                          <w:marBottom w:val="0"/>
                          <w:divBdr>
                            <w:top w:val="none" w:sz="0" w:space="0" w:color="auto"/>
                            <w:left w:val="none" w:sz="0" w:space="0" w:color="auto"/>
                            <w:bottom w:val="none" w:sz="0" w:space="0" w:color="auto"/>
                            <w:right w:val="none" w:sz="0" w:space="0" w:color="auto"/>
                          </w:divBdr>
                        </w:div>
                      </w:divsChild>
                    </w:div>
                    <w:div w:id="602031535">
                      <w:marLeft w:val="0"/>
                      <w:marRight w:val="0"/>
                      <w:marTop w:val="0"/>
                      <w:marBottom w:val="0"/>
                      <w:divBdr>
                        <w:top w:val="none" w:sz="0" w:space="0" w:color="auto"/>
                        <w:left w:val="none" w:sz="0" w:space="0" w:color="auto"/>
                        <w:bottom w:val="none" w:sz="0" w:space="0" w:color="auto"/>
                        <w:right w:val="none" w:sz="0" w:space="0" w:color="auto"/>
                      </w:divBdr>
                      <w:divsChild>
                        <w:div w:id="639728780">
                          <w:marLeft w:val="0"/>
                          <w:marRight w:val="0"/>
                          <w:marTop w:val="0"/>
                          <w:marBottom w:val="0"/>
                          <w:divBdr>
                            <w:top w:val="none" w:sz="0" w:space="0" w:color="auto"/>
                            <w:left w:val="none" w:sz="0" w:space="0" w:color="auto"/>
                            <w:bottom w:val="none" w:sz="0" w:space="0" w:color="auto"/>
                            <w:right w:val="none" w:sz="0" w:space="0" w:color="auto"/>
                          </w:divBdr>
                        </w:div>
                      </w:divsChild>
                    </w:div>
                    <w:div w:id="612371825">
                      <w:marLeft w:val="0"/>
                      <w:marRight w:val="0"/>
                      <w:marTop w:val="0"/>
                      <w:marBottom w:val="0"/>
                      <w:divBdr>
                        <w:top w:val="none" w:sz="0" w:space="0" w:color="auto"/>
                        <w:left w:val="none" w:sz="0" w:space="0" w:color="auto"/>
                        <w:bottom w:val="none" w:sz="0" w:space="0" w:color="auto"/>
                        <w:right w:val="none" w:sz="0" w:space="0" w:color="auto"/>
                      </w:divBdr>
                      <w:divsChild>
                        <w:div w:id="711076164">
                          <w:marLeft w:val="0"/>
                          <w:marRight w:val="0"/>
                          <w:marTop w:val="0"/>
                          <w:marBottom w:val="0"/>
                          <w:divBdr>
                            <w:top w:val="none" w:sz="0" w:space="0" w:color="auto"/>
                            <w:left w:val="none" w:sz="0" w:space="0" w:color="auto"/>
                            <w:bottom w:val="none" w:sz="0" w:space="0" w:color="auto"/>
                            <w:right w:val="none" w:sz="0" w:space="0" w:color="auto"/>
                          </w:divBdr>
                        </w:div>
                      </w:divsChild>
                    </w:div>
                    <w:div w:id="627080585">
                      <w:marLeft w:val="0"/>
                      <w:marRight w:val="0"/>
                      <w:marTop w:val="0"/>
                      <w:marBottom w:val="0"/>
                      <w:divBdr>
                        <w:top w:val="none" w:sz="0" w:space="0" w:color="auto"/>
                        <w:left w:val="none" w:sz="0" w:space="0" w:color="auto"/>
                        <w:bottom w:val="none" w:sz="0" w:space="0" w:color="auto"/>
                        <w:right w:val="none" w:sz="0" w:space="0" w:color="auto"/>
                      </w:divBdr>
                      <w:divsChild>
                        <w:div w:id="836313591">
                          <w:marLeft w:val="0"/>
                          <w:marRight w:val="0"/>
                          <w:marTop w:val="0"/>
                          <w:marBottom w:val="0"/>
                          <w:divBdr>
                            <w:top w:val="none" w:sz="0" w:space="0" w:color="auto"/>
                            <w:left w:val="none" w:sz="0" w:space="0" w:color="auto"/>
                            <w:bottom w:val="none" w:sz="0" w:space="0" w:color="auto"/>
                            <w:right w:val="none" w:sz="0" w:space="0" w:color="auto"/>
                          </w:divBdr>
                        </w:div>
                      </w:divsChild>
                    </w:div>
                    <w:div w:id="628319507">
                      <w:marLeft w:val="0"/>
                      <w:marRight w:val="0"/>
                      <w:marTop w:val="0"/>
                      <w:marBottom w:val="0"/>
                      <w:divBdr>
                        <w:top w:val="none" w:sz="0" w:space="0" w:color="auto"/>
                        <w:left w:val="none" w:sz="0" w:space="0" w:color="auto"/>
                        <w:bottom w:val="none" w:sz="0" w:space="0" w:color="auto"/>
                        <w:right w:val="none" w:sz="0" w:space="0" w:color="auto"/>
                      </w:divBdr>
                      <w:divsChild>
                        <w:div w:id="726150235">
                          <w:marLeft w:val="0"/>
                          <w:marRight w:val="0"/>
                          <w:marTop w:val="0"/>
                          <w:marBottom w:val="0"/>
                          <w:divBdr>
                            <w:top w:val="none" w:sz="0" w:space="0" w:color="auto"/>
                            <w:left w:val="none" w:sz="0" w:space="0" w:color="auto"/>
                            <w:bottom w:val="none" w:sz="0" w:space="0" w:color="auto"/>
                            <w:right w:val="none" w:sz="0" w:space="0" w:color="auto"/>
                          </w:divBdr>
                        </w:div>
                      </w:divsChild>
                    </w:div>
                    <w:div w:id="658655192">
                      <w:marLeft w:val="0"/>
                      <w:marRight w:val="0"/>
                      <w:marTop w:val="0"/>
                      <w:marBottom w:val="0"/>
                      <w:divBdr>
                        <w:top w:val="none" w:sz="0" w:space="0" w:color="auto"/>
                        <w:left w:val="none" w:sz="0" w:space="0" w:color="auto"/>
                        <w:bottom w:val="none" w:sz="0" w:space="0" w:color="auto"/>
                        <w:right w:val="none" w:sz="0" w:space="0" w:color="auto"/>
                      </w:divBdr>
                      <w:divsChild>
                        <w:div w:id="73478036">
                          <w:marLeft w:val="0"/>
                          <w:marRight w:val="0"/>
                          <w:marTop w:val="0"/>
                          <w:marBottom w:val="0"/>
                          <w:divBdr>
                            <w:top w:val="none" w:sz="0" w:space="0" w:color="auto"/>
                            <w:left w:val="none" w:sz="0" w:space="0" w:color="auto"/>
                            <w:bottom w:val="none" w:sz="0" w:space="0" w:color="auto"/>
                            <w:right w:val="none" w:sz="0" w:space="0" w:color="auto"/>
                          </w:divBdr>
                        </w:div>
                        <w:div w:id="531188072">
                          <w:marLeft w:val="0"/>
                          <w:marRight w:val="0"/>
                          <w:marTop w:val="0"/>
                          <w:marBottom w:val="0"/>
                          <w:divBdr>
                            <w:top w:val="none" w:sz="0" w:space="0" w:color="auto"/>
                            <w:left w:val="none" w:sz="0" w:space="0" w:color="auto"/>
                            <w:bottom w:val="none" w:sz="0" w:space="0" w:color="auto"/>
                            <w:right w:val="none" w:sz="0" w:space="0" w:color="auto"/>
                          </w:divBdr>
                        </w:div>
                        <w:div w:id="637338371">
                          <w:marLeft w:val="0"/>
                          <w:marRight w:val="0"/>
                          <w:marTop w:val="0"/>
                          <w:marBottom w:val="0"/>
                          <w:divBdr>
                            <w:top w:val="none" w:sz="0" w:space="0" w:color="auto"/>
                            <w:left w:val="none" w:sz="0" w:space="0" w:color="auto"/>
                            <w:bottom w:val="none" w:sz="0" w:space="0" w:color="auto"/>
                            <w:right w:val="none" w:sz="0" w:space="0" w:color="auto"/>
                          </w:divBdr>
                        </w:div>
                        <w:div w:id="663047497">
                          <w:marLeft w:val="0"/>
                          <w:marRight w:val="0"/>
                          <w:marTop w:val="0"/>
                          <w:marBottom w:val="0"/>
                          <w:divBdr>
                            <w:top w:val="none" w:sz="0" w:space="0" w:color="auto"/>
                            <w:left w:val="none" w:sz="0" w:space="0" w:color="auto"/>
                            <w:bottom w:val="none" w:sz="0" w:space="0" w:color="auto"/>
                            <w:right w:val="none" w:sz="0" w:space="0" w:color="auto"/>
                          </w:divBdr>
                        </w:div>
                        <w:div w:id="845094825">
                          <w:marLeft w:val="0"/>
                          <w:marRight w:val="0"/>
                          <w:marTop w:val="0"/>
                          <w:marBottom w:val="0"/>
                          <w:divBdr>
                            <w:top w:val="none" w:sz="0" w:space="0" w:color="auto"/>
                            <w:left w:val="none" w:sz="0" w:space="0" w:color="auto"/>
                            <w:bottom w:val="none" w:sz="0" w:space="0" w:color="auto"/>
                            <w:right w:val="none" w:sz="0" w:space="0" w:color="auto"/>
                          </w:divBdr>
                        </w:div>
                        <w:div w:id="959141987">
                          <w:marLeft w:val="0"/>
                          <w:marRight w:val="0"/>
                          <w:marTop w:val="0"/>
                          <w:marBottom w:val="0"/>
                          <w:divBdr>
                            <w:top w:val="none" w:sz="0" w:space="0" w:color="auto"/>
                            <w:left w:val="none" w:sz="0" w:space="0" w:color="auto"/>
                            <w:bottom w:val="none" w:sz="0" w:space="0" w:color="auto"/>
                            <w:right w:val="none" w:sz="0" w:space="0" w:color="auto"/>
                          </w:divBdr>
                        </w:div>
                        <w:div w:id="1102413152">
                          <w:marLeft w:val="0"/>
                          <w:marRight w:val="0"/>
                          <w:marTop w:val="0"/>
                          <w:marBottom w:val="0"/>
                          <w:divBdr>
                            <w:top w:val="none" w:sz="0" w:space="0" w:color="auto"/>
                            <w:left w:val="none" w:sz="0" w:space="0" w:color="auto"/>
                            <w:bottom w:val="none" w:sz="0" w:space="0" w:color="auto"/>
                            <w:right w:val="none" w:sz="0" w:space="0" w:color="auto"/>
                          </w:divBdr>
                        </w:div>
                        <w:div w:id="1182747049">
                          <w:marLeft w:val="0"/>
                          <w:marRight w:val="0"/>
                          <w:marTop w:val="0"/>
                          <w:marBottom w:val="0"/>
                          <w:divBdr>
                            <w:top w:val="none" w:sz="0" w:space="0" w:color="auto"/>
                            <w:left w:val="none" w:sz="0" w:space="0" w:color="auto"/>
                            <w:bottom w:val="none" w:sz="0" w:space="0" w:color="auto"/>
                            <w:right w:val="none" w:sz="0" w:space="0" w:color="auto"/>
                          </w:divBdr>
                        </w:div>
                        <w:div w:id="1213268049">
                          <w:marLeft w:val="0"/>
                          <w:marRight w:val="0"/>
                          <w:marTop w:val="0"/>
                          <w:marBottom w:val="0"/>
                          <w:divBdr>
                            <w:top w:val="none" w:sz="0" w:space="0" w:color="auto"/>
                            <w:left w:val="none" w:sz="0" w:space="0" w:color="auto"/>
                            <w:bottom w:val="none" w:sz="0" w:space="0" w:color="auto"/>
                            <w:right w:val="none" w:sz="0" w:space="0" w:color="auto"/>
                          </w:divBdr>
                        </w:div>
                        <w:div w:id="1546718690">
                          <w:marLeft w:val="0"/>
                          <w:marRight w:val="0"/>
                          <w:marTop w:val="0"/>
                          <w:marBottom w:val="0"/>
                          <w:divBdr>
                            <w:top w:val="none" w:sz="0" w:space="0" w:color="auto"/>
                            <w:left w:val="none" w:sz="0" w:space="0" w:color="auto"/>
                            <w:bottom w:val="none" w:sz="0" w:space="0" w:color="auto"/>
                            <w:right w:val="none" w:sz="0" w:space="0" w:color="auto"/>
                          </w:divBdr>
                        </w:div>
                      </w:divsChild>
                    </w:div>
                    <w:div w:id="783186664">
                      <w:marLeft w:val="0"/>
                      <w:marRight w:val="0"/>
                      <w:marTop w:val="0"/>
                      <w:marBottom w:val="0"/>
                      <w:divBdr>
                        <w:top w:val="none" w:sz="0" w:space="0" w:color="auto"/>
                        <w:left w:val="none" w:sz="0" w:space="0" w:color="auto"/>
                        <w:bottom w:val="none" w:sz="0" w:space="0" w:color="auto"/>
                        <w:right w:val="none" w:sz="0" w:space="0" w:color="auto"/>
                      </w:divBdr>
                      <w:divsChild>
                        <w:div w:id="2122067966">
                          <w:marLeft w:val="0"/>
                          <w:marRight w:val="0"/>
                          <w:marTop w:val="0"/>
                          <w:marBottom w:val="0"/>
                          <w:divBdr>
                            <w:top w:val="none" w:sz="0" w:space="0" w:color="auto"/>
                            <w:left w:val="none" w:sz="0" w:space="0" w:color="auto"/>
                            <w:bottom w:val="none" w:sz="0" w:space="0" w:color="auto"/>
                            <w:right w:val="none" w:sz="0" w:space="0" w:color="auto"/>
                          </w:divBdr>
                        </w:div>
                      </w:divsChild>
                    </w:div>
                    <w:div w:id="908345464">
                      <w:marLeft w:val="0"/>
                      <w:marRight w:val="0"/>
                      <w:marTop w:val="0"/>
                      <w:marBottom w:val="0"/>
                      <w:divBdr>
                        <w:top w:val="none" w:sz="0" w:space="0" w:color="auto"/>
                        <w:left w:val="none" w:sz="0" w:space="0" w:color="auto"/>
                        <w:bottom w:val="none" w:sz="0" w:space="0" w:color="auto"/>
                        <w:right w:val="none" w:sz="0" w:space="0" w:color="auto"/>
                      </w:divBdr>
                      <w:divsChild>
                        <w:div w:id="202332634">
                          <w:marLeft w:val="0"/>
                          <w:marRight w:val="0"/>
                          <w:marTop w:val="0"/>
                          <w:marBottom w:val="0"/>
                          <w:divBdr>
                            <w:top w:val="none" w:sz="0" w:space="0" w:color="auto"/>
                            <w:left w:val="none" w:sz="0" w:space="0" w:color="auto"/>
                            <w:bottom w:val="none" w:sz="0" w:space="0" w:color="auto"/>
                            <w:right w:val="none" w:sz="0" w:space="0" w:color="auto"/>
                          </w:divBdr>
                        </w:div>
                      </w:divsChild>
                    </w:div>
                    <w:div w:id="913079686">
                      <w:marLeft w:val="0"/>
                      <w:marRight w:val="0"/>
                      <w:marTop w:val="0"/>
                      <w:marBottom w:val="0"/>
                      <w:divBdr>
                        <w:top w:val="none" w:sz="0" w:space="0" w:color="auto"/>
                        <w:left w:val="none" w:sz="0" w:space="0" w:color="auto"/>
                        <w:bottom w:val="none" w:sz="0" w:space="0" w:color="auto"/>
                        <w:right w:val="none" w:sz="0" w:space="0" w:color="auto"/>
                      </w:divBdr>
                      <w:divsChild>
                        <w:div w:id="924267365">
                          <w:marLeft w:val="0"/>
                          <w:marRight w:val="0"/>
                          <w:marTop w:val="0"/>
                          <w:marBottom w:val="0"/>
                          <w:divBdr>
                            <w:top w:val="none" w:sz="0" w:space="0" w:color="auto"/>
                            <w:left w:val="none" w:sz="0" w:space="0" w:color="auto"/>
                            <w:bottom w:val="none" w:sz="0" w:space="0" w:color="auto"/>
                            <w:right w:val="none" w:sz="0" w:space="0" w:color="auto"/>
                          </w:divBdr>
                        </w:div>
                      </w:divsChild>
                    </w:div>
                    <w:div w:id="923028953">
                      <w:marLeft w:val="0"/>
                      <w:marRight w:val="0"/>
                      <w:marTop w:val="0"/>
                      <w:marBottom w:val="0"/>
                      <w:divBdr>
                        <w:top w:val="none" w:sz="0" w:space="0" w:color="auto"/>
                        <w:left w:val="none" w:sz="0" w:space="0" w:color="auto"/>
                        <w:bottom w:val="none" w:sz="0" w:space="0" w:color="auto"/>
                        <w:right w:val="none" w:sz="0" w:space="0" w:color="auto"/>
                      </w:divBdr>
                      <w:divsChild>
                        <w:div w:id="1471558337">
                          <w:marLeft w:val="0"/>
                          <w:marRight w:val="0"/>
                          <w:marTop w:val="0"/>
                          <w:marBottom w:val="0"/>
                          <w:divBdr>
                            <w:top w:val="none" w:sz="0" w:space="0" w:color="auto"/>
                            <w:left w:val="none" w:sz="0" w:space="0" w:color="auto"/>
                            <w:bottom w:val="none" w:sz="0" w:space="0" w:color="auto"/>
                            <w:right w:val="none" w:sz="0" w:space="0" w:color="auto"/>
                          </w:divBdr>
                        </w:div>
                      </w:divsChild>
                    </w:div>
                    <w:div w:id="927277184">
                      <w:marLeft w:val="0"/>
                      <w:marRight w:val="0"/>
                      <w:marTop w:val="0"/>
                      <w:marBottom w:val="0"/>
                      <w:divBdr>
                        <w:top w:val="none" w:sz="0" w:space="0" w:color="auto"/>
                        <w:left w:val="none" w:sz="0" w:space="0" w:color="auto"/>
                        <w:bottom w:val="none" w:sz="0" w:space="0" w:color="auto"/>
                        <w:right w:val="none" w:sz="0" w:space="0" w:color="auto"/>
                      </w:divBdr>
                      <w:divsChild>
                        <w:div w:id="1175346247">
                          <w:marLeft w:val="0"/>
                          <w:marRight w:val="0"/>
                          <w:marTop w:val="0"/>
                          <w:marBottom w:val="0"/>
                          <w:divBdr>
                            <w:top w:val="none" w:sz="0" w:space="0" w:color="auto"/>
                            <w:left w:val="none" w:sz="0" w:space="0" w:color="auto"/>
                            <w:bottom w:val="none" w:sz="0" w:space="0" w:color="auto"/>
                            <w:right w:val="none" w:sz="0" w:space="0" w:color="auto"/>
                          </w:divBdr>
                        </w:div>
                        <w:div w:id="1735590824">
                          <w:marLeft w:val="0"/>
                          <w:marRight w:val="0"/>
                          <w:marTop w:val="0"/>
                          <w:marBottom w:val="0"/>
                          <w:divBdr>
                            <w:top w:val="none" w:sz="0" w:space="0" w:color="auto"/>
                            <w:left w:val="none" w:sz="0" w:space="0" w:color="auto"/>
                            <w:bottom w:val="none" w:sz="0" w:space="0" w:color="auto"/>
                            <w:right w:val="none" w:sz="0" w:space="0" w:color="auto"/>
                          </w:divBdr>
                        </w:div>
                        <w:div w:id="1841654697">
                          <w:marLeft w:val="0"/>
                          <w:marRight w:val="0"/>
                          <w:marTop w:val="0"/>
                          <w:marBottom w:val="0"/>
                          <w:divBdr>
                            <w:top w:val="none" w:sz="0" w:space="0" w:color="auto"/>
                            <w:left w:val="none" w:sz="0" w:space="0" w:color="auto"/>
                            <w:bottom w:val="none" w:sz="0" w:space="0" w:color="auto"/>
                            <w:right w:val="none" w:sz="0" w:space="0" w:color="auto"/>
                          </w:divBdr>
                        </w:div>
                      </w:divsChild>
                    </w:div>
                    <w:div w:id="996615250">
                      <w:marLeft w:val="0"/>
                      <w:marRight w:val="0"/>
                      <w:marTop w:val="0"/>
                      <w:marBottom w:val="0"/>
                      <w:divBdr>
                        <w:top w:val="none" w:sz="0" w:space="0" w:color="auto"/>
                        <w:left w:val="none" w:sz="0" w:space="0" w:color="auto"/>
                        <w:bottom w:val="none" w:sz="0" w:space="0" w:color="auto"/>
                        <w:right w:val="none" w:sz="0" w:space="0" w:color="auto"/>
                      </w:divBdr>
                      <w:divsChild>
                        <w:div w:id="31350655">
                          <w:marLeft w:val="0"/>
                          <w:marRight w:val="0"/>
                          <w:marTop w:val="0"/>
                          <w:marBottom w:val="0"/>
                          <w:divBdr>
                            <w:top w:val="none" w:sz="0" w:space="0" w:color="auto"/>
                            <w:left w:val="none" w:sz="0" w:space="0" w:color="auto"/>
                            <w:bottom w:val="none" w:sz="0" w:space="0" w:color="auto"/>
                            <w:right w:val="none" w:sz="0" w:space="0" w:color="auto"/>
                          </w:divBdr>
                        </w:div>
                      </w:divsChild>
                    </w:div>
                    <w:div w:id="1007948255">
                      <w:marLeft w:val="0"/>
                      <w:marRight w:val="0"/>
                      <w:marTop w:val="0"/>
                      <w:marBottom w:val="0"/>
                      <w:divBdr>
                        <w:top w:val="none" w:sz="0" w:space="0" w:color="auto"/>
                        <w:left w:val="none" w:sz="0" w:space="0" w:color="auto"/>
                        <w:bottom w:val="none" w:sz="0" w:space="0" w:color="auto"/>
                        <w:right w:val="none" w:sz="0" w:space="0" w:color="auto"/>
                      </w:divBdr>
                      <w:divsChild>
                        <w:div w:id="893085014">
                          <w:marLeft w:val="0"/>
                          <w:marRight w:val="0"/>
                          <w:marTop w:val="0"/>
                          <w:marBottom w:val="0"/>
                          <w:divBdr>
                            <w:top w:val="none" w:sz="0" w:space="0" w:color="auto"/>
                            <w:left w:val="none" w:sz="0" w:space="0" w:color="auto"/>
                            <w:bottom w:val="none" w:sz="0" w:space="0" w:color="auto"/>
                            <w:right w:val="none" w:sz="0" w:space="0" w:color="auto"/>
                          </w:divBdr>
                        </w:div>
                      </w:divsChild>
                    </w:div>
                    <w:div w:id="1054043828">
                      <w:marLeft w:val="0"/>
                      <w:marRight w:val="0"/>
                      <w:marTop w:val="0"/>
                      <w:marBottom w:val="0"/>
                      <w:divBdr>
                        <w:top w:val="none" w:sz="0" w:space="0" w:color="auto"/>
                        <w:left w:val="none" w:sz="0" w:space="0" w:color="auto"/>
                        <w:bottom w:val="none" w:sz="0" w:space="0" w:color="auto"/>
                        <w:right w:val="none" w:sz="0" w:space="0" w:color="auto"/>
                      </w:divBdr>
                      <w:divsChild>
                        <w:div w:id="1410075624">
                          <w:marLeft w:val="0"/>
                          <w:marRight w:val="0"/>
                          <w:marTop w:val="0"/>
                          <w:marBottom w:val="0"/>
                          <w:divBdr>
                            <w:top w:val="none" w:sz="0" w:space="0" w:color="auto"/>
                            <w:left w:val="none" w:sz="0" w:space="0" w:color="auto"/>
                            <w:bottom w:val="none" w:sz="0" w:space="0" w:color="auto"/>
                            <w:right w:val="none" w:sz="0" w:space="0" w:color="auto"/>
                          </w:divBdr>
                        </w:div>
                        <w:div w:id="1554854010">
                          <w:marLeft w:val="0"/>
                          <w:marRight w:val="0"/>
                          <w:marTop w:val="0"/>
                          <w:marBottom w:val="0"/>
                          <w:divBdr>
                            <w:top w:val="none" w:sz="0" w:space="0" w:color="auto"/>
                            <w:left w:val="none" w:sz="0" w:space="0" w:color="auto"/>
                            <w:bottom w:val="none" w:sz="0" w:space="0" w:color="auto"/>
                            <w:right w:val="none" w:sz="0" w:space="0" w:color="auto"/>
                          </w:divBdr>
                        </w:div>
                      </w:divsChild>
                    </w:div>
                    <w:div w:id="1063915016">
                      <w:marLeft w:val="0"/>
                      <w:marRight w:val="0"/>
                      <w:marTop w:val="0"/>
                      <w:marBottom w:val="0"/>
                      <w:divBdr>
                        <w:top w:val="none" w:sz="0" w:space="0" w:color="auto"/>
                        <w:left w:val="none" w:sz="0" w:space="0" w:color="auto"/>
                        <w:bottom w:val="none" w:sz="0" w:space="0" w:color="auto"/>
                        <w:right w:val="none" w:sz="0" w:space="0" w:color="auto"/>
                      </w:divBdr>
                      <w:divsChild>
                        <w:div w:id="31075483">
                          <w:marLeft w:val="0"/>
                          <w:marRight w:val="0"/>
                          <w:marTop w:val="0"/>
                          <w:marBottom w:val="0"/>
                          <w:divBdr>
                            <w:top w:val="none" w:sz="0" w:space="0" w:color="auto"/>
                            <w:left w:val="none" w:sz="0" w:space="0" w:color="auto"/>
                            <w:bottom w:val="none" w:sz="0" w:space="0" w:color="auto"/>
                            <w:right w:val="none" w:sz="0" w:space="0" w:color="auto"/>
                          </w:divBdr>
                        </w:div>
                      </w:divsChild>
                    </w:div>
                    <w:div w:id="1096292843">
                      <w:marLeft w:val="0"/>
                      <w:marRight w:val="0"/>
                      <w:marTop w:val="0"/>
                      <w:marBottom w:val="0"/>
                      <w:divBdr>
                        <w:top w:val="none" w:sz="0" w:space="0" w:color="auto"/>
                        <w:left w:val="none" w:sz="0" w:space="0" w:color="auto"/>
                        <w:bottom w:val="none" w:sz="0" w:space="0" w:color="auto"/>
                        <w:right w:val="none" w:sz="0" w:space="0" w:color="auto"/>
                      </w:divBdr>
                      <w:divsChild>
                        <w:div w:id="626200565">
                          <w:marLeft w:val="0"/>
                          <w:marRight w:val="0"/>
                          <w:marTop w:val="0"/>
                          <w:marBottom w:val="0"/>
                          <w:divBdr>
                            <w:top w:val="none" w:sz="0" w:space="0" w:color="auto"/>
                            <w:left w:val="none" w:sz="0" w:space="0" w:color="auto"/>
                            <w:bottom w:val="none" w:sz="0" w:space="0" w:color="auto"/>
                            <w:right w:val="none" w:sz="0" w:space="0" w:color="auto"/>
                          </w:divBdr>
                        </w:div>
                        <w:div w:id="894851473">
                          <w:marLeft w:val="0"/>
                          <w:marRight w:val="0"/>
                          <w:marTop w:val="0"/>
                          <w:marBottom w:val="0"/>
                          <w:divBdr>
                            <w:top w:val="none" w:sz="0" w:space="0" w:color="auto"/>
                            <w:left w:val="none" w:sz="0" w:space="0" w:color="auto"/>
                            <w:bottom w:val="none" w:sz="0" w:space="0" w:color="auto"/>
                            <w:right w:val="none" w:sz="0" w:space="0" w:color="auto"/>
                          </w:divBdr>
                        </w:div>
                        <w:div w:id="980033903">
                          <w:marLeft w:val="0"/>
                          <w:marRight w:val="0"/>
                          <w:marTop w:val="0"/>
                          <w:marBottom w:val="0"/>
                          <w:divBdr>
                            <w:top w:val="none" w:sz="0" w:space="0" w:color="auto"/>
                            <w:left w:val="none" w:sz="0" w:space="0" w:color="auto"/>
                            <w:bottom w:val="none" w:sz="0" w:space="0" w:color="auto"/>
                            <w:right w:val="none" w:sz="0" w:space="0" w:color="auto"/>
                          </w:divBdr>
                        </w:div>
                        <w:div w:id="1213233898">
                          <w:marLeft w:val="0"/>
                          <w:marRight w:val="0"/>
                          <w:marTop w:val="0"/>
                          <w:marBottom w:val="0"/>
                          <w:divBdr>
                            <w:top w:val="none" w:sz="0" w:space="0" w:color="auto"/>
                            <w:left w:val="none" w:sz="0" w:space="0" w:color="auto"/>
                            <w:bottom w:val="none" w:sz="0" w:space="0" w:color="auto"/>
                            <w:right w:val="none" w:sz="0" w:space="0" w:color="auto"/>
                          </w:divBdr>
                        </w:div>
                        <w:div w:id="1597715943">
                          <w:marLeft w:val="0"/>
                          <w:marRight w:val="0"/>
                          <w:marTop w:val="0"/>
                          <w:marBottom w:val="0"/>
                          <w:divBdr>
                            <w:top w:val="none" w:sz="0" w:space="0" w:color="auto"/>
                            <w:left w:val="none" w:sz="0" w:space="0" w:color="auto"/>
                            <w:bottom w:val="none" w:sz="0" w:space="0" w:color="auto"/>
                            <w:right w:val="none" w:sz="0" w:space="0" w:color="auto"/>
                          </w:divBdr>
                        </w:div>
                      </w:divsChild>
                    </w:div>
                    <w:div w:id="1160804119">
                      <w:marLeft w:val="0"/>
                      <w:marRight w:val="0"/>
                      <w:marTop w:val="0"/>
                      <w:marBottom w:val="0"/>
                      <w:divBdr>
                        <w:top w:val="none" w:sz="0" w:space="0" w:color="auto"/>
                        <w:left w:val="none" w:sz="0" w:space="0" w:color="auto"/>
                        <w:bottom w:val="none" w:sz="0" w:space="0" w:color="auto"/>
                        <w:right w:val="none" w:sz="0" w:space="0" w:color="auto"/>
                      </w:divBdr>
                      <w:divsChild>
                        <w:div w:id="658771794">
                          <w:marLeft w:val="0"/>
                          <w:marRight w:val="0"/>
                          <w:marTop w:val="0"/>
                          <w:marBottom w:val="0"/>
                          <w:divBdr>
                            <w:top w:val="none" w:sz="0" w:space="0" w:color="auto"/>
                            <w:left w:val="none" w:sz="0" w:space="0" w:color="auto"/>
                            <w:bottom w:val="none" w:sz="0" w:space="0" w:color="auto"/>
                            <w:right w:val="none" w:sz="0" w:space="0" w:color="auto"/>
                          </w:divBdr>
                        </w:div>
                      </w:divsChild>
                    </w:div>
                    <w:div w:id="1166018547">
                      <w:marLeft w:val="0"/>
                      <w:marRight w:val="0"/>
                      <w:marTop w:val="0"/>
                      <w:marBottom w:val="0"/>
                      <w:divBdr>
                        <w:top w:val="none" w:sz="0" w:space="0" w:color="auto"/>
                        <w:left w:val="none" w:sz="0" w:space="0" w:color="auto"/>
                        <w:bottom w:val="none" w:sz="0" w:space="0" w:color="auto"/>
                        <w:right w:val="none" w:sz="0" w:space="0" w:color="auto"/>
                      </w:divBdr>
                      <w:divsChild>
                        <w:div w:id="1193035179">
                          <w:marLeft w:val="0"/>
                          <w:marRight w:val="0"/>
                          <w:marTop w:val="0"/>
                          <w:marBottom w:val="0"/>
                          <w:divBdr>
                            <w:top w:val="none" w:sz="0" w:space="0" w:color="auto"/>
                            <w:left w:val="none" w:sz="0" w:space="0" w:color="auto"/>
                            <w:bottom w:val="none" w:sz="0" w:space="0" w:color="auto"/>
                            <w:right w:val="none" w:sz="0" w:space="0" w:color="auto"/>
                          </w:divBdr>
                        </w:div>
                      </w:divsChild>
                    </w:div>
                    <w:div w:id="1289430444">
                      <w:marLeft w:val="0"/>
                      <w:marRight w:val="0"/>
                      <w:marTop w:val="0"/>
                      <w:marBottom w:val="0"/>
                      <w:divBdr>
                        <w:top w:val="none" w:sz="0" w:space="0" w:color="auto"/>
                        <w:left w:val="none" w:sz="0" w:space="0" w:color="auto"/>
                        <w:bottom w:val="none" w:sz="0" w:space="0" w:color="auto"/>
                        <w:right w:val="none" w:sz="0" w:space="0" w:color="auto"/>
                      </w:divBdr>
                      <w:divsChild>
                        <w:div w:id="1239628459">
                          <w:marLeft w:val="0"/>
                          <w:marRight w:val="0"/>
                          <w:marTop w:val="0"/>
                          <w:marBottom w:val="0"/>
                          <w:divBdr>
                            <w:top w:val="none" w:sz="0" w:space="0" w:color="auto"/>
                            <w:left w:val="none" w:sz="0" w:space="0" w:color="auto"/>
                            <w:bottom w:val="none" w:sz="0" w:space="0" w:color="auto"/>
                            <w:right w:val="none" w:sz="0" w:space="0" w:color="auto"/>
                          </w:divBdr>
                        </w:div>
                      </w:divsChild>
                    </w:div>
                    <w:div w:id="1382174172">
                      <w:marLeft w:val="0"/>
                      <w:marRight w:val="0"/>
                      <w:marTop w:val="0"/>
                      <w:marBottom w:val="0"/>
                      <w:divBdr>
                        <w:top w:val="none" w:sz="0" w:space="0" w:color="auto"/>
                        <w:left w:val="none" w:sz="0" w:space="0" w:color="auto"/>
                        <w:bottom w:val="none" w:sz="0" w:space="0" w:color="auto"/>
                        <w:right w:val="none" w:sz="0" w:space="0" w:color="auto"/>
                      </w:divBdr>
                      <w:divsChild>
                        <w:div w:id="42600507">
                          <w:marLeft w:val="0"/>
                          <w:marRight w:val="0"/>
                          <w:marTop w:val="0"/>
                          <w:marBottom w:val="0"/>
                          <w:divBdr>
                            <w:top w:val="none" w:sz="0" w:space="0" w:color="auto"/>
                            <w:left w:val="none" w:sz="0" w:space="0" w:color="auto"/>
                            <w:bottom w:val="none" w:sz="0" w:space="0" w:color="auto"/>
                            <w:right w:val="none" w:sz="0" w:space="0" w:color="auto"/>
                          </w:divBdr>
                        </w:div>
                      </w:divsChild>
                    </w:div>
                    <w:div w:id="1408305677">
                      <w:marLeft w:val="0"/>
                      <w:marRight w:val="0"/>
                      <w:marTop w:val="0"/>
                      <w:marBottom w:val="0"/>
                      <w:divBdr>
                        <w:top w:val="none" w:sz="0" w:space="0" w:color="auto"/>
                        <w:left w:val="none" w:sz="0" w:space="0" w:color="auto"/>
                        <w:bottom w:val="none" w:sz="0" w:space="0" w:color="auto"/>
                        <w:right w:val="none" w:sz="0" w:space="0" w:color="auto"/>
                      </w:divBdr>
                      <w:divsChild>
                        <w:div w:id="1499616801">
                          <w:marLeft w:val="0"/>
                          <w:marRight w:val="0"/>
                          <w:marTop w:val="0"/>
                          <w:marBottom w:val="0"/>
                          <w:divBdr>
                            <w:top w:val="none" w:sz="0" w:space="0" w:color="auto"/>
                            <w:left w:val="none" w:sz="0" w:space="0" w:color="auto"/>
                            <w:bottom w:val="none" w:sz="0" w:space="0" w:color="auto"/>
                            <w:right w:val="none" w:sz="0" w:space="0" w:color="auto"/>
                          </w:divBdr>
                        </w:div>
                      </w:divsChild>
                    </w:div>
                    <w:div w:id="1446851276">
                      <w:marLeft w:val="0"/>
                      <w:marRight w:val="0"/>
                      <w:marTop w:val="0"/>
                      <w:marBottom w:val="0"/>
                      <w:divBdr>
                        <w:top w:val="none" w:sz="0" w:space="0" w:color="auto"/>
                        <w:left w:val="none" w:sz="0" w:space="0" w:color="auto"/>
                        <w:bottom w:val="none" w:sz="0" w:space="0" w:color="auto"/>
                        <w:right w:val="none" w:sz="0" w:space="0" w:color="auto"/>
                      </w:divBdr>
                      <w:divsChild>
                        <w:div w:id="41563845">
                          <w:marLeft w:val="0"/>
                          <w:marRight w:val="0"/>
                          <w:marTop w:val="0"/>
                          <w:marBottom w:val="0"/>
                          <w:divBdr>
                            <w:top w:val="none" w:sz="0" w:space="0" w:color="auto"/>
                            <w:left w:val="none" w:sz="0" w:space="0" w:color="auto"/>
                            <w:bottom w:val="none" w:sz="0" w:space="0" w:color="auto"/>
                            <w:right w:val="none" w:sz="0" w:space="0" w:color="auto"/>
                          </w:divBdr>
                        </w:div>
                        <w:div w:id="915699516">
                          <w:marLeft w:val="0"/>
                          <w:marRight w:val="0"/>
                          <w:marTop w:val="0"/>
                          <w:marBottom w:val="0"/>
                          <w:divBdr>
                            <w:top w:val="none" w:sz="0" w:space="0" w:color="auto"/>
                            <w:left w:val="none" w:sz="0" w:space="0" w:color="auto"/>
                            <w:bottom w:val="none" w:sz="0" w:space="0" w:color="auto"/>
                            <w:right w:val="none" w:sz="0" w:space="0" w:color="auto"/>
                          </w:divBdr>
                        </w:div>
                      </w:divsChild>
                    </w:div>
                    <w:div w:id="1529836587">
                      <w:marLeft w:val="0"/>
                      <w:marRight w:val="0"/>
                      <w:marTop w:val="0"/>
                      <w:marBottom w:val="0"/>
                      <w:divBdr>
                        <w:top w:val="none" w:sz="0" w:space="0" w:color="auto"/>
                        <w:left w:val="none" w:sz="0" w:space="0" w:color="auto"/>
                        <w:bottom w:val="none" w:sz="0" w:space="0" w:color="auto"/>
                        <w:right w:val="none" w:sz="0" w:space="0" w:color="auto"/>
                      </w:divBdr>
                      <w:divsChild>
                        <w:div w:id="332071224">
                          <w:marLeft w:val="0"/>
                          <w:marRight w:val="0"/>
                          <w:marTop w:val="0"/>
                          <w:marBottom w:val="0"/>
                          <w:divBdr>
                            <w:top w:val="none" w:sz="0" w:space="0" w:color="auto"/>
                            <w:left w:val="none" w:sz="0" w:space="0" w:color="auto"/>
                            <w:bottom w:val="none" w:sz="0" w:space="0" w:color="auto"/>
                            <w:right w:val="none" w:sz="0" w:space="0" w:color="auto"/>
                          </w:divBdr>
                        </w:div>
                      </w:divsChild>
                    </w:div>
                    <w:div w:id="1574849111">
                      <w:marLeft w:val="0"/>
                      <w:marRight w:val="0"/>
                      <w:marTop w:val="0"/>
                      <w:marBottom w:val="0"/>
                      <w:divBdr>
                        <w:top w:val="none" w:sz="0" w:space="0" w:color="auto"/>
                        <w:left w:val="none" w:sz="0" w:space="0" w:color="auto"/>
                        <w:bottom w:val="none" w:sz="0" w:space="0" w:color="auto"/>
                        <w:right w:val="none" w:sz="0" w:space="0" w:color="auto"/>
                      </w:divBdr>
                      <w:divsChild>
                        <w:div w:id="515387384">
                          <w:marLeft w:val="0"/>
                          <w:marRight w:val="0"/>
                          <w:marTop w:val="0"/>
                          <w:marBottom w:val="0"/>
                          <w:divBdr>
                            <w:top w:val="none" w:sz="0" w:space="0" w:color="auto"/>
                            <w:left w:val="none" w:sz="0" w:space="0" w:color="auto"/>
                            <w:bottom w:val="none" w:sz="0" w:space="0" w:color="auto"/>
                            <w:right w:val="none" w:sz="0" w:space="0" w:color="auto"/>
                          </w:divBdr>
                        </w:div>
                      </w:divsChild>
                    </w:div>
                    <w:div w:id="1639603027">
                      <w:marLeft w:val="0"/>
                      <w:marRight w:val="0"/>
                      <w:marTop w:val="0"/>
                      <w:marBottom w:val="0"/>
                      <w:divBdr>
                        <w:top w:val="none" w:sz="0" w:space="0" w:color="auto"/>
                        <w:left w:val="none" w:sz="0" w:space="0" w:color="auto"/>
                        <w:bottom w:val="none" w:sz="0" w:space="0" w:color="auto"/>
                        <w:right w:val="none" w:sz="0" w:space="0" w:color="auto"/>
                      </w:divBdr>
                      <w:divsChild>
                        <w:div w:id="1395932484">
                          <w:marLeft w:val="0"/>
                          <w:marRight w:val="0"/>
                          <w:marTop w:val="0"/>
                          <w:marBottom w:val="0"/>
                          <w:divBdr>
                            <w:top w:val="none" w:sz="0" w:space="0" w:color="auto"/>
                            <w:left w:val="none" w:sz="0" w:space="0" w:color="auto"/>
                            <w:bottom w:val="none" w:sz="0" w:space="0" w:color="auto"/>
                            <w:right w:val="none" w:sz="0" w:space="0" w:color="auto"/>
                          </w:divBdr>
                        </w:div>
                      </w:divsChild>
                    </w:div>
                    <w:div w:id="1656641560">
                      <w:marLeft w:val="0"/>
                      <w:marRight w:val="0"/>
                      <w:marTop w:val="0"/>
                      <w:marBottom w:val="0"/>
                      <w:divBdr>
                        <w:top w:val="none" w:sz="0" w:space="0" w:color="auto"/>
                        <w:left w:val="none" w:sz="0" w:space="0" w:color="auto"/>
                        <w:bottom w:val="none" w:sz="0" w:space="0" w:color="auto"/>
                        <w:right w:val="none" w:sz="0" w:space="0" w:color="auto"/>
                      </w:divBdr>
                      <w:divsChild>
                        <w:div w:id="1868979766">
                          <w:marLeft w:val="0"/>
                          <w:marRight w:val="0"/>
                          <w:marTop w:val="0"/>
                          <w:marBottom w:val="0"/>
                          <w:divBdr>
                            <w:top w:val="none" w:sz="0" w:space="0" w:color="auto"/>
                            <w:left w:val="none" w:sz="0" w:space="0" w:color="auto"/>
                            <w:bottom w:val="none" w:sz="0" w:space="0" w:color="auto"/>
                            <w:right w:val="none" w:sz="0" w:space="0" w:color="auto"/>
                          </w:divBdr>
                        </w:div>
                      </w:divsChild>
                    </w:div>
                    <w:div w:id="1671177146">
                      <w:marLeft w:val="0"/>
                      <w:marRight w:val="0"/>
                      <w:marTop w:val="0"/>
                      <w:marBottom w:val="0"/>
                      <w:divBdr>
                        <w:top w:val="none" w:sz="0" w:space="0" w:color="auto"/>
                        <w:left w:val="none" w:sz="0" w:space="0" w:color="auto"/>
                        <w:bottom w:val="none" w:sz="0" w:space="0" w:color="auto"/>
                        <w:right w:val="none" w:sz="0" w:space="0" w:color="auto"/>
                      </w:divBdr>
                      <w:divsChild>
                        <w:div w:id="448821909">
                          <w:marLeft w:val="0"/>
                          <w:marRight w:val="0"/>
                          <w:marTop w:val="0"/>
                          <w:marBottom w:val="0"/>
                          <w:divBdr>
                            <w:top w:val="none" w:sz="0" w:space="0" w:color="auto"/>
                            <w:left w:val="none" w:sz="0" w:space="0" w:color="auto"/>
                            <w:bottom w:val="none" w:sz="0" w:space="0" w:color="auto"/>
                            <w:right w:val="none" w:sz="0" w:space="0" w:color="auto"/>
                          </w:divBdr>
                        </w:div>
                        <w:div w:id="2049143910">
                          <w:marLeft w:val="0"/>
                          <w:marRight w:val="0"/>
                          <w:marTop w:val="0"/>
                          <w:marBottom w:val="0"/>
                          <w:divBdr>
                            <w:top w:val="none" w:sz="0" w:space="0" w:color="auto"/>
                            <w:left w:val="none" w:sz="0" w:space="0" w:color="auto"/>
                            <w:bottom w:val="none" w:sz="0" w:space="0" w:color="auto"/>
                            <w:right w:val="none" w:sz="0" w:space="0" w:color="auto"/>
                          </w:divBdr>
                          <w:divsChild>
                            <w:div w:id="1353842928">
                              <w:marLeft w:val="0"/>
                              <w:marRight w:val="0"/>
                              <w:marTop w:val="0"/>
                              <w:marBottom w:val="0"/>
                              <w:divBdr>
                                <w:top w:val="none" w:sz="0" w:space="0" w:color="auto"/>
                                <w:left w:val="none" w:sz="0" w:space="0" w:color="auto"/>
                                <w:bottom w:val="none" w:sz="0" w:space="0" w:color="auto"/>
                                <w:right w:val="none" w:sz="0" w:space="0" w:color="auto"/>
                              </w:divBdr>
                              <w:divsChild>
                                <w:div w:id="7677367">
                                  <w:marLeft w:val="0"/>
                                  <w:marRight w:val="0"/>
                                  <w:marTop w:val="0"/>
                                  <w:marBottom w:val="0"/>
                                  <w:divBdr>
                                    <w:top w:val="none" w:sz="0" w:space="0" w:color="auto"/>
                                    <w:left w:val="none" w:sz="0" w:space="0" w:color="auto"/>
                                    <w:bottom w:val="none" w:sz="0" w:space="0" w:color="auto"/>
                                    <w:right w:val="none" w:sz="0" w:space="0" w:color="auto"/>
                                  </w:divBdr>
                                  <w:divsChild>
                                    <w:div w:id="1265187881">
                                      <w:marLeft w:val="0"/>
                                      <w:marRight w:val="0"/>
                                      <w:marTop w:val="0"/>
                                      <w:marBottom w:val="0"/>
                                      <w:divBdr>
                                        <w:top w:val="none" w:sz="0" w:space="0" w:color="auto"/>
                                        <w:left w:val="none" w:sz="0" w:space="0" w:color="auto"/>
                                        <w:bottom w:val="none" w:sz="0" w:space="0" w:color="auto"/>
                                        <w:right w:val="none" w:sz="0" w:space="0" w:color="auto"/>
                                      </w:divBdr>
                                    </w:div>
                                  </w:divsChild>
                                </w:div>
                                <w:div w:id="816336952">
                                  <w:marLeft w:val="0"/>
                                  <w:marRight w:val="0"/>
                                  <w:marTop w:val="0"/>
                                  <w:marBottom w:val="0"/>
                                  <w:divBdr>
                                    <w:top w:val="none" w:sz="0" w:space="0" w:color="auto"/>
                                    <w:left w:val="none" w:sz="0" w:space="0" w:color="auto"/>
                                    <w:bottom w:val="none" w:sz="0" w:space="0" w:color="auto"/>
                                    <w:right w:val="none" w:sz="0" w:space="0" w:color="auto"/>
                                  </w:divBdr>
                                  <w:divsChild>
                                    <w:div w:id="1808429739">
                                      <w:marLeft w:val="0"/>
                                      <w:marRight w:val="0"/>
                                      <w:marTop w:val="0"/>
                                      <w:marBottom w:val="0"/>
                                      <w:divBdr>
                                        <w:top w:val="none" w:sz="0" w:space="0" w:color="auto"/>
                                        <w:left w:val="none" w:sz="0" w:space="0" w:color="auto"/>
                                        <w:bottom w:val="none" w:sz="0" w:space="0" w:color="auto"/>
                                        <w:right w:val="none" w:sz="0" w:space="0" w:color="auto"/>
                                      </w:divBdr>
                                    </w:div>
                                  </w:divsChild>
                                </w:div>
                                <w:div w:id="1080904896">
                                  <w:marLeft w:val="0"/>
                                  <w:marRight w:val="0"/>
                                  <w:marTop w:val="0"/>
                                  <w:marBottom w:val="0"/>
                                  <w:divBdr>
                                    <w:top w:val="none" w:sz="0" w:space="0" w:color="auto"/>
                                    <w:left w:val="none" w:sz="0" w:space="0" w:color="auto"/>
                                    <w:bottom w:val="none" w:sz="0" w:space="0" w:color="auto"/>
                                    <w:right w:val="none" w:sz="0" w:space="0" w:color="auto"/>
                                  </w:divBdr>
                                  <w:divsChild>
                                    <w:div w:id="1001616120">
                                      <w:marLeft w:val="0"/>
                                      <w:marRight w:val="0"/>
                                      <w:marTop w:val="0"/>
                                      <w:marBottom w:val="0"/>
                                      <w:divBdr>
                                        <w:top w:val="none" w:sz="0" w:space="0" w:color="auto"/>
                                        <w:left w:val="none" w:sz="0" w:space="0" w:color="auto"/>
                                        <w:bottom w:val="none" w:sz="0" w:space="0" w:color="auto"/>
                                        <w:right w:val="none" w:sz="0" w:space="0" w:color="auto"/>
                                      </w:divBdr>
                                    </w:div>
                                  </w:divsChild>
                                </w:div>
                                <w:div w:id="1532642420">
                                  <w:marLeft w:val="0"/>
                                  <w:marRight w:val="0"/>
                                  <w:marTop w:val="0"/>
                                  <w:marBottom w:val="0"/>
                                  <w:divBdr>
                                    <w:top w:val="none" w:sz="0" w:space="0" w:color="auto"/>
                                    <w:left w:val="none" w:sz="0" w:space="0" w:color="auto"/>
                                    <w:bottom w:val="none" w:sz="0" w:space="0" w:color="auto"/>
                                    <w:right w:val="none" w:sz="0" w:space="0" w:color="auto"/>
                                  </w:divBdr>
                                  <w:divsChild>
                                    <w:div w:id="1474059840">
                                      <w:marLeft w:val="0"/>
                                      <w:marRight w:val="0"/>
                                      <w:marTop w:val="0"/>
                                      <w:marBottom w:val="0"/>
                                      <w:divBdr>
                                        <w:top w:val="none" w:sz="0" w:space="0" w:color="auto"/>
                                        <w:left w:val="none" w:sz="0" w:space="0" w:color="auto"/>
                                        <w:bottom w:val="none" w:sz="0" w:space="0" w:color="auto"/>
                                        <w:right w:val="none" w:sz="0" w:space="0" w:color="auto"/>
                                      </w:divBdr>
                                    </w:div>
                                  </w:divsChild>
                                </w:div>
                                <w:div w:id="1849756645">
                                  <w:marLeft w:val="0"/>
                                  <w:marRight w:val="0"/>
                                  <w:marTop w:val="0"/>
                                  <w:marBottom w:val="0"/>
                                  <w:divBdr>
                                    <w:top w:val="none" w:sz="0" w:space="0" w:color="auto"/>
                                    <w:left w:val="none" w:sz="0" w:space="0" w:color="auto"/>
                                    <w:bottom w:val="none" w:sz="0" w:space="0" w:color="auto"/>
                                    <w:right w:val="none" w:sz="0" w:space="0" w:color="auto"/>
                                  </w:divBdr>
                                  <w:divsChild>
                                    <w:div w:id="382407684">
                                      <w:marLeft w:val="0"/>
                                      <w:marRight w:val="0"/>
                                      <w:marTop w:val="0"/>
                                      <w:marBottom w:val="0"/>
                                      <w:divBdr>
                                        <w:top w:val="none" w:sz="0" w:space="0" w:color="auto"/>
                                        <w:left w:val="none" w:sz="0" w:space="0" w:color="auto"/>
                                        <w:bottom w:val="none" w:sz="0" w:space="0" w:color="auto"/>
                                        <w:right w:val="none" w:sz="0" w:space="0" w:color="auto"/>
                                      </w:divBdr>
                                    </w:div>
                                  </w:divsChild>
                                </w:div>
                                <w:div w:id="2067487042">
                                  <w:marLeft w:val="0"/>
                                  <w:marRight w:val="0"/>
                                  <w:marTop w:val="0"/>
                                  <w:marBottom w:val="0"/>
                                  <w:divBdr>
                                    <w:top w:val="none" w:sz="0" w:space="0" w:color="auto"/>
                                    <w:left w:val="none" w:sz="0" w:space="0" w:color="auto"/>
                                    <w:bottom w:val="none" w:sz="0" w:space="0" w:color="auto"/>
                                    <w:right w:val="none" w:sz="0" w:space="0" w:color="auto"/>
                                  </w:divBdr>
                                  <w:divsChild>
                                    <w:div w:id="2123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4344">
                      <w:marLeft w:val="0"/>
                      <w:marRight w:val="0"/>
                      <w:marTop w:val="0"/>
                      <w:marBottom w:val="0"/>
                      <w:divBdr>
                        <w:top w:val="none" w:sz="0" w:space="0" w:color="auto"/>
                        <w:left w:val="none" w:sz="0" w:space="0" w:color="auto"/>
                        <w:bottom w:val="none" w:sz="0" w:space="0" w:color="auto"/>
                        <w:right w:val="none" w:sz="0" w:space="0" w:color="auto"/>
                      </w:divBdr>
                      <w:divsChild>
                        <w:div w:id="771899025">
                          <w:marLeft w:val="0"/>
                          <w:marRight w:val="0"/>
                          <w:marTop w:val="0"/>
                          <w:marBottom w:val="0"/>
                          <w:divBdr>
                            <w:top w:val="none" w:sz="0" w:space="0" w:color="auto"/>
                            <w:left w:val="none" w:sz="0" w:space="0" w:color="auto"/>
                            <w:bottom w:val="none" w:sz="0" w:space="0" w:color="auto"/>
                            <w:right w:val="none" w:sz="0" w:space="0" w:color="auto"/>
                          </w:divBdr>
                        </w:div>
                      </w:divsChild>
                    </w:div>
                    <w:div w:id="1738896209">
                      <w:marLeft w:val="0"/>
                      <w:marRight w:val="0"/>
                      <w:marTop w:val="0"/>
                      <w:marBottom w:val="0"/>
                      <w:divBdr>
                        <w:top w:val="none" w:sz="0" w:space="0" w:color="auto"/>
                        <w:left w:val="none" w:sz="0" w:space="0" w:color="auto"/>
                        <w:bottom w:val="none" w:sz="0" w:space="0" w:color="auto"/>
                        <w:right w:val="none" w:sz="0" w:space="0" w:color="auto"/>
                      </w:divBdr>
                      <w:divsChild>
                        <w:div w:id="682055068">
                          <w:marLeft w:val="0"/>
                          <w:marRight w:val="0"/>
                          <w:marTop w:val="0"/>
                          <w:marBottom w:val="0"/>
                          <w:divBdr>
                            <w:top w:val="none" w:sz="0" w:space="0" w:color="auto"/>
                            <w:left w:val="none" w:sz="0" w:space="0" w:color="auto"/>
                            <w:bottom w:val="none" w:sz="0" w:space="0" w:color="auto"/>
                            <w:right w:val="none" w:sz="0" w:space="0" w:color="auto"/>
                          </w:divBdr>
                        </w:div>
                        <w:div w:id="813525728">
                          <w:marLeft w:val="0"/>
                          <w:marRight w:val="0"/>
                          <w:marTop w:val="0"/>
                          <w:marBottom w:val="0"/>
                          <w:divBdr>
                            <w:top w:val="none" w:sz="0" w:space="0" w:color="auto"/>
                            <w:left w:val="none" w:sz="0" w:space="0" w:color="auto"/>
                            <w:bottom w:val="none" w:sz="0" w:space="0" w:color="auto"/>
                            <w:right w:val="none" w:sz="0" w:space="0" w:color="auto"/>
                          </w:divBdr>
                        </w:div>
                        <w:div w:id="1190990633">
                          <w:marLeft w:val="0"/>
                          <w:marRight w:val="0"/>
                          <w:marTop w:val="0"/>
                          <w:marBottom w:val="0"/>
                          <w:divBdr>
                            <w:top w:val="none" w:sz="0" w:space="0" w:color="auto"/>
                            <w:left w:val="none" w:sz="0" w:space="0" w:color="auto"/>
                            <w:bottom w:val="none" w:sz="0" w:space="0" w:color="auto"/>
                            <w:right w:val="none" w:sz="0" w:space="0" w:color="auto"/>
                          </w:divBdr>
                        </w:div>
                      </w:divsChild>
                    </w:div>
                    <w:div w:id="1755976170">
                      <w:marLeft w:val="0"/>
                      <w:marRight w:val="0"/>
                      <w:marTop w:val="0"/>
                      <w:marBottom w:val="0"/>
                      <w:divBdr>
                        <w:top w:val="none" w:sz="0" w:space="0" w:color="auto"/>
                        <w:left w:val="none" w:sz="0" w:space="0" w:color="auto"/>
                        <w:bottom w:val="none" w:sz="0" w:space="0" w:color="auto"/>
                        <w:right w:val="none" w:sz="0" w:space="0" w:color="auto"/>
                      </w:divBdr>
                      <w:divsChild>
                        <w:div w:id="1292596268">
                          <w:marLeft w:val="0"/>
                          <w:marRight w:val="0"/>
                          <w:marTop w:val="0"/>
                          <w:marBottom w:val="0"/>
                          <w:divBdr>
                            <w:top w:val="none" w:sz="0" w:space="0" w:color="auto"/>
                            <w:left w:val="none" w:sz="0" w:space="0" w:color="auto"/>
                            <w:bottom w:val="none" w:sz="0" w:space="0" w:color="auto"/>
                            <w:right w:val="none" w:sz="0" w:space="0" w:color="auto"/>
                          </w:divBdr>
                        </w:div>
                      </w:divsChild>
                    </w:div>
                    <w:div w:id="1852336092">
                      <w:marLeft w:val="0"/>
                      <w:marRight w:val="0"/>
                      <w:marTop w:val="0"/>
                      <w:marBottom w:val="0"/>
                      <w:divBdr>
                        <w:top w:val="none" w:sz="0" w:space="0" w:color="auto"/>
                        <w:left w:val="none" w:sz="0" w:space="0" w:color="auto"/>
                        <w:bottom w:val="none" w:sz="0" w:space="0" w:color="auto"/>
                        <w:right w:val="none" w:sz="0" w:space="0" w:color="auto"/>
                      </w:divBdr>
                      <w:divsChild>
                        <w:div w:id="363407616">
                          <w:marLeft w:val="0"/>
                          <w:marRight w:val="0"/>
                          <w:marTop w:val="0"/>
                          <w:marBottom w:val="0"/>
                          <w:divBdr>
                            <w:top w:val="none" w:sz="0" w:space="0" w:color="auto"/>
                            <w:left w:val="none" w:sz="0" w:space="0" w:color="auto"/>
                            <w:bottom w:val="none" w:sz="0" w:space="0" w:color="auto"/>
                            <w:right w:val="none" w:sz="0" w:space="0" w:color="auto"/>
                          </w:divBdr>
                        </w:div>
                      </w:divsChild>
                    </w:div>
                    <w:div w:id="1990136715">
                      <w:marLeft w:val="0"/>
                      <w:marRight w:val="0"/>
                      <w:marTop w:val="0"/>
                      <w:marBottom w:val="0"/>
                      <w:divBdr>
                        <w:top w:val="none" w:sz="0" w:space="0" w:color="auto"/>
                        <w:left w:val="none" w:sz="0" w:space="0" w:color="auto"/>
                        <w:bottom w:val="none" w:sz="0" w:space="0" w:color="auto"/>
                        <w:right w:val="none" w:sz="0" w:space="0" w:color="auto"/>
                      </w:divBdr>
                      <w:divsChild>
                        <w:div w:id="697580348">
                          <w:marLeft w:val="0"/>
                          <w:marRight w:val="0"/>
                          <w:marTop w:val="0"/>
                          <w:marBottom w:val="0"/>
                          <w:divBdr>
                            <w:top w:val="none" w:sz="0" w:space="0" w:color="auto"/>
                            <w:left w:val="none" w:sz="0" w:space="0" w:color="auto"/>
                            <w:bottom w:val="none" w:sz="0" w:space="0" w:color="auto"/>
                            <w:right w:val="none" w:sz="0" w:space="0" w:color="auto"/>
                          </w:divBdr>
                        </w:div>
                      </w:divsChild>
                    </w:div>
                    <w:div w:id="2005274804">
                      <w:marLeft w:val="0"/>
                      <w:marRight w:val="0"/>
                      <w:marTop w:val="0"/>
                      <w:marBottom w:val="0"/>
                      <w:divBdr>
                        <w:top w:val="none" w:sz="0" w:space="0" w:color="auto"/>
                        <w:left w:val="none" w:sz="0" w:space="0" w:color="auto"/>
                        <w:bottom w:val="none" w:sz="0" w:space="0" w:color="auto"/>
                        <w:right w:val="none" w:sz="0" w:space="0" w:color="auto"/>
                      </w:divBdr>
                      <w:divsChild>
                        <w:div w:id="823661265">
                          <w:marLeft w:val="0"/>
                          <w:marRight w:val="0"/>
                          <w:marTop w:val="0"/>
                          <w:marBottom w:val="0"/>
                          <w:divBdr>
                            <w:top w:val="none" w:sz="0" w:space="0" w:color="auto"/>
                            <w:left w:val="none" w:sz="0" w:space="0" w:color="auto"/>
                            <w:bottom w:val="none" w:sz="0" w:space="0" w:color="auto"/>
                            <w:right w:val="none" w:sz="0" w:space="0" w:color="auto"/>
                          </w:divBdr>
                        </w:div>
                      </w:divsChild>
                    </w:div>
                    <w:div w:id="2010324307">
                      <w:marLeft w:val="0"/>
                      <w:marRight w:val="0"/>
                      <w:marTop w:val="0"/>
                      <w:marBottom w:val="0"/>
                      <w:divBdr>
                        <w:top w:val="none" w:sz="0" w:space="0" w:color="auto"/>
                        <w:left w:val="none" w:sz="0" w:space="0" w:color="auto"/>
                        <w:bottom w:val="none" w:sz="0" w:space="0" w:color="auto"/>
                        <w:right w:val="none" w:sz="0" w:space="0" w:color="auto"/>
                      </w:divBdr>
                      <w:divsChild>
                        <w:div w:id="1312902586">
                          <w:marLeft w:val="0"/>
                          <w:marRight w:val="0"/>
                          <w:marTop w:val="0"/>
                          <w:marBottom w:val="0"/>
                          <w:divBdr>
                            <w:top w:val="none" w:sz="0" w:space="0" w:color="auto"/>
                            <w:left w:val="none" w:sz="0" w:space="0" w:color="auto"/>
                            <w:bottom w:val="none" w:sz="0" w:space="0" w:color="auto"/>
                            <w:right w:val="none" w:sz="0" w:space="0" w:color="auto"/>
                          </w:divBdr>
                        </w:div>
                      </w:divsChild>
                    </w:div>
                    <w:div w:id="2021352902">
                      <w:marLeft w:val="0"/>
                      <w:marRight w:val="0"/>
                      <w:marTop w:val="0"/>
                      <w:marBottom w:val="0"/>
                      <w:divBdr>
                        <w:top w:val="none" w:sz="0" w:space="0" w:color="auto"/>
                        <w:left w:val="none" w:sz="0" w:space="0" w:color="auto"/>
                        <w:bottom w:val="none" w:sz="0" w:space="0" w:color="auto"/>
                        <w:right w:val="none" w:sz="0" w:space="0" w:color="auto"/>
                      </w:divBdr>
                      <w:divsChild>
                        <w:div w:id="979115710">
                          <w:marLeft w:val="0"/>
                          <w:marRight w:val="0"/>
                          <w:marTop w:val="0"/>
                          <w:marBottom w:val="0"/>
                          <w:divBdr>
                            <w:top w:val="none" w:sz="0" w:space="0" w:color="auto"/>
                            <w:left w:val="none" w:sz="0" w:space="0" w:color="auto"/>
                            <w:bottom w:val="none" w:sz="0" w:space="0" w:color="auto"/>
                            <w:right w:val="none" w:sz="0" w:space="0" w:color="auto"/>
                          </w:divBdr>
                        </w:div>
                      </w:divsChild>
                    </w:div>
                    <w:div w:id="2068257452">
                      <w:marLeft w:val="0"/>
                      <w:marRight w:val="0"/>
                      <w:marTop w:val="0"/>
                      <w:marBottom w:val="0"/>
                      <w:divBdr>
                        <w:top w:val="none" w:sz="0" w:space="0" w:color="auto"/>
                        <w:left w:val="none" w:sz="0" w:space="0" w:color="auto"/>
                        <w:bottom w:val="none" w:sz="0" w:space="0" w:color="auto"/>
                        <w:right w:val="none" w:sz="0" w:space="0" w:color="auto"/>
                      </w:divBdr>
                      <w:divsChild>
                        <w:div w:id="77874187">
                          <w:marLeft w:val="0"/>
                          <w:marRight w:val="0"/>
                          <w:marTop w:val="0"/>
                          <w:marBottom w:val="0"/>
                          <w:divBdr>
                            <w:top w:val="none" w:sz="0" w:space="0" w:color="auto"/>
                            <w:left w:val="none" w:sz="0" w:space="0" w:color="auto"/>
                            <w:bottom w:val="none" w:sz="0" w:space="0" w:color="auto"/>
                            <w:right w:val="none" w:sz="0" w:space="0" w:color="auto"/>
                          </w:divBdr>
                        </w:div>
                      </w:divsChild>
                    </w:div>
                    <w:div w:id="2099135401">
                      <w:marLeft w:val="0"/>
                      <w:marRight w:val="0"/>
                      <w:marTop w:val="0"/>
                      <w:marBottom w:val="0"/>
                      <w:divBdr>
                        <w:top w:val="none" w:sz="0" w:space="0" w:color="auto"/>
                        <w:left w:val="none" w:sz="0" w:space="0" w:color="auto"/>
                        <w:bottom w:val="none" w:sz="0" w:space="0" w:color="auto"/>
                        <w:right w:val="none" w:sz="0" w:space="0" w:color="auto"/>
                      </w:divBdr>
                      <w:divsChild>
                        <w:div w:id="654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2794">
      <w:bodyDiv w:val="1"/>
      <w:marLeft w:val="0"/>
      <w:marRight w:val="0"/>
      <w:marTop w:val="0"/>
      <w:marBottom w:val="0"/>
      <w:divBdr>
        <w:top w:val="none" w:sz="0" w:space="0" w:color="auto"/>
        <w:left w:val="none" w:sz="0" w:space="0" w:color="auto"/>
        <w:bottom w:val="none" w:sz="0" w:space="0" w:color="auto"/>
        <w:right w:val="none" w:sz="0" w:space="0" w:color="auto"/>
      </w:divBdr>
      <w:divsChild>
        <w:div w:id="1155101189">
          <w:marLeft w:val="0"/>
          <w:marRight w:val="0"/>
          <w:marTop w:val="0"/>
          <w:marBottom w:val="0"/>
          <w:divBdr>
            <w:top w:val="none" w:sz="0" w:space="0" w:color="auto"/>
            <w:left w:val="none" w:sz="0" w:space="0" w:color="auto"/>
            <w:bottom w:val="none" w:sz="0" w:space="0" w:color="auto"/>
            <w:right w:val="none" w:sz="0" w:space="0" w:color="auto"/>
          </w:divBdr>
          <w:divsChild>
            <w:div w:id="125416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9559747">
      <w:bodyDiv w:val="1"/>
      <w:marLeft w:val="0"/>
      <w:marRight w:val="0"/>
      <w:marTop w:val="0"/>
      <w:marBottom w:val="0"/>
      <w:divBdr>
        <w:top w:val="none" w:sz="0" w:space="0" w:color="auto"/>
        <w:left w:val="none" w:sz="0" w:space="0" w:color="auto"/>
        <w:bottom w:val="none" w:sz="0" w:space="0" w:color="auto"/>
        <w:right w:val="none" w:sz="0" w:space="0" w:color="auto"/>
      </w:divBdr>
      <w:divsChild>
        <w:div w:id="1296523960">
          <w:marLeft w:val="0"/>
          <w:marRight w:val="0"/>
          <w:marTop w:val="0"/>
          <w:marBottom w:val="0"/>
          <w:divBdr>
            <w:top w:val="none" w:sz="0" w:space="0" w:color="auto"/>
            <w:left w:val="none" w:sz="0" w:space="0" w:color="auto"/>
            <w:bottom w:val="none" w:sz="0" w:space="0" w:color="auto"/>
            <w:right w:val="none" w:sz="0" w:space="0" w:color="auto"/>
          </w:divBdr>
          <w:divsChild>
            <w:div w:id="1599094043">
              <w:marLeft w:val="0"/>
              <w:marRight w:val="0"/>
              <w:marTop w:val="0"/>
              <w:marBottom w:val="0"/>
              <w:divBdr>
                <w:top w:val="none" w:sz="0" w:space="0" w:color="auto"/>
                <w:left w:val="none" w:sz="0" w:space="0" w:color="auto"/>
                <w:bottom w:val="none" w:sz="0" w:space="0" w:color="auto"/>
                <w:right w:val="none" w:sz="0" w:space="0" w:color="auto"/>
              </w:divBdr>
              <w:divsChild>
                <w:div w:id="474032842">
                  <w:marLeft w:val="0"/>
                  <w:marRight w:val="0"/>
                  <w:marTop w:val="0"/>
                  <w:marBottom w:val="0"/>
                  <w:divBdr>
                    <w:top w:val="none" w:sz="0" w:space="0" w:color="auto"/>
                    <w:left w:val="none" w:sz="0" w:space="0" w:color="auto"/>
                    <w:bottom w:val="none" w:sz="0" w:space="0" w:color="auto"/>
                    <w:right w:val="none" w:sz="0" w:space="0" w:color="auto"/>
                  </w:divBdr>
                </w:div>
                <w:div w:id="503128097">
                  <w:marLeft w:val="0"/>
                  <w:marRight w:val="0"/>
                  <w:marTop w:val="0"/>
                  <w:marBottom w:val="0"/>
                  <w:divBdr>
                    <w:top w:val="none" w:sz="0" w:space="0" w:color="auto"/>
                    <w:left w:val="none" w:sz="0" w:space="0" w:color="auto"/>
                    <w:bottom w:val="none" w:sz="0" w:space="0" w:color="auto"/>
                    <w:right w:val="none" w:sz="0" w:space="0" w:color="auto"/>
                  </w:divBdr>
                </w:div>
                <w:div w:id="517737580">
                  <w:marLeft w:val="0"/>
                  <w:marRight w:val="0"/>
                  <w:marTop w:val="0"/>
                  <w:marBottom w:val="0"/>
                  <w:divBdr>
                    <w:top w:val="none" w:sz="0" w:space="0" w:color="auto"/>
                    <w:left w:val="none" w:sz="0" w:space="0" w:color="auto"/>
                    <w:bottom w:val="none" w:sz="0" w:space="0" w:color="auto"/>
                    <w:right w:val="none" w:sz="0" w:space="0" w:color="auto"/>
                  </w:divBdr>
                </w:div>
                <w:div w:id="1048531517">
                  <w:marLeft w:val="0"/>
                  <w:marRight w:val="0"/>
                  <w:marTop w:val="0"/>
                  <w:marBottom w:val="0"/>
                  <w:divBdr>
                    <w:top w:val="none" w:sz="0" w:space="0" w:color="auto"/>
                    <w:left w:val="none" w:sz="0" w:space="0" w:color="auto"/>
                    <w:bottom w:val="none" w:sz="0" w:space="0" w:color="auto"/>
                    <w:right w:val="none" w:sz="0" w:space="0" w:color="auto"/>
                  </w:divBdr>
                </w:div>
                <w:div w:id="1057240854">
                  <w:marLeft w:val="0"/>
                  <w:marRight w:val="0"/>
                  <w:marTop w:val="0"/>
                  <w:marBottom w:val="0"/>
                  <w:divBdr>
                    <w:top w:val="none" w:sz="0" w:space="0" w:color="auto"/>
                    <w:left w:val="none" w:sz="0" w:space="0" w:color="auto"/>
                    <w:bottom w:val="none" w:sz="0" w:space="0" w:color="auto"/>
                    <w:right w:val="none" w:sz="0" w:space="0" w:color="auto"/>
                  </w:divBdr>
                </w:div>
                <w:div w:id="1072895119">
                  <w:marLeft w:val="0"/>
                  <w:marRight w:val="0"/>
                  <w:marTop w:val="0"/>
                  <w:marBottom w:val="0"/>
                  <w:divBdr>
                    <w:top w:val="none" w:sz="0" w:space="0" w:color="auto"/>
                    <w:left w:val="none" w:sz="0" w:space="0" w:color="auto"/>
                    <w:bottom w:val="none" w:sz="0" w:space="0" w:color="auto"/>
                    <w:right w:val="none" w:sz="0" w:space="0" w:color="auto"/>
                  </w:divBdr>
                </w:div>
                <w:div w:id="1106265511">
                  <w:marLeft w:val="0"/>
                  <w:marRight w:val="0"/>
                  <w:marTop w:val="0"/>
                  <w:marBottom w:val="0"/>
                  <w:divBdr>
                    <w:top w:val="none" w:sz="0" w:space="0" w:color="auto"/>
                    <w:left w:val="none" w:sz="0" w:space="0" w:color="auto"/>
                    <w:bottom w:val="none" w:sz="0" w:space="0" w:color="auto"/>
                    <w:right w:val="none" w:sz="0" w:space="0" w:color="auto"/>
                  </w:divBdr>
                </w:div>
                <w:div w:id="1120993302">
                  <w:marLeft w:val="0"/>
                  <w:marRight w:val="0"/>
                  <w:marTop w:val="0"/>
                  <w:marBottom w:val="0"/>
                  <w:divBdr>
                    <w:top w:val="none" w:sz="0" w:space="0" w:color="auto"/>
                    <w:left w:val="none" w:sz="0" w:space="0" w:color="auto"/>
                    <w:bottom w:val="none" w:sz="0" w:space="0" w:color="auto"/>
                    <w:right w:val="none" w:sz="0" w:space="0" w:color="auto"/>
                  </w:divBdr>
                </w:div>
                <w:div w:id="1167329129">
                  <w:marLeft w:val="0"/>
                  <w:marRight w:val="0"/>
                  <w:marTop w:val="0"/>
                  <w:marBottom w:val="0"/>
                  <w:divBdr>
                    <w:top w:val="none" w:sz="0" w:space="0" w:color="auto"/>
                    <w:left w:val="none" w:sz="0" w:space="0" w:color="auto"/>
                    <w:bottom w:val="none" w:sz="0" w:space="0" w:color="auto"/>
                    <w:right w:val="none" w:sz="0" w:space="0" w:color="auto"/>
                  </w:divBdr>
                </w:div>
                <w:div w:id="1350529218">
                  <w:marLeft w:val="0"/>
                  <w:marRight w:val="0"/>
                  <w:marTop w:val="0"/>
                  <w:marBottom w:val="0"/>
                  <w:divBdr>
                    <w:top w:val="none" w:sz="0" w:space="0" w:color="auto"/>
                    <w:left w:val="none" w:sz="0" w:space="0" w:color="auto"/>
                    <w:bottom w:val="none" w:sz="0" w:space="0" w:color="auto"/>
                    <w:right w:val="none" w:sz="0" w:space="0" w:color="auto"/>
                  </w:divBdr>
                </w:div>
                <w:div w:id="1405177885">
                  <w:marLeft w:val="0"/>
                  <w:marRight w:val="0"/>
                  <w:marTop w:val="0"/>
                  <w:marBottom w:val="0"/>
                  <w:divBdr>
                    <w:top w:val="none" w:sz="0" w:space="0" w:color="auto"/>
                    <w:left w:val="none" w:sz="0" w:space="0" w:color="auto"/>
                    <w:bottom w:val="none" w:sz="0" w:space="0" w:color="auto"/>
                    <w:right w:val="none" w:sz="0" w:space="0" w:color="auto"/>
                  </w:divBdr>
                </w:div>
                <w:div w:id="1577934093">
                  <w:marLeft w:val="0"/>
                  <w:marRight w:val="0"/>
                  <w:marTop w:val="0"/>
                  <w:marBottom w:val="0"/>
                  <w:divBdr>
                    <w:top w:val="none" w:sz="0" w:space="0" w:color="auto"/>
                    <w:left w:val="none" w:sz="0" w:space="0" w:color="auto"/>
                    <w:bottom w:val="none" w:sz="0" w:space="0" w:color="auto"/>
                    <w:right w:val="none" w:sz="0" w:space="0" w:color="auto"/>
                  </w:divBdr>
                </w:div>
                <w:div w:id="1602371784">
                  <w:marLeft w:val="0"/>
                  <w:marRight w:val="0"/>
                  <w:marTop w:val="0"/>
                  <w:marBottom w:val="0"/>
                  <w:divBdr>
                    <w:top w:val="none" w:sz="0" w:space="0" w:color="auto"/>
                    <w:left w:val="none" w:sz="0" w:space="0" w:color="auto"/>
                    <w:bottom w:val="none" w:sz="0" w:space="0" w:color="auto"/>
                    <w:right w:val="none" w:sz="0" w:space="0" w:color="auto"/>
                  </w:divBdr>
                </w:div>
                <w:div w:id="1604995837">
                  <w:marLeft w:val="0"/>
                  <w:marRight w:val="0"/>
                  <w:marTop w:val="0"/>
                  <w:marBottom w:val="0"/>
                  <w:divBdr>
                    <w:top w:val="none" w:sz="0" w:space="0" w:color="auto"/>
                    <w:left w:val="none" w:sz="0" w:space="0" w:color="auto"/>
                    <w:bottom w:val="none" w:sz="0" w:space="0" w:color="auto"/>
                    <w:right w:val="none" w:sz="0" w:space="0" w:color="auto"/>
                  </w:divBdr>
                </w:div>
                <w:div w:id="1618364386">
                  <w:marLeft w:val="0"/>
                  <w:marRight w:val="0"/>
                  <w:marTop w:val="0"/>
                  <w:marBottom w:val="0"/>
                  <w:divBdr>
                    <w:top w:val="none" w:sz="0" w:space="0" w:color="auto"/>
                    <w:left w:val="none" w:sz="0" w:space="0" w:color="auto"/>
                    <w:bottom w:val="none" w:sz="0" w:space="0" w:color="auto"/>
                    <w:right w:val="none" w:sz="0" w:space="0" w:color="auto"/>
                  </w:divBdr>
                </w:div>
                <w:div w:id="1645890283">
                  <w:marLeft w:val="0"/>
                  <w:marRight w:val="0"/>
                  <w:marTop w:val="0"/>
                  <w:marBottom w:val="0"/>
                  <w:divBdr>
                    <w:top w:val="none" w:sz="0" w:space="0" w:color="auto"/>
                    <w:left w:val="none" w:sz="0" w:space="0" w:color="auto"/>
                    <w:bottom w:val="none" w:sz="0" w:space="0" w:color="auto"/>
                    <w:right w:val="none" w:sz="0" w:space="0" w:color="auto"/>
                  </w:divBdr>
                </w:div>
                <w:div w:id="1671719317">
                  <w:marLeft w:val="0"/>
                  <w:marRight w:val="0"/>
                  <w:marTop w:val="0"/>
                  <w:marBottom w:val="0"/>
                  <w:divBdr>
                    <w:top w:val="none" w:sz="0" w:space="0" w:color="auto"/>
                    <w:left w:val="none" w:sz="0" w:space="0" w:color="auto"/>
                    <w:bottom w:val="none" w:sz="0" w:space="0" w:color="auto"/>
                    <w:right w:val="none" w:sz="0" w:space="0" w:color="auto"/>
                  </w:divBdr>
                </w:div>
                <w:div w:id="1935046998">
                  <w:marLeft w:val="0"/>
                  <w:marRight w:val="0"/>
                  <w:marTop w:val="0"/>
                  <w:marBottom w:val="0"/>
                  <w:divBdr>
                    <w:top w:val="none" w:sz="0" w:space="0" w:color="auto"/>
                    <w:left w:val="none" w:sz="0" w:space="0" w:color="auto"/>
                    <w:bottom w:val="none" w:sz="0" w:space="0" w:color="auto"/>
                    <w:right w:val="none" w:sz="0" w:space="0" w:color="auto"/>
                  </w:divBdr>
                </w:div>
                <w:div w:id="19671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66071">
      <w:bodyDiv w:val="1"/>
      <w:marLeft w:val="0"/>
      <w:marRight w:val="0"/>
      <w:marTop w:val="0"/>
      <w:marBottom w:val="0"/>
      <w:divBdr>
        <w:top w:val="none" w:sz="0" w:space="0" w:color="auto"/>
        <w:left w:val="none" w:sz="0" w:space="0" w:color="auto"/>
        <w:bottom w:val="none" w:sz="0" w:space="0" w:color="auto"/>
        <w:right w:val="none" w:sz="0" w:space="0" w:color="auto"/>
      </w:divBdr>
      <w:divsChild>
        <w:div w:id="51933440">
          <w:marLeft w:val="0"/>
          <w:marRight w:val="0"/>
          <w:marTop w:val="0"/>
          <w:marBottom w:val="0"/>
          <w:divBdr>
            <w:top w:val="none" w:sz="0" w:space="0" w:color="auto"/>
            <w:left w:val="none" w:sz="0" w:space="0" w:color="auto"/>
            <w:bottom w:val="none" w:sz="0" w:space="0" w:color="auto"/>
            <w:right w:val="none" w:sz="0" w:space="0" w:color="auto"/>
          </w:divBdr>
        </w:div>
        <w:div w:id="61754933">
          <w:marLeft w:val="0"/>
          <w:marRight w:val="0"/>
          <w:marTop w:val="0"/>
          <w:marBottom w:val="0"/>
          <w:divBdr>
            <w:top w:val="none" w:sz="0" w:space="0" w:color="auto"/>
            <w:left w:val="none" w:sz="0" w:space="0" w:color="auto"/>
            <w:bottom w:val="none" w:sz="0" w:space="0" w:color="auto"/>
            <w:right w:val="none" w:sz="0" w:space="0" w:color="auto"/>
          </w:divBdr>
        </w:div>
        <w:div w:id="73548495">
          <w:marLeft w:val="0"/>
          <w:marRight w:val="0"/>
          <w:marTop w:val="0"/>
          <w:marBottom w:val="0"/>
          <w:divBdr>
            <w:top w:val="none" w:sz="0" w:space="0" w:color="auto"/>
            <w:left w:val="none" w:sz="0" w:space="0" w:color="auto"/>
            <w:bottom w:val="none" w:sz="0" w:space="0" w:color="auto"/>
            <w:right w:val="none" w:sz="0" w:space="0" w:color="auto"/>
          </w:divBdr>
        </w:div>
        <w:div w:id="79984303">
          <w:marLeft w:val="0"/>
          <w:marRight w:val="0"/>
          <w:marTop w:val="0"/>
          <w:marBottom w:val="0"/>
          <w:divBdr>
            <w:top w:val="none" w:sz="0" w:space="0" w:color="auto"/>
            <w:left w:val="none" w:sz="0" w:space="0" w:color="auto"/>
            <w:bottom w:val="none" w:sz="0" w:space="0" w:color="auto"/>
            <w:right w:val="none" w:sz="0" w:space="0" w:color="auto"/>
          </w:divBdr>
        </w:div>
        <w:div w:id="99687413">
          <w:marLeft w:val="0"/>
          <w:marRight w:val="0"/>
          <w:marTop w:val="0"/>
          <w:marBottom w:val="0"/>
          <w:divBdr>
            <w:top w:val="none" w:sz="0" w:space="0" w:color="auto"/>
            <w:left w:val="none" w:sz="0" w:space="0" w:color="auto"/>
            <w:bottom w:val="none" w:sz="0" w:space="0" w:color="auto"/>
            <w:right w:val="none" w:sz="0" w:space="0" w:color="auto"/>
          </w:divBdr>
        </w:div>
        <w:div w:id="110246613">
          <w:marLeft w:val="0"/>
          <w:marRight w:val="0"/>
          <w:marTop w:val="0"/>
          <w:marBottom w:val="0"/>
          <w:divBdr>
            <w:top w:val="none" w:sz="0" w:space="0" w:color="auto"/>
            <w:left w:val="none" w:sz="0" w:space="0" w:color="auto"/>
            <w:bottom w:val="none" w:sz="0" w:space="0" w:color="auto"/>
            <w:right w:val="none" w:sz="0" w:space="0" w:color="auto"/>
          </w:divBdr>
        </w:div>
        <w:div w:id="122387890">
          <w:marLeft w:val="0"/>
          <w:marRight w:val="0"/>
          <w:marTop w:val="0"/>
          <w:marBottom w:val="0"/>
          <w:divBdr>
            <w:top w:val="none" w:sz="0" w:space="0" w:color="auto"/>
            <w:left w:val="none" w:sz="0" w:space="0" w:color="auto"/>
            <w:bottom w:val="none" w:sz="0" w:space="0" w:color="auto"/>
            <w:right w:val="none" w:sz="0" w:space="0" w:color="auto"/>
          </w:divBdr>
        </w:div>
        <w:div w:id="200214871">
          <w:marLeft w:val="0"/>
          <w:marRight w:val="0"/>
          <w:marTop w:val="0"/>
          <w:marBottom w:val="0"/>
          <w:divBdr>
            <w:top w:val="none" w:sz="0" w:space="0" w:color="auto"/>
            <w:left w:val="none" w:sz="0" w:space="0" w:color="auto"/>
            <w:bottom w:val="none" w:sz="0" w:space="0" w:color="auto"/>
            <w:right w:val="none" w:sz="0" w:space="0" w:color="auto"/>
          </w:divBdr>
        </w:div>
        <w:div w:id="203250315">
          <w:marLeft w:val="0"/>
          <w:marRight w:val="0"/>
          <w:marTop w:val="0"/>
          <w:marBottom w:val="0"/>
          <w:divBdr>
            <w:top w:val="none" w:sz="0" w:space="0" w:color="auto"/>
            <w:left w:val="none" w:sz="0" w:space="0" w:color="auto"/>
            <w:bottom w:val="none" w:sz="0" w:space="0" w:color="auto"/>
            <w:right w:val="none" w:sz="0" w:space="0" w:color="auto"/>
          </w:divBdr>
        </w:div>
        <w:div w:id="222762904">
          <w:marLeft w:val="0"/>
          <w:marRight w:val="0"/>
          <w:marTop w:val="0"/>
          <w:marBottom w:val="0"/>
          <w:divBdr>
            <w:top w:val="none" w:sz="0" w:space="0" w:color="auto"/>
            <w:left w:val="none" w:sz="0" w:space="0" w:color="auto"/>
            <w:bottom w:val="none" w:sz="0" w:space="0" w:color="auto"/>
            <w:right w:val="none" w:sz="0" w:space="0" w:color="auto"/>
          </w:divBdr>
        </w:div>
        <w:div w:id="282809808">
          <w:marLeft w:val="0"/>
          <w:marRight w:val="0"/>
          <w:marTop w:val="0"/>
          <w:marBottom w:val="0"/>
          <w:divBdr>
            <w:top w:val="none" w:sz="0" w:space="0" w:color="auto"/>
            <w:left w:val="none" w:sz="0" w:space="0" w:color="auto"/>
            <w:bottom w:val="none" w:sz="0" w:space="0" w:color="auto"/>
            <w:right w:val="none" w:sz="0" w:space="0" w:color="auto"/>
          </w:divBdr>
        </w:div>
        <w:div w:id="294525287">
          <w:marLeft w:val="0"/>
          <w:marRight w:val="0"/>
          <w:marTop w:val="0"/>
          <w:marBottom w:val="0"/>
          <w:divBdr>
            <w:top w:val="none" w:sz="0" w:space="0" w:color="auto"/>
            <w:left w:val="none" w:sz="0" w:space="0" w:color="auto"/>
            <w:bottom w:val="none" w:sz="0" w:space="0" w:color="auto"/>
            <w:right w:val="none" w:sz="0" w:space="0" w:color="auto"/>
          </w:divBdr>
        </w:div>
        <w:div w:id="379061951">
          <w:marLeft w:val="0"/>
          <w:marRight w:val="0"/>
          <w:marTop w:val="0"/>
          <w:marBottom w:val="0"/>
          <w:divBdr>
            <w:top w:val="none" w:sz="0" w:space="0" w:color="auto"/>
            <w:left w:val="none" w:sz="0" w:space="0" w:color="auto"/>
            <w:bottom w:val="none" w:sz="0" w:space="0" w:color="auto"/>
            <w:right w:val="none" w:sz="0" w:space="0" w:color="auto"/>
          </w:divBdr>
        </w:div>
        <w:div w:id="495463369">
          <w:marLeft w:val="0"/>
          <w:marRight w:val="0"/>
          <w:marTop w:val="0"/>
          <w:marBottom w:val="0"/>
          <w:divBdr>
            <w:top w:val="none" w:sz="0" w:space="0" w:color="auto"/>
            <w:left w:val="none" w:sz="0" w:space="0" w:color="auto"/>
            <w:bottom w:val="none" w:sz="0" w:space="0" w:color="auto"/>
            <w:right w:val="none" w:sz="0" w:space="0" w:color="auto"/>
          </w:divBdr>
        </w:div>
        <w:div w:id="571894951">
          <w:marLeft w:val="0"/>
          <w:marRight w:val="0"/>
          <w:marTop w:val="0"/>
          <w:marBottom w:val="0"/>
          <w:divBdr>
            <w:top w:val="none" w:sz="0" w:space="0" w:color="auto"/>
            <w:left w:val="none" w:sz="0" w:space="0" w:color="auto"/>
            <w:bottom w:val="none" w:sz="0" w:space="0" w:color="auto"/>
            <w:right w:val="none" w:sz="0" w:space="0" w:color="auto"/>
          </w:divBdr>
        </w:div>
        <w:div w:id="617877634">
          <w:marLeft w:val="0"/>
          <w:marRight w:val="0"/>
          <w:marTop w:val="0"/>
          <w:marBottom w:val="0"/>
          <w:divBdr>
            <w:top w:val="none" w:sz="0" w:space="0" w:color="auto"/>
            <w:left w:val="none" w:sz="0" w:space="0" w:color="auto"/>
            <w:bottom w:val="none" w:sz="0" w:space="0" w:color="auto"/>
            <w:right w:val="none" w:sz="0" w:space="0" w:color="auto"/>
          </w:divBdr>
        </w:div>
        <w:div w:id="706956751">
          <w:marLeft w:val="0"/>
          <w:marRight w:val="0"/>
          <w:marTop w:val="0"/>
          <w:marBottom w:val="0"/>
          <w:divBdr>
            <w:top w:val="none" w:sz="0" w:space="0" w:color="auto"/>
            <w:left w:val="none" w:sz="0" w:space="0" w:color="auto"/>
            <w:bottom w:val="none" w:sz="0" w:space="0" w:color="auto"/>
            <w:right w:val="none" w:sz="0" w:space="0" w:color="auto"/>
          </w:divBdr>
        </w:div>
        <w:div w:id="734281951">
          <w:marLeft w:val="0"/>
          <w:marRight w:val="0"/>
          <w:marTop w:val="0"/>
          <w:marBottom w:val="0"/>
          <w:divBdr>
            <w:top w:val="none" w:sz="0" w:space="0" w:color="auto"/>
            <w:left w:val="none" w:sz="0" w:space="0" w:color="auto"/>
            <w:bottom w:val="none" w:sz="0" w:space="0" w:color="auto"/>
            <w:right w:val="none" w:sz="0" w:space="0" w:color="auto"/>
          </w:divBdr>
        </w:div>
        <w:div w:id="743263950">
          <w:marLeft w:val="0"/>
          <w:marRight w:val="0"/>
          <w:marTop w:val="0"/>
          <w:marBottom w:val="0"/>
          <w:divBdr>
            <w:top w:val="none" w:sz="0" w:space="0" w:color="auto"/>
            <w:left w:val="none" w:sz="0" w:space="0" w:color="auto"/>
            <w:bottom w:val="none" w:sz="0" w:space="0" w:color="auto"/>
            <w:right w:val="none" w:sz="0" w:space="0" w:color="auto"/>
          </w:divBdr>
        </w:div>
        <w:div w:id="833760645">
          <w:marLeft w:val="0"/>
          <w:marRight w:val="0"/>
          <w:marTop w:val="0"/>
          <w:marBottom w:val="0"/>
          <w:divBdr>
            <w:top w:val="none" w:sz="0" w:space="0" w:color="auto"/>
            <w:left w:val="none" w:sz="0" w:space="0" w:color="auto"/>
            <w:bottom w:val="none" w:sz="0" w:space="0" w:color="auto"/>
            <w:right w:val="none" w:sz="0" w:space="0" w:color="auto"/>
          </w:divBdr>
        </w:div>
        <w:div w:id="1016886045">
          <w:marLeft w:val="0"/>
          <w:marRight w:val="0"/>
          <w:marTop w:val="0"/>
          <w:marBottom w:val="0"/>
          <w:divBdr>
            <w:top w:val="none" w:sz="0" w:space="0" w:color="auto"/>
            <w:left w:val="none" w:sz="0" w:space="0" w:color="auto"/>
            <w:bottom w:val="none" w:sz="0" w:space="0" w:color="auto"/>
            <w:right w:val="none" w:sz="0" w:space="0" w:color="auto"/>
          </w:divBdr>
        </w:div>
        <w:div w:id="1079055740">
          <w:marLeft w:val="0"/>
          <w:marRight w:val="0"/>
          <w:marTop w:val="0"/>
          <w:marBottom w:val="0"/>
          <w:divBdr>
            <w:top w:val="none" w:sz="0" w:space="0" w:color="auto"/>
            <w:left w:val="none" w:sz="0" w:space="0" w:color="auto"/>
            <w:bottom w:val="none" w:sz="0" w:space="0" w:color="auto"/>
            <w:right w:val="none" w:sz="0" w:space="0" w:color="auto"/>
          </w:divBdr>
        </w:div>
        <w:div w:id="1096095391">
          <w:marLeft w:val="0"/>
          <w:marRight w:val="0"/>
          <w:marTop w:val="0"/>
          <w:marBottom w:val="0"/>
          <w:divBdr>
            <w:top w:val="none" w:sz="0" w:space="0" w:color="auto"/>
            <w:left w:val="none" w:sz="0" w:space="0" w:color="auto"/>
            <w:bottom w:val="none" w:sz="0" w:space="0" w:color="auto"/>
            <w:right w:val="none" w:sz="0" w:space="0" w:color="auto"/>
          </w:divBdr>
        </w:div>
        <w:div w:id="1161315151">
          <w:marLeft w:val="0"/>
          <w:marRight w:val="0"/>
          <w:marTop w:val="0"/>
          <w:marBottom w:val="0"/>
          <w:divBdr>
            <w:top w:val="none" w:sz="0" w:space="0" w:color="auto"/>
            <w:left w:val="none" w:sz="0" w:space="0" w:color="auto"/>
            <w:bottom w:val="none" w:sz="0" w:space="0" w:color="auto"/>
            <w:right w:val="none" w:sz="0" w:space="0" w:color="auto"/>
          </w:divBdr>
        </w:div>
        <w:div w:id="1175261959">
          <w:marLeft w:val="0"/>
          <w:marRight w:val="0"/>
          <w:marTop w:val="0"/>
          <w:marBottom w:val="0"/>
          <w:divBdr>
            <w:top w:val="none" w:sz="0" w:space="0" w:color="auto"/>
            <w:left w:val="none" w:sz="0" w:space="0" w:color="auto"/>
            <w:bottom w:val="none" w:sz="0" w:space="0" w:color="auto"/>
            <w:right w:val="none" w:sz="0" w:space="0" w:color="auto"/>
          </w:divBdr>
        </w:div>
        <w:div w:id="1212614669">
          <w:marLeft w:val="0"/>
          <w:marRight w:val="0"/>
          <w:marTop w:val="0"/>
          <w:marBottom w:val="0"/>
          <w:divBdr>
            <w:top w:val="none" w:sz="0" w:space="0" w:color="auto"/>
            <w:left w:val="none" w:sz="0" w:space="0" w:color="auto"/>
            <w:bottom w:val="none" w:sz="0" w:space="0" w:color="auto"/>
            <w:right w:val="none" w:sz="0" w:space="0" w:color="auto"/>
          </w:divBdr>
        </w:div>
        <w:div w:id="1249660187">
          <w:marLeft w:val="0"/>
          <w:marRight w:val="0"/>
          <w:marTop w:val="0"/>
          <w:marBottom w:val="0"/>
          <w:divBdr>
            <w:top w:val="none" w:sz="0" w:space="0" w:color="auto"/>
            <w:left w:val="none" w:sz="0" w:space="0" w:color="auto"/>
            <w:bottom w:val="none" w:sz="0" w:space="0" w:color="auto"/>
            <w:right w:val="none" w:sz="0" w:space="0" w:color="auto"/>
          </w:divBdr>
        </w:div>
        <w:div w:id="1308438184">
          <w:marLeft w:val="0"/>
          <w:marRight w:val="0"/>
          <w:marTop w:val="0"/>
          <w:marBottom w:val="0"/>
          <w:divBdr>
            <w:top w:val="none" w:sz="0" w:space="0" w:color="auto"/>
            <w:left w:val="none" w:sz="0" w:space="0" w:color="auto"/>
            <w:bottom w:val="none" w:sz="0" w:space="0" w:color="auto"/>
            <w:right w:val="none" w:sz="0" w:space="0" w:color="auto"/>
          </w:divBdr>
        </w:div>
        <w:div w:id="1408335672">
          <w:marLeft w:val="0"/>
          <w:marRight w:val="0"/>
          <w:marTop w:val="0"/>
          <w:marBottom w:val="0"/>
          <w:divBdr>
            <w:top w:val="none" w:sz="0" w:space="0" w:color="auto"/>
            <w:left w:val="none" w:sz="0" w:space="0" w:color="auto"/>
            <w:bottom w:val="none" w:sz="0" w:space="0" w:color="auto"/>
            <w:right w:val="none" w:sz="0" w:space="0" w:color="auto"/>
          </w:divBdr>
        </w:div>
        <w:div w:id="1456413143">
          <w:marLeft w:val="0"/>
          <w:marRight w:val="0"/>
          <w:marTop w:val="0"/>
          <w:marBottom w:val="0"/>
          <w:divBdr>
            <w:top w:val="none" w:sz="0" w:space="0" w:color="auto"/>
            <w:left w:val="none" w:sz="0" w:space="0" w:color="auto"/>
            <w:bottom w:val="none" w:sz="0" w:space="0" w:color="auto"/>
            <w:right w:val="none" w:sz="0" w:space="0" w:color="auto"/>
          </w:divBdr>
        </w:div>
        <w:div w:id="1460756545">
          <w:marLeft w:val="0"/>
          <w:marRight w:val="0"/>
          <w:marTop w:val="0"/>
          <w:marBottom w:val="0"/>
          <w:divBdr>
            <w:top w:val="none" w:sz="0" w:space="0" w:color="auto"/>
            <w:left w:val="none" w:sz="0" w:space="0" w:color="auto"/>
            <w:bottom w:val="none" w:sz="0" w:space="0" w:color="auto"/>
            <w:right w:val="none" w:sz="0" w:space="0" w:color="auto"/>
          </w:divBdr>
        </w:div>
        <w:div w:id="1525749800">
          <w:marLeft w:val="0"/>
          <w:marRight w:val="0"/>
          <w:marTop w:val="0"/>
          <w:marBottom w:val="0"/>
          <w:divBdr>
            <w:top w:val="none" w:sz="0" w:space="0" w:color="auto"/>
            <w:left w:val="none" w:sz="0" w:space="0" w:color="auto"/>
            <w:bottom w:val="none" w:sz="0" w:space="0" w:color="auto"/>
            <w:right w:val="none" w:sz="0" w:space="0" w:color="auto"/>
          </w:divBdr>
        </w:div>
        <w:div w:id="1544056152">
          <w:marLeft w:val="0"/>
          <w:marRight w:val="0"/>
          <w:marTop w:val="0"/>
          <w:marBottom w:val="0"/>
          <w:divBdr>
            <w:top w:val="none" w:sz="0" w:space="0" w:color="auto"/>
            <w:left w:val="none" w:sz="0" w:space="0" w:color="auto"/>
            <w:bottom w:val="none" w:sz="0" w:space="0" w:color="auto"/>
            <w:right w:val="none" w:sz="0" w:space="0" w:color="auto"/>
          </w:divBdr>
        </w:div>
        <w:div w:id="1566797887">
          <w:marLeft w:val="0"/>
          <w:marRight w:val="0"/>
          <w:marTop w:val="0"/>
          <w:marBottom w:val="0"/>
          <w:divBdr>
            <w:top w:val="none" w:sz="0" w:space="0" w:color="auto"/>
            <w:left w:val="none" w:sz="0" w:space="0" w:color="auto"/>
            <w:bottom w:val="none" w:sz="0" w:space="0" w:color="auto"/>
            <w:right w:val="none" w:sz="0" w:space="0" w:color="auto"/>
          </w:divBdr>
        </w:div>
        <w:div w:id="1579514876">
          <w:marLeft w:val="0"/>
          <w:marRight w:val="0"/>
          <w:marTop w:val="0"/>
          <w:marBottom w:val="0"/>
          <w:divBdr>
            <w:top w:val="none" w:sz="0" w:space="0" w:color="auto"/>
            <w:left w:val="none" w:sz="0" w:space="0" w:color="auto"/>
            <w:bottom w:val="none" w:sz="0" w:space="0" w:color="auto"/>
            <w:right w:val="none" w:sz="0" w:space="0" w:color="auto"/>
          </w:divBdr>
        </w:div>
        <w:div w:id="1755664417">
          <w:marLeft w:val="0"/>
          <w:marRight w:val="0"/>
          <w:marTop w:val="0"/>
          <w:marBottom w:val="0"/>
          <w:divBdr>
            <w:top w:val="none" w:sz="0" w:space="0" w:color="auto"/>
            <w:left w:val="none" w:sz="0" w:space="0" w:color="auto"/>
            <w:bottom w:val="none" w:sz="0" w:space="0" w:color="auto"/>
            <w:right w:val="none" w:sz="0" w:space="0" w:color="auto"/>
          </w:divBdr>
        </w:div>
        <w:div w:id="1768426761">
          <w:marLeft w:val="0"/>
          <w:marRight w:val="0"/>
          <w:marTop w:val="0"/>
          <w:marBottom w:val="0"/>
          <w:divBdr>
            <w:top w:val="none" w:sz="0" w:space="0" w:color="auto"/>
            <w:left w:val="none" w:sz="0" w:space="0" w:color="auto"/>
            <w:bottom w:val="none" w:sz="0" w:space="0" w:color="auto"/>
            <w:right w:val="none" w:sz="0" w:space="0" w:color="auto"/>
          </w:divBdr>
        </w:div>
        <w:div w:id="1803186556">
          <w:marLeft w:val="0"/>
          <w:marRight w:val="0"/>
          <w:marTop w:val="0"/>
          <w:marBottom w:val="0"/>
          <w:divBdr>
            <w:top w:val="none" w:sz="0" w:space="0" w:color="auto"/>
            <w:left w:val="none" w:sz="0" w:space="0" w:color="auto"/>
            <w:bottom w:val="none" w:sz="0" w:space="0" w:color="auto"/>
            <w:right w:val="none" w:sz="0" w:space="0" w:color="auto"/>
          </w:divBdr>
        </w:div>
        <w:div w:id="1808081381">
          <w:marLeft w:val="0"/>
          <w:marRight w:val="0"/>
          <w:marTop w:val="0"/>
          <w:marBottom w:val="0"/>
          <w:divBdr>
            <w:top w:val="none" w:sz="0" w:space="0" w:color="auto"/>
            <w:left w:val="none" w:sz="0" w:space="0" w:color="auto"/>
            <w:bottom w:val="none" w:sz="0" w:space="0" w:color="auto"/>
            <w:right w:val="none" w:sz="0" w:space="0" w:color="auto"/>
          </w:divBdr>
        </w:div>
        <w:div w:id="1812672480">
          <w:marLeft w:val="0"/>
          <w:marRight w:val="0"/>
          <w:marTop w:val="0"/>
          <w:marBottom w:val="0"/>
          <w:divBdr>
            <w:top w:val="none" w:sz="0" w:space="0" w:color="auto"/>
            <w:left w:val="none" w:sz="0" w:space="0" w:color="auto"/>
            <w:bottom w:val="none" w:sz="0" w:space="0" w:color="auto"/>
            <w:right w:val="none" w:sz="0" w:space="0" w:color="auto"/>
          </w:divBdr>
        </w:div>
        <w:div w:id="1818764352">
          <w:marLeft w:val="0"/>
          <w:marRight w:val="0"/>
          <w:marTop w:val="0"/>
          <w:marBottom w:val="0"/>
          <w:divBdr>
            <w:top w:val="none" w:sz="0" w:space="0" w:color="auto"/>
            <w:left w:val="none" w:sz="0" w:space="0" w:color="auto"/>
            <w:bottom w:val="none" w:sz="0" w:space="0" w:color="auto"/>
            <w:right w:val="none" w:sz="0" w:space="0" w:color="auto"/>
          </w:divBdr>
        </w:div>
        <w:div w:id="1822037721">
          <w:marLeft w:val="0"/>
          <w:marRight w:val="0"/>
          <w:marTop w:val="0"/>
          <w:marBottom w:val="0"/>
          <w:divBdr>
            <w:top w:val="none" w:sz="0" w:space="0" w:color="auto"/>
            <w:left w:val="none" w:sz="0" w:space="0" w:color="auto"/>
            <w:bottom w:val="none" w:sz="0" w:space="0" w:color="auto"/>
            <w:right w:val="none" w:sz="0" w:space="0" w:color="auto"/>
          </w:divBdr>
        </w:div>
        <w:div w:id="1876234068">
          <w:marLeft w:val="0"/>
          <w:marRight w:val="0"/>
          <w:marTop w:val="0"/>
          <w:marBottom w:val="0"/>
          <w:divBdr>
            <w:top w:val="none" w:sz="0" w:space="0" w:color="auto"/>
            <w:left w:val="none" w:sz="0" w:space="0" w:color="auto"/>
            <w:bottom w:val="none" w:sz="0" w:space="0" w:color="auto"/>
            <w:right w:val="none" w:sz="0" w:space="0" w:color="auto"/>
          </w:divBdr>
        </w:div>
        <w:div w:id="1914578490">
          <w:marLeft w:val="0"/>
          <w:marRight w:val="0"/>
          <w:marTop w:val="0"/>
          <w:marBottom w:val="0"/>
          <w:divBdr>
            <w:top w:val="none" w:sz="0" w:space="0" w:color="auto"/>
            <w:left w:val="none" w:sz="0" w:space="0" w:color="auto"/>
            <w:bottom w:val="none" w:sz="0" w:space="0" w:color="auto"/>
            <w:right w:val="none" w:sz="0" w:space="0" w:color="auto"/>
          </w:divBdr>
        </w:div>
        <w:div w:id="1952323477">
          <w:marLeft w:val="0"/>
          <w:marRight w:val="0"/>
          <w:marTop w:val="0"/>
          <w:marBottom w:val="0"/>
          <w:divBdr>
            <w:top w:val="none" w:sz="0" w:space="0" w:color="auto"/>
            <w:left w:val="none" w:sz="0" w:space="0" w:color="auto"/>
            <w:bottom w:val="none" w:sz="0" w:space="0" w:color="auto"/>
            <w:right w:val="none" w:sz="0" w:space="0" w:color="auto"/>
          </w:divBdr>
        </w:div>
        <w:div w:id="2015835806">
          <w:marLeft w:val="0"/>
          <w:marRight w:val="0"/>
          <w:marTop w:val="0"/>
          <w:marBottom w:val="0"/>
          <w:divBdr>
            <w:top w:val="none" w:sz="0" w:space="0" w:color="auto"/>
            <w:left w:val="none" w:sz="0" w:space="0" w:color="auto"/>
            <w:bottom w:val="none" w:sz="0" w:space="0" w:color="auto"/>
            <w:right w:val="none" w:sz="0" w:space="0" w:color="auto"/>
          </w:divBdr>
        </w:div>
        <w:div w:id="2039699850">
          <w:marLeft w:val="0"/>
          <w:marRight w:val="0"/>
          <w:marTop w:val="0"/>
          <w:marBottom w:val="0"/>
          <w:divBdr>
            <w:top w:val="none" w:sz="0" w:space="0" w:color="auto"/>
            <w:left w:val="none" w:sz="0" w:space="0" w:color="auto"/>
            <w:bottom w:val="none" w:sz="0" w:space="0" w:color="auto"/>
            <w:right w:val="none" w:sz="0" w:space="0" w:color="auto"/>
          </w:divBdr>
        </w:div>
        <w:div w:id="2076388627">
          <w:marLeft w:val="0"/>
          <w:marRight w:val="0"/>
          <w:marTop w:val="0"/>
          <w:marBottom w:val="0"/>
          <w:divBdr>
            <w:top w:val="none" w:sz="0" w:space="0" w:color="auto"/>
            <w:left w:val="none" w:sz="0" w:space="0" w:color="auto"/>
            <w:bottom w:val="none" w:sz="0" w:space="0" w:color="auto"/>
            <w:right w:val="none" w:sz="0" w:space="0" w:color="auto"/>
          </w:divBdr>
        </w:div>
      </w:divsChild>
    </w:div>
    <w:div w:id="1364018607">
      <w:bodyDiv w:val="1"/>
      <w:marLeft w:val="0"/>
      <w:marRight w:val="0"/>
      <w:marTop w:val="0"/>
      <w:marBottom w:val="0"/>
      <w:divBdr>
        <w:top w:val="none" w:sz="0" w:space="0" w:color="auto"/>
        <w:left w:val="none" w:sz="0" w:space="0" w:color="auto"/>
        <w:bottom w:val="none" w:sz="0" w:space="0" w:color="auto"/>
        <w:right w:val="none" w:sz="0" w:space="0" w:color="auto"/>
      </w:divBdr>
      <w:divsChild>
        <w:div w:id="1620724677">
          <w:marLeft w:val="0"/>
          <w:marRight w:val="0"/>
          <w:marTop w:val="0"/>
          <w:marBottom w:val="0"/>
          <w:divBdr>
            <w:top w:val="none" w:sz="0" w:space="0" w:color="auto"/>
            <w:left w:val="none" w:sz="0" w:space="0" w:color="auto"/>
            <w:bottom w:val="none" w:sz="0" w:space="0" w:color="auto"/>
            <w:right w:val="none" w:sz="0" w:space="0" w:color="auto"/>
          </w:divBdr>
          <w:divsChild>
            <w:div w:id="214514058">
              <w:marLeft w:val="0"/>
              <w:marRight w:val="0"/>
              <w:marTop w:val="0"/>
              <w:marBottom w:val="0"/>
              <w:divBdr>
                <w:top w:val="none" w:sz="0" w:space="0" w:color="auto"/>
                <w:left w:val="none" w:sz="0" w:space="0" w:color="auto"/>
                <w:bottom w:val="none" w:sz="0" w:space="0" w:color="auto"/>
                <w:right w:val="none" w:sz="0" w:space="0" w:color="auto"/>
              </w:divBdr>
              <w:divsChild>
                <w:div w:id="500245807">
                  <w:marLeft w:val="0"/>
                  <w:marRight w:val="0"/>
                  <w:marTop w:val="0"/>
                  <w:marBottom w:val="0"/>
                  <w:divBdr>
                    <w:top w:val="none" w:sz="0" w:space="0" w:color="auto"/>
                    <w:left w:val="none" w:sz="0" w:space="0" w:color="auto"/>
                    <w:bottom w:val="none" w:sz="0" w:space="0" w:color="auto"/>
                    <w:right w:val="none" w:sz="0" w:space="0" w:color="auto"/>
                  </w:divBdr>
                  <w:divsChild>
                    <w:div w:id="122777078">
                      <w:marLeft w:val="0"/>
                      <w:marRight w:val="0"/>
                      <w:marTop w:val="0"/>
                      <w:marBottom w:val="0"/>
                      <w:divBdr>
                        <w:top w:val="none" w:sz="0" w:space="0" w:color="auto"/>
                        <w:left w:val="none" w:sz="0" w:space="0" w:color="auto"/>
                        <w:bottom w:val="none" w:sz="0" w:space="0" w:color="auto"/>
                        <w:right w:val="none" w:sz="0" w:space="0" w:color="auto"/>
                      </w:divBdr>
                      <w:divsChild>
                        <w:div w:id="1236165472">
                          <w:marLeft w:val="0"/>
                          <w:marRight w:val="0"/>
                          <w:marTop w:val="0"/>
                          <w:marBottom w:val="0"/>
                          <w:divBdr>
                            <w:top w:val="none" w:sz="0" w:space="0" w:color="auto"/>
                            <w:left w:val="none" w:sz="0" w:space="0" w:color="auto"/>
                            <w:bottom w:val="none" w:sz="0" w:space="0" w:color="auto"/>
                            <w:right w:val="none" w:sz="0" w:space="0" w:color="auto"/>
                          </w:divBdr>
                        </w:div>
                      </w:divsChild>
                    </w:div>
                    <w:div w:id="163278899">
                      <w:marLeft w:val="0"/>
                      <w:marRight w:val="0"/>
                      <w:marTop w:val="0"/>
                      <w:marBottom w:val="0"/>
                      <w:divBdr>
                        <w:top w:val="none" w:sz="0" w:space="0" w:color="auto"/>
                        <w:left w:val="none" w:sz="0" w:space="0" w:color="auto"/>
                        <w:bottom w:val="none" w:sz="0" w:space="0" w:color="auto"/>
                        <w:right w:val="none" w:sz="0" w:space="0" w:color="auto"/>
                      </w:divBdr>
                      <w:divsChild>
                        <w:div w:id="399182132">
                          <w:marLeft w:val="0"/>
                          <w:marRight w:val="0"/>
                          <w:marTop w:val="0"/>
                          <w:marBottom w:val="0"/>
                          <w:divBdr>
                            <w:top w:val="none" w:sz="0" w:space="0" w:color="auto"/>
                            <w:left w:val="none" w:sz="0" w:space="0" w:color="auto"/>
                            <w:bottom w:val="none" w:sz="0" w:space="0" w:color="auto"/>
                            <w:right w:val="none" w:sz="0" w:space="0" w:color="auto"/>
                          </w:divBdr>
                        </w:div>
                      </w:divsChild>
                    </w:div>
                    <w:div w:id="181941627">
                      <w:marLeft w:val="0"/>
                      <w:marRight w:val="0"/>
                      <w:marTop w:val="0"/>
                      <w:marBottom w:val="0"/>
                      <w:divBdr>
                        <w:top w:val="none" w:sz="0" w:space="0" w:color="auto"/>
                        <w:left w:val="none" w:sz="0" w:space="0" w:color="auto"/>
                        <w:bottom w:val="none" w:sz="0" w:space="0" w:color="auto"/>
                        <w:right w:val="none" w:sz="0" w:space="0" w:color="auto"/>
                      </w:divBdr>
                      <w:divsChild>
                        <w:div w:id="176624417">
                          <w:marLeft w:val="0"/>
                          <w:marRight w:val="0"/>
                          <w:marTop w:val="0"/>
                          <w:marBottom w:val="0"/>
                          <w:divBdr>
                            <w:top w:val="none" w:sz="0" w:space="0" w:color="auto"/>
                            <w:left w:val="none" w:sz="0" w:space="0" w:color="auto"/>
                            <w:bottom w:val="none" w:sz="0" w:space="0" w:color="auto"/>
                            <w:right w:val="none" w:sz="0" w:space="0" w:color="auto"/>
                          </w:divBdr>
                        </w:div>
                        <w:div w:id="204564519">
                          <w:marLeft w:val="0"/>
                          <w:marRight w:val="0"/>
                          <w:marTop w:val="0"/>
                          <w:marBottom w:val="0"/>
                          <w:divBdr>
                            <w:top w:val="none" w:sz="0" w:space="0" w:color="auto"/>
                            <w:left w:val="none" w:sz="0" w:space="0" w:color="auto"/>
                            <w:bottom w:val="none" w:sz="0" w:space="0" w:color="auto"/>
                            <w:right w:val="none" w:sz="0" w:space="0" w:color="auto"/>
                          </w:divBdr>
                        </w:div>
                        <w:div w:id="424031906">
                          <w:marLeft w:val="0"/>
                          <w:marRight w:val="0"/>
                          <w:marTop w:val="0"/>
                          <w:marBottom w:val="0"/>
                          <w:divBdr>
                            <w:top w:val="none" w:sz="0" w:space="0" w:color="auto"/>
                            <w:left w:val="none" w:sz="0" w:space="0" w:color="auto"/>
                            <w:bottom w:val="none" w:sz="0" w:space="0" w:color="auto"/>
                            <w:right w:val="none" w:sz="0" w:space="0" w:color="auto"/>
                          </w:divBdr>
                        </w:div>
                        <w:div w:id="461193548">
                          <w:marLeft w:val="0"/>
                          <w:marRight w:val="0"/>
                          <w:marTop w:val="0"/>
                          <w:marBottom w:val="0"/>
                          <w:divBdr>
                            <w:top w:val="none" w:sz="0" w:space="0" w:color="auto"/>
                            <w:left w:val="none" w:sz="0" w:space="0" w:color="auto"/>
                            <w:bottom w:val="none" w:sz="0" w:space="0" w:color="auto"/>
                            <w:right w:val="none" w:sz="0" w:space="0" w:color="auto"/>
                          </w:divBdr>
                        </w:div>
                        <w:div w:id="1668287202">
                          <w:marLeft w:val="0"/>
                          <w:marRight w:val="0"/>
                          <w:marTop w:val="0"/>
                          <w:marBottom w:val="0"/>
                          <w:divBdr>
                            <w:top w:val="none" w:sz="0" w:space="0" w:color="auto"/>
                            <w:left w:val="none" w:sz="0" w:space="0" w:color="auto"/>
                            <w:bottom w:val="none" w:sz="0" w:space="0" w:color="auto"/>
                            <w:right w:val="none" w:sz="0" w:space="0" w:color="auto"/>
                          </w:divBdr>
                        </w:div>
                        <w:div w:id="1954970354">
                          <w:marLeft w:val="0"/>
                          <w:marRight w:val="0"/>
                          <w:marTop w:val="0"/>
                          <w:marBottom w:val="0"/>
                          <w:divBdr>
                            <w:top w:val="none" w:sz="0" w:space="0" w:color="auto"/>
                            <w:left w:val="none" w:sz="0" w:space="0" w:color="auto"/>
                            <w:bottom w:val="none" w:sz="0" w:space="0" w:color="auto"/>
                            <w:right w:val="none" w:sz="0" w:space="0" w:color="auto"/>
                          </w:divBdr>
                        </w:div>
                        <w:div w:id="1966346755">
                          <w:marLeft w:val="0"/>
                          <w:marRight w:val="0"/>
                          <w:marTop w:val="0"/>
                          <w:marBottom w:val="0"/>
                          <w:divBdr>
                            <w:top w:val="none" w:sz="0" w:space="0" w:color="auto"/>
                            <w:left w:val="none" w:sz="0" w:space="0" w:color="auto"/>
                            <w:bottom w:val="none" w:sz="0" w:space="0" w:color="auto"/>
                            <w:right w:val="none" w:sz="0" w:space="0" w:color="auto"/>
                          </w:divBdr>
                        </w:div>
                        <w:div w:id="1973436973">
                          <w:marLeft w:val="0"/>
                          <w:marRight w:val="0"/>
                          <w:marTop w:val="0"/>
                          <w:marBottom w:val="0"/>
                          <w:divBdr>
                            <w:top w:val="none" w:sz="0" w:space="0" w:color="auto"/>
                            <w:left w:val="none" w:sz="0" w:space="0" w:color="auto"/>
                            <w:bottom w:val="none" w:sz="0" w:space="0" w:color="auto"/>
                            <w:right w:val="none" w:sz="0" w:space="0" w:color="auto"/>
                          </w:divBdr>
                        </w:div>
                      </w:divsChild>
                    </w:div>
                    <w:div w:id="189689186">
                      <w:marLeft w:val="0"/>
                      <w:marRight w:val="0"/>
                      <w:marTop w:val="0"/>
                      <w:marBottom w:val="0"/>
                      <w:divBdr>
                        <w:top w:val="none" w:sz="0" w:space="0" w:color="auto"/>
                        <w:left w:val="none" w:sz="0" w:space="0" w:color="auto"/>
                        <w:bottom w:val="none" w:sz="0" w:space="0" w:color="auto"/>
                        <w:right w:val="none" w:sz="0" w:space="0" w:color="auto"/>
                      </w:divBdr>
                      <w:divsChild>
                        <w:div w:id="316375036">
                          <w:marLeft w:val="0"/>
                          <w:marRight w:val="0"/>
                          <w:marTop w:val="0"/>
                          <w:marBottom w:val="0"/>
                          <w:divBdr>
                            <w:top w:val="none" w:sz="0" w:space="0" w:color="auto"/>
                            <w:left w:val="none" w:sz="0" w:space="0" w:color="auto"/>
                            <w:bottom w:val="none" w:sz="0" w:space="0" w:color="auto"/>
                            <w:right w:val="none" w:sz="0" w:space="0" w:color="auto"/>
                          </w:divBdr>
                        </w:div>
                      </w:divsChild>
                    </w:div>
                    <w:div w:id="198982396">
                      <w:marLeft w:val="0"/>
                      <w:marRight w:val="0"/>
                      <w:marTop w:val="0"/>
                      <w:marBottom w:val="0"/>
                      <w:divBdr>
                        <w:top w:val="none" w:sz="0" w:space="0" w:color="auto"/>
                        <w:left w:val="none" w:sz="0" w:space="0" w:color="auto"/>
                        <w:bottom w:val="none" w:sz="0" w:space="0" w:color="auto"/>
                        <w:right w:val="none" w:sz="0" w:space="0" w:color="auto"/>
                      </w:divBdr>
                      <w:divsChild>
                        <w:div w:id="944771647">
                          <w:marLeft w:val="0"/>
                          <w:marRight w:val="0"/>
                          <w:marTop w:val="0"/>
                          <w:marBottom w:val="0"/>
                          <w:divBdr>
                            <w:top w:val="none" w:sz="0" w:space="0" w:color="auto"/>
                            <w:left w:val="none" w:sz="0" w:space="0" w:color="auto"/>
                            <w:bottom w:val="none" w:sz="0" w:space="0" w:color="auto"/>
                            <w:right w:val="none" w:sz="0" w:space="0" w:color="auto"/>
                          </w:divBdr>
                        </w:div>
                      </w:divsChild>
                    </w:div>
                    <w:div w:id="240987296">
                      <w:marLeft w:val="0"/>
                      <w:marRight w:val="0"/>
                      <w:marTop w:val="0"/>
                      <w:marBottom w:val="0"/>
                      <w:divBdr>
                        <w:top w:val="none" w:sz="0" w:space="0" w:color="auto"/>
                        <w:left w:val="none" w:sz="0" w:space="0" w:color="auto"/>
                        <w:bottom w:val="none" w:sz="0" w:space="0" w:color="auto"/>
                        <w:right w:val="none" w:sz="0" w:space="0" w:color="auto"/>
                      </w:divBdr>
                      <w:divsChild>
                        <w:div w:id="1794320294">
                          <w:marLeft w:val="0"/>
                          <w:marRight w:val="0"/>
                          <w:marTop w:val="0"/>
                          <w:marBottom w:val="0"/>
                          <w:divBdr>
                            <w:top w:val="none" w:sz="0" w:space="0" w:color="auto"/>
                            <w:left w:val="none" w:sz="0" w:space="0" w:color="auto"/>
                            <w:bottom w:val="none" w:sz="0" w:space="0" w:color="auto"/>
                            <w:right w:val="none" w:sz="0" w:space="0" w:color="auto"/>
                          </w:divBdr>
                        </w:div>
                      </w:divsChild>
                    </w:div>
                    <w:div w:id="313143418">
                      <w:marLeft w:val="0"/>
                      <w:marRight w:val="0"/>
                      <w:marTop w:val="0"/>
                      <w:marBottom w:val="0"/>
                      <w:divBdr>
                        <w:top w:val="none" w:sz="0" w:space="0" w:color="auto"/>
                        <w:left w:val="none" w:sz="0" w:space="0" w:color="auto"/>
                        <w:bottom w:val="none" w:sz="0" w:space="0" w:color="auto"/>
                        <w:right w:val="none" w:sz="0" w:space="0" w:color="auto"/>
                      </w:divBdr>
                      <w:divsChild>
                        <w:div w:id="260646905">
                          <w:marLeft w:val="0"/>
                          <w:marRight w:val="0"/>
                          <w:marTop w:val="0"/>
                          <w:marBottom w:val="0"/>
                          <w:divBdr>
                            <w:top w:val="none" w:sz="0" w:space="0" w:color="auto"/>
                            <w:left w:val="none" w:sz="0" w:space="0" w:color="auto"/>
                            <w:bottom w:val="none" w:sz="0" w:space="0" w:color="auto"/>
                            <w:right w:val="none" w:sz="0" w:space="0" w:color="auto"/>
                          </w:divBdr>
                        </w:div>
                      </w:divsChild>
                    </w:div>
                    <w:div w:id="330985648">
                      <w:marLeft w:val="0"/>
                      <w:marRight w:val="0"/>
                      <w:marTop w:val="0"/>
                      <w:marBottom w:val="0"/>
                      <w:divBdr>
                        <w:top w:val="none" w:sz="0" w:space="0" w:color="auto"/>
                        <w:left w:val="none" w:sz="0" w:space="0" w:color="auto"/>
                        <w:bottom w:val="none" w:sz="0" w:space="0" w:color="auto"/>
                        <w:right w:val="none" w:sz="0" w:space="0" w:color="auto"/>
                      </w:divBdr>
                      <w:divsChild>
                        <w:div w:id="1565409729">
                          <w:marLeft w:val="0"/>
                          <w:marRight w:val="0"/>
                          <w:marTop w:val="0"/>
                          <w:marBottom w:val="0"/>
                          <w:divBdr>
                            <w:top w:val="none" w:sz="0" w:space="0" w:color="auto"/>
                            <w:left w:val="none" w:sz="0" w:space="0" w:color="auto"/>
                            <w:bottom w:val="none" w:sz="0" w:space="0" w:color="auto"/>
                            <w:right w:val="none" w:sz="0" w:space="0" w:color="auto"/>
                          </w:divBdr>
                        </w:div>
                      </w:divsChild>
                    </w:div>
                    <w:div w:id="419103546">
                      <w:marLeft w:val="0"/>
                      <w:marRight w:val="0"/>
                      <w:marTop w:val="0"/>
                      <w:marBottom w:val="0"/>
                      <w:divBdr>
                        <w:top w:val="none" w:sz="0" w:space="0" w:color="auto"/>
                        <w:left w:val="none" w:sz="0" w:space="0" w:color="auto"/>
                        <w:bottom w:val="none" w:sz="0" w:space="0" w:color="auto"/>
                        <w:right w:val="none" w:sz="0" w:space="0" w:color="auto"/>
                      </w:divBdr>
                      <w:divsChild>
                        <w:div w:id="2119332452">
                          <w:marLeft w:val="0"/>
                          <w:marRight w:val="0"/>
                          <w:marTop w:val="0"/>
                          <w:marBottom w:val="0"/>
                          <w:divBdr>
                            <w:top w:val="none" w:sz="0" w:space="0" w:color="auto"/>
                            <w:left w:val="none" w:sz="0" w:space="0" w:color="auto"/>
                            <w:bottom w:val="none" w:sz="0" w:space="0" w:color="auto"/>
                            <w:right w:val="none" w:sz="0" w:space="0" w:color="auto"/>
                          </w:divBdr>
                        </w:div>
                      </w:divsChild>
                    </w:div>
                    <w:div w:id="485246442">
                      <w:marLeft w:val="0"/>
                      <w:marRight w:val="0"/>
                      <w:marTop w:val="0"/>
                      <w:marBottom w:val="0"/>
                      <w:divBdr>
                        <w:top w:val="none" w:sz="0" w:space="0" w:color="auto"/>
                        <w:left w:val="none" w:sz="0" w:space="0" w:color="auto"/>
                        <w:bottom w:val="none" w:sz="0" w:space="0" w:color="auto"/>
                        <w:right w:val="none" w:sz="0" w:space="0" w:color="auto"/>
                      </w:divBdr>
                      <w:divsChild>
                        <w:div w:id="1112745363">
                          <w:marLeft w:val="0"/>
                          <w:marRight w:val="0"/>
                          <w:marTop w:val="0"/>
                          <w:marBottom w:val="0"/>
                          <w:divBdr>
                            <w:top w:val="none" w:sz="0" w:space="0" w:color="auto"/>
                            <w:left w:val="none" w:sz="0" w:space="0" w:color="auto"/>
                            <w:bottom w:val="none" w:sz="0" w:space="0" w:color="auto"/>
                            <w:right w:val="none" w:sz="0" w:space="0" w:color="auto"/>
                          </w:divBdr>
                        </w:div>
                      </w:divsChild>
                    </w:div>
                    <w:div w:id="516307909">
                      <w:marLeft w:val="0"/>
                      <w:marRight w:val="0"/>
                      <w:marTop w:val="0"/>
                      <w:marBottom w:val="0"/>
                      <w:divBdr>
                        <w:top w:val="none" w:sz="0" w:space="0" w:color="auto"/>
                        <w:left w:val="none" w:sz="0" w:space="0" w:color="auto"/>
                        <w:bottom w:val="none" w:sz="0" w:space="0" w:color="auto"/>
                        <w:right w:val="none" w:sz="0" w:space="0" w:color="auto"/>
                      </w:divBdr>
                      <w:divsChild>
                        <w:div w:id="705761966">
                          <w:marLeft w:val="0"/>
                          <w:marRight w:val="0"/>
                          <w:marTop w:val="0"/>
                          <w:marBottom w:val="0"/>
                          <w:divBdr>
                            <w:top w:val="none" w:sz="0" w:space="0" w:color="auto"/>
                            <w:left w:val="none" w:sz="0" w:space="0" w:color="auto"/>
                            <w:bottom w:val="none" w:sz="0" w:space="0" w:color="auto"/>
                            <w:right w:val="none" w:sz="0" w:space="0" w:color="auto"/>
                          </w:divBdr>
                        </w:div>
                        <w:div w:id="735249561">
                          <w:marLeft w:val="0"/>
                          <w:marRight w:val="0"/>
                          <w:marTop w:val="0"/>
                          <w:marBottom w:val="0"/>
                          <w:divBdr>
                            <w:top w:val="none" w:sz="0" w:space="0" w:color="auto"/>
                            <w:left w:val="none" w:sz="0" w:space="0" w:color="auto"/>
                            <w:bottom w:val="none" w:sz="0" w:space="0" w:color="auto"/>
                            <w:right w:val="none" w:sz="0" w:space="0" w:color="auto"/>
                          </w:divBdr>
                        </w:div>
                        <w:div w:id="1057630357">
                          <w:marLeft w:val="0"/>
                          <w:marRight w:val="0"/>
                          <w:marTop w:val="0"/>
                          <w:marBottom w:val="0"/>
                          <w:divBdr>
                            <w:top w:val="none" w:sz="0" w:space="0" w:color="auto"/>
                            <w:left w:val="none" w:sz="0" w:space="0" w:color="auto"/>
                            <w:bottom w:val="none" w:sz="0" w:space="0" w:color="auto"/>
                            <w:right w:val="none" w:sz="0" w:space="0" w:color="auto"/>
                          </w:divBdr>
                        </w:div>
                        <w:div w:id="1107777813">
                          <w:marLeft w:val="0"/>
                          <w:marRight w:val="0"/>
                          <w:marTop w:val="0"/>
                          <w:marBottom w:val="0"/>
                          <w:divBdr>
                            <w:top w:val="none" w:sz="0" w:space="0" w:color="auto"/>
                            <w:left w:val="none" w:sz="0" w:space="0" w:color="auto"/>
                            <w:bottom w:val="none" w:sz="0" w:space="0" w:color="auto"/>
                            <w:right w:val="none" w:sz="0" w:space="0" w:color="auto"/>
                          </w:divBdr>
                        </w:div>
                        <w:div w:id="1254125219">
                          <w:marLeft w:val="0"/>
                          <w:marRight w:val="0"/>
                          <w:marTop w:val="0"/>
                          <w:marBottom w:val="0"/>
                          <w:divBdr>
                            <w:top w:val="none" w:sz="0" w:space="0" w:color="auto"/>
                            <w:left w:val="none" w:sz="0" w:space="0" w:color="auto"/>
                            <w:bottom w:val="none" w:sz="0" w:space="0" w:color="auto"/>
                            <w:right w:val="none" w:sz="0" w:space="0" w:color="auto"/>
                          </w:divBdr>
                        </w:div>
                        <w:div w:id="1365327247">
                          <w:marLeft w:val="0"/>
                          <w:marRight w:val="0"/>
                          <w:marTop w:val="0"/>
                          <w:marBottom w:val="0"/>
                          <w:divBdr>
                            <w:top w:val="none" w:sz="0" w:space="0" w:color="auto"/>
                            <w:left w:val="none" w:sz="0" w:space="0" w:color="auto"/>
                            <w:bottom w:val="none" w:sz="0" w:space="0" w:color="auto"/>
                            <w:right w:val="none" w:sz="0" w:space="0" w:color="auto"/>
                          </w:divBdr>
                        </w:div>
                        <w:div w:id="1765494814">
                          <w:marLeft w:val="0"/>
                          <w:marRight w:val="0"/>
                          <w:marTop w:val="0"/>
                          <w:marBottom w:val="0"/>
                          <w:divBdr>
                            <w:top w:val="none" w:sz="0" w:space="0" w:color="auto"/>
                            <w:left w:val="none" w:sz="0" w:space="0" w:color="auto"/>
                            <w:bottom w:val="none" w:sz="0" w:space="0" w:color="auto"/>
                            <w:right w:val="none" w:sz="0" w:space="0" w:color="auto"/>
                          </w:divBdr>
                        </w:div>
                        <w:div w:id="2066104725">
                          <w:marLeft w:val="0"/>
                          <w:marRight w:val="0"/>
                          <w:marTop w:val="0"/>
                          <w:marBottom w:val="0"/>
                          <w:divBdr>
                            <w:top w:val="none" w:sz="0" w:space="0" w:color="auto"/>
                            <w:left w:val="none" w:sz="0" w:space="0" w:color="auto"/>
                            <w:bottom w:val="none" w:sz="0" w:space="0" w:color="auto"/>
                            <w:right w:val="none" w:sz="0" w:space="0" w:color="auto"/>
                          </w:divBdr>
                        </w:div>
                      </w:divsChild>
                    </w:div>
                    <w:div w:id="531958839">
                      <w:marLeft w:val="0"/>
                      <w:marRight w:val="0"/>
                      <w:marTop w:val="0"/>
                      <w:marBottom w:val="0"/>
                      <w:divBdr>
                        <w:top w:val="none" w:sz="0" w:space="0" w:color="auto"/>
                        <w:left w:val="none" w:sz="0" w:space="0" w:color="auto"/>
                        <w:bottom w:val="none" w:sz="0" w:space="0" w:color="auto"/>
                        <w:right w:val="none" w:sz="0" w:space="0" w:color="auto"/>
                      </w:divBdr>
                      <w:divsChild>
                        <w:div w:id="1347443139">
                          <w:marLeft w:val="0"/>
                          <w:marRight w:val="0"/>
                          <w:marTop w:val="0"/>
                          <w:marBottom w:val="0"/>
                          <w:divBdr>
                            <w:top w:val="none" w:sz="0" w:space="0" w:color="auto"/>
                            <w:left w:val="none" w:sz="0" w:space="0" w:color="auto"/>
                            <w:bottom w:val="none" w:sz="0" w:space="0" w:color="auto"/>
                            <w:right w:val="none" w:sz="0" w:space="0" w:color="auto"/>
                          </w:divBdr>
                        </w:div>
                      </w:divsChild>
                    </w:div>
                    <w:div w:id="544877962">
                      <w:marLeft w:val="0"/>
                      <w:marRight w:val="0"/>
                      <w:marTop w:val="0"/>
                      <w:marBottom w:val="0"/>
                      <w:divBdr>
                        <w:top w:val="none" w:sz="0" w:space="0" w:color="auto"/>
                        <w:left w:val="none" w:sz="0" w:space="0" w:color="auto"/>
                        <w:bottom w:val="none" w:sz="0" w:space="0" w:color="auto"/>
                        <w:right w:val="none" w:sz="0" w:space="0" w:color="auto"/>
                      </w:divBdr>
                      <w:divsChild>
                        <w:div w:id="1203975493">
                          <w:marLeft w:val="0"/>
                          <w:marRight w:val="0"/>
                          <w:marTop w:val="0"/>
                          <w:marBottom w:val="0"/>
                          <w:divBdr>
                            <w:top w:val="none" w:sz="0" w:space="0" w:color="auto"/>
                            <w:left w:val="none" w:sz="0" w:space="0" w:color="auto"/>
                            <w:bottom w:val="none" w:sz="0" w:space="0" w:color="auto"/>
                            <w:right w:val="none" w:sz="0" w:space="0" w:color="auto"/>
                          </w:divBdr>
                        </w:div>
                      </w:divsChild>
                    </w:div>
                    <w:div w:id="576130503">
                      <w:marLeft w:val="0"/>
                      <w:marRight w:val="0"/>
                      <w:marTop w:val="0"/>
                      <w:marBottom w:val="0"/>
                      <w:divBdr>
                        <w:top w:val="none" w:sz="0" w:space="0" w:color="auto"/>
                        <w:left w:val="none" w:sz="0" w:space="0" w:color="auto"/>
                        <w:bottom w:val="none" w:sz="0" w:space="0" w:color="auto"/>
                        <w:right w:val="none" w:sz="0" w:space="0" w:color="auto"/>
                      </w:divBdr>
                      <w:divsChild>
                        <w:div w:id="509374666">
                          <w:marLeft w:val="0"/>
                          <w:marRight w:val="0"/>
                          <w:marTop w:val="0"/>
                          <w:marBottom w:val="0"/>
                          <w:divBdr>
                            <w:top w:val="none" w:sz="0" w:space="0" w:color="auto"/>
                            <w:left w:val="none" w:sz="0" w:space="0" w:color="auto"/>
                            <w:bottom w:val="none" w:sz="0" w:space="0" w:color="auto"/>
                            <w:right w:val="none" w:sz="0" w:space="0" w:color="auto"/>
                          </w:divBdr>
                        </w:div>
                      </w:divsChild>
                    </w:div>
                    <w:div w:id="585455665">
                      <w:marLeft w:val="0"/>
                      <w:marRight w:val="0"/>
                      <w:marTop w:val="0"/>
                      <w:marBottom w:val="0"/>
                      <w:divBdr>
                        <w:top w:val="none" w:sz="0" w:space="0" w:color="auto"/>
                        <w:left w:val="none" w:sz="0" w:space="0" w:color="auto"/>
                        <w:bottom w:val="none" w:sz="0" w:space="0" w:color="auto"/>
                        <w:right w:val="none" w:sz="0" w:space="0" w:color="auto"/>
                      </w:divBdr>
                      <w:divsChild>
                        <w:div w:id="1645890139">
                          <w:marLeft w:val="0"/>
                          <w:marRight w:val="0"/>
                          <w:marTop w:val="0"/>
                          <w:marBottom w:val="0"/>
                          <w:divBdr>
                            <w:top w:val="none" w:sz="0" w:space="0" w:color="auto"/>
                            <w:left w:val="none" w:sz="0" w:space="0" w:color="auto"/>
                            <w:bottom w:val="none" w:sz="0" w:space="0" w:color="auto"/>
                            <w:right w:val="none" w:sz="0" w:space="0" w:color="auto"/>
                          </w:divBdr>
                        </w:div>
                      </w:divsChild>
                    </w:div>
                    <w:div w:id="634215546">
                      <w:marLeft w:val="0"/>
                      <w:marRight w:val="0"/>
                      <w:marTop w:val="0"/>
                      <w:marBottom w:val="0"/>
                      <w:divBdr>
                        <w:top w:val="none" w:sz="0" w:space="0" w:color="auto"/>
                        <w:left w:val="none" w:sz="0" w:space="0" w:color="auto"/>
                        <w:bottom w:val="none" w:sz="0" w:space="0" w:color="auto"/>
                        <w:right w:val="none" w:sz="0" w:space="0" w:color="auto"/>
                      </w:divBdr>
                      <w:divsChild>
                        <w:div w:id="516236748">
                          <w:marLeft w:val="0"/>
                          <w:marRight w:val="0"/>
                          <w:marTop w:val="0"/>
                          <w:marBottom w:val="0"/>
                          <w:divBdr>
                            <w:top w:val="none" w:sz="0" w:space="0" w:color="auto"/>
                            <w:left w:val="none" w:sz="0" w:space="0" w:color="auto"/>
                            <w:bottom w:val="none" w:sz="0" w:space="0" w:color="auto"/>
                            <w:right w:val="none" w:sz="0" w:space="0" w:color="auto"/>
                          </w:divBdr>
                        </w:div>
                      </w:divsChild>
                    </w:div>
                    <w:div w:id="645669730">
                      <w:marLeft w:val="0"/>
                      <w:marRight w:val="0"/>
                      <w:marTop w:val="0"/>
                      <w:marBottom w:val="0"/>
                      <w:divBdr>
                        <w:top w:val="none" w:sz="0" w:space="0" w:color="auto"/>
                        <w:left w:val="none" w:sz="0" w:space="0" w:color="auto"/>
                        <w:bottom w:val="none" w:sz="0" w:space="0" w:color="auto"/>
                        <w:right w:val="none" w:sz="0" w:space="0" w:color="auto"/>
                      </w:divBdr>
                      <w:divsChild>
                        <w:div w:id="1902473448">
                          <w:marLeft w:val="0"/>
                          <w:marRight w:val="0"/>
                          <w:marTop w:val="0"/>
                          <w:marBottom w:val="0"/>
                          <w:divBdr>
                            <w:top w:val="none" w:sz="0" w:space="0" w:color="auto"/>
                            <w:left w:val="none" w:sz="0" w:space="0" w:color="auto"/>
                            <w:bottom w:val="none" w:sz="0" w:space="0" w:color="auto"/>
                            <w:right w:val="none" w:sz="0" w:space="0" w:color="auto"/>
                          </w:divBdr>
                        </w:div>
                      </w:divsChild>
                    </w:div>
                    <w:div w:id="687490630">
                      <w:marLeft w:val="0"/>
                      <w:marRight w:val="0"/>
                      <w:marTop w:val="0"/>
                      <w:marBottom w:val="0"/>
                      <w:divBdr>
                        <w:top w:val="none" w:sz="0" w:space="0" w:color="auto"/>
                        <w:left w:val="none" w:sz="0" w:space="0" w:color="auto"/>
                        <w:bottom w:val="none" w:sz="0" w:space="0" w:color="auto"/>
                        <w:right w:val="none" w:sz="0" w:space="0" w:color="auto"/>
                      </w:divBdr>
                      <w:divsChild>
                        <w:div w:id="1895651155">
                          <w:marLeft w:val="0"/>
                          <w:marRight w:val="0"/>
                          <w:marTop w:val="0"/>
                          <w:marBottom w:val="0"/>
                          <w:divBdr>
                            <w:top w:val="none" w:sz="0" w:space="0" w:color="auto"/>
                            <w:left w:val="none" w:sz="0" w:space="0" w:color="auto"/>
                            <w:bottom w:val="none" w:sz="0" w:space="0" w:color="auto"/>
                            <w:right w:val="none" w:sz="0" w:space="0" w:color="auto"/>
                          </w:divBdr>
                        </w:div>
                      </w:divsChild>
                    </w:div>
                    <w:div w:id="739140311">
                      <w:marLeft w:val="0"/>
                      <w:marRight w:val="0"/>
                      <w:marTop w:val="0"/>
                      <w:marBottom w:val="0"/>
                      <w:divBdr>
                        <w:top w:val="none" w:sz="0" w:space="0" w:color="auto"/>
                        <w:left w:val="none" w:sz="0" w:space="0" w:color="auto"/>
                        <w:bottom w:val="none" w:sz="0" w:space="0" w:color="auto"/>
                        <w:right w:val="none" w:sz="0" w:space="0" w:color="auto"/>
                      </w:divBdr>
                      <w:divsChild>
                        <w:div w:id="381908394">
                          <w:marLeft w:val="0"/>
                          <w:marRight w:val="0"/>
                          <w:marTop w:val="0"/>
                          <w:marBottom w:val="0"/>
                          <w:divBdr>
                            <w:top w:val="none" w:sz="0" w:space="0" w:color="auto"/>
                            <w:left w:val="none" w:sz="0" w:space="0" w:color="auto"/>
                            <w:bottom w:val="none" w:sz="0" w:space="0" w:color="auto"/>
                            <w:right w:val="none" w:sz="0" w:space="0" w:color="auto"/>
                          </w:divBdr>
                        </w:div>
                      </w:divsChild>
                    </w:div>
                    <w:div w:id="777331217">
                      <w:marLeft w:val="0"/>
                      <w:marRight w:val="0"/>
                      <w:marTop w:val="0"/>
                      <w:marBottom w:val="0"/>
                      <w:divBdr>
                        <w:top w:val="none" w:sz="0" w:space="0" w:color="auto"/>
                        <w:left w:val="none" w:sz="0" w:space="0" w:color="auto"/>
                        <w:bottom w:val="none" w:sz="0" w:space="0" w:color="auto"/>
                        <w:right w:val="none" w:sz="0" w:space="0" w:color="auto"/>
                      </w:divBdr>
                      <w:divsChild>
                        <w:div w:id="679892912">
                          <w:marLeft w:val="0"/>
                          <w:marRight w:val="0"/>
                          <w:marTop w:val="0"/>
                          <w:marBottom w:val="0"/>
                          <w:divBdr>
                            <w:top w:val="none" w:sz="0" w:space="0" w:color="auto"/>
                            <w:left w:val="none" w:sz="0" w:space="0" w:color="auto"/>
                            <w:bottom w:val="none" w:sz="0" w:space="0" w:color="auto"/>
                            <w:right w:val="none" w:sz="0" w:space="0" w:color="auto"/>
                          </w:divBdr>
                        </w:div>
                      </w:divsChild>
                    </w:div>
                    <w:div w:id="783380578">
                      <w:marLeft w:val="0"/>
                      <w:marRight w:val="0"/>
                      <w:marTop w:val="0"/>
                      <w:marBottom w:val="0"/>
                      <w:divBdr>
                        <w:top w:val="none" w:sz="0" w:space="0" w:color="auto"/>
                        <w:left w:val="none" w:sz="0" w:space="0" w:color="auto"/>
                        <w:bottom w:val="none" w:sz="0" w:space="0" w:color="auto"/>
                        <w:right w:val="none" w:sz="0" w:space="0" w:color="auto"/>
                      </w:divBdr>
                      <w:divsChild>
                        <w:div w:id="448739029">
                          <w:marLeft w:val="0"/>
                          <w:marRight w:val="0"/>
                          <w:marTop w:val="0"/>
                          <w:marBottom w:val="0"/>
                          <w:divBdr>
                            <w:top w:val="none" w:sz="0" w:space="0" w:color="auto"/>
                            <w:left w:val="none" w:sz="0" w:space="0" w:color="auto"/>
                            <w:bottom w:val="none" w:sz="0" w:space="0" w:color="auto"/>
                            <w:right w:val="none" w:sz="0" w:space="0" w:color="auto"/>
                          </w:divBdr>
                        </w:div>
                      </w:divsChild>
                    </w:div>
                    <w:div w:id="790824269">
                      <w:marLeft w:val="0"/>
                      <w:marRight w:val="0"/>
                      <w:marTop w:val="0"/>
                      <w:marBottom w:val="0"/>
                      <w:divBdr>
                        <w:top w:val="none" w:sz="0" w:space="0" w:color="auto"/>
                        <w:left w:val="none" w:sz="0" w:space="0" w:color="auto"/>
                        <w:bottom w:val="none" w:sz="0" w:space="0" w:color="auto"/>
                        <w:right w:val="none" w:sz="0" w:space="0" w:color="auto"/>
                      </w:divBdr>
                      <w:divsChild>
                        <w:div w:id="437064826">
                          <w:marLeft w:val="0"/>
                          <w:marRight w:val="0"/>
                          <w:marTop w:val="0"/>
                          <w:marBottom w:val="0"/>
                          <w:divBdr>
                            <w:top w:val="none" w:sz="0" w:space="0" w:color="auto"/>
                            <w:left w:val="none" w:sz="0" w:space="0" w:color="auto"/>
                            <w:bottom w:val="none" w:sz="0" w:space="0" w:color="auto"/>
                            <w:right w:val="none" w:sz="0" w:space="0" w:color="auto"/>
                          </w:divBdr>
                        </w:div>
                        <w:div w:id="538710916">
                          <w:marLeft w:val="0"/>
                          <w:marRight w:val="0"/>
                          <w:marTop w:val="0"/>
                          <w:marBottom w:val="0"/>
                          <w:divBdr>
                            <w:top w:val="none" w:sz="0" w:space="0" w:color="auto"/>
                            <w:left w:val="none" w:sz="0" w:space="0" w:color="auto"/>
                            <w:bottom w:val="none" w:sz="0" w:space="0" w:color="auto"/>
                            <w:right w:val="none" w:sz="0" w:space="0" w:color="auto"/>
                          </w:divBdr>
                        </w:div>
                        <w:div w:id="562835505">
                          <w:marLeft w:val="0"/>
                          <w:marRight w:val="0"/>
                          <w:marTop w:val="0"/>
                          <w:marBottom w:val="0"/>
                          <w:divBdr>
                            <w:top w:val="none" w:sz="0" w:space="0" w:color="auto"/>
                            <w:left w:val="none" w:sz="0" w:space="0" w:color="auto"/>
                            <w:bottom w:val="none" w:sz="0" w:space="0" w:color="auto"/>
                            <w:right w:val="none" w:sz="0" w:space="0" w:color="auto"/>
                          </w:divBdr>
                        </w:div>
                        <w:div w:id="612397364">
                          <w:marLeft w:val="0"/>
                          <w:marRight w:val="0"/>
                          <w:marTop w:val="0"/>
                          <w:marBottom w:val="0"/>
                          <w:divBdr>
                            <w:top w:val="none" w:sz="0" w:space="0" w:color="auto"/>
                            <w:left w:val="none" w:sz="0" w:space="0" w:color="auto"/>
                            <w:bottom w:val="none" w:sz="0" w:space="0" w:color="auto"/>
                            <w:right w:val="none" w:sz="0" w:space="0" w:color="auto"/>
                          </w:divBdr>
                        </w:div>
                        <w:div w:id="668101752">
                          <w:marLeft w:val="0"/>
                          <w:marRight w:val="0"/>
                          <w:marTop w:val="0"/>
                          <w:marBottom w:val="0"/>
                          <w:divBdr>
                            <w:top w:val="none" w:sz="0" w:space="0" w:color="auto"/>
                            <w:left w:val="none" w:sz="0" w:space="0" w:color="auto"/>
                            <w:bottom w:val="none" w:sz="0" w:space="0" w:color="auto"/>
                            <w:right w:val="none" w:sz="0" w:space="0" w:color="auto"/>
                          </w:divBdr>
                        </w:div>
                        <w:div w:id="671301446">
                          <w:marLeft w:val="0"/>
                          <w:marRight w:val="0"/>
                          <w:marTop w:val="0"/>
                          <w:marBottom w:val="0"/>
                          <w:divBdr>
                            <w:top w:val="none" w:sz="0" w:space="0" w:color="auto"/>
                            <w:left w:val="none" w:sz="0" w:space="0" w:color="auto"/>
                            <w:bottom w:val="none" w:sz="0" w:space="0" w:color="auto"/>
                            <w:right w:val="none" w:sz="0" w:space="0" w:color="auto"/>
                          </w:divBdr>
                        </w:div>
                        <w:div w:id="819075090">
                          <w:marLeft w:val="0"/>
                          <w:marRight w:val="0"/>
                          <w:marTop w:val="0"/>
                          <w:marBottom w:val="0"/>
                          <w:divBdr>
                            <w:top w:val="none" w:sz="0" w:space="0" w:color="auto"/>
                            <w:left w:val="none" w:sz="0" w:space="0" w:color="auto"/>
                            <w:bottom w:val="none" w:sz="0" w:space="0" w:color="auto"/>
                            <w:right w:val="none" w:sz="0" w:space="0" w:color="auto"/>
                          </w:divBdr>
                        </w:div>
                        <w:div w:id="929046611">
                          <w:marLeft w:val="0"/>
                          <w:marRight w:val="0"/>
                          <w:marTop w:val="0"/>
                          <w:marBottom w:val="0"/>
                          <w:divBdr>
                            <w:top w:val="none" w:sz="0" w:space="0" w:color="auto"/>
                            <w:left w:val="none" w:sz="0" w:space="0" w:color="auto"/>
                            <w:bottom w:val="none" w:sz="0" w:space="0" w:color="auto"/>
                            <w:right w:val="none" w:sz="0" w:space="0" w:color="auto"/>
                          </w:divBdr>
                        </w:div>
                        <w:div w:id="1102645276">
                          <w:marLeft w:val="0"/>
                          <w:marRight w:val="0"/>
                          <w:marTop w:val="0"/>
                          <w:marBottom w:val="0"/>
                          <w:divBdr>
                            <w:top w:val="none" w:sz="0" w:space="0" w:color="auto"/>
                            <w:left w:val="none" w:sz="0" w:space="0" w:color="auto"/>
                            <w:bottom w:val="none" w:sz="0" w:space="0" w:color="auto"/>
                            <w:right w:val="none" w:sz="0" w:space="0" w:color="auto"/>
                          </w:divBdr>
                        </w:div>
                        <w:div w:id="1763840669">
                          <w:marLeft w:val="0"/>
                          <w:marRight w:val="0"/>
                          <w:marTop w:val="0"/>
                          <w:marBottom w:val="0"/>
                          <w:divBdr>
                            <w:top w:val="none" w:sz="0" w:space="0" w:color="auto"/>
                            <w:left w:val="none" w:sz="0" w:space="0" w:color="auto"/>
                            <w:bottom w:val="none" w:sz="0" w:space="0" w:color="auto"/>
                            <w:right w:val="none" w:sz="0" w:space="0" w:color="auto"/>
                          </w:divBdr>
                        </w:div>
                      </w:divsChild>
                    </w:div>
                    <w:div w:id="792942720">
                      <w:marLeft w:val="0"/>
                      <w:marRight w:val="0"/>
                      <w:marTop w:val="0"/>
                      <w:marBottom w:val="0"/>
                      <w:divBdr>
                        <w:top w:val="none" w:sz="0" w:space="0" w:color="auto"/>
                        <w:left w:val="none" w:sz="0" w:space="0" w:color="auto"/>
                        <w:bottom w:val="none" w:sz="0" w:space="0" w:color="auto"/>
                        <w:right w:val="none" w:sz="0" w:space="0" w:color="auto"/>
                      </w:divBdr>
                      <w:divsChild>
                        <w:div w:id="2017033933">
                          <w:marLeft w:val="0"/>
                          <w:marRight w:val="0"/>
                          <w:marTop w:val="0"/>
                          <w:marBottom w:val="0"/>
                          <w:divBdr>
                            <w:top w:val="none" w:sz="0" w:space="0" w:color="auto"/>
                            <w:left w:val="none" w:sz="0" w:space="0" w:color="auto"/>
                            <w:bottom w:val="none" w:sz="0" w:space="0" w:color="auto"/>
                            <w:right w:val="none" w:sz="0" w:space="0" w:color="auto"/>
                          </w:divBdr>
                        </w:div>
                      </w:divsChild>
                    </w:div>
                    <w:div w:id="831524220">
                      <w:marLeft w:val="0"/>
                      <w:marRight w:val="0"/>
                      <w:marTop w:val="0"/>
                      <w:marBottom w:val="0"/>
                      <w:divBdr>
                        <w:top w:val="none" w:sz="0" w:space="0" w:color="auto"/>
                        <w:left w:val="none" w:sz="0" w:space="0" w:color="auto"/>
                        <w:bottom w:val="none" w:sz="0" w:space="0" w:color="auto"/>
                        <w:right w:val="none" w:sz="0" w:space="0" w:color="auto"/>
                      </w:divBdr>
                      <w:divsChild>
                        <w:div w:id="1083573713">
                          <w:marLeft w:val="0"/>
                          <w:marRight w:val="0"/>
                          <w:marTop w:val="0"/>
                          <w:marBottom w:val="0"/>
                          <w:divBdr>
                            <w:top w:val="none" w:sz="0" w:space="0" w:color="auto"/>
                            <w:left w:val="none" w:sz="0" w:space="0" w:color="auto"/>
                            <w:bottom w:val="none" w:sz="0" w:space="0" w:color="auto"/>
                            <w:right w:val="none" w:sz="0" w:space="0" w:color="auto"/>
                          </w:divBdr>
                        </w:div>
                      </w:divsChild>
                    </w:div>
                    <w:div w:id="834151249">
                      <w:marLeft w:val="0"/>
                      <w:marRight w:val="0"/>
                      <w:marTop w:val="0"/>
                      <w:marBottom w:val="0"/>
                      <w:divBdr>
                        <w:top w:val="none" w:sz="0" w:space="0" w:color="auto"/>
                        <w:left w:val="none" w:sz="0" w:space="0" w:color="auto"/>
                        <w:bottom w:val="none" w:sz="0" w:space="0" w:color="auto"/>
                        <w:right w:val="none" w:sz="0" w:space="0" w:color="auto"/>
                      </w:divBdr>
                      <w:divsChild>
                        <w:div w:id="127819957">
                          <w:marLeft w:val="0"/>
                          <w:marRight w:val="0"/>
                          <w:marTop w:val="0"/>
                          <w:marBottom w:val="0"/>
                          <w:divBdr>
                            <w:top w:val="none" w:sz="0" w:space="0" w:color="auto"/>
                            <w:left w:val="none" w:sz="0" w:space="0" w:color="auto"/>
                            <w:bottom w:val="none" w:sz="0" w:space="0" w:color="auto"/>
                            <w:right w:val="none" w:sz="0" w:space="0" w:color="auto"/>
                          </w:divBdr>
                        </w:div>
                      </w:divsChild>
                    </w:div>
                    <w:div w:id="854341651">
                      <w:marLeft w:val="0"/>
                      <w:marRight w:val="0"/>
                      <w:marTop w:val="0"/>
                      <w:marBottom w:val="0"/>
                      <w:divBdr>
                        <w:top w:val="none" w:sz="0" w:space="0" w:color="auto"/>
                        <w:left w:val="none" w:sz="0" w:space="0" w:color="auto"/>
                        <w:bottom w:val="none" w:sz="0" w:space="0" w:color="auto"/>
                        <w:right w:val="none" w:sz="0" w:space="0" w:color="auto"/>
                      </w:divBdr>
                      <w:divsChild>
                        <w:div w:id="1812745850">
                          <w:marLeft w:val="0"/>
                          <w:marRight w:val="0"/>
                          <w:marTop w:val="0"/>
                          <w:marBottom w:val="0"/>
                          <w:divBdr>
                            <w:top w:val="none" w:sz="0" w:space="0" w:color="auto"/>
                            <w:left w:val="none" w:sz="0" w:space="0" w:color="auto"/>
                            <w:bottom w:val="none" w:sz="0" w:space="0" w:color="auto"/>
                            <w:right w:val="none" w:sz="0" w:space="0" w:color="auto"/>
                          </w:divBdr>
                        </w:div>
                      </w:divsChild>
                    </w:div>
                    <w:div w:id="921185605">
                      <w:marLeft w:val="0"/>
                      <w:marRight w:val="0"/>
                      <w:marTop w:val="0"/>
                      <w:marBottom w:val="0"/>
                      <w:divBdr>
                        <w:top w:val="none" w:sz="0" w:space="0" w:color="auto"/>
                        <w:left w:val="none" w:sz="0" w:space="0" w:color="auto"/>
                        <w:bottom w:val="none" w:sz="0" w:space="0" w:color="auto"/>
                        <w:right w:val="none" w:sz="0" w:space="0" w:color="auto"/>
                      </w:divBdr>
                      <w:divsChild>
                        <w:div w:id="49814576">
                          <w:marLeft w:val="0"/>
                          <w:marRight w:val="0"/>
                          <w:marTop w:val="0"/>
                          <w:marBottom w:val="0"/>
                          <w:divBdr>
                            <w:top w:val="none" w:sz="0" w:space="0" w:color="auto"/>
                            <w:left w:val="none" w:sz="0" w:space="0" w:color="auto"/>
                            <w:bottom w:val="none" w:sz="0" w:space="0" w:color="auto"/>
                            <w:right w:val="none" w:sz="0" w:space="0" w:color="auto"/>
                          </w:divBdr>
                        </w:div>
                        <w:div w:id="1684235846">
                          <w:marLeft w:val="0"/>
                          <w:marRight w:val="0"/>
                          <w:marTop w:val="0"/>
                          <w:marBottom w:val="0"/>
                          <w:divBdr>
                            <w:top w:val="none" w:sz="0" w:space="0" w:color="auto"/>
                            <w:left w:val="none" w:sz="0" w:space="0" w:color="auto"/>
                            <w:bottom w:val="none" w:sz="0" w:space="0" w:color="auto"/>
                            <w:right w:val="none" w:sz="0" w:space="0" w:color="auto"/>
                          </w:divBdr>
                        </w:div>
                      </w:divsChild>
                    </w:div>
                    <w:div w:id="932975360">
                      <w:marLeft w:val="0"/>
                      <w:marRight w:val="0"/>
                      <w:marTop w:val="0"/>
                      <w:marBottom w:val="0"/>
                      <w:divBdr>
                        <w:top w:val="none" w:sz="0" w:space="0" w:color="auto"/>
                        <w:left w:val="none" w:sz="0" w:space="0" w:color="auto"/>
                        <w:bottom w:val="none" w:sz="0" w:space="0" w:color="auto"/>
                        <w:right w:val="none" w:sz="0" w:space="0" w:color="auto"/>
                      </w:divBdr>
                      <w:divsChild>
                        <w:div w:id="1401631585">
                          <w:marLeft w:val="0"/>
                          <w:marRight w:val="0"/>
                          <w:marTop w:val="0"/>
                          <w:marBottom w:val="0"/>
                          <w:divBdr>
                            <w:top w:val="none" w:sz="0" w:space="0" w:color="auto"/>
                            <w:left w:val="none" w:sz="0" w:space="0" w:color="auto"/>
                            <w:bottom w:val="none" w:sz="0" w:space="0" w:color="auto"/>
                            <w:right w:val="none" w:sz="0" w:space="0" w:color="auto"/>
                          </w:divBdr>
                        </w:div>
                      </w:divsChild>
                    </w:div>
                    <w:div w:id="982613639">
                      <w:marLeft w:val="0"/>
                      <w:marRight w:val="0"/>
                      <w:marTop w:val="0"/>
                      <w:marBottom w:val="0"/>
                      <w:divBdr>
                        <w:top w:val="none" w:sz="0" w:space="0" w:color="auto"/>
                        <w:left w:val="none" w:sz="0" w:space="0" w:color="auto"/>
                        <w:bottom w:val="none" w:sz="0" w:space="0" w:color="auto"/>
                        <w:right w:val="none" w:sz="0" w:space="0" w:color="auto"/>
                      </w:divBdr>
                      <w:divsChild>
                        <w:div w:id="1775173730">
                          <w:marLeft w:val="0"/>
                          <w:marRight w:val="0"/>
                          <w:marTop w:val="0"/>
                          <w:marBottom w:val="0"/>
                          <w:divBdr>
                            <w:top w:val="none" w:sz="0" w:space="0" w:color="auto"/>
                            <w:left w:val="none" w:sz="0" w:space="0" w:color="auto"/>
                            <w:bottom w:val="none" w:sz="0" w:space="0" w:color="auto"/>
                            <w:right w:val="none" w:sz="0" w:space="0" w:color="auto"/>
                          </w:divBdr>
                        </w:div>
                      </w:divsChild>
                    </w:div>
                    <w:div w:id="987588611">
                      <w:marLeft w:val="0"/>
                      <w:marRight w:val="0"/>
                      <w:marTop w:val="0"/>
                      <w:marBottom w:val="0"/>
                      <w:divBdr>
                        <w:top w:val="none" w:sz="0" w:space="0" w:color="auto"/>
                        <w:left w:val="none" w:sz="0" w:space="0" w:color="auto"/>
                        <w:bottom w:val="none" w:sz="0" w:space="0" w:color="auto"/>
                        <w:right w:val="none" w:sz="0" w:space="0" w:color="auto"/>
                      </w:divBdr>
                      <w:divsChild>
                        <w:div w:id="913196459">
                          <w:marLeft w:val="0"/>
                          <w:marRight w:val="0"/>
                          <w:marTop w:val="0"/>
                          <w:marBottom w:val="0"/>
                          <w:divBdr>
                            <w:top w:val="none" w:sz="0" w:space="0" w:color="auto"/>
                            <w:left w:val="none" w:sz="0" w:space="0" w:color="auto"/>
                            <w:bottom w:val="none" w:sz="0" w:space="0" w:color="auto"/>
                            <w:right w:val="none" w:sz="0" w:space="0" w:color="auto"/>
                          </w:divBdr>
                        </w:div>
                      </w:divsChild>
                    </w:div>
                    <w:div w:id="1048067764">
                      <w:marLeft w:val="0"/>
                      <w:marRight w:val="0"/>
                      <w:marTop w:val="0"/>
                      <w:marBottom w:val="0"/>
                      <w:divBdr>
                        <w:top w:val="none" w:sz="0" w:space="0" w:color="auto"/>
                        <w:left w:val="none" w:sz="0" w:space="0" w:color="auto"/>
                        <w:bottom w:val="none" w:sz="0" w:space="0" w:color="auto"/>
                        <w:right w:val="none" w:sz="0" w:space="0" w:color="auto"/>
                      </w:divBdr>
                      <w:divsChild>
                        <w:div w:id="2072073514">
                          <w:marLeft w:val="0"/>
                          <w:marRight w:val="0"/>
                          <w:marTop w:val="0"/>
                          <w:marBottom w:val="0"/>
                          <w:divBdr>
                            <w:top w:val="none" w:sz="0" w:space="0" w:color="auto"/>
                            <w:left w:val="none" w:sz="0" w:space="0" w:color="auto"/>
                            <w:bottom w:val="none" w:sz="0" w:space="0" w:color="auto"/>
                            <w:right w:val="none" w:sz="0" w:space="0" w:color="auto"/>
                          </w:divBdr>
                        </w:div>
                      </w:divsChild>
                    </w:div>
                    <w:div w:id="1116287769">
                      <w:marLeft w:val="0"/>
                      <w:marRight w:val="0"/>
                      <w:marTop w:val="0"/>
                      <w:marBottom w:val="0"/>
                      <w:divBdr>
                        <w:top w:val="none" w:sz="0" w:space="0" w:color="auto"/>
                        <w:left w:val="none" w:sz="0" w:space="0" w:color="auto"/>
                        <w:bottom w:val="none" w:sz="0" w:space="0" w:color="auto"/>
                        <w:right w:val="none" w:sz="0" w:space="0" w:color="auto"/>
                      </w:divBdr>
                      <w:divsChild>
                        <w:div w:id="982319232">
                          <w:marLeft w:val="0"/>
                          <w:marRight w:val="0"/>
                          <w:marTop w:val="0"/>
                          <w:marBottom w:val="0"/>
                          <w:divBdr>
                            <w:top w:val="none" w:sz="0" w:space="0" w:color="auto"/>
                            <w:left w:val="none" w:sz="0" w:space="0" w:color="auto"/>
                            <w:bottom w:val="none" w:sz="0" w:space="0" w:color="auto"/>
                            <w:right w:val="none" w:sz="0" w:space="0" w:color="auto"/>
                          </w:divBdr>
                        </w:div>
                      </w:divsChild>
                    </w:div>
                    <w:div w:id="1177113901">
                      <w:marLeft w:val="0"/>
                      <w:marRight w:val="0"/>
                      <w:marTop w:val="0"/>
                      <w:marBottom w:val="0"/>
                      <w:divBdr>
                        <w:top w:val="none" w:sz="0" w:space="0" w:color="auto"/>
                        <w:left w:val="none" w:sz="0" w:space="0" w:color="auto"/>
                        <w:bottom w:val="none" w:sz="0" w:space="0" w:color="auto"/>
                        <w:right w:val="none" w:sz="0" w:space="0" w:color="auto"/>
                      </w:divBdr>
                      <w:divsChild>
                        <w:div w:id="423117270">
                          <w:marLeft w:val="0"/>
                          <w:marRight w:val="0"/>
                          <w:marTop w:val="0"/>
                          <w:marBottom w:val="0"/>
                          <w:divBdr>
                            <w:top w:val="none" w:sz="0" w:space="0" w:color="auto"/>
                            <w:left w:val="none" w:sz="0" w:space="0" w:color="auto"/>
                            <w:bottom w:val="none" w:sz="0" w:space="0" w:color="auto"/>
                            <w:right w:val="none" w:sz="0" w:space="0" w:color="auto"/>
                          </w:divBdr>
                        </w:div>
                      </w:divsChild>
                    </w:div>
                    <w:div w:id="1257251088">
                      <w:marLeft w:val="0"/>
                      <w:marRight w:val="0"/>
                      <w:marTop w:val="0"/>
                      <w:marBottom w:val="0"/>
                      <w:divBdr>
                        <w:top w:val="none" w:sz="0" w:space="0" w:color="auto"/>
                        <w:left w:val="none" w:sz="0" w:space="0" w:color="auto"/>
                        <w:bottom w:val="none" w:sz="0" w:space="0" w:color="auto"/>
                        <w:right w:val="none" w:sz="0" w:space="0" w:color="auto"/>
                      </w:divBdr>
                      <w:divsChild>
                        <w:div w:id="2041932809">
                          <w:marLeft w:val="0"/>
                          <w:marRight w:val="0"/>
                          <w:marTop w:val="0"/>
                          <w:marBottom w:val="0"/>
                          <w:divBdr>
                            <w:top w:val="none" w:sz="0" w:space="0" w:color="auto"/>
                            <w:left w:val="none" w:sz="0" w:space="0" w:color="auto"/>
                            <w:bottom w:val="none" w:sz="0" w:space="0" w:color="auto"/>
                            <w:right w:val="none" w:sz="0" w:space="0" w:color="auto"/>
                          </w:divBdr>
                        </w:div>
                      </w:divsChild>
                    </w:div>
                    <w:div w:id="1335256939">
                      <w:marLeft w:val="0"/>
                      <w:marRight w:val="0"/>
                      <w:marTop w:val="0"/>
                      <w:marBottom w:val="0"/>
                      <w:divBdr>
                        <w:top w:val="none" w:sz="0" w:space="0" w:color="auto"/>
                        <w:left w:val="none" w:sz="0" w:space="0" w:color="auto"/>
                        <w:bottom w:val="none" w:sz="0" w:space="0" w:color="auto"/>
                        <w:right w:val="none" w:sz="0" w:space="0" w:color="auto"/>
                      </w:divBdr>
                      <w:divsChild>
                        <w:div w:id="1316445993">
                          <w:marLeft w:val="0"/>
                          <w:marRight w:val="0"/>
                          <w:marTop w:val="0"/>
                          <w:marBottom w:val="0"/>
                          <w:divBdr>
                            <w:top w:val="none" w:sz="0" w:space="0" w:color="auto"/>
                            <w:left w:val="none" w:sz="0" w:space="0" w:color="auto"/>
                            <w:bottom w:val="none" w:sz="0" w:space="0" w:color="auto"/>
                            <w:right w:val="none" w:sz="0" w:space="0" w:color="auto"/>
                          </w:divBdr>
                        </w:div>
                      </w:divsChild>
                    </w:div>
                    <w:div w:id="1350764496">
                      <w:marLeft w:val="0"/>
                      <w:marRight w:val="0"/>
                      <w:marTop w:val="0"/>
                      <w:marBottom w:val="0"/>
                      <w:divBdr>
                        <w:top w:val="none" w:sz="0" w:space="0" w:color="auto"/>
                        <w:left w:val="none" w:sz="0" w:space="0" w:color="auto"/>
                        <w:bottom w:val="none" w:sz="0" w:space="0" w:color="auto"/>
                        <w:right w:val="none" w:sz="0" w:space="0" w:color="auto"/>
                      </w:divBdr>
                      <w:divsChild>
                        <w:div w:id="41490736">
                          <w:marLeft w:val="0"/>
                          <w:marRight w:val="0"/>
                          <w:marTop w:val="0"/>
                          <w:marBottom w:val="0"/>
                          <w:divBdr>
                            <w:top w:val="none" w:sz="0" w:space="0" w:color="auto"/>
                            <w:left w:val="none" w:sz="0" w:space="0" w:color="auto"/>
                            <w:bottom w:val="none" w:sz="0" w:space="0" w:color="auto"/>
                            <w:right w:val="none" w:sz="0" w:space="0" w:color="auto"/>
                          </w:divBdr>
                        </w:div>
                      </w:divsChild>
                    </w:div>
                    <w:div w:id="1359894652">
                      <w:marLeft w:val="0"/>
                      <w:marRight w:val="0"/>
                      <w:marTop w:val="0"/>
                      <w:marBottom w:val="0"/>
                      <w:divBdr>
                        <w:top w:val="none" w:sz="0" w:space="0" w:color="auto"/>
                        <w:left w:val="none" w:sz="0" w:space="0" w:color="auto"/>
                        <w:bottom w:val="none" w:sz="0" w:space="0" w:color="auto"/>
                        <w:right w:val="none" w:sz="0" w:space="0" w:color="auto"/>
                      </w:divBdr>
                      <w:divsChild>
                        <w:div w:id="2024551430">
                          <w:marLeft w:val="0"/>
                          <w:marRight w:val="0"/>
                          <w:marTop w:val="0"/>
                          <w:marBottom w:val="0"/>
                          <w:divBdr>
                            <w:top w:val="none" w:sz="0" w:space="0" w:color="auto"/>
                            <w:left w:val="none" w:sz="0" w:space="0" w:color="auto"/>
                            <w:bottom w:val="none" w:sz="0" w:space="0" w:color="auto"/>
                            <w:right w:val="none" w:sz="0" w:space="0" w:color="auto"/>
                          </w:divBdr>
                        </w:div>
                      </w:divsChild>
                    </w:div>
                    <w:div w:id="1383207996">
                      <w:marLeft w:val="0"/>
                      <w:marRight w:val="0"/>
                      <w:marTop w:val="0"/>
                      <w:marBottom w:val="0"/>
                      <w:divBdr>
                        <w:top w:val="none" w:sz="0" w:space="0" w:color="auto"/>
                        <w:left w:val="none" w:sz="0" w:space="0" w:color="auto"/>
                        <w:bottom w:val="none" w:sz="0" w:space="0" w:color="auto"/>
                        <w:right w:val="none" w:sz="0" w:space="0" w:color="auto"/>
                      </w:divBdr>
                      <w:divsChild>
                        <w:div w:id="1300307352">
                          <w:marLeft w:val="0"/>
                          <w:marRight w:val="0"/>
                          <w:marTop w:val="0"/>
                          <w:marBottom w:val="0"/>
                          <w:divBdr>
                            <w:top w:val="none" w:sz="0" w:space="0" w:color="auto"/>
                            <w:left w:val="none" w:sz="0" w:space="0" w:color="auto"/>
                            <w:bottom w:val="none" w:sz="0" w:space="0" w:color="auto"/>
                            <w:right w:val="none" w:sz="0" w:space="0" w:color="auto"/>
                          </w:divBdr>
                        </w:div>
                      </w:divsChild>
                    </w:div>
                    <w:div w:id="1404765704">
                      <w:marLeft w:val="0"/>
                      <w:marRight w:val="0"/>
                      <w:marTop w:val="0"/>
                      <w:marBottom w:val="0"/>
                      <w:divBdr>
                        <w:top w:val="none" w:sz="0" w:space="0" w:color="auto"/>
                        <w:left w:val="none" w:sz="0" w:space="0" w:color="auto"/>
                        <w:bottom w:val="none" w:sz="0" w:space="0" w:color="auto"/>
                        <w:right w:val="none" w:sz="0" w:space="0" w:color="auto"/>
                      </w:divBdr>
                      <w:divsChild>
                        <w:div w:id="1387069489">
                          <w:marLeft w:val="0"/>
                          <w:marRight w:val="0"/>
                          <w:marTop w:val="0"/>
                          <w:marBottom w:val="0"/>
                          <w:divBdr>
                            <w:top w:val="none" w:sz="0" w:space="0" w:color="auto"/>
                            <w:left w:val="none" w:sz="0" w:space="0" w:color="auto"/>
                            <w:bottom w:val="none" w:sz="0" w:space="0" w:color="auto"/>
                            <w:right w:val="none" w:sz="0" w:space="0" w:color="auto"/>
                          </w:divBdr>
                        </w:div>
                      </w:divsChild>
                    </w:div>
                    <w:div w:id="1408961888">
                      <w:marLeft w:val="0"/>
                      <w:marRight w:val="0"/>
                      <w:marTop w:val="0"/>
                      <w:marBottom w:val="0"/>
                      <w:divBdr>
                        <w:top w:val="none" w:sz="0" w:space="0" w:color="auto"/>
                        <w:left w:val="none" w:sz="0" w:space="0" w:color="auto"/>
                        <w:bottom w:val="none" w:sz="0" w:space="0" w:color="auto"/>
                        <w:right w:val="none" w:sz="0" w:space="0" w:color="auto"/>
                      </w:divBdr>
                      <w:divsChild>
                        <w:div w:id="295337361">
                          <w:marLeft w:val="0"/>
                          <w:marRight w:val="0"/>
                          <w:marTop w:val="0"/>
                          <w:marBottom w:val="0"/>
                          <w:divBdr>
                            <w:top w:val="none" w:sz="0" w:space="0" w:color="auto"/>
                            <w:left w:val="none" w:sz="0" w:space="0" w:color="auto"/>
                            <w:bottom w:val="none" w:sz="0" w:space="0" w:color="auto"/>
                            <w:right w:val="none" w:sz="0" w:space="0" w:color="auto"/>
                          </w:divBdr>
                        </w:div>
                        <w:div w:id="1731883376">
                          <w:marLeft w:val="0"/>
                          <w:marRight w:val="0"/>
                          <w:marTop w:val="0"/>
                          <w:marBottom w:val="0"/>
                          <w:divBdr>
                            <w:top w:val="none" w:sz="0" w:space="0" w:color="auto"/>
                            <w:left w:val="none" w:sz="0" w:space="0" w:color="auto"/>
                            <w:bottom w:val="none" w:sz="0" w:space="0" w:color="auto"/>
                            <w:right w:val="none" w:sz="0" w:space="0" w:color="auto"/>
                          </w:divBdr>
                        </w:div>
                      </w:divsChild>
                    </w:div>
                    <w:div w:id="1480536050">
                      <w:marLeft w:val="0"/>
                      <w:marRight w:val="0"/>
                      <w:marTop w:val="0"/>
                      <w:marBottom w:val="0"/>
                      <w:divBdr>
                        <w:top w:val="none" w:sz="0" w:space="0" w:color="auto"/>
                        <w:left w:val="none" w:sz="0" w:space="0" w:color="auto"/>
                        <w:bottom w:val="none" w:sz="0" w:space="0" w:color="auto"/>
                        <w:right w:val="none" w:sz="0" w:space="0" w:color="auto"/>
                      </w:divBdr>
                      <w:divsChild>
                        <w:div w:id="1530991830">
                          <w:marLeft w:val="0"/>
                          <w:marRight w:val="0"/>
                          <w:marTop w:val="0"/>
                          <w:marBottom w:val="0"/>
                          <w:divBdr>
                            <w:top w:val="none" w:sz="0" w:space="0" w:color="auto"/>
                            <w:left w:val="none" w:sz="0" w:space="0" w:color="auto"/>
                            <w:bottom w:val="none" w:sz="0" w:space="0" w:color="auto"/>
                            <w:right w:val="none" w:sz="0" w:space="0" w:color="auto"/>
                          </w:divBdr>
                        </w:div>
                      </w:divsChild>
                    </w:div>
                    <w:div w:id="1504197302">
                      <w:marLeft w:val="0"/>
                      <w:marRight w:val="0"/>
                      <w:marTop w:val="0"/>
                      <w:marBottom w:val="0"/>
                      <w:divBdr>
                        <w:top w:val="none" w:sz="0" w:space="0" w:color="auto"/>
                        <w:left w:val="none" w:sz="0" w:space="0" w:color="auto"/>
                        <w:bottom w:val="none" w:sz="0" w:space="0" w:color="auto"/>
                        <w:right w:val="none" w:sz="0" w:space="0" w:color="auto"/>
                      </w:divBdr>
                      <w:divsChild>
                        <w:div w:id="345637220">
                          <w:marLeft w:val="0"/>
                          <w:marRight w:val="0"/>
                          <w:marTop w:val="0"/>
                          <w:marBottom w:val="0"/>
                          <w:divBdr>
                            <w:top w:val="none" w:sz="0" w:space="0" w:color="auto"/>
                            <w:left w:val="none" w:sz="0" w:space="0" w:color="auto"/>
                            <w:bottom w:val="none" w:sz="0" w:space="0" w:color="auto"/>
                            <w:right w:val="none" w:sz="0" w:space="0" w:color="auto"/>
                          </w:divBdr>
                        </w:div>
                      </w:divsChild>
                    </w:div>
                    <w:div w:id="1512406198">
                      <w:marLeft w:val="0"/>
                      <w:marRight w:val="0"/>
                      <w:marTop w:val="0"/>
                      <w:marBottom w:val="0"/>
                      <w:divBdr>
                        <w:top w:val="none" w:sz="0" w:space="0" w:color="auto"/>
                        <w:left w:val="none" w:sz="0" w:space="0" w:color="auto"/>
                        <w:bottom w:val="none" w:sz="0" w:space="0" w:color="auto"/>
                        <w:right w:val="none" w:sz="0" w:space="0" w:color="auto"/>
                      </w:divBdr>
                      <w:divsChild>
                        <w:div w:id="914435985">
                          <w:marLeft w:val="0"/>
                          <w:marRight w:val="0"/>
                          <w:marTop w:val="0"/>
                          <w:marBottom w:val="0"/>
                          <w:divBdr>
                            <w:top w:val="none" w:sz="0" w:space="0" w:color="auto"/>
                            <w:left w:val="none" w:sz="0" w:space="0" w:color="auto"/>
                            <w:bottom w:val="none" w:sz="0" w:space="0" w:color="auto"/>
                            <w:right w:val="none" w:sz="0" w:space="0" w:color="auto"/>
                          </w:divBdr>
                        </w:div>
                      </w:divsChild>
                    </w:div>
                    <w:div w:id="1540321047">
                      <w:marLeft w:val="0"/>
                      <w:marRight w:val="0"/>
                      <w:marTop w:val="0"/>
                      <w:marBottom w:val="0"/>
                      <w:divBdr>
                        <w:top w:val="none" w:sz="0" w:space="0" w:color="auto"/>
                        <w:left w:val="none" w:sz="0" w:space="0" w:color="auto"/>
                        <w:bottom w:val="none" w:sz="0" w:space="0" w:color="auto"/>
                        <w:right w:val="none" w:sz="0" w:space="0" w:color="auto"/>
                      </w:divBdr>
                      <w:divsChild>
                        <w:div w:id="1004895990">
                          <w:marLeft w:val="0"/>
                          <w:marRight w:val="0"/>
                          <w:marTop w:val="0"/>
                          <w:marBottom w:val="0"/>
                          <w:divBdr>
                            <w:top w:val="none" w:sz="0" w:space="0" w:color="auto"/>
                            <w:left w:val="none" w:sz="0" w:space="0" w:color="auto"/>
                            <w:bottom w:val="none" w:sz="0" w:space="0" w:color="auto"/>
                            <w:right w:val="none" w:sz="0" w:space="0" w:color="auto"/>
                          </w:divBdr>
                        </w:div>
                      </w:divsChild>
                    </w:div>
                    <w:div w:id="1676835085">
                      <w:marLeft w:val="0"/>
                      <w:marRight w:val="0"/>
                      <w:marTop w:val="0"/>
                      <w:marBottom w:val="0"/>
                      <w:divBdr>
                        <w:top w:val="none" w:sz="0" w:space="0" w:color="auto"/>
                        <w:left w:val="none" w:sz="0" w:space="0" w:color="auto"/>
                        <w:bottom w:val="none" w:sz="0" w:space="0" w:color="auto"/>
                        <w:right w:val="none" w:sz="0" w:space="0" w:color="auto"/>
                      </w:divBdr>
                      <w:divsChild>
                        <w:div w:id="448352921">
                          <w:marLeft w:val="0"/>
                          <w:marRight w:val="0"/>
                          <w:marTop w:val="0"/>
                          <w:marBottom w:val="0"/>
                          <w:divBdr>
                            <w:top w:val="none" w:sz="0" w:space="0" w:color="auto"/>
                            <w:left w:val="none" w:sz="0" w:space="0" w:color="auto"/>
                            <w:bottom w:val="none" w:sz="0" w:space="0" w:color="auto"/>
                            <w:right w:val="none" w:sz="0" w:space="0" w:color="auto"/>
                          </w:divBdr>
                        </w:div>
                      </w:divsChild>
                    </w:div>
                    <w:div w:id="1777797604">
                      <w:marLeft w:val="0"/>
                      <w:marRight w:val="0"/>
                      <w:marTop w:val="0"/>
                      <w:marBottom w:val="0"/>
                      <w:divBdr>
                        <w:top w:val="none" w:sz="0" w:space="0" w:color="auto"/>
                        <w:left w:val="none" w:sz="0" w:space="0" w:color="auto"/>
                        <w:bottom w:val="none" w:sz="0" w:space="0" w:color="auto"/>
                        <w:right w:val="none" w:sz="0" w:space="0" w:color="auto"/>
                      </w:divBdr>
                      <w:divsChild>
                        <w:div w:id="550458193">
                          <w:marLeft w:val="0"/>
                          <w:marRight w:val="0"/>
                          <w:marTop w:val="0"/>
                          <w:marBottom w:val="0"/>
                          <w:divBdr>
                            <w:top w:val="none" w:sz="0" w:space="0" w:color="auto"/>
                            <w:left w:val="none" w:sz="0" w:space="0" w:color="auto"/>
                            <w:bottom w:val="none" w:sz="0" w:space="0" w:color="auto"/>
                            <w:right w:val="none" w:sz="0" w:space="0" w:color="auto"/>
                          </w:divBdr>
                        </w:div>
                        <w:div w:id="624195333">
                          <w:marLeft w:val="0"/>
                          <w:marRight w:val="0"/>
                          <w:marTop w:val="0"/>
                          <w:marBottom w:val="0"/>
                          <w:divBdr>
                            <w:top w:val="none" w:sz="0" w:space="0" w:color="auto"/>
                            <w:left w:val="none" w:sz="0" w:space="0" w:color="auto"/>
                            <w:bottom w:val="none" w:sz="0" w:space="0" w:color="auto"/>
                            <w:right w:val="none" w:sz="0" w:space="0" w:color="auto"/>
                          </w:divBdr>
                        </w:div>
                      </w:divsChild>
                    </w:div>
                    <w:div w:id="1791170886">
                      <w:marLeft w:val="0"/>
                      <w:marRight w:val="0"/>
                      <w:marTop w:val="0"/>
                      <w:marBottom w:val="0"/>
                      <w:divBdr>
                        <w:top w:val="none" w:sz="0" w:space="0" w:color="auto"/>
                        <w:left w:val="none" w:sz="0" w:space="0" w:color="auto"/>
                        <w:bottom w:val="none" w:sz="0" w:space="0" w:color="auto"/>
                        <w:right w:val="none" w:sz="0" w:space="0" w:color="auto"/>
                      </w:divBdr>
                      <w:divsChild>
                        <w:div w:id="1844009646">
                          <w:marLeft w:val="0"/>
                          <w:marRight w:val="0"/>
                          <w:marTop w:val="0"/>
                          <w:marBottom w:val="0"/>
                          <w:divBdr>
                            <w:top w:val="none" w:sz="0" w:space="0" w:color="auto"/>
                            <w:left w:val="none" w:sz="0" w:space="0" w:color="auto"/>
                            <w:bottom w:val="none" w:sz="0" w:space="0" w:color="auto"/>
                            <w:right w:val="none" w:sz="0" w:space="0" w:color="auto"/>
                          </w:divBdr>
                        </w:div>
                      </w:divsChild>
                    </w:div>
                    <w:div w:id="1864827372">
                      <w:marLeft w:val="0"/>
                      <w:marRight w:val="0"/>
                      <w:marTop w:val="0"/>
                      <w:marBottom w:val="0"/>
                      <w:divBdr>
                        <w:top w:val="none" w:sz="0" w:space="0" w:color="auto"/>
                        <w:left w:val="none" w:sz="0" w:space="0" w:color="auto"/>
                        <w:bottom w:val="none" w:sz="0" w:space="0" w:color="auto"/>
                        <w:right w:val="none" w:sz="0" w:space="0" w:color="auto"/>
                      </w:divBdr>
                      <w:divsChild>
                        <w:div w:id="1994484863">
                          <w:marLeft w:val="0"/>
                          <w:marRight w:val="0"/>
                          <w:marTop w:val="0"/>
                          <w:marBottom w:val="0"/>
                          <w:divBdr>
                            <w:top w:val="none" w:sz="0" w:space="0" w:color="auto"/>
                            <w:left w:val="none" w:sz="0" w:space="0" w:color="auto"/>
                            <w:bottom w:val="none" w:sz="0" w:space="0" w:color="auto"/>
                            <w:right w:val="none" w:sz="0" w:space="0" w:color="auto"/>
                          </w:divBdr>
                        </w:div>
                      </w:divsChild>
                    </w:div>
                    <w:div w:id="1910069441">
                      <w:marLeft w:val="0"/>
                      <w:marRight w:val="0"/>
                      <w:marTop w:val="0"/>
                      <w:marBottom w:val="0"/>
                      <w:divBdr>
                        <w:top w:val="none" w:sz="0" w:space="0" w:color="auto"/>
                        <w:left w:val="none" w:sz="0" w:space="0" w:color="auto"/>
                        <w:bottom w:val="none" w:sz="0" w:space="0" w:color="auto"/>
                        <w:right w:val="none" w:sz="0" w:space="0" w:color="auto"/>
                      </w:divBdr>
                      <w:divsChild>
                        <w:div w:id="1263535811">
                          <w:marLeft w:val="0"/>
                          <w:marRight w:val="0"/>
                          <w:marTop w:val="0"/>
                          <w:marBottom w:val="0"/>
                          <w:divBdr>
                            <w:top w:val="none" w:sz="0" w:space="0" w:color="auto"/>
                            <w:left w:val="none" w:sz="0" w:space="0" w:color="auto"/>
                            <w:bottom w:val="none" w:sz="0" w:space="0" w:color="auto"/>
                            <w:right w:val="none" w:sz="0" w:space="0" w:color="auto"/>
                          </w:divBdr>
                        </w:div>
                      </w:divsChild>
                    </w:div>
                    <w:div w:id="1915387763">
                      <w:marLeft w:val="0"/>
                      <w:marRight w:val="0"/>
                      <w:marTop w:val="0"/>
                      <w:marBottom w:val="0"/>
                      <w:divBdr>
                        <w:top w:val="none" w:sz="0" w:space="0" w:color="auto"/>
                        <w:left w:val="none" w:sz="0" w:space="0" w:color="auto"/>
                        <w:bottom w:val="none" w:sz="0" w:space="0" w:color="auto"/>
                        <w:right w:val="none" w:sz="0" w:space="0" w:color="auto"/>
                      </w:divBdr>
                      <w:divsChild>
                        <w:div w:id="459539788">
                          <w:marLeft w:val="0"/>
                          <w:marRight w:val="0"/>
                          <w:marTop w:val="0"/>
                          <w:marBottom w:val="0"/>
                          <w:divBdr>
                            <w:top w:val="none" w:sz="0" w:space="0" w:color="auto"/>
                            <w:left w:val="none" w:sz="0" w:space="0" w:color="auto"/>
                            <w:bottom w:val="none" w:sz="0" w:space="0" w:color="auto"/>
                            <w:right w:val="none" w:sz="0" w:space="0" w:color="auto"/>
                          </w:divBdr>
                        </w:div>
                        <w:div w:id="806509454">
                          <w:marLeft w:val="0"/>
                          <w:marRight w:val="0"/>
                          <w:marTop w:val="0"/>
                          <w:marBottom w:val="0"/>
                          <w:divBdr>
                            <w:top w:val="none" w:sz="0" w:space="0" w:color="auto"/>
                            <w:left w:val="none" w:sz="0" w:space="0" w:color="auto"/>
                            <w:bottom w:val="none" w:sz="0" w:space="0" w:color="auto"/>
                            <w:right w:val="none" w:sz="0" w:space="0" w:color="auto"/>
                          </w:divBdr>
                        </w:div>
                        <w:div w:id="1337687790">
                          <w:marLeft w:val="0"/>
                          <w:marRight w:val="0"/>
                          <w:marTop w:val="0"/>
                          <w:marBottom w:val="0"/>
                          <w:divBdr>
                            <w:top w:val="none" w:sz="0" w:space="0" w:color="auto"/>
                            <w:left w:val="none" w:sz="0" w:space="0" w:color="auto"/>
                            <w:bottom w:val="none" w:sz="0" w:space="0" w:color="auto"/>
                            <w:right w:val="none" w:sz="0" w:space="0" w:color="auto"/>
                          </w:divBdr>
                        </w:div>
                      </w:divsChild>
                    </w:div>
                    <w:div w:id="1992709256">
                      <w:marLeft w:val="0"/>
                      <w:marRight w:val="0"/>
                      <w:marTop w:val="0"/>
                      <w:marBottom w:val="0"/>
                      <w:divBdr>
                        <w:top w:val="none" w:sz="0" w:space="0" w:color="auto"/>
                        <w:left w:val="none" w:sz="0" w:space="0" w:color="auto"/>
                        <w:bottom w:val="none" w:sz="0" w:space="0" w:color="auto"/>
                        <w:right w:val="none" w:sz="0" w:space="0" w:color="auto"/>
                      </w:divBdr>
                      <w:divsChild>
                        <w:div w:id="1254364965">
                          <w:marLeft w:val="0"/>
                          <w:marRight w:val="0"/>
                          <w:marTop w:val="0"/>
                          <w:marBottom w:val="0"/>
                          <w:divBdr>
                            <w:top w:val="none" w:sz="0" w:space="0" w:color="auto"/>
                            <w:left w:val="none" w:sz="0" w:space="0" w:color="auto"/>
                            <w:bottom w:val="none" w:sz="0" w:space="0" w:color="auto"/>
                            <w:right w:val="none" w:sz="0" w:space="0" w:color="auto"/>
                          </w:divBdr>
                        </w:div>
                      </w:divsChild>
                    </w:div>
                    <w:div w:id="2015759344">
                      <w:marLeft w:val="0"/>
                      <w:marRight w:val="0"/>
                      <w:marTop w:val="0"/>
                      <w:marBottom w:val="0"/>
                      <w:divBdr>
                        <w:top w:val="none" w:sz="0" w:space="0" w:color="auto"/>
                        <w:left w:val="none" w:sz="0" w:space="0" w:color="auto"/>
                        <w:bottom w:val="none" w:sz="0" w:space="0" w:color="auto"/>
                        <w:right w:val="none" w:sz="0" w:space="0" w:color="auto"/>
                      </w:divBdr>
                      <w:divsChild>
                        <w:div w:id="670523538">
                          <w:marLeft w:val="0"/>
                          <w:marRight w:val="0"/>
                          <w:marTop w:val="0"/>
                          <w:marBottom w:val="0"/>
                          <w:divBdr>
                            <w:top w:val="none" w:sz="0" w:space="0" w:color="auto"/>
                            <w:left w:val="none" w:sz="0" w:space="0" w:color="auto"/>
                            <w:bottom w:val="none" w:sz="0" w:space="0" w:color="auto"/>
                            <w:right w:val="none" w:sz="0" w:space="0" w:color="auto"/>
                          </w:divBdr>
                        </w:div>
                      </w:divsChild>
                    </w:div>
                    <w:div w:id="2090416976">
                      <w:marLeft w:val="0"/>
                      <w:marRight w:val="0"/>
                      <w:marTop w:val="0"/>
                      <w:marBottom w:val="0"/>
                      <w:divBdr>
                        <w:top w:val="none" w:sz="0" w:space="0" w:color="auto"/>
                        <w:left w:val="none" w:sz="0" w:space="0" w:color="auto"/>
                        <w:bottom w:val="none" w:sz="0" w:space="0" w:color="auto"/>
                        <w:right w:val="none" w:sz="0" w:space="0" w:color="auto"/>
                      </w:divBdr>
                      <w:divsChild>
                        <w:div w:id="1828588161">
                          <w:marLeft w:val="0"/>
                          <w:marRight w:val="0"/>
                          <w:marTop w:val="0"/>
                          <w:marBottom w:val="0"/>
                          <w:divBdr>
                            <w:top w:val="none" w:sz="0" w:space="0" w:color="auto"/>
                            <w:left w:val="none" w:sz="0" w:space="0" w:color="auto"/>
                            <w:bottom w:val="none" w:sz="0" w:space="0" w:color="auto"/>
                            <w:right w:val="none" w:sz="0" w:space="0" w:color="auto"/>
                          </w:divBdr>
                        </w:div>
                      </w:divsChild>
                    </w:div>
                    <w:div w:id="2127579116">
                      <w:marLeft w:val="0"/>
                      <w:marRight w:val="0"/>
                      <w:marTop w:val="0"/>
                      <w:marBottom w:val="0"/>
                      <w:divBdr>
                        <w:top w:val="none" w:sz="0" w:space="0" w:color="auto"/>
                        <w:left w:val="none" w:sz="0" w:space="0" w:color="auto"/>
                        <w:bottom w:val="none" w:sz="0" w:space="0" w:color="auto"/>
                        <w:right w:val="none" w:sz="0" w:space="0" w:color="auto"/>
                      </w:divBdr>
                      <w:divsChild>
                        <w:div w:id="307325509">
                          <w:marLeft w:val="0"/>
                          <w:marRight w:val="0"/>
                          <w:marTop w:val="0"/>
                          <w:marBottom w:val="0"/>
                          <w:divBdr>
                            <w:top w:val="none" w:sz="0" w:space="0" w:color="auto"/>
                            <w:left w:val="none" w:sz="0" w:space="0" w:color="auto"/>
                            <w:bottom w:val="none" w:sz="0" w:space="0" w:color="auto"/>
                            <w:right w:val="none" w:sz="0" w:space="0" w:color="auto"/>
                          </w:divBdr>
                        </w:div>
                        <w:div w:id="449133438">
                          <w:marLeft w:val="0"/>
                          <w:marRight w:val="0"/>
                          <w:marTop w:val="0"/>
                          <w:marBottom w:val="0"/>
                          <w:divBdr>
                            <w:top w:val="none" w:sz="0" w:space="0" w:color="auto"/>
                            <w:left w:val="none" w:sz="0" w:space="0" w:color="auto"/>
                            <w:bottom w:val="none" w:sz="0" w:space="0" w:color="auto"/>
                            <w:right w:val="none" w:sz="0" w:space="0" w:color="auto"/>
                          </w:divBdr>
                        </w:div>
                        <w:div w:id="716515654">
                          <w:marLeft w:val="0"/>
                          <w:marRight w:val="0"/>
                          <w:marTop w:val="0"/>
                          <w:marBottom w:val="0"/>
                          <w:divBdr>
                            <w:top w:val="none" w:sz="0" w:space="0" w:color="auto"/>
                            <w:left w:val="none" w:sz="0" w:space="0" w:color="auto"/>
                            <w:bottom w:val="none" w:sz="0" w:space="0" w:color="auto"/>
                            <w:right w:val="none" w:sz="0" w:space="0" w:color="auto"/>
                          </w:divBdr>
                        </w:div>
                        <w:div w:id="1051878108">
                          <w:marLeft w:val="0"/>
                          <w:marRight w:val="0"/>
                          <w:marTop w:val="0"/>
                          <w:marBottom w:val="0"/>
                          <w:divBdr>
                            <w:top w:val="none" w:sz="0" w:space="0" w:color="auto"/>
                            <w:left w:val="none" w:sz="0" w:space="0" w:color="auto"/>
                            <w:bottom w:val="none" w:sz="0" w:space="0" w:color="auto"/>
                            <w:right w:val="none" w:sz="0" w:space="0" w:color="auto"/>
                          </w:divBdr>
                        </w:div>
                        <w:div w:id="16908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539406">
              <w:marLeft w:val="0"/>
              <w:marRight w:val="0"/>
              <w:marTop w:val="0"/>
              <w:marBottom w:val="0"/>
              <w:divBdr>
                <w:top w:val="none" w:sz="0" w:space="0" w:color="auto"/>
                <w:left w:val="none" w:sz="0" w:space="0" w:color="auto"/>
                <w:bottom w:val="none" w:sz="0" w:space="0" w:color="auto"/>
                <w:right w:val="none" w:sz="0" w:space="0" w:color="auto"/>
              </w:divBdr>
            </w:div>
            <w:div w:id="20590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570100">
      <w:bodyDiv w:val="1"/>
      <w:marLeft w:val="0"/>
      <w:marRight w:val="0"/>
      <w:marTop w:val="0"/>
      <w:marBottom w:val="0"/>
      <w:divBdr>
        <w:top w:val="none" w:sz="0" w:space="0" w:color="auto"/>
        <w:left w:val="none" w:sz="0" w:space="0" w:color="auto"/>
        <w:bottom w:val="none" w:sz="0" w:space="0" w:color="auto"/>
        <w:right w:val="none" w:sz="0" w:space="0" w:color="auto"/>
      </w:divBdr>
    </w:div>
    <w:div w:id="1401371619">
      <w:bodyDiv w:val="1"/>
      <w:marLeft w:val="0"/>
      <w:marRight w:val="0"/>
      <w:marTop w:val="0"/>
      <w:marBottom w:val="0"/>
      <w:divBdr>
        <w:top w:val="none" w:sz="0" w:space="0" w:color="auto"/>
        <w:left w:val="none" w:sz="0" w:space="0" w:color="auto"/>
        <w:bottom w:val="none" w:sz="0" w:space="0" w:color="auto"/>
        <w:right w:val="none" w:sz="0" w:space="0" w:color="auto"/>
      </w:divBdr>
      <w:divsChild>
        <w:div w:id="17244513">
          <w:marLeft w:val="0"/>
          <w:marRight w:val="0"/>
          <w:marTop w:val="0"/>
          <w:marBottom w:val="0"/>
          <w:divBdr>
            <w:top w:val="none" w:sz="0" w:space="0" w:color="auto"/>
            <w:left w:val="none" w:sz="0" w:space="0" w:color="auto"/>
            <w:bottom w:val="none" w:sz="0" w:space="0" w:color="auto"/>
            <w:right w:val="none" w:sz="0" w:space="0" w:color="auto"/>
          </w:divBdr>
        </w:div>
        <w:div w:id="31075521">
          <w:marLeft w:val="0"/>
          <w:marRight w:val="0"/>
          <w:marTop w:val="0"/>
          <w:marBottom w:val="0"/>
          <w:divBdr>
            <w:top w:val="none" w:sz="0" w:space="0" w:color="auto"/>
            <w:left w:val="none" w:sz="0" w:space="0" w:color="auto"/>
            <w:bottom w:val="none" w:sz="0" w:space="0" w:color="auto"/>
            <w:right w:val="none" w:sz="0" w:space="0" w:color="auto"/>
          </w:divBdr>
        </w:div>
        <w:div w:id="54743595">
          <w:marLeft w:val="0"/>
          <w:marRight w:val="0"/>
          <w:marTop w:val="0"/>
          <w:marBottom w:val="0"/>
          <w:divBdr>
            <w:top w:val="none" w:sz="0" w:space="0" w:color="auto"/>
            <w:left w:val="none" w:sz="0" w:space="0" w:color="auto"/>
            <w:bottom w:val="none" w:sz="0" w:space="0" w:color="auto"/>
            <w:right w:val="none" w:sz="0" w:space="0" w:color="auto"/>
          </w:divBdr>
        </w:div>
        <w:div w:id="57091282">
          <w:marLeft w:val="0"/>
          <w:marRight w:val="0"/>
          <w:marTop w:val="0"/>
          <w:marBottom w:val="0"/>
          <w:divBdr>
            <w:top w:val="none" w:sz="0" w:space="0" w:color="auto"/>
            <w:left w:val="none" w:sz="0" w:space="0" w:color="auto"/>
            <w:bottom w:val="none" w:sz="0" w:space="0" w:color="auto"/>
            <w:right w:val="none" w:sz="0" w:space="0" w:color="auto"/>
          </w:divBdr>
        </w:div>
        <w:div w:id="60911861">
          <w:marLeft w:val="0"/>
          <w:marRight w:val="0"/>
          <w:marTop w:val="0"/>
          <w:marBottom w:val="0"/>
          <w:divBdr>
            <w:top w:val="none" w:sz="0" w:space="0" w:color="auto"/>
            <w:left w:val="none" w:sz="0" w:space="0" w:color="auto"/>
            <w:bottom w:val="none" w:sz="0" w:space="0" w:color="auto"/>
            <w:right w:val="none" w:sz="0" w:space="0" w:color="auto"/>
          </w:divBdr>
        </w:div>
        <w:div w:id="79522392">
          <w:marLeft w:val="0"/>
          <w:marRight w:val="0"/>
          <w:marTop w:val="0"/>
          <w:marBottom w:val="0"/>
          <w:divBdr>
            <w:top w:val="none" w:sz="0" w:space="0" w:color="auto"/>
            <w:left w:val="none" w:sz="0" w:space="0" w:color="auto"/>
            <w:bottom w:val="none" w:sz="0" w:space="0" w:color="auto"/>
            <w:right w:val="none" w:sz="0" w:space="0" w:color="auto"/>
          </w:divBdr>
        </w:div>
        <w:div w:id="119345736">
          <w:marLeft w:val="0"/>
          <w:marRight w:val="0"/>
          <w:marTop w:val="0"/>
          <w:marBottom w:val="0"/>
          <w:divBdr>
            <w:top w:val="none" w:sz="0" w:space="0" w:color="auto"/>
            <w:left w:val="none" w:sz="0" w:space="0" w:color="auto"/>
            <w:bottom w:val="none" w:sz="0" w:space="0" w:color="auto"/>
            <w:right w:val="none" w:sz="0" w:space="0" w:color="auto"/>
          </w:divBdr>
        </w:div>
        <w:div w:id="207499147">
          <w:marLeft w:val="0"/>
          <w:marRight w:val="0"/>
          <w:marTop w:val="0"/>
          <w:marBottom w:val="0"/>
          <w:divBdr>
            <w:top w:val="none" w:sz="0" w:space="0" w:color="auto"/>
            <w:left w:val="none" w:sz="0" w:space="0" w:color="auto"/>
            <w:bottom w:val="none" w:sz="0" w:space="0" w:color="auto"/>
            <w:right w:val="none" w:sz="0" w:space="0" w:color="auto"/>
          </w:divBdr>
        </w:div>
        <w:div w:id="269364546">
          <w:marLeft w:val="0"/>
          <w:marRight w:val="0"/>
          <w:marTop w:val="0"/>
          <w:marBottom w:val="0"/>
          <w:divBdr>
            <w:top w:val="none" w:sz="0" w:space="0" w:color="auto"/>
            <w:left w:val="none" w:sz="0" w:space="0" w:color="auto"/>
            <w:bottom w:val="none" w:sz="0" w:space="0" w:color="auto"/>
            <w:right w:val="none" w:sz="0" w:space="0" w:color="auto"/>
          </w:divBdr>
        </w:div>
        <w:div w:id="291667477">
          <w:marLeft w:val="0"/>
          <w:marRight w:val="0"/>
          <w:marTop w:val="0"/>
          <w:marBottom w:val="0"/>
          <w:divBdr>
            <w:top w:val="none" w:sz="0" w:space="0" w:color="auto"/>
            <w:left w:val="none" w:sz="0" w:space="0" w:color="auto"/>
            <w:bottom w:val="none" w:sz="0" w:space="0" w:color="auto"/>
            <w:right w:val="none" w:sz="0" w:space="0" w:color="auto"/>
          </w:divBdr>
        </w:div>
        <w:div w:id="525796546">
          <w:marLeft w:val="0"/>
          <w:marRight w:val="0"/>
          <w:marTop w:val="0"/>
          <w:marBottom w:val="0"/>
          <w:divBdr>
            <w:top w:val="none" w:sz="0" w:space="0" w:color="auto"/>
            <w:left w:val="none" w:sz="0" w:space="0" w:color="auto"/>
            <w:bottom w:val="none" w:sz="0" w:space="0" w:color="auto"/>
            <w:right w:val="none" w:sz="0" w:space="0" w:color="auto"/>
          </w:divBdr>
        </w:div>
        <w:div w:id="584385600">
          <w:marLeft w:val="0"/>
          <w:marRight w:val="0"/>
          <w:marTop w:val="0"/>
          <w:marBottom w:val="0"/>
          <w:divBdr>
            <w:top w:val="none" w:sz="0" w:space="0" w:color="auto"/>
            <w:left w:val="none" w:sz="0" w:space="0" w:color="auto"/>
            <w:bottom w:val="none" w:sz="0" w:space="0" w:color="auto"/>
            <w:right w:val="none" w:sz="0" w:space="0" w:color="auto"/>
          </w:divBdr>
        </w:div>
        <w:div w:id="602223468">
          <w:marLeft w:val="0"/>
          <w:marRight w:val="0"/>
          <w:marTop w:val="0"/>
          <w:marBottom w:val="0"/>
          <w:divBdr>
            <w:top w:val="none" w:sz="0" w:space="0" w:color="auto"/>
            <w:left w:val="none" w:sz="0" w:space="0" w:color="auto"/>
            <w:bottom w:val="none" w:sz="0" w:space="0" w:color="auto"/>
            <w:right w:val="none" w:sz="0" w:space="0" w:color="auto"/>
          </w:divBdr>
        </w:div>
        <w:div w:id="661347188">
          <w:marLeft w:val="0"/>
          <w:marRight w:val="0"/>
          <w:marTop w:val="0"/>
          <w:marBottom w:val="0"/>
          <w:divBdr>
            <w:top w:val="none" w:sz="0" w:space="0" w:color="auto"/>
            <w:left w:val="none" w:sz="0" w:space="0" w:color="auto"/>
            <w:bottom w:val="none" w:sz="0" w:space="0" w:color="auto"/>
            <w:right w:val="none" w:sz="0" w:space="0" w:color="auto"/>
          </w:divBdr>
        </w:div>
        <w:div w:id="680815557">
          <w:marLeft w:val="0"/>
          <w:marRight w:val="0"/>
          <w:marTop w:val="0"/>
          <w:marBottom w:val="0"/>
          <w:divBdr>
            <w:top w:val="none" w:sz="0" w:space="0" w:color="auto"/>
            <w:left w:val="none" w:sz="0" w:space="0" w:color="auto"/>
            <w:bottom w:val="none" w:sz="0" w:space="0" w:color="auto"/>
            <w:right w:val="none" w:sz="0" w:space="0" w:color="auto"/>
          </w:divBdr>
        </w:div>
        <w:div w:id="723405241">
          <w:marLeft w:val="0"/>
          <w:marRight w:val="0"/>
          <w:marTop w:val="0"/>
          <w:marBottom w:val="0"/>
          <w:divBdr>
            <w:top w:val="none" w:sz="0" w:space="0" w:color="auto"/>
            <w:left w:val="none" w:sz="0" w:space="0" w:color="auto"/>
            <w:bottom w:val="none" w:sz="0" w:space="0" w:color="auto"/>
            <w:right w:val="none" w:sz="0" w:space="0" w:color="auto"/>
          </w:divBdr>
        </w:div>
        <w:div w:id="733968264">
          <w:marLeft w:val="0"/>
          <w:marRight w:val="0"/>
          <w:marTop w:val="0"/>
          <w:marBottom w:val="0"/>
          <w:divBdr>
            <w:top w:val="none" w:sz="0" w:space="0" w:color="auto"/>
            <w:left w:val="none" w:sz="0" w:space="0" w:color="auto"/>
            <w:bottom w:val="none" w:sz="0" w:space="0" w:color="auto"/>
            <w:right w:val="none" w:sz="0" w:space="0" w:color="auto"/>
          </w:divBdr>
        </w:div>
        <w:div w:id="765227312">
          <w:marLeft w:val="0"/>
          <w:marRight w:val="0"/>
          <w:marTop w:val="0"/>
          <w:marBottom w:val="0"/>
          <w:divBdr>
            <w:top w:val="none" w:sz="0" w:space="0" w:color="auto"/>
            <w:left w:val="none" w:sz="0" w:space="0" w:color="auto"/>
            <w:bottom w:val="none" w:sz="0" w:space="0" w:color="auto"/>
            <w:right w:val="none" w:sz="0" w:space="0" w:color="auto"/>
          </w:divBdr>
        </w:div>
        <w:div w:id="840580313">
          <w:marLeft w:val="0"/>
          <w:marRight w:val="0"/>
          <w:marTop w:val="0"/>
          <w:marBottom w:val="0"/>
          <w:divBdr>
            <w:top w:val="none" w:sz="0" w:space="0" w:color="auto"/>
            <w:left w:val="none" w:sz="0" w:space="0" w:color="auto"/>
            <w:bottom w:val="none" w:sz="0" w:space="0" w:color="auto"/>
            <w:right w:val="none" w:sz="0" w:space="0" w:color="auto"/>
          </w:divBdr>
        </w:div>
        <w:div w:id="967399810">
          <w:marLeft w:val="0"/>
          <w:marRight w:val="0"/>
          <w:marTop w:val="0"/>
          <w:marBottom w:val="0"/>
          <w:divBdr>
            <w:top w:val="none" w:sz="0" w:space="0" w:color="auto"/>
            <w:left w:val="none" w:sz="0" w:space="0" w:color="auto"/>
            <w:bottom w:val="none" w:sz="0" w:space="0" w:color="auto"/>
            <w:right w:val="none" w:sz="0" w:space="0" w:color="auto"/>
          </w:divBdr>
        </w:div>
        <w:div w:id="1069885049">
          <w:marLeft w:val="0"/>
          <w:marRight w:val="0"/>
          <w:marTop w:val="0"/>
          <w:marBottom w:val="0"/>
          <w:divBdr>
            <w:top w:val="none" w:sz="0" w:space="0" w:color="auto"/>
            <w:left w:val="none" w:sz="0" w:space="0" w:color="auto"/>
            <w:bottom w:val="none" w:sz="0" w:space="0" w:color="auto"/>
            <w:right w:val="none" w:sz="0" w:space="0" w:color="auto"/>
          </w:divBdr>
        </w:div>
        <w:div w:id="1090656646">
          <w:marLeft w:val="0"/>
          <w:marRight w:val="0"/>
          <w:marTop w:val="0"/>
          <w:marBottom w:val="0"/>
          <w:divBdr>
            <w:top w:val="none" w:sz="0" w:space="0" w:color="auto"/>
            <w:left w:val="none" w:sz="0" w:space="0" w:color="auto"/>
            <w:bottom w:val="none" w:sz="0" w:space="0" w:color="auto"/>
            <w:right w:val="none" w:sz="0" w:space="0" w:color="auto"/>
          </w:divBdr>
        </w:div>
        <w:div w:id="1111823659">
          <w:marLeft w:val="0"/>
          <w:marRight w:val="0"/>
          <w:marTop w:val="0"/>
          <w:marBottom w:val="0"/>
          <w:divBdr>
            <w:top w:val="none" w:sz="0" w:space="0" w:color="auto"/>
            <w:left w:val="none" w:sz="0" w:space="0" w:color="auto"/>
            <w:bottom w:val="none" w:sz="0" w:space="0" w:color="auto"/>
            <w:right w:val="none" w:sz="0" w:space="0" w:color="auto"/>
          </w:divBdr>
        </w:div>
        <w:div w:id="1177420658">
          <w:marLeft w:val="0"/>
          <w:marRight w:val="0"/>
          <w:marTop w:val="0"/>
          <w:marBottom w:val="0"/>
          <w:divBdr>
            <w:top w:val="none" w:sz="0" w:space="0" w:color="auto"/>
            <w:left w:val="none" w:sz="0" w:space="0" w:color="auto"/>
            <w:bottom w:val="none" w:sz="0" w:space="0" w:color="auto"/>
            <w:right w:val="none" w:sz="0" w:space="0" w:color="auto"/>
          </w:divBdr>
        </w:div>
        <w:div w:id="1250502048">
          <w:marLeft w:val="0"/>
          <w:marRight w:val="0"/>
          <w:marTop w:val="0"/>
          <w:marBottom w:val="0"/>
          <w:divBdr>
            <w:top w:val="none" w:sz="0" w:space="0" w:color="auto"/>
            <w:left w:val="none" w:sz="0" w:space="0" w:color="auto"/>
            <w:bottom w:val="none" w:sz="0" w:space="0" w:color="auto"/>
            <w:right w:val="none" w:sz="0" w:space="0" w:color="auto"/>
          </w:divBdr>
        </w:div>
        <w:div w:id="1253509278">
          <w:marLeft w:val="0"/>
          <w:marRight w:val="0"/>
          <w:marTop w:val="0"/>
          <w:marBottom w:val="0"/>
          <w:divBdr>
            <w:top w:val="none" w:sz="0" w:space="0" w:color="auto"/>
            <w:left w:val="none" w:sz="0" w:space="0" w:color="auto"/>
            <w:bottom w:val="none" w:sz="0" w:space="0" w:color="auto"/>
            <w:right w:val="none" w:sz="0" w:space="0" w:color="auto"/>
          </w:divBdr>
        </w:div>
        <w:div w:id="1287271626">
          <w:marLeft w:val="0"/>
          <w:marRight w:val="0"/>
          <w:marTop w:val="0"/>
          <w:marBottom w:val="0"/>
          <w:divBdr>
            <w:top w:val="none" w:sz="0" w:space="0" w:color="auto"/>
            <w:left w:val="none" w:sz="0" w:space="0" w:color="auto"/>
            <w:bottom w:val="none" w:sz="0" w:space="0" w:color="auto"/>
            <w:right w:val="none" w:sz="0" w:space="0" w:color="auto"/>
          </w:divBdr>
        </w:div>
        <w:div w:id="1303121070">
          <w:marLeft w:val="0"/>
          <w:marRight w:val="0"/>
          <w:marTop w:val="0"/>
          <w:marBottom w:val="0"/>
          <w:divBdr>
            <w:top w:val="none" w:sz="0" w:space="0" w:color="auto"/>
            <w:left w:val="none" w:sz="0" w:space="0" w:color="auto"/>
            <w:bottom w:val="none" w:sz="0" w:space="0" w:color="auto"/>
            <w:right w:val="none" w:sz="0" w:space="0" w:color="auto"/>
          </w:divBdr>
        </w:div>
        <w:div w:id="1340618219">
          <w:marLeft w:val="0"/>
          <w:marRight w:val="0"/>
          <w:marTop w:val="0"/>
          <w:marBottom w:val="0"/>
          <w:divBdr>
            <w:top w:val="none" w:sz="0" w:space="0" w:color="auto"/>
            <w:left w:val="none" w:sz="0" w:space="0" w:color="auto"/>
            <w:bottom w:val="none" w:sz="0" w:space="0" w:color="auto"/>
            <w:right w:val="none" w:sz="0" w:space="0" w:color="auto"/>
          </w:divBdr>
        </w:div>
        <w:div w:id="1340808841">
          <w:marLeft w:val="0"/>
          <w:marRight w:val="0"/>
          <w:marTop w:val="0"/>
          <w:marBottom w:val="0"/>
          <w:divBdr>
            <w:top w:val="none" w:sz="0" w:space="0" w:color="auto"/>
            <w:left w:val="none" w:sz="0" w:space="0" w:color="auto"/>
            <w:bottom w:val="none" w:sz="0" w:space="0" w:color="auto"/>
            <w:right w:val="none" w:sz="0" w:space="0" w:color="auto"/>
          </w:divBdr>
        </w:div>
        <w:div w:id="1500467215">
          <w:marLeft w:val="0"/>
          <w:marRight w:val="0"/>
          <w:marTop w:val="0"/>
          <w:marBottom w:val="0"/>
          <w:divBdr>
            <w:top w:val="none" w:sz="0" w:space="0" w:color="auto"/>
            <w:left w:val="none" w:sz="0" w:space="0" w:color="auto"/>
            <w:bottom w:val="none" w:sz="0" w:space="0" w:color="auto"/>
            <w:right w:val="none" w:sz="0" w:space="0" w:color="auto"/>
          </w:divBdr>
        </w:div>
        <w:div w:id="1506049579">
          <w:marLeft w:val="0"/>
          <w:marRight w:val="0"/>
          <w:marTop w:val="0"/>
          <w:marBottom w:val="0"/>
          <w:divBdr>
            <w:top w:val="none" w:sz="0" w:space="0" w:color="auto"/>
            <w:left w:val="none" w:sz="0" w:space="0" w:color="auto"/>
            <w:bottom w:val="none" w:sz="0" w:space="0" w:color="auto"/>
            <w:right w:val="none" w:sz="0" w:space="0" w:color="auto"/>
          </w:divBdr>
        </w:div>
        <w:div w:id="1546522869">
          <w:marLeft w:val="0"/>
          <w:marRight w:val="0"/>
          <w:marTop w:val="0"/>
          <w:marBottom w:val="0"/>
          <w:divBdr>
            <w:top w:val="none" w:sz="0" w:space="0" w:color="auto"/>
            <w:left w:val="none" w:sz="0" w:space="0" w:color="auto"/>
            <w:bottom w:val="none" w:sz="0" w:space="0" w:color="auto"/>
            <w:right w:val="none" w:sz="0" w:space="0" w:color="auto"/>
          </w:divBdr>
        </w:div>
        <w:div w:id="1585795465">
          <w:marLeft w:val="0"/>
          <w:marRight w:val="0"/>
          <w:marTop w:val="0"/>
          <w:marBottom w:val="0"/>
          <w:divBdr>
            <w:top w:val="none" w:sz="0" w:space="0" w:color="auto"/>
            <w:left w:val="none" w:sz="0" w:space="0" w:color="auto"/>
            <w:bottom w:val="none" w:sz="0" w:space="0" w:color="auto"/>
            <w:right w:val="none" w:sz="0" w:space="0" w:color="auto"/>
          </w:divBdr>
        </w:div>
        <w:div w:id="1586651387">
          <w:marLeft w:val="0"/>
          <w:marRight w:val="0"/>
          <w:marTop w:val="0"/>
          <w:marBottom w:val="0"/>
          <w:divBdr>
            <w:top w:val="none" w:sz="0" w:space="0" w:color="auto"/>
            <w:left w:val="none" w:sz="0" w:space="0" w:color="auto"/>
            <w:bottom w:val="none" w:sz="0" w:space="0" w:color="auto"/>
            <w:right w:val="none" w:sz="0" w:space="0" w:color="auto"/>
          </w:divBdr>
        </w:div>
        <w:div w:id="1613510711">
          <w:marLeft w:val="0"/>
          <w:marRight w:val="0"/>
          <w:marTop w:val="0"/>
          <w:marBottom w:val="0"/>
          <w:divBdr>
            <w:top w:val="none" w:sz="0" w:space="0" w:color="auto"/>
            <w:left w:val="none" w:sz="0" w:space="0" w:color="auto"/>
            <w:bottom w:val="none" w:sz="0" w:space="0" w:color="auto"/>
            <w:right w:val="none" w:sz="0" w:space="0" w:color="auto"/>
          </w:divBdr>
        </w:div>
        <w:div w:id="1621373345">
          <w:marLeft w:val="0"/>
          <w:marRight w:val="0"/>
          <w:marTop w:val="0"/>
          <w:marBottom w:val="0"/>
          <w:divBdr>
            <w:top w:val="none" w:sz="0" w:space="0" w:color="auto"/>
            <w:left w:val="none" w:sz="0" w:space="0" w:color="auto"/>
            <w:bottom w:val="none" w:sz="0" w:space="0" w:color="auto"/>
            <w:right w:val="none" w:sz="0" w:space="0" w:color="auto"/>
          </w:divBdr>
        </w:div>
        <w:div w:id="1625498817">
          <w:marLeft w:val="0"/>
          <w:marRight w:val="0"/>
          <w:marTop w:val="0"/>
          <w:marBottom w:val="0"/>
          <w:divBdr>
            <w:top w:val="none" w:sz="0" w:space="0" w:color="auto"/>
            <w:left w:val="none" w:sz="0" w:space="0" w:color="auto"/>
            <w:bottom w:val="none" w:sz="0" w:space="0" w:color="auto"/>
            <w:right w:val="none" w:sz="0" w:space="0" w:color="auto"/>
          </w:divBdr>
        </w:div>
        <w:div w:id="1738939273">
          <w:marLeft w:val="0"/>
          <w:marRight w:val="0"/>
          <w:marTop w:val="0"/>
          <w:marBottom w:val="0"/>
          <w:divBdr>
            <w:top w:val="none" w:sz="0" w:space="0" w:color="auto"/>
            <w:left w:val="none" w:sz="0" w:space="0" w:color="auto"/>
            <w:bottom w:val="none" w:sz="0" w:space="0" w:color="auto"/>
            <w:right w:val="none" w:sz="0" w:space="0" w:color="auto"/>
          </w:divBdr>
        </w:div>
        <w:div w:id="1740403098">
          <w:marLeft w:val="0"/>
          <w:marRight w:val="0"/>
          <w:marTop w:val="0"/>
          <w:marBottom w:val="0"/>
          <w:divBdr>
            <w:top w:val="none" w:sz="0" w:space="0" w:color="auto"/>
            <w:left w:val="none" w:sz="0" w:space="0" w:color="auto"/>
            <w:bottom w:val="none" w:sz="0" w:space="0" w:color="auto"/>
            <w:right w:val="none" w:sz="0" w:space="0" w:color="auto"/>
          </w:divBdr>
        </w:div>
        <w:div w:id="1816411113">
          <w:marLeft w:val="0"/>
          <w:marRight w:val="0"/>
          <w:marTop w:val="0"/>
          <w:marBottom w:val="0"/>
          <w:divBdr>
            <w:top w:val="none" w:sz="0" w:space="0" w:color="auto"/>
            <w:left w:val="none" w:sz="0" w:space="0" w:color="auto"/>
            <w:bottom w:val="none" w:sz="0" w:space="0" w:color="auto"/>
            <w:right w:val="none" w:sz="0" w:space="0" w:color="auto"/>
          </w:divBdr>
        </w:div>
        <w:div w:id="1839150395">
          <w:marLeft w:val="0"/>
          <w:marRight w:val="0"/>
          <w:marTop w:val="0"/>
          <w:marBottom w:val="0"/>
          <w:divBdr>
            <w:top w:val="none" w:sz="0" w:space="0" w:color="auto"/>
            <w:left w:val="none" w:sz="0" w:space="0" w:color="auto"/>
            <w:bottom w:val="none" w:sz="0" w:space="0" w:color="auto"/>
            <w:right w:val="none" w:sz="0" w:space="0" w:color="auto"/>
          </w:divBdr>
        </w:div>
        <w:div w:id="1852719211">
          <w:marLeft w:val="0"/>
          <w:marRight w:val="0"/>
          <w:marTop w:val="0"/>
          <w:marBottom w:val="0"/>
          <w:divBdr>
            <w:top w:val="none" w:sz="0" w:space="0" w:color="auto"/>
            <w:left w:val="none" w:sz="0" w:space="0" w:color="auto"/>
            <w:bottom w:val="none" w:sz="0" w:space="0" w:color="auto"/>
            <w:right w:val="none" w:sz="0" w:space="0" w:color="auto"/>
          </w:divBdr>
        </w:div>
        <w:div w:id="1856453377">
          <w:marLeft w:val="0"/>
          <w:marRight w:val="0"/>
          <w:marTop w:val="0"/>
          <w:marBottom w:val="0"/>
          <w:divBdr>
            <w:top w:val="none" w:sz="0" w:space="0" w:color="auto"/>
            <w:left w:val="none" w:sz="0" w:space="0" w:color="auto"/>
            <w:bottom w:val="none" w:sz="0" w:space="0" w:color="auto"/>
            <w:right w:val="none" w:sz="0" w:space="0" w:color="auto"/>
          </w:divBdr>
        </w:div>
        <w:div w:id="1916623764">
          <w:marLeft w:val="0"/>
          <w:marRight w:val="0"/>
          <w:marTop w:val="0"/>
          <w:marBottom w:val="0"/>
          <w:divBdr>
            <w:top w:val="none" w:sz="0" w:space="0" w:color="auto"/>
            <w:left w:val="none" w:sz="0" w:space="0" w:color="auto"/>
            <w:bottom w:val="none" w:sz="0" w:space="0" w:color="auto"/>
            <w:right w:val="none" w:sz="0" w:space="0" w:color="auto"/>
          </w:divBdr>
        </w:div>
        <w:div w:id="1952013161">
          <w:marLeft w:val="0"/>
          <w:marRight w:val="0"/>
          <w:marTop w:val="0"/>
          <w:marBottom w:val="0"/>
          <w:divBdr>
            <w:top w:val="none" w:sz="0" w:space="0" w:color="auto"/>
            <w:left w:val="none" w:sz="0" w:space="0" w:color="auto"/>
            <w:bottom w:val="none" w:sz="0" w:space="0" w:color="auto"/>
            <w:right w:val="none" w:sz="0" w:space="0" w:color="auto"/>
          </w:divBdr>
        </w:div>
        <w:div w:id="2048873531">
          <w:marLeft w:val="0"/>
          <w:marRight w:val="0"/>
          <w:marTop w:val="0"/>
          <w:marBottom w:val="0"/>
          <w:divBdr>
            <w:top w:val="none" w:sz="0" w:space="0" w:color="auto"/>
            <w:left w:val="none" w:sz="0" w:space="0" w:color="auto"/>
            <w:bottom w:val="none" w:sz="0" w:space="0" w:color="auto"/>
            <w:right w:val="none" w:sz="0" w:space="0" w:color="auto"/>
          </w:divBdr>
        </w:div>
        <w:div w:id="2108042172">
          <w:marLeft w:val="0"/>
          <w:marRight w:val="0"/>
          <w:marTop w:val="0"/>
          <w:marBottom w:val="0"/>
          <w:divBdr>
            <w:top w:val="none" w:sz="0" w:space="0" w:color="auto"/>
            <w:left w:val="none" w:sz="0" w:space="0" w:color="auto"/>
            <w:bottom w:val="none" w:sz="0" w:space="0" w:color="auto"/>
            <w:right w:val="none" w:sz="0" w:space="0" w:color="auto"/>
          </w:divBdr>
        </w:div>
      </w:divsChild>
    </w:div>
    <w:div w:id="1407606144">
      <w:bodyDiv w:val="1"/>
      <w:marLeft w:val="0"/>
      <w:marRight w:val="0"/>
      <w:marTop w:val="0"/>
      <w:marBottom w:val="0"/>
      <w:divBdr>
        <w:top w:val="none" w:sz="0" w:space="0" w:color="auto"/>
        <w:left w:val="none" w:sz="0" w:space="0" w:color="auto"/>
        <w:bottom w:val="none" w:sz="0" w:space="0" w:color="auto"/>
        <w:right w:val="none" w:sz="0" w:space="0" w:color="auto"/>
      </w:divBdr>
      <w:divsChild>
        <w:div w:id="784350448">
          <w:marLeft w:val="0"/>
          <w:marRight w:val="0"/>
          <w:marTop w:val="0"/>
          <w:marBottom w:val="0"/>
          <w:divBdr>
            <w:top w:val="none" w:sz="0" w:space="0" w:color="auto"/>
            <w:left w:val="none" w:sz="0" w:space="0" w:color="auto"/>
            <w:bottom w:val="none" w:sz="0" w:space="0" w:color="auto"/>
            <w:right w:val="none" w:sz="0" w:space="0" w:color="auto"/>
          </w:divBdr>
          <w:divsChild>
            <w:div w:id="243758293">
              <w:marLeft w:val="0"/>
              <w:marRight w:val="0"/>
              <w:marTop w:val="0"/>
              <w:marBottom w:val="0"/>
              <w:divBdr>
                <w:top w:val="none" w:sz="0" w:space="0" w:color="auto"/>
                <w:left w:val="none" w:sz="0" w:space="0" w:color="auto"/>
                <w:bottom w:val="none" w:sz="0" w:space="0" w:color="auto"/>
                <w:right w:val="none" w:sz="0" w:space="0" w:color="auto"/>
              </w:divBdr>
              <w:divsChild>
                <w:div w:id="16808239">
                  <w:marLeft w:val="0"/>
                  <w:marRight w:val="0"/>
                  <w:marTop w:val="0"/>
                  <w:marBottom w:val="0"/>
                  <w:divBdr>
                    <w:top w:val="none" w:sz="0" w:space="0" w:color="auto"/>
                    <w:left w:val="none" w:sz="0" w:space="0" w:color="auto"/>
                    <w:bottom w:val="none" w:sz="0" w:space="0" w:color="auto"/>
                    <w:right w:val="none" w:sz="0" w:space="0" w:color="auto"/>
                  </w:divBdr>
                </w:div>
                <w:div w:id="105197102">
                  <w:marLeft w:val="0"/>
                  <w:marRight w:val="0"/>
                  <w:marTop w:val="0"/>
                  <w:marBottom w:val="0"/>
                  <w:divBdr>
                    <w:top w:val="none" w:sz="0" w:space="0" w:color="auto"/>
                    <w:left w:val="none" w:sz="0" w:space="0" w:color="auto"/>
                    <w:bottom w:val="none" w:sz="0" w:space="0" w:color="auto"/>
                    <w:right w:val="none" w:sz="0" w:space="0" w:color="auto"/>
                  </w:divBdr>
                </w:div>
                <w:div w:id="365953060">
                  <w:marLeft w:val="0"/>
                  <w:marRight w:val="0"/>
                  <w:marTop w:val="0"/>
                  <w:marBottom w:val="0"/>
                  <w:divBdr>
                    <w:top w:val="none" w:sz="0" w:space="0" w:color="auto"/>
                    <w:left w:val="none" w:sz="0" w:space="0" w:color="auto"/>
                    <w:bottom w:val="none" w:sz="0" w:space="0" w:color="auto"/>
                    <w:right w:val="none" w:sz="0" w:space="0" w:color="auto"/>
                  </w:divBdr>
                </w:div>
                <w:div w:id="673655944">
                  <w:marLeft w:val="0"/>
                  <w:marRight w:val="0"/>
                  <w:marTop w:val="0"/>
                  <w:marBottom w:val="0"/>
                  <w:divBdr>
                    <w:top w:val="none" w:sz="0" w:space="0" w:color="auto"/>
                    <w:left w:val="none" w:sz="0" w:space="0" w:color="auto"/>
                    <w:bottom w:val="none" w:sz="0" w:space="0" w:color="auto"/>
                    <w:right w:val="none" w:sz="0" w:space="0" w:color="auto"/>
                  </w:divBdr>
                </w:div>
                <w:div w:id="841237095">
                  <w:marLeft w:val="0"/>
                  <w:marRight w:val="0"/>
                  <w:marTop w:val="0"/>
                  <w:marBottom w:val="0"/>
                  <w:divBdr>
                    <w:top w:val="none" w:sz="0" w:space="0" w:color="auto"/>
                    <w:left w:val="none" w:sz="0" w:space="0" w:color="auto"/>
                    <w:bottom w:val="none" w:sz="0" w:space="0" w:color="auto"/>
                    <w:right w:val="none" w:sz="0" w:space="0" w:color="auto"/>
                  </w:divBdr>
                </w:div>
                <w:div w:id="884414467">
                  <w:marLeft w:val="0"/>
                  <w:marRight w:val="0"/>
                  <w:marTop w:val="0"/>
                  <w:marBottom w:val="0"/>
                  <w:divBdr>
                    <w:top w:val="none" w:sz="0" w:space="0" w:color="auto"/>
                    <w:left w:val="none" w:sz="0" w:space="0" w:color="auto"/>
                    <w:bottom w:val="none" w:sz="0" w:space="0" w:color="auto"/>
                    <w:right w:val="none" w:sz="0" w:space="0" w:color="auto"/>
                  </w:divBdr>
                </w:div>
                <w:div w:id="1022900329">
                  <w:marLeft w:val="0"/>
                  <w:marRight w:val="0"/>
                  <w:marTop w:val="0"/>
                  <w:marBottom w:val="0"/>
                  <w:divBdr>
                    <w:top w:val="none" w:sz="0" w:space="0" w:color="auto"/>
                    <w:left w:val="none" w:sz="0" w:space="0" w:color="auto"/>
                    <w:bottom w:val="none" w:sz="0" w:space="0" w:color="auto"/>
                    <w:right w:val="none" w:sz="0" w:space="0" w:color="auto"/>
                  </w:divBdr>
                </w:div>
                <w:div w:id="1115755723">
                  <w:marLeft w:val="0"/>
                  <w:marRight w:val="0"/>
                  <w:marTop w:val="0"/>
                  <w:marBottom w:val="0"/>
                  <w:divBdr>
                    <w:top w:val="none" w:sz="0" w:space="0" w:color="auto"/>
                    <w:left w:val="none" w:sz="0" w:space="0" w:color="auto"/>
                    <w:bottom w:val="none" w:sz="0" w:space="0" w:color="auto"/>
                    <w:right w:val="none" w:sz="0" w:space="0" w:color="auto"/>
                  </w:divBdr>
                </w:div>
                <w:div w:id="1130897760">
                  <w:marLeft w:val="0"/>
                  <w:marRight w:val="0"/>
                  <w:marTop w:val="0"/>
                  <w:marBottom w:val="0"/>
                  <w:divBdr>
                    <w:top w:val="none" w:sz="0" w:space="0" w:color="auto"/>
                    <w:left w:val="none" w:sz="0" w:space="0" w:color="auto"/>
                    <w:bottom w:val="none" w:sz="0" w:space="0" w:color="auto"/>
                    <w:right w:val="none" w:sz="0" w:space="0" w:color="auto"/>
                  </w:divBdr>
                </w:div>
                <w:div w:id="1327124596">
                  <w:marLeft w:val="0"/>
                  <w:marRight w:val="0"/>
                  <w:marTop w:val="0"/>
                  <w:marBottom w:val="0"/>
                  <w:divBdr>
                    <w:top w:val="none" w:sz="0" w:space="0" w:color="auto"/>
                    <w:left w:val="none" w:sz="0" w:space="0" w:color="auto"/>
                    <w:bottom w:val="none" w:sz="0" w:space="0" w:color="auto"/>
                    <w:right w:val="none" w:sz="0" w:space="0" w:color="auto"/>
                  </w:divBdr>
                </w:div>
                <w:div w:id="1334264175">
                  <w:marLeft w:val="0"/>
                  <w:marRight w:val="0"/>
                  <w:marTop w:val="0"/>
                  <w:marBottom w:val="0"/>
                  <w:divBdr>
                    <w:top w:val="none" w:sz="0" w:space="0" w:color="auto"/>
                    <w:left w:val="none" w:sz="0" w:space="0" w:color="auto"/>
                    <w:bottom w:val="none" w:sz="0" w:space="0" w:color="auto"/>
                    <w:right w:val="none" w:sz="0" w:space="0" w:color="auto"/>
                  </w:divBdr>
                </w:div>
                <w:div w:id="1521047255">
                  <w:marLeft w:val="0"/>
                  <w:marRight w:val="0"/>
                  <w:marTop w:val="0"/>
                  <w:marBottom w:val="0"/>
                  <w:divBdr>
                    <w:top w:val="none" w:sz="0" w:space="0" w:color="auto"/>
                    <w:left w:val="none" w:sz="0" w:space="0" w:color="auto"/>
                    <w:bottom w:val="none" w:sz="0" w:space="0" w:color="auto"/>
                    <w:right w:val="none" w:sz="0" w:space="0" w:color="auto"/>
                  </w:divBdr>
                </w:div>
                <w:div w:id="1568766270">
                  <w:marLeft w:val="0"/>
                  <w:marRight w:val="0"/>
                  <w:marTop w:val="0"/>
                  <w:marBottom w:val="0"/>
                  <w:divBdr>
                    <w:top w:val="none" w:sz="0" w:space="0" w:color="auto"/>
                    <w:left w:val="none" w:sz="0" w:space="0" w:color="auto"/>
                    <w:bottom w:val="none" w:sz="0" w:space="0" w:color="auto"/>
                    <w:right w:val="none" w:sz="0" w:space="0" w:color="auto"/>
                  </w:divBdr>
                </w:div>
                <w:div w:id="1700009082">
                  <w:marLeft w:val="0"/>
                  <w:marRight w:val="0"/>
                  <w:marTop w:val="0"/>
                  <w:marBottom w:val="0"/>
                  <w:divBdr>
                    <w:top w:val="none" w:sz="0" w:space="0" w:color="auto"/>
                    <w:left w:val="none" w:sz="0" w:space="0" w:color="auto"/>
                    <w:bottom w:val="none" w:sz="0" w:space="0" w:color="auto"/>
                    <w:right w:val="none" w:sz="0" w:space="0" w:color="auto"/>
                  </w:divBdr>
                </w:div>
                <w:div w:id="1752776834">
                  <w:marLeft w:val="0"/>
                  <w:marRight w:val="0"/>
                  <w:marTop w:val="0"/>
                  <w:marBottom w:val="0"/>
                  <w:divBdr>
                    <w:top w:val="none" w:sz="0" w:space="0" w:color="auto"/>
                    <w:left w:val="none" w:sz="0" w:space="0" w:color="auto"/>
                    <w:bottom w:val="none" w:sz="0" w:space="0" w:color="auto"/>
                    <w:right w:val="none" w:sz="0" w:space="0" w:color="auto"/>
                  </w:divBdr>
                </w:div>
                <w:div w:id="1770000016">
                  <w:marLeft w:val="0"/>
                  <w:marRight w:val="0"/>
                  <w:marTop w:val="0"/>
                  <w:marBottom w:val="0"/>
                  <w:divBdr>
                    <w:top w:val="none" w:sz="0" w:space="0" w:color="auto"/>
                    <w:left w:val="none" w:sz="0" w:space="0" w:color="auto"/>
                    <w:bottom w:val="none" w:sz="0" w:space="0" w:color="auto"/>
                    <w:right w:val="none" w:sz="0" w:space="0" w:color="auto"/>
                  </w:divBdr>
                </w:div>
                <w:div w:id="1859661893">
                  <w:marLeft w:val="0"/>
                  <w:marRight w:val="0"/>
                  <w:marTop w:val="0"/>
                  <w:marBottom w:val="0"/>
                  <w:divBdr>
                    <w:top w:val="none" w:sz="0" w:space="0" w:color="auto"/>
                    <w:left w:val="none" w:sz="0" w:space="0" w:color="auto"/>
                    <w:bottom w:val="none" w:sz="0" w:space="0" w:color="auto"/>
                    <w:right w:val="none" w:sz="0" w:space="0" w:color="auto"/>
                  </w:divBdr>
                </w:div>
                <w:div w:id="1911187479">
                  <w:marLeft w:val="0"/>
                  <w:marRight w:val="0"/>
                  <w:marTop w:val="0"/>
                  <w:marBottom w:val="0"/>
                  <w:divBdr>
                    <w:top w:val="none" w:sz="0" w:space="0" w:color="auto"/>
                    <w:left w:val="none" w:sz="0" w:space="0" w:color="auto"/>
                    <w:bottom w:val="none" w:sz="0" w:space="0" w:color="auto"/>
                    <w:right w:val="none" w:sz="0" w:space="0" w:color="auto"/>
                  </w:divBdr>
                </w:div>
                <w:div w:id="2024630746">
                  <w:marLeft w:val="0"/>
                  <w:marRight w:val="0"/>
                  <w:marTop w:val="0"/>
                  <w:marBottom w:val="0"/>
                  <w:divBdr>
                    <w:top w:val="none" w:sz="0" w:space="0" w:color="auto"/>
                    <w:left w:val="none" w:sz="0" w:space="0" w:color="auto"/>
                    <w:bottom w:val="none" w:sz="0" w:space="0" w:color="auto"/>
                    <w:right w:val="none" w:sz="0" w:space="0" w:color="auto"/>
                  </w:divBdr>
                </w:div>
                <w:div w:id="2127653108">
                  <w:marLeft w:val="0"/>
                  <w:marRight w:val="0"/>
                  <w:marTop w:val="0"/>
                  <w:marBottom w:val="0"/>
                  <w:divBdr>
                    <w:top w:val="none" w:sz="0" w:space="0" w:color="auto"/>
                    <w:left w:val="none" w:sz="0" w:space="0" w:color="auto"/>
                    <w:bottom w:val="none" w:sz="0" w:space="0" w:color="auto"/>
                    <w:right w:val="none" w:sz="0" w:space="0" w:color="auto"/>
                  </w:divBdr>
                </w:div>
              </w:divsChild>
            </w:div>
            <w:div w:id="1652445017">
              <w:marLeft w:val="0"/>
              <w:marRight w:val="0"/>
              <w:marTop w:val="0"/>
              <w:marBottom w:val="0"/>
              <w:divBdr>
                <w:top w:val="none" w:sz="0" w:space="0" w:color="auto"/>
                <w:left w:val="none" w:sz="0" w:space="0" w:color="auto"/>
                <w:bottom w:val="none" w:sz="0" w:space="0" w:color="auto"/>
                <w:right w:val="none" w:sz="0" w:space="0" w:color="auto"/>
              </w:divBdr>
              <w:divsChild>
                <w:div w:id="174006879">
                  <w:marLeft w:val="0"/>
                  <w:marRight w:val="0"/>
                  <w:marTop w:val="0"/>
                  <w:marBottom w:val="0"/>
                  <w:divBdr>
                    <w:top w:val="none" w:sz="0" w:space="0" w:color="auto"/>
                    <w:left w:val="none" w:sz="0" w:space="0" w:color="auto"/>
                    <w:bottom w:val="none" w:sz="0" w:space="0" w:color="auto"/>
                    <w:right w:val="none" w:sz="0" w:space="0" w:color="auto"/>
                  </w:divBdr>
                </w:div>
                <w:div w:id="463736913">
                  <w:marLeft w:val="0"/>
                  <w:marRight w:val="0"/>
                  <w:marTop w:val="0"/>
                  <w:marBottom w:val="0"/>
                  <w:divBdr>
                    <w:top w:val="none" w:sz="0" w:space="0" w:color="auto"/>
                    <w:left w:val="none" w:sz="0" w:space="0" w:color="auto"/>
                    <w:bottom w:val="none" w:sz="0" w:space="0" w:color="auto"/>
                    <w:right w:val="none" w:sz="0" w:space="0" w:color="auto"/>
                  </w:divBdr>
                </w:div>
                <w:div w:id="541357937">
                  <w:marLeft w:val="0"/>
                  <w:marRight w:val="0"/>
                  <w:marTop w:val="0"/>
                  <w:marBottom w:val="0"/>
                  <w:divBdr>
                    <w:top w:val="none" w:sz="0" w:space="0" w:color="auto"/>
                    <w:left w:val="none" w:sz="0" w:space="0" w:color="auto"/>
                    <w:bottom w:val="none" w:sz="0" w:space="0" w:color="auto"/>
                    <w:right w:val="none" w:sz="0" w:space="0" w:color="auto"/>
                  </w:divBdr>
                </w:div>
                <w:div w:id="684594193">
                  <w:marLeft w:val="0"/>
                  <w:marRight w:val="0"/>
                  <w:marTop w:val="0"/>
                  <w:marBottom w:val="0"/>
                  <w:divBdr>
                    <w:top w:val="none" w:sz="0" w:space="0" w:color="auto"/>
                    <w:left w:val="none" w:sz="0" w:space="0" w:color="auto"/>
                    <w:bottom w:val="none" w:sz="0" w:space="0" w:color="auto"/>
                    <w:right w:val="none" w:sz="0" w:space="0" w:color="auto"/>
                  </w:divBdr>
                </w:div>
                <w:div w:id="745146469">
                  <w:marLeft w:val="0"/>
                  <w:marRight w:val="0"/>
                  <w:marTop w:val="0"/>
                  <w:marBottom w:val="0"/>
                  <w:divBdr>
                    <w:top w:val="none" w:sz="0" w:space="0" w:color="auto"/>
                    <w:left w:val="none" w:sz="0" w:space="0" w:color="auto"/>
                    <w:bottom w:val="none" w:sz="0" w:space="0" w:color="auto"/>
                    <w:right w:val="none" w:sz="0" w:space="0" w:color="auto"/>
                  </w:divBdr>
                </w:div>
                <w:div w:id="930048702">
                  <w:marLeft w:val="0"/>
                  <w:marRight w:val="0"/>
                  <w:marTop w:val="0"/>
                  <w:marBottom w:val="0"/>
                  <w:divBdr>
                    <w:top w:val="none" w:sz="0" w:space="0" w:color="auto"/>
                    <w:left w:val="none" w:sz="0" w:space="0" w:color="auto"/>
                    <w:bottom w:val="none" w:sz="0" w:space="0" w:color="auto"/>
                    <w:right w:val="none" w:sz="0" w:space="0" w:color="auto"/>
                  </w:divBdr>
                </w:div>
                <w:div w:id="1353609531">
                  <w:marLeft w:val="0"/>
                  <w:marRight w:val="0"/>
                  <w:marTop w:val="0"/>
                  <w:marBottom w:val="0"/>
                  <w:divBdr>
                    <w:top w:val="none" w:sz="0" w:space="0" w:color="auto"/>
                    <w:left w:val="none" w:sz="0" w:space="0" w:color="auto"/>
                    <w:bottom w:val="none" w:sz="0" w:space="0" w:color="auto"/>
                    <w:right w:val="none" w:sz="0" w:space="0" w:color="auto"/>
                  </w:divBdr>
                </w:div>
                <w:div w:id="1369837414">
                  <w:marLeft w:val="0"/>
                  <w:marRight w:val="0"/>
                  <w:marTop w:val="0"/>
                  <w:marBottom w:val="0"/>
                  <w:divBdr>
                    <w:top w:val="none" w:sz="0" w:space="0" w:color="auto"/>
                    <w:left w:val="none" w:sz="0" w:space="0" w:color="auto"/>
                    <w:bottom w:val="none" w:sz="0" w:space="0" w:color="auto"/>
                    <w:right w:val="none" w:sz="0" w:space="0" w:color="auto"/>
                  </w:divBdr>
                </w:div>
                <w:div w:id="1394814298">
                  <w:marLeft w:val="0"/>
                  <w:marRight w:val="0"/>
                  <w:marTop w:val="0"/>
                  <w:marBottom w:val="0"/>
                  <w:divBdr>
                    <w:top w:val="none" w:sz="0" w:space="0" w:color="auto"/>
                    <w:left w:val="none" w:sz="0" w:space="0" w:color="auto"/>
                    <w:bottom w:val="none" w:sz="0" w:space="0" w:color="auto"/>
                    <w:right w:val="none" w:sz="0" w:space="0" w:color="auto"/>
                  </w:divBdr>
                </w:div>
                <w:div w:id="1772818645">
                  <w:marLeft w:val="0"/>
                  <w:marRight w:val="0"/>
                  <w:marTop w:val="0"/>
                  <w:marBottom w:val="0"/>
                  <w:divBdr>
                    <w:top w:val="none" w:sz="0" w:space="0" w:color="auto"/>
                    <w:left w:val="none" w:sz="0" w:space="0" w:color="auto"/>
                    <w:bottom w:val="none" w:sz="0" w:space="0" w:color="auto"/>
                    <w:right w:val="none" w:sz="0" w:space="0" w:color="auto"/>
                  </w:divBdr>
                </w:div>
                <w:div w:id="1808470997">
                  <w:marLeft w:val="0"/>
                  <w:marRight w:val="0"/>
                  <w:marTop w:val="0"/>
                  <w:marBottom w:val="0"/>
                  <w:divBdr>
                    <w:top w:val="none" w:sz="0" w:space="0" w:color="auto"/>
                    <w:left w:val="none" w:sz="0" w:space="0" w:color="auto"/>
                    <w:bottom w:val="none" w:sz="0" w:space="0" w:color="auto"/>
                    <w:right w:val="none" w:sz="0" w:space="0" w:color="auto"/>
                  </w:divBdr>
                </w:div>
                <w:div w:id="1902668811">
                  <w:marLeft w:val="0"/>
                  <w:marRight w:val="0"/>
                  <w:marTop w:val="0"/>
                  <w:marBottom w:val="0"/>
                  <w:divBdr>
                    <w:top w:val="none" w:sz="0" w:space="0" w:color="auto"/>
                    <w:left w:val="none" w:sz="0" w:space="0" w:color="auto"/>
                    <w:bottom w:val="none" w:sz="0" w:space="0" w:color="auto"/>
                    <w:right w:val="none" w:sz="0" w:space="0" w:color="auto"/>
                  </w:divBdr>
                </w:div>
                <w:div w:id="20789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91760">
      <w:bodyDiv w:val="1"/>
      <w:marLeft w:val="0"/>
      <w:marRight w:val="0"/>
      <w:marTop w:val="0"/>
      <w:marBottom w:val="0"/>
      <w:divBdr>
        <w:top w:val="none" w:sz="0" w:space="0" w:color="auto"/>
        <w:left w:val="none" w:sz="0" w:space="0" w:color="auto"/>
        <w:bottom w:val="none" w:sz="0" w:space="0" w:color="auto"/>
        <w:right w:val="none" w:sz="0" w:space="0" w:color="auto"/>
      </w:divBdr>
      <w:divsChild>
        <w:div w:id="8073171">
          <w:marLeft w:val="0"/>
          <w:marRight w:val="0"/>
          <w:marTop w:val="0"/>
          <w:marBottom w:val="0"/>
          <w:divBdr>
            <w:top w:val="none" w:sz="0" w:space="0" w:color="auto"/>
            <w:left w:val="none" w:sz="0" w:space="0" w:color="auto"/>
            <w:bottom w:val="none" w:sz="0" w:space="0" w:color="auto"/>
            <w:right w:val="none" w:sz="0" w:space="0" w:color="auto"/>
          </w:divBdr>
          <w:divsChild>
            <w:div w:id="11213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22964">
      <w:bodyDiv w:val="1"/>
      <w:marLeft w:val="0"/>
      <w:marRight w:val="0"/>
      <w:marTop w:val="0"/>
      <w:marBottom w:val="0"/>
      <w:divBdr>
        <w:top w:val="none" w:sz="0" w:space="0" w:color="auto"/>
        <w:left w:val="none" w:sz="0" w:space="0" w:color="auto"/>
        <w:bottom w:val="none" w:sz="0" w:space="0" w:color="auto"/>
        <w:right w:val="none" w:sz="0" w:space="0" w:color="auto"/>
      </w:divBdr>
    </w:div>
    <w:div w:id="1464151838">
      <w:bodyDiv w:val="1"/>
      <w:marLeft w:val="0"/>
      <w:marRight w:val="0"/>
      <w:marTop w:val="0"/>
      <w:marBottom w:val="0"/>
      <w:divBdr>
        <w:top w:val="none" w:sz="0" w:space="0" w:color="auto"/>
        <w:left w:val="none" w:sz="0" w:space="0" w:color="auto"/>
        <w:bottom w:val="none" w:sz="0" w:space="0" w:color="auto"/>
        <w:right w:val="none" w:sz="0" w:space="0" w:color="auto"/>
      </w:divBdr>
      <w:divsChild>
        <w:div w:id="674889980">
          <w:marLeft w:val="0"/>
          <w:marRight w:val="0"/>
          <w:marTop w:val="0"/>
          <w:marBottom w:val="0"/>
          <w:divBdr>
            <w:top w:val="none" w:sz="0" w:space="0" w:color="auto"/>
            <w:left w:val="none" w:sz="0" w:space="0" w:color="auto"/>
            <w:bottom w:val="none" w:sz="0" w:space="0" w:color="auto"/>
            <w:right w:val="none" w:sz="0" w:space="0" w:color="auto"/>
          </w:divBdr>
          <w:divsChild>
            <w:div w:id="463814361">
              <w:marLeft w:val="0"/>
              <w:marRight w:val="0"/>
              <w:marTop w:val="0"/>
              <w:marBottom w:val="0"/>
              <w:divBdr>
                <w:top w:val="none" w:sz="0" w:space="0" w:color="auto"/>
                <w:left w:val="none" w:sz="0" w:space="0" w:color="auto"/>
                <w:bottom w:val="none" w:sz="0" w:space="0" w:color="auto"/>
                <w:right w:val="none" w:sz="0" w:space="0" w:color="auto"/>
              </w:divBdr>
              <w:divsChild>
                <w:div w:id="50615048">
                  <w:marLeft w:val="0"/>
                  <w:marRight w:val="0"/>
                  <w:marTop w:val="0"/>
                  <w:marBottom w:val="0"/>
                  <w:divBdr>
                    <w:top w:val="none" w:sz="0" w:space="0" w:color="auto"/>
                    <w:left w:val="none" w:sz="0" w:space="0" w:color="auto"/>
                    <w:bottom w:val="none" w:sz="0" w:space="0" w:color="auto"/>
                    <w:right w:val="none" w:sz="0" w:space="0" w:color="auto"/>
                  </w:divBdr>
                </w:div>
                <w:div w:id="52586151">
                  <w:marLeft w:val="0"/>
                  <w:marRight w:val="0"/>
                  <w:marTop w:val="0"/>
                  <w:marBottom w:val="0"/>
                  <w:divBdr>
                    <w:top w:val="none" w:sz="0" w:space="0" w:color="auto"/>
                    <w:left w:val="none" w:sz="0" w:space="0" w:color="auto"/>
                    <w:bottom w:val="none" w:sz="0" w:space="0" w:color="auto"/>
                    <w:right w:val="none" w:sz="0" w:space="0" w:color="auto"/>
                  </w:divBdr>
                </w:div>
                <w:div w:id="622158215">
                  <w:marLeft w:val="0"/>
                  <w:marRight w:val="0"/>
                  <w:marTop w:val="0"/>
                  <w:marBottom w:val="0"/>
                  <w:divBdr>
                    <w:top w:val="none" w:sz="0" w:space="0" w:color="auto"/>
                    <w:left w:val="none" w:sz="0" w:space="0" w:color="auto"/>
                    <w:bottom w:val="none" w:sz="0" w:space="0" w:color="auto"/>
                    <w:right w:val="none" w:sz="0" w:space="0" w:color="auto"/>
                  </w:divBdr>
                </w:div>
                <w:div w:id="710811425">
                  <w:marLeft w:val="0"/>
                  <w:marRight w:val="0"/>
                  <w:marTop w:val="0"/>
                  <w:marBottom w:val="0"/>
                  <w:divBdr>
                    <w:top w:val="none" w:sz="0" w:space="0" w:color="auto"/>
                    <w:left w:val="none" w:sz="0" w:space="0" w:color="auto"/>
                    <w:bottom w:val="none" w:sz="0" w:space="0" w:color="auto"/>
                    <w:right w:val="none" w:sz="0" w:space="0" w:color="auto"/>
                  </w:divBdr>
                </w:div>
                <w:div w:id="783573632">
                  <w:marLeft w:val="0"/>
                  <w:marRight w:val="0"/>
                  <w:marTop w:val="0"/>
                  <w:marBottom w:val="0"/>
                  <w:divBdr>
                    <w:top w:val="none" w:sz="0" w:space="0" w:color="auto"/>
                    <w:left w:val="none" w:sz="0" w:space="0" w:color="auto"/>
                    <w:bottom w:val="none" w:sz="0" w:space="0" w:color="auto"/>
                    <w:right w:val="none" w:sz="0" w:space="0" w:color="auto"/>
                  </w:divBdr>
                </w:div>
                <w:div w:id="906262885">
                  <w:marLeft w:val="0"/>
                  <w:marRight w:val="0"/>
                  <w:marTop w:val="0"/>
                  <w:marBottom w:val="0"/>
                  <w:divBdr>
                    <w:top w:val="none" w:sz="0" w:space="0" w:color="auto"/>
                    <w:left w:val="none" w:sz="0" w:space="0" w:color="auto"/>
                    <w:bottom w:val="none" w:sz="0" w:space="0" w:color="auto"/>
                    <w:right w:val="none" w:sz="0" w:space="0" w:color="auto"/>
                  </w:divBdr>
                </w:div>
                <w:div w:id="983587401">
                  <w:marLeft w:val="0"/>
                  <w:marRight w:val="0"/>
                  <w:marTop w:val="0"/>
                  <w:marBottom w:val="0"/>
                  <w:divBdr>
                    <w:top w:val="none" w:sz="0" w:space="0" w:color="auto"/>
                    <w:left w:val="none" w:sz="0" w:space="0" w:color="auto"/>
                    <w:bottom w:val="none" w:sz="0" w:space="0" w:color="auto"/>
                    <w:right w:val="none" w:sz="0" w:space="0" w:color="auto"/>
                  </w:divBdr>
                </w:div>
                <w:div w:id="987133039">
                  <w:marLeft w:val="0"/>
                  <w:marRight w:val="0"/>
                  <w:marTop w:val="0"/>
                  <w:marBottom w:val="0"/>
                  <w:divBdr>
                    <w:top w:val="none" w:sz="0" w:space="0" w:color="auto"/>
                    <w:left w:val="none" w:sz="0" w:space="0" w:color="auto"/>
                    <w:bottom w:val="none" w:sz="0" w:space="0" w:color="auto"/>
                    <w:right w:val="none" w:sz="0" w:space="0" w:color="auto"/>
                  </w:divBdr>
                </w:div>
                <w:div w:id="1010719252">
                  <w:marLeft w:val="0"/>
                  <w:marRight w:val="0"/>
                  <w:marTop w:val="0"/>
                  <w:marBottom w:val="0"/>
                  <w:divBdr>
                    <w:top w:val="none" w:sz="0" w:space="0" w:color="auto"/>
                    <w:left w:val="none" w:sz="0" w:space="0" w:color="auto"/>
                    <w:bottom w:val="none" w:sz="0" w:space="0" w:color="auto"/>
                    <w:right w:val="none" w:sz="0" w:space="0" w:color="auto"/>
                  </w:divBdr>
                </w:div>
                <w:div w:id="1102723615">
                  <w:marLeft w:val="0"/>
                  <w:marRight w:val="0"/>
                  <w:marTop w:val="0"/>
                  <w:marBottom w:val="0"/>
                  <w:divBdr>
                    <w:top w:val="none" w:sz="0" w:space="0" w:color="auto"/>
                    <w:left w:val="none" w:sz="0" w:space="0" w:color="auto"/>
                    <w:bottom w:val="none" w:sz="0" w:space="0" w:color="auto"/>
                    <w:right w:val="none" w:sz="0" w:space="0" w:color="auto"/>
                  </w:divBdr>
                </w:div>
                <w:div w:id="1251038238">
                  <w:marLeft w:val="0"/>
                  <w:marRight w:val="0"/>
                  <w:marTop w:val="0"/>
                  <w:marBottom w:val="0"/>
                  <w:divBdr>
                    <w:top w:val="none" w:sz="0" w:space="0" w:color="auto"/>
                    <w:left w:val="none" w:sz="0" w:space="0" w:color="auto"/>
                    <w:bottom w:val="none" w:sz="0" w:space="0" w:color="auto"/>
                    <w:right w:val="none" w:sz="0" w:space="0" w:color="auto"/>
                  </w:divBdr>
                </w:div>
                <w:div w:id="1298340081">
                  <w:marLeft w:val="0"/>
                  <w:marRight w:val="0"/>
                  <w:marTop w:val="0"/>
                  <w:marBottom w:val="0"/>
                  <w:divBdr>
                    <w:top w:val="none" w:sz="0" w:space="0" w:color="auto"/>
                    <w:left w:val="none" w:sz="0" w:space="0" w:color="auto"/>
                    <w:bottom w:val="none" w:sz="0" w:space="0" w:color="auto"/>
                    <w:right w:val="none" w:sz="0" w:space="0" w:color="auto"/>
                  </w:divBdr>
                </w:div>
                <w:div w:id="1326981546">
                  <w:marLeft w:val="0"/>
                  <w:marRight w:val="0"/>
                  <w:marTop w:val="0"/>
                  <w:marBottom w:val="0"/>
                  <w:divBdr>
                    <w:top w:val="none" w:sz="0" w:space="0" w:color="auto"/>
                    <w:left w:val="none" w:sz="0" w:space="0" w:color="auto"/>
                    <w:bottom w:val="none" w:sz="0" w:space="0" w:color="auto"/>
                    <w:right w:val="none" w:sz="0" w:space="0" w:color="auto"/>
                  </w:divBdr>
                </w:div>
                <w:div w:id="1412695420">
                  <w:marLeft w:val="0"/>
                  <w:marRight w:val="0"/>
                  <w:marTop w:val="0"/>
                  <w:marBottom w:val="0"/>
                  <w:divBdr>
                    <w:top w:val="none" w:sz="0" w:space="0" w:color="auto"/>
                    <w:left w:val="none" w:sz="0" w:space="0" w:color="auto"/>
                    <w:bottom w:val="none" w:sz="0" w:space="0" w:color="auto"/>
                    <w:right w:val="none" w:sz="0" w:space="0" w:color="auto"/>
                  </w:divBdr>
                </w:div>
                <w:div w:id="1421246257">
                  <w:marLeft w:val="0"/>
                  <w:marRight w:val="0"/>
                  <w:marTop w:val="0"/>
                  <w:marBottom w:val="0"/>
                  <w:divBdr>
                    <w:top w:val="none" w:sz="0" w:space="0" w:color="auto"/>
                    <w:left w:val="none" w:sz="0" w:space="0" w:color="auto"/>
                    <w:bottom w:val="none" w:sz="0" w:space="0" w:color="auto"/>
                    <w:right w:val="none" w:sz="0" w:space="0" w:color="auto"/>
                  </w:divBdr>
                </w:div>
                <w:div w:id="1691761339">
                  <w:marLeft w:val="0"/>
                  <w:marRight w:val="0"/>
                  <w:marTop w:val="0"/>
                  <w:marBottom w:val="0"/>
                  <w:divBdr>
                    <w:top w:val="none" w:sz="0" w:space="0" w:color="auto"/>
                    <w:left w:val="none" w:sz="0" w:space="0" w:color="auto"/>
                    <w:bottom w:val="none" w:sz="0" w:space="0" w:color="auto"/>
                    <w:right w:val="none" w:sz="0" w:space="0" w:color="auto"/>
                  </w:divBdr>
                </w:div>
                <w:div w:id="1804075462">
                  <w:marLeft w:val="0"/>
                  <w:marRight w:val="0"/>
                  <w:marTop w:val="0"/>
                  <w:marBottom w:val="0"/>
                  <w:divBdr>
                    <w:top w:val="none" w:sz="0" w:space="0" w:color="auto"/>
                    <w:left w:val="none" w:sz="0" w:space="0" w:color="auto"/>
                    <w:bottom w:val="none" w:sz="0" w:space="0" w:color="auto"/>
                    <w:right w:val="none" w:sz="0" w:space="0" w:color="auto"/>
                  </w:divBdr>
                </w:div>
                <w:div w:id="1886021439">
                  <w:marLeft w:val="0"/>
                  <w:marRight w:val="0"/>
                  <w:marTop w:val="0"/>
                  <w:marBottom w:val="0"/>
                  <w:divBdr>
                    <w:top w:val="none" w:sz="0" w:space="0" w:color="auto"/>
                    <w:left w:val="none" w:sz="0" w:space="0" w:color="auto"/>
                    <w:bottom w:val="none" w:sz="0" w:space="0" w:color="auto"/>
                    <w:right w:val="none" w:sz="0" w:space="0" w:color="auto"/>
                  </w:divBdr>
                </w:div>
                <w:div w:id="1892382490">
                  <w:marLeft w:val="0"/>
                  <w:marRight w:val="0"/>
                  <w:marTop w:val="0"/>
                  <w:marBottom w:val="0"/>
                  <w:divBdr>
                    <w:top w:val="none" w:sz="0" w:space="0" w:color="auto"/>
                    <w:left w:val="none" w:sz="0" w:space="0" w:color="auto"/>
                    <w:bottom w:val="none" w:sz="0" w:space="0" w:color="auto"/>
                    <w:right w:val="none" w:sz="0" w:space="0" w:color="auto"/>
                  </w:divBdr>
                </w:div>
                <w:div w:id="1959993565">
                  <w:marLeft w:val="0"/>
                  <w:marRight w:val="0"/>
                  <w:marTop w:val="0"/>
                  <w:marBottom w:val="0"/>
                  <w:divBdr>
                    <w:top w:val="none" w:sz="0" w:space="0" w:color="auto"/>
                    <w:left w:val="none" w:sz="0" w:space="0" w:color="auto"/>
                    <w:bottom w:val="none" w:sz="0" w:space="0" w:color="auto"/>
                    <w:right w:val="none" w:sz="0" w:space="0" w:color="auto"/>
                  </w:divBdr>
                </w:div>
              </w:divsChild>
            </w:div>
            <w:div w:id="618688587">
              <w:marLeft w:val="0"/>
              <w:marRight w:val="0"/>
              <w:marTop w:val="0"/>
              <w:marBottom w:val="0"/>
              <w:divBdr>
                <w:top w:val="none" w:sz="0" w:space="0" w:color="auto"/>
                <w:left w:val="none" w:sz="0" w:space="0" w:color="auto"/>
                <w:bottom w:val="none" w:sz="0" w:space="0" w:color="auto"/>
                <w:right w:val="none" w:sz="0" w:space="0" w:color="auto"/>
              </w:divBdr>
              <w:divsChild>
                <w:div w:id="5521312">
                  <w:marLeft w:val="0"/>
                  <w:marRight w:val="0"/>
                  <w:marTop w:val="0"/>
                  <w:marBottom w:val="0"/>
                  <w:divBdr>
                    <w:top w:val="none" w:sz="0" w:space="0" w:color="auto"/>
                    <w:left w:val="none" w:sz="0" w:space="0" w:color="auto"/>
                    <w:bottom w:val="none" w:sz="0" w:space="0" w:color="auto"/>
                    <w:right w:val="none" w:sz="0" w:space="0" w:color="auto"/>
                  </w:divBdr>
                </w:div>
                <w:div w:id="8332143">
                  <w:marLeft w:val="0"/>
                  <w:marRight w:val="0"/>
                  <w:marTop w:val="0"/>
                  <w:marBottom w:val="0"/>
                  <w:divBdr>
                    <w:top w:val="none" w:sz="0" w:space="0" w:color="auto"/>
                    <w:left w:val="none" w:sz="0" w:space="0" w:color="auto"/>
                    <w:bottom w:val="none" w:sz="0" w:space="0" w:color="auto"/>
                    <w:right w:val="none" w:sz="0" w:space="0" w:color="auto"/>
                  </w:divBdr>
                </w:div>
                <w:div w:id="111021624">
                  <w:marLeft w:val="0"/>
                  <w:marRight w:val="0"/>
                  <w:marTop w:val="0"/>
                  <w:marBottom w:val="0"/>
                  <w:divBdr>
                    <w:top w:val="none" w:sz="0" w:space="0" w:color="auto"/>
                    <w:left w:val="none" w:sz="0" w:space="0" w:color="auto"/>
                    <w:bottom w:val="none" w:sz="0" w:space="0" w:color="auto"/>
                    <w:right w:val="none" w:sz="0" w:space="0" w:color="auto"/>
                  </w:divBdr>
                </w:div>
                <w:div w:id="206839594">
                  <w:marLeft w:val="0"/>
                  <w:marRight w:val="0"/>
                  <w:marTop w:val="0"/>
                  <w:marBottom w:val="0"/>
                  <w:divBdr>
                    <w:top w:val="none" w:sz="0" w:space="0" w:color="auto"/>
                    <w:left w:val="none" w:sz="0" w:space="0" w:color="auto"/>
                    <w:bottom w:val="none" w:sz="0" w:space="0" w:color="auto"/>
                    <w:right w:val="none" w:sz="0" w:space="0" w:color="auto"/>
                  </w:divBdr>
                </w:div>
                <w:div w:id="360710989">
                  <w:marLeft w:val="0"/>
                  <w:marRight w:val="0"/>
                  <w:marTop w:val="0"/>
                  <w:marBottom w:val="0"/>
                  <w:divBdr>
                    <w:top w:val="none" w:sz="0" w:space="0" w:color="auto"/>
                    <w:left w:val="none" w:sz="0" w:space="0" w:color="auto"/>
                    <w:bottom w:val="none" w:sz="0" w:space="0" w:color="auto"/>
                    <w:right w:val="none" w:sz="0" w:space="0" w:color="auto"/>
                  </w:divBdr>
                </w:div>
                <w:div w:id="521476301">
                  <w:marLeft w:val="0"/>
                  <w:marRight w:val="0"/>
                  <w:marTop w:val="0"/>
                  <w:marBottom w:val="0"/>
                  <w:divBdr>
                    <w:top w:val="none" w:sz="0" w:space="0" w:color="auto"/>
                    <w:left w:val="none" w:sz="0" w:space="0" w:color="auto"/>
                    <w:bottom w:val="none" w:sz="0" w:space="0" w:color="auto"/>
                    <w:right w:val="none" w:sz="0" w:space="0" w:color="auto"/>
                  </w:divBdr>
                </w:div>
                <w:div w:id="965310034">
                  <w:marLeft w:val="0"/>
                  <w:marRight w:val="0"/>
                  <w:marTop w:val="0"/>
                  <w:marBottom w:val="0"/>
                  <w:divBdr>
                    <w:top w:val="none" w:sz="0" w:space="0" w:color="auto"/>
                    <w:left w:val="none" w:sz="0" w:space="0" w:color="auto"/>
                    <w:bottom w:val="none" w:sz="0" w:space="0" w:color="auto"/>
                    <w:right w:val="none" w:sz="0" w:space="0" w:color="auto"/>
                  </w:divBdr>
                </w:div>
                <w:div w:id="1414081594">
                  <w:marLeft w:val="0"/>
                  <w:marRight w:val="0"/>
                  <w:marTop w:val="0"/>
                  <w:marBottom w:val="0"/>
                  <w:divBdr>
                    <w:top w:val="none" w:sz="0" w:space="0" w:color="auto"/>
                    <w:left w:val="none" w:sz="0" w:space="0" w:color="auto"/>
                    <w:bottom w:val="none" w:sz="0" w:space="0" w:color="auto"/>
                    <w:right w:val="none" w:sz="0" w:space="0" w:color="auto"/>
                  </w:divBdr>
                </w:div>
                <w:div w:id="1484541746">
                  <w:marLeft w:val="0"/>
                  <w:marRight w:val="0"/>
                  <w:marTop w:val="0"/>
                  <w:marBottom w:val="0"/>
                  <w:divBdr>
                    <w:top w:val="none" w:sz="0" w:space="0" w:color="auto"/>
                    <w:left w:val="none" w:sz="0" w:space="0" w:color="auto"/>
                    <w:bottom w:val="none" w:sz="0" w:space="0" w:color="auto"/>
                    <w:right w:val="none" w:sz="0" w:space="0" w:color="auto"/>
                  </w:divBdr>
                </w:div>
                <w:div w:id="1599557084">
                  <w:marLeft w:val="0"/>
                  <w:marRight w:val="0"/>
                  <w:marTop w:val="0"/>
                  <w:marBottom w:val="0"/>
                  <w:divBdr>
                    <w:top w:val="none" w:sz="0" w:space="0" w:color="auto"/>
                    <w:left w:val="none" w:sz="0" w:space="0" w:color="auto"/>
                    <w:bottom w:val="none" w:sz="0" w:space="0" w:color="auto"/>
                    <w:right w:val="none" w:sz="0" w:space="0" w:color="auto"/>
                  </w:divBdr>
                </w:div>
                <w:div w:id="1625817539">
                  <w:marLeft w:val="0"/>
                  <w:marRight w:val="0"/>
                  <w:marTop w:val="0"/>
                  <w:marBottom w:val="0"/>
                  <w:divBdr>
                    <w:top w:val="none" w:sz="0" w:space="0" w:color="auto"/>
                    <w:left w:val="none" w:sz="0" w:space="0" w:color="auto"/>
                    <w:bottom w:val="none" w:sz="0" w:space="0" w:color="auto"/>
                    <w:right w:val="none" w:sz="0" w:space="0" w:color="auto"/>
                  </w:divBdr>
                </w:div>
                <w:div w:id="1882395315">
                  <w:marLeft w:val="0"/>
                  <w:marRight w:val="0"/>
                  <w:marTop w:val="0"/>
                  <w:marBottom w:val="0"/>
                  <w:divBdr>
                    <w:top w:val="none" w:sz="0" w:space="0" w:color="auto"/>
                    <w:left w:val="none" w:sz="0" w:space="0" w:color="auto"/>
                    <w:bottom w:val="none" w:sz="0" w:space="0" w:color="auto"/>
                    <w:right w:val="none" w:sz="0" w:space="0" w:color="auto"/>
                  </w:divBdr>
                </w:div>
                <w:div w:id="1976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89039">
      <w:bodyDiv w:val="1"/>
      <w:marLeft w:val="0"/>
      <w:marRight w:val="0"/>
      <w:marTop w:val="0"/>
      <w:marBottom w:val="0"/>
      <w:divBdr>
        <w:top w:val="none" w:sz="0" w:space="0" w:color="auto"/>
        <w:left w:val="none" w:sz="0" w:space="0" w:color="auto"/>
        <w:bottom w:val="none" w:sz="0" w:space="0" w:color="auto"/>
        <w:right w:val="none" w:sz="0" w:space="0" w:color="auto"/>
      </w:divBdr>
      <w:divsChild>
        <w:div w:id="1862010966">
          <w:marLeft w:val="0"/>
          <w:marRight w:val="0"/>
          <w:marTop w:val="0"/>
          <w:marBottom w:val="0"/>
          <w:divBdr>
            <w:top w:val="none" w:sz="0" w:space="0" w:color="auto"/>
            <w:left w:val="none" w:sz="0" w:space="0" w:color="auto"/>
            <w:bottom w:val="none" w:sz="0" w:space="0" w:color="auto"/>
            <w:right w:val="none" w:sz="0" w:space="0" w:color="auto"/>
          </w:divBdr>
          <w:divsChild>
            <w:div w:id="8984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478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0630615">
      <w:bodyDiv w:val="1"/>
      <w:marLeft w:val="0"/>
      <w:marRight w:val="0"/>
      <w:marTop w:val="0"/>
      <w:marBottom w:val="0"/>
      <w:divBdr>
        <w:top w:val="none" w:sz="0" w:space="0" w:color="auto"/>
        <w:left w:val="none" w:sz="0" w:space="0" w:color="auto"/>
        <w:bottom w:val="none" w:sz="0" w:space="0" w:color="auto"/>
        <w:right w:val="none" w:sz="0" w:space="0" w:color="auto"/>
      </w:divBdr>
      <w:divsChild>
        <w:div w:id="1684360617">
          <w:marLeft w:val="0"/>
          <w:marRight w:val="0"/>
          <w:marTop w:val="0"/>
          <w:marBottom w:val="0"/>
          <w:divBdr>
            <w:top w:val="none" w:sz="0" w:space="0" w:color="auto"/>
            <w:left w:val="none" w:sz="0" w:space="0" w:color="auto"/>
            <w:bottom w:val="none" w:sz="0" w:space="0" w:color="auto"/>
            <w:right w:val="none" w:sz="0" w:space="0" w:color="auto"/>
          </w:divBdr>
          <w:divsChild>
            <w:div w:id="1013993475">
              <w:marLeft w:val="0"/>
              <w:marRight w:val="0"/>
              <w:marTop w:val="0"/>
              <w:marBottom w:val="0"/>
              <w:divBdr>
                <w:top w:val="none" w:sz="0" w:space="0" w:color="auto"/>
                <w:left w:val="none" w:sz="0" w:space="0" w:color="auto"/>
                <w:bottom w:val="none" w:sz="0" w:space="0" w:color="auto"/>
                <w:right w:val="none" w:sz="0" w:space="0" w:color="auto"/>
              </w:divBdr>
              <w:divsChild>
                <w:div w:id="105127698">
                  <w:marLeft w:val="0"/>
                  <w:marRight w:val="0"/>
                  <w:marTop w:val="0"/>
                  <w:marBottom w:val="0"/>
                  <w:divBdr>
                    <w:top w:val="none" w:sz="0" w:space="0" w:color="auto"/>
                    <w:left w:val="none" w:sz="0" w:space="0" w:color="auto"/>
                    <w:bottom w:val="none" w:sz="0" w:space="0" w:color="auto"/>
                    <w:right w:val="none" w:sz="0" w:space="0" w:color="auto"/>
                  </w:divBdr>
                </w:div>
                <w:div w:id="232084004">
                  <w:marLeft w:val="0"/>
                  <w:marRight w:val="0"/>
                  <w:marTop w:val="0"/>
                  <w:marBottom w:val="0"/>
                  <w:divBdr>
                    <w:top w:val="none" w:sz="0" w:space="0" w:color="auto"/>
                    <w:left w:val="none" w:sz="0" w:space="0" w:color="auto"/>
                    <w:bottom w:val="none" w:sz="0" w:space="0" w:color="auto"/>
                    <w:right w:val="none" w:sz="0" w:space="0" w:color="auto"/>
                  </w:divBdr>
                </w:div>
                <w:div w:id="265120130">
                  <w:marLeft w:val="0"/>
                  <w:marRight w:val="0"/>
                  <w:marTop w:val="0"/>
                  <w:marBottom w:val="0"/>
                  <w:divBdr>
                    <w:top w:val="none" w:sz="0" w:space="0" w:color="auto"/>
                    <w:left w:val="none" w:sz="0" w:space="0" w:color="auto"/>
                    <w:bottom w:val="none" w:sz="0" w:space="0" w:color="auto"/>
                    <w:right w:val="none" w:sz="0" w:space="0" w:color="auto"/>
                  </w:divBdr>
                </w:div>
                <w:div w:id="297299070">
                  <w:marLeft w:val="0"/>
                  <w:marRight w:val="0"/>
                  <w:marTop w:val="0"/>
                  <w:marBottom w:val="0"/>
                  <w:divBdr>
                    <w:top w:val="none" w:sz="0" w:space="0" w:color="auto"/>
                    <w:left w:val="none" w:sz="0" w:space="0" w:color="auto"/>
                    <w:bottom w:val="none" w:sz="0" w:space="0" w:color="auto"/>
                    <w:right w:val="none" w:sz="0" w:space="0" w:color="auto"/>
                  </w:divBdr>
                </w:div>
                <w:div w:id="298875988">
                  <w:marLeft w:val="0"/>
                  <w:marRight w:val="0"/>
                  <w:marTop w:val="0"/>
                  <w:marBottom w:val="0"/>
                  <w:divBdr>
                    <w:top w:val="none" w:sz="0" w:space="0" w:color="auto"/>
                    <w:left w:val="none" w:sz="0" w:space="0" w:color="auto"/>
                    <w:bottom w:val="none" w:sz="0" w:space="0" w:color="auto"/>
                    <w:right w:val="none" w:sz="0" w:space="0" w:color="auto"/>
                  </w:divBdr>
                </w:div>
                <w:div w:id="398796475">
                  <w:marLeft w:val="0"/>
                  <w:marRight w:val="0"/>
                  <w:marTop w:val="0"/>
                  <w:marBottom w:val="0"/>
                  <w:divBdr>
                    <w:top w:val="none" w:sz="0" w:space="0" w:color="auto"/>
                    <w:left w:val="none" w:sz="0" w:space="0" w:color="auto"/>
                    <w:bottom w:val="none" w:sz="0" w:space="0" w:color="auto"/>
                    <w:right w:val="none" w:sz="0" w:space="0" w:color="auto"/>
                  </w:divBdr>
                </w:div>
                <w:div w:id="470253081">
                  <w:marLeft w:val="0"/>
                  <w:marRight w:val="0"/>
                  <w:marTop w:val="0"/>
                  <w:marBottom w:val="0"/>
                  <w:divBdr>
                    <w:top w:val="none" w:sz="0" w:space="0" w:color="auto"/>
                    <w:left w:val="none" w:sz="0" w:space="0" w:color="auto"/>
                    <w:bottom w:val="none" w:sz="0" w:space="0" w:color="auto"/>
                    <w:right w:val="none" w:sz="0" w:space="0" w:color="auto"/>
                  </w:divBdr>
                </w:div>
                <w:div w:id="492989201">
                  <w:marLeft w:val="0"/>
                  <w:marRight w:val="0"/>
                  <w:marTop w:val="0"/>
                  <w:marBottom w:val="0"/>
                  <w:divBdr>
                    <w:top w:val="none" w:sz="0" w:space="0" w:color="auto"/>
                    <w:left w:val="none" w:sz="0" w:space="0" w:color="auto"/>
                    <w:bottom w:val="none" w:sz="0" w:space="0" w:color="auto"/>
                    <w:right w:val="none" w:sz="0" w:space="0" w:color="auto"/>
                  </w:divBdr>
                </w:div>
                <w:div w:id="778530767">
                  <w:marLeft w:val="0"/>
                  <w:marRight w:val="0"/>
                  <w:marTop w:val="0"/>
                  <w:marBottom w:val="0"/>
                  <w:divBdr>
                    <w:top w:val="none" w:sz="0" w:space="0" w:color="auto"/>
                    <w:left w:val="none" w:sz="0" w:space="0" w:color="auto"/>
                    <w:bottom w:val="none" w:sz="0" w:space="0" w:color="auto"/>
                    <w:right w:val="none" w:sz="0" w:space="0" w:color="auto"/>
                  </w:divBdr>
                </w:div>
                <w:div w:id="795485257">
                  <w:marLeft w:val="0"/>
                  <w:marRight w:val="0"/>
                  <w:marTop w:val="0"/>
                  <w:marBottom w:val="0"/>
                  <w:divBdr>
                    <w:top w:val="none" w:sz="0" w:space="0" w:color="auto"/>
                    <w:left w:val="none" w:sz="0" w:space="0" w:color="auto"/>
                    <w:bottom w:val="none" w:sz="0" w:space="0" w:color="auto"/>
                    <w:right w:val="none" w:sz="0" w:space="0" w:color="auto"/>
                  </w:divBdr>
                </w:div>
                <w:div w:id="1117599907">
                  <w:marLeft w:val="0"/>
                  <w:marRight w:val="0"/>
                  <w:marTop w:val="0"/>
                  <w:marBottom w:val="0"/>
                  <w:divBdr>
                    <w:top w:val="none" w:sz="0" w:space="0" w:color="auto"/>
                    <w:left w:val="none" w:sz="0" w:space="0" w:color="auto"/>
                    <w:bottom w:val="none" w:sz="0" w:space="0" w:color="auto"/>
                    <w:right w:val="none" w:sz="0" w:space="0" w:color="auto"/>
                  </w:divBdr>
                </w:div>
                <w:div w:id="1248270679">
                  <w:marLeft w:val="0"/>
                  <w:marRight w:val="0"/>
                  <w:marTop w:val="0"/>
                  <w:marBottom w:val="0"/>
                  <w:divBdr>
                    <w:top w:val="none" w:sz="0" w:space="0" w:color="auto"/>
                    <w:left w:val="none" w:sz="0" w:space="0" w:color="auto"/>
                    <w:bottom w:val="none" w:sz="0" w:space="0" w:color="auto"/>
                    <w:right w:val="none" w:sz="0" w:space="0" w:color="auto"/>
                  </w:divBdr>
                </w:div>
                <w:div w:id="1419983798">
                  <w:marLeft w:val="0"/>
                  <w:marRight w:val="0"/>
                  <w:marTop w:val="0"/>
                  <w:marBottom w:val="0"/>
                  <w:divBdr>
                    <w:top w:val="none" w:sz="0" w:space="0" w:color="auto"/>
                    <w:left w:val="none" w:sz="0" w:space="0" w:color="auto"/>
                    <w:bottom w:val="none" w:sz="0" w:space="0" w:color="auto"/>
                    <w:right w:val="none" w:sz="0" w:space="0" w:color="auto"/>
                  </w:divBdr>
                </w:div>
                <w:div w:id="1502159487">
                  <w:marLeft w:val="0"/>
                  <w:marRight w:val="0"/>
                  <w:marTop w:val="0"/>
                  <w:marBottom w:val="0"/>
                  <w:divBdr>
                    <w:top w:val="none" w:sz="0" w:space="0" w:color="auto"/>
                    <w:left w:val="none" w:sz="0" w:space="0" w:color="auto"/>
                    <w:bottom w:val="none" w:sz="0" w:space="0" w:color="auto"/>
                    <w:right w:val="none" w:sz="0" w:space="0" w:color="auto"/>
                  </w:divBdr>
                </w:div>
                <w:div w:id="1570775116">
                  <w:marLeft w:val="0"/>
                  <w:marRight w:val="0"/>
                  <w:marTop w:val="0"/>
                  <w:marBottom w:val="0"/>
                  <w:divBdr>
                    <w:top w:val="none" w:sz="0" w:space="0" w:color="auto"/>
                    <w:left w:val="none" w:sz="0" w:space="0" w:color="auto"/>
                    <w:bottom w:val="none" w:sz="0" w:space="0" w:color="auto"/>
                    <w:right w:val="none" w:sz="0" w:space="0" w:color="auto"/>
                  </w:divBdr>
                </w:div>
                <w:div w:id="1786926896">
                  <w:marLeft w:val="0"/>
                  <w:marRight w:val="0"/>
                  <w:marTop w:val="0"/>
                  <w:marBottom w:val="0"/>
                  <w:divBdr>
                    <w:top w:val="none" w:sz="0" w:space="0" w:color="auto"/>
                    <w:left w:val="none" w:sz="0" w:space="0" w:color="auto"/>
                    <w:bottom w:val="none" w:sz="0" w:space="0" w:color="auto"/>
                    <w:right w:val="none" w:sz="0" w:space="0" w:color="auto"/>
                  </w:divBdr>
                </w:div>
                <w:div w:id="1791628338">
                  <w:marLeft w:val="0"/>
                  <w:marRight w:val="0"/>
                  <w:marTop w:val="0"/>
                  <w:marBottom w:val="0"/>
                  <w:divBdr>
                    <w:top w:val="none" w:sz="0" w:space="0" w:color="auto"/>
                    <w:left w:val="none" w:sz="0" w:space="0" w:color="auto"/>
                    <w:bottom w:val="none" w:sz="0" w:space="0" w:color="auto"/>
                    <w:right w:val="none" w:sz="0" w:space="0" w:color="auto"/>
                  </w:divBdr>
                </w:div>
                <w:div w:id="1908103158">
                  <w:marLeft w:val="0"/>
                  <w:marRight w:val="0"/>
                  <w:marTop w:val="0"/>
                  <w:marBottom w:val="0"/>
                  <w:divBdr>
                    <w:top w:val="none" w:sz="0" w:space="0" w:color="auto"/>
                    <w:left w:val="none" w:sz="0" w:space="0" w:color="auto"/>
                    <w:bottom w:val="none" w:sz="0" w:space="0" w:color="auto"/>
                    <w:right w:val="none" w:sz="0" w:space="0" w:color="auto"/>
                  </w:divBdr>
                </w:div>
                <w:div w:id="2075816799">
                  <w:marLeft w:val="0"/>
                  <w:marRight w:val="0"/>
                  <w:marTop w:val="0"/>
                  <w:marBottom w:val="0"/>
                  <w:divBdr>
                    <w:top w:val="none" w:sz="0" w:space="0" w:color="auto"/>
                    <w:left w:val="none" w:sz="0" w:space="0" w:color="auto"/>
                    <w:bottom w:val="none" w:sz="0" w:space="0" w:color="auto"/>
                    <w:right w:val="none" w:sz="0" w:space="0" w:color="auto"/>
                  </w:divBdr>
                </w:div>
                <w:div w:id="2120903451">
                  <w:marLeft w:val="0"/>
                  <w:marRight w:val="0"/>
                  <w:marTop w:val="0"/>
                  <w:marBottom w:val="0"/>
                  <w:divBdr>
                    <w:top w:val="none" w:sz="0" w:space="0" w:color="auto"/>
                    <w:left w:val="none" w:sz="0" w:space="0" w:color="auto"/>
                    <w:bottom w:val="none" w:sz="0" w:space="0" w:color="auto"/>
                    <w:right w:val="none" w:sz="0" w:space="0" w:color="auto"/>
                  </w:divBdr>
                </w:div>
              </w:divsChild>
            </w:div>
            <w:div w:id="1270351527">
              <w:marLeft w:val="0"/>
              <w:marRight w:val="0"/>
              <w:marTop w:val="0"/>
              <w:marBottom w:val="0"/>
              <w:divBdr>
                <w:top w:val="none" w:sz="0" w:space="0" w:color="auto"/>
                <w:left w:val="none" w:sz="0" w:space="0" w:color="auto"/>
                <w:bottom w:val="none" w:sz="0" w:space="0" w:color="auto"/>
                <w:right w:val="none" w:sz="0" w:space="0" w:color="auto"/>
              </w:divBdr>
              <w:divsChild>
                <w:div w:id="236862065">
                  <w:marLeft w:val="0"/>
                  <w:marRight w:val="0"/>
                  <w:marTop w:val="0"/>
                  <w:marBottom w:val="0"/>
                  <w:divBdr>
                    <w:top w:val="none" w:sz="0" w:space="0" w:color="auto"/>
                    <w:left w:val="none" w:sz="0" w:space="0" w:color="auto"/>
                    <w:bottom w:val="none" w:sz="0" w:space="0" w:color="auto"/>
                    <w:right w:val="none" w:sz="0" w:space="0" w:color="auto"/>
                  </w:divBdr>
                </w:div>
                <w:div w:id="294989592">
                  <w:marLeft w:val="0"/>
                  <w:marRight w:val="0"/>
                  <w:marTop w:val="0"/>
                  <w:marBottom w:val="0"/>
                  <w:divBdr>
                    <w:top w:val="none" w:sz="0" w:space="0" w:color="auto"/>
                    <w:left w:val="none" w:sz="0" w:space="0" w:color="auto"/>
                    <w:bottom w:val="none" w:sz="0" w:space="0" w:color="auto"/>
                    <w:right w:val="none" w:sz="0" w:space="0" w:color="auto"/>
                  </w:divBdr>
                </w:div>
                <w:div w:id="326638462">
                  <w:marLeft w:val="0"/>
                  <w:marRight w:val="0"/>
                  <w:marTop w:val="0"/>
                  <w:marBottom w:val="0"/>
                  <w:divBdr>
                    <w:top w:val="none" w:sz="0" w:space="0" w:color="auto"/>
                    <w:left w:val="none" w:sz="0" w:space="0" w:color="auto"/>
                    <w:bottom w:val="none" w:sz="0" w:space="0" w:color="auto"/>
                    <w:right w:val="none" w:sz="0" w:space="0" w:color="auto"/>
                  </w:divBdr>
                </w:div>
                <w:div w:id="412317478">
                  <w:marLeft w:val="0"/>
                  <w:marRight w:val="0"/>
                  <w:marTop w:val="0"/>
                  <w:marBottom w:val="0"/>
                  <w:divBdr>
                    <w:top w:val="none" w:sz="0" w:space="0" w:color="auto"/>
                    <w:left w:val="none" w:sz="0" w:space="0" w:color="auto"/>
                    <w:bottom w:val="none" w:sz="0" w:space="0" w:color="auto"/>
                    <w:right w:val="none" w:sz="0" w:space="0" w:color="auto"/>
                  </w:divBdr>
                </w:div>
                <w:div w:id="466818131">
                  <w:marLeft w:val="0"/>
                  <w:marRight w:val="0"/>
                  <w:marTop w:val="0"/>
                  <w:marBottom w:val="0"/>
                  <w:divBdr>
                    <w:top w:val="none" w:sz="0" w:space="0" w:color="auto"/>
                    <w:left w:val="none" w:sz="0" w:space="0" w:color="auto"/>
                    <w:bottom w:val="none" w:sz="0" w:space="0" w:color="auto"/>
                    <w:right w:val="none" w:sz="0" w:space="0" w:color="auto"/>
                  </w:divBdr>
                </w:div>
                <w:div w:id="477454120">
                  <w:marLeft w:val="0"/>
                  <w:marRight w:val="0"/>
                  <w:marTop w:val="0"/>
                  <w:marBottom w:val="0"/>
                  <w:divBdr>
                    <w:top w:val="none" w:sz="0" w:space="0" w:color="auto"/>
                    <w:left w:val="none" w:sz="0" w:space="0" w:color="auto"/>
                    <w:bottom w:val="none" w:sz="0" w:space="0" w:color="auto"/>
                    <w:right w:val="none" w:sz="0" w:space="0" w:color="auto"/>
                  </w:divBdr>
                </w:div>
                <w:div w:id="531724260">
                  <w:marLeft w:val="0"/>
                  <w:marRight w:val="0"/>
                  <w:marTop w:val="0"/>
                  <w:marBottom w:val="0"/>
                  <w:divBdr>
                    <w:top w:val="none" w:sz="0" w:space="0" w:color="auto"/>
                    <w:left w:val="none" w:sz="0" w:space="0" w:color="auto"/>
                    <w:bottom w:val="none" w:sz="0" w:space="0" w:color="auto"/>
                    <w:right w:val="none" w:sz="0" w:space="0" w:color="auto"/>
                  </w:divBdr>
                </w:div>
                <w:div w:id="625089508">
                  <w:marLeft w:val="0"/>
                  <w:marRight w:val="0"/>
                  <w:marTop w:val="0"/>
                  <w:marBottom w:val="0"/>
                  <w:divBdr>
                    <w:top w:val="none" w:sz="0" w:space="0" w:color="auto"/>
                    <w:left w:val="none" w:sz="0" w:space="0" w:color="auto"/>
                    <w:bottom w:val="none" w:sz="0" w:space="0" w:color="auto"/>
                    <w:right w:val="none" w:sz="0" w:space="0" w:color="auto"/>
                  </w:divBdr>
                </w:div>
                <w:div w:id="670137004">
                  <w:marLeft w:val="0"/>
                  <w:marRight w:val="0"/>
                  <w:marTop w:val="0"/>
                  <w:marBottom w:val="0"/>
                  <w:divBdr>
                    <w:top w:val="none" w:sz="0" w:space="0" w:color="auto"/>
                    <w:left w:val="none" w:sz="0" w:space="0" w:color="auto"/>
                    <w:bottom w:val="none" w:sz="0" w:space="0" w:color="auto"/>
                    <w:right w:val="none" w:sz="0" w:space="0" w:color="auto"/>
                  </w:divBdr>
                </w:div>
                <w:div w:id="841358272">
                  <w:marLeft w:val="0"/>
                  <w:marRight w:val="0"/>
                  <w:marTop w:val="0"/>
                  <w:marBottom w:val="0"/>
                  <w:divBdr>
                    <w:top w:val="none" w:sz="0" w:space="0" w:color="auto"/>
                    <w:left w:val="none" w:sz="0" w:space="0" w:color="auto"/>
                    <w:bottom w:val="none" w:sz="0" w:space="0" w:color="auto"/>
                    <w:right w:val="none" w:sz="0" w:space="0" w:color="auto"/>
                  </w:divBdr>
                </w:div>
                <w:div w:id="889999397">
                  <w:marLeft w:val="0"/>
                  <w:marRight w:val="0"/>
                  <w:marTop w:val="0"/>
                  <w:marBottom w:val="0"/>
                  <w:divBdr>
                    <w:top w:val="none" w:sz="0" w:space="0" w:color="auto"/>
                    <w:left w:val="none" w:sz="0" w:space="0" w:color="auto"/>
                    <w:bottom w:val="none" w:sz="0" w:space="0" w:color="auto"/>
                    <w:right w:val="none" w:sz="0" w:space="0" w:color="auto"/>
                  </w:divBdr>
                </w:div>
                <w:div w:id="1019432723">
                  <w:marLeft w:val="0"/>
                  <w:marRight w:val="0"/>
                  <w:marTop w:val="0"/>
                  <w:marBottom w:val="0"/>
                  <w:divBdr>
                    <w:top w:val="none" w:sz="0" w:space="0" w:color="auto"/>
                    <w:left w:val="none" w:sz="0" w:space="0" w:color="auto"/>
                    <w:bottom w:val="none" w:sz="0" w:space="0" w:color="auto"/>
                    <w:right w:val="none" w:sz="0" w:space="0" w:color="auto"/>
                  </w:divBdr>
                </w:div>
                <w:div w:id="1068964351">
                  <w:marLeft w:val="0"/>
                  <w:marRight w:val="0"/>
                  <w:marTop w:val="0"/>
                  <w:marBottom w:val="0"/>
                  <w:divBdr>
                    <w:top w:val="none" w:sz="0" w:space="0" w:color="auto"/>
                    <w:left w:val="none" w:sz="0" w:space="0" w:color="auto"/>
                    <w:bottom w:val="none" w:sz="0" w:space="0" w:color="auto"/>
                    <w:right w:val="none" w:sz="0" w:space="0" w:color="auto"/>
                  </w:divBdr>
                </w:div>
                <w:div w:id="1605380556">
                  <w:marLeft w:val="0"/>
                  <w:marRight w:val="0"/>
                  <w:marTop w:val="0"/>
                  <w:marBottom w:val="0"/>
                  <w:divBdr>
                    <w:top w:val="none" w:sz="0" w:space="0" w:color="auto"/>
                    <w:left w:val="none" w:sz="0" w:space="0" w:color="auto"/>
                    <w:bottom w:val="none" w:sz="0" w:space="0" w:color="auto"/>
                    <w:right w:val="none" w:sz="0" w:space="0" w:color="auto"/>
                  </w:divBdr>
                </w:div>
                <w:div w:id="1613241105">
                  <w:marLeft w:val="0"/>
                  <w:marRight w:val="0"/>
                  <w:marTop w:val="0"/>
                  <w:marBottom w:val="0"/>
                  <w:divBdr>
                    <w:top w:val="none" w:sz="0" w:space="0" w:color="auto"/>
                    <w:left w:val="none" w:sz="0" w:space="0" w:color="auto"/>
                    <w:bottom w:val="none" w:sz="0" w:space="0" w:color="auto"/>
                    <w:right w:val="none" w:sz="0" w:space="0" w:color="auto"/>
                  </w:divBdr>
                </w:div>
                <w:div w:id="1639190095">
                  <w:marLeft w:val="0"/>
                  <w:marRight w:val="0"/>
                  <w:marTop w:val="0"/>
                  <w:marBottom w:val="0"/>
                  <w:divBdr>
                    <w:top w:val="none" w:sz="0" w:space="0" w:color="auto"/>
                    <w:left w:val="none" w:sz="0" w:space="0" w:color="auto"/>
                    <w:bottom w:val="none" w:sz="0" w:space="0" w:color="auto"/>
                    <w:right w:val="none" w:sz="0" w:space="0" w:color="auto"/>
                  </w:divBdr>
                </w:div>
                <w:div w:id="1859268923">
                  <w:marLeft w:val="0"/>
                  <w:marRight w:val="0"/>
                  <w:marTop w:val="0"/>
                  <w:marBottom w:val="0"/>
                  <w:divBdr>
                    <w:top w:val="none" w:sz="0" w:space="0" w:color="auto"/>
                    <w:left w:val="none" w:sz="0" w:space="0" w:color="auto"/>
                    <w:bottom w:val="none" w:sz="0" w:space="0" w:color="auto"/>
                    <w:right w:val="none" w:sz="0" w:space="0" w:color="auto"/>
                  </w:divBdr>
                </w:div>
                <w:div w:id="1938638418">
                  <w:marLeft w:val="0"/>
                  <w:marRight w:val="0"/>
                  <w:marTop w:val="0"/>
                  <w:marBottom w:val="0"/>
                  <w:divBdr>
                    <w:top w:val="none" w:sz="0" w:space="0" w:color="auto"/>
                    <w:left w:val="none" w:sz="0" w:space="0" w:color="auto"/>
                    <w:bottom w:val="none" w:sz="0" w:space="0" w:color="auto"/>
                    <w:right w:val="none" w:sz="0" w:space="0" w:color="auto"/>
                  </w:divBdr>
                </w:div>
                <w:div w:id="2105344084">
                  <w:marLeft w:val="0"/>
                  <w:marRight w:val="0"/>
                  <w:marTop w:val="0"/>
                  <w:marBottom w:val="0"/>
                  <w:divBdr>
                    <w:top w:val="none" w:sz="0" w:space="0" w:color="auto"/>
                    <w:left w:val="none" w:sz="0" w:space="0" w:color="auto"/>
                    <w:bottom w:val="none" w:sz="0" w:space="0" w:color="auto"/>
                    <w:right w:val="none" w:sz="0" w:space="0" w:color="auto"/>
                  </w:divBdr>
                </w:div>
                <w:div w:id="2113697019">
                  <w:marLeft w:val="0"/>
                  <w:marRight w:val="0"/>
                  <w:marTop w:val="0"/>
                  <w:marBottom w:val="0"/>
                  <w:divBdr>
                    <w:top w:val="none" w:sz="0" w:space="0" w:color="auto"/>
                    <w:left w:val="none" w:sz="0" w:space="0" w:color="auto"/>
                    <w:bottom w:val="none" w:sz="0" w:space="0" w:color="auto"/>
                    <w:right w:val="none" w:sz="0" w:space="0" w:color="auto"/>
                  </w:divBdr>
                </w:div>
              </w:divsChild>
            </w:div>
            <w:div w:id="1569655548">
              <w:marLeft w:val="0"/>
              <w:marRight w:val="0"/>
              <w:marTop w:val="0"/>
              <w:marBottom w:val="0"/>
              <w:divBdr>
                <w:top w:val="none" w:sz="0" w:space="0" w:color="auto"/>
                <w:left w:val="none" w:sz="0" w:space="0" w:color="auto"/>
                <w:bottom w:val="none" w:sz="0" w:space="0" w:color="auto"/>
                <w:right w:val="none" w:sz="0" w:space="0" w:color="auto"/>
              </w:divBdr>
              <w:divsChild>
                <w:div w:id="91169896">
                  <w:marLeft w:val="0"/>
                  <w:marRight w:val="0"/>
                  <w:marTop w:val="0"/>
                  <w:marBottom w:val="0"/>
                  <w:divBdr>
                    <w:top w:val="none" w:sz="0" w:space="0" w:color="auto"/>
                    <w:left w:val="none" w:sz="0" w:space="0" w:color="auto"/>
                    <w:bottom w:val="none" w:sz="0" w:space="0" w:color="auto"/>
                    <w:right w:val="none" w:sz="0" w:space="0" w:color="auto"/>
                  </w:divBdr>
                </w:div>
                <w:div w:id="334309410">
                  <w:marLeft w:val="0"/>
                  <w:marRight w:val="0"/>
                  <w:marTop w:val="0"/>
                  <w:marBottom w:val="0"/>
                  <w:divBdr>
                    <w:top w:val="none" w:sz="0" w:space="0" w:color="auto"/>
                    <w:left w:val="none" w:sz="0" w:space="0" w:color="auto"/>
                    <w:bottom w:val="none" w:sz="0" w:space="0" w:color="auto"/>
                    <w:right w:val="none" w:sz="0" w:space="0" w:color="auto"/>
                  </w:divBdr>
                </w:div>
                <w:div w:id="523249626">
                  <w:marLeft w:val="0"/>
                  <w:marRight w:val="0"/>
                  <w:marTop w:val="0"/>
                  <w:marBottom w:val="0"/>
                  <w:divBdr>
                    <w:top w:val="none" w:sz="0" w:space="0" w:color="auto"/>
                    <w:left w:val="none" w:sz="0" w:space="0" w:color="auto"/>
                    <w:bottom w:val="none" w:sz="0" w:space="0" w:color="auto"/>
                    <w:right w:val="none" w:sz="0" w:space="0" w:color="auto"/>
                  </w:divBdr>
                </w:div>
                <w:div w:id="620721922">
                  <w:marLeft w:val="0"/>
                  <w:marRight w:val="0"/>
                  <w:marTop w:val="0"/>
                  <w:marBottom w:val="0"/>
                  <w:divBdr>
                    <w:top w:val="none" w:sz="0" w:space="0" w:color="auto"/>
                    <w:left w:val="none" w:sz="0" w:space="0" w:color="auto"/>
                    <w:bottom w:val="none" w:sz="0" w:space="0" w:color="auto"/>
                    <w:right w:val="none" w:sz="0" w:space="0" w:color="auto"/>
                  </w:divBdr>
                </w:div>
                <w:div w:id="803616569">
                  <w:marLeft w:val="0"/>
                  <w:marRight w:val="0"/>
                  <w:marTop w:val="0"/>
                  <w:marBottom w:val="0"/>
                  <w:divBdr>
                    <w:top w:val="none" w:sz="0" w:space="0" w:color="auto"/>
                    <w:left w:val="none" w:sz="0" w:space="0" w:color="auto"/>
                    <w:bottom w:val="none" w:sz="0" w:space="0" w:color="auto"/>
                    <w:right w:val="none" w:sz="0" w:space="0" w:color="auto"/>
                  </w:divBdr>
                </w:div>
                <w:div w:id="809059902">
                  <w:marLeft w:val="0"/>
                  <w:marRight w:val="0"/>
                  <w:marTop w:val="0"/>
                  <w:marBottom w:val="0"/>
                  <w:divBdr>
                    <w:top w:val="none" w:sz="0" w:space="0" w:color="auto"/>
                    <w:left w:val="none" w:sz="0" w:space="0" w:color="auto"/>
                    <w:bottom w:val="none" w:sz="0" w:space="0" w:color="auto"/>
                    <w:right w:val="none" w:sz="0" w:space="0" w:color="auto"/>
                  </w:divBdr>
                </w:div>
                <w:div w:id="856966555">
                  <w:marLeft w:val="0"/>
                  <w:marRight w:val="0"/>
                  <w:marTop w:val="0"/>
                  <w:marBottom w:val="0"/>
                  <w:divBdr>
                    <w:top w:val="none" w:sz="0" w:space="0" w:color="auto"/>
                    <w:left w:val="none" w:sz="0" w:space="0" w:color="auto"/>
                    <w:bottom w:val="none" w:sz="0" w:space="0" w:color="auto"/>
                    <w:right w:val="none" w:sz="0" w:space="0" w:color="auto"/>
                  </w:divBdr>
                </w:div>
                <w:div w:id="905530712">
                  <w:marLeft w:val="0"/>
                  <w:marRight w:val="0"/>
                  <w:marTop w:val="0"/>
                  <w:marBottom w:val="0"/>
                  <w:divBdr>
                    <w:top w:val="none" w:sz="0" w:space="0" w:color="auto"/>
                    <w:left w:val="none" w:sz="0" w:space="0" w:color="auto"/>
                    <w:bottom w:val="none" w:sz="0" w:space="0" w:color="auto"/>
                    <w:right w:val="none" w:sz="0" w:space="0" w:color="auto"/>
                  </w:divBdr>
                </w:div>
                <w:div w:id="990476542">
                  <w:marLeft w:val="0"/>
                  <w:marRight w:val="0"/>
                  <w:marTop w:val="0"/>
                  <w:marBottom w:val="0"/>
                  <w:divBdr>
                    <w:top w:val="none" w:sz="0" w:space="0" w:color="auto"/>
                    <w:left w:val="none" w:sz="0" w:space="0" w:color="auto"/>
                    <w:bottom w:val="none" w:sz="0" w:space="0" w:color="auto"/>
                    <w:right w:val="none" w:sz="0" w:space="0" w:color="auto"/>
                  </w:divBdr>
                </w:div>
                <w:div w:id="1009795966">
                  <w:marLeft w:val="0"/>
                  <w:marRight w:val="0"/>
                  <w:marTop w:val="0"/>
                  <w:marBottom w:val="0"/>
                  <w:divBdr>
                    <w:top w:val="none" w:sz="0" w:space="0" w:color="auto"/>
                    <w:left w:val="none" w:sz="0" w:space="0" w:color="auto"/>
                    <w:bottom w:val="none" w:sz="0" w:space="0" w:color="auto"/>
                    <w:right w:val="none" w:sz="0" w:space="0" w:color="auto"/>
                  </w:divBdr>
                </w:div>
                <w:div w:id="1219826027">
                  <w:marLeft w:val="0"/>
                  <w:marRight w:val="0"/>
                  <w:marTop w:val="0"/>
                  <w:marBottom w:val="0"/>
                  <w:divBdr>
                    <w:top w:val="none" w:sz="0" w:space="0" w:color="auto"/>
                    <w:left w:val="none" w:sz="0" w:space="0" w:color="auto"/>
                    <w:bottom w:val="none" w:sz="0" w:space="0" w:color="auto"/>
                    <w:right w:val="none" w:sz="0" w:space="0" w:color="auto"/>
                  </w:divBdr>
                </w:div>
                <w:div w:id="1330867238">
                  <w:marLeft w:val="0"/>
                  <w:marRight w:val="0"/>
                  <w:marTop w:val="0"/>
                  <w:marBottom w:val="0"/>
                  <w:divBdr>
                    <w:top w:val="none" w:sz="0" w:space="0" w:color="auto"/>
                    <w:left w:val="none" w:sz="0" w:space="0" w:color="auto"/>
                    <w:bottom w:val="none" w:sz="0" w:space="0" w:color="auto"/>
                    <w:right w:val="none" w:sz="0" w:space="0" w:color="auto"/>
                  </w:divBdr>
                </w:div>
                <w:div w:id="1479768039">
                  <w:marLeft w:val="0"/>
                  <w:marRight w:val="0"/>
                  <w:marTop w:val="0"/>
                  <w:marBottom w:val="0"/>
                  <w:divBdr>
                    <w:top w:val="none" w:sz="0" w:space="0" w:color="auto"/>
                    <w:left w:val="none" w:sz="0" w:space="0" w:color="auto"/>
                    <w:bottom w:val="none" w:sz="0" w:space="0" w:color="auto"/>
                    <w:right w:val="none" w:sz="0" w:space="0" w:color="auto"/>
                  </w:divBdr>
                </w:div>
                <w:div w:id="1642538551">
                  <w:marLeft w:val="0"/>
                  <w:marRight w:val="0"/>
                  <w:marTop w:val="0"/>
                  <w:marBottom w:val="0"/>
                  <w:divBdr>
                    <w:top w:val="none" w:sz="0" w:space="0" w:color="auto"/>
                    <w:left w:val="none" w:sz="0" w:space="0" w:color="auto"/>
                    <w:bottom w:val="none" w:sz="0" w:space="0" w:color="auto"/>
                    <w:right w:val="none" w:sz="0" w:space="0" w:color="auto"/>
                  </w:divBdr>
                </w:div>
                <w:div w:id="1654020037">
                  <w:marLeft w:val="0"/>
                  <w:marRight w:val="0"/>
                  <w:marTop w:val="0"/>
                  <w:marBottom w:val="0"/>
                  <w:divBdr>
                    <w:top w:val="none" w:sz="0" w:space="0" w:color="auto"/>
                    <w:left w:val="none" w:sz="0" w:space="0" w:color="auto"/>
                    <w:bottom w:val="none" w:sz="0" w:space="0" w:color="auto"/>
                    <w:right w:val="none" w:sz="0" w:space="0" w:color="auto"/>
                  </w:divBdr>
                </w:div>
                <w:div w:id="19134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974">
      <w:bodyDiv w:val="1"/>
      <w:marLeft w:val="0"/>
      <w:marRight w:val="0"/>
      <w:marTop w:val="0"/>
      <w:marBottom w:val="0"/>
      <w:divBdr>
        <w:top w:val="none" w:sz="0" w:space="0" w:color="auto"/>
        <w:left w:val="none" w:sz="0" w:space="0" w:color="auto"/>
        <w:bottom w:val="none" w:sz="0" w:space="0" w:color="auto"/>
        <w:right w:val="none" w:sz="0" w:space="0" w:color="auto"/>
      </w:divBdr>
      <w:divsChild>
        <w:div w:id="1596860508">
          <w:marLeft w:val="0"/>
          <w:marRight w:val="0"/>
          <w:marTop w:val="0"/>
          <w:marBottom w:val="0"/>
          <w:divBdr>
            <w:top w:val="none" w:sz="0" w:space="0" w:color="auto"/>
            <w:left w:val="none" w:sz="0" w:space="0" w:color="auto"/>
            <w:bottom w:val="none" w:sz="0" w:space="0" w:color="auto"/>
            <w:right w:val="none" w:sz="0" w:space="0" w:color="auto"/>
          </w:divBdr>
          <w:divsChild>
            <w:div w:id="922109219">
              <w:marLeft w:val="0"/>
              <w:marRight w:val="0"/>
              <w:marTop w:val="0"/>
              <w:marBottom w:val="0"/>
              <w:divBdr>
                <w:top w:val="none" w:sz="0" w:space="0" w:color="auto"/>
                <w:left w:val="none" w:sz="0" w:space="0" w:color="auto"/>
                <w:bottom w:val="none" w:sz="0" w:space="0" w:color="auto"/>
                <w:right w:val="none" w:sz="0" w:space="0" w:color="auto"/>
              </w:divBdr>
            </w:div>
            <w:div w:id="1260868292">
              <w:marLeft w:val="0"/>
              <w:marRight w:val="0"/>
              <w:marTop w:val="0"/>
              <w:marBottom w:val="0"/>
              <w:divBdr>
                <w:top w:val="none" w:sz="0" w:space="0" w:color="auto"/>
                <w:left w:val="none" w:sz="0" w:space="0" w:color="auto"/>
                <w:bottom w:val="none" w:sz="0" w:space="0" w:color="auto"/>
                <w:right w:val="none" w:sz="0" w:space="0" w:color="auto"/>
              </w:divBdr>
              <w:divsChild>
                <w:div w:id="194196696">
                  <w:marLeft w:val="0"/>
                  <w:marRight w:val="0"/>
                  <w:marTop w:val="0"/>
                  <w:marBottom w:val="0"/>
                  <w:divBdr>
                    <w:top w:val="none" w:sz="0" w:space="0" w:color="auto"/>
                    <w:left w:val="none" w:sz="0" w:space="0" w:color="auto"/>
                    <w:bottom w:val="none" w:sz="0" w:space="0" w:color="auto"/>
                    <w:right w:val="none" w:sz="0" w:space="0" w:color="auto"/>
                  </w:divBdr>
                  <w:divsChild>
                    <w:div w:id="2360113">
                      <w:marLeft w:val="0"/>
                      <w:marRight w:val="0"/>
                      <w:marTop w:val="0"/>
                      <w:marBottom w:val="0"/>
                      <w:divBdr>
                        <w:top w:val="none" w:sz="0" w:space="0" w:color="auto"/>
                        <w:left w:val="none" w:sz="0" w:space="0" w:color="auto"/>
                        <w:bottom w:val="none" w:sz="0" w:space="0" w:color="auto"/>
                        <w:right w:val="none" w:sz="0" w:space="0" w:color="auto"/>
                      </w:divBdr>
                      <w:divsChild>
                        <w:div w:id="451942758">
                          <w:marLeft w:val="0"/>
                          <w:marRight w:val="0"/>
                          <w:marTop w:val="0"/>
                          <w:marBottom w:val="0"/>
                          <w:divBdr>
                            <w:top w:val="none" w:sz="0" w:space="0" w:color="auto"/>
                            <w:left w:val="none" w:sz="0" w:space="0" w:color="auto"/>
                            <w:bottom w:val="none" w:sz="0" w:space="0" w:color="auto"/>
                            <w:right w:val="none" w:sz="0" w:space="0" w:color="auto"/>
                          </w:divBdr>
                        </w:div>
                      </w:divsChild>
                    </w:div>
                    <w:div w:id="77219259">
                      <w:marLeft w:val="0"/>
                      <w:marRight w:val="0"/>
                      <w:marTop w:val="0"/>
                      <w:marBottom w:val="0"/>
                      <w:divBdr>
                        <w:top w:val="none" w:sz="0" w:space="0" w:color="auto"/>
                        <w:left w:val="none" w:sz="0" w:space="0" w:color="auto"/>
                        <w:bottom w:val="none" w:sz="0" w:space="0" w:color="auto"/>
                        <w:right w:val="none" w:sz="0" w:space="0" w:color="auto"/>
                      </w:divBdr>
                      <w:divsChild>
                        <w:div w:id="1445416805">
                          <w:marLeft w:val="0"/>
                          <w:marRight w:val="0"/>
                          <w:marTop w:val="0"/>
                          <w:marBottom w:val="0"/>
                          <w:divBdr>
                            <w:top w:val="none" w:sz="0" w:space="0" w:color="auto"/>
                            <w:left w:val="none" w:sz="0" w:space="0" w:color="auto"/>
                            <w:bottom w:val="none" w:sz="0" w:space="0" w:color="auto"/>
                            <w:right w:val="none" w:sz="0" w:space="0" w:color="auto"/>
                          </w:divBdr>
                        </w:div>
                      </w:divsChild>
                    </w:div>
                    <w:div w:id="100689504">
                      <w:marLeft w:val="0"/>
                      <w:marRight w:val="0"/>
                      <w:marTop w:val="0"/>
                      <w:marBottom w:val="0"/>
                      <w:divBdr>
                        <w:top w:val="none" w:sz="0" w:space="0" w:color="auto"/>
                        <w:left w:val="none" w:sz="0" w:space="0" w:color="auto"/>
                        <w:bottom w:val="none" w:sz="0" w:space="0" w:color="auto"/>
                        <w:right w:val="none" w:sz="0" w:space="0" w:color="auto"/>
                      </w:divBdr>
                      <w:divsChild>
                        <w:div w:id="1251742491">
                          <w:marLeft w:val="0"/>
                          <w:marRight w:val="0"/>
                          <w:marTop w:val="0"/>
                          <w:marBottom w:val="0"/>
                          <w:divBdr>
                            <w:top w:val="none" w:sz="0" w:space="0" w:color="auto"/>
                            <w:left w:val="none" w:sz="0" w:space="0" w:color="auto"/>
                            <w:bottom w:val="none" w:sz="0" w:space="0" w:color="auto"/>
                            <w:right w:val="none" w:sz="0" w:space="0" w:color="auto"/>
                          </w:divBdr>
                        </w:div>
                      </w:divsChild>
                    </w:div>
                    <w:div w:id="170919527">
                      <w:marLeft w:val="0"/>
                      <w:marRight w:val="0"/>
                      <w:marTop w:val="0"/>
                      <w:marBottom w:val="0"/>
                      <w:divBdr>
                        <w:top w:val="none" w:sz="0" w:space="0" w:color="auto"/>
                        <w:left w:val="none" w:sz="0" w:space="0" w:color="auto"/>
                        <w:bottom w:val="none" w:sz="0" w:space="0" w:color="auto"/>
                        <w:right w:val="none" w:sz="0" w:space="0" w:color="auto"/>
                      </w:divBdr>
                      <w:divsChild>
                        <w:div w:id="503205997">
                          <w:marLeft w:val="0"/>
                          <w:marRight w:val="0"/>
                          <w:marTop w:val="0"/>
                          <w:marBottom w:val="0"/>
                          <w:divBdr>
                            <w:top w:val="none" w:sz="0" w:space="0" w:color="auto"/>
                            <w:left w:val="none" w:sz="0" w:space="0" w:color="auto"/>
                            <w:bottom w:val="none" w:sz="0" w:space="0" w:color="auto"/>
                            <w:right w:val="none" w:sz="0" w:space="0" w:color="auto"/>
                          </w:divBdr>
                        </w:div>
                        <w:div w:id="1468015259">
                          <w:marLeft w:val="0"/>
                          <w:marRight w:val="0"/>
                          <w:marTop w:val="0"/>
                          <w:marBottom w:val="0"/>
                          <w:divBdr>
                            <w:top w:val="none" w:sz="0" w:space="0" w:color="auto"/>
                            <w:left w:val="none" w:sz="0" w:space="0" w:color="auto"/>
                            <w:bottom w:val="none" w:sz="0" w:space="0" w:color="auto"/>
                            <w:right w:val="none" w:sz="0" w:space="0" w:color="auto"/>
                          </w:divBdr>
                        </w:div>
                      </w:divsChild>
                    </w:div>
                    <w:div w:id="324403857">
                      <w:marLeft w:val="0"/>
                      <w:marRight w:val="0"/>
                      <w:marTop w:val="0"/>
                      <w:marBottom w:val="0"/>
                      <w:divBdr>
                        <w:top w:val="none" w:sz="0" w:space="0" w:color="auto"/>
                        <w:left w:val="none" w:sz="0" w:space="0" w:color="auto"/>
                        <w:bottom w:val="none" w:sz="0" w:space="0" w:color="auto"/>
                        <w:right w:val="none" w:sz="0" w:space="0" w:color="auto"/>
                      </w:divBdr>
                      <w:divsChild>
                        <w:div w:id="374086141">
                          <w:marLeft w:val="0"/>
                          <w:marRight w:val="0"/>
                          <w:marTop w:val="0"/>
                          <w:marBottom w:val="0"/>
                          <w:divBdr>
                            <w:top w:val="none" w:sz="0" w:space="0" w:color="auto"/>
                            <w:left w:val="none" w:sz="0" w:space="0" w:color="auto"/>
                            <w:bottom w:val="none" w:sz="0" w:space="0" w:color="auto"/>
                            <w:right w:val="none" w:sz="0" w:space="0" w:color="auto"/>
                          </w:divBdr>
                        </w:div>
                      </w:divsChild>
                    </w:div>
                    <w:div w:id="352268031">
                      <w:marLeft w:val="0"/>
                      <w:marRight w:val="0"/>
                      <w:marTop w:val="0"/>
                      <w:marBottom w:val="0"/>
                      <w:divBdr>
                        <w:top w:val="none" w:sz="0" w:space="0" w:color="auto"/>
                        <w:left w:val="none" w:sz="0" w:space="0" w:color="auto"/>
                        <w:bottom w:val="none" w:sz="0" w:space="0" w:color="auto"/>
                        <w:right w:val="none" w:sz="0" w:space="0" w:color="auto"/>
                      </w:divBdr>
                      <w:divsChild>
                        <w:div w:id="1652753712">
                          <w:marLeft w:val="0"/>
                          <w:marRight w:val="0"/>
                          <w:marTop w:val="0"/>
                          <w:marBottom w:val="0"/>
                          <w:divBdr>
                            <w:top w:val="none" w:sz="0" w:space="0" w:color="auto"/>
                            <w:left w:val="none" w:sz="0" w:space="0" w:color="auto"/>
                            <w:bottom w:val="none" w:sz="0" w:space="0" w:color="auto"/>
                            <w:right w:val="none" w:sz="0" w:space="0" w:color="auto"/>
                          </w:divBdr>
                        </w:div>
                      </w:divsChild>
                    </w:div>
                    <w:div w:id="359890721">
                      <w:marLeft w:val="0"/>
                      <w:marRight w:val="0"/>
                      <w:marTop w:val="0"/>
                      <w:marBottom w:val="0"/>
                      <w:divBdr>
                        <w:top w:val="none" w:sz="0" w:space="0" w:color="auto"/>
                        <w:left w:val="none" w:sz="0" w:space="0" w:color="auto"/>
                        <w:bottom w:val="none" w:sz="0" w:space="0" w:color="auto"/>
                        <w:right w:val="none" w:sz="0" w:space="0" w:color="auto"/>
                      </w:divBdr>
                      <w:divsChild>
                        <w:div w:id="443773513">
                          <w:marLeft w:val="0"/>
                          <w:marRight w:val="0"/>
                          <w:marTop w:val="0"/>
                          <w:marBottom w:val="0"/>
                          <w:divBdr>
                            <w:top w:val="none" w:sz="0" w:space="0" w:color="auto"/>
                            <w:left w:val="none" w:sz="0" w:space="0" w:color="auto"/>
                            <w:bottom w:val="none" w:sz="0" w:space="0" w:color="auto"/>
                            <w:right w:val="none" w:sz="0" w:space="0" w:color="auto"/>
                          </w:divBdr>
                        </w:div>
                      </w:divsChild>
                    </w:div>
                    <w:div w:id="360865977">
                      <w:marLeft w:val="0"/>
                      <w:marRight w:val="0"/>
                      <w:marTop w:val="0"/>
                      <w:marBottom w:val="0"/>
                      <w:divBdr>
                        <w:top w:val="none" w:sz="0" w:space="0" w:color="auto"/>
                        <w:left w:val="none" w:sz="0" w:space="0" w:color="auto"/>
                        <w:bottom w:val="none" w:sz="0" w:space="0" w:color="auto"/>
                        <w:right w:val="none" w:sz="0" w:space="0" w:color="auto"/>
                      </w:divBdr>
                      <w:divsChild>
                        <w:div w:id="645819523">
                          <w:marLeft w:val="0"/>
                          <w:marRight w:val="0"/>
                          <w:marTop w:val="0"/>
                          <w:marBottom w:val="0"/>
                          <w:divBdr>
                            <w:top w:val="none" w:sz="0" w:space="0" w:color="auto"/>
                            <w:left w:val="none" w:sz="0" w:space="0" w:color="auto"/>
                            <w:bottom w:val="none" w:sz="0" w:space="0" w:color="auto"/>
                            <w:right w:val="none" w:sz="0" w:space="0" w:color="auto"/>
                          </w:divBdr>
                        </w:div>
                      </w:divsChild>
                    </w:div>
                    <w:div w:id="371662030">
                      <w:marLeft w:val="0"/>
                      <w:marRight w:val="0"/>
                      <w:marTop w:val="0"/>
                      <w:marBottom w:val="0"/>
                      <w:divBdr>
                        <w:top w:val="none" w:sz="0" w:space="0" w:color="auto"/>
                        <w:left w:val="none" w:sz="0" w:space="0" w:color="auto"/>
                        <w:bottom w:val="none" w:sz="0" w:space="0" w:color="auto"/>
                        <w:right w:val="none" w:sz="0" w:space="0" w:color="auto"/>
                      </w:divBdr>
                      <w:divsChild>
                        <w:div w:id="1666283642">
                          <w:marLeft w:val="0"/>
                          <w:marRight w:val="0"/>
                          <w:marTop w:val="0"/>
                          <w:marBottom w:val="0"/>
                          <w:divBdr>
                            <w:top w:val="none" w:sz="0" w:space="0" w:color="auto"/>
                            <w:left w:val="none" w:sz="0" w:space="0" w:color="auto"/>
                            <w:bottom w:val="none" w:sz="0" w:space="0" w:color="auto"/>
                            <w:right w:val="none" w:sz="0" w:space="0" w:color="auto"/>
                          </w:divBdr>
                        </w:div>
                      </w:divsChild>
                    </w:div>
                    <w:div w:id="377322660">
                      <w:marLeft w:val="0"/>
                      <w:marRight w:val="0"/>
                      <w:marTop w:val="0"/>
                      <w:marBottom w:val="0"/>
                      <w:divBdr>
                        <w:top w:val="none" w:sz="0" w:space="0" w:color="auto"/>
                        <w:left w:val="none" w:sz="0" w:space="0" w:color="auto"/>
                        <w:bottom w:val="none" w:sz="0" w:space="0" w:color="auto"/>
                        <w:right w:val="none" w:sz="0" w:space="0" w:color="auto"/>
                      </w:divBdr>
                      <w:divsChild>
                        <w:div w:id="1126922719">
                          <w:marLeft w:val="0"/>
                          <w:marRight w:val="0"/>
                          <w:marTop w:val="0"/>
                          <w:marBottom w:val="0"/>
                          <w:divBdr>
                            <w:top w:val="none" w:sz="0" w:space="0" w:color="auto"/>
                            <w:left w:val="none" w:sz="0" w:space="0" w:color="auto"/>
                            <w:bottom w:val="none" w:sz="0" w:space="0" w:color="auto"/>
                            <w:right w:val="none" w:sz="0" w:space="0" w:color="auto"/>
                          </w:divBdr>
                        </w:div>
                      </w:divsChild>
                    </w:div>
                    <w:div w:id="394937055">
                      <w:marLeft w:val="0"/>
                      <w:marRight w:val="0"/>
                      <w:marTop w:val="0"/>
                      <w:marBottom w:val="0"/>
                      <w:divBdr>
                        <w:top w:val="none" w:sz="0" w:space="0" w:color="auto"/>
                        <w:left w:val="none" w:sz="0" w:space="0" w:color="auto"/>
                        <w:bottom w:val="none" w:sz="0" w:space="0" w:color="auto"/>
                        <w:right w:val="none" w:sz="0" w:space="0" w:color="auto"/>
                      </w:divBdr>
                      <w:divsChild>
                        <w:div w:id="1673029143">
                          <w:marLeft w:val="0"/>
                          <w:marRight w:val="0"/>
                          <w:marTop w:val="0"/>
                          <w:marBottom w:val="0"/>
                          <w:divBdr>
                            <w:top w:val="none" w:sz="0" w:space="0" w:color="auto"/>
                            <w:left w:val="none" w:sz="0" w:space="0" w:color="auto"/>
                            <w:bottom w:val="none" w:sz="0" w:space="0" w:color="auto"/>
                            <w:right w:val="none" w:sz="0" w:space="0" w:color="auto"/>
                          </w:divBdr>
                        </w:div>
                      </w:divsChild>
                    </w:div>
                    <w:div w:id="406725947">
                      <w:marLeft w:val="0"/>
                      <w:marRight w:val="0"/>
                      <w:marTop w:val="0"/>
                      <w:marBottom w:val="0"/>
                      <w:divBdr>
                        <w:top w:val="none" w:sz="0" w:space="0" w:color="auto"/>
                        <w:left w:val="none" w:sz="0" w:space="0" w:color="auto"/>
                        <w:bottom w:val="none" w:sz="0" w:space="0" w:color="auto"/>
                        <w:right w:val="none" w:sz="0" w:space="0" w:color="auto"/>
                      </w:divBdr>
                      <w:divsChild>
                        <w:div w:id="1448041558">
                          <w:marLeft w:val="0"/>
                          <w:marRight w:val="0"/>
                          <w:marTop w:val="0"/>
                          <w:marBottom w:val="0"/>
                          <w:divBdr>
                            <w:top w:val="none" w:sz="0" w:space="0" w:color="auto"/>
                            <w:left w:val="none" w:sz="0" w:space="0" w:color="auto"/>
                            <w:bottom w:val="none" w:sz="0" w:space="0" w:color="auto"/>
                            <w:right w:val="none" w:sz="0" w:space="0" w:color="auto"/>
                          </w:divBdr>
                        </w:div>
                        <w:div w:id="2085640819">
                          <w:marLeft w:val="0"/>
                          <w:marRight w:val="0"/>
                          <w:marTop w:val="0"/>
                          <w:marBottom w:val="0"/>
                          <w:divBdr>
                            <w:top w:val="none" w:sz="0" w:space="0" w:color="auto"/>
                            <w:left w:val="none" w:sz="0" w:space="0" w:color="auto"/>
                            <w:bottom w:val="none" w:sz="0" w:space="0" w:color="auto"/>
                            <w:right w:val="none" w:sz="0" w:space="0" w:color="auto"/>
                          </w:divBdr>
                        </w:div>
                      </w:divsChild>
                    </w:div>
                    <w:div w:id="449276998">
                      <w:marLeft w:val="0"/>
                      <w:marRight w:val="0"/>
                      <w:marTop w:val="0"/>
                      <w:marBottom w:val="0"/>
                      <w:divBdr>
                        <w:top w:val="none" w:sz="0" w:space="0" w:color="auto"/>
                        <w:left w:val="none" w:sz="0" w:space="0" w:color="auto"/>
                        <w:bottom w:val="none" w:sz="0" w:space="0" w:color="auto"/>
                        <w:right w:val="none" w:sz="0" w:space="0" w:color="auto"/>
                      </w:divBdr>
                      <w:divsChild>
                        <w:div w:id="563104564">
                          <w:marLeft w:val="0"/>
                          <w:marRight w:val="0"/>
                          <w:marTop w:val="0"/>
                          <w:marBottom w:val="0"/>
                          <w:divBdr>
                            <w:top w:val="none" w:sz="0" w:space="0" w:color="auto"/>
                            <w:left w:val="none" w:sz="0" w:space="0" w:color="auto"/>
                            <w:bottom w:val="none" w:sz="0" w:space="0" w:color="auto"/>
                            <w:right w:val="none" w:sz="0" w:space="0" w:color="auto"/>
                          </w:divBdr>
                        </w:div>
                      </w:divsChild>
                    </w:div>
                    <w:div w:id="477768463">
                      <w:marLeft w:val="0"/>
                      <w:marRight w:val="0"/>
                      <w:marTop w:val="0"/>
                      <w:marBottom w:val="0"/>
                      <w:divBdr>
                        <w:top w:val="none" w:sz="0" w:space="0" w:color="auto"/>
                        <w:left w:val="none" w:sz="0" w:space="0" w:color="auto"/>
                        <w:bottom w:val="none" w:sz="0" w:space="0" w:color="auto"/>
                        <w:right w:val="none" w:sz="0" w:space="0" w:color="auto"/>
                      </w:divBdr>
                      <w:divsChild>
                        <w:div w:id="551842805">
                          <w:marLeft w:val="0"/>
                          <w:marRight w:val="0"/>
                          <w:marTop w:val="0"/>
                          <w:marBottom w:val="0"/>
                          <w:divBdr>
                            <w:top w:val="none" w:sz="0" w:space="0" w:color="auto"/>
                            <w:left w:val="none" w:sz="0" w:space="0" w:color="auto"/>
                            <w:bottom w:val="none" w:sz="0" w:space="0" w:color="auto"/>
                            <w:right w:val="none" w:sz="0" w:space="0" w:color="auto"/>
                          </w:divBdr>
                        </w:div>
                      </w:divsChild>
                    </w:div>
                    <w:div w:id="486435746">
                      <w:marLeft w:val="0"/>
                      <w:marRight w:val="0"/>
                      <w:marTop w:val="0"/>
                      <w:marBottom w:val="0"/>
                      <w:divBdr>
                        <w:top w:val="none" w:sz="0" w:space="0" w:color="auto"/>
                        <w:left w:val="none" w:sz="0" w:space="0" w:color="auto"/>
                        <w:bottom w:val="none" w:sz="0" w:space="0" w:color="auto"/>
                        <w:right w:val="none" w:sz="0" w:space="0" w:color="auto"/>
                      </w:divBdr>
                      <w:divsChild>
                        <w:div w:id="1369715950">
                          <w:marLeft w:val="0"/>
                          <w:marRight w:val="0"/>
                          <w:marTop w:val="0"/>
                          <w:marBottom w:val="0"/>
                          <w:divBdr>
                            <w:top w:val="none" w:sz="0" w:space="0" w:color="auto"/>
                            <w:left w:val="none" w:sz="0" w:space="0" w:color="auto"/>
                            <w:bottom w:val="none" w:sz="0" w:space="0" w:color="auto"/>
                            <w:right w:val="none" w:sz="0" w:space="0" w:color="auto"/>
                          </w:divBdr>
                        </w:div>
                      </w:divsChild>
                    </w:div>
                    <w:div w:id="496464866">
                      <w:marLeft w:val="0"/>
                      <w:marRight w:val="0"/>
                      <w:marTop w:val="0"/>
                      <w:marBottom w:val="0"/>
                      <w:divBdr>
                        <w:top w:val="none" w:sz="0" w:space="0" w:color="auto"/>
                        <w:left w:val="none" w:sz="0" w:space="0" w:color="auto"/>
                        <w:bottom w:val="none" w:sz="0" w:space="0" w:color="auto"/>
                        <w:right w:val="none" w:sz="0" w:space="0" w:color="auto"/>
                      </w:divBdr>
                      <w:divsChild>
                        <w:div w:id="1699820064">
                          <w:marLeft w:val="0"/>
                          <w:marRight w:val="0"/>
                          <w:marTop w:val="0"/>
                          <w:marBottom w:val="0"/>
                          <w:divBdr>
                            <w:top w:val="none" w:sz="0" w:space="0" w:color="auto"/>
                            <w:left w:val="none" w:sz="0" w:space="0" w:color="auto"/>
                            <w:bottom w:val="none" w:sz="0" w:space="0" w:color="auto"/>
                            <w:right w:val="none" w:sz="0" w:space="0" w:color="auto"/>
                          </w:divBdr>
                        </w:div>
                      </w:divsChild>
                    </w:div>
                    <w:div w:id="498737084">
                      <w:marLeft w:val="0"/>
                      <w:marRight w:val="0"/>
                      <w:marTop w:val="0"/>
                      <w:marBottom w:val="0"/>
                      <w:divBdr>
                        <w:top w:val="none" w:sz="0" w:space="0" w:color="auto"/>
                        <w:left w:val="none" w:sz="0" w:space="0" w:color="auto"/>
                        <w:bottom w:val="none" w:sz="0" w:space="0" w:color="auto"/>
                        <w:right w:val="none" w:sz="0" w:space="0" w:color="auto"/>
                      </w:divBdr>
                      <w:divsChild>
                        <w:div w:id="1258829435">
                          <w:marLeft w:val="0"/>
                          <w:marRight w:val="0"/>
                          <w:marTop w:val="0"/>
                          <w:marBottom w:val="0"/>
                          <w:divBdr>
                            <w:top w:val="none" w:sz="0" w:space="0" w:color="auto"/>
                            <w:left w:val="none" w:sz="0" w:space="0" w:color="auto"/>
                            <w:bottom w:val="none" w:sz="0" w:space="0" w:color="auto"/>
                            <w:right w:val="none" w:sz="0" w:space="0" w:color="auto"/>
                          </w:divBdr>
                        </w:div>
                      </w:divsChild>
                    </w:div>
                    <w:div w:id="537855612">
                      <w:marLeft w:val="0"/>
                      <w:marRight w:val="0"/>
                      <w:marTop w:val="0"/>
                      <w:marBottom w:val="0"/>
                      <w:divBdr>
                        <w:top w:val="none" w:sz="0" w:space="0" w:color="auto"/>
                        <w:left w:val="none" w:sz="0" w:space="0" w:color="auto"/>
                        <w:bottom w:val="none" w:sz="0" w:space="0" w:color="auto"/>
                        <w:right w:val="none" w:sz="0" w:space="0" w:color="auto"/>
                      </w:divBdr>
                      <w:divsChild>
                        <w:div w:id="976880190">
                          <w:marLeft w:val="0"/>
                          <w:marRight w:val="0"/>
                          <w:marTop w:val="0"/>
                          <w:marBottom w:val="0"/>
                          <w:divBdr>
                            <w:top w:val="none" w:sz="0" w:space="0" w:color="auto"/>
                            <w:left w:val="none" w:sz="0" w:space="0" w:color="auto"/>
                            <w:bottom w:val="none" w:sz="0" w:space="0" w:color="auto"/>
                            <w:right w:val="none" w:sz="0" w:space="0" w:color="auto"/>
                          </w:divBdr>
                        </w:div>
                      </w:divsChild>
                    </w:div>
                    <w:div w:id="551502206">
                      <w:marLeft w:val="0"/>
                      <w:marRight w:val="0"/>
                      <w:marTop w:val="0"/>
                      <w:marBottom w:val="0"/>
                      <w:divBdr>
                        <w:top w:val="none" w:sz="0" w:space="0" w:color="auto"/>
                        <w:left w:val="none" w:sz="0" w:space="0" w:color="auto"/>
                        <w:bottom w:val="none" w:sz="0" w:space="0" w:color="auto"/>
                        <w:right w:val="none" w:sz="0" w:space="0" w:color="auto"/>
                      </w:divBdr>
                      <w:divsChild>
                        <w:div w:id="832837584">
                          <w:marLeft w:val="0"/>
                          <w:marRight w:val="0"/>
                          <w:marTop w:val="0"/>
                          <w:marBottom w:val="0"/>
                          <w:divBdr>
                            <w:top w:val="none" w:sz="0" w:space="0" w:color="auto"/>
                            <w:left w:val="none" w:sz="0" w:space="0" w:color="auto"/>
                            <w:bottom w:val="none" w:sz="0" w:space="0" w:color="auto"/>
                            <w:right w:val="none" w:sz="0" w:space="0" w:color="auto"/>
                          </w:divBdr>
                        </w:div>
                      </w:divsChild>
                    </w:div>
                    <w:div w:id="569077822">
                      <w:marLeft w:val="0"/>
                      <w:marRight w:val="0"/>
                      <w:marTop w:val="0"/>
                      <w:marBottom w:val="0"/>
                      <w:divBdr>
                        <w:top w:val="none" w:sz="0" w:space="0" w:color="auto"/>
                        <w:left w:val="none" w:sz="0" w:space="0" w:color="auto"/>
                        <w:bottom w:val="none" w:sz="0" w:space="0" w:color="auto"/>
                        <w:right w:val="none" w:sz="0" w:space="0" w:color="auto"/>
                      </w:divBdr>
                      <w:divsChild>
                        <w:div w:id="538324489">
                          <w:marLeft w:val="0"/>
                          <w:marRight w:val="0"/>
                          <w:marTop w:val="0"/>
                          <w:marBottom w:val="0"/>
                          <w:divBdr>
                            <w:top w:val="none" w:sz="0" w:space="0" w:color="auto"/>
                            <w:left w:val="none" w:sz="0" w:space="0" w:color="auto"/>
                            <w:bottom w:val="none" w:sz="0" w:space="0" w:color="auto"/>
                            <w:right w:val="none" w:sz="0" w:space="0" w:color="auto"/>
                          </w:divBdr>
                        </w:div>
                      </w:divsChild>
                    </w:div>
                    <w:div w:id="666325054">
                      <w:marLeft w:val="0"/>
                      <w:marRight w:val="0"/>
                      <w:marTop w:val="0"/>
                      <w:marBottom w:val="0"/>
                      <w:divBdr>
                        <w:top w:val="none" w:sz="0" w:space="0" w:color="auto"/>
                        <w:left w:val="none" w:sz="0" w:space="0" w:color="auto"/>
                        <w:bottom w:val="none" w:sz="0" w:space="0" w:color="auto"/>
                        <w:right w:val="none" w:sz="0" w:space="0" w:color="auto"/>
                      </w:divBdr>
                      <w:divsChild>
                        <w:div w:id="775364902">
                          <w:marLeft w:val="0"/>
                          <w:marRight w:val="0"/>
                          <w:marTop w:val="0"/>
                          <w:marBottom w:val="0"/>
                          <w:divBdr>
                            <w:top w:val="none" w:sz="0" w:space="0" w:color="auto"/>
                            <w:left w:val="none" w:sz="0" w:space="0" w:color="auto"/>
                            <w:bottom w:val="none" w:sz="0" w:space="0" w:color="auto"/>
                            <w:right w:val="none" w:sz="0" w:space="0" w:color="auto"/>
                          </w:divBdr>
                        </w:div>
                        <w:div w:id="1378823275">
                          <w:marLeft w:val="0"/>
                          <w:marRight w:val="0"/>
                          <w:marTop w:val="0"/>
                          <w:marBottom w:val="0"/>
                          <w:divBdr>
                            <w:top w:val="none" w:sz="0" w:space="0" w:color="auto"/>
                            <w:left w:val="none" w:sz="0" w:space="0" w:color="auto"/>
                            <w:bottom w:val="none" w:sz="0" w:space="0" w:color="auto"/>
                            <w:right w:val="none" w:sz="0" w:space="0" w:color="auto"/>
                          </w:divBdr>
                        </w:div>
                      </w:divsChild>
                    </w:div>
                    <w:div w:id="680472824">
                      <w:marLeft w:val="0"/>
                      <w:marRight w:val="0"/>
                      <w:marTop w:val="0"/>
                      <w:marBottom w:val="0"/>
                      <w:divBdr>
                        <w:top w:val="none" w:sz="0" w:space="0" w:color="auto"/>
                        <w:left w:val="none" w:sz="0" w:space="0" w:color="auto"/>
                        <w:bottom w:val="none" w:sz="0" w:space="0" w:color="auto"/>
                        <w:right w:val="none" w:sz="0" w:space="0" w:color="auto"/>
                      </w:divBdr>
                      <w:divsChild>
                        <w:div w:id="69275401">
                          <w:marLeft w:val="0"/>
                          <w:marRight w:val="0"/>
                          <w:marTop w:val="0"/>
                          <w:marBottom w:val="0"/>
                          <w:divBdr>
                            <w:top w:val="none" w:sz="0" w:space="0" w:color="auto"/>
                            <w:left w:val="none" w:sz="0" w:space="0" w:color="auto"/>
                            <w:bottom w:val="none" w:sz="0" w:space="0" w:color="auto"/>
                            <w:right w:val="none" w:sz="0" w:space="0" w:color="auto"/>
                          </w:divBdr>
                        </w:div>
                        <w:div w:id="213391362">
                          <w:marLeft w:val="0"/>
                          <w:marRight w:val="0"/>
                          <w:marTop w:val="0"/>
                          <w:marBottom w:val="0"/>
                          <w:divBdr>
                            <w:top w:val="none" w:sz="0" w:space="0" w:color="auto"/>
                            <w:left w:val="none" w:sz="0" w:space="0" w:color="auto"/>
                            <w:bottom w:val="none" w:sz="0" w:space="0" w:color="auto"/>
                            <w:right w:val="none" w:sz="0" w:space="0" w:color="auto"/>
                          </w:divBdr>
                        </w:div>
                        <w:div w:id="260996114">
                          <w:marLeft w:val="0"/>
                          <w:marRight w:val="0"/>
                          <w:marTop w:val="0"/>
                          <w:marBottom w:val="0"/>
                          <w:divBdr>
                            <w:top w:val="none" w:sz="0" w:space="0" w:color="auto"/>
                            <w:left w:val="none" w:sz="0" w:space="0" w:color="auto"/>
                            <w:bottom w:val="none" w:sz="0" w:space="0" w:color="auto"/>
                            <w:right w:val="none" w:sz="0" w:space="0" w:color="auto"/>
                          </w:divBdr>
                        </w:div>
                        <w:div w:id="461584799">
                          <w:marLeft w:val="0"/>
                          <w:marRight w:val="0"/>
                          <w:marTop w:val="0"/>
                          <w:marBottom w:val="0"/>
                          <w:divBdr>
                            <w:top w:val="none" w:sz="0" w:space="0" w:color="auto"/>
                            <w:left w:val="none" w:sz="0" w:space="0" w:color="auto"/>
                            <w:bottom w:val="none" w:sz="0" w:space="0" w:color="auto"/>
                            <w:right w:val="none" w:sz="0" w:space="0" w:color="auto"/>
                          </w:divBdr>
                        </w:div>
                        <w:div w:id="773482118">
                          <w:marLeft w:val="0"/>
                          <w:marRight w:val="0"/>
                          <w:marTop w:val="0"/>
                          <w:marBottom w:val="0"/>
                          <w:divBdr>
                            <w:top w:val="none" w:sz="0" w:space="0" w:color="auto"/>
                            <w:left w:val="none" w:sz="0" w:space="0" w:color="auto"/>
                            <w:bottom w:val="none" w:sz="0" w:space="0" w:color="auto"/>
                            <w:right w:val="none" w:sz="0" w:space="0" w:color="auto"/>
                          </w:divBdr>
                        </w:div>
                        <w:div w:id="1247421989">
                          <w:marLeft w:val="0"/>
                          <w:marRight w:val="0"/>
                          <w:marTop w:val="0"/>
                          <w:marBottom w:val="0"/>
                          <w:divBdr>
                            <w:top w:val="none" w:sz="0" w:space="0" w:color="auto"/>
                            <w:left w:val="none" w:sz="0" w:space="0" w:color="auto"/>
                            <w:bottom w:val="none" w:sz="0" w:space="0" w:color="auto"/>
                            <w:right w:val="none" w:sz="0" w:space="0" w:color="auto"/>
                          </w:divBdr>
                        </w:div>
                        <w:div w:id="1485396561">
                          <w:marLeft w:val="0"/>
                          <w:marRight w:val="0"/>
                          <w:marTop w:val="0"/>
                          <w:marBottom w:val="0"/>
                          <w:divBdr>
                            <w:top w:val="none" w:sz="0" w:space="0" w:color="auto"/>
                            <w:left w:val="none" w:sz="0" w:space="0" w:color="auto"/>
                            <w:bottom w:val="none" w:sz="0" w:space="0" w:color="auto"/>
                            <w:right w:val="none" w:sz="0" w:space="0" w:color="auto"/>
                          </w:divBdr>
                        </w:div>
                        <w:div w:id="2012637977">
                          <w:marLeft w:val="0"/>
                          <w:marRight w:val="0"/>
                          <w:marTop w:val="0"/>
                          <w:marBottom w:val="0"/>
                          <w:divBdr>
                            <w:top w:val="none" w:sz="0" w:space="0" w:color="auto"/>
                            <w:left w:val="none" w:sz="0" w:space="0" w:color="auto"/>
                            <w:bottom w:val="none" w:sz="0" w:space="0" w:color="auto"/>
                            <w:right w:val="none" w:sz="0" w:space="0" w:color="auto"/>
                          </w:divBdr>
                        </w:div>
                        <w:div w:id="2088726742">
                          <w:marLeft w:val="0"/>
                          <w:marRight w:val="0"/>
                          <w:marTop w:val="0"/>
                          <w:marBottom w:val="0"/>
                          <w:divBdr>
                            <w:top w:val="none" w:sz="0" w:space="0" w:color="auto"/>
                            <w:left w:val="none" w:sz="0" w:space="0" w:color="auto"/>
                            <w:bottom w:val="none" w:sz="0" w:space="0" w:color="auto"/>
                            <w:right w:val="none" w:sz="0" w:space="0" w:color="auto"/>
                          </w:divBdr>
                        </w:div>
                        <w:div w:id="2145151919">
                          <w:marLeft w:val="0"/>
                          <w:marRight w:val="0"/>
                          <w:marTop w:val="0"/>
                          <w:marBottom w:val="0"/>
                          <w:divBdr>
                            <w:top w:val="none" w:sz="0" w:space="0" w:color="auto"/>
                            <w:left w:val="none" w:sz="0" w:space="0" w:color="auto"/>
                            <w:bottom w:val="none" w:sz="0" w:space="0" w:color="auto"/>
                            <w:right w:val="none" w:sz="0" w:space="0" w:color="auto"/>
                          </w:divBdr>
                        </w:div>
                      </w:divsChild>
                    </w:div>
                    <w:div w:id="690838540">
                      <w:marLeft w:val="0"/>
                      <w:marRight w:val="0"/>
                      <w:marTop w:val="0"/>
                      <w:marBottom w:val="0"/>
                      <w:divBdr>
                        <w:top w:val="none" w:sz="0" w:space="0" w:color="auto"/>
                        <w:left w:val="none" w:sz="0" w:space="0" w:color="auto"/>
                        <w:bottom w:val="none" w:sz="0" w:space="0" w:color="auto"/>
                        <w:right w:val="none" w:sz="0" w:space="0" w:color="auto"/>
                      </w:divBdr>
                      <w:divsChild>
                        <w:div w:id="795875199">
                          <w:marLeft w:val="0"/>
                          <w:marRight w:val="0"/>
                          <w:marTop w:val="0"/>
                          <w:marBottom w:val="0"/>
                          <w:divBdr>
                            <w:top w:val="none" w:sz="0" w:space="0" w:color="auto"/>
                            <w:left w:val="none" w:sz="0" w:space="0" w:color="auto"/>
                            <w:bottom w:val="none" w:sz="0" w:space="0" w:color="auto"/>
                            <w:right w:val="none" w:sz="0" w:space="0" w:color="auto"/>
                          </w:divBdr>
                          <w:divsChild>
                            <w:div w:id="1986934152">
                              <w:marLeft w:val="0"/>
                              <w:marRight w:val="0"/>
                              <w:marTop w:val="0"/>
                              <w:marBottom w:val="0"/>
                              <w:divBdr>
                                <w:top w:val="none" w:sz="0" w:space="0" w:color="auto"/>
                                <w:left w:val="none" w:sz="0" w:space="0" w:color="auto"/>
                                <w:bottom w:val="none" w:sz="0" w:space="0" w:color="auto"/>
                                <w:right w:val="none" w:sz="0" w:space="0" w:color="auto"/>
                              </w:divBdr>
                              <w:divsChild>
                                <w:div w:id="504712680">
                                  <w:marLeft w:val="0"/>
                                  <w:marRight w:val="0"/>
                                  <w:marTop w:val="0"/>
                                  <w:marBottom w:val="0"/>
                                  <w:divBdr>
                                    <w:top w:val="none" w:sz="0" w:space="0" w:color="auto"/>
                                    <w:left w:val="none" w:sz="0" w:space="0" w:color="auto"/>
                                    <w:bottom w:val="none" w:sz="0" w:space="0" w:color="auto"/>
                                    <w:right w:val="none" w:sz="0" w:space="0" w:color="auto"/>
                                  </w:divBdr>
                                  <w:divsChild>
                                    <w:div w:id="1982614444">
                                      <w:marLeft w:val="0"/>
                                      <w:marRight w:val="0"/>
                                      <w:marTop w:val="0"/>
                                      <w:marBottom w:val="0"/>
                                      <w:divBdr>
                                        <w:top w:val="none" w:sz="0" w:space="0" w:color="auto"/>
                                        <w:left w:val="none" w:sz="0" w:space="0" w:color="auto"/>
                                        <w:bottom w:val="none" w:sz="0" w:space="0" w:color="auto"/>
                                        <w:right w:val="none" w:sz="0" w:space="0" w:color="auto"/>
                                      </w:divBdr>
                                    </w:div>
                                  </w:divsChild>
                                </w:div>
                                <w:div w:id="724372564">
                                  <w:marLeft w:val="0"/>
                                  <w:marRight w:val="0"/>
                                  <w:marTop w:val="0"/>
                                  <w:marBottom w:val="0"/>
                                  <w:divBdr>
                                    <w:top w:val="none" w:sz="0" w:space="0" w:color="auto"/>
                                    <w:left w:val="none" w:sz="0" w:space="0" w:color="auto"/>
                                    <w:bottom w:val="none" w:sz="0" w:space="0" w:color="auto"/>
                                    <w:right w:val="none" w:sz="0" w:space="0" w:color="auto"/>
                                  </w:divBdr>
                                  <w:divsChild>
                                    <w:div w:id="1753356941">
                                      <w:marLeft w:val="0"/>
                                      <w:marRight w:val="0"/>
                                      <w:marTop w:val="0"/>
                                      <w:marBottom w:val="0"/>
                                      <w:divBdr>
                                        <w:top w:val="none" w:sz="0" w:space="0" w:color="auto"/>
                                        <w:left w:val="none" w:sz="0" w:space="0" w:color="auto"/>
                                        <w:bottom w:val="none" w:sz="0" w:space="0" w:color="auto"/>
                                        <w:right w:val="none" w:sz="0" w:space="0" w:color="auto"/>
                                      </w:divBdr>
                                    </w:div>
                                  </w:divsChild>
                                </w:div>
                                <w:div w:id="979382851">
                                  <w:marLeft w:val="0"/>
                                  <w:marRight w:val="0"/>
                                  <w:marTop w:val="0"/>
                                  <w:marBottom w:val="0"/>
                                  <w:divBdr>
                                    <w:top w:val="none" w:sz="0" w:space="0" w:color="auto"/>
                                    <w:left w:val="none" w:sz="0" w:space="0" w:color="auto"/>
                                    <w:bottom w:val="none" w:sz="0" w:space="0" w:color="auto"/>
                                    <w:right w:val="none" w:sz="0" w:space="0" w:color="auto"/>
                                  </w:divBdr>
                                  <w:divsChild>
                                    <w:div w:id="1818497614">
                                      <w:marLeft w:val="0"/>
                                      <w:marRight w:val="0"/>
                                      <w:marTop w:val="0"/>
                                      <w:marBottom w:val="0"/>
                                      <w:divBdr>
                                        <w:top w:val="none" w:sz="0" w:space="0" w:color="auto"/>
                                        <w:left w:val="none" w:sz="0" w:space="0" w:color="auto"/>
                                        <w:bottom w:val="none" w:sz="0" w:space="0" w:color="auto"/>
                                        <w:right w:val="none" w:sz="0" w:space="0" w:color="auto"/>
                                      </w:divBdr>
                                    </w:div>
                                  </w:divsChild>
                                </w:div>
                                <w:div w:id="1527408873">
                                  <w:marLeft w:val="0"/>
                                  <w:marRight w:val="0"/>
                                  <w:marTop w:val="0"/>
                                  <w:marBottom w:val="0"/>
                                  <w:divBdr>
                                    <w:top w:val="none" w:sz="0" w:space="0" w:color="auto"/>
                                    <w:left w:val="none" w:sz="0" w:space="0" w:color="auto"/>
                                    <w:bottom w:val="none" w:sz="0" w:space="0" w:color="auto"/>
                                    <w:right w:val="none" w:sz="0" w:space="0" w:color="auto"/>
                                  </w:divBdr>
                                  <w:divsChild>
                                    <w:div w:id="154147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72353">
                          <w:marLeft w:val="0"/>
                          <w:marRight w:val="0"/>
                          <w:marTop w:val="0"/>
                          <w:marBottom w:val="0"/>
                          <w:divBdr>
                            <w:top w:val="none" w:sz="0" w:space="0" w:color="auto"/>
                            <w:left w:val="none" w:sz="0" w:space="0" w:color="auto"/>
                            <w:bottom w:val="none" w:sz="0" w:space="0" w:color="auto"/>
                            <w:right w:val="none" w:sz="0" w:space="0" w:color="auto"/>
                          </w:divBdr>
                        </w:div>
                      </w:divsChild>
                    </w:div>
                    <w:div w:id="797913051">
                      <w:marLeft w:val="0"/>
                      <w:marRight w:val="0"/>
                      <w:marTop w:val="0"/>
                      <w:marBottom w:val="0"/>
                      <w:divBdr>
                        <w:top w:val="none" w:sz="0" w:space="0" w:color="auto"/>
                        <w:left w:val="none" w:sz="0" w:space="0" w:color="auto"/>
                        <w:bottom w:val="none" w:sz="0" w:space="0" w:color="auto"/>
                        <w:right w:val="none" w:sz="0" w:space="0" w:color="auto"/>
                      </w:divBdr>
                      <w:divsChild>
                        <w:div w:id="155189913">
                          <w:marLeft w:val="0"/>
                          <w:marRight w:val="0"/>
                          <w:marTop w:val="0"/>
                          <w:marBottom w:val="0"/>
                          <w:divBdr>
                            <w:top w:val="none" w:sz="0" w:space="0" w:color="auto"/>
                            <w:left w:val="none" w:sz="0" w:space="0" w:color="auto"/>
                            <w:bottom w:val="none" w:sz="0" w:space="0" w:color="auto"/>
                            <w:right w:val="none" w:sz="0" w:space="0" w:color="auto"/>
                          </w:divBdr>
                        </w:div>
                      </w:divsChild>
                    </w:div>
                    <w:div w:id="847451156">
                      <w:marLeft w:val="0"/>
                      <w:marRight w:val="0"/>
                      <w:marTop w:val="0"/>
                      <w:marBottom w:val="0"/>
                      <w:divBdr>
                        <w:top w:val="none" w:sz="0" w:space="0" w:color="auto"/>
                        <w:left w:val="none" w:sz="0" w:space="0" w:color="auto"/>
                        <w:bottom w:val="none" w:sz="0" w:space="0" w:color="auto"/>
                        <w:right w:val="none" w:sz="0" w:space="0" w:color="auto"/>
                      </w:divBdr>
                      <w:divsChild>
                        <w:div w:id="414127293">
                          <w:marLeft w:val="0"/>
                          <w:marRight w:val="0"/>
                          <w:marTop w:val="0"/>
                          <w:marBottom w:val="0"/>
                          <w:divBdr>
                            <w:top w:val="none" w:sz="0" w:space="0" w:color="auto"/>
                            <w:left w:val="none" w:sz="0" w:space="0" w:color="auto"/>
                            <w:bottom w:val="none" w:sz="0" w:space="0" w:color="auto"/>
                            <w:right w:val="none" w:sz="0" w:space="0" w:color="auto"/>
                          </w:divBdr>
                        </w:div>
                      </w:divsChild>
                    </w:div>
                    <w:div w:id="922298642">
                      <w:marLeft w:val="0"/>
                      <w:marRight w:val="0"/>
                      <w:marTop w:val="0"/>
                      <w:marBottom w:val="0"/>
                      <w:divBdr>
                        <w:top w:val="none" w:sz="0" w:space="0" w:color="auto"/>
                        <w:left w:val="none" w:sz="0" w:space="0" w:color="auto"/>
                        <w:bottom w:val="none" w:sz="0" w:space="0" w:color="auto"/>
                        <w:right w:val="none" w:sz="0" w:space="0" w:color="auto"/>
                      </w:divBdr>
                      <w:divsChild>
                        <w:div w:id="541404505">
                          <w:marLeft w:val="0"/>
                          <w:marRight w:val="0"/>
                          <w:marTop w:val="0"/>
                          <w:marBottom w:val="0"/>
                          <w:divBdr>
                            <w:top w:val="none" w:sz="0" w:space="0" w:color="auto"/>
                            <w:left w:val="none" w:sz="0" w:space="0" w:color="auto"/>
                            <w:bottom w:val="none" w:sz="0" w:space="0" w:color="auto"/>
                            <w:right w:val="none" w:sz="0" w:space="0" w:color="auto"/>
                          </w:divBdr>
                        </w:div>
                      </w:divsChild>
                    </w:div>
                    <w:div w:id="1013339316">
                      <w:marLeft w:val="0"/>
                      <w:marRight w:val="0"/>
                      <w:marTop w:val="0"/>
                      <w:marBottom w:val="0"/>
                      <w:divBdr>
                        <w:top w:val="none" w:sz="0" w:space="0" w:color="auto"/>
                        <w:left w:val="none" w:sz="0" w:space="0" w:color="auto"/>
                        <w:bottom w:val="none" w:sz="0" w:space="0" w:color="auto"/>
                        <w:right w:val="none" w:sz="0" w:space="0" w:color="auto"/>
                      </w:divBdr>
                      <w:divsChild>
                        <w:div w:id="1341393769">
                          <w:marLeft w:val="0"/>
                          <w:marRight w:val="0"/>
                          <w:marTop w:val="0"/>
                          <w:marBottom w:val="0"/>
                          <w:divBdr>
                            <w:top w:val="none" w:sz="0" w:space="0" w:color="auto"/>
                            <w:left w:val="none" w:sz="0" w:space="0" w:color="auto"/>
                            <w:bottom w:val="none" w:sz="0" w:space="0" w:color="auto"/>
                            <w:right w:val="none" w:sz="0" w:space="0" w:color="auto"/>
                          </w:divBdr>
                        </w:div>
                      </w:divsChild>
                    </w:div>
                    <w:div w:id="1082097096">
                      <w:marLeft w:val="0"/>
                      <w:marRight w:val="0"/>
                      <w:marTop w:val="0"/>
                      <w:marBottom w:val="0"/>
                      <w:divBdr>
                        <w:top w:val="none" w:sz="0" w:space="0" w:color="auto"/>
                        <w:left w:val="none" w:sz="0" w:space="0" w:color="auto"/>
                        <w:bottom w:val="none" w:sz="0" w:space="0" w:color="auto"/>
                        <w:right w:val="none" w:sz="0" w:space="0" w:color="auto"/>
                      </w:divBdr>
                      <w:divsChild>
                        <w:div w:id="1837720641">
                          <w:marLeft w:val="0"/>
                          <w:marRight w:val="0"/>
                          <w:marTop w:val="0"/>
                          <w:marBottom w:val="0"/>
                          <w:divBdr>
                            <w:top w:val="none" w:sz="0" w:space="0" w:color="auto"/>
                            <w:left w:val="none" w:sz="0" w:space="0" w:color="auto"/>
                            <w:bottom w:val="none" w:sz="0" w:space="0" w:color="auto"/>
                            <w:right w:val="none" w:sz="0" w:space="0" w:color="auto"/>
                          </w:divBdr>
                        </w:div>
                      </w:divsChild>
                    </w:div>
                    <w:div w:id="1100681570">
                      <w:marLeft w:val="0"/>
                      <w:marRight w:val="0"/>
                      <w:marTop w:val="0"/>
                      <w:marBottom w:val="0"/>
                      <w:divBdr>
                        <w:top w:val="none" w:sz="0" w:space="0" w:color="auto"/>
                        <w:left w:val="none" w:sz="0" w:space="0" w:color="auto"/>
                        <w:bottom w:val="none" w:sz="0" w:space="0" w:color="auto"/>
                        <w:right w:val="none" w:sz="0" w:space="0" w:color="auto"/>
                      </w:divBdr>
                      <w:divsChild>
                        <w:div w:id="1964386121">
                          <w:marLeft w:val="0"/>
                          <w:marRight w:val="0"/>
                          <w:marTop w:val="0"/>
                          <w:marBottom w:val="0"/>
                          <w:divBdr>
                            <w:top w:val="none" w:sz="0" w:space="0" w:color="auto"/>
                            <w:left w:val="none" w:sz="0" w:space="0" w:color="auto"/>
                            <w:bottom w:val="none" w:sz="0" w:space="0" w:color="auto"/>
                            <w:right w:val="none" w:sz="0" w:space="0" w:color="auto"/>
                          </w:divBdr>
                        </w:div>
                      </w:divsChild>
                    </w:div>
                    <w:div w:id="1213690268">
                      <w:marLeft w:val="0"/>
                      <w:marRight w:val="0"/>
                      <w:marTop w:val="0"/>
                      <w:marBottom w:val="0"/>
                      <w:divBdr>
                        <w:top w:val="none" w:sz="0" w:space="0" w:color="auto"/>
                        <w:left w:val="none" w:sz="0" w:space="0" w:color="auto"/>
                        <w:bottom w:val="none" w:sz="0" w:space="0" w:color="auto"/>
                        <w:right w:val="none" w:sz="0" w:space="0" w:color="auto"/>
                      </w:divBdr>
                      <w:divsChild>
                        <w:div w:id="1184788643">
                          <w:marLeft w:val="0"/>
                          <w:marRight w:val="0"/>
                          <w:marTop w:val="0"/>
                          <w:marBottom w:val="0"/>
                          <w:divBdr>
                            <w:top w:val="none" w:sz="0" w:space="0" w:color="auto"/>
                            <w:left w:val="none" w:sz="0" w:space="0" w:color="auto"/>
                            <w:bottom w:val="none" w:sz="0" w:space="0" w:color="auto"/>
                            <w:right w:val="none" w:sz="0" w:space="0" w:color="auto"/>
                          </w:divBdr>
                        </w:div>
                      </w:divsChild>
                    </w:div>
                    <w:div w:id="1273588624">
                      <w:marLeft w:val="0"/>
                      <w:marRight w:val="0"/>
                      <w:marTop w:val="0"/>
                      <w:marBottom w:val="0"/>
                      <w:divBdr>
                        <w:top w:val="none" w:sz="0" w:space="0" w:color="auto"/>
                        <w:left w:val="none" w:sz="0" w:space="0" w:color="auto"/>
                        <w:bottom w:val="none" w:sz="0" w:space="0" w:color="auto"/>
                        <w:right w:val="none" w:sz="0" w:space="0" w:color="auto"/>
                      </w:divBdr>
                      <w:divsChild>
                        <w:div w:id="1544252259">
                          <w:marLeft w:val="0"/>
                          <w:marRight w:val="0"/>
                          <w:marTop w:val="0"/>
                          <w:marBottom w:val="0"/>
                          <w:divBdr>
                            <w:top w:val="none" w:sz="0" w:space="0" w:color="auto"/>
                            <w:left w:val="none" w:sz="0" w:space="0" w:color="auto"/>
                            <w:bottom w:val="none" w:sz="0" w:space="0" w:color="auto"/>
                            <w:right w:val="none" w:sz="0" w:space="0" w:color="auto"/>
                          </w:divBdr>
                        </w:div>
                      </w:divsChild>
                    </w:div>
                    <w:div w:id="1289317379">
                      <w:marLeft w:val="0"/>
                      <w:marRight w:val="0"/>
                      <w:marTop w:val="0"/>
                      <w:marBottom w:val="0"/>
                      <w:divBdr>
                        <w:top w:val="none" w:sz="0" w:space="0" w:color="auto"/>
                        <w:left w:val="none" w:sz="0" w:space="0" w:color="auto"/>
                        <w:bottom w:val="none" w:sz="0" w:space="0" w:color="auto"/>
                        <w:right w:val="none" w:sz="0" w:space="0" w:color="auto"/>
                      </w:divBdr>
                      <w:divsChild>
                        <w:div w:id="272521748">
                          <w:marLeft w:val="0"/>
                          <w:marRight w:val="0"/>
                          <w:marTop w:val="0"/>
                          <w:marBottom w:val="0"/>
                          <w:divBdr>
                            <w:top w:val="none" w:sz="0" w:space="0" w:color="auto"/>
                            <w:left w:val="none" w:sz="0" w:space="0" w:color="auto"/>
                            <w:bottom w:val="none" w:sz="0" w:space="0" w:color="auto"/>
                            <w:right w:val="none" w:sz="0" w:space="0" w:color="auto"/>
                          </w:divBdr>
                        </w:div>
                        <w:div w:id="391391088">
                          <w:marLeft w:val="0"/>
                          <w:marRight w:val="0"/>
                          <w:marTop w:val="0"/>
                          <w:marBottom w:val="0"/>
                          <w:divBdr>
                            <w:top w:val="none" w:sz="0" w:space="0" w:color="auto"/>
                            <w:left w:val="none" w:sz="0" w:space="0" w:color="auto"/>
                            <w:bottom w:val="none" w:sz="0" w:space="0" w:color="auto"/>
                            <w:right w:val="none" w:sz="0" w:space="0" w:color="auto"/>
                          </w:divBdr>
                        </w:div>
                        <w:div w:id="552086416">
                          <w:marLeft w:val="0"/>
                          <w:marRight w:val="0"/>
                          <w:marTop w:val="0"/>
                          <w:marBottom w:val="0"/>
                          <w:divBdr>
                            <w:top w:val="none" w:sz="0" w:space="0" w:color="auto"/>
                            <w:left w:val="none" w:sz="0" w:space="0" w:color="auto"/>
                            <w:bottom w:val="none" w:sz="0" w:space="0" w:color="auto"/>
                            <w:right w:val="none" w:sz="0" w:space="0" w:color="auto"/>
                          </w:divBdr>
                        </w:div>
                        <w:div w:id="641156120">
                          <w:marLeft w:val="0"/>
                          <w:marRight w:val="0"/>
                          <w:marTop w:val="0"/>
                          <w:marBottom w:val="0"/>
                          <w:divBdr>
                            <w:top w:val="none" w:sz="0" w:space="0" w:color="auto"/>
                            <w:left w:val="none" w:sz="0" w:space="0" w:color="auto"/>
                            <w:bottom w:val="none" w:sz="0" w:space="0" w:color="auto"/>
                            <w:right w:val="none" w:sz="0" w:space="0" w:color="auto"/>
                          </w:divBdr>
                        </w:div>
                        <w:div w:id="1394935250">
                          <w:marLeft w:val="0"/>
                          <w:marRight w:val="0"/>
                          <w:marTop w:val="0"/>
                          <w:marBottom w:val="0"/>
                          <w:divBdr>
                            <w:top w:val="none" w:sz="0" w:space="0" w:color="auto"/>
                            <w:left w:val="none" w:sz="0" w:space="0" w:color="auto"/>
                            <w:bottom w:val="none" w:sz="0" w:space="0" w:color="auto"/>
                            <w:right w:val="none" w:sz="0" w:space="0" w:color="auto"/>
                          </w:divBdr>
                        </w:div>
                        <w:div w:id="1397976309">
                          <w:marLeft w:val="0"/>
                          <w:marRight w:val="0"/>
                          <w:marTop w:val="0"/>
                          <w:marBottom w:val="0"/>
                          <w:divBdr>
                            <w:top w:val="none" w:sz="0" w:space="0" w:color="auto"/>
                            <w:left w:val="none" w:sz="0" w:space="0" w:color="auto"/>
                            <w:bottom w:val="none" w:sz="0" w:space="0" w:color="auto"/>
                            <w:right w:val="none" w:sz="0" w:space="0" w:color="auto"/>
                          </w:divBdr>
                        </w:div>
                        <w:div w:id="1788770017">
                          <w:marLeft w:val="0"/>
                          <w:marRight w:val="0"/>
                          <w:marTop w:val="0"/>
                          <w:marBottom w:val="0"/>
                          <w:divBdr>
                            <w:top w:val="none" w:sz="0" w:space="0" w:color="auto"/>
                            <w:left w:val="none" w:sz="0" w:space="0" w:color="auto"/>
                            <w:bottom w:val="none" w:sz="0" w:space="0" w:color="auto"/>
                            <w:right w:val="none" w:sz="0" w:space="0" w:color="auto"/>
                          </w:divBdr>
                        </w:div>
                        <w:div w:id="2024505323">
                          <w:marLeft w:val="0"/>
                          <w:marRight w:val="0"/>
                          <w:marTop w:val="0"/>
                          <w:marBottom w:val="0"/>
                          <w:divBdr>
                            <w:top w:val="none" w:sz="0" w:space="0" w:color="auto"/>
                            <w:left w:val="none" w:sz="0" w:space="0" w:color="auto"/>
                            <w:bottom w:val="none" w:sz="0" w:space="0" w:color="auto"/>
                            <w:right w:val="none" w:sz="0" w:space="0" w:color="auto"/>
                          </w:divBdr>
                        </w:div>
                        <w:div w:id="2038656773">
                          <w:marLeft w:val="0"/>
                          <w:marRight w:val="0"/>
                          <w:marTop w:val="0"/>
                          <w:marBottom w:val="0"/>
                          <w:divBdr>
                            <w:top w:val="none" w:sz="0" w:space="0" w:color="auto"/>
                            <w:left w:val="none" w:sz="0" w:space="0" w:color="auto"/>
                            <w:bottom w:val="none" w:sz="0" w:space="0" w:color="auto"/>
                            <w:right w:val="none" w:sz="0" w:space="0" w:color="auto"/>
                          </w:divBdr>
                        </w:div>
                      </w:divsChild>
                    </w:div>
                    <w:div w:id="1289703328">
                      <w:marLeft w:val="0"/>
                      <w:marRight w:val="0"/>
                      <w:marTop w:val="0"/>
                      <w:marBottom w:val="0"/>
                      <w:divBdr>
                        <w:top w:val="none" w:sz="0" w:space="0" w:color="auto"/>
                        <w:left w:val="none" w:sz="0" w:space="0" w:color="auto"/>
                        <w:bottom w:val="none" w:sz="0" w:space="0" w:color="auto"/>
                        <w:right w:val="none" w:sz="0" w:space="0" w:color="auto"/>
                      </w:divBdr>
                      <w:divsChild>
                        <w:div w:id="1495146894">
                          <w:marLeft w:val="0"/>
                          <w:marRight w:val="0"/>
                          <w:marTop w:val="0"/>
                          <w:marBottom w:val="0"/>
                          <w:divBdr>
                            <w:top w:val="none" w:sz="0" w:space="0" w:color="auto"/>
                            <w:left w:val="none" w:sz="0" w:space="0" w:color="auto"/>
                            <w:bottom w:val="none" w:sz="0" w:space="0" w:color="auto"/>
                            <w:right w:val="none" w:sz="0" w:space="0" w:color="auto"/>
                          </w:divBdr>
                        </w:div>
                      </w:divsChild>
                    </w:div>
                    <w:div w:id="1291782165">
                      <w:marLeft w:val="0"/>
                      <w:marRight w:val="0"/>
                      <w:marTop w:val="0"/>
                      <w:marBottom w:val="0"/>
                      <w:divBdr>
                        <w:top w:val="none" w:sz="0" w:space="0" w:color="auto"/>
                        <w:left w:val="none" w:sz="0" w:space="0" w:color="auto"/>
                        <w:bottom w:val="none" w:sz="0" w:space="0" w:color="auto"/>
                        <w:right w:val="none" w:sz="0" w:space="0" w:color="auto"/>
                      </w:divBdr>
                      <w:divsChild>
                        <w:div w:id="890069551">
                          <w:marLeft w:val="0"/>
                          <w:marRight w:val="0"/>
                          <w:marTop w:val="0"/>
                          <w:marBottom w:val="0"/>
                          <w:divBdr>
                            <w:top w:val="none" w:sz="0" w:space="0" w:color="auto"/>
                            <w:left w:val="none" w:sz="0" w:space="0" w:color="auto"/>
                            <w:bottom w:val="none" w:sz="0" w:space="0" w:color="auto"/>
                            <w:right w:val="none" w:sz="0" w:space="0" w:color="auto"/>
                          </w:divBdr>
                        </w:div>
                      </w:divsChild>
                    </w:div>
                    <w:div w:id="1402142766">
                      <w:marLeft w:val="0"/>
                      <w:marRight w:val="0"/>
                      <w:marTop w:val="0"/>
                      <w:marBottom w:val="0"/>
                      <w:divBdr>
                        <w:top w:val="none" w:sz="0" w:space="0" w:color="auto"/>
                        <w:left w:val="none" w:sz="0" w:space="0" w:color="auto"/>
                        <w:bottom w:val="none" w:sz="0" w:space="0" w:color="auto"/>
                        <w:right w:val="none" w:sz="0" w:space="0" w:color="auto"/>
                      </w:divBdr>
                      <w:divsChild>
                        <w:div w:id="285964482">
                          <w:marLeft w:val="0"/>
                          <w:marRight w:val="0"/>
                          <w:marTop w:val="0"/>
                          <w:marBottom w:val="0"/>
                          <w:divBdr>
                            <w:top w:val="none" w:sz="0" w:space="0" w:color="auto"/>
                            <w:left w:val="none" w:sz="0" w:space="0" w:color="auto"/>
                            <w:bottom w:val="none" w:sz="0" w:space="0" w:color="auto"/>
                            <w:right w:val="none" w:sz="0" w:space="0" w:color="auto"/>
                          </w:divBdr>
                        </w:div>
                      </w:divsChild>
                    </w:div>
                    <w:div w:id="1418018548">
                      <w:marLeft w:val="0"/>
                      <w:marRight w:val="0"/>
                      <w:marTop w:val="0"/>
                      <w:marBottom w:val="0"/>
                      <w:divBdr>
                        <w:top w:val="none" w:sz="0" w:space="0" w:color="auto"/>
                        <w:left w:val="none" w:sz="0" w:space="0" w:color="auto"/>
                        <w:bottom w:val="none" w:sz="0" w:space="0" w:color="auto"/>
                        <w:right w:val="none" w:sz="0" w:space="0" w:color="auto"/>
                      </w:divBdr>
                      <w:divsChild>
                        <w:div w:id="1323242039">
                          <w:marLeft w:val="0"/>
                          <w:marRight w:val="0"/>
                          <w:marTop w:val="0"/>
                          <w:marBottom w:val="0"/>
                          <w:divBdr>
                            <w:top w:val="none" w:sz="0" w:space="0" w:color="auto"/>
                            <w:left w:val="none" w:sz="0" w:space="0" w:color="auto"/>
                            <w:bottom w:val="none" w:sz="0" w:space="0" w:color="auto"/>
                            <w:right w:val="none" w:sz="0" w:space="0" w:color="auto"/>
                          </w:divBdr>
                        </w:div>
                      </w:divsChild>
                    </w:div>
                    <w:div w:id="1429548079">
                      <w:marLeft w:val="0"/>
                      <w:marRight w:val="0"/>
                      <w:marTop w:val="0"/>
                      <w:marBottom w:val="0"/>
                      <w:divBdr>
                        <w:top w:val="none" w:sz="0" w:space="0" w:color="auto"/>
                        <w:left w:val="none" w:sz="0" w:space="0" w:color="auto"/>
                        <w:bottom w:val="none" w:sz="0" w:space="0" w:color="auto"/>
                        <w:right w:val="none" w:sz="0" w:space="0" w:color="auto"/>
                      </w:divBdr>
                      <w:divsChild>
                        <w:div w:id="526139756">
                          <w:marLeft w:val="0"/>
                          <w:marRight w:val="0"/>
                          <w:marTop w:val="0"/>
                          <w:marBottom w:val="0"/>
                          <w:divBdr>
                            <w:top w:val="none" w:sz="0" w:space="0" w:color="auto"/>
                            <w:left w:val="none" w:sz="0" w:space="0" w:color="auto"/>
                            <w:bottom w:val="none" w:sz="0" w:space="0" w:color="auto"/>
                            <w:right w:val="none" w:sz="0" w:space="0" w:color="auto"/>
                          </w:divBdr>
                        </w:div>
                      </w:divsChild>
                    </w:div>
                    <w:div w:id="1479376615">
                      <w:marLeft w:val="0"/>
                      <w:marRight w:val="0"/>
                      <w:marTop w:val="0"/>
                      <w:marBottom w:val="0"/>
                      <w:divBdr>
                        <w:top w:val="none" w:sz="0" w:space="0" w:color="auto"/>
                        <w:left w:val="none" w:sz="0" w:space="0" w:color="auto"/>
                        <w:bottom w:val="none" w:sz="0" w:space="0" w:color="auto"/>
                        <w:right w:val="none" w:sz="0" w:space="0" w:color="auto"/>
                      </w:divBdr>
                      <w:divsChild>
                        <w:div w:id="1331829297">
                          <w:marLeft w:val="0"/>
                          <w:marRight w:val="0"/>
                          <w:marTop w:val="0"/>
                          <w:marBottom w:val="0"/>
                          <w:divBdr>
                            <w:top w:val="none" w:sz="0" w:space="0" w:color="auto"/>
                            <w:left w:val="none" w:sz="0" w:space="0" w:color="auto"/>
                            <w:bottom w:val="none" w:sz="0" w:space="0" w:color="auto"/>
                            <w:right w:val="none" w:sz="0" w:space="0" w:color="auto"/>
                          </w:divBdr>
                        </w:div>
                      </w:divsChild>
                    </w:div>
                    <w:div w:id="1490945901">
                      <w:marLeft w:val="0"/>
                      <w:marRight w:val="0"/>
                      <w:marTop w:val="0"/>
                      <w:marBottom w:val="0"/>
                      <w:divBdr>
                        <w:top w:val="none" w:sz="0" w:space="0" w:color="auto"/>
                        <w:left w:val="none" w:sz="0" w:space="0" w:color="auto"/>
                        <w:bottom w:val="none" w:sz="0" w:space="0" w:color="auto"/>
                        <w:right w:val="none" w:sz="0" w:space="0" w:color="auto"/>
                      </w:divBdr>
                      <w:divsChild>
                        <w:div w:id="489097089">
                          <w:marLeft w:val="0"/>
                          <w:marRight w:val="0"/>
                          <w:marTop w:val="0"/>
                          <w:marBottom w:val="0"/>
                          <w:divBdr>
                            <w:top w:val="none" w:sz="0" w:space="0" w:color="auto"/>
                            <w:left w:val="none" w:sz="0" w:space="0" w:color="auto"/>
                            <w:bottom w:val="none" w:sz="0" w:space="0" w:color="auto"/>
                            <w:right w:val="none" w:sz="0" w:space="0" w:color="auto"/>
                          </w:divBdr>
                        </w:div>
                      </w:divsChild>
                    </w:div>
                    <w:div w:id="1515144762">
                      <w:marLeft w:val="0"/>
                      <w:marRight w:val="0"/>
                      <w:marTop w:val="0"/>
                      <w:marBottom w:val="0"/>
                      <w:divBdr>
                        <w:top w:val="none" w:sz="0" w:space="0" w:color="auto"/>
                        <w:left w:val="none" w:sz="0" w:space="0" w:color="auto"/>
                        <w:bottom w:val="none" w:sz="0" w:space="0" w:color="auto"/>
                        <w:right w:val="none" w:sz="0" w:space="0" w:color="auto"/>
                      </w:divBdr>
                      <w:divsChild>
                        <w:div w:id="258291731">
                          <w:marLeft w:val="0"/>
                          <w:marRight w:val="0"/>
                          <w:marTop w:val="0"/>
                          <w:marBottom w:val="0"/>
                          <w:divBdr>
                            <w:top w:val="none" w:sz="0" w:space="0" w:color="auto"/>
                            <w:left w:val="none" w:sz="0" w:space="0" w:color="auto"/>
                            <w:bottom w:val="none" w:sz="0" w:space="0" w:color="auto"/>
                            <w:right w:val="none" w:sz="0" w:space="0" w:color="auto"/>
                          </w:divBdr>
                        </w:div>
                        <w:div w:id="1865167078">
                          <w:marLeft w:val="0"/>
                          <w:marRight w:val="0"/>
                          <w:marTop w:val="0"/>
                          <w:marBottom w:val="0"/>
                          <w:divBdr>
                            <w:top w:val="none" w:sz="0" w:space="0" w:color="auto"/>
                            <w:left w:val="none" w:sz="0" w:space="0" w:color="auto"/>
                            <w:bottom w:val="none" w:sz="0" w:space="0" w:color="auto"/>
                            <w:right w:val="none" w:sz="0" w:space="0" w:color="auto"/>
                          </w:divBdr>
                        </w:div>
                      </w:divsChild>
                    </w:div>
                    <w:div w:id="1527013961">
                      <w:marLeft w:val="0"/>
                      <w:marRight w:val="0"/>
                      <w:marTop w:val="0"/>
                      <w:marBottom w:val="0"/>
                      <w:divBdr>
                        <w:top w:val="none" w:sz="0" w:space="0" w:color="auto"/>
                        <w:left w:val="none" w:sz="0" w:space="0" w:color="auto"/>
                        <w:bottom w:val="none" w:sz="0" w:space="0" w:color="auto"/>
                        <w:right w:val="none" w:sz="0" w:space="0" w:color="auto"/>
                      </w:divBdr>
                      <w:divsChild>
                        <w:div w:id="888153863">
                          <w:marLeft w:val="0"/>
                          <w:marRight w:val="0"/>
                          <w:marTop w:val="0"/>
                          <w:marBottom w:val="0"/>
                          <w:divBdr>
                            <w:top w:val="none" w:sz="0" w:space="0" w:color="auto"/>
                            <w:left w:val="none" w:sz="0" w:space="0" w:color="auto"/>
                            <w:bottom w:val="none" w:sz="0" w:space="0" w:color="auto"/>
                            <w:right w:val="none" w:sz="0" w:space="0" w:color="auto"/>
                          </w:divBdr>
                        </w:div>
                      </w:divsChild>
                    </w:div>
                    <w:div w:id="1586106214">
                      <w:marLeft w:val="0"/>
                      <w:marRight w:val="0"/>
                      <w:marTop w:val="0"/>
                      <w:marBottom w:val="0"/>
                      <w:divBdr>
                        <w:top w:val="none" w:sz="0" w:space="0" w:color="auto"/>
                        <w:left w:val="none" w:sz="0" w:space="0" w:color="auto"/>
                        <w:bottom w:val="none" w:sz="0" w:space="0" w:color="auto"/>
                        <w:right w:val="none" w:sz="0" w:space="0" w:color="auto"/>
                      </w:divBdr>
                      <w:divsChild>
                        <w:div w:id="753167577">
                          <w:marLeft w:val="0"/>
                          <w:marRight w:val="0"/>
                          <w:marTop w:val="0"/>
                          <w:marBottom w:val="0"/>
                          <w:divBdr>
                            <w:top w:val="none" w:sz="0" w:space="0" w:color="auto"/>
                            <w:left w:val="none" w:sz="0" w:space="0" w:color="auto"/>
                            <w:bottom w:val="none" w:sz="0" w:space="0" w:color="auto"/>
                            <w:right w:val="none" w:sz="0" w:space="0" w:color="auto"/>
                          </w:divBdr>
                        </w:div>
                        <w:div w:id="1495335123">
                          <w:marLeft w:val="0"/>
                          <w:marRight w:val="0"/>
                          <w:marTop w:val="0"/>
                          <w:marBottom w:val="0"/>
                          <w:divBdr>
                            <w:top w:val="none" w:sz="0" w:space="0" w:color="auto"/>
                            <w:left w:val="none" w:sz="0" w:space="0" w:color="auto"/>
                            <w:bottom w:val="none" w:sz="0" w:space="0" w:color="auto"/>
                            <w:right w:val="none" w:sz="0" w:space="0" w:color="auto"/>
                          </w:divBdr>
                          <w:divsChild>
                            <w:div w:id="1602226846">
                              <w:marLeft w:val="0"/>
                              <w:marRight w:val="0"/>
                              <w:marTop w:val="0"/>
                              <w:marBottom w:val="0"/>
                              <w:divBdr>
                                <w:top w:val="none" w:sz="0" w:space="0" w:color="auto"/>
                                <w:left w:val="none" w:sz="0" w:space="0" w:color="auto"/>
                                <w:bottom w:val="none" w:sz="0" w:space="0" w:color="auto"/>
                                <w:right w:val="none" w:sz="0" w:space="0" w:color="auto"/>
                              </w:divBdr>
                              <w:divsChild>
                                <w:div w:id="627514332">
                                  <w:marLeft w:val="0"/>
                                  <w:marRight w:val="0"/>
                                  <w:marTop w:val="0"/>
                                  <w:marBottom w:val="0"/>
                                  <w:divBdr>
                                    <w:top w:val="none" w:sz="0" w:space="0" w:color="auto"/>
                                    <w:left w:val="none" w:sz="0" w:space="0" w:color="auto"/>
                                    <w:bottom w:val="none" w:sz="0" w:space="0" w:color="auto"/>
                                    <w:right w:val="none" w:sz="0" w:space="0" w:color="auto"/>
                                  </w:divBdr>
                                  <w:divsChild>
                                    <w:div w:id="525800537">
                                      <w:marLeft w:val="0"/>
                                      <w:marRight w:val="0"/>
                                      <w:marTop w:val="0"/>
                                      <w:marBottom w:val="0"/>
                                      <w:divBdr>
                                        <w:top w:val="none" w:sz="0" w:space="0" w:color="auto"/>
                                        <w:left w:val="none" w:sz="0" w:space="0" w:color="auto"/>
                                        <w:bottom w:val="none" w:sz="0" w:space="0" w:color="auto"/>
                                        <w:right w:val="none" w:sz="0" w:space="0" w:color="auto"/>
                                      </w:divBdr>
                                    </w:div>
                                  </w:divsChild>
                                </w:div>
                                <w:div w:id="1231695097">
                                  <w:marLeft w:val="0"/>
                                  <w:marRight w:val="0"/>
                                  <w:marTop w:val="0"/>
                                  <w:marBottom w:val="0"/>
                                  <w:divBdr>
                                    <w:top w:val="none" w:sz="0" w:space="0" w:color="auto"/>
                                    <w:left w:val="none" w:sz="0" w:space="0" w:color="auto"/>
                                    <w:bottom w:val="none" w:sz="0" w:space="0" w:color="auto"/>
                                    <w:right w:val="none" w:sz="0" w:space="0" w:color="auto"/>
                                  </w:divBdr>
                                  <w:divsChild>
                                    <w:div w:id="1613050198">
                                      <w:marLeft w:val="0"/>
                                      <w:marRight w:val="0"/>
                                      <w:marTop w:val="0"/>
                                      <w:marBottom w:val="0"/>
                                      <w:divBdr>
                                        <w:top w:val="none" w:sz="0" w:space="0" w:color="auto"/>
                                        <w:left w:val="none" w:sz="0" w:space="0" w:color="auto"/>
                                        <w:bottom w:val="none" w:sz="0" w:space="0" w:color="auto"/>
                                        <w:right w:val="none" w:sz="0" w:space="0" w:color="auto"/>
                                      </w:divBdr>
                                    </w:div>
                                  </w:divsChild>
                                </w:div>
                                <w:div w:id="1442602268">
                                  <w:marLeft w:val="0"/>
                                  <w:marRight w:val="0"/>
                                  <w:marTop w:val="0"/>
                                  <w:marBottom w:val="0"/>
                                  <w:divBdr>
                                    <w:top w:val="none" w:sz="0" w:space="0" w:color="auto"/>
                                    <w:left w:val="none" w:sz="0" w:space="0" w:color="auto"/>
                                    <w:bottom w:val="none" w:sz="0" w:space="0" w:color="auto"/>
                                    <w:right w:val="none" w:sz="0" w:space="0" w:color="auto"/>
                                  </w:divBdr>
                                  <w:divsChild>
                                    <w:div w:id="919143089">
                                      <w:marLeft w:val="0"/>
                                      <w:marRight w:val="0"/>
                                      <w:marTop w:val="0"/>
                                      <w:marBottom w:val="0"/>
                                      <w:divBdr>
                                        <w:top w:val="none" w:sz="0" w:space="0" w:color="auto"/>
                                        <w:left w:val="none" w:sz="0" w:space="0" w:color="auto"/>
                                        <w:bottom w:val="none" w:sz="0" w:space="0" w:color="auto"/>
                                        <w:right w:val="none" w:sz="0" w:space="0" w:color="auto"/>
                                      </w:divBdr>
                                    </w:div>
                                  </w:divsChild>
                                </w:div>
                                <w:div w:id="1672368926">
                                  <w:marLeft w:val="0"/>
                                  <w:marRight w:val="0"/>
                                  <w:marTop w:val="0"/>
                                  <w:marBottom w:val="0"/>
                                  <w:divBdr>
                                    <w:top w:val="none" w:sz="0" w:space="0" w:color="auto"/>
                                    <w:left w:val="none" w:sz="0" w:space="0" w:color="auto"/>
                                    <w:bottom w:val="none" w:sz="0" w:space="0" w:color="auto"/>
                                    <w:right w:val="none" w:sz="0" w:space="0" w:color="auto"/>
                                  </w:divBdr>
                                  <w:divsChild>
                                    <w:div w:id="1508865428">
                                      <w:marLeft w:val="0"/>
                                      <w:marRight w:val="0"/>
                                      <w:marTop w:val="0"/>
                                      <w:marBottom w:val="0"/>
                                      <w:divBdr>
                                        <w:top w:val="none" w:sz="0" w:space="0" w:color="auto"/>
                                        <w:left w:val="none" w:sz="0" w:space="0" w:color="auto"/>
                                        <w:bottom w:val="none" w:sz="0" w:space="0" w:color="auto"/>
                                        <w:right w:val="none" w:sz="0" w:space="0" w:color="auto"/>
                                      </w:divBdr>
                                    </w:div>
                                  </w:divsChild>
                                </w:div>
                                <w:div w:id="1773158734">
                                  <w:marLeft w:val="0"/>
                                  <w:marRight w:val="0"/>
                                  <w:marTop w:val="0"/>
                                  <w:marBottom w:val="0"/>
                                  <w:divBdr>
                                    <w:top w:val="none" w:sz="0" w:space="0" w:color="auto"/>
                                    <w:left w:val="none" w:sz="0" w:space="0" w:color="auto"/>
                                    <w:bottom w:val="none" w:sz="0" w:space="0" w:color="auto"/>
                                    <w:right w:val="none" w:sz="0" w:space="0" w:color="auto"/>
                                  </w:divBdr>
                                  <w:divsChild>
                                    <w:div w:id="1838421476">
                                      <w:marLeft w:val="0"/>
                                      <w:marRight w:val="0"/>
                                      <w:marTop w:val="0"/>
                                      <w:marBottom w:val="0"/>
                                      <w:divBdr>
                                        <w:top w:val="none" w:sz="0" w:space="0" w:color="auto"/>
                                        <w:left w:val="none" w:sz="0" w:space="0" w:color="auto"/>
                                        <w:bottom w:val="none" w:sz="0" w:space="0" w:color="auto"/>
                                        <w:right w:val="none" w:sz="0" w:space="0" w:color="auto"/>
                                      </w:divBdr>
                                    </w:div>
                                  </w:divsChild>
                                </w:div>
                                <w:div w:id="1798377714">
                                  <w:marLeft w:val="0"/>
                                  <w:marRight w:val="0"/>
                                  <w:marTop w:val="0"/>
                                  <w:marBottom w:val="0"/>
                                  <w:divBdr>
                                    <w:top w:val="none" w:sz="0" w:space="0" w:color="auto"/>
                                    <w:left w:val="none" w:sz="0" w:space="0" w:color="auto"/>
                                    <w:bottom w:val="none" w:sz="0" w:space="0" w:color="auto"/>
                                    <w:right w:val="none" w:sz="0" w:space="0" w:color="auto"/>
                                  </w:divBdr>
                                  <w:divsChild>
                                    <w:div w:id="212758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341797">
                      <w:marLeft w:val="0"/>
                      <w:marRight w:val="0"/>
                      <w:marTop w:val="0"/>
                      <w:marBottom w:val="0"/>
                      <w:divBdr>
                        <w:top w:val="none" w:sz="0" w:space="0" w:color="auto"/>
                        <w:left w:val="none" w:sz="0" w:space="0" w:color="auto"/>
                        <w:bottom w:val="none" w:sz="0" w:space="0" w:color="auto"/>
                        <w:right w:val="none" w:sz="0" w:space="0" w:color="auto"/>
                      </w:divBdr>
                      <w:divsChild>
                        <w:div w:id="1436632682">
                          <w:marLeft w:val="0"/>
                          <w:marRight w:val="0"/>
                          <w:marTop w:val="0"/>
                          <w:marBottom w:val="0"/>
                          <w:divBdr>
                            <w:top w:val="none" w:sz="0" w:space="0" w:color="auto"/>
                            <w:left w:val="none" w:sz="0" w:space="0" w:color="auto"/>
                            <w:bottom w:val="none" w:sz="0" w:space="0" w:color="auto"/>
                            <w:right w:val="none" w:sz="0" w:space="0" w:color="auto"/>
                          </w:divBdr>
                        </w:div>
                      </w:divsChild>
                    </w:div>
                    <w:div w:id="1717701280">
                      <w:marLeft w:val="0"/>
                      <w:marRight w:val="0"/>
                      <w:marTop w:val="0"/>
                      <w:marBottom w:val="0"/>
                      <w:divBdr>
                        <w:top w:val="none" w:sz="0" w:space="0" w:color="auto"/>
                        <w:left w:val="none" w:sz="0" w:space="0" w:color="auto"/>
                        <w:bottom w:val="none" w:sz="0" w:space="0" w:color="auto"/>
                        <w:right w:val="none" w:sz="0" w:space="0" w:color="auto"/>
                      </w:divBdr>
                      <w:divsChild>
                        <w:div w:id="845946691">
                          <w:marLeft w:val="0"/>
                          <w:marRight w:val="0"/>
                          <w:marTop w:val="0"/>
                          <w:marBottom w:val="0"/>
                          <w:divBdr>
                            <w:top w:val="none" w:sz="0" w:space="0" w:color="auto"/>
                            <w:left w:val="none" w:sz="0" w:space="0" w:color="auto"/>
                            <w:bottom w:val="none" w:sz="0" w:space="0" w:color="auto"/>
                            <w:right w:val="none" w:sz="0" w:space="0" w:color="auto"/>
                          </w:divBdr>
                        </w:div>
                      </w:divsChild>
                    </w:div>
                    <w:div w:id="1760171040">
                      <w:marLeft w:val="0"/>
                      <w:marRight w:val="0"/>
                      <w:marTop w:val="0"/>
                      <w:marBottom w:val="0"/>
                      <w:divBdr>
                        <w:top w:val="none" w:sz="0" w:space="0" w:color="auto"/>
                        <w:left w:val="none" w:sz="0" w:space="0" w:color="auto"/>
                        <w:bottom w:val="none" w:sz="0" w:space="0" w:color="auto"/>
                        <w:right w:val="none" w:sz="0" w:space="0" w:color="auto"/>
                      </w:divBdr>
                      <w:divsChild>
                        <w:div w:id="379407605">
                          <w:marLeft w:val="0"/>
                          <w:marRight w:val="0"/>
                          <w:marTop w:val="0"/>
                          <w:marBottom w:val="0"/>
                          <w:divBdr>
                            <w:top w:val="none" w:sz="0" w:space="0" w:color="auto"/>
                            <w:left w:val="none" w:sz="0" w:space="0" w:color="auto"/>
                            <w:bottom w:val="none" w:sz="0" w:space="0" w:color="auto"/>
                            <w:right w:val="none" w:sz="0" w:space="0" w:color="auto"/>
                          </w:divBdr>
                        </w:div>
                      </w:divsChild>
                    </w:div>
                    <w:div w:id="1781140635">
                      <w:marLeft w:val="0"/>
                      <w:marRight w:val="0"/>
                      <w:marTop w:val="0"/>
                      <w:marBottom w:val="0"/>
                      <w:divBdr>
                        <w:top w:val="none" w:sz="0" w:space="0" w:color="auto"/>
                        <w:left w:val="none" w:sz="0" w:space="0" w:color="auto"/>
                        <w:bottom w:val="none" w:sz="0" w:space="0" w:color="auto"/>
                        <w:right w:val="none" w:sz="0" w:space="0" w:color="auto"/>
                      </w:divBdr>
                      <w:divsChild>
                        <w:div w:id="1203519689">
                          <w:marLeft w:val="0"/>
                          <w:marRight w:val="0"/>
                          <w:marTop w:val="0"/>
                          <w:marBottom w:val="0"/>
                          <w:divBdr>
                            <w:top w:val="none" w:sz="0" w:space="0" w:color="auto"/>
                            <w:left w:val="none" w:sz="0" w:space="0" w:color="auto"/>
                            <w:bottom w:val="none" w:sz="0" w:space="0" w:color="auto"/>
                            <w:right w:val="none" w:sz="0" w:space="0" w:color="auto"/>
                          </w:divBdr>
                        </w:div>
                        <w:div w:id="1343824140">
                          <w:marLeft w:val="0"/>
                          <w:marRight w:val="0"/>
                          <w:marTop w:val="0"/>
                          <w:marBottom w:val="0"/>
                          <w:divBdr>
                            <w:top w:val="none" w:sz="0" w:space="0" w:color="auto"/>
                            <w:left w:val="none" w:sz="0" w:space="0" w:color="auto"/>
                            <w:bottom w:val="none" w:sz="0" w:space="0" w:color="auto"/>
                            <w:right w:val="none" w:sz="0" w:space="0" w:color="auto"/>
                          </w:divBdr>
                        </w:div>
                        <w:div w:id="1562860846">
                          <w:marLeft w:val="0"/>
                          <w:marRight w:val="0"/>
                          <w:marTop w:val="0"/>
                          <w:marBottom w:val="0"/>
                          <w:divBdr>
                            <w:top w:val="none" w:sz="0" w:space="0" w:color="auto"/>
                            <w:left w:val="none" w:sz="0" w:space="0" w:color="auto"/>
                            <w:bottom w:val="none" w:sz="0" w:space="0" w:color="auto"/>
                            <w:right w:val="none" w:sz="0" w:space="0" w:color="auto"/>
                          </w:divBdr>
                        </w:div>
                      </w:divsChild>
                    </w:div>
                    <w:div w:id="1856993962">
                      <w:marLeft w:val="0"/>
                      <w:marRight w:val="0"/>
                      <w:marTop w:val="0"/>
                      <w:marBottom w:val="0"/>
                      <w:divBdr>
                        <w:top w:val="none" w:sz="0" w:space="0" w:color="auto"/>
                        <w:left w:val="none" w:sz="0" w:space="0" w:color="auto"/>
                        <w:bottom w:val="none" w:sz="0" w:space="0" w:color="auto"/>
                        <w:right w:val="none" w:sz="0" w:space="0" w:color="auto"/>
                      </w:divBdr>
                      <w:divsChild>
                        <w:div w:id="289170448">
                          <w:marLeft w:val="0"/>
                          <w:marRight w:val="0"/>
                          <w:marTop w:val="0"/>
                          <w:marBottom w:val="0"/>
                          <w:divBdr>
                            <w:top w:val="none" w:sz="0" w:space="0" w:color="auto"/>
                            <w:left w:val="none" w:sz="0" w:space="0" w:color="auto"/>
                            <w:bottom w:val="none" w:sz="0" w:space="0" w:color="auto"/>
                            <w:right w:val="none" w:sz="0" w:space="0" w:color="auto"/>
                          </w:divBdr>
                        </w:div>
                        <w:div w:id="371005352">
                          <w:marLeft w:val="0"/>
                          <w:marRight w:val="0"/>
                          <w:marTop w:val="0"/>
                          <w:marBottom w:val="0"/>
                          <w:divBdr>
                            <w:top w:val="none" w:sz="0" w:space="0" w:color="auto"/>
                            <w:left w:val="none" w:sz="0" w:space="0" w:color="auto"/>
                            <w:bottom w:val="none" w:sz="0" w:space="0" w:color="auto"/>
                            <w:right w:val="none" w:sz="0" w:space="0" w:color="auto"/>
                          </w:divBdr>
                        </w:div>
                        <w:div w:id="487677585">
                          <w:marLeft w:val="0"/>
                          <w:marRight w:val="0"/>
                          <w:marTop w:val="0"/>
                          <w:marBottom w:val="0"/>
                          <w:divBdr>
                            <w:top w:val="none" w:sz="0" w:space="0" w:color="auto"/>
                            <w:left w:val="none" w:sz="0" w:space="0" w:color="auto"/>
                            <w:bottom w:val="none" w:sz="0" w:space="0" w:color="auto"/>
                            <w:right w:val="none" w:sz="0" w:space="0" w:color="auto"/>
                          </w:divBdr>
                        </w:div>
                      </w:divsChild>
                    </w:div>
                    <w:div w:id="1925410949">
                      <w:marLeft w:val="0"/>
                      <w:marRight w:val="0"/>
                      <w:marTop w:val="0"/>
                      <w:marBottom w:val="0"/>
                      <w:divBdr>
                        <w:top w:val="none" w:sz="0" w:space="0" w:color="auto"/>
                        <w:left w:val="none" w:sz="0" w:space="0" w:color="auto"/>
                        <w:bottom w:val="none" w:sz="0" w:space="0" w:color="auto"/>
                        <w:right w:val="none" w:sz="0" w:space="0" w:color="auto"/>
                      </w:divBdr>
                      <w:divsChild>
                        <w:div w:id="1722287781">
                          <w:marLeft w:val="0"/>
                          <w:marRight w:val="0"/>
                          <w:marTop w:val="0"/>
                          <w:marBottom w:val="0"/>
                          <w:divBdr>
                            <w:top w:val="none" w:sz="0" w:space="0" w:color="auto"/>
                            <w:left w:val="none" w:sz="0" w:space="0" w:color="auto"/>
                            <w:bottom w:val="none" w:sz="0" w:space="0" w:color="auto"/>
                            <w:right w:val="none" w:sz="0" w:space="0" w:color="auto"/>
                          </w:divBdr>
                        </w:div>
                      </w:divsChild>
                    </w:div>
                    <w:div w:id="1928466884">
                      <w:marLeft w:val="0"/>
                      <w:marRight w:val="0"/>
                      <w:marTop w:val="0"/>
                      <w:marBottom w:val="0"/>
                      <w:divBdr>
                        <w:top w:val="none" w:sz="0" w:space="0" w:color="auto"/>
                        <w:left w:val="none" w:sz="0" w:space="0" w:color="auto"/>
                        <w:bottom w:val="none" w:sz="0" w:space="0" w:color="auto"/>
                        <w:right w:val="none" w:sz="0" w:space="0" w:color="auto"/>
                      </w:divBdr>
                      <w:divsChild>
                        <w:div w:id="253973656">
                          <w:marLeft w:val="0"/>
                          <w:marRight w:val="0"/>
                          <w:marTop w:val="0"/>
                          <w:marBottom w:val="0"/>
                          <w:divBdr>
                            <w:top w:val="none" w:sz="0" w:space="0" w:color="auto"/>
                            <w:left w:val="none" w:sz="0" w:space="0" w:color="auto"/>
                            <w:bottom w:val="none" w:sz="0" w:space="0" w:color="auto"/>
                            <w:right w:val="none" w:sz="0" w:space="0" w:color="auto"/>
                          </w:divBdr>
                        </w:div>
                      </w:divsChild>
                    </w:div>
                    <w:div w:id="2032947852">
                      <w:marLeft w:val="0"/>
                      <w:marRight w:val="0"/>
                      <w:marTop w:val="0"/>
                      <w:marBottom w:val="0"/>
                      <w:divBdr>
                        <w:top w:val="none" w:sz="0" w:space="0" w:color="auto"/>
                        <w:left w:val="none" w:sz="0" w:space="0" w:color="auto"/>
                        <w:bottom w:val="none" w:sz="0" w:space="0" w:color="auto"/>
                        <w:right w:val="none" w:sz="0" w:space="0" w:color="auto"/>
                      </w:divBdr>
                      <w:divsChild>
                        <w:div w:id="1890534424">
                          <w:marLeft w:val="0"/>
                          <w:marRight w:val="0"/>
                          <w:marTop w:val="0"/>
                          <w:marBottom w:val="0"/>
                          <w:divBdr>
                            <w:top w:val="none" w:sz="0" w:space="0" w:color="auto"/>
                            <w:left w:val="none" w:sz="0" w:space="0" w:color="auto"/>
                            <w:bottom w:val="none" w:sz="0" w:space="0" w:color="auto"/>
                            <w:right w:val="none" w:sz="0" w:space="0" w:color="auto"/>
                          </w:divBdr>
                        </w:div>
                      </w:divsChild>
                    </w:div>
                    <w:div w:id="2089107427">
                      <w:marLeft w:val="0"/>
                      <w:marRight w:val="0"/>
                      <w:marTop w:val="0"/>
                      <w:marBottom w:val="0"/>
                      <w:divBdr>
                        <w:top w:val="none" w:sz="0" w:space="0" w:color="auto"/>
                        <w:left w:val="none" w:sz="0" w:space="0" w:color="auto"/>
                        <w:bottom w:val="none" w:sz="0" w:space="0" w:color="auto"/>
                        <w:right w:val="none" w:sz="0" w:space="0" w:color="auto"/>
                      </w:divBdr>
                      <w:divsChild>
                        <w:div w:id="724598374">
                          <w:marLeft w:val="0"/>
                          <w:marRight w:val="0"/>
                          <w:marTop w:val="0"/>
                          <w:marBottom w:val="0"/>
                          <w:divBdr>
                            <w:top w:val="none" w:sz="0" w:space="0" w:color="auto"/>
                            <w:left w:val="none" w:sz="0" w:space="0" w:color="auto"/>
                            <w:bottom w:val="none" w:sz="0" w:space="0" w:color="auto"/>
                            <w:right w:val="none" w:sz="0" w:space="0" w:color="auto"/>
                          </w:divBdr>
                        </w:div>
                        <w:div w:id="1080106453">
                          <w:marLeft w:val="0"/>
                          <w:marRight w:val="0"/>
                          <w:marTop w:val="0"/>
                          <w:marBottom w:val="0"/>
                          <w:divBdr>
                            <w:top w:val="none" w:sz="0" w:space="0" w:color="auto"/>
                            <w:left w:val="none" w:sz="0" w:space="0" w:color="auto"/>
                            <w:bottom w:val="none" w:sz="0" w:space="0" w:color="auto"/>
                            <w:right w:val="none" w:sz="0" w:space="0" w:color="auto"/>
                          </w:divBdr>
                        </w:div>
                        <w:div w:id="2029134243">
                          <w:marLeft w:val="0"/>
                          <w:marRight w:val="0"/>
                          <w:marTop w:val="0"/>
                          <w:marBottom w:val="0"/>
                          <w:divBdr>
                            <w:top w:val="none" w:sz="0" w:space="0" w:color="auto"/>
                            <w:left w:val="none" w:sz="0" w:space="0" w:color="auto"/>
                            <w:bottom w:val="none" w:sz="0" w:space="0" w:color="auto"/>
                            <w:right w:val="none" w:sz="0" w:space="0" w:color="auto"/>
                          </w:divBdr>
                        </w:div>
                      </w:divsChild>
                    </w:div>
                    <w:div w:id="2101169843">
                      <w:marLeft w:val="0"/>
                      <w:marRight w:val="0"/>
                      <w:marTop w:val="0"/>
                      <w:marBottom w:val="0"/>
                      <w:divBdr>
                        <w:top w:val="none" w:sz="0" w:space="0" w:color="auto"/>
                        <w:left w:val="none" w:sz="0" w:space="0" w:color="auto"/>
                        <w:bottom w:val="none" w:sz="0" w:space="0" w:color="auto"/>
                        <w:right w:val="none" w:sz="0" w:space="0" w:color="auto"/>
                      </w:divBdr>
                      <w:divsChild>
                        <w:div w:id="117113979">
                          <w:marLeft w:val="0"/>
                          <w:marRight w:val="0"/>
                          <w:marTop w:val="0"/>
                          <w:marBottom w:val="0"/>
                          <w:divBdr>
                            <w:top w:val="none" w:sz="0" w:space="0" w:color="auto"/>
                            <w:left w:val="none" w:sz="0" w:space="0" w:color="auto"/>
                            <w:bottom w:val="none" w:sz="0" w:space="0" w:color="auto"/>
                            <w:right w:val="none" w:sz="0" w:space="0" w:color="auto"/>
                          </w:divBdr>
                        </w:div>
                      </w:divsChild>
                    </w:div>
                    <w:div w:id="2105302222">
                      <w:marLeft w:val="0"/>
                      <w:marRight w:val="0"/>
                      <w:marTop w:val="0"/>
                      <w:marBottom w:val="0"/>
                      <w:divBdr>
                        <w:top w:val="none" w:sz="0" w:space="0" w:color="auto"/>
                        <w:left w:val="none" w:sz="0" w:space="0" w:color="auto"/>
                        <w:bottom w:val="none" w:sz="0" w:space="0" w:color="auto"/>
                        <w:right w:val="none" w:sz="0" w:space="0" w:color="auto"/>
                      </w:divBdr>
                      <w:divsChild>
                        <w:div w:id="45764381">
                          <w:marLeft w:val="0"/>
                          <w:marRight w:val="0"/>
                          <w:marTop w:val="0"/>
                          <w:marBottom w:val="0"/>
                          <w:divBdr>
                            <w:top w:val="none" w:sz="0" w:space="0" w:color="auto"/>
                            <w:left w:val="none" w:sz="0" w:space="0" w:color="auto"/>
                            <w:bottom w:val="none" w:sz="0" w:space="0" w:color="auto"/>
                            <w:right w:val="none" w:sz="0" w:space="0" w:color="auto"/>
                          </w:divBdr>
                        </w:div>
                        <w:div w:id="67777061">
                          <w:marLeft w:val="0"/>
                          <w:marRight w:val="0"/>
                          <w:marTop w:val="0"/>
                          <w:marBottom w:val="0"/>
                          <w:divBdr>
                            <w:top w:val="none" w:sz="0" w:space="0" w:color="auto"/>
                            <w:left w:val="none" w:sz="0" w:space="0" w:color="auto"/>
                            <w:bottom w:val="none" w:sz="0" w:space="0" w:color="auto"/>
                            <w:right w:val="none" w:sz="0" w:space="0" w:color="auto"/>
                          </w:divBdr>
                        </w:div>
                        <w:div w:id="1219587859">
                          <w:marLeft w:val="0"/>
                          <w:marRight w:val="0"/>
                          <w:marTop w:val="0"/>
                          <w:marBottom w:val="0"/>
                          <w:divBdr>
                            <w:top w:val="none" w:sz="0" w:space="0" w:color="auto"/>
                            <w:left w:val="none" w:sz="0" w:space="0" w:color="auto"/>
                            <w:bottom w:val="none" w:sz="0" w:space="0" w:color="auto"/>
                            <w:right w:val="none" w:sz="0" w:space="0" w:color="auto"/>
                          </w:divBdr>
                        </w:div>
                        <w:div w:id="1329013810">
                          <w:marLeft w:val="0"/>
                          <w:marRight w:val="0"/>
                          <w:marTop w:val="0"/>
                          <w:marBottom w:val="0"/>
                          <w:divBdr>
                            <w:top w:val="none" w:sz="0" w:space="0" w:color="auto"/>
                            <w:left w:val="none" w:sz="0" w:space="0" w:color="auto"/>
                            <w:bottom w:val="none" w:sz="0" w:space="0" w:color="auto"/>
                            <w:right w:val="none" w:sz="0" w:space="0" w:color="auto"/>
                          </w:divBdr>
                        </w:div>
                        <w:div w:id="1381175661">
                          <w:marLeft w:val="0"/>
                          <w:marRight w:val="0"/>
                          <w:marTop w:val="0"/>
                          <w:marBottom w:val="0"/>
                          <w:divBdr>
                            <w:top w:val="none" w:sz="0" w:space="0" w:color="auto"/>
                            <w:left w:val="none" w:sz="0" w:space="0" w:color="auto"/>
                            <w:bottom w:val="none" w:sz="0" w:space="0" w:color="auto"/>
                            <w:right w:val="none" w:sz="0" w:space="0" w:color="auto"/>
                          </w:divBdr>
                        </w:div>
                      </w:divsChild>
                    </w:div>
                    <w:div w:id="2108497543">
                      <w:marLeft w:val="0"/>
                      <w:marRight w:val="0"/>
                      <w:marTop w:val="0"/>
                      <w:marBottom w:val="0"/>
                      <w:divBdr>
                        <w:top w:val="none" w:sz="0" w:space="0" w:color="auto"/>
                        <w:left w:val="none" w:sz="0" w:space="0" w:color="auto"/>
                        <w:bottom w:val="none" w:sz="0" w:space="0" w:color="auto"/>
                        <w:right w:val="none" w:sz="0" w:space="0" w:color="auto"/>
                      </w:divBdr>
                      <w:divsChild>
                        <w:div w:id="1803648602">
                          <w:marLeft w:val="0"/>
                          <w:marRight w:val="0"/>
                          <w:marTop w:val="0"/>
                          <w:marBottom w:val="0"/>
                          <w:divBdr>
                            <w:top w:val="none" w:sz="0" w:space="0" w:color="auto"/>
                            <w:left w:val="none" w:sz="0" w:space="0" w:color="auto"/>
                            <w:bottom w:val="none" w:sz="0" w:space="0" w:color="auto"/>
                            <w:right w:val="none" w:sz="0" w:space="0" w:color="auto"/>
                          </w:divBdr>
                        </w:div>
                      </w:divsChild>
                    </w:div>
                    <w:div w:id="2108571046">
                      <w:marLeft w:val="0"/>
                      <w:marRight w:val="0"/>
                      <w:marTop w:val="0"/>
                      <w:marBottom w:val="0"/>
                      <w:divBdr>
                        <w:top w:val="none" w:sz="0" w:space="0" w:color="auto"/>
                        <w:left w:val="none" w:sz="0" w:space="0" w:color="auto"/>
                        <w:bottom w:val="none" w:sz="0" w:space="0" w:color="auto"/>
                        <w:right w:val="none" w:sz="0" w:space="0" w:color="auto"/>
                      </w:divBdr>
                      <w:divsChild>
                        <w:div w:id="156265796">
                          <w:marLeft w:val="0"/>
                          <w:marRight w:val="0"/>
                          <w:marTop w:val="0"/>
                          <w:marBottom w:val="0"/>
                          <w:divBdr>
                            <w:top w:val="none" w:sz="0" w:space="0" w:color="auto"/>
                            <w:left w:val="none" w:sz="0" w:space="0" w:color="auto"/>
                            <w:bottom w:val="none" w:sz="0" w:space="0" w:color="auto"/>
                            <w:right w:val="none" w:sz="0" w:space="0" w:color="auto"/>
                          </w:divBdr>
                        </w:div>
                      </w:divsChild>
                    </w:div>
                    <w:div w:id="2113279556">
                      <w:marLeft w:val="0"/>
                      <w:marRight w:val="0"/>
                      <w:marTop w:val="0"/>
                      <w:marBottom w:val="0"/>
                      <w:divBdr>
                        <w:top w:val="none" w:sz="0" w:space="0" w:color="auto"/>
                        <w:left w:val="none" w:sz="0" w:space="0" w:color="auto"/>
                        <w:bottom w:val="none" w:sz="0" w:space="0" w:color="auto"/>
                        <w:right w:val="none" w:sz="0" w:space="0" w:color="auto"/>
                      </w:divBdr>
                      <w:divsChild>
                        <w:div w:id="18221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368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041574">
      <w:bodyDiv w:val="1"/>
      <w:marLeft w:val="0"/>
      <w:marRight w:val="0"/>
      <w:marTop w:val="0"/>
      <w:marBottom w:val="0"/>
      <w:divBdr>
        <w:top w:val="none" w:sz="0" w:space="0" w:color="auto"/>
        <w:left w:val="none" w:sz="0" w:space="0" w:color="auto"/>
        <w:bottom w:val="none" w:sz="0" w:space="0" w:color="auto"/>
        <w:right w:val="none" w:sz="0" w:space="0" w:color="auto"/>
      </w:divBdr>
    </w:div>
    <w:div w:id="1801802156">
      <w:bodyDiv w:val="1"/>
      <w:marLeft w:val="0"/>
      <w:marRight w:val="0"/>
      <w:marTop w:val="0"/>
      <w:marBottom w:val="0"/>
      <w:divBdr>
        <w:top w:val="none" w:sz="0" w:space="0" w:color="auto"/>
        <w:left w:val="none" w:sz="0" w:space="0" w:color="auto"/>
        <w:bottom w:val="none" w:sz="0" w:space="0" w:color="auto"/>
        <w:right w:val="none" w:sz="0" w:space="0" w:color="auto"/>
      </w:divBdr>
      <w:divsChild>
        <w:div w:id="1955942909">
          <w:marLeft w:val="0"/>
          <w:marRight w:val="0"/>
          <w:marTop w:val="0"/>
          <w:marBottom w:val="0"/>
          <w:divBdr>
            <w:top w:val="none" w:sz="0" w:space="0" w:color="auto"/>
            <w:left w:val="none" w:sz="0" w:space="0" w:color="auto"/>
            <w:bottom w:val="none" w:sz="0" w:space="0" w:color="auto"/>
            <w:right w:val="none" w:sz="0" w:space="0" w:color="auto"/>
          </w:divBdr>
          <w:divsChild>
            <w:div w:id="13385016">
              <w:marLeft w:val="0"/>
              <w:marRight w:val="0"/>
              <w:marTop w:val="0"/>
              <w:marBottom w:val="0"/>
              <w:divBdr>
                <w:top w:val="none" w:sz="0" w:space="0" w:color="auto"/>
                <w:left w:val="none" w:sz="0" w:space="0" w:color="auto"/>
                <w:bottom w:val="none" w:sz="0" w:space="0" w:color="auto"/>
                <w:right w:val="none" w:sz="0" w:space="0" w:color="auto"/>
              </w:divBdr>
            </w:div>
            <w:div w:id="137505049">
              <w:marLeft w:val="0"/>
              <w:marRight w:val="0"/>
              <w:marTop w:val="0"/>
              <w:marBottom w:val="0"/>
              <w:divBdr>
                <w:top w:val="none" w:sz="0" w:space="0" w:color="auto"/>
                <w:left w:val="none" w:sz="0" w:space="0" w:color="auto"/>
                <w:bottom w:val="none" w:sz="0" w:space="0" w:color="auto"/>
                <w:right w:val="none" w:sz="0" w:space="0" w:color="auto"/>
              </w:divBdr>
            </w:div>
            <w:div w:id="218981361">
              <w:marLeft w:val="0"/>
              <w:marRight w:val="0"/>
              <w:marTop w:val="0"/>
              <w:marBottom w:val="0"/>
              <w:divBdr>
                <w:top w:val="none" w:sz="0" w:space="0" w:color="auto"/>
                <w:left w:val="none" w:sz="0" w:space="0" w:color="auto"/>
                <w:bottom w:val="none" w:sz="0" w:space="0" w:color="auto"/>
                <w:right w:val="none" w:sz="0" w:space="0" w:color="auto"/>
              </w:divBdr>
            </w:div>
            <w:div w:id="332223166">
              <w:marLeft w:val="0"/>
              <w:marRight w:val="0"/>
              <w:marTop w:val="0"/>
              <w:marBottom w:val="0"/>
              <w:divBdr>
                <w:top w:val="none" w:sz="0" w:space="0" w:color="auto"/>
                <w:left w:val="none" w:sz="0" w:space="0" w:color="auto"/>
                <w:bottom w:val="none" w:sz="0" w:space="0" w:color="auto"/>
                <w:right w:val="none" w:sz="0" w:space="0" w:color="auto"/>
              </w:divBdr>
            </w:div>
            <w:div w:id="447816271">
              <w:marLeft w:val="0"/>
              <w:marRight w:val="0"/>
              <w:marTop w:val="0"/>
              <w:marBottom w:val="0"/>
              <w:divBdr>
                <w:top w:val="none" w:sz="0" w:space="0" w:color="auto"/>
                <w:left w:val="none" w:sz="0" w:space="0" w:color="auto"/>
                <w:bottom w:val="none" w:sz="0" w:space="0" w:color="auto"/>
                <w:right w:val="none" w:sz="0" w:space="0" w:color="auto"/>
              </w:divBdr>
            </w:div>
            <w:div w:id="571428250">
              <w:marLeft w:val="0"/>
              <w:marRight w:val="0"/>
              <w:marTop w:val="0"/>
              <w:marBottom w:val="0"/>
              <w:divBdr>
                <w:top w:val="none" w:sz="0" w:space="0" w:color="auto"/>
                <w:left w:val="none" w:sz="0" w:space="0" w:color="auto"/>
                <w:bottom w:val="none" w:sz="0" w:space="0" w:color="auto"/>
                <w:right w:val="none" w:sz="0" w:space="0" w:color="auto"/>
              </w:divBdr>
            </w:div>
            <w:div w:id="611089612">
              <w:marLeft w:val="0"/>
              <w:marRight w:val="0"/>
              <w:marTop w:val="0"/>
              <w:marBottom w:val="0"/>
              <w:divBdr>
                <w:top w:val="none" w:sz="0" w:space="0" w:color="auto"/>
                <w:left w:val="none" w:sz="0" w:space="0" w:color="auto"/>
                <w:bottom w:val="none" w:sz="0" w:space="0" w:color="auto"/>
                <w:right w:val="none" w:sz="0" w:space="0" w:color="auto"/>
              </w:divBdr>
            </w:div>
            <w:div w:id="615720244">
              <w:marLeft w:val="0"/>
              <w:marRight w:val="0"/>
              <w:marTop w:val="0"/>
              <w:marBottom w:val="0"/>
              <w:divBdr>
                <w:top w:val="none" w:sz="0" w:space="0" w:color="auto"/>
                <w:left w:val="none" w:sz="0" w:space="0" w:color="auto"/>
                <w:bottom w:val="none" w:sz="0" w:space="0" w:color="auto"/>
                <w:right w:val="none" w:sz="0" w:space="0" w:color="auto"/>
              </w:divBdr>
              <w:divsChild>
                <w:div w:id="1758286187">
                  <w:marLeft w:val="0"/>
                  <w:marRight w:val="0"/>
                  <w:marTop w:val="0"/>
                  <w:marBottom w:val="0"/>
                  <w:divBdr>
                    <w:top w:val="none" w:sz="0" w:space="0" w:color="auto"/>
                    <w:left w:val="none" w:sz="0" w:space="0" w:color="auto"/>
                    <w:bottom w:val="none" w:sz="0" w:space="0" w:color="auto"/>
                    <w:right w:val="none" w:sz="0" w:space="0" w:color="auto"/>
                  </w:divBdr>
                  <w:divsChild>
                    <w:div w:id="55201221">
                      <w:marLeft w:val="0"/>
                      <w:marRight w:val="0"/>
                      <w:marTop w:val="0"/>
                      <w:marBottom w:val="0"/>
                      <w:divBdr>
                        <w:top w:val="none" w:sz="0" w:space="0" w:color="auto"/>
                        <w:left w:val="none" w:sz="0" w:space="0" w:color="auto"/>
                        <w:bottom w:val="none" w:sz="0" w:space="0" w:color="auto"/>
                        <w:right w:val="none" w:sz="0" w:space="0" w:color="auto"/>
                      </w:divBdr>
                      <w:divsChild>
                        <w:div w:id="1178613767">
                          <w:marLeft w:val="0"/>
                          <w:marRight w:val="0"/>
                          <w:marTop w:val="0"/>
                          <w:marBottom w:val="0"/>
                          <w:divBdr>
                            <w:top w:val="none" w:sz="0" w:space="0" w:color="auto"/>
                            <w:left w:val="none" w:sz="0" w:space="0" w:color="auto"/>
                            <w:bottom w:val="none" w:sz="0" w:space="0" w:color="auto"/>
                            <w:right w:val="none" w:sz="0" w:space="0" w:color="auto"/>
                          </w:divBdr>
                        </w:div>
                      </w:divsChild>
                    </w:div>
                    <w:div w:id="83647138">
                      <w:marLeft w:val="0"/>
                      <w:marRight w:val="0"/>
                      <w:marTop w:val="0"/>
                      <w:marBottom w:val="0"/>
                      <w:divBdr>
                        <w:top w:val="none" w:sz="0" w:space="0" w:color="auto"/>
                        <w:left w:val="none" w:sz="0" w:space="0" w:color="auto"/>
                        <w:bottom w:val="none" w:sz="0" w:space="0" w:color="auto"/>
                        <w:right w:val="none" w:sz="0" w:space="0" w:color="auto"/>
                      </w:divBdr>
                      <w:divsChild>
                        <w:div w:id="1497456510">
                          <w:marLeft w:val="0"/>
                          <w:marRight w:val="0"/>
                          <w:marTop w:val="0"/>
                          <w:marBottom w:val="0"/>
                          <w:divBdr>
                            <w:top w:val="none" w:sz="0" w:space="0" w:color="auto"/>
                            <w:left w:val="none" w:sz="0" w:space="0" w:color="auto"/>
                            <w:bottom w:val="none" w:sz="0" w:space="0" w:color="auto"/>
                            <w:right w:val="none" w:sz="0" w:space="0" w:color="auto"/>
                          </w:divBdr>
                        </w:div>
                      </w:divsChild>
                    </w:div>
                    <w:div w:id="114950656">
                      <w:marLeft w:val="0"/>
                      <w:marRight w:val="0"/>
                      <w:marTop w:val="0"/>
                      <w:marBottom w:val="0"/>
                      <w:divBdr>
                        <w:top w:val="none" w:sz="0" w:space="0" w:color="auto"/>
                        <w:left w:val="none" w:sz="0" w:space="0" w:color="auto"/>
                        <w:bottom w:val="none" w:sz="0" w:space="0" w:color="auto"/>
                        <w:right w:val="none" w:sz="0" w:space="0" w:color="auto"/>
                      </w:divBdr>
                      <w:divsChild>
                        <w:div w:id="255788187">
                          <w:marLeft w:val="0"/>
                          <w:marRight w:val="0"/>
                          <w:marTop w:val="0"/>
                          <w:marBottom w:val="0"/>
                          <w:divBdr>
                            <w:top w:val="none" w:sz="0" w:space="0" w:color="auto"/>
                            <w:left w:val="none" w:sz="0" w:space="0" w:color="auto"/>
                            <w:bottom w:val="none" w:sz="0" w:space="0" w:color="auto"/>
                            <w:right w:val="none" w:sz="0" w:space="0" w:color="auto"/>
                          </w:divBdr>
                        </w:div>
                        <w:div w:id="412432088">
                          <w:marLeft w:val="0"/>
                          <w:marRight w:val="0"/>
                          <w:marTop w:val="0"/>
                          <w:marBottom w:val="0"/>
                          <w:divBdr>
                            <w:top w:val="none" w:sz="0" w:space="0" w:color="auto"/>
                            <w:left w:val="none" w:sz="0" w:space="0" w:color="auto"/>
                            <w:bottom w:val="none" w:sz="0" w:space="0" w:color="auto"/>
                            <w:right w:val="none" w:sz="0" w:space="0" w:color="auto"/>
                          </w:divBdr>
                        </w:div>
                        <w:div w:id="607854686">
                          <w:marLeft w:val="0"/>
                          <w:marRight w:val="0"/>
                          <w:marTop w:val="0"/>
                          <w:marBottom w:val="0"/>
                          <w:divBdr>
                            <w:top w:val="none" w:sz="0" w:space="0" w:color="auto"/>
                            <w:left w:val="none" w:sz="0" w:space="0" w:color="auto"/>
                            <w:bottom w:val="none" w:sz="0" w:space="0" w:color="auto"/>
                            <w:right w:val="none" w:sz="0" w:space="0" w:color="auto"/>
                          </w:divBdr>
                        </w:div>
                        <w:div w:id="829178683">
                          <w:marLeft w:val="0"/>
                          <w:marRight w:val="0"/>
                          <w:marTop w:val="0"/>
                          <w:marBottom w:val="0"/>
                          <w:divBdr>
                            <w:top w:val="none" w:sz="0" w:space="0" w:color="auto"/>
                            <w:left w:val="none" w:sz="0" w:space="0" w:color="auto"/>
                            <w:bottom w:val="none" w:sz="0" w:space="0" w:color="auto"/>
                            <w:right w:val="none" w:sz="0" w:space="0" w:color="auto"/>
                          </w:divBdr>
                        </w:div>
                        <w:div w:id="933629211">
                          <w:marLeft w:val="0"/>
                          <w:marRight w:val="0"/>
                          <w:marTop w:val="0"/>
                          <w:marBottom w:val="0"/>
                          <w:divBdr>
                            <w:top w:val="none" w:sz="0" w:space="0" w:color="auto"/>
                            <w:left w:val="none" w:sz="0" w:space="0" w:color="auto"/>
                            <w:bottom w:val="none" w:sz="0" w:space="0" w:color="auto"/>
                            <w:right w:val="none" w:sz="0" w:space="0" w:color="auto"/>
                          </w:divBdr>
                        </w:div>
                        <w:div w:id="1115251126">
                          <w:marLeft w:val="0"/>
                          <w:marRight w:val="0"/>
                          <w:marTop w:val="0"/>
                          <w:marBottom w:val="0"/>
                          <w:divBdr>
                            <w:top w:val="none" w:sz="0" w:space="0" w:color="auto"/>
                            <w:left w:val="none" w:sz="0" w:space="0" w:color="auto"/>
                            <w:bottom w:val="none" w:sz="0" w:space="0" w:color="auto"/>
                            <w:right w:val="none" w:sz="0" w:space="0" w:color="auto"/>
                          </w:divBdr>
                        </w:div>
                        <w:div w:id="1400664465">
                          <w:marLeft w:val="0"/>
                          <w:marRight w:val="0"/>
                          <w:marTop w:val="0"/>
                          <w:marBottom w:val="0"/>
                          <w:divBdr>
                            <w:top w:val="none" w:sz="0" w:space="0" w:color="auto"/>
                            <w:left w:val="none" w:sz="0" w:space="0" w:color="auto"/>
                            <w:bottom w:val="none" w:sz="0" w:space="0" w:color="auto"/>
                            <w:right w:val="none" w:sz="0" w:space="0" w:color="auto"/>
                          </w:divBdr>
                        </w:div>
                        <w:div w:id="1955332239">
                          <w:marLeft w:val="0"/>
                          <w:marRight w:val="0"/>
                          <w:marTop w:val="0"/>
                          <w:marBottom w:val="0"/>
                          <w:divBdr>
                            <w:top w:val="none" w:sz="0" w:space="0" w:color="auto"/>
                            <w:left w:val="none" w:sz="0" w:space="0" w:color="auto"/>
                            <w:bottom w:val="none" w:sz="0" w:space="0" w:color="auto"/>
                            <w:right w:val="none" w:sz="0" w:space="0" w:color="auto"/>
                          </w:divBdr>
                        </w:div>
                      </w:divsChild>
                    </w:div>
                    <w:div w:id="126047410">
                      <w:marLeft w:val="0"/>
                      <w:marRight w:val="0"/>
                      <w:marTop w:val="0"/>
                      <w:marBottom w:val="0"/>
                      <w:divBdr>
                        <w:top w:val="none" w:sz="0" w:space="0" w:color="auto"/>
                        <w:left w:val="none" w:sz="0" w:space="0" w:color="auto"/>
                        <w:bottom w:val="none" w:sz="0" w:space="0" w:color="auto"/>
                        <w:right w:val="none" w:sz="0" w:space="0" w:color="auto"/>
                      </w:divBdr>
                      <w:divsChild>
                        <w:div w:id="309138639">
                          <w:marLeft w:val="0"/>
                          <w:marRight w:val="0"/>
                          <w:marTop w:val="0"/>
                          <w:marBottom w:val="0"/>
                          <w:divBdr>
                            <w:top w:val="none" w:sz="0" w:space="0" w:color="auto"/>
                            <w:left w:val="none" w:sz="0" w:space="0" w:color="auto"/>
                            <w:bottom w:val="none" w:sz="0" w:space="0" w:color="auto"/>
                            <w:right w:val="none" w:sz="0" w:space="0" w:color="auto"/>
                          </w:divBdr>
                        </w:div>
                        <w:div w:id="1271427901">
                          <w:marLeft w:val="0"/>
                          <w:marRight w:val="0"/>
                          <w:marTop w:val="0"/>
                          <w:marBottom w:val="0"/>
                          <w:divBdr>
                            <w:top w:val="none" w:sz="0" w:space="0" w:color="auto"/>
                            <w:left w:val="none" w:sz="0" w:space="0" w:color="auto"/>
                            <w:bottom w:val="none" w:sz="0" w:space="0" w:color="auto"/>
                            <w:right w:val="none" w:sz="0" w:space="0" w:color="auto"/>
                          </w:divBdr>
                        </w:div>
                      </w:divsChild>
                    </w:div>
                    <w:div w:id="137848413">
                      <w:marLeft w:val="0"/>
                      <w:marRight w:val="0"/>
                      <w:marTop w:val="0"/>
                      <w:marBottom w:val="0"/>
                      <w:divBdr>
                        <w:top w:val="none" w:sz="0" w:space="0" w:color="auto"/>
                        <w:left w:val="none" w:sz="0" w:space="0" w:color="auto"/>
                        <w:bottom w:val="none" w:sz="0" w:space="0" w:color="auto"/>
                        <w:right w:val="none" w:sz="0" w:space="0" w:color="auto"/>
                      </w:divBdr>
                      <w:divsChild>
                        <w:div w:id="996225431">
                          <w:marLeft w:val="0"/>
                          <w:marRight w:val="0"/>
                          <w:marTop w:val="0"/>
                          <w:marBottom w:val="0"/>
                          <w:divBdr>
                            <w:top w:val="none" w:sz="0" w:space="0" w:color="auto"/>
                            <w:left w:val="none" w:sz="0" w:space="0" w:color="auto"/>
                            <w:bottom w:val="none" w:sz="0" w:space="0" w:color="auto"/>
                            <w:right w:val="none" w:sz="0" w:space="0" w:color="auto"/>
                          </w:divBdr>
                        </w:div>
                      </w:divsChild>
                    </w:div>
                    <w:div w:id="139077392">
                      <w:marLeft w:val="0"/>
                      <w:marRight w:val="0"/>
                      <w:marTop w:val="0"/>
                      <w:marBottom w:val="0"/>
                      <w:divBdr>
                        <w:top w:val="none" w:sz="0" w:space="0" w:color="auto"/>
                        <w:left w:val="none" w:sz="0" w:space="0" w:color="auto"/>
                        <w:bottom w:val="none" w:sz="0" w:space="0" w:color="auto"/>
                        <w:right w:val="none" w:sz="0" w:space="0" w:color="auto"/>
                      </w:divBdr>
                      <w:divsChild>
                        <w:div w:id="460616699">
                          <w:marLeft w:val="0"/>
                          <w:marRight w:val="0"/>
                          <w:marTop w:val="0"/>
                          <w:marBottom w:val="0"/>
                          <w:divBdr>
                            <w:top w:val="none" w:sz="0" w:space="0" w:color="auto"/>
                            <w:left w:val="none" w:sz="0" w:space="0" w:color="auto"/>
                            <w:bottom w:val="none" w:sz="0" w:space="0" w:color="auto"/>
                            <w:right w:val="none" w:sz="0" w:space="0" w:color="auto"/>
                          </w:divBdr>
                        </w:div>
                      </w:divsChild>
                    </w:div>
                    <w:div w:id="205609989">
                      <w:marLeft w:val="0"/>
                      <w:marRight w:val="0"/>
                      <w:marTop w:val="0"/>
                      <w:marBottom w:val="0"/>
                      <w:divBdr>
                        <w:top w:val="none" w:sz="0" w:space="0" w:color="auto"/>
                        <w:left w:val="none" w:sz="0" w:space="0" w:color="auto"/>
                        <w:bottom w:val="none" w:sz="0" w:space="0" w:color="auto"/>
                        <w:right w:val="none" w:sz="0" w:space="0" w:color="auto"/>
                      </w:divBdr>
                      <w:divsChild>
                        <w:div w:id="1664775683">
                          <w:marLeft w:val="0"/>
                          <w:marRight w:val="0"/>
                          <w:marTop w:val="0"/>
                          <w:marBottom w:val="0"/>
                          <w:divBdr>
                            <w:top w:val="none" w:sz="0" w:space="0" w:color="auto"/>
                            <w:left w:val="none" w:sz="0" w:space="0" w:color="auto"/>
                            <w:bottom w:val="none" w:sz="0" w:space="0" w:color="auto"/>
                            <w:right w:val="none" w:sz="0" w:space="0" w:color="auto"/>
                          </w:divBdr>
                        </w:div>
                      </w:divsChild>
                    </w:div>
                    <w:div w:id="207380936">
                      <w:marLeft w:val="0"/>
                      <w:marRight w:val="0"/>
                      <w:marTop w:val="0"/>
                      <w:marBottom w:val="0"/>
                      <w:divBdr>
                        <w:top w:val="none" w:sz="0" w:space="0" w:color="auto"/>
                        <w:left w:val="none" w:sz="0" w:space="0" w:color="auto"/>
                        <w:bottom w:val="none" w:sz="0" w:space="0" w:color="auto"/>
                        <w:right w:val="none" w:sz="0" w:space="0" w:color="auto"/>
                      </w:divBdr>
                      <w:divsChild>
                        <w:div w:id="1504279167">
                          <w:marLeft w:val="0"/>
                          <w:marRight w:val="0"/>
                          <w:marTop w:val="0"/>
                          <w:marBottom w:val="0"/>
                          <w:divBdr>
                            <w:top w:val="none" w:sz="0" w:space="0" w:color="auto"/>
                            <w:left w:val="none" w:sz="0" w:space="0" w:color="auto"/>
                            <w:bottom w:val="none" w:sz="0" w:space="0" w:color="auto"/>
                            <w:right w:val="none" w:sz="0" w:space="0" w:color="auto"/>
                          </w:divBdr>
                        </w:div>
                      </w:divsChild>
                    </w:div>
                    <w:div w:id="238096496">
                      <w:marLeft w:val="0"/>
                      <w:marRight w:val="0"/>
                      <w:marTop w:val="0"/>
                      <w:marBottom w:val="0"/>
                      <w:divBdr>
                        <w:top w:val="none" w:sz="0" w:space="0" w:color="auto"/>
                        <w:left w:val="none" w:sz="0" w:space="0" w:color="auto"/>
                        <w:bottom w:val="none" w:sz="0" w:space="0" w:color="auto"/>
                        <w:right w:val="none" w:sz="0" w:space="0" w:color="auto"/>
                      </w:divBdr>
                      <w:divsChild>
                        <w:div w:id="1629772536">
                          <w:marLeft w:val="0"/>
                          <w:marRight w:val="0"/>
                          <w:marTop w:val="0"/>
                          <w:marBottom w:val="0"/>
                          <w:divBdr>
                            <w:top w:val="none" w:sz="0" w:space="0" w:color="auto"/>
                            <w:left w:val="none" w:sz="0" w:space="0" w:color="auto"/>
                            <w:bottom w:val="none" w:sz="0" w:space="0" w:color="auto"/>
                            <w:right w:val="none" w:sz="0" w:space="0" w:color="auto"/>
                          </w:divBdr>
                        </w:div>
                      </w:divsChild>
                    </w:div>
                    <w:div w:id="279455979">
                      <w:marLeft w:val="0"/>
                      <w:marRight w:val="0"/>
                      <w:marTop w:val="0"/>
                      <w:marBottom w:val="0"/>
                      <w:divBdr>
                        <w:top w:val="none" w:sz="0" w:space="0" w:color="auto"/>
                        <w:left w:val="none" w:sz="0" w:space="0" w:color="auto"/>
                        <w:bottom w:val="none" w:sz="0" w:space="0" w:color="auto"/>
                        <w:right w:val="none" w:sz="0" w:space="0" w:color="auto"/>
                      </w:divBdr>
                      <w:divsChild>
                        <w:div w:id="149299957">
                          <w:marLeft w:val="0"/>
                          <w:marRight w:val="0"/>
                          <w:marTop w:val="0"/>
                          <w:marBottom w:val="0"/>
                          <w:divBdr>
                            <w:top w:val="none" w:sz="0" w:space="0" w:color="auto"/>
                            <w:left w:val="none" w:sz="0" w:space="0" w:color="auto"/>
                            <w:bottom w:val="none" w:sz="0" w:space="0" w:color="auto"/>
                            <w:right w:val="none" w:sz="0" w:space="0" w:color="auto"/>
                          </w:divBdr>
                        </w:div>
                        <w:div w:id="696202327">
                          <w:marLeft w:val="0"/>
                          <w:marRight w:val="0"/>
                          <w:marTop w:val="0"/>
                          <w:marBottom w:val="0"/>
                          <w:divBdr>
                            <w:top w:val="none" w:sz="0" w:space="0" w:color="auto"/>
                            <w:left w:val="none" w:sz="0" w:space="0" w:color="auto"/>
                            <w:bottom w:val="none" w:sz="0" w:space="0" w:color="auto"/>
                            <w:right w:val="none" w:sz="0" w:space="0" w:color="auto"/>
                          </w:divBdr>
                        </w:div>
                      </w:divsChild>
                    </w:div>
                    <w:div w:id="307324620">
                      <w:marLeft w:val="0"/>
                      <w:marRight w:val="0"/>
                      <w:marTop w:val="0"/>
                      <w:marBottom w:val="0"/>
                      <w:divBdr>
                        <w:top w:val="none" w:sz="0" w:space="0" w:color="auto"/>
                        <w:left w:val="none" w:sz="0" w:space="0" w:color="auto"/>
                        <w:bottom w:val="none" w:sz="0" w:space="0" w:color="auto"/>
                        <w:right w:val="none" w:sz="0" w:space="0" w:color="auto"/>
                      </w:divBdr>
                      <w:divsChild>
                        <w:div w:id="1677616252">
                          <w:marLeft w:val="0"/>
                          <w:marRight w:val="0"/>
                          <w:marTop w:val="0"/>
                          <w:marBottom w:val="0"/>
                          <w:divBdr>
                            <w:top w:val="none" w:sz="0" w:space="0" w:color="auto"/>
                            <w:left w:val="none" w:sz="0" w:space="0" w:color="auto"/>
                            <w:bottom w:val="none" w:sz="0" w:space="0" w:color="auto"/>
                            <w:right w:val="none" w:sz="0" w:space="0" w:color="auto"/>
                          </w:divBdr>
                        </w:div>
                      </w:divsChild>
                    </w:div>
                    <w:div w:id="382410808">
                      <w:marLeft w:val="0"/>
                      <w:marRight w:val="0"/>
                      <w:marTop w:val="0"/>
                      <w:marBottom w:val="0"/>
                      <w:divBdr>
                        <w:top w:val="none" w:sz="0" w:space="0" w:color="auto"/>
                        <w:left w:val="none" w:sz="0" w:space="0" w:color="auto"/>
                        <w:bottom w:val="none" w:sz="0" w:space="0" w:color="auto"/>
                        <w:right w:val="none" w:sz="0" w:space="0" w:color="auto"/>
                      </w:divBdr>
                      <w:divsChild>
                        <w:div w:id="1249775618">
                          <w:marLeft w:val="0"/>
                          <w:marRight w:val="0"/>
                          <w:marTop w:val="0"/>
                          <w:marBottom w:val="0"/>
                          <w:divBdr>
                            <w:top w:val="none" w:sz="0" w:space="0" w:color="auto"/>
                            <w:left w:val="none" w:sz="0" w:space="0" w:color="auto"/>
                            <w:bottom w:val="none" w:sz="0" w:space="0" w:color="auto"/>
                            <w:right w:val="none" w:sz="0" w:space="0" w:color="auto"/>
                          </w:divBdr>
                        </w:div>
                      </w:divsChild>
                    </w:div>
                    <w:div w:id="441534221">
                      <w:marLeft w:val="0"/>
                      <w:marRight w:val="0"/>
                      <w:marTop w:val="0"/>
                      <w:marBottom w:val="0"/>
                      <w:divBdr>
                        <w:top w:val="none" w:sz="0" w:space="0" w:color="auto"/>
                        <w:left w:val="none" w:sz="0" w:space="0" w:color="auto"/>
                        <w:bottom w:val="none" w:sz="0" w:space="0" w:color="auto"/>
                        <w:right w:val="none" w:sz="0" w:space="0" w:color="auto"/>
                      </w:divBdr>
                      <w:divsChild>
                        <w:div w:id="274139986">
                          <w:marLeft w:val="0"/>
                          <w:marRight w:val="0"/>
                          <w:marTop w:val="0"/>
                          <w:marBottom w:val="0"/>
                          <w:divBdr>
                            <w:top w:val="none" w:sz="0" w:space="0" w:color="auto"/>
                            <w:left w:val="none" w:sz="0" w:space="0" w:color="auto"/>
                            <w:bottom w:val="none" w:sz="0" w:space="0" w:color="auto"/>
                            <w:right w:val="none" w:sz="0" w:space="0" w:color="auto"/>
                          </w:divBdr>
                        </w:div>
                        <w:div w:id="360203445">
                          <w:marLeft w:val="0"/>
                          <w:marRight w:val="0"/>
                          <w:marTop w:val="0"/>
                          <w:marBottom w:val="0"/>
                          <w:divBdr>
                            <w:top w:val="none" w:sz="0" w:space="0" w:color="auto"/>
                            <w:left w:val="none" w:sz="0" w:space="0" w:color="auto"/>
                            <w:bottom w:val="none" w:sz="0" w:space="0" w:color="auto"/>
                            <w:right w:val="none" w:sz="0" w:space="0" w:color="auto"/>
                          </w:divBdr>
                        </w:div>
                        <w:div w:id="758453326">
                          <w:marLeft w:val="0"/>
                          <w:marRight w:val="0"/>
                          <w:marTop w:val="0"/>
                          <w:marBottom w:val="0"/>
                          <w:divBdr>
                            <w:top w:val="none" w:sz="0" w:space="0" w:color="auto"/>
                            <w:left w:val="none" w:sz="0" w:space="0" w:color="auto"/>
                            <w:bottom w:val="none" w:sz="0" w:space="0" w:color="auto"/>
                            <w:right w:val="none" w:sz="0" w:space="0" w:color="auto"/>
                          </w:divBdr>
                        </w:div>
                        <w:div w:id="1412047521">
                          <w:marLeft w:val="0"/>
                          <w:marRight w:val="0"/>
                          <w:marTop w:val="0"/>
                          <w:marBottom w:val="0"/>
                          <w:divBdr>
                            <w:top w:val="none" w:sz="0" w:space="0" w:color="auto"/>
                            <w:left w:val="none" w:sz="0" w:space="0" w:color="auto"/>
                            <w:bottom w:val="none" w:sz="0" w:space="0" w:color="auto"/>
                            <w:right w:val="none" w:sz="0" w:space="0" w:color="auto"/>
                          </w:divBdr>
                        </w:div>
                        <w:div w:id="2052604857">
                          <w:marLeft w:val="0"/>
                          <w:marRight w:val="0"/>
                          <w:marTop w:val="0"/>
                          <w:marBottom w:val="0"/>
                          <w:divBdr>
                            <w:top w:val="none" w:sz="0" w:space="0" w:color="auto"/>
                            <w:left w:val="none" w:sz="0" w:space="0" w:color="auto"/>
                            <w:bottom w:val="none" w:sz="0" w:space="0" w:color="auto"/>
                            <w:right w:val="none" w:sz="0" w:space="0" w:color="auto"/>
                          </w:divBdr>
                        </w:div>
                        <w:div w:id="2064140060">
                          <w:marLeft w:val="0"/>
                          <w:marRight w:val="0"/>
                          <w:marTop w:val="0"/>
                          <w:marBottom w:val="0"/>
                          <w:divBdr>
                            <w:top w:val="none" w:sz="0" w:space="0" w:color="auto"/>
                            <w:left w:val="none" w:sz="0" w:space="0" w:color="auto"/>
                            <w:bottom w:val="none" w:sz="0" w:space="0" w:color="auto"/>
                            <w:right w:val="none" w:sz="0" w:space="0" w:color="auto"/>
                          </w:divBdr>
                        </w:div>
                        <w:div w:id="2079740980">
                          <w:marLeft w:val="0"/>
                          <w:marRight w:val="0"/>
                          <w:marTop w:val="0"/>
                          <w:marBottom w:val="0"/>
                          <w:divBdr>
                            <w:top w:val="none" w:sz="0" w:space="0" w:color="auto"/>
                            <w:left w:val="none" w:sz="0" w:space="0" w:color="auto"/>
                            <w:bottom w:val="none" w:sz="0" w:space="0" w:color="auto"/>
                            <w:right w:val="none" w:sz="0" w:space="0" w:color="auto"/>
                          </w:divBdr>
                        </w:div>
                      </w:divsChild>
                    </w:div>
                    <w:div w:id="465585872">
                      <w:marLeft w:val="0"/>
                      <w:marRight w:val="0"/>
                      <w:marTop w:val="0"/>
                      <w:marBottom w:val="0"/>
                      <w:divBdr>
                        <w:top w:val="none" w:sz="0" w:space="0" w:color="auto"/>
                        <w:left w:val="none" w:sz="0" w:space="0" w:color="auto"/>
                        <w:bottom w:val="none" w:sz="0" w:space="0" w:color="auto"/>
                        <w:right w:val="none" w:sz="0" w:space="0" w:color="auto"/>
                      </w:divBdr>
                      <w:divsChild>
                        <w:div w:id="1893426257">
                          <w:marLeft w:val="0"/>
                          <w:marRight w:val="0"/>
                          <w:marTop w:val="0"/>
                          <w:marBottom w:val="0"/>
                          <w:divBdr>
                            <w:top w:val="none" w:sz="0" w:space="0" w:color="auto"/>
                            <w:left w:val="none" w:sz="0" w:space="0" w:color="auto"/>
                            <w:bottom w:val="none" w:sz="0" w:space="0" w:color="auto"/>
                            <w:right w:val="none" w:sz="0" w:space="0" w:color="auto"/>
                          </w:divBdr>
                        </w:div>
                      </w:divsChild>
                    </w:div>
                    <w:div w:id="476145829">
                      <w:marLeft w:val="0"/>
                      <w:marRight w:val="0"/>
                      <w:marTop w:val="0"/>
                      <w:marBottom w:val="0"/>
                      <w:divBdr>
                        <w:top w:val="none" w:sz="0" w:space="0" w:color="auto"/>
                        <w:left w:val="none" w:sz="0" w:space="0" w:color="auto"/>
                        <w:bottom w:val="none" w:sz="0" w:space="0" w:color="auto"/>
                        <w:right w:val="none" w:sz="0" w:space="0" w:color="auto"/>
                      </w:divBdr>
                      <w:divsChild>
                        <w:div w:id="1312557257">
                          <w:marLeft w:val="0"/>
                          <w:marRight w:val="0"/>
                          <w:marTop w:val="0"/>
                          <w:marBottom w:val="0"/>
                          <w:divBdr>
                            <w:top w:val="none" w:sz="0" w:space="0" w:color="auto"/>
                            <w:left w:val="none" w:sz="0" w:space="0" w:color="auto"/>
                            <w:bottom w:val="none" w:sz="0" w:space="0" w:color="auto"/>
                            <w:right w:val="none" w:sz="0" w:space="0" w:color="auto"/>
                          </w:divBdr>
                        </w:div>
                      </w:divsChild>
                    </w:div>
                    <w:div w:id="478348367">
                      <w:marLeft w:val="0"/>
                      <w:marRight w:val="0"/>
                      <w:marTop w:val="0"/>
                      <w:marBottom w:val="0"/>
                      <w:divBdr>
                        <w:top w:val="none" w:sz="0" w:space="0" w:color="auto"/>
                        <w:left w:val="none" w:sz="0" w:space="0" w:color="auto"/>
                        <w:bottom w:val="none" w:sz="0" w:space="0" w:color="auto"/>
                        <w:right w:val="none" w:sz="0" w:space="0" w:color="auto"/>
                      </w:divBdr>
                      <w:divsChild>
                        <w:div w:id="1153908297">
                          <w:marLeft w:val="0"/>
                          <w:marRight w:val="0"/>
                          <w:marTop w:val="0"/>
                          <w:marBottom w:val="0"/>
                          <w:divBdr>
                            <w:top w:val="none" w:sz="0" w:space="0" w:color="auto"/>
                            <w:left w:val="none" w:sz="0" w:space="0" w:color="auto"/>
                            <w:bottom w:val="none" w:sz="0" w:space="0" w:color="auto"/>
                            <w:right w:val="none" w:sz="0" w:space="0" w:color="auto"/>
                          </w:divBdr>
                        </w:div>
                      </w:divsChild>
                    </w:div>
                    <w:div w:id="526337623">
                      <w:marLeft w:val="0"/>
                      <w:marRight w:val="0"/>
                      <w:marTop w:val="0"/>
                      <w:marBottom w:val="0"/>
                      <w:divBdr>
                        <w:top w:val="none" w:sz="0" w:space="0" w:color="auto"/>
                        <w:left w:val="none" w:sz="0" w:space="0" w:color="auto"/>
                        <w:bottom w:val="none" w:sz="0" w:space="0" w:color="auto"/>
                        <w:right w:val="none" w:sz="0" w:space="0" w:color="auto"/>
                      </w:divBdr>
                      <w:divsChild>
                        <w:div w:id="1088038368">
                          <w:marLeft w:val="0"/>
                          <w:marRight w:val="0"/>
                          <w:marTop w:val="0"/>
                          <w:marBottom w:val="0"/>
                          <w:divBdr>
                            <w:top w:val="none" w:sz="0" w:space="0" w:color="auto"/>
                            <w:left w:val="none" w:sz="0" w:space="0" w:color="auto"/>
                            <w:bottom w:val="none" w:sz="0" w:space="0" w:color="auto"/>
                            <w:right w:val="none" w:sz="0" w:space="0" w:color="auto"/>
                          </w:divBdr>
                        </w:div>
                      </w:divsChild>
                    </w:div>
                    <w:div w:id="629438662">
                      <w:marLeft w:val="0"/>
                      <w:marRight w:val="0"/>
                      <w:marTop w:val="0"/>
                      <w:marBottom w:val="0"/>
                      <w:divBdr>
                        <w:top w:val="none" w:sz="0" w:space="0" w:color="auto"/>
                        <w:left w:val="none" w:sz="0" w:space="0" w:color="auto"/>
                        <w:bottom w:val="none" w:sz="0" w:space="0" w:color="auto"/>
                        <w:right w:val="none" w:sz="0" w:space="0" w:color="auto"/>
                      </w:divBdr>
                      <w:divsChild>
                        <w:div w:id="1475373962">
                          <w:marLeft w:val="0"/>
                          <w:marRight w:val="0"/>
                          <w:marTop w:val="0"/>
                          <w:marBottom w:val="0"/>
                          <w:divBdr>
                            <w:top w:val="none" w:sz="0" w:space="0" w:color="auto"/>
                            <w:left w:val="none" w:sz="0" w:space="0" w:color="auto"/>
                            <w:bottom w:val="none" w:sz="0" w:space="0" w:color="auto"/>
                            <w:right w:val="none" w:sz="0" w:space="0" w:color="auto"/>
                          </w:divBdr>
                        </w:div>
                      </w:divsChild>
                    </w:div>
                    <w:div w:id="675113473">
                      <w:marLeft w:val="0"/>
                      <w:marRight w:val="0"/>
                      <w:marTop w:val="0"/>
                      <w:marBottom w:val="0"/>
                      <w:divBdr>
                        <w:top w:val="none" w:sz="0" w:space="0" w:color="auto"/>
                        <w:left w:val="none" w:sz="0" w:space="0" w:color="auto"/>
                        <w:bottom w:val="none" w:sz="0" w:space="0" w:color="auto"/>
                        <w:right w:val="none" w:sz="0" w:space="0" w:color="auto"/>
                      </w:divBdr>
                      <w:divsChild>
                        <w:div w:id="54622224">
                          <w:marLeft w:val="0"/>
                          <w:marRight w:val="0"/>
                          <w:marTop w:val="0"/>
                          <w:marBottom w:val="0"/>
                          <w:divBdr>
                            <w:top w:val="none" w:sz="0" w:space="0" w:color="auto"/>
                            <w:left w:val="none" w:sz="0" w:space="0" w:color="auto"/>
                            <w:bottom w:val="none" w:sz="0" w:space="0" w:color="auto"/>
                            <w:right w:val="none" w:sz="0" w:space="0" w:color="auto"/>
                          </w:divBdr>
                        </w:div>
                        <w:div w:id="76174092">
                          <w:marLeft w:val="0"/>
                          <w:marRight w:val="0"/>
                          <w:marTop w:val="0"/>
                          <w:marBottom w:val="0"/>
                          <w:divBdr>
                            <w:top w:val="none" w:sz="0" w:space="0" w:color="auto"/>
                            <w:left w:val="none" w:sz="0" w:space="0" w:color="auto"/>
                            <w:bottom w:val="none" w:sz="0" w:space="0" w:color="auto"/>
                            <w:right w:val="none" w:sz="0" w:space="0" w:color="auto"/>
                          </w:divBdr>
                        </w:div>
                        <w:div w:id="93867010">
                          <w:marLeft w:val="0"/>
                          <w:marRight w:val="0"/>
                          <w:marTop w:val="0"/>
                          <w:marBottom w:val="0"/>
                          <w:divBdr>
                            <w:top w:val="none" w:sz="0" w:space="0" w:color="auto"/>
                            <w:left w:val="none" w:sz="0" w:space="0" w:color="auto"/>
                            <w:bottom w:val="none" w:sz="0" w:space="0" w:color="auto"/>
                            <w:right w:val="none" w:sz="0" w:space="0" w:color="auto"/>
                          </w:divBdr>
                        </w:div>
                        <w:div w:id="892890146">
                          <w:marLeft w:val="0"/>
                          <w:marRight w:val="0"/>
                          <w:marTop w:val="0"/>
                          <w:marBottom w:val="0"/>
                          <w:divBdr>
                            <w:top w:val="none" w:sz="0" w:space="0" w:color="auto"/>
                            <w:left w:val="none" w:sz="0" w:space="0" w:color="auto"/>
                            <w:bottom w:val="none" w:sz="0" w:space="0" w:color="auto"/>
                            <w:right w:val="none" w:sz="0" w:space="0" w:color="auto"/>
                          </w:divBdr>
                        </w:div>
                        <w:div w:id="933629160">
                          <w:marLeft w:val="0"/>
                          <w:marRight w:val="0"/>
                          <w:marTop w:val="0"/>
                          <w:marBottom w:val="0"/>
                          <w:divBdr>
                            <w:top w:val="none" w:sz="0" w:space="0" w:color="auto"/>
                            <w:left w:val="none" w:sz="0" w:space="0" w:color="auto"/>
                            <w:bottom w:val="none" w:sz="0" w:space="0" w:color="auto"/>
                            <w:right w:val="none" w:sz="0" w:space="0" w:color="auto"/>
                          </w:divBdr>
                        </w:div>
                        <w:div w:id="991758104">
                          <w:marLeft w:val="0"/>
                          <w:marRight w:val="0"/>
                          <w:marTop w:val="0"/>
                          <w:marBottom w:val="0"/>
                          <w:divBdr>
                            <w:top w:val="none" w:sz="0" w:space="0" w:color="auto"/>
                            <w:left w:val="none" w:sz="0" w:space="0" w:color="auto"/>
                            <w:bottom w:val="none" w:sz="0" w:space="0" w:color="auto"/>
                            <w:right w:val="none" w:sz="0" w:space="0" w:color="auto"/>
                          </w:divBdr>
                        </w:div>
                        <w:div w:id="2047370722">
                          <w:marLeft w:val="0"/>
                          <w:marRight w:val="0"/>
                          <w:marTop w:val="0"/>
                          <w:marBottom w:val="0"/>
                          <w:divBdr>
                            <w:top w:val="none" w:sz="0" w:space="0" w:color="auto"/>
                            <w:left w:val="none" w:sz="0" w:space="0" w:color="auto"/>
                            <w:bottom w:val="none" w:sz="0" w:space="0" w:color="auto"/>
                            <w:right w:val="none" w:sz="0" w:space="0" w:color="auto"/>
                          </w:divBdr>
                        </w:div>
                      </w:divsChild>
                    </w:div>
                    <w:div w:id="690834441">
                      <w:marLeft w:val="0"/>
                      <w:marRight w:val="0"/>
                      <w:marTop w:val="0"/>
                      <w:marBottom w:val="0"/>
                      <w:divBdr>
                        <w:top w:val="none" w:sz="0" w:space="0" w:color="auto"/>
                        <w:left w:val="none" w:sz="0" w:space="0" w:color="auto"/>
                        <w:bottom w:val="none" w:sz="0" w:space="0" w:color="auto"/>
                        <w:right w:val="none" w:sz="0" w:space="0" w:color="auto"/>
                      </w:divBdr>
                      <w:divsChild>
                        <w:div w:id="231618310">
                          <w:marLeft w:val="0"/>
                          <w:marRight w:val="0"/>
                          <w:marTop w:val="0"/>
                          <w:marBottom w:val="0"/>
                          <w:divBdr>
                            <w:top w:val="none" w:sz="0" w:space="0" w:color="auto"/>
                            <w:left w:val="none" w:sz="0" w:space="0" w:color="auto"/>
                            <w:bottom w:val="none" w:sz="0" w:space="0" w:color="auto"/>
                            <w:right w:val="none" w:sz="0" w:space="0" w:color="auto"/>
                          </w:divBdr>
                        </w:div>
                        <w:div w:id="512455889">
                          <w:marLeft w:val="0"/>
                          <w:marRight w:val="0"/>
                          <w:marTop w:val="0"/>
                          <w:marBottom w:val="0"/>
                          <w:divBdr>
                            <w:top w:val="none" w:sz="0" w:space="0" w:color="auto"/>
                            <w:left w:val="none" w:sz="0" w:space="0" w:color="auto"/>
                            <w:bottom w:val="none" w:sz="0" w:space="0" w:color="auto"/>
                            <w:right w:val="none" w:sz="0" w:space="0" w:color="auto"/>
                          </w:divBdr>
                        </w:div>
                        <w:div w:id="523859791">
                          <w:marLeft w:val="0"/>
                          <w:marRight w:val="0"/>
                          <w:marTop w:val="0"/>
                          <w:marBottom w:val="0"/>
                          <w:divBdr>
                            <w:top w:val="none" w:sz="0" w:space="0" w:color="auto"/>
                            <w:left w:val="none" w:sz="0" w:space="0" w:color="auto"/>
                            <w:bottom w:val="none" w:sz="0" w:space="0" w:color="auto"/>
                            <w:right w:val="none" w:sz="0" w:space="0" w:color="auto"/>
                          </w:divBdr>
                        </w:div>
                        <w:div w:id="1215435174">
                          <w:marLeft w:val="0"/>
                          <w:marRight w:val="0"/>
                          <w:marTop w:val="0"/>
                          <w:marBottom w:val="0"/>
                          <w:divBdr>
                            <w:top w:val="none" w:sz="0" w:space="0" w:color="auto"/>
                            <w:left w:val="none" w:sz="0" w:space="0" w:color="auto"/>
                            <w:bottom w:val="none" w:sz="0" w:space="0" w:color="auto"/>
                            <w:right w:val="none" w:sz="0" w:space="0" w:color="auto"/>
                          </w:divBdr>
                        </w:div>
                        <w:div w:id="1316301320">
                          <w:marLeft w:val="0"/>
                          <w:marRight w:val="0"/>
                          <w:marTop w:val="0"/>
                          <w:marBottom w:val="0"/>
                          <w:divBdr>
                            <w:top w:val="none" w:sz="0" w:space="0" w:color="auto"/>
                            <w:left w:val="none" w:sz="0" w:space="0" w:color="auto"/>
                            <w:bottom w:val="none" w:sz="0" w:space="0" w:color="auto"/>
                            <w:right w:val="none" w:sz="0" w:space="0" w:color="auto"/>
                          </w:divBdr>
                        </w:div>
                        <w:div w:id="2132551191">
                          <w:marLeft w:val="0"/>
                          <w:marRight w:val="0"/>
                          <w:marTop w:val="0"/>
                          <w:marBottom w:val="0"/>
                          <w:divBdr>
                            <w:top w:val="none" w:sz="0" w:space="0" w:color="auto"/>
                            <w:left w:val="none" w:sz="0" w:space="0" w:color="auto"/>
                            <w:bottom w:val="none" w:sz="0" w:space="0" w:color="auto"/>
                            <w:right w:val="none" w:sz="0" w:space="0" w:color="auto"/>
                          </w:divBdr>
                        </w:div>
                      </w:divsChild>
                    </w:div>
                    <w:div w:id="695077305">
                      <w:marLeft w:val="0"/>
                      <w:marRight w:val="0"/>
                      <w:marTop w:val="0"/>
                      <w:marBottom w:val="0"/>
                      <w:divBdr>
                        <w:top w:val="none" w:sz="0" w:space="0" w:color="auto"/>
                        <w:left w:val="none" w:sz="0" w:space="0" w:color="auto"/>
                        <w:bottom w:val="none" w:sz="0" w:space="0" w:color="auto"/>
                        <w:right w:val="none" w:sz="0" w:space="0" w:color="auto"/>
                      </w:divBdr>
                      <w:divsChild>
                        <w:div w:id="1199590727">
                          <w:marLeft w:val="0"/>
                          <w:marRight w:val="0"/>
                          <w:marTop w:val="0"/>
                          <w:marBottom w:val="0"/>
                          <w:divBdr>
                            <w:top w:val="none" w:sz="0" w:space="0" w:color="auto"/>
                            <w:left w:val="none" w:sz="0" w:space="0" w:color="auto"/>
                            <w:bottom w:val="none" w:sz="0" w:space="0" w:color="auto"/>
                            <w:right w:val="none" w:sz="0" w:space="0" w:color="auto"/>
                          </w:divBdr>
                        </w:div>
                      </w:divsChild>
                    </w:div>
                    <w:div w:id="709694489">
                      <w:marLeft w:val="0"/>
                      <w:marRight w:val="0"/>
                      <w:marTop w:val="0"/>
                      <w:marBottom w:val="0"/>
                      <w:divBdr>
                        <w:top w:val="none" w:sz="0" w:space="0" w:color="auto"/>
                        <w:left w:val="none" w:sz="0" w:space="0" w:color="auto"/>
                        <w:bottom w:val="none" w:sz="0" w:space="0" w:color="auto"/>
                        <w:right w:val="none" w:sz="0" w:space="0" w:color="auto"/>
                      </w:divBdr>
                      <w:divsChild>
                        <w:div w:id="203565016">
                          <w:marLeft w:val="0"/>
                          <w:marRight w:val="0"/>
                          <w:marTop w:val="0"/>
                          <w:marBottom w:val="0"/>
                          <w:divBdr>
                            <w:top w:val="none" w:sz="0" w:space="0" w:color="auto"/>
                            <w:left w:val="none" w:sz="0" w:space="0" w:color="auto"/>
                            <w:bottom w:val="none" w:sz="0" w:space="0" w:color="auto"/>
                            <w:right w:val="none" w:sz="0" w:space="0" w:color="auto"/>
                          </w:divBdr>
                        </w:div>
                      </w:divsChild>
                    </w:div>
                    <w:div w:id="710149024">
                      <w:marLeft w:val="0"/>
                      <w:marRight w:val="0"/>
                      <w:marTop w:val="0"/>
                      <w:marBottom w:val="0"/>
                      <w:divBdr>
                        <w:top w:val="none" w:sz="0" w:space="0" w:color="auto"/>
                        <w:left w:val="none" w:sz="0" w:space="0" w:color="auto"/>
                        <w:bottom w:val="none" w:sz="0" w:space="0" w:color="auto"/>
                        <w:right w:val="none" w:sz="0" w:space="0" w:color="auto"/>
                      </w:divBdr>
                      <w:divsChild>
                        <w:div w:id="1542788619">
                          <w:marLeft w:val="0"/>
                          <w:marRight w:val="0"/>
                          <w:marTop w:val="0"/>
                          <w:marBottom w:val="0"/>
                          <w:divBdr>
                            <w:top w:val="none" w:sz="0" w:space="0" w:color="auto"/>
                            <w:left w:val="none" w:sz="0" w:space="0" w:color="auto"/>
                            <w:bottom w:val="none" w:sz="0" w:space="0" w:color="auto"/>
                            <w:right w:val="none" w:sz="0" w:space="0" w:color="auto"/>
                          </w:divBdr>
                        </w:div>
                      </w:divsChild>
                    </w:div>
                    <w:div w:id="720590359">
                      <w:marLeft w:val="0"/>
                      <w:marRight w:val="0"/>
                      <w:marTop w:val="0"/>
                      <w:marBottom w:val="0"/>
                      <w:divBdr>
                        <w:top w:val="none" w:sz="0" w:space="0" w:color="auto"/>
                        <w:left w:val="none" w:sz="0" w:space="0" w:color="auto"/>
                        <w:bottom w:val="none" w:sz="0" w:space="0" w:color="auto"/>
                        <w:right w:val="none" w:sz="0" w:space="0" w:color="auto"/>
                      </w:divBdr>
                      <w:divsChild>
                        <w:div w:id="1445886367">
                          <w:marLeft w:val="0"/>
                          <w:marRight w:val="0"/>
                          <w:marTop w:val="0"/>
                          <w:marBottom w:val="0"/>
                          <w:divBdr>
                            <w:top w:val="none" w:sz="0" w:space="0" w:color="auto"/>
                            <w:left w:val="none" w:sz="0" w:space="0" w:color="auto"/>
                            <w:bottom w:val="none" w:sz="0" w:space="0" w:color="auto"/>
                            <w:right w:val="none" w:sz="0" w:space="0" w:color="auto"/>
                          </w:divBdr>
                        </w:div>
                        <w:div w:id="1647934087">
                          <w:marLeft w:val="0"/>
                          <w:marRight w:val="0"/>
                          <w:marTop w:val="0"/>
                          <w:marBottom w:val="0"/>
                          <w:divBdr>
                            <w:top w:val="none" w:sz="0" w:space="0" w:color="auto"/>
                            <w:left w:val="none" w:sz="0" w:space="0" w:color="auto"/>
                            <w:bottom w:val="none" w:sz="0" w:space="0" w:color="auto"/>
                            <w:right w:val="none" w:sz="0" w:space="0" w:color="auto"/>
                          </w:divBdr>
                        </w:div>
                      </w:divsChild>
                    </w:div>
                    <w:div w:id="721098391">
                      <w:marLeft w:val="0"/>
                      <w:marRight w:val="0"/>
                      <w:marTop w:val="0"/>
                      <w:marBottom w:val="0"/>
                      <w:divBdr>
                        <w:top w:val="none" w:sz="0" w:space="0" w:color="auto"/>
                        <w:left w:val="none" w:sz="0" w:space="0" w:color="auto"/>
                        <w:bottom w:val="none" w:sz="0" w:space="0" w:color="auto"/>
                        <w:right w:val="none" w:sz="0" w:space="0" w:color="auto"/>
                      </w:divBdr>
                      <w:divsChild>
                        <w:div w:id="359665743">
                          <w:marLeft w:val="0"/>
                          <w:marRight w:val="0"/>
                          <w:marTop w:val="0"/>
                          <w:marBottom w:val="0"/>
                          <w:divBdr>
                            <w:top w:val="none" w:sz="0" w:space="0" w:color="auto"/>
                            <w:left w:val="none" w:sz="0" w:space="0" w:color="auto"/>
                            <w:bottom w:val="none" w:sz="0" w:space="0" w:color="auto"/>
                            <w:right w:val="none" w:sz="0" w:space="0" w:color="auto"/>
                          </w:divBdr>
                        </w:div>
                      </w:divsChild>
                    </w:div>
                    <w:div w:id="816217403">
                      <w:marLeft w:val="0"/>
                      <w:marRight w:val="0"/>
                      <w:marTop w:val="0"/>
                      <w:marBottom w:val="0"/>
                      <w:divBdr>
                        <w:top w:val="none" w:sz="0" w:space="0" w:color="auto"/>
                        <w:left w:val="none" w:sz="0" w:space="0" w:color="auto"/>
                        <w:bottom w:val="none" w:sz="0" w:space="0" w:color="auto"/>
                        <w:right w:val="none" w:sz="0" w:space="0" w:color="auto"/>
                      </w:divBdr>
                      <w:divsChild>
                        <w:div w:id="764571724">
                          <w:marLeft w:val="0"/>
                          <w:marRight w:val="0"/>
                          <w:marTop w:val="0"/>
                          <w:marBottom w:val="0"/>
                          <w:divBdr>
                            <w:top w:val="none" w:sz="0" w:space="0" w:color="auto"/>
                            <w:left w:val="none" w:sz="0" w:space="0" w:color="auto"/>
                            <w:bottom w:val="none" w:sz="0" w:space="0" w:color="auto"/>
                            <w:right w:val="none" w:sz="0" w:space="0" w:color="auto"/>
                          </w:divBdr>
                        </w:div>
                      </w:divsChild>
                    </w:div>
                    <w:div w:id="827403760">
                      <w:marLeft w:val="0"/>
                      <w:marRight w:val="0"/>
                      <w:marTop w:val="0"/>
                      <w:marBottom w:val="0"/>
                      <w:divBdr>
                        <w:top w:val="none" w:sz="0" w:space="0" w:color="auto"/>
                        <w:left w:val="none" w:sz="0" w:space="0" w:color="auto"/>
                        <w:bottom w:val="none" w:sz="0" w:space="0" w:color="auto"/>
                        <w:right w:val="none" w:sz="0" w:space="0" w:color="auto"/>
                      </w:divBdr>
                      <w:divsChild>
                        <w:div w:id="361440126">
                          <w:marLeft w:val="0"/>
                          <w:marRight w:val="0"/>
                          <w:marTop w:val="0"/>
                          <w:marBottom w:val="0"/>
                          <w:divBdr>
                            <w:top w:val="none" w:sz="0" w:space="0" w:color="auto"/>
                            <w:left w:val="none" w:sz="0" w:space="0" w:color="auto"/>
                            <w:bottom w:val="none" w:sz="0" w:space="0" w:color="auto"/>
                            <w:right w:val="none" w:sz="0" w:space="0" w:color="auto"/>
                          </w:divBdr>
                        </w:div>
                      </w:divsChild>
                    </w:div>
                    <w:div w:id="870800346">
                      <w:marLeft w:val="0"/>
                      <w:marRight w:val="0"/>
                      <w:marTop w:val="0"/>
                      <w:marBottom w:val="0"/>
                      <w:divBdr>
                        <w:top w:val="none" w:sz="0" w:space="0" w:color="auto"/>
                        <w:left w:val="none" w:sz="0" w:space="0" w:color="auto"/>
                        <w:bottom w:val="none" w:sz="0" w:space="0" w:color="auto"/>
                        <w:right w:val="none" w:sz="0" w:space="0" w:color="auto"/>
                      </w:divBdr>
                      <w:divsChild>
                        <w:div w:id="952708307">
                          <w:marLeft w:val="0"/>
                          <w:marRight w:val="0"/>
                          <w:marTop w:val="0"/>
                          <w:marBottom w:val="0"/>
                          <w:divBdr>
                            <w:top w:val="none" w:sz="0" w:space="0" w:color="auto"/>
                            <w:left w:val="none" w:sz="0" w:space="0" w:color="auto"/>
                            <w:bottom w:val="none" w:sz="0" w:space="0" w:color="auto"/>
                            <w:right w:val="none" w:sz="0" w:space="0" w:color="auto"/>
                          </w:divBdr>
                        </w:div>
                      </w:divsChild>
                    </w:div>
                    <w:div w:id="896665252">
                      <w:marLeft w:val="0"/>
                      <w:marRight w:val="0"/>
                      <w:marTop w:val="0"/>
                      <w:marBottom w:val="0"/>
                      <w:divBdr>
                        <w:top w:val="none" w:sz="0" w:space="0" w:color="auto"/>
                        <w:left w:val="none" w:sz="0" w:space="0" w:color="auto"/>
                        <w:bottom w:val="none" w:sz="0" w:space="0" w:color="auto"/>
                        <w:right w:val="none" w:sz="0" w:space="0" w:color="auto"/>
                      </w:divBdr>
                      <w:divsChild>
                        <w:div w:id="1634408678">
                          <w:marLeft w:val="0"/>
                          <w:marRight w:val="0"/>
                          <w:marTop w:val="0"/>
                          <w:marBottom w:val="0"/>
                          <w:divBdr>
                            <w:top w:val="none" w:sz="0" w:space="0" w:color="auto"/>
                            <w:left w:val="none" w:sz="0" w:space="0" w:color="auto"/>
                            <w:bottom w:val="none" w:sz="0" w:space="0" w:color="auto"/>
                            <w:right w:val="none" w:sz="0" w:space="0" w:color="auto"/>
                          </w:divBdr>
                        </w:div>
                      </w:divsChild>
                    </w:div>
                    <w:div w:id="904992560">
                      <w:marLeft w:val="0"/>
                      <w:marRight w:val="0"/>
                      <w:marTop w:val="0"/>
                      <w:marBottom w:val="0"/>
                      <w:divBdr>
                        <w:top w:val="none" w:sz="0" w:space="0" w:color="auto"/>
                        <w:left w:val="none" w:sz="0" w:space="0" w:color="auto"/>
                        <w:bottom w:val="none" w:sz="0" w:space="0" w:color="auto"/>
                        <w:right w:val="none" w:sz="0" w:space="0" w:color="auto"/>
                      </w:divBdr>
                      <w:divsChild>
                        <w:div w:id="1809082477">
                          <w:marLeft w:val="0"/>
                          <w:marRight w:val="0"/>
                          <w:marTop w:val="0"/>
                          <w:marBottom w:val="0"/>
                          <w:divBdr>
                            <w:top w:val="none" w:sz="0" w:space="0" w:color="auto"/>
                            <w:left w:val="none" w:sz="0" w:space="0" w:color="auto"/>
                            <w:bottom w:val="none" w:sz="0" w:space="0" w:color="auto"/>
                            <w:right w:val="none" w:sz="0" w:space="0" w:color="auto"/>
                          </w:divBdr>
                        </w:div>
                      </w:divsChild>
                    </w:div>
                    <w:div w:id="912471811">
                      <w:marLeft w:val="0"/>
                      <w:marRight w:val="0"/>
                      <w:marTop w:val="0"/>
                      <w:marBottom w:val="0"/>
                      <w:divBdr>
                        <w:top w:val="none" w:sz="0" w:space="0" w:color="auto"/>
                        <w:left w:val="none" w:sz="0" w:space="0" w:color="auto"/>
                        <w:bottom w:val="none" w:sz="0" w:space="0" w:color="auto"/>
                        <w:right w:val="none" w:sz="0" w:space="0" w:color="auto"/>
                      </w:divBdr>
                      <w:divsChild>
                        <w:div w:id="1960911899">
                          <w:marLeft w:val="0"/>
                          <w:marRight w:val="0"/>
                          <w:marTop w:val="0"/>
                          <w:marBottom w:val="0"/>
                          <w:divBdr>
                            <w:top w:val="none" w:sz="0" w:space="0" w:color="auto"/>
                            <w:left w:val="none" w:sz="0" w:space="0" w:color="auto"/>
                            <w:bottom w:val="none" w:sz="0" w:space="0" w:color="auto"/>
                            <w:right w:val="none" w:sz="0" w:space="0" w:color="auto"/>
                          </w:divBdr>
                        </w:div>
                      </w:divsChild>
                    </w:div>
                    <w:div w:id="948394879">
                      <w:marLeft w:val="0"/>
                      <w:marRight w:val="0"/>
                      <w:marTop w:val="0"/>
                      <w:marBottom w:val="0"/>
                      <w:divBdr>
                        <w:top w:val="none" w:sz="0" w:space="0" w:color="auto"/>
                        <w:left w:val="none" w:sz="0" w:space="0" w:color="auto"/>
                        <w:bottom w:val="none" w:sz="0" w:space="0" w:color="auto"/>
                        <w:right w:val="none" w:sz="0" w:space="0" w:color="auto"/>
                      </w:divBdr>
                      <w:divsChild>
                        <w:div w:id="994992103">
                          <w:marLeft w:val="0"/>
                          <w:marRight w:val="0"/>
                          <w:marTop w:val="0"/>
                          <w:marBottom w:val="0"/>
                          <w:divBdr>
                            <w:top w:val="none" w:sz="0" w:space="0" w:color="auto"/>
                            <w:left w:val="none" w:sz="0" w:space="0" w:color="auto"/>
                            <w:bottom w:val="none" w:sz="0" w:space="0" w:color="auto"/>
                            <w:right w:val="none" w:sz="0" w:space="0" w:color="auto"/>
                          </w:divBdr>
                        </w:div>
                      </w:divsChild>
                    </w:div>
                    <w:div w:id="956528658">
                      <w:marLeft w:val="0"/>
                      <w:marRight w:val="0"/>
                      <w:marTop w:val="0"/>
                      <w:marBottom w:val="0"/>
                      <w:divBdr>
                        <w:top w:val="none" w:sz="0" w:space="0" w:color="auto"/>
                        <w:left w:val="none" w:sz="0" w:space="0" w:color="auto"/>
                        <w:bottom w:val="none" w:sz="0" w:space="0" w:color="auto"/>
                        <w:right w:val="none" w:sz="0" w:space="0" w:color="auto"/>
                      </w:divBdr>
                      <w:divsChild>
                        <w:div w:id="1035033861">
                          <w:marLeft w:val="0"/>
                          <w:marRight w:val="0"/>
                          <w:marTop w:val="0"/>
                          <w:marBottom w:val="0"/>
                          <w:divBdr>
                            <w:top w:val="none" w:sz="0" w:space="0" w:color="auto"/>
                            <w:left w:val="none" w:sz="0" w:space="0" w:color="auto"/>
                            <w:bottom w:val="none" w:sz="0" w:space="0" w:color="auto"/>
                            <w:right w:val="none" w:sz="0" w:space="0" w:color="auto"/>
                          </w:divBdr>
                        </w:div>
                        <w:div w:id="1404525506">
                          <w:marLeft w:val="0"/>
                          <w:marRight w:val="0"/>
                          <w:marTop w:val="0"/>
                          <w:marBottom w:val="0"/>
                          <w:divBdr>
                            <w:top w:val="none" w:sz="0" w:space="0" w:color="auto"/>
                            <w:left w:val="none" w:sz="0" w:space="0" w:color="auto"/>
                            <w:bottom w:val="none" w:sz="0" w:space="0" w:color="auto"/>
                            <w:right w:val="none" w:sz="0" w:space="0" w:color="auto"/>
                          </w:divBdr>
                        </w:div>
                      </w:divsChild>
                    </w:div>
                    <w:div w:id="1006403037">
                      <w:marLeft w:val="0"/>
                      <w:marRight w:val="0"/>
                      <w:marTop w:val="0"/>
                      <w:marBottom w:val="0"/>
                      <w:divBdr>
                        <w:top w:val="none" w:sz="0" w:space="0" w:color="auto"/>
                        <w:left w:val="none" w:sz="0" w:space="0" w:color="auto"/>
                        <w:bottom w:val="none" w:sz="0" w:space="0" w:color="auto"/>
                        <w:right w:val="none" w:sz="0" w:space="0" w:color="auto"/>
                      </w:divBdr>
                      <w:divsChild>
                        <w:div w:id="1443574699">
                          <w:marLeft w:val="0"/>
                          <w:marRight w:val="0"/>
                          <w:marTop w:val="0"/>
                          <w:marBottom w:val="0"/>
                          <w:divBdr>
                            <w:top w:val="none" w:sz="0" w:space="0" w:color="auto"/>
                            <w:left w:val="none" w:sz="0" w:space="0" w:color="auto"/>
                            <w:bottom w:val="none" w:sz="0" w:space="0" w:color="auto"/>
                            <w:right w:val="none" w:sz="0" w:space="0" w:color="auto"/>
                          </w:divBdr>
                        </w:div>
                      </w:divsChild>
                    </w:div>
                    <w:div w:id="1131899745">
                      <w:marLeft w:val="0"/>
                      <w:marRight w:val="0"/>
                      <w:marTop w:val="0"/>
                      <w:marBottom w:val="0"/>
                      <w:divBdr>
                        <w:top w:val="none" w:sz="0" w:space="0" w:color="auto"/>
                        <w:left w:val="none" w:sz="0" w:space="0" w:color="auto"/>
                        <w:bottom w:val="none" w:sz="0" w:space="0" w:color="auto"/>
                        <w:right w:val="none" w:sz="0" w:space="0" w:color="auto"/>
                      </w:divBdr>
                      <w:divsChild>
                        <w:div w:id="1779063779">
                          <w:marLeft w:val="0"/>
                          <w:marRight w:val="0"/>
                          <w:marTop w:val="0"/>
                          <w:marBottom w:val="0"/>
                          <w:divBdr>
                            <w:top w:val="none" w:sz="0" w:space="0" w:color="auto"/>
                            <w:left w:val="none" w:sz="0" w:space="0" w:color="auto"/>
                            <w:bottom w:val="none" w:sz="0" w:space="0" w:color="auto"/>
                            <w:right w:val="none" w:sz="0" w:space="0" w:color="auto"/>
                          </w:divBdr>
                        </w:div>
                      </w:divsChild>
                    </w:div>
                    <w:div w:id="1145464044">
                      <w:marLeft w:val="0"/>
                      <w:marRight w:val="0"/>
                      <w:marTop w:val="0"/>
                      <w:marBottom w:val="0"/>
                      <w:divBdr>
                        <w:top w:val="none" w:sz="0" w:space="0" w:color="auto"/>
                        <w:left w:val="none" w:sz="0" w:space="0" w:color="auto"/>
                        <w:bottom w:val="none" w:sz="0" w:space="0" w:color="auto"/>
                        <w:right w:val="none" w:sz="0" w:space="0" w:color="auto"/>
                      </w:divBdr>
                      <w:divsChild>
                        <w:div w:id="692846650">
                          <w:marLeft w:val="0"/>
                          <w:marRight w:val="0"/>
                          <w:marTop w:val="0"/>
                          <w:marBottom w:val="0"/>
                          <w:divBdr>
                            <w:top w:val="none" w:sz="0" w:space="0" w:color="auto"/>
                            <w:left w:val="none" w:sz="0" w:space="0" w:color="auto"/>
                            <w:bottom w:val="none" w:sz="0" w:space="0" w:color="auto"/>
                            <w:right w:val="none" w:sz="0" w:space="0" w:color="auto"/>
                          </w:divBdr>
                        </w:div>
                      </w:divsChild>
                    </w:div>
                    <w:div w:id="1167745636">
                      <w:marLeft w:val="0"/>
                      <w:marRight w:val="0"/>
                      <w:marTop w:val="0"/>
                      <w:marBottom w:val="0"/>
                      <w:divBdr>
                        <w:top w:val="none" w:sz="0" w:space="0" w:color="auto"/>
                        <w:left w:val="none" w:sz="0" w:space="0" w:color="auto"/>
                        <w:bottom w:val="none" w:sz="0" w:space="0" w:color="auto"/>
                        <w:right w:val="none" w:sz="0" w:space="0" w:color="auto"/>
                      </w:divBdr>
                      <w:divsChild>
                        <w:div w:id="677199011">
                          <w:marLeft w:val="0"/>
                          <w:marRight w:val="0"/>
                          <w:marTop w:val="0"/>
                          <w:marBottom w:val="0"/>
                          <w:divBdr>
                            <w:top w:val="none" w:sz="0" w:space="0" w:color="auto"/>
                            <w:left w:val="none" w:sz="0" w:space="0" w:color="auto"/>
                            <w:bottom w:val="none" w:sz="0" w:space="0" w:color="auto"/>
                            <w:right w:val="none" w:sz="0" w:space="0" w:color="auto"/>
                          </w:divBdr>
                        </w:div>
                      </w:divsChild>
                    </w:div>
                    <w:div w:id="1188444246">
                      <w:marLeft w:val="0"/>
                      <w:marRight w:val="0"/>
                      <w:marTop w:val="0"/>
                      <w:marBottom w:val="0"/>
                      <w:divBdr>
                        <w:top w:val="none" w:sz="0" w:space="0" w:color="auto"/>
                        <w:left w:val="none" w:sz="0" w:space="0" w:color="auto"/>
                        <w:bottom w:val="none" w:sz="0" w:space="0" w:color="auto"/>
                        <w:right w:val="none" w:sz="0" w:space="0" w:color="auto"/>
                      </w:divBdr>
                      <w:divsChild>
                        <w:div w:id="1694266048">
                          <w:marLeft w:val="0"/>
                          <w:marRight w:val="0"/>
                          <w:marTop w:val="0"/>
                          <w:marBottom w:val="0"/>
                          <w:divBdr>
                            <w:top w:val="none" w:sz="0" w:space="0" w:color="auto"/>
                            <w:left w:val="none" w:sz="0" w:space="0" w:color="auto"/>
                            <w:bottom w:val="none" w:sz="0" w:space="0" w:color="auto"/>
                            <w:right w:val="none" w:sz="0" w:space="0" w:color="auto"/>
                          </w:divBdr>
                        </w:div>
                      </w:divsChild>
                    </w:div>
                    <w:div w:id="1230071144">
                      <w:marLeft w:val="0"/>
                      <w:marRight w:val="0"/>
                      <w:marTop w:val="0"/>
                      <w:marBottom w:val="0"/>
                      <w:divBdr>
                        <w:top w:val="none" w:sz="0" w:space="0" w:color="auto"/>
                        <w:left w:val="none" w:sz="0" w:space="0" w:color="auto"/>
                        <w:bottom w:val="none" w:sz="0" w:space="0" w:color="auto"/>
                        <w:right w:val="none" w:sz="0" w:space="0" w:color="auto"/>
                      </w:divBdr>
                      <w:divsChild>
                        <w:div w:id="1292708302">
                          <w:marLeft w:val="0"/>
                          <w:marRight w:val="0"/>
                          <w:marTop w:val="0"/>
                          <w:marBottom w:val="0"/>
                          <w:divBdr>
                            <w:top w:val="none" w:sz="0" w:space="0" w:color="auto"/>
                            <w:left w:val="none" w:sz="0" w:space="0" w:color="auto"/>
                            <w:bottom w:val="none" w:sz="0" w:space="0" w:color="auto"/>
                            <w:right w:val="none" w:sz="0" w:space="0" w:color="auto"/>
                          </w:divBdr>
                        </w:div>
                      </w:divsChild>
                    </w:div>
                    <w:div w:id="1231112929">
                      <w:marLeft w:val="0"/>
                      <w:marRight w:val="0"/>
                      <w:marTop w:val="0"/>
                      <w:marBottom w:val="0"/>
                      <w:divBdr>
                        <w:top w:val="none" w:sz="0" w:space="0" w:color="auto"/>
                        <w:left w:val="none" w:sz="0" w:space="0" w:color="auto"/>
                        <w:bottom w:val="none" w:sz="0" w:space="0" w:color="auto"/>
                        <w:right w:val="none" w:sz="0" w:space="0" w:color="auto"/>
                      </w:divBdr>
                      <w:divsChild>
                        <w:div w:id="93525697">
                          <w:marLeft w:val="0"/>
                          <w:marRight w:val="0"/>
                          <w:marTop w:val="0"/>
                          <w:marBottom w:val="0"/>
                          <w:divBdr>
                            <w:top w:val="none" w:sz="0" w:space="0" w:color="auto"/>
                            <w:left w:val="none" w:sz="0" w:space="0" w:color="auto"/>
                            <w:bottom w:val="none" w:sz="0" w:space="0" w:color="auto"/>
                            <w:right w:val="none" w:sz="0" w:space="0" w:color="auto"/>
                          </w:divBdr>
                        </w:div>
                        <w:div w:id="248736221">
                          <w:marLeft w:val="0"/>
                          <w:marRight w:val="0"/>
                          <w:marTop w:val="0"/>
                          <w:marBottom w:val="0"/>
                          <w:divBdr>
                            <w:top w:val="none" w:sz="0" w:space="0" w:color="auto"/>
                            <w:left w:val="none" w:sz="0" w:space="0" w:color="auto"/>
                            <w:bottom w:val="none" w:sz="0" w:space="0" w:color="auto"/>
                            <w:right w:val="none" w:sz="0" w:space="0" w:color="auto"/>
                          </w:divBdr>
                        </w:div>
                        <w:div w:id="409817966">
                          <w:marLeft w:val="0"/>
                          <w:marRight w:val="0"/>
                          <w:marTop w:val="0"/>
                          <w:marBottom w:val="0"/>
                          <w:divBdr>
                            <w:top w:val="none" w:sz="0" w:space="0" w:color="auto"/>
                            <w:left w:val="none" w:sz="0" w:space="0" w:color="auto"/>
                            <w:bottom w:val="none" w:sz="0" w:space="0" w:color="auto"/>
                            <w:right w:val="none" w:sz="0" w:space="0" w:color="auto"/>
                          </w:divBdr>
                        </w:div>
                        <w:div w:id="470100204">
                          <w:marLeft w:val="0"/>
                          <w:marRight w:val="0"/>
                          <w:marTop w:val="0"/>
                          <w:marBottom w:val="0"/>
                          <w:divBdr>
                            <w:top w:val="none" w:sz="0" w:space="0" w:color="auto"/>
                            <w:left w:val="none" w:sz="0" w:space="0" w:color="auto"/>
                            <w:bottom w:val="none" w:sz="0" w:space="0" w:color="auto"/>
                            <w:right w:val="none" w:sz="0" w:space="0" w:color="auto"/>
                          </w:divBdr>
                        </w:div>
                        <w:div w:id="1717510019">
                          <w:marLeft w:val="0"/>
                          <w:marRight w:val="0"/>
                          <w:marTop w:val="0"/>
                          <w:marBottom w:val="0"/>
                          <w:divBdr>
                            <w:top w:val="none" w:sz="0" w:space="0" w:color="auto"/>
                            <w:left w:val="none" w:sz="0" w:space="0" w:color="auto"/>
                            <w:bottom w:val="none" w:sz="0" w:space="0" w:color="auto"/>
                            <w:right w:val="none" w:sz="0" w:space="0" w:color="auto"/>
                          </w:divBdr>
                        </w:div>
                        <w:div w:id="1802533473">
                          <w:marLeft w:val="0"/>
                          <w:marRight w:val="0"/>
                          <w:marTop w:val="0"/>
                          <w:marBottom w:val="0"/>
                          <w:divBdr>
                            <w:top w:val="none" w:sz="0" w:space="0" w:color="auto"/>
                            <w:left w:val="none" w:sz="0" w:space="0" w:color="auto"/>
                            <w:bottom w:val="none" w:sz="0" w:space="0" w:color="auto"/>
                            <w:right w:val="none" w:sz="0" w:space="0" w:color="auto"/>
                          </w:divBdr>
                        </w:div>
                        <w:div w:id="1825004548">
                          <w:marLeft w:val="0"/>
                          <w:marRight w:val="0"/>
                          <w:marTop w:val="0"/>
                          <w:marBottom w:val="0"/>
                          <w:divBdr>
                            <w:top w:val="none" w:sz="0" w:space="0" w:color="auto"/>
                            <w:left w:val="none" w:sz="0" w:space="0" w:color="auto"/>
                            <w:bottom w:val="none" w:sz="0" w:space="0" w:color="auto"/>
                            <w:right w:val="none" w:sz="0" w:space="0" w:color="auto"/>
                          </w:divBdr>
                        </w:div>
                      </w:divsChild>
                    </w:div>
                    <w:div w:id="1251234072">
                      <w:marLeft w:val="0"/>
                      <w:marRight w:val="0"/>
                      <w:marTop w:val="0"/>
                      <w:marBottom w:val="0"/>
                      <w:divBdr>
                        <w:top w:val="none" w:sz="0" w:space="0" w:color="auto"/>
                        <w:left w:val="none" w:sz="0" w:space="0" w:color="auto"/>
                        <w:bottom w:val="none" w:sz="0" w:space="0" w:color="auto"/>
                        <w:right w:val="none" w:sz="0" w:space="0" w:color="auto"/>
                      </w:divBdr>
                      <w:divsChild>
                        <w:div w:id="1816071781">
                          <w:marLeft w:val="0"/>
                          <w:marRight w:val="0"/>
                          <w:marTop w:val="0"/>
                          <w:marBottom w:val="0"/>
                          <w:divBdr>
                            <w:top w:val="none" w:sz="0" w:space="0" w:color="auto"/>
                            <w:left w:val="none" w:sz="0" w:space="0" w:color="auto"/>
                            <w:bottom w:val="none" w:sz="0" w:space="0" w:color="auto"/>
                            <w:right w:val="none" w:sz="0" w:space="0" w:color="auto"/>
                          </w:divBdr>
                        </w:div>
                      </w:divsChild>
                    </w:div>
                    <w:div w:id="1369716805">
                      <w:marLeft w:val="0"/>
                      <w:marRight w:val="0"/>
                      <w:marTop w:val="0"/>
                      <w:marBottom w:val="0"/>
                      <w:divBdr>
                        <w:top w:val="none" w:sz="0" w:space="0" w:color="auto"/>
                        <w:left w:val="none" w:sz="0" w:space="0" w:color="auto"/>
                        <w:bottom w:val="none" w:sz="0" w:space="0" w:color="auto"/>
                        <w:right w:val="none" w:sz="0" w:space="0" w:color="auto"/>
                      </w:divBdr>
                      <w:divsChild>
                        <w:div w:id="222831961">
                          <w:marLeft w:val="0"/>
                          <w:marRight w:val="0"/>
                          <w:marTop w:val="0"/>
                          <w:marBottom w:val="0"/>
                          <w:divBdr>
                            <w:top w:val="none" w:sz="0" w:space="0" w:color="auto"/>
                            <w:left w:val="none" w:sz="0" w:space="0" w:color="auto"/>
                            <w:bottom w:val="none" w:sz="0" w:space="0" w:color="auto"/>
                            <w:right w:val="none" w:sz="0" w:space="0" w:color="auto"/>
                          </w:divBdr>
                        </w:div>
                      </w:divsChild>
                    </w:div>
                    <w:div w:id="1410227291">
                      <w:marLeft w:val="0"/>
                      <w:marRight w:val="0"/>
                      <w:marTop w:val="0"/>
                      <w:marBottom w:val="0"/>
                      <w:divBdr>
                        <w:top w:val="none" w:sz="0" w:space="0" w:color="auto"/>
                        <w:left w:val="none" w:sz="0" w:space="0" w:color="auto"/>
                        <w:bottom w:val="none" w:sz="0" w:space="0" w:color="auto"/>
                        <w:right w:val="none" w:sz="0" w:space="0" w:color="auto"/>
                      </w:divBdr>
                      <w:divsChild>
                        <w:div w:id="134493180">
                          <w:marLeft w:val="0"/>
                          <w:marRight w:val="0"/>
                          <w:marTop w:val="0"/>
                          <w:marBottom w:val="0"/>
                          <w:divBdr>
                            <w:top w:val="none" w:sz="0" w:space="0" w:color="auto"/>
                            <w:left w:val="none" w:sz="0" w:space="0" w:color="auto"/>
                            <w:bottom w:val="none" w:sz="0" w:space="0" w:color="auto"/>
                            <w:right w:val="none" w:sz="0" w:space="0" w:color="auto"/>
                          </w:divBdr>
                        </w:div>
                      </w:divsChild>
                    </w:div>
                    <w:div w:id="1430003304">
                      <w:marLeft w:val="0"/>
                      <w:marRight w:val="0"/>
                      <w:marTop w:val="0"/>
                      <w:marBottom w:val="0"/>
                      <w:divBdr>
                        <w:top w:val="none" w:sz="0" w:space="0" w:color="auto"/>
                        <w:left w:val="none" w:sz="0" w:space="0" w:color="auto"/>
                        <w:bottom w:val="none" w:sz="0" w:space="0" w:color="auto"/>
                        <w:right w:val="none" w:sz="0" w:space="0" w:color="auto"/>
                      </w:divBdr>
                      <w:divsChild>
                        <w:div w:id="169610910">
                          <w:marLeft w:val="0"/>
                          <w:marRight w:val="0"/>
                          <w:marTop w:val="0"/>
                          <w:marBottom w:val="0"/>
                          <w:divBdr>
                            <w:top w:val="none" w:sz="0" w:space="0" w:color="auto"/>
                            <w:left w:val="none" w:sz="0" w:space="0" w:color="auto"/>
                            <w:bottom w:val="none" w:sz="0" w:space="0" w:color="auto"/>
                            <w:right w:val="none" w:sz="0" w:space="0" w:color="auto"/>
                          </w:divBdr>
                        </w:div>
                      </w:divsChild>
                    </w:div>
                    <w:div w:id="1459757717">
                      <w:marLeft w:val="0"/>
                      <w:marRight w:val="0"/>
                      <w:marTop w:val="0"/>
                      <w:marBottom w:val="0"/>
                      <w:divBdr>
                        <w:top w:val="none" w:sz="0" w:space="0" w:color="auto"/>
                        <w:left w:val="none" w:sz="0" w:space="0" w:color="auto"/>
                        <w:bottom w:val="none" w:sz="0" w:space="0" w:color="auto"/>
                        <w:right w:val="none" w:sz="0" w:space="0" w:color="auto"/>
                      </w:divBdr>
                      <w:divsChild>
                        <w:div w:id="1285423443">
                          <w:marLeft w:val="0"/>
                          <w:marRight w:val="0"/>
                          <w:marTop w:val="0"/>
                          <w:marBottom w:val="0"/>
                          <w:divBdr>
                            <w:top w:val="none" w:sz="0" w:space="0" w:color="auto"/>
                            <w:left w:val="none" w:sz="0" w:space="0" w:color="auto"/>
                            <w:bottom w:val="none" w:sz="0" w:space="0" w:color="auto"/>
                            <w:right w:val="none" w:sz="0" w:space="0" w:color="auto"/>
                          </w:divBdr>
                        </w:div>
                      </w:divsChild>
                    </w:div>
                    <w:div w:id="1488400500">
                      <w:marLeft w:val="0"/>
                      <w:marRight w:val="0"/>
                      <w:marTop w:val="0"/>
                      <w:marBottom w:val="0"/>
                      <w:divBdr>
                        <w:top w:val="none" w:sz="0" w:space="0" w:color="auto"/>
                        <w:left w:val="none" w:sz="0" w:space="0" w:color="auto"/>
                        <w:bottom w:val="none" w:sz="0" w:space="0" w:color="auto"/>
                        <w:right w:val="none" w:sz="0" w:space="0" w:color="auto"/>
                      </w:divBdr>
                      <w:divsChild>
                        <w:div w:id="1669209015">
                          <w:marLeft w:val="0"/>
                          <w:marRight w:val="0"/>
                          <w:marTop w:val="0"/>
                          <w:marBottom w:val="0"/>
                          <w:divBdr>
                            <w:top w:val="none" w:sz="0" w:space="0" w:color="auto"/>
                            <w:left w:val="none" w:sz="0" w:space="0" w:color="auto"/>
                            <w:bottom w:val="none" w:sz="0" w:space="0" w:color="auto"/>
                            <w:right w:val="none" w:sz="0" w:space="0" w:color="auto"/>
                          </w:divBdr>
                        </w:div>
                      </w:divsChild>
                    </w:div>
                    <w:div w:id="1491169703">
                      <w:marLeft w:val="0"/>
                      <w:marRight w:val="0"/>
                      <w:marTop w:val="0"/>
                      <w:marBottom w:val="0"/>
                      <w:divBdr>
                        <w:top w:val="none" w:sz="0" w:space="0" w:color="auto"/>
                        <w:left w:val="none" w:sz="0" w:space="0" w:color="auto"/>
                        <w:bottom w:val="none" w:sz="0" w:space="0" w:color="auto"/>
                        <w:right w:val="none" w:sz="0" w:space="0" w:color="auto"/>
                      </w:divBdr>
                      <w:divsChild>
                        <w:div w:id="2044548788">
                          <w:marLeft w:val="0"/>
                          <w:marRight w:val="0"/>
                          <w:marTop w:val="0"/>
                          <w:marBottom w:val="0"/>
                          <w:divBdr>
                            <w:top w:val="none" w:sz="0" w:space="0" w:color="auto"/>
                            <w:left w:val="none" w:sz="0" w:space="0" w:color="auto"/>
                            <w:bottom w:val="none" w:sz="0" w:space="0" w:color="auto"/>
                            <w:right w:val="none" w:sz="0" w:space="0" w:color="auto"/>
                          </w:divBdr>
                        </w:div>
                      </w:divsChild>
                    </w:div>
                    <w:div w:id="1514757199">
                      <w:marLeft w:val="0"/>
                      <w:marRight w:val="0"/>
                      <w:marTop w:val="0"/>
                      <w:marBottom w:val="0"/>
                      <w:divBdr>
                        <w:top w:val="none" w:sz="0" w:space="0" w:color="auto"/>
                        <w:left w:val="none" w:sz="0" w:space="0" w:color="auto"/>
                        <w:bottom w:val="none" w:sz="0" w:space="0" w:color="auto"/>
                        <w:right w:val="none" w:sz="0" w:space="0" w:color="auto"/>
                      </w:divBdr>
                      <w:divsChild>
                        <w:div w:id="130102515">
                          <w:marLeft w:val="0"/>
                          <w:marRight w:val="0"/>
                          <w:marTop w:val="0"/>
                          <w:marBottom w:val="0"/>
                          <w:divBdr>
                            <w:top w:val="none" w:sz="0" w:space="0" w:color="auto"/>
                            <w:left w:val="none" w:sz="0" w:space="0" w:color="auto"/>
                            <w:bottom w:val="none" w:sz="0" w:space="0" w:color="auto"/>
                            <w:right w:val="none" w:sz="0" w:space="0" w:color="auto"/>
                          </w:divBdr>
                        </w:div>
                      </w:divsChild>
                    </w:div>
                    <w:div w:id="1514758501">
                      <w:marLeft w:val="0"/>
                      <w:marRight w:val="0"/>
                      <w:marTop w:val="0"/>
                      <w:marBottom w:val="0"/>
                      <w:divBdr>
                        <w:top w:val="none" w:sz="0" w:space="0" w:color="auto"/>
                        <w:left w:val="none" w:sz="0" w:space="0" w:color="auto"/>
                        <w:bottom w:val="none" w:sz="0" w:space="0" w:color="auto"/>
                        <w:right w:val="none" w:sz="0" w:space="0" w:color="auto"/>
                      </w:divBdr>
                      <w:divsChild>
                        <w:div w:id="313602874">
                          <w:marLeft w:val="0"/>
                          <w:marRight w:val="0"/>
                          <w:marTop w:val="0"/>
                          <w:marBottom w:val="0"/>
                          <w:divBdr>
                            <w:top w:val="none" w:sz="0" w:space="0" w:color="auto"/>
                            <w:left w:val="none" w:sz="0" w:space="0" w:color="auto"/>
                            <w:bottom w:val="none" w:sz="0" w:space="0" w:color="auto"/>
                            <w:right w:val="none" w:sz="0" w:space="0" w:color="auto"/>
                          </w:divBdr>
                        </w:div>
                      </w:divsChild>
                    </w:div>
                    <w:div w:id="1525436700">
                      <w:marLeft w:val="0"/>
                      <w:marRight w:val="0"/>
                      <w:marTop w:val="0"/>
                      <w:marBottom w:val="0"/>
                      <w:divBdr>
                        <w:top w:val="none" w:sz="0" w:space="0" w:color="auto"/>
                        <w:left w:val="none" w:sz="0" w:space="0" w:color="auto"/>
                        <w:bottom w:val="none" w:sz="0" w:space="0" w:color="auto"/>
                        <w:right w:val="none" w:sz="0" w:space="0" w:color="auto"/>
                      </w:divBdr>
                      <w:divsChild>
                        <w:div w:id="496503057">
                          <w:marLeft w:val="0"/>
                          <w:marRight w:val="0"/>
                          <w:marTop w:val="0"/>
                          <w:marBottom w:val="0"/>
                          <w:divBdr>
                            <w:top w:val="none" w:sz="0" w:space="0" w:color="auto"/>
                            <w:left w:val="none" w:sz="0" w:space="0" w:color="auto"/>
                            <w:bottom w:val="none" w:sz="0" w:space="0" w:color="auto"/>
                            <w:right w:val="none" w:sz="0" w:space="0" w:color="auto"/>
                          </w:divBdr>
                        </w:div>
                      </w:divsChild>
                    </w:div>
                    <w:div w:id="1606115871">
                      <w:marLeft w:val="0"/>
                      <w:marRight w:val="0"/>
                      <w:marTop w:val="0"/>
                      <w:marBottom w:val="0"/>
                      <w:divBdr>
                        <w:top w:val="none" w:sz="0" w:space="0" w:color="auto"/>
                        <w:left w:val="none" w:sz="0" w:space="0" w:color="auto"/>
                        <w:bottom w:val="none" w:sz="0" w:space="0" w:color="auto"/>
                        <w:right w:val="none" w:sz="0" w:space="0" w:color="auto"/>
                      </w:divBdr>
                      <w:divsChild>
                        <w:div w:id="1036733621">
                          <w:marLeft w:val="0"/>
                          <w:marRight w:val="0"/>
                          <w:marTop w:val="0"/>
                          <w:marBottom w:val="0"/>
                          <w:divBdr>
                            <w:top w:val="none" w:sz="0" w:space="0" w:color="auto"/>
                            <w:left w:val="none" w:sz="0" w:space="0" w:color="auto"/>
                            <w:bottom w:val="none" w:sz="0" w:space="0" w:color="auto"/>
                            <w:right w:val="none" w:sz="0" w:space="0" w:color="auto"/>
                          </w:divBdr>
                        </w:div>
                      </w:divsChild>
                    </w:div>
                    <w:div w:id="1608074761">
                      <w:marLeft w:val="0"/>
                      <w:marRight w:val="0"/>
                      <w:marTop w:val="0"/>
                      <w:marBottom w:val="0"/>
                      <w:divBdr>
                        <w:top w:val="none" w:sz="0" w:space="0" w:color="auto"/>
                        <w:left w:val="none" w:sz="0" w:space="0" w:color="auto"/>
                        <w:bottom w:val="none" w:sz="0" w:space="0" w:color="auto"/>
                        <w:right w:val="none" w:sz="0" w:space="0" w:color="auto"/>
                      </w:divBdr>
                      <w:divsChild>
                        <w:div w:id="1662195833">
                          <w:marLeft w:val="0"/>
                          <w:marRight w:val="0"/>
                          <w:marTop w:val="0"/>
                          <w:marBottom w:val="0"/>
                          <w:divBdr>
                            <w:top w:val="none" w:sz="0" w:space="0" w:color="auto"/>
                            <w:left w:val="none" w:sz="0" w:space="0" w:color="auto"/>
                            <w:bottom w:val="none" w:sz="0" w:space="0" w:color="auto"/>
                            <w:right w:val="none" w:sz="0" w:space="0" w:color="auto"/>
                          </w:divBdr>
                        </w:div>
                      </w:divsChild>
                    </w:div>
                    <w:div w:id="1638296796">
                      <w:marLeft w:val="0"/>
                      <w:marRight w:val="0"/>
                      <w:marTop w:val="0"/>
                      <w:marBottom w:val="0"/>
                      <w:divBdr>
                        <w:top w:val="none" w:sz="0" w:space="0" w:color="auto"/>
                        <w:left w:val="none" w:sz="0" w:space="0" w:color="auto"/>
                        <w:bottom w:val="none" w:sz="0" w:space="0" w:color="auto"/>
                        <w:right w:val="none" w:sz="0" w:space="0" w:color="auto"/>
                      </w:divBdr>
                      <w:divsChild>
                        <w:div w:id="747577082">
                          <w:marLeft w:val="0"/>
                          <w:marRight w:val="0"/>
                          <w:marTop w:val="0"/>
                          <w:marBottom w:val="0"/>
                          <w:divBdr>
                            <w:top w:val="none" w:sz="0" w:space="0" w:color="auto"/>
                            <w:left w:val="none" w:sz="0" w:space="0" w:color="auto"/>
                            <w:bottom w:val="none" w:sz="0" w:space="0" w:color="auto"/>
                            <w:right w:val="none" w:sz="0" w:space="0" w:color="auto"/>
                          </w:divBdr>
                        </w:div>
                      </w:divsChild>
                    </w:div>
                    <w:div w:id="1655797493">
                      <w:marLeft w:val="0"/>
                      <w:marRight w:val="0"/>
                      <w:marTop w:val="0"/>
                      <w:marBottom w:val="0"/>
                      <w:divBdr>
                        <w:top w:val="none" w:sz="0" w:space="0" w:color="auto"/>
                        <w:left w:val="none" w:sz="0" w:space="0" w:color="auto"/>
                        <w:bottom w:val="none" w:sz="0" w:space="0" w:color="auto"/>
                        <w:right w:val="none" w:sz="0" w:space="0" w:color="auto"/>
                      </w:divBdr>
                      <w:divsChild>
                        <w:div w:id="1280063334">
                          <w:marLeft w:val="0"/>
                          <w:marRight w:val="0"/>
                          <w:marTop w:val="0"/>
                          <w:marBottom w:val="0"/>
                          <w:divBdr>
                            <w:top w:val="none" w:sz="0" w:space="0" w:color="auto"/>
                            <w:left w:val="none" w:sz="0" w:space="0" w:color="auto"/>
                            <w:bottom w:val="none" w:sz="0" w:space="0" w:color="auto"/>
                            <w:right w:val="none" w:sz="0" w:space="0" w:color="auto"/>
                          </w:divBdr>
                        </w:div>
                      </w:divsChild>
                    </w:div>
                    <w:div w:id="1678728134">
                      <w:marLeft w:val="0"/>
                      <w:marRight w:val="0"/>
                      <w:marTop w:val="0"/>
                      <w:marBottom w:val="0"/>
                      <w:divBdr>
                        <w:top w:val="none" w:sz="0" w:space="0" w:color="auto"/>
                        <w:left w:val="none" w:sz="0" w:space="0" w:color="auto"/>
                        <w:bottom w:val="none" w:sz="0" w:space="0" w:color="auto"/>
                        <w:right w:val="none" w:sz="0" w:space="0" w:color="auto"/>
                      </w:divBdr>
                      <w:divsChild>
                        <w:div w:id="513811711">
                          <w:marLeft w:val="0"/>
                          <w:marRight w:val="0"/>
                          <w:marTop w:val="0"/>
                          <w:marBottom w:val="0"/>
                          <w:divBdr>
                            <w:top w:val="none" w:sz="0" w:space="0" w:color="auto"/>
                            <w:left w:val="none" w:sz="0" w:space="0" w:color="auto"/>
                            <w:bottom w:val="none" w:sz="0" w:space="0" w:color="auto"/>
                            <w:right w:val="none" w:sz="0" w:space="0" w:color="auto"/>
                          </w:divBdr>
                        </w:div>
                      </w:divsChild>
                    </w:div>
                    <w:div w:id="1681395166">
                      <w:marLeft w:val="0"/>
                      <w:marRight w:val="0"/>
                      <w:marTop w:val="0"/>
                      <w:marBottom w:val="0"/>
                      <w:divBdr>
                        <w:top w:val="none" w:sz="0" w:space="0" w:color="auto"/>
                        <w:left w:val="none" w:sz="0" w:space="0" w:color="auto"/>
                        <w:bottom w:val="none" w:sz="0" w:space="0" w:color="auto"/>
                        <w:right w:val="none" w:sz="0" w:space="0" w:color="auto"/>
                      </w:divBdr>
                      <w:divsChild>
                        <w:div w:id="1026563617">
                          <w:marLeft w:val="0"/>
                          <w:marRight w:val="0"/>
                          <w:marTop w:val="0"/>
                          <w:marBottom w:val="0"/>
                          <w:divBdr>
                            <w:top w:val="none" w:sz="0" w:space="0" w:color="auto"/>
                            <w:left w:val="none" w:sz="0" w:space="0" w:color="auto"/>
                            <w:bottom w:val="none" w:sz="0" w:space="0" w:color="auto"/>
                            <w:right w:val="none" w:sz="0" w:space="0" w:color="auto"/>
                          </w:divBdr>
                        </w:div>
                      </w:divsChild>
                    </w:div>
                    <w:div w:id="1685279493">
                      <w:marLeft w:val="0"/>
                      <w:marRight w:val="0"/>
                      <w:marTop w:val="0"/>
                      <w:marBottom w:val="0"/>
                      <w:divBdr>
                        <w:top w:val="none" w:sz="0" w:space="0" w:color="auto"/>
                        <w:left w:val="none" w:sz="0" w:space="0" w:color="auto"/>
                        <w:bottom w:val="none" w:sz="0" w:space="0" w:color="auto"/>
                        <w:right w:val="none" w:sz="0" w:space="0" w:color="auto"/>
                      </w:divBdr>
                      <w:divsChild>
                        <w:div w:id="1136684452">
                          <w:marLeft w:val="0"/>
                          <w:marRight w:val="0"/>
                          <w:marTop w:val="0"/>
                          <w:marBottom w:val="0"/>
                          <w:divBdr>
                            <w:top w:val="none" w:sz="0" w:space="0" w:color="auto"/>
                            <w:left w:val="none" w:sz="0" w:space="0" w:color="auto"/>
                            <w:bottom w:val="none" w:sz="0" w:space="0" w:color="auto"/>
                            <w:right w:val="none" w:sz="0" w:space="0" w:color="auto"/>
                          </w:divBdr>
                        </w:div>
                      </w:divsChild>
                    </w:div>
                    <w:div w:id="1695689938">
                      <w:marLeft w:val="0"/>
                      <w:marRight w:val="0"/>
                      <w:marTop w:val="0"/>
                      <w:marBottom w:val="0"/>
                      <w:divBdr>
                        <w:top w:val="none" w:sz="0" w:space="0" w:color="auto"/>
                        <w:left w:val="none" w:sz="0" w:space="0" w:color="auto"/>
                        <w:bottom w:val="none" w:sz="0" w:space="0" w:color="auto"/>
                        <w:right w:val="none" w:sz="0" w:space="0" w:color="auto"/>
                      </w:divBdr>
                      <w:divsChild>
                        <w:div w:id="1056733899">
                          <w:marLeft w:val="0"/>
                          <w:marRight w:val="0"/>
                          <w:marTop w:val="0"/>
                          <w:marBottom w:val="0"/>
                          <w:divBdr>
                            <w:top w:val="none" w:sz="0" w:space="0" w:color="auto"/>
                            <w:left w:val="none" w:sz="0" w:space="0" w:color="auto"/>
                            <w:bottom w:val="none" w:sz="0" w:space="0" w:color="auto"/>
                            <w:right w:val="none" w:sz="0" w:space="0" w:color="auto"/>
                          </w:divBdr>
                        </w:div>
                      </w:divsChild>
                    </w:div>
                    <w:div w:id="1717731258">
                      <w:marLeft w:val="0"/>
                      <w:marRight w:val="0"/>
                      <w:marTop w:val="0"/>
                      <w:marBottom w:val="0"/>
                      <w:divBdr>
                        <w:top w:val="none" w:sz="0" w:space="0" w:color="auto"/>
                        <w:left w:val="none" w:sz="0" w:space="0" w:color="auto"/>
                        <w:bottom w:val="none" w:sz="0" w:space="0" w:color="auto"/>
                        <w:right w:val="none" w:sz="0" w:space="0" w:color="auto"/>
                      </w:divBdr>
                      <w:divsChild>
                        <w:div w:id="759374036">
                          <w:marLeft w:val="0"/>
                          <w:marRight w:val="0"/>
                          <w:marTop w:val="0"/>
                          <w:marBottom w:val="0"/>
                          <w:divBdr>
                            <w:top w:val="none" w:sz="0" w:space="0" w:color="auto"/>
                            <w:left w:val="none" w:sz="0" w:space="0" w:color="auto"/>
                            <w:bottom w:val="none" w:sz="0" w:space="0" w:color="auto"/>
                            <w:right w:val="none" w:sz="0" w:space="0" w:color="auto"/>
                          </w:divBdr>
                        </w:div>
                      </w:divsChild>
                    </w:div>
                    <w:div w:id="1785342020">
                      <w:marLeft w:val="0"/>
                      <w:marRight w:val="0"/>
                      <w:marTop w:val="0"/>
                      <w:marBottom w:val="0"/>
                      <w:divBdr>
                        <w:top w:val="none" w:sz="0" w:space="0" w:color="auto"/>
                        <w:left w:val="none" w:sz="0" w:space="0" w:color="auto"/>
                        <w:bottom w:val="none" w:sz="0" w:space="0" w:color="auto"/>
                        <w:right w:val="none" w:sz="0" w:space="0" w:color="auto"/>
                      </w:divBdr>
                      <w:divsChild>
                        <w:div w:id="1062489426">
                          <w:marLeft w:val="0"/>
                          <w:marRight w:val="0"/>
                          <w:marTop w:val="0"/>
                          <w:marBottom w:val="0"/>
                          <w:divBdr>
                            <w:top w:val="none" w:sz="0" w:space="0" w:color="auto"/>
                            <w:left w:val="none" w:sz="0" w:space="0" w:color="auto"/>
                            <w:bottom w:val="none" w:sz="0" w:space="0" w:color="auto"/>
                            <w:right w:val="none" w:sz="0" w:space="0" w:color="auto"/>
                          </w:divBdr>
                        </w:div>
                      </w:divsChild>
                    </w:div>
                    <w:div w:id="1789008001">
                      <w:marLeft w:val="0"/>
                      <w:marRight w:val="0"/>
                      <w:marTop w:val="0"/>
                      <w:marBottom w:val="0"/>
                      <w:divBdr>
                        <w:top w:val="none" w:sz="0" w:space="0" w:color="auto"/>
                        <w:left w:val="none" w:sz="0" w:space="0" w:color="auto"/>
                        <w:bottom w:val="none" w:sz="0" w:space="0" w:color="auto"/>
                        <w:right w:val="none" w:sz="0" w:space="0" w:color="auto"/>
                      </w:divBdr>
                      <w:divsChild>
                        <w:div w:id="1233392200">
                          <w:marLeft w:val="0"/>
                          <w:marRight w:val="0"/>
                          <w:marTop w:val="0"/>
                          <w:marBottom w:val="0"/>
                          <w:divBdr>
                            <w:top w:val="none" w:sz="0" w:space="0" w:color="auto"/>
                            <w:left w:val="none" w:sz="0" w:space="0" w:color="auto"/>
                            <w:bottom w:val="none" w:sz="0" w:space="0" w:color="auto"/>
                            <w:right w:val="none" w:sz="0" w:space="0" w:color="auto"/>
                          </w:divBdr>
                        </w:div>
                      </w:divsChild>
                    </w:div>
                    <w:div w:id="1805387218">
                      <w:marLeft w:val="0"/>
                      <w:marRight w:val="0"/>
                      <w:marTop w:val="0"/>
                      <w:marBottom w:val="0"/>
                      <w:divBdr>
                        <w:top w:val="none" w:sz="0" w:space="0" w:color="auto"/>
                        <w:left w:val="none" w:sz="0" w:space="0" w:color="auto"/>
                        <w:bottom w:val="none" w:sz="0" w:space="0" w:color="auto"/>
                        <w:right w:val="none" w:sz="0" w:space="0" w:color="auto"/>
                      </w:divBdr>
                      <w:divsChild>
                        <w:div w:id="1321344231">
                          <w:marLeft w:val="0"/>
                          <w:marRight w:val="0"/>
                          <w:marTop w:val="0"/>
                          <w:marBottom w:val="0"/>
                          <w:divBdr>
                            <w:top w:val="none" w:sz="0" w:space="0" w:color="auto"/>
                            <w:left w:val="none" w:sz="0" w:space="0" w:color="auto"/>
                            <w:bottom w:val="none" w:sz="0" w:space="0" w:color="auto"/>
                            <w:right w:val="none" w:sz="0" w:space="0" w:color="auto"/>
                          </w:divBdr>
                        </w:div>
                      </w:divsChild>
                    </w:div>
                    <w:div w:id="1813329413">
                      <w:marLeft w:val="0"/>
                      <w:marRight w:val="0"/>
                      <w:marTop w:val="0"/>
                      <w:marBottom w:val="0"/>
                      <w:divBdr>
                        <w:top w:val="none" w:sz="0" w:space="0" w:color="auto"/>
                        <w:left w:val="none" w:sz="0" w:space="0" w:color="auto"/>
                        <w:bottom w:val="none" w:sz="0" w:space="0" w:color="auto"/>
                        <w:right w:val="none" w:sz="0" w:space="0" w:color="auto"/>
                      </w:divBdr>
                      <w:divsChild>
                        <w:div w:id="1793867376">
                          <w:marLeft w:val="0"/>
                          <w:marRight w:val="0"/>
                          <w:marTop w:val="0"/>
                          <w:marBottom w:val="0"/>
                          <w:divBdr>
                            <w:top w:val="none" w:sz="0" w:space="0" w:color="auto"/>
                            <w:left w:val="none" w:sz="0" w:space="0" w:color="auto"/>
                            <w:bottom w:val="none" w:sz="0" w:space="0" w:color="auto"/>
                            <w:right w:val="none" w:sz="0" w:space="0" w:color="auto"/>
                          </w:divBdr>
                        </w:div>
                      </w:divsChild>
                    </w:div>
                    <w:div w:id="1983079490">
                      <w:marLeft w:val="0"/>
                      <w:marRight w:val="0"/>
                      <w:marTop w:val="0"/>
                      <w:marBottom w:val="0"/>
                      <w:divBdr>
                        <w:top w:val="none" w:sz="0" w:space="0" w:color="auto"/>
                        <w:left w:val="none" w:sz="0" w:space="0" w:color="auto"/>
                        <w:bottom w:val="none" w:sz="0" w:space="0" w:color="auto"/>
                        <w:right w:val="none" w:sz="0" w:space="0" w:color="auto"/>
                      </w:divBdr>
                      <w:divsChild>
                        <w:div w:id="924269008">
                          <w:marLeft w:val="0"/>
                          <w:marRight w:val="0"/>
                          <w:marTop w:val="0"/>
                          <w:marBottom w:val="0"/>
                          <w:divBdr>
                            <w:top w:val="none" w:sz="0" w:space="0" w:color="auto"/>
                            <w:left w:val="none" w:sz="0" w:space="0" w:color="auto"/>
                            <w:bottom w:val="none" w:sz="0" w:space="0" w:color="auto"/>
                            <w:right w:val="none" w:sz="0" w:space="0" w:color="auto"/>
                          </w:divBdr>
                        </w:div>
                      </w:divsChild>
                    </w:div>
                    <w:div w:id="1987010525">
                      <w:marLeft w:val="0"/>
                      <w:marRight w:val="0"/>
                      <w:marTop w:val="0"/>
                      <w:marBottom w:val="0"/>
                      <w:divBdr>
                        <w:top w:val="none" w:sz="0" w:space="0" w:color="auto"/>
                        <w:left w:val="none" w:sz="0" w:space="0" w:color="auto"/>
                        <w:bottom w:val="none" w:sz="0" w:space="0" w:color="auto"/>
                        <w:right w:val="none" w:sz="0" w:space="0" w:color="auto"/>
                      </w:divBdr>
                      <w:divsChild>
                        <w:div w:id="1875733595">
                          <w:marLeft w:val="0"/>
                          <w:marRight w:val="0"/>
                          <w:marTop w:val="0"/>
                          <w:marBottom w:val="0"/>
                          <w:divBdr>
                            <w:top w:val="none" w:sz="0" w:space="0" w:color="auto"/>
                            <w:left w:val="none" w:sz="0" w:space="0" w:color="auto"/>
                            <w:bottom w:val="none" w:sz="0" w:space="0" w:color="auto"/>
                            <w:right w:val="none" w:sz="0" w:space="0" w:color="auto"/>
                          </w:divBdr>
                        </w:div>
                      </w:divsChild>
                    </w:div>
                    <w:div w:id="1994989491">
                      <w:marLeft w:val="0"/>
                      <w:marRight w:val="0"/>
                      <w:marTop w:val="0"/>
                      <w:marBottom w:val="0"/>
                      <w:divBdr>
                        <w:top w:val="none" w:sz="0" w:space="0" w:color="auto"/>
                        <w:left w:val="none" w:sz="0" w:space="0" w:color="auto"/>
                        <w:bottom w:val="none" w:sz="0" w:space="0" w:color="auto"/>
                        <w:right w:val="none" w:sz="0" w:space="0" w:color="auto"/>
                      </w:divBdr>
                      <w:divsChild>
                        <w:div w:id="1349912823">
                          <w:marLeft w:val="0"/>
                          <w:marRight w:val="0"/>
                          <w:marTop w:val="0"/>
                          <w:marBottom w:val="0"/>
                          <w:divBdr>
                            <w:top w:val="none" w:sz="0" w:space="0" w:color="auto"/>
                            <w:left w:val="none" w:sz="0" w:space="0" w:color="auto"/>
                            <w:bottom w:val="none" w:sz="0" w:space="0" w:color="auto"/>
                            <w:right w:val="none" w:sz="0" w:space="0" w:color="auto"/>
                          </w:divBdr>
                        </w:div>
                      </w:divsChild>
                    </w:div>
                    <w:div w:id="2004770272">
                      <w:marLeft w:val="0"/>
                      <w:marRight w:val="0"/>
                      <w:marTop w:val="0"/>
                      <w:marBottom w:val="0"/>
                      <w:divBdr>
                        <w:top w:val="none" w:sz="0" w:space="0" w:color="auto"/>
                        <w:left w:val="none" w:sz="0" w:space="0" w:color="auto"/>
                        <w:bottom w:val="none" w:sz="0" w:space="0" w:color="auto"/>
                        <w:right w:val="none" w:sz="0" w:space="0" w:color="auto"/>
                      </w:divBdr>
                      <w:divsChild>
                        <w:div w:id="162206341">
                          <w:marLeft w:val="0"/>
                          <w:marRight w:val="0"/>
                          <w:marTop w:val="0"/>
                          <w:marBottom w:val="0"/>
                          <w:divBdr>
                            <w:top w:val="none" w:sz="0" w:space="0" w:color="auto"/>
                            <w:left w:val="none" w:sz="0" w:space="0" w:color="auto"/>
                            <w:bottom w:val="none" w:sz="0" w:space="0" w:color="auto"/>
                            <w:right w:val="none" w:sz="0" w:space="0" w:color="auto"/>
                          </w:divBdr>
                        </w:div>
                      </w:divsChild>
                    </w:div>
                    <w:div w:id="2015647341">
                      <w:marLeft w:val="0"/>
                      <w:marRight w:val="0"/>
                      <w:marTop w:val="0"/>
                      <w:marBottom w:val="0"/>
                      <w:divBdr>
                        <w:top w:val="none" w:sz="0" w:space="0" w:color="auto"/>
                        <w:left w:val="none" w:sz="0" w:space="0" w:color="auto"/>
                        <w:bottom w:val="none" w:sz="0" w:space="0" w:color="auto"/>
                        <w:right w:val="none" w:sz="0" w:space="0" w:color="auto"/>
                      </w:divBdr>
                      <w:divsChild>
                        <w:div w:id="883563725">
                          <w:marLeft w:val="0"/>
                          <w:marRight w:val="0"/>
                          <w:marTop w:val="0"/>
                          <w:marBottom w:val="0"/>
                          <w:divBdr>
                            <w:top w:val="none" w:sz="0" w:space="0" w:color="auto"/>
                            <w:left w:val="none" w:sz="0" w:space="0" w:color="auto"/>
                            <w:bottom w:val="none" w:sz="0" w:space="0" w:color="auto"/>
                            <w:right w:val="none" w:sz="0" w:space="0" w:color="auto"/>
                          </w:divBdr>
                        </w:div>
                      </w:divsChild>
                    </w:div>
                    <w:div w:id="2080403928">
                      <w:marLeft w:val="0"/>
                      <w:marRight w:val="0"/>
                      <w:marTop w:val="0"/>
                      <w:marBottom w:val="0"/>
                      <w:divBdr>
                        <w:top w:val="none" w:sz="0" w:space="0" w:color="auto"/>
                        <w:left w:val="none" w:sz="0" w:space="0" w:color="auto"/>
                        <w:bottom w:val="none" w:sz="0" w:space="0" w:color="auto"/>
                        <w:right w:val="none" w:sz="0" w:space="0" w:color="auto"/>
                      </w:divBdr>
                      <w:divsChild>
                        <w:div w:id="1146973532">
                          <w:marLeft w:val="0"/>
                          <w:marRight w:val="0"/>
                          <w:marTop w:val="0"/>
                          <w:marBottom w:val="0"/>
                          <w:divBdr>
                            <w:top w:val="none" w:sz="0" w:space="0" w:color="auto"/>
                            <w:left w:val="none" w:sz="0" w:space="0" w:color="auto"/>
                            <w:bottom w:val="none" w:sz="0" w:space="0" w:color="auto"/>
                            <w:right w:val="none" w:sz="0" w:space="0" w:color="auto"/>
                          </w:divBdr>
                        </w:div>
                      </w:divsChild>
                    </w:div>
                    <w:div w:id="2081249605">
                      <w:marLeft w:val="0"/>
                      <w:marRight w:val="0"/>
                      <w:marTop w:val="0"/>
                      <w:marBottom w:val="0"/>
                      <w:divBdr>
                        <w:top w:val="none" w:sz="0" w:space="0" w:color="auto"/>
                        <w:left w:val="none" w:sz="0" w:space="0" w:color="auto"/>
                        <w:bottom w:val="none" w:sz="0" w:space="0" w:color="auto"/>
                        <w:right w:val="none" w:sz="0" w:space="0" w:color="auto"/>
                      </w:divBdr>
                      <w:divsChild>
                        <w:div w:id="446051485">
                          <w:marLeft w:val="0"/>
                          <w:marRight w:val="0"/>
                          <w:marTop w:val="0"/>
                          <w:marBottom w:val="0"/>
                          <w:divBdr>
                            <w:top w:val="none" w:sz="0" w:space="0" w:color="auto"/>
                            <w:left w:val="none" w:sz="0" w:space="0" w:color="auto"/>
                            <w:bottom w:val="none" w:sz="0" w:space="0" w:color="auto"/>
                            <w:right w:val="none" w:sz="0" w:space="0" w:color="auto"/>
                          </w:divBdr>
                        </w:div>
                      </w:divsChild>
                    </w:div>
                    <w:div w:id="2114013153">
                      <w:marLeft w:val="0"/>
                      <w:marRight w:val="0"/>
                      <w:marTop w:val="0"/>
                      <w:marBottom w:val="0"/>
                      <w:divBdr>
                        <w:top w:val="none" w:sz="0" w:space="0" w:color="auto"/>
                        <w:left w:val="none" w:sz="0" w:space="0" w:color="auto"/>
                        <w:bottom w:val="none" w:sz="0" w:space="0" w:color="auto"/>
                        <w:right w:val="none" w:sz="0" w:space="0" w:color="auto"/>
                      </w:divBdr>
                      <w:divsChild>
                        <w:div w:id="114100965">
                          <w:marLeft w:val="0"/>
                          <w:marRight w:val="0"/>
                          <w:marTop w:val="0"/>
                          <w:marBottom w:val="0"/>
                          <w:divBdr>
                            <w:top w:val="none" w:sz="0" w:space="0" w:color="auto"/>
                            <w:left w:val="none" w:sz="0" w:space="0" w:color="auto"/>
                            <w:bottom w:val="none" w:sz="0" w:space="0" w:color="auto"/>
                            <w:right w:val="none" w:sz="0" w:space="0" w:color="auto"/>
                          </w:divBdr>
                        </w:div>
                      </w:divsChild>
                    </w:div>
                    <w:div w:id="2131706325">
                      <w:marLeft w:val="0"/>
                      <w:marRight w:val="0"/>
                      <w:marTop w:val="0"/>
                      <w:marBottom w:val="0"/>
                      <w:divBdr>
                        <w:top w:val="none" w:sz="0" w:space="0" w:color="auto"/>
                        <w:left w:val="none" w:sz="0" w:space="0" w:color="auto"/>
                        <w:bottom w:val="none" w:sz="0" w:space="0" w:color="auto"/>
                        <w:right w:val="none" w:sz="0" w:space="0" w:color="auto"/>
                      </w:divBdr>
                      <w:divsChild>
                        <w:div w:id="36117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46656">
              <w:marLeft w:val="0"/>
              <w:marRight w:val="0"/>
              <w:marTop w:val="0"/>
              <w:marBottom w:val="0"/>
              <w:divBdr>
                <w:top w:val="none" w:sz="0" w:space="0" w:color="auto"/>
                <w:left w:val="none" w:sz="0" w:space="0" w:color="auto"/>
                <w:bottom w:val="none" w:sz="0" w:space="0" w:color="auto"/>
                <w:right w:val="none" w:sz="0" w:space="0" w:color="auto"/>
              </w:divBdr>
            </w:div>
            <w:div w:id="686565896">
              <w:marLeft w:val="0"/>
              <w:marRight w:val="0"/>
              <w:marTop w:val="0"/>
              <w:marBottom w:val="0"/>
              <w:divBdr>
                <w:top w:val="none" w:sz="0" w:space="0" w:color="auto"/>
                <w:left w:val="none" w:sz="0" w:space="0" w:color="auto"/>
                <w:bottom w:val="none" w:sz="0" w:space="0" w:color="auto"/>
                <w:right w:val="none" w:sz="0" w:space="0" w:color="auto"/>
              </w:divBdr>
            </w:div>
            <w:div w:id="702247286">
              <w:marLeft w:val="0"/>
              <w:marRight w:val="0"/>
              <w:marTop w:val="0"/>
              <w:marBottom w:val="0"/>
              <w:divBdr>
                <w:top w:val="none" w:sz="0" w:space="0" w:color="auto"/>
                <w:left w:val="none" w:sz="0" w:space="0" w:color="auto"/>
                <w:bottom w:val="none" w:sz="0" w:space="0" w:color="auto"/>
                <w:right w:val="none" w:sz="0" w:space="0" w:color="auto"/>
              </w:divBdr>
            </w:div>
            <w:div w:id="888807339">
              <w:marLeft w:val="0"/>
              <w:marRight w:val="0"/>
              <w:marTop w:val="0"/>
              <w:marBottom w:val="0"/>
              <w:divBdr>
                <w:top w:val="none" w:sz="0" w:space="0" w:color="auto"/>
                <w:left w:val="none" w:sz="0" w:space="0" w:color="auto"/>
                <w:bottom w:val="none" w:sz="0" w:space="0" w:color="auto"/>
                <w:right w:val="none" w:sz="0" w:space="0" w:color="auto"/>
              </w:divBdr>
            </w:div>
            <w:div w:id="951740543">
              <w:marLeft w:val="0"/>
              <w:marRight w:val="0"/>
              <w:marTop w:val="0"/>
              <w:marBottom w:val="0"/>
              <w:divBdr>
                <w:top w:val="none" w:sz="0" w:space="0" w:color="auto"/>
                <w:left w:val="none" w:sz="0" w:space="0" w:color="auto"/>
                <w:bottom w:val="none" w:sz="0" w:space="0" w:color="auto"/>
                <w:right w:val="none" w:sz="0" w:space="0" w:color="auto"/>
              </w:divBdr>
            </w:div>
            <w:div w:id="1020157821">
              <w:marLeft w:val="0"/>
              <w:marRight w:val="0"/>
              <w:marTop w:val="0"/>
              <w:marBottom w:val="0"/>
              <w:divBdr>
                <w:top w:val="none" w:sz="0" w:space="0" w:color="auto"/>
                <w:left w:val="none" w:sz="0" w:space="0" w:color="auto"/>
                <w:bottom w:val="none" w:sz="0" w:space="0" w:color="auto"/>
                <w:right w:val="none" w:sz="0" w:space="0" w:color="auto"/>
              </w:divBdr>
            </w:div>
            <w:div w:id="1127354999">
              <w:marLeft w:val="0"/>
              <w:marRight w:val="0"/>
              <w:marTop w:val="0"/>
              <w:marBottom w:val="0"/>
              <w:divBdr>
                <w:top w:val="none" w:sz="0" w:space="0" w:color="auto"/>
                <w:left w:val="none" w:sz="0" w:space="0" w:color="auto"/>
                <w:bottom w:val="none" w:sz="0" w:space="0" w:color="auto"/>
                <w:right w:val="none" w:sz="0" w:space="0" w:color="auto"/>
              </w:divBdr>
            </w:div>
            <w:div w:id="1232734996">
              <w:marLeft w:val="0"/>
              <w:marRight w:val="0"/>
              <w:marTop w:val="0"/>
              <w:marBottom w:val="0"/>
              <w:divBdr>
                <w:top w:val="none" w:sz="0" w:space="0" w:color="auto"/>
                <w:left w:val="none" w:sz="0" w:space="0" w:color="auto"/>
                <w:bottom w:val="none" w:sz="0" w:space="0" w:color="auto"/>
                <w:right w:val="none" w:sz="0" w:space="0" w:color="auto"/>
              </w:divBdr>
            </w:div>
            <w:div w:id="1261185865">
              <w:marLeft w:val="0"/>
              <w:marRight w:val="0"/>
              <w:marTop w:val="0"/>
              <w:marBottom w:val="0"/>
              <w:divBdr>
                <w:top w:val="none" w:sz="0" w:space="0" w:color="auto"/>
                <w:left w:val="none" w:sz="0" w:space="0" w:color="auto"/>
                <w:bottom w:val="none" w:sz="0" w:space="0" w:color="auto"/>
                <w:right w:val="none" w:sz="0" w:space="0" w:color="auto"/>
              </w:divBdr>
            </w:div>
            <w:div w:id="1261791753">
              <w:marLeft w:val="0"/>
              <w:marRight w:val="0"/>
              <w:marTop w:val="0"/>
              <w:marBottom w:val="0"/>
              <w:divBdr>
                <w:top w:val="none" w:sz="0" w:space="0" w:color="auto"/>
                <w:left w:val="none" w:sz="0" w:space="0" w:color="auto"/>
                <w:bottom w:val="none" w:sz="0" w:space="0" w:color="auto"/>
                <w:right w:val="none" w:sz="0" w:space="0" w:color="auto"/>
              </w:divBdr>
            </w:div>
            <w:div w:id="1271208301">
              <w:marLeft w:val="0"/>
              <w:marRight w:val="0"/>
              <w:marTop w:val="0"/>
              <w:marBottom w:val="0"/>
              <w:divBdr>
                <w:top w:val="none" w:sz="0" w:space="0" w:color="auto"/>
                <w:left w:val="none" w:sz="0" w:space="0" w:color="auto"/>
                <w:bottom w:val="none" w:sz="0" w:space="0" w:color="auto"/>
                <w:right w:val="none" w:sz="0" w:space="0" w:color="auto"/>
              </w:divBdr>
            </w:div>
            <w:div w:id="1303536527">
              <w:marLeft w:val="0"/>
              <w:marRight w:val="0"/>
              <w:marTop w:val="0"/>
              <w:marBottom w:val="0"/>
              <w:divBdr>
                <w:top w:val="none" w:sz="0" w:space="0" w:color="auto"/>
                <w:left w:val="none" w:sz="0" w:space="0" w:color="auto"/>
                <w:bottom w:val="none" w:sz="0" w:space="0" w:color="auto"/>
                <w:right w:val="none" w:sz="0" w:space="0" w:color="auto"/>
              </w:divBdr>
            </w:div>
            <w:div w:id="1366711588">
              <w:marLeft w:val="0"/>
              <w:marRight w:val="0"/>
              <w:marTop w:val="0"/>
              <w:marBottom w:val="0"/>
              <w:divBdr>
                <w:top w:val="none" w:sz="0" w:space="0" w:color="auto"/>
                <w:left w:val="none" w:sz="0" w:space="0" w:color="auto"/>
                <w:bottom w:val="none" w:sz="0" w:space="0" w:color="auto"/>
                <w:right w:val="none" w:sz="0" w:space="0" w:color="auto"/>
              </w:divBdr>
            </w:div>
            <w:div w:id="1455560679">
              <w:marLeft w:val="0"/>
              <w:marRight w:val="0"/>
              <w:marTop w:val="0"/>
              <w:marBottom w:val="0"/>
              <w:divBdr>
                <w:top w:val="none" w:sz="0" w:space="0" w:color="auto"/>
                <w:left w:val="none" w:sz="0" w:space="0" w:color="auto"/>
                <w:bottom w:val="none" w:sz="0" w:space="0" w:color="auto"/>
                <w:right w:val="none" w:sz="0" w:space="0" w:color="auto"/>
              </w:divBdr>
            </w:div>
            <w:div w:id="1457023008">
              <w:marLeft w:val="0"/>
              <w:marRight w:val="0"/>
              <w:marTop w:val="0"/>
              <w:marBottom w:val="0"/>
              <w:divBdr>
                <w:top w:val="none" w:sz="0" w:space="0" w:color="auto"/>
                <w:left w:val="none" w:sz="0" w:space="0" w:color="auto"/>
                <w:bottom w:val="none" w:sz="0" w:space="0" w:color="auto"/>
                <w:right w:val="none" w:sz="0" w:space="0" w:color="auto"/>
              </w:divBdr>
            </w:div>
            <w:div w:id="1691639632">
              <w:marLeft w:val="0"/>
              <w:marRight w:val="0"/>
              <w:marTop w:val="0"/>
              <w:marBottom w:val="0"/>
              <w:divBdr>
                <w:top w:val="none" w:sz="0" w:space="0" w:color="auto"/>
                <w:left w:val="none" w:sz="0" w:space="0" w:color="auto"/>
                <w:bottom w:val="none" w:sz="0" w:space="0" w:color="auto"/>
                <w:right w:val="none" w:sz="0" w:space="0" w:color="auto"/>
              </w:divBdr>
            </w:div>
            <w:div w:id="1765304006">
              <w:marLeft w:val="0"/>
              <w:marRight w:val="0"/>
              <w:marTop w:val="0"/>
              <w:marBottom w:val="0"/>
              <w:divBdr>
                <w:top w:val="none" w:sz="0" w:space="0" w:color="auto"/>
                <w:left w:val="none" w:sz="0" w:space="0" w:color="auto"/>
                <w:bottom w:val="none" w:sz="0" w:space="0" w:color="auto"/>
                <w:right w:val="none" w:sz="0" w:space="0" w:color="auto"/>
              </w:divBdr>
            </w:div>
            <w:div w:id="1802963280">
              <w:marLeft w:val="0"/>
              <w:marRight w:val="0"/>
              <w:marTop w:val="0"/>
              <w:marBottom w:val="0"/>
              <w:divBdr>
                <w:top w:val="none" w:sz="0" w:space="0" w:color="auto"/>
                <w:left w:val="none" w:sz="0" w:space="0" w:color="auto"/>
                <w:bottom w:val="none" w:sz="0" w:space="0" w:color="auto"/>
                <w:right w:val="none" w:sz="0" w:space="0" w:color="auto"/>
              </w:divBdr>
            </w:div>
            <w:div w:id="1807624616">
              <w:marLeft w:val="0"/>
              <w:marRight w:val="0"/>
              <w:marTop w:val="0"/>
              <w:marBottom w:val="0"/>
              <w:divBdr>
                <w:top w:val="none" w:sz="0" w:space="0" w:color="auto"/>
                <w:left w:val="none" w:sz="0" w:space="0" w:color="auto"/>
                <w:bottom w:val="none" w:sz="0" w:space="0" w:color="auto"/>
                <w:right w:val="none" w:sz="0" w:space="0" w:color="auto"/>
              </w:divBdr>
            </w:div>
            <w:div w:id="1851292309">
              <w:marLeft w:val="0"/>
              <w:marRight w:val="0"/>
              <w:marTop w:val="0"/>
              <w:marBottom w:val="0"/>
              <w:divBdr>
                <w:top w:val="none" w:sz="0" w:space="0" w:color="auto"/>
                <w:left w:val="none" w:sz="0" w:space="0" w:color="auto"/>
                <w:bottom w:val="none" w:sz="0" w:space="0" w:color="auto"/>
                <w:right w:val="none" w:sz="0" w:space="0" w:color="auto"/>
              </w:divBdr>
            </w:div>
            <w:div w:id="1876189610">
              <w:marLeft w:val="0"/>
              <w:marRight w:val="0"/>
              <w:marTop w:val="0"/>
              <w:marBottom w:val="0"/>
              <w:divBdr>
                <w:top w:val="none" w:sz="0" w:space="0" w:color="auto"/>
                <w:left w:val="none" w:sz="0" w:space="0" w:color="auto"/>
                <w:bottom w:val="none" w:sz="0" w:space="0" w:color="auto"/>
                <w:right w:val="none" w:sz="0" w:space="0" w:color="auto"/>
              </w:divBdr>
            </w:div>
            <w:div w:id="1926642804">
              <w:marLeft w:val="0"/>
              <w:marRight w:val="0"/>
              <w:marTop w:val="0"/>
              <w:marBottom w:val="0"/>
              <w:divBdr>
                <w:top w:val="none" w:sz="0" w:space="0" w:color="auto"/>
                <w:left w:val="none" w:sz="0" w:space="0" w:color="auto"/>
                <w:bottom w:val="none" w:sz="0" w:space="0" w:color="auto"/>
                <w:right w:val="none" w:sz="0" w:space="0" w:color="auto"/>
              </w:divBdr>
            </w:div>
            <w:div w:id="1929272029">
              <w:marLeft w:val="0"/>
              <w:marRight w:val="0"/>
              <w:marTop w:val="0"/>
              <w:marBottom w:val="0"/>
              <w:divBdr>
                <w:top w:val="none" w:sz="0" w:space="0" w:color="auto"/>
                <w:left w:val="none" w:sz="0" w:space="0" w:color="auto"/>
                <w:bottom w:val="none" w:sz="0" w:space="0" w:color="auto"/>
                <w:right w:val="none" w:sz="0" w:space="0" w:color="auto"/>
              </w:divBdr>
            </w:div>
            <w:div w:id="1996761007">
              <w:marLeft w:val="0"/>
              <w:marRight w:val="0"/>
              <w:marTop w:val="0"/>
              <w:marBottom w:val="0"/>
              <w:divBdr>
                <w:top w:val="none" w:sz="0" w:space="0" w:color="auto"/>
                <w:left w:val="none" w:sz="0" w:space="0" w:color="auto"/>
                <w:bottom w:val="none" w:sz="0" w:space="0" w:color="auto"/>
                <w:right w:val="none" w:sz="0" w:space="0" w:color="auto"/>
              </w:divBdr>
            </w:div>
            <w:div w:id="2007635474">
              <w:marLeft w:val="0"/>
              <w:marRight w:val="0"/>
              <w:marTop w:val="0"/>
              <w:marBottom w:val="0"/>
              <w:divBdr>
                <w:top w:val="none" w:sz="0" w:space="0" w:color="auto"/>
                <w:left w:val="none" w:sz="0" w:space="0" w:color="auto"/>
                <w:bottom w:val="none" w:sz="0" w:space="0" w:color="auto"/>
                <w:right w:val="none" w:sz="0" w:space="0" w:color="auto"/>
              </w:divBdr>
            </w:div>
            <w:div w:id="2075158832">
              <w:marLeft w:val="0"/>
              <w:marRight w:val="0"/>
              <w:marTop w:val="0"/>
              <w:marBottom w:val="0"/>
              <w:divBdr>
                <w:top w:val="none" w:sz="0" w:space="0" w:color="auto"/>
                <w:left w:val="none" w:sz="0" w:space="0" w:color="auto"/>
                <w:bottom w:val="none" w:sz="0" w:space="0" w:color="auto"/>
                <w:right w:val="none" w:sz="0" w:space="0" w:color="auto"/>
              </w:divBdr>
            </w:div>
            <w:div w:id="2119444943">
              <w:marLeft w:val="0"/>
              <w:marRight w:val="0"/>
              <w:marTop w:val="0"/>
              <w:marBottom w:val="0"/>
              <w:divBdr>
                <w:top w:val="none" w:sz="0" w:space="0" w:color="auto"/>
                <w:left w:val="none" w:sz="0" w:space="0" w:color="auto"/>
                <w:bottom w:val="none" w:sz="0" w:space="0" w:color="auto"/>
                <w:right w:val="none" w:sz="0" w:space="0" w:color="auto"/>
              </w:divBdr>
            </w:div>
            <w:div w:id="213990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68092">
      <w:bodyDiv w:val="1"/>
      <w:marLeft w:val="0"/>
      <w:marRight w:val="0"/>
      <w:marTop w:val="0"/>
      <w:marBottom w:val="0"/>
      <w:divBdr>
        <w:top w:val="none" w:sz="0" w:space="0" w:color="auto"/>
        <w:left w:val="none" w:sz="0" w:space="0" w:color="auto"/>
        <w:bottom w:val="none" w:sz="0" w:space="0" w:color="auto"/>
        <w:right w:val="none" w:sz="0" w:space="0" w:color="auto"/>
      </w:divBdr>
      <w:divsChild>
        <w:div w:id="1721516350">
          <w:marLeft w:val="0"/>
          <w:marRight w:val="0"/>
          <w:marTop w:val="0"/>
          <w:marBottom w:val="0"/>
          <w:divBdr>
            <w:top w:val="none" w:sz="0" w:space="0" w:color="auto"/>
            <w:left w:val="none" w:sz="0" w:space="0" w:color="auto"/>
            <w:bottom w:val="none" w:sz="0" w:space="0" w:color="auto"/>
            <w:right w:val="none" w:sz="0" w:space="0" w:color="auto"/>
          </w:divBdr>
          <w:divsChild>
            <w:div w:id="1800341397">
              <w:marLeft w:val="0"/>
              <w:marRight w:val="0"/>
              <w:marTop w:val="0"/>
              <w:marBottom w:val="0"/>
              <w:divBdr>
                <w:top w:val="none" w:sz="0" w:space="0" w:color="auto"/>
                <w:left w:val="none" w:sz="0" w:space="0" w:color="auto"/>
                <w:bottom w:val="none" w:sz="0" w:space="0" w:color="auto"/>
                <w:right w:val="none" w:sz="0" w:space="0" w:color="auto"/>
              </w:divBdr>
              <w:divsChild>
                <w:div w:id="29767364">
                  <w:marLeft w:val="0"/>
                  <w:marRight w:val="0"/>
                  <w:marTop w:val="0"/>
                  <w:marBottom w:val="0"/>
                  <w:divBdr>
                    <w:top w:val="none" w:sz="0" w:space="0" w:color="auto"/>
                    <w:left w:val="none" w:sz="0" w:space="0" w:color="auto"/>
                    <w:bottom w:val="none" w:sz="0" w:space="0" w:color="auto"/>
                    <w:right w:val="none" w:sz="0" w:space="0" w:color="auto"/>
                  </w:divBdr>
                </w:div>
                <w:div w:id="155152019">
                  <w:marLeft w:val="0"/>
                  <w:marRight w:val="0"/>
                  <w:marTop w:val="0"/>
                  <w:marBottom w:val="0"/>
                  <w:divBdr>
                    <w:top w:val="none" w:sz="0" w:space="0" w:color="auto"/>
                    <w:left w:val="none" w:sz="0" w:space="0" w:color="auto"/>
                    <w:bottom w:val="none" w:sz="0" w:space="0" w:color="auto"/>
                    <w:right w:val="none" w:sz="0" w:space="0" w:color="auto"/>
                  </w:divBdr>
                </w:div>
                <w:div w:id="224410758">
                  <w:marLeft w:val="0"/>
                  <w:marRight w:val="0"/>
                  <w:marTop w:val="0"/>
                  <w:marBottom w:val="0"/>
                  <w:divBdr>
                    <w:top w:val="none" w:sz="0" w:space="0" w:color="auto"/>
                    <w:left w:val="none" w:sz="0" w:space="0" w:color="auto"/>
                    <w:bottom w:val="none" w:sz="0" w:space="0" w:color="auto"/>
                    <w:right w:val="none" w:sz="0" w:space="0" w:color="auto"/>
                  </w:divBdr>
                </w:div>
                <w:div w:id="483087856">
                  <w:marLeft w:val="0"/>
                  <w:marRight w:val="0"/>
                  <w:marTop w:val="0"/>
                  <w:marBottom w:val="0"/>
                  <w:divBdr>
                    <w:top w:val="none" w:sz="0" w:space="0" w:color="auto"/>
                    <w:left w:val="none" w:sz="0" w:space="0" w:color="auto"/>
                    <w:bottom w:val="none" w:sz="0" w:space="0" w:color="auto"/>
                    <w:right w:val="none" w:sz="0" w:space="0" w:color="auto"/>
                  </w:divBdr>
                </w:div>
                <w:div w:id="510879314">
                  <w:marLeft w:val="0"/>
                  <w:marRight w:val="0"/>
                  <w:marTop w:val="0"/>
                  <w:marBottom w:val="0"/>
                  <w:divBdr>
                    <w:top w:val="none" w:sz="0" w:space="0" w:color="auto"/>
                    <w:left w:val="none" w:sz="0" w:space="0" w:color="auto"/>
                    <w:bottom w:val="none" w:sz="0" w:space="0" w:color="auto"/>
                    <w:right w:val="none" w:sz="0" w:space="0" w:color="auto"/>
                  </w:divBdr>
                </w:div>
                <w:div w:id="612322275">
                  <w:marLeft w:val="0"/>
                  <w:marRight w:val="0"/>
                  <w:marTop w:val="0"/>
                  <w:marBottom w:val="0"/>
                  <w:divBdr>
                    <w:top w:val="none" w:sz="0" w:space="0" w:color="auto"/>
                    <w:left w:val="none" w:sz="0" w:space="0" w:color="auto"/>
                    <w:bottom w:val="none" w:sz="0" w:space="0" w:color="auto"/>
                    <w:right w:val="none" w:sz="0" w:space="0" w:color="auto"/>
                  </w:divBdr>
                </w:div>
                <w:div w:id="813303113">
                  <w:marLeft w:val="0"/>
                  <w:marRight w:val="0"/>
                  <w:marTop w:val="0"/>
                  <w:marBottom w:val="0"/>
                  <w:divBdr>
                    <w:top w:val="none" w:sz="0" w:space="0" w:color="auto"/>
                    <w:left w:val="none" w:sz="0" w:space="0" w:color="auto"/>
                    <w:bottom w:val="none" w:sz="0" w:space="0" w:color="auto"/>
                    <w:right w:val="none" w:sz="0" w:space="0" w:color="auto"/>
                  </w:divBdr>
                </w:div>
                <w:div w:id="864253092">
                  <w:marLeft w:val="0"/>
                  <w:marRight w:val="0"/>
                  <w:marTop w:val="0"/>
                  <w:marBottom w:val="0"/>
                  <w:divBdr>
                    <w:top w:val="none" w:sz="0" w:space="0" w:color="auto"/>
                    <w:left w:val="none" w:sz="0" w:space="0" w:color="auto"/>
                    <w:bottom w:val="none" w:sz="0" w:space="0" w:color="auto"/>
                    <w:right w:val="none" w:sz="0" w:space="0" w:color="auto"/>
                  </w:divBdr>
                </w:div>
                <w:div w:id="1198154617">
                  <w:marLeft w:val="0"/>
                  <w:marRight w:val="0"/>
                  <w:marTop w:val="0"/>
                  <w:marBottom w:val="0"/>
                  <w:divBdr>
                    <w:top w:val="none" w:sz="0" w:space="0" w:color="auto"/>
                    <w:left w:val="none" w:sz="0" w:space="0" w:color="auto"/>
                    <w:bottom w:val="none" w:sz="0" w:space="0" w:color="auto"/>
                    <w:right w:val="none" w:sz="0" w:space="0" w:color="auto"/>
                  </w:divBdr>
                </w:div>
                <w:div w:id="1471557983">
                  <w:marLeft w:val="0"/>
                  <w:marRight w:val="0"/>
                  <w:marTop w:val="0"/>
                  <w:marBottom w:val="0"/>
                  <w:divBdr>
                    <w:top w:val="none" w:sz="0" w:space="0" w:color="auto"/>
                    <w:left w:val="none" w:sz="0" w:space="0" w:color="auto"/>
                    <w:bottom w:val="none" w:sz="0" w:space="0" w:color="auto"/>
                    <w:right w:val="none" w:sz="0" w:space="0" w:color="auto"/>
                  </w:divBdr>
                </w:div>
                <w:div w:id="1587495926">
                  <w:marLeft w:val="0"/>
                  <w:marRight w:val="0"/>
                  <w:marTop w:val="0"/>
                  <w:marBottom w:val="0"/>
                  <w:divBdr>
                    <w:top w:val="none" w:sz="0" w:space="0" w:color="auto"/>
                    <w:left w:val="none" w:sz="0" w:space="0" w:color="auto"/>
                    <w:bottom w:val="none" w:sz="0" w:space="0" w:color="auto"/>
                    <w:right w:val="none" w:sz="0" w:space="0" w:color="auto"/>
                  </w:divBdr>
                </w:div>
                <w:div w:id="1675182190">
                  <w:marLeft w:val="0"/>
                  <w:marRight w:val="0"/>
                  <w:marTop w:val="0"/>
                  <w:marBottom w:val="0"/>
                  <w:divBdr>
                    <w:top w:val="none" w:sz="0" w:space="0" w:color="auto"/>
                    <w:left w:val="none" w:sz="0" w:space="0" w:color="auto"/>
                    <w:bottom w:val="none" w:sz="0" w:space="0" w:color="auto"/>
                    <w:right w:val="none" w:sz="0" w:space="0" w:color="auto"/>
                  </w:divBdr>
                </w:div>
                <w:div w:id="1678386669">
                  <w:marLeft w:val="0"/>
                  <w:marRight w:val="0"/>
                  <w:marTop w:val="0"/>
                  <w:marBottom w:val="0"/>
                  <w:divBdr>
                    <w:top w:val="none" w:sz="0" w:space="0" w:color="auto"/>
                    <w:left w:val="none" w:sz="0" w:space="0" w:color="auto"/>
                    <w:bottom w:val="none" w:sz="0" w:space="0" w:color="auto"/>
                    <w:right w:val="none" w:sz="0" w:space="0" w:color="auto"/>
                  </w:divBdr>
                </w:div>
              </w:divsChild>
            </w:div>
            <w:div w:id="1903517335">
              <w:marLeft w:val="0"/>
              <w:marRight w:val="0"/>
              <w:marTop w:val="0"/>
              <w:marBottom w:val="0"/>
              <w:divBdr>
                <w:top w:val="none" w:sz="0" w:space="0" w:color="auto"/>
                <w:left w:val="none" w:sz="0" w:space="0" w:color="auto"/>
                <w:bottom w:val="none" w:sz="0" w:space="0" w:color="auto"/>
                <w:right w:val="none" w:sz="0" w:space="0" w:color="auto"/>
              </w:divBdr>
              <w:divsChild>
                <w:div w:id="9457296">
                  <w:marLeft w:val="0"/>
                  <w:marRight w:val="0"/>
                  <w:marTop w:val="0"/>
                  <w:marBottom w:val="0"/>
                  <w:divBdr>
                    <w:top w:val="none" w:sz="0" w:space="0" w:color="auto"/>
                    <w:left w:val="none" w:sz="0" w:space="0" w:color="auto"/>
                    <w:bottom w:val="none" w:sz="0" w:space="0" w:color="auto"/>
                    <w:right w:val="none" w:sz="0" w:space="0" w:color="auto"/>
                  </w:divBdr>
                </w:div>
                <w:div w:id="42411788">
                  <w:marLeft w:val="0"/>
                  <w:marRight w:val="0"/>
                  <w:marTop w:val="0"/>
                  <w:marBottom w:val="0"/>
                  <w:divBdr>
                    <w:top w:val="none" w:sz="0" w:space="0" w:color="auto"/>
                    <w:left w:val="none" w:sz="0" w:space="0" w:color="auto"/>
                    <w:bottom w:val="none" w:sz="0" w:space="0" w:color="auto"/>
                    <w:right w:val="none" w:sz="0" w:space="0" w:color="auto"/>
                  </w:divBdr>
                </w:div>
                <w:div w:id="68042998">
                  <w:marLeft w:val="0"/>
                  <w:marRight w:val="0"/>
                  <w:marTop w:val="0"/>
                  <w:marBottom w:val="0"/>
                  <w:divBdr>
                    <w:top w:val="none" w:sz="0" w:space="0" w:color="auto"/>
                    <w:left w:val="none" w:sz="0" w:space="0" w:color="auto"/>
                    <w:bottom w:val="none" w:sz="0" w:space="0" w:color="auto"/>
                    <w:right w:val="none" w:sz="0" w:space="0" w:color="auto"/>
                  </w:divBdr>
                </w:div>
                <w:div w:id="114254030">
                  <w:marLeft w:val="0"/>
                  <w:marRight w:val="0"/>
                  <w:marTop w:val="0"/>
                  <w:marBottom w:val="0"/>
                  <w:divBdr>
                    <w:top w:val="none" w:sz="0" w:space="0" w:color="auto"/>
                    <w:left w:val="none" w:sz="0" w:space="0" w:color="auto"/>
                    <w:bottom w:val="none" w:sz="0" w:space="0" w:color="auto"/>
                    <w:right w:val="none" w:sz="0" w:space="0" w:color="auto"/>
                  </w:divBdr>
                </w:div>
                <w:div w:id="266934107">
                  <w:marLeft w:val="0"/>
                  <w:marRight w:val="0"/>
                  <w:marTop w:val="0"/>
                  <w:marBottom w:val="0"/>
                  <w:divBdr>
                    <w:top w:val="none" w:sz="0" w:space="0" w:color="auto"/>
                    <w:left w:val="none" w:sz="0" w:space="0" w:color="auto"/>
                    <w:bottom w:val="none" w:sz="0" w:space="0" w:color="auto"/>
                    <w:right w:val="none" w:sz="0" w:space="0" w:color="auto"/>
                  </w:divBdr>
                </w:div>
                <w:div w:id="275452247">
                  <w:marLeft w:val="0"/>
                  <w:marRight w:val="0"/>
                  <w:marTop w:val="0"/>
                  <w:marBottom w:val="0"/>
                  <w:divBdr>
                    <w:top w:val="none" w:sz="0" w:space="0" w:color="auto"/>
                    <w:left w:val="none" w:sz="0" w:space="0" w:color="auto"/>
                    <w:bottom w:val="none" w:sz="0" w:space="0" w:color="auto"/>
                    <w:right w:val="none" w:sz="0" w:space="0" w:color="auto"/>
                  </w:divBdr>
                </w:div>
                <w:div w:id="524559683">
                  <w:marLeft w:val="0"/>
                  <w:marRight w:val="0"/>
                  <w:marTop w:val="0"/>
                  <w:marBottom w:val="0"/>
                  <w:divBdr>
                    <w:top w:val="none" w:sz="0" w:space="0" w:color="auto"/>
                    <w:left w:val="none" w:sz="0" w:space="0" w:color="auto"/>
                    <w:bottom w:val="none" w:sz="0" w:space="0" w:color="auto"/>
                    <w:right w:val="none" w:sz="0" w:space="0" w:color="auto"/>
                  </w:divBdr>
                </w:div>
                <w:div w:id="549419406">
                  <w:marLeft w:val="0"/>
                  <w:marRight w:val="0"/>
                  <w:marTop w:val="0"/>
                  <w:marBottom w:val="0"/>
                  <w:divBdr>
                    <w:top w:val="none" w:sz="0" w:space="0" w:color="auto"/>
                    <w:left w:val="none" w:sz="0" w:space="0" w:color="auto"/>
                    <w:bottom w:val="none" w:sz="0" w:space="0" w:color="auto"/>
                    <w:right w:val="none" w:sz="0" w:space="0" w:color="auto"/>
                  </w:divBdr>
                </w:div>
                <w:div w:id="865563402">
                  <w:marLeft w:val="0"/>
                  <w:marRight w:val="0"/>
                  <w:marTop w:val="0"/>
                  <w:marBottom w:val="0"/>
                  <w:divBdr>
                    <w:top w:val="none" w:sz="0" w:space="0" w:color="auto"/>
                    <w:left w:val="none" w:sz="0" w:space="0" w:color="auto"/>
                    <w:bottom w:val="none" w:sz="0" w:space="0" w:color="auto"/>
                    <w:right w:val="none" w:sz="0" w:space="0" w:color="auto"/>
                  </w:divBdr>
                </w:div>
                <w:div w:id="1446382690">
                  <w:marLeft w:val="0"/>
                  <w:marRight w:val="0"/>
                  <w:marTop w:val="0"/>
                  <w:marBottom w:val="0"/>
                  <w:divBdr>
                    <w:top w:val="none" w:sz="0" w:space="0" w:color="auto"/>
                    <w:left w:val="none" w:sz="0" w:space="0" w:color="auto"/>
                    <w:bottom w:val="none" w:sz="0" w:space="0" w:color="auto"/>
                    <w:right w:val="none" w:sz="0" w:space="0" w:color="auto"/>
                  </w:divBdr>
                </w:div>
                <w:div w:id="1529249179">
                  <w:marLeft w:val="0"/>
                  <w:marRight w:val="0"/>
                  <w:marTop w:val="0"/>
                  <w:marBottom w:val="0"/>
                  <w:divBdr>
                    <w:top w:val="none" w:sz="0" w:space="0" w:color="auto"/>
                    <w:left w:val="none" w:sz="0" w:space="0" w:color="auto"/>
                    <w:bottom w:val="none" w:sz="0" w:space="0" w:color="auto"/>
                    <w:right w:val="none" w:sz="0" w:space="0" w:color="auto"/>
                  </w:divBdr>
                </w:div>
                <w:div w:id="1575814727">
                  <w:marLeft w:val="0"/>
                  <w:marRight w:val="0"/>
                  <w:marTop w:val="0"/>
                  <w:marBottom w:val="0"/>
                  <w:divBdr>
                    <w:top w:val="none" w:sz="0" w:space="0" w:color="auto"/>
                    <w:left w:val="none" w:sz="0" w:space="0" w:color="auto"/>
                    <w:bottom w:val="none" w:sz="0" w:space="0" w:color="auto"/>
                    <w:right w:val="none" w:sz="0" w:space="0" w:color="auto"/>
                  </w:divBdr>
                </w:div>
                <w:div w:id="1656497041">
                  <w:marLeft w:val="0"/>
                  <w:marRight w:val="0"/>
                  <w:marTop w:val="0"/>
                  <w:marBottom w:val="0"/>
                  <w:divBdr>
                    <w:top w:val="none" w:sz="0" w:space="0" w:color="auto"/>
                    <w:left w:val="none" w:sz="0" w:space="0" w:color="auto"/>
                    <w:bottom w:val="none" w:sz="0" w:space="0" w:color="auto"/>
                    <w:right w:val="none" w:sz="0" w:space="0" w:color="auto"/>
                  </w:divBdr>
                </w:div>
                <w:div w:id="1716344443">
                  <w:marLeft w:val="0"/>
                  <w:marRight w:val="0"/>
                  <w:marTop w:val="0"/>
                  <w:marBottom w:val="0"/>
                  <w:divBdr>
                    <w:top w:val="none" w:sz="0" w:space="0" w:color="auto"/>
                    <w:left w:val="none" w:sz="0" w:space="0" w:color="auto"/>
                    <w:bottom w:val="none" w:sz="0" w:space="0" w:color="auto"/>
                    <w:right w:val="none" w:sz="0" w:space="0" w:color="auto"/>
                  </w:divBdr>
                </w:div>
                <w:div w:id="1814330536">
                  <w:marLeft w:val="0"/>
                  <w:marRight w:val="0"/>
                  <w:marTop w:val="0"/>
                  <w:marBottom w:val="0"/>
                  <w:divBdr>
                    <w:top w:val="none" w:sz="0" w:space="0" w:color="auto"/>
                    <w:left w:val="none" w:sz="0" w:space="0" w:color="auto"/>
                    <w:bottom w:val="none" w:sz="0" w:space="0" w:color="auto"/>
                    <w:right w:val="none" w:sz="0" w:space="0" w:color="auto"/>
                  </w:divBdr>
                </w:div>
                <w:div w:id="1849170461">
                  <w:marLeft w:val="0"/>
                  <w:marRight w:val="0"/>
                  <w:marTop w:val="0"/>
                  <w:marBottom w:val="0"/>
                  <w:divBdr>
                    <w:top w:val="none" w:sz="0" w:space="0" w:color="auto"/>
                    <w:left w:val="none" w:sz="0" w:space="0" w:color="auto"/>
                    <w:bottom w:val="none" w:sz="0" w:space="0" w:color="auto"/>
                    <w:right w:val="none" w:sz="0" w:space="0" w:color="auto"/>
                  </w:divBdr>
                </w:div>
                <w:div w:id="1888908560">
                  <w:marLeft w:val="0"/>
                  <w:marRight w:val="0"/>
                  <w:marTop w:val="0"/>
                  <w:marBottom w:val="0"/>
                  <w:divBdr>
                    <w:top w:val="none" w:sz="0" w:space="0" w:color="auto"/>
                    <w:left w:val="none" w:sz="0" w:space="0" w:color="auto"/>
                    <w:bottom w:val="none" w:sz="0" w:space="0" w:color="auto"/>
                    <w:right w:val="none" w:sz="0" w:space="0" w:color="auto"/>
                  </w:divBdr>
                </w:div>
                <w:div w:id="1937011034">
                  <w:marLeft w:val="0"/>
                  <w:marRight w:val="0"/>
                  <w:marTop w:val="0"/>
                  <w:marBottom w:val="0"/>
                  <w:divBdr>
                    <w:top w:val="none" w:sz="0" w:space="0" w:color="auto"/>
                    <w:left w:val="none" w:sz="0" w:space="0" w:color="auto"/>
                    <w:bottom w:val="none" w:sz="0" w:space="0" w:color="auto"/>
                    <w:right w:val="none" w:sz="0" w:space="0" w:color="auto"/>
                  </w:divBdr>
                </w:div>
                <w:div w:id="2000111466">
                  <w:marLeft w:val="0"/>
                  <w:marRight w:val="0"/>
                  <w:marTop w:val="0"/>
                  <w:marBottom w:val="0"/>
                  <w:divBdr>
                    <w:top w:val="none" w:sz="0" w:space="0" w:color="auto"/>
                    <w:left w:val="none" w:sz="0" w:space="0" w:color="auto"/>
                    <w:bottom w:val="none" w:sz="0" w:space="0" w:color="auto"/>
                    <w:right w:val="none" w:sz="0" w:space="0" w:color="auto"/>
                  </w:divBdr>
                </w:div>
                <w:div w:id="203379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8015">
      <w:bodyDiv w:val="1"/>
      <w:marLeft w:val="0"/>
      <w:marRight w:val="0"/>
      <w:marTop w:val="0"/>
      <w:marBottom w:val="0"/>
      <w:divBdr>
        <w:top w:val="none" w:sz="0" w:space="0" w:color="auto"/>
        <w:left w:val="none" w:sz="0" w:space="0" w:color="auto"/>
        <w:bottom w:val="none" w:sz="0" w:space="0" w:color="auto"/>
        <w:right w:val="none" w:sz="0" w:space="0" w:color="auto"/>
      </w:divBdr>
      <w:divsChild>
        <w:div w:id="295180676">
          <w:marLeft w:val="0"/>
          <w:marRight w:val="0"/>
          <w:marTop w:val="0"/>
          <w:marBottom w:val="0"/>
          <w:divBdr>
            <w:top w:val="none" w:sz="0" w:space="0" w:color="auto"/>
            <w:left w:val="none" w:sz="0" w:space="0" w:color="auto"/>
            <w:bottom w:val="none" w:sz="0" w:space="0" w:color="auto"/>
            <w:right w:val="none" w:sz="0" w:space="0" w:color="auto"/>
          </w:divBdr>
          <w:divsChild>
            <w:div w:id="1141772603">
              <w:marLeft w:val="0"/>
              <w:marRight w:val="0"/>
              <w:marTop w:val="0"/>
              <w:marBottom w:val="0"/>
              <w:divBdr>
                <w:top w:val="none" w:sz="0" w:space="0" w:color="auto"/>
                <w:left w:val="none" w:sz="0" w:space="0" w:color="auto"/>
                <w:bottom w:val="none" w:sz="0" w:space="0" w:color="auto"/>
                <w:right w:val="none" w:sz="0" w:space="0" w:color="auto"/>
              </w:divBdr>
              <w:divsChild>
                <w:div w:id="419520368">
                  <w:marLeft w:val="0"/>
                  <w:marRight w:val="0"/>
                  <w:marTop w:val="0"/>
                  <w:marBottom w:val="0"/>
                  <w:divBdr>
                    <w:top w:val="none" w:sz="0" w:space="0" w:color="auto"/>
                    <w:left w:val="none" w:sz="0" w:space="0" w:color="auto"/>
                    <w:bottom w:val="none" w:sz="0" w:space="0" w:color="auto"/>
                    <w:right w:val="none" w:sz="0" w:space="0" w:color="auto"/>
                  </w:divBdr>
                </w:div>
                <w:div w:id="537091083">
                  <w:marLeft w:val="0"/>
                  <w:marRight w:val="0"/>
                  <w:marTop w:val="0"/>
                  <w:marBottom w:val="0"/>
                  <w:divBdr>
                    <w:top w:val="none" w:sz="0" w:space="0" w:color="auto"/>
                    <w:left w:val="none" w:sz="0" w:space="0" w:color="auto"/>
                    <w:bottom w:val="none" w:sz="0" w:space="0" w:color="auto"/>
                    <w:right w:val="none" w:sz="0" w:space="0" w:color="auto"/>
                  </w:divBdr>
                </w:div>
                <w:div w:id="561716036">
                  <w:marLeft w:val="0"/>
                  <w:marRight w:val="0"/>
                  <w:marTop w:val="0"/>
                  <w:marBottom w:val="0"/>
                  <w:divBdr>
                    <w:top w:val="none" w:sz="0" w:space="0" w:color="auto"/>
                    <w:left w:val="none" w:sz="0" w:space="0" w:color="auto"/>
                    <w:bottom w:val="none" w:sz="0" w:space="0" w:color="auto"/>
                    <w:right w:val="none" w:sz="0" w:space="0" w:color="auto"/>
                  </w:divBdr>
                </w:div>
                <w:div w:id="630597112">
                  <w:marLeft w:val="0"/>
                  <w:marRight w:val="0"/>
                  <w:marTop w:val="0"/>
                  <w:marBottom w:val="0"/>
                  <w:divBdr>
                    <w:top w:val="none" w:sz="0" w:space="0" w:color="auto"/>
                    <w:left w:val="none" w:sz="0" w:space="0" w:color="auto"/>
                    <w:bottom w:val="none" w:sz="0" w:space="0" w:color="auto"/>
                    <w:right w:val="none" w:sz="0" w:space="0" w:color="auto"/>
                  </w:divBdr>
                </w:div>
                <w:div w:id="865018771">
                  <w:marLeft w:val="0"/>
                  <w:marRight w:val="0"/>
                  <w:marTop w:val="0"/>
                  <w:marBottom w:val="0"/>
                  <w:divBdr>
                    <w:top w:val="none" w:sz="0" w:space="0" w:color="auto"/>
                    <w:left w:val="none" w:sz="0" w:space="0" w:color="auto"/>
                    <w:bottom w:val="none" w:sz="0" w:space="0" w:color="auto"/>
                    <w:right w:val="none" w:sz="0" w:space="0" w:color="auto"/>
                  </w:divBdr>
                </w:div>
                <w:div w:id="1095244272">
                  <w:marLeft w:val="0"/>
                  <w:marRight w:val="0"/>
                  <w:marTop w:val="0"/>
                  <w:marBottom w:val="0"/>
                  <w:divBdr>
                    <w:top w:val="none" w:sz="0" w:space="0" w:color="auto"/>
                    <w:left w:val="none" w:sz="0" w:space="0" w:color="auto"/>
                    <w:bottom w:val="none" w:sz="0" w:space="0" w:color="auto"/>
                    <w:right w:val="none" w:sz="0" w:space="0" w:color="auto"/>
                  </w:divBdr>
                </w:div>
                <w:div w:id="1191802094">
                  <w:marLeft w:val="0"/>
                  <w:marRight w:val="0"/>
                  <w:marTop w:val="0"/>
                  <w:marBottom w:val="0"/>
                  <w:divBdr>
                    <w:top w:val="none" w:sz="0" w:space="0" w:color="auto"/>
                    <w:left w:val="none" w:sz="0" w:space="0" w:color="auto"/>
                    <w:bottom w:val="none" w:sz="0" w:space="0" w:color="auto"/>
                    <w:right w:val="none" w:sz="0" w:space="0" w:color="auto"/>
                  </w:divBdr>
                </w:div>
                <w:div w:id="1243955978">
                  <w:marLeft w:val="0"/>
                  <w:marRight w:val="0"/>
                  <w:marTop w:val="0"/>
                  <w:marBottom w:val="0"/>
                  <w:divBdr>
                    <w:top w:val="none" w:sz="0" w:space="0" w:color="auto"/>
                    <w:left w:val="none" w:sz="0" w:space="0" w:color="auto"/>
                    <w:bottom w:val="none" w:sz="0" w:space="0" w:color="auto"/>
                    <w:right w:val="none" w:sz="0" w:space="0" w:color="auto"/>
                  </w:divBdr>
                </w:div>
                <w:div w:id="1276406563">
                  <w:marLeft w:val="0"/>
                  <w:marRight w:val="0"/>
                  <w:marTop w:val="0"/>
                  <w:marBottom w:val="0"/>
                  <w:divBdr>
                    <w:top w:val="none" w:sz="0" w:space="0" w:color="auto"/>
                    <w:left w:val="none" w:sz="0" w:space="0" w:color="auto"/>
                    <w:bottom w:val="none" w:sz="0" w:space="0" w:color="auto"/>
                    <w:right w:val="none" w:sz="0" w:space="0" w:color="auto"/>
                  </w:divBdr>
                </w:div>
                <w:div w:id="1524519604">
                  <w:marLeft w:val="0"/>
                  <w:marRight w:val="0"/>
                  <w:marTop w:val="0"/>
                  <w:marBottom w:val="0"/>
                  <w:divBdr>
                    <w:top w:val="none" w:sz="0" w:space="0" w:color="auto"/>
                    <w:left w:val="none" w:sz="0" w:space="0" w:color="auto"/>
                    <w:bottom w:val="none" w:sz="0" w:space="0" w:color="auto"/>
                    <w:right w:val="none" w:sz="0" w:space="0" w:color="auto"/>
                  </w:divBdr>
                </w:div>
                <w:div w:id="1693192370">
                  <w:marLeft w:val="0"/>
                  <w:marRight w:val="0"/>
                  <w:marTop w:val="0"/>
                  <w:marBottom w:val="0"/>
                  <w:divBdr>
                    <w:top w:val="none" w:sz="0" w:space="0" w:color="auto"/>
                    <w:left w:val="none" w:sz="0" w:space="0" w:color="auto"/>
                    <w:bottom w:val="none" w:sz="0" w:space="0" w:color="auto"/>
                    <w:right w:val="none" w:sz="0" w:space="0" w:color="auto"/>
                  </w:divBdr>
                </w:div>
                <w:div w:id="1837262044">
                  <w:marLeft w:val="0"/>
                  <w:marRight w:val="0"/>
                  <w:marTop w:val="0"/>
                  <w:marBottom w:val="0"/>
                  <w:divBdr>
                    <w:top w:val="none" w:sz="0" w:space="0" w:color="auto"/>
                    <w:left w:val="none" w:sz="0" w:space="0" w:color="auto"/>
                    <w:bottom w:val="none" w:sz="0" w:space="0" w:color="auto"/>
                    <w:right w:val="none" w:sz="0" w:space="0" w:color="auto"/>
                  </w:divBdr>
                </w:div>
                <w:div w:id="1903179747">
                  <w:marLeft w:val="0"/>
                  <w:marRight w:val="0"/>
                  <w:marTop w:val="0"/>
                  <w:marBottom w:val="0"/>
                  <w:divBdr>
                    <w:top w:val="none" w:sz="0" w:space="0" w:color="auto"/>
                    <w:left w:val="none" w:sz="0" w:space="0" w:color="auto"/>
                    <w:bottom w:val="none" w:sz="0" w:space="0" w:color="auto"/>
                    <w:right w:val="none" w:sz="0" w:space="0" w:color="auto"/>
                  </w:divBdr>
                </w:div>
              </w:divsChild>
            </w:div>
            <w:div w:id="2084984317">
              <w:marLeft w:val="0"/>
              <w:marRight w:val="0"/>
              <w:marTop w:val="0"/>
              <w:marBottom w:val="0"/>
              <w:divBdr>
                <w:top w:val="none" w:sz="0" w:space="0" w:color="auto"/>
                <w:left w:val="none" w:sz="0" w:space="0" w:color="auto"/>
                <w:bottom w:val="none" w:sz="0" w:space="0" w:color="auto"/>
                <w:right w:val="none" w:sz="0" w:space="0" w:color="auto"/>
              </w:divBdr>
              <w:divsChild>
                <w:div w:id="87236863">
                  <w:marLeft w:val="0"/>
                  <w:marRight w:val="0"/>
                  <w:marTop w:val="0"/>
                  <w:marBottom w:val="0"/>
                  <w:divBdr>
                    <w:top w:val="none" w:sz="0" w:space="0" w:color="auto"/>
                    <w:left w:val="none" w:sz="0" w:space="0" w:color="auto"/>
                    <w:bottom w:val="none" w:sz="0" w:space="0" w:color="auto"/>
                    <w:right w:val="none" w:sz="0" w:space="0" w:color="auto"/>
                  </w:divBdr>
                </w:div>
                <w:div w:id="110563018">
                  <w:marLeft w:val="0"/>
                  <w:marRight w:val="0"/>
                  <w:marTop w:val="0"/>
                  <w:marBottom w:val="0"/>
                  <w:divBdr>
                    <w:top w:val="none" w:sz="0" w:space="0" w:color="auto"/>
                    <w:left w:val="none" w:sz="0" w:space="0" w:color="auto"/>
                    <w:bottom w:val="none" w:sz="0" w:space="0" w:color="auto"/>
                    <w:right w:val="none" w:sz="0" w:space="0" w:color="auto"/>
                  </w:divBdr>
                </w:div>
                <w:div w:id="144198962">
                  <w:marLeft w:val="0"/>
                  <w:marRight w:val="0"/>
                  <w:marTop w:val="0"/>
                  <w:marBottom w:val="0"/>
                  <w:divBdr>
                    <w:top w:val="none" w:sz="0" w:space="0" w:color="auto"/>
                    <w:left w:val="none" w:sz="0" w:space="0" w:color="auto"/>
                    <w:bottom w:val="none" w:sz="0" w:space="0" w:color="auto"/>
                    <w:right w:val="none" w:sz="0" w:space="0" w:color="auto"/>
                  </w:divBdr>
                </w:div>
                <w:div w:id="187303412">
                  <w:marLeft w:val="0"/>
                  <w:marRight w:val="0"/>
                  <w:marTop w:val="0"/>
                  <w:marBottom w:val="0"/>
                  <w:divBdr>
                    <w:top w:val="none" w:sz="0" w:space="0" w:color="auto"/>
                    <w:left w:val="none" w:sz="0" w:space="0" w:color="auto"/>
                    <w:bottom w:val="none" w:sz="0" w:space="0" w:color="auto"/>
                    <w:right w:val="none" w:sz="0" w:space="0" w:color="auto"/>
                  </w:divBdr>
                </w:div>
                <w:div w:id="202788613">
                  <w:marLeft w:val="0"/>
                  <w:marRight w:val="0"/>
                  <w:marTop w:val="0"/>
                  <w:marBottom w:val="0"/>
                  <w:divBdr>
                    <w:top w:val="none" w:sz="0" w:space="0" w:color="auto"/>
                    <w:left w:val="none" w:sz="0" w:space="0" w:color="auto"/>
                    <w:bottom w:val="none" w:sz="0" w:space="0" w:color="auto"/>
                    <w:right w:val="none" w:sz="0" w:space="0" w:color="auto"/>
                  </w:divBdr>
                </w:div>
                <w:div w:id="713390145">
                  <w:marLeft w:val="0"/>
                  <w:marRight w:val="0"/>
                  <w:marTop w:val="0"/>
                  <w:marBottom w:val="0"/>
                  <w:divBdr>
                    <w:top w:val="none" w:sz="0" w:space="0" w:color="auto"/>
                    <w:left w:val="none" w:sz="0" w:space="0" w:color="auto"/>
                    <w:bottom w:val="none" w:sz="0" w:space="0" w:color="auto"/>
                    <w:right w:val="none" w:sz="0" w:space="0" w:color="auto"/>
                  </w:divBdr>
                </w:div>
                <w:div w:id="724959996">
                  <w:marLeft w:val="0"/>
                  <w:marRight w:val="0"/>
                  <w:marTop w:val="0"/>
                  <w:marBottom w:val="0"/>
                  <w:divBdr>
                    <w:top w:val="none" w:sz="0" w:space="0" w:color="auto"/>
                    <w:left w:val="none" w:sz="0" w:space="0" w:color="auto"/>
                    <w:bottom w:val="none" w:sz="0" w:space="0" w:color="auto"/>
                    <w:right w:val="none" w:sz="0" w:space="0" w:color="auto"/>
                  </w:divBdr>
                </w:div>
                <w:div w:id="1142423681">
                  <w:marLeft w:val="0"/>
                  <w:marRight w:val="0"/>
                  <w:marTop w:val="0"/>
                  <w:marBottom w:val="0"/>
                  <w:divBdr>
                    <w:top w:val="none" w:sz="0" w:space="0" w:color="auto"/>
                    <w:left w:val="none" w:sz="0" w:space="0" w:color="auto"/>
                    <w:bottom w:val="none" w:sz="0" w:space="0" w:color="auto"/>
                    <w:right w:val="none" w:sz="0" w:space="0" w:color="auto"/>
                  </w:divBdr>
                </w:div>
                <w:div w:id="1217159832">
                  <w:marLeft w:val="0"/>
                  <w:marRight w:val="0"/>
                  <w:marTop w:val="0"/>
                  <w:marBottom w:val="0"/>
                  <w:divBdr>
                    <w:top w:val="none" w:sz="0" w:space="0" w:color="auto"/>
                    <w:left w:val="none" w:sz="0" w:space="0" w:color="auto"/>
                    <w:bottom w:val="none" w:sz="0" w:space="0" w:color="auto"/>
                    <w:right w:val="none" w:sz="0" w:space="0" w:color="auto"/>
                  </w:divBdr>
                </w:div>
                <w:div w:id="1331063253">
                  <w:marLeft w:val="0"/>
                  <w:marRight w:val="0"/>
                  <w:marTop w:val="0"/>
                  <w:marBottom w:val="0"/>
                  <w:divBdr>
                    <w:top w:val="none" w:sz="0" w:space="0" w:color="auto"/>
                    <w:left w:val="none" w:sz="0" w:space="0" w:color="auto"/>
                    <w:bottom w:val="none" w:sz="0" w:space="0" w:color="auto"/>
                    <w:right w:val="none" w:sz="0" w:space="0" w:color="auto"/>
                  </w:divBdr>
                </w:div>
                <w:div w:id="1332027064">
                  <w:marLeft w:val="0"/>
                  <w:marRight w:val="0"/>
                  <w:marTop w:val="0"/>
                  <w:marBottom w:val="0"/>
                  <w:divBdr>
                    <w:top w:val="none" w:sz="0" w:space="0" w:color="auto"/>
                    <w:left w:val="none" w:sz="0" w:space="0" w:color="auto"/>
                    <w:bottom w:val="none" w:sz="0" w:space="0" w:color="auto"/>
                    <w:right w:val="none" w:sz="0" w:space="0" w:color="auto"/>
                  </w:divBdr>
                </w:div>
                <w:div w:id="1475952518">
                  <w:marLeft w:val="0"/>
                  <w:marRight w:val="0"/>
                  <w:marTop w:val="0"/>
                  <w:marBottom w:val="0"/>
                  <w:divBdr>
                    <w:top w:val="none" w:sz="0" w:space="0" w:color="auto"/>
                    <w:left w:val="none" w:sz="0" w:space="0" w:color="auto"/>
                    <w:bottom w:val="none" w:sz="0" w:space="0" w:color="auto"/>
                    <w:right w:val="none" w:sz="0" w:space="0" w:color="auto"/>
                  </w:divBdr>
                </w:div>
                <w:div w:id="1557203686">
                  <w:marLeft w:val="0"/>
                  <w:marRight w:val="0"/>
                  <w:marTop w:val="0"/>
                  <w:marBottom w:val="0"/>
                  <w:divBdr>
                    <w:top w:val="none" w:sz="0" w:space="0" w:color="auto"/>
                    <w:left w:val="none" w:sz="0" w:space="0" w:color="auto"/>
                    <w:bottom w:val="none" w:sz="0" w:space="0" w:color="auto"/>
                    <w:right w:val="none" w:sz="0" w:space="0" w:color="auto"/>
                  </w:divBdr>
                </w:div>
                <w:div w:id="1595623962">
                  <w:marLeft w:val="0"/>
                  <w:marRight w:val="0"/>
                  <w:marTop w:val="0"/>
                  <w:marBottom w:val="0"/>
                  <w:divBdr>
                    <w:top w:val="none" w:sz="0" w:space="0" w:color="auto"/>
                    <w:left w:val="none" w:sz="0" w:space="0" w:color="auto"/>
                    <w:bottom w:val="none" w:sz="0" w:space="0" w:color="auto"/>
                    <w:right w:val="none" w:sz="0" w:space="0" w:color="auto"/>
                  </w:divBdr>
                </w:div>
                <w:div w:id="1699432474">
                  <w:marLeft w:val="0"/>
                  <w:marRight w:val="0"/>
                  <w:marTop w:val="0"/>
                  <w:marBottom w:val="0"/>
                  <w:divBdr>
                    <w:top w:val="none" w:sz="0" w:space="0" w:color="auto"/>
                    <w:left w:val="none" w:sz="0" w:space="0" w:color="auto"/>
                    <w:bottom w:val="none" w:sz="0" w:space="0" w:color="auto"/>
                    <w:right w:val="none" w:sz="0" w:space="0" w:color="auto"/>
                  </w:divBdr>
                </w:div>
                <w:div w:id="1714847049">
                  <w:marLeft w:val="0"/>
                  <w:marRight w:val="0"/>
                  <w:marTop w:val="0"/>
                  <w:marBottom w:val="0"/>
                  <w:divBdr>
                    <w:top w:val="none" w:sz="0" w:space="0" w:color="auto"/>
                    <w:left w:val="none" w:sz="0" w:space="0" w:color="auto"/>
                    <w:bottom w:val="none" w:sz="0" w:space="0" w:color="auto"/>
                    <w:right w:val="none" w:sz="0" w:space="0" w:color="auto"/>
                  </w:divBdr>
                </w:div>
                <w:div w:id="1824200677">
                  <w:marLeft w:val="0"/>
                  <w:marRight w:val="0"/>
                  <w:marTop w:val="0"/>
                  <w:marBottom w:val="0"/>
                  <w:divBdr>
                    <w:top w:val="none" w:sz="0" w:space="0" w:color="auto"/>
                    <w:left w:val="none" w:sz="0" w:space="0" w:color="auto"/>
                    <w:bottom w:val="none" w:sz="0" w:space="0" w:color="auto"/>
                    <w:right w:val="none" w:sz="0" w:space="0" w:color="auto"/>
                  </w:divBdr>
                </w:div>
                <w:div w:id="1845706827">
                  <w:marLeft w:val="0"/>
                  <w:marRight w:val="0"/>
                  <w:marTop w:val="0"/>
                  <w:marBottom w:val="0"/>
                  <w:divBdr>
                    <w:top w:val="none" w:sz="0" w:space="0" w:color="auto"/>
                    <w:left w:val="none" w:sz="0" w:space="0" w:color="auto"/>
                    <w:bottom w:val="none" w:sz="0" w:space="0" w:color="auto"/>
                    <w:right w:val="none" w:sz="0" w:space="0" w:color="auto"/>
                  </w:divBdr>
                </w:div>
                <w:div w:id="1996907723">
                  <w:marLeft w:val="0"/>
                  <w:marRight w:val="0"/>
                  <w:marTop w:val="0"/>
                  <w:marBottom w:val="0"/>
                  <w:divBdr>
                    <w:top w:val="none" w:sz="0" w:space="0" w:color="auto"/>
                    <w:left w:val="none" w:sz="0" w:space="0" w:color="auto"/>
                    <w:bottom w:val="none" w:sz="0" w:space="0" w:color="auto"/>
                    <w:right w:val="none" w:sz="0" w:space="0" w:color="auto"/>
                  </w:divBdr>
                </w:div>
                <w:div w:id="20889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1977">
      <w:bodyDiv w:val="1"/>
      <w:marLeft w:val="0"/>
      <w:marRight w:val="0"/>
      <w:marTop w:val="0"/>
      <w:marBottom w:val="0"/>
      <w:divBdr>
        <w:top w:val="none" w:sz="0" w:space="0" w:color="auto"/>
        <w:left w:val="none" w:sz="0" w:space="0" w:color="auto"/>
        <w:bottom w:val="none" w:sz="0" w:space="0" w:color="auto"/>
        <w:right w:val="none" w:sz="0" w:space="0" w:color="auto"/>
      </w:divBdr>
      <w:divsChild>
        <w:div w:id="13070509">
          <w:marLeft w:val="0"/>
          <w:marRight w:val="0"/>
          <w:marTop w:val="0"/>
          <w:marBottom w:val="0"/>
          <w:divBdr>
            <w:top w:val="none" w:sz="0" w:space="0" w:color="auto"/>
            <w:left w:val="none" w:sz="0" w:space="0" w:color="auto"/>
            <w:bottom w:val="none" w:sz="0" w:space="0" w:color="auto"/>
            <w:right w:val="none" w:sz="0" w:space="0" w:color="auto"/>
          </w:divBdr>
        </w:div>
        <w:div w:id="23023865">
          <w:marLeft w:val="0"/>
          <w:marRight w:val="0"/>
          <w:marTop w:val="0"/>
          <w:marBottom w:val="0"/>
          <w:divBdr>
            <w:top w:val="none" w:sz="0" w:space="0" w:color="auto"/>
            <w:left w:val="none" w:sz="0" w:space="0" w:color="auto"/>
            <w:bottom w:val="none" w:sz="0" w:space="0" w:color="auto"/>
            <w:right w:val="none" w:sz="0" w:space="0" w:color="auto"/>
          </w:divBdr>
        </w:div>
        <w:div w:id="38820109">
          <w:marLeft w:val="0"/>
          <w:marRight w:val="0"/>
          <w:marTop w:val="0"/>
          <w:marBottom w:val="0"/>
          <w:divBdr>
            <w:top w:val="none" w:sz="0" w:space="0" w:color="auto"/>
            <w:left w:val="none" w:sz="0" w:space="0" w:color="auto"/>
            <w:bottom w:val="none" w:sz="0" w:space="0" w:color="auto"/>
            <w:right w:val="none" w:sz="0" w:space="0" w:color="auto"/>
          </w:divBdr>
        </w:div>
        <w:div w:id="51270953">
          <w:marLeft w:val="0"/>
          <w:marRight w:val="0"/>
          <w:marTop w:val="0"/>
          <w:marBottom w:val="0"/>
          <w:divBdr>
            <w:top w:val="none" w:sz="0" w:space="0" w:color="auto"/>
            <w:left w:val="none" w:sz="0" w:space="0" w:color="auto"/>
            <w:bottom w:val="none" w:sz="0" w:space="0" w:color="auto"/>
            <w:right w:val="none" w:sz="0" w:space="0" w:color="auto"/>
          </w:divBdr>
        </w:div>
        <w:div w:id="66848514">
          <w:marLeft w:val="0"/>
          <w:marRight w:val="0"/>
          <w:marTop w:val="0"/>
          <w:marBottom w:val="0"/>
          <w:divBdr>
            <w:top w:val="none" w:sz="0" w:space="0" w:color="auto"/>
            <w:left w:val="none" w:sz="0" w:space="0" w:color="auto"/>
            <w:bottom w:val="none" w:sz="0" w:space="0" w:color="auto"/>
            <w:right w:val="none" w:sz="0" w:space="0" w:color="auto"/>
          </w:divBdr>
        </w:div>
        <w:div w:id="87848251">
          <w:marLeft w:val="0"/>
          <w:marRight w:val="0"/>
          <w:marTop w:val="0"/>
          <w:marBottom w:val="0"/>
          <w:divBdr>
            <w:top w:val="none" w:sz="0" w:space="0" w:color="auto"/>
            <w:left w:val="none" w:sz="0" w:space="0" w:color="auto"/>
            <w:bottom w:val="none" w:sz="0" w:space="0" w:color="auto"/>
            <w:right w:val="none" w:sz="0" w:space="0" w:color="auto"/>
          </w:divBdr>
        </w:div>
        <w:div w:id="143006998">
          <w:marLeft w:val="0"/>
          <w:marRight w:val="0"/>
          <w:marTop w:val="0"/>
          <w:marBottom w:val="0"/>
          <w:divBdr>
            <w:top w:val="none" w:sz="0" w:space="0" w:color="auto"/>
            <w:left w:val="none" w:sz="0" w:space="0" w:color="auto"/>
            <w:bottom w:val="none" w:sz="0" w:space="0" w:color="auto"/>
            <w:right w:val="none" w:sz="0" w:space="0" w:color="auto"/>
          </w:divBdr>
        </w:div>
        <w:div w:id="150218041">
          <w:marLeft w:val="0"/>
          <w:marRight w:val="0"/>
          <w:marTop w:val="0"/>
          <w:marBottom w:val="0"/>
          <w:divBdr>
            <w:top w:val="none" w:sz="0" w:space="0" w:color="auto"/>
            <w:left w:val="none" w:sz="0" w:space="0" w:color="auto"/>
            <w:bottom w:val="none" w:sz="0" w:space="0" w:color="auto"/>
            <w:right w:val="none" w:sz="0" w:space="0" w:color="auto"/>
          </w:divBdr>
        </w:div>
        <w:div w:id="179009927">
          <w:marLeft w:val="0"/>
          <w:marRight w:val="0"/>
          <w:marTop w:val="0"/>
          <w:marBottom w:val="0"/>
          <w:divBdr>
            <w:top w:val="none" w:sz="0" w:space="0" w:color="auto"/>
            <w:left w:val="none" w:sz="0" w:space="0" w:color="auto"/>
            <w:bottom w:val="none" w:sz="0" w:space="0" w:color="auto"/>
            <w:right w:val="none" w:sz="0" w:space="0" w:color="auto"/>
          </w:divBdr>
        </w:div>
        <w:div w:id="184372409">
          <w:marLeft w:val="0"/>
          <w:marRight w:val="0"/>
          <w:marTop w:val="0"/>
          <w:marBottom w:val="0"/>
          <w:divBdr>
            <w:top w:val="none" w:sz="0" w:space="0" w:color="auto"/>
            <w:left w:val="none" w:sz="0" w:space="0" w:color="auto"/>
            <w:bottom w:val="none" w:sz="0" w:space="0" w:color="auto"/>
            <w:right w:val="none" w:sz="0" w:space="0" w:color="auto"/>
          </w:divBdr>
        </w:div>
        <w:div w:id="187648242">
          <w:marLeft w:val="0"/>
          <w:marRight w:val="0"/>
          <w:marTop w:val="0"/>
          <w:marBottom w:val="0"/>
          <w:divBdr>
            <w:top w:val="none" w:sz="0" w:space="0" w:color="auto"/>
            <w:left w:val="none" w:sz="0" w:space="0" w:color="auto"/>
            <w:bottom w:val="none" w:sz="0" w:space="0" w:color="auto"/>
            <w:right w:val="none" w:sz="0" w:space="0" w:color="auto"/>
          </w:divBdr>
        </w:div>
        <w:div w:id="235895044">
          <w:marLeft w:val="0"/>
          <w:marRight w:val="0"/>
          <w:marTop w:val="0"/>
          <w:marBottom w:val="0"/>
          <w:divBdr>
            <w:top w:val="none" w:sz="0" w:space="0" w:color="auto"/>
            <w:left w:val="none" w:sz="0" w:space="0" w:color="auto"/>
            <w:bottom w:val="none" w:sz="0" w:space="0" w:color="auto"/>
            <w:right w:val="none" w:sz="0" w:space="0" w:color="auto"/>
          </w:divBdr>
        </w:div>
        <w:div w:id="326370007">
          <w:marLeft w:val="0"/>
          <w:marRight w:val="0"/>
          <w:marTop w:val="0"/>
          <w:marBottom w:val="0"/>
          <w:divBdr>
            <w:top w:val="none" w:sz="0" w:space="0" w:color="auto"/>
            <w:left w:val="none" w:sz="0" w:space="0" w:color="auto"/>
            <w:bottom w:val="none" w:sz="0" w:space="0" w:color="auto"/>
            <w:right w:val="none" w:sz="0" w:space="0" w:color="auto"/>
          </w:divBdr>
        </w:div>
        <w:div w:id="361397114">
          <w:marLeft w:val="0"/>
          <w:marRight w:val="0"/>
          <w:marTop w:val="0"/>
          <w:marBottom w:val="0"/>
          <w:divBdr>
            <w:top w:val="none" w:sz="0" w:space="0" w:color="auto"/>
            <w:left w:val="none" w:sz="0" w:space="0" w:color="auto"/>
            <w:bottom w:val="none" w:sz="0" w:space="0" w:color="auto"/>
            <w:right w:val="none" w:sz="0" w:space="0" w:color="auto"/>
          </w:divBdr>
        </w:div>
        <w:div w:id="412971406">
          <w:marLeft w:val="0"/>
          <w:marRight w:val="0"/>
          <w:marTop w:val="0"/>
          <w:marBottom w:val="0"/>
          <w:divBdr>
            <w:top w:val="none" w:sz="0" w:space="0" w:color="auto"/>
            <w:left w:val="none" w:sz="0" w:space="0" w:color="auto"/>
            <w:bottom w:val="none" w:sz="0" w:space="0" w:color="auto"/>
            <w:right w:val="none" w:sz="0" w:space="0" w:color="auto"/>
          </w:divBdr>
        </w:div>
        <w:div w:id="472605112">
          <w:marLeft w:val="0"/>
          <w:marRight w:val="0"/>
          <w:marTop w:val="0"/>
          <w:marBottom w:val="0"/>
          <w:divBdr>
            <w:top w:val="none" w:sz="0" w:space="0" w:color="auto"/>
            <w:left w:val="none" w:sz="0" w:space="0" w:color="auto"/>
            <w:bottom w:val="none" w:sz="0" w:space="0" w:color="auto"/>
            <w:right w:val="none" w:sz="0" w:space="0" w:color="auto"/>
          </w:divBdr>
        </w:div>
        <w:div w:id="505094471">
          <w:marLeft w:val="0"/>
          <w:marRight w:val="0"/>
          <w:marTop w:val="0"/>
          <w:marBottom w:val="0"/>
          <w:divBdr>
            <w:top w:val="none" w:sz="0" w:space="0" w:color="auto"/>
            <w:left w:val="none" w:sz="0" w:space="0" w:color="auto"/>
            <w:bottom w:val="none" w:sz="0" w:space="0" w:color="auto"/>
            <w:right w:val="none" w:sz="0" w:space="0" w:color="auto"/>
          </w:divBdr>
        </w:div>
        <w:div w:id="768157760">
          <w:marLeft w:val="0"/>
          <w:marRight w:val="0"/>
          <w:marTop w:val="0"/>
          <w:marBottom w:val="0"/>
          <w:divBdr>
            <w:top w:val="none" w:sz="0" w:space="0" w:color="auto"/>
            <w:left w:val="none" w:sz="0" w:space="0" w:color="auto"/>
            <w:bottom w:val="none" w:sz="0" w:space="0" w:color="auto"/>
            <w:right w:val="none" w:sz="0" w:space="0" w:color="auto"/>
          </w:divBdr>
        </w:div>
        <w:div w:id="852912742">
          <w:marLeft w:val="0"/>
          <w:marRight w:val="0"/>
          <w:marTop w:val="0"/>
          <w:marBottom w:val="0"/>
          <w:divBdr>
            <w:top w:val="none" w:sz="0" w:space="0" w:color="auto"/>
            <w:left w:val="none" w:sz="0" w:space="0" w:color="auto"/>
            <w:bottom w:val="none" w:sz="0" w:space="0" w:color="auto"/>
            <w:right w:val="none" w:sz="0" w:space="0" w:color="auto"/>
          </w:divBdr>
        </w:div>
        <w:div w:id="878320223">
          <w:marLeft w:val="0"/>
          <w:marRight w:val="0"/>
          <w:marTop w:val="0"/>
          <w:marBottom w:val="0"/>
          <w:divBdr>
            <w:top w:val="none" w:sz="0" w:space="0" w:color="auto"/>
            <w:left w:val="none" w:sz="0" w:space="0" w:color="auto"/>
            <w:bottom w:val="none" w:sz="0" w:space="0" w:color="auto"/>
            <w:right w:val="none" w:sz="0" w:space="0" w:color="auto"/>
          </w:divBdr>
        </w:div>
        <w:div w:id="906888452">
          <w:marLeft w:val="0"/>
          <w:marRight w:val="0"/>
          <w:marTop w:val="0"/>
          <w:marBottom w:val="0"/>
          <w:divBdr>
            <w:top w:val="none" w:sz="0" w:space="0" w:color="auto"/>
            <w:left w:val="none" w:sz="0" w:space="0" w:color="auto"/>
            <w:bottom w:val="none" w:sz="0" w:space="0" w:color="auto"/>
            <w:right w:val="none" w:sz="0" w:space="0" w:color="auto"/>
          </w:divBdr>
        </w:div>
        <w:div w:id="907495208">
          <w:marLeft w:val="0"/>
          <w:marRight w:val="0"/>
          <w:marTop w:val="0"/>
          <w:marBottom w:val="0"/>
          <w:divBdr>
            <w:top w:val="none" w:sz="0" w:space="0" w:color="auto"/>
            <w:left w:val="none" w:sz="0" w:space="0" w:color="auto"/>
            <w:bottom w:val="none" w:sz="0" w:space="0" w:color="auto"/>
            <w:right w:val="none" w:sz="0" w:space="0" w:color="auto"/>
          </w:divBdr>
        </w:div>
        <w:div w:id="951010905">
          <w:marLeft w:val="0"/>
          <w:marRight w:val="0"/>
          <w:marTop w:val="0"/>
          <w:marBottom w:val="0"/>
          <w:divBdr>
            <w:top w:val="none" w:sz="0" w:space="0" w:color="auto"/>
            <w:left w:val="none" w:sz="0" w:space="0" w:color="auto"/>
            <w:bottom w:val="none" w:sz="0" w:space="0" w:color="auto"/>
            <w:right w:val="none" w:sz="0" w:space="0" w:color="auto"/>
          </w:divBdr>
        </w:div>
        <w:div w:id="1023676931">
          <w:marLeft w:val="0"/>
          <w:marRight w:val="0"/>
          <w:marTop w:val="0"/>
          <w:marBottom w:val="0"/>
          <w:divBdr>
            <w:top w:val="none" w:sz="0" w:space="0" w:color="auto"/>
            <w:left w:val="none" w:sz="0" w:space="0" w:color="auto"/>
            <w:bottom w:val="none" w:sz="0" w:space="0" w:color="auto"/>
            <w:right w:val="none" w:sz="0" w:space="0" w:color="auto"/>
          </w:divBdr>
        </w:div>
        <w:div w:id="1126241875">
          <w:marLeft w:val="0"/>
          <w:marRight w:val="0"/>
          <w:marTop w:val="0"/>
          <w:marBottom w:val="0"/>
          <w:divBdr>
            <w:top w:val="none" w:sz="0" w:space="0" w:color="auto"/>
            <w:left w:val="none" w:sz="0" w:space="0" w:color="auto"/>
            <w:bottom w:val="none" w:sz="0" w:space="0" w:color="auto"/>
            <w:right w:val="none" w:sz="0" w:space="0" w:color="auto"/>
          </w:divBdr>
        </w:div>
        <w:div w:id="1138451562">
          <w:marLeft w:val="0"/>
          <w:marRight w:val="0"/>
          <w:marTop w:val="0"/>
          <w:marBottom w:val="0"/>
          <w:divBdr>
            <w:top w:val="none" w:sz="0" w:space="0" w:color="auto"/>
            <w:left w:val="none" w:sz="0" w:space="0" w:color="auto"/>
            <w:bottom w:val="none" w:sz="0" w:space="0" w:color="auto"/>
            <w:right w:val="none" w:sz="0" w:space="0" w:color="auto"/>
          </w:divBdr>
        </w:div>
        <w:div w:id="1149516624">
          <w:marLeft w:val="0"/>
          <w:marRight w:val="0"/>
          <w:marTop w:val="0"/>
          <w:marBottom w:val="0"/>
          <w:divBdr>
            <w:top w:val="none" w:sz="0" w:space="0" w:color="auto"/>
            <w:left w:val="none" w:sz="0" w:space="0" w:color="auto"/>
            <w:bottom w:val="none" w:sz="0" w:space="0" w:color="auto"/>
            <w:right w:val="none" w:sz="0" w:space="0" w:color="auto"/>
          </w:divBdr>
        </w:div>
        <w:div w:id="1160659060">
          <w:marLeft w:val="0"/>
          <w:marRight w:val="0"/>
          <w:marTop w:val="0"/>
          <w:marBottom w:val="0"/>
          <w:divBdr>
            <w:top w:val="none" w:sz="0" w:space="0" w:color="auto"/>
            <w:left w:val="none" w:sz="0" w:space="0" w:color="auto"/>
            <w:bottom w:val="none" w:sz="0" w:space="0" w:color="auto"/>
            <w:right w:val="none" w:sz="0" w:space="0" w:color="auto"/>
          </w:divBdr>
        </w:div>
        <w:div w:id="1206720029">
          <w:marLeft w:val="0"/>
          <w:marRight w:val="0"/>
          <w:marTop w:val="0"/>
          <w:marBottom w:val="0"/>
          <w:divBdr>
            <w:top w:val="none" w:sz="0" w:space="0" w:color="auto"/>
            <w:left w:val="none" w:sz="0" w:space="0" w:color="auto"/>
            <w:bottom w:val="none" w:sz="0" w:space="0" w:color="auto"/>
            <w:right w:val="none" w:sz="0" w:space="0" w:color="auto"/>
          </w:divBdr>
        </w:div>
        <w:div w:id="1329091407">
          <w:marLeft w:val="0"/>
          <w:marRight w:val="0"/>
          <w:marTop w:val="0"/>
          <w:marBottom w:val="0"/>
          <w:divBdr>
            <w:top w:val="none" w:sz="0" w:space="0" w:color="auto"/>
            <w:left w:val="none" w:sz="0" w:space="0" w:color="auto"/>
            <w:bottom w:val="none" w:sz="0" w:space="0" w:color="auto"/>
            <w:right w:val="none" w:sz="0" w:space="0" w:color="auto"/>
          </w:divBdr>
        </w:div>
        <w:div w:id="1369723506">
          <w:marLeft w:val="0"/>
          <w:marRight w:val="0"/>
          <w:marTop w:val="0"/>
          <w:marBottom w:val="0"/>
          <w:divBdr>
            <w:top w:val="none" w:sz="0" w:space="0" w:color="auto"/>
            <w:left w:val="none" w:sz="0" w:space="0" w:color="auto"/>
            <w:bottom w:val="none" w:sz="0" w:space="0" w:color="auto"/>
            <w:right w:val="none" w:sz="0" w:space="0" w:color="auto"/>
          </w:divBdr>
        </w:div>
        <w:div w:id="1405184262">
          <w:marLeft w:val="0"/>
          <w:marRight w:val="0"/>
          <w:marTop w:val="0"/>
          <w:marBottom w:val="0"/>
          <w:divBdr>
            <w:top w:val="none" w:sz="0" w:space="0" w:color="auto"/>
            <w:left w:val="none" w:sz="0" w:space="0" w:color="auto"/>
            <w:bottom w:val="none" w:sz="0" w:space="0" w:color="auto"/>
            <w:right w:val="none" w:sz="0" w:space="0" w:color="auto"/>
          </w:divBdr>
        </w:div>
        <w:div w:id="1454246063">
          <w:marLeft w:val="0"/>
          <w:marRight w:val="0"/>
          <w:marTop w:val="0"/>
          <w:marBottom w:val="0"/>
          <w:divBdr>
            <w:top w:val="none" w:sz="0" w:space="0" w:color="auto"/>
            <w:left w:val="none" w:sz="0" w:space="0" w:color="auto"/>
            <w:bottom w:val="none" w:sz="0" w:space="0" w:color="auto"/>
            <w:right w:val="none" w:sz="0" w:space="0" w:color="auto"/>
          </w:divBdr>
        </w:div>
        <w:div w:id="1470048981">
          <w:marLeft w:val="0"/>
          <w:marRight w:val="0"/>
          <w:marTop w:val="0"/>
          <w:marBottom w:val="0"/>
          <w:divBdr>
            <w:top w:val="none" w:sz="0" w:space="0" w:color="auto"/>
            <w:left w:val="none" w:sz="0" w:space="0" w:color="auto"/>
            <w:bottom w:val="none" w:sz="0" w:space="0" w:color="auto"/>
            <w:right w:val="none" w:sz="0" w:space="0" w:color="auto"/>
          </w:divBdr>
        </w:div>
        <w:div w:id="1503351154">
          <w:marLeft w:val="0"/>
          <w:marRight w:val="0"/>
          <w:marTop w:val="0"/>
          <w:marBottom w:val="0"/>
          <w:divBdr>
            <w:top w:val="none" w:sz="0" w:space="0" w:color="auto"/>
            <w:left w:val="none" w:sz="0" w:space="0" w:color="auto"/>
            <w:bottom w:val="none" w:sz="0" w:space="0" w:color="auto"/>
            <w:right w:val="none" w:sz="0" w:space="0" w:color="auto"/>
          </w:divBdr>
        </w:div>
        <w:div w:id="1546865715">
          <w:marLeft w:val="0"/>
          <w:marRight w:val="0"/>
          <w:marTop w:val="0"/>
          <w:marBottom w:val="0"/>
          <w:divBdr>
            <w:top w:val="none" w:sz="0" w:space="0" w:color="auto"/>
            <w:left w:val="none" w:sz="0" w:space="0" w:color="auto"/>
            <w:bottom w:val="none" w:sz="0" w:space="0" w:color="auto"/>
            <w:right w:val="none" w:sz="0" w:space="0" w:color="auto"/>
          </w:divBdr>
        </w:div>
        <w:div w:id="1653757462">
          <w:marLeft w:val="0"/>
          <w:marRight w:val="0"/>
          <w:marTop w:val="0"/>
          <w:marBottom w:val="0"/>
          <w:divBdr>
            <w:top w:val="none" w:sz="0" w:space="0" w:color="auto"/>
            <w:left w:val="none" w:sz="0" w:space="0" w:color="auto"/>
            <w:bottom w:val="none" w:sz="0" w:space="0" w:color="auto"/>
            <w:right w:val="none" w:sz="0" w:space="0" w:color="auto"/>
          </w:divBdr>
        </w:div>
        <w:div w:id="1701584346">
          <w:marLeft w:val="0"/>
          <w:marRight w:val="0"/>
          <w:marTop w:val="0"/>
          <w:marBottom w:val="0"/>
          <w:divBdr>
            <w:top w:val="none" w:sz="0" w:space="0" w:color="auto"/>
            <w:left w:val="none" w:sz="0" w:space="0" w:color="auto"/>
            <w:bottom w:val="none" w:sz="0" w:space="0" w:color="auto"/>
            <w:right w:val="none" w:sz="0" w:space="0" w:color="auto"/>
          </w:divBdr>
        </w:div>
        <w:div w:id="1712462639">
          <w:marLeft w:val="0"/>
          <w:marRight w:val="0"/>
          <w:marTop w:val="0"/>
          <w:marBottom w:val="0"/>
          <w:divBdr>
            <w:top w:val="none" w:sz="0" w:space="0" w:color="auto"/>
            <w:left w:val="none" w:sz="0" w:space="0" w:color="auto"/>
            <w:bottom w:val="none" w:sz="0" w:space="0" w:color="auto"/>
            <w:right w:val="none" w:sz="0" w:space="0" w:color="auto"/>
          </w:divBdr>
        </w:div>
        <w:div w:id="1714307259">
          <w:marLeft w:val="0"/>
          <w:marRight w:val="0"/>
          <w:marTop w:val="0"/>
          <w:marBottom w:val="0"/>
          <w:divBdr>
            <w:top w:val="none" w:sz="0" w:space="0" w:color="auto"/>
            <w:left w:val="none" w:sz="0" w:space="0" w:color="auto"/>
            <w:bottom w:val="none" w:sz="0" w:space="0" w:color="auto"/>
            <w:right w:val="none" w:sz="0" w:space="0" w:color="auto"/>
          </w:divBdr>
        </w:div>
        <w:div w:id="1792287431">
          <w:marLeft w:val="0"/>
          <w:marRight w:val="0"/>
          <w:marTop w:val="0"/>
          <w:marBottom w:val="0"/>
          <w:divBdr>
            <w:top w:val="none" w:sz="0" w:space="0" w:color="auto"/>
            <w:left w:val="none" w:sz="0" w:space="0" w:color="auto"/>
            <w:bottom w:val="none" w:sz="0" w:space="0" w:color="auto"/>
            <w:right w:val="none" w:sz="0" w:space="0" w:color="auto"/>
          </w:divBdr>
        </w:div>
        <w:div w:id="1796942756">
          <w:marLeft w:val="0"/>
          <w:marRight w:val="0"/>
          <w:marTop w:val="0"/>
          <w:marBottom w:val="0"/>
          <w:divBdr>
            <w:top w:val="none" w:sz="0" w:space="0" w:color="auto"/>
            <w:left w:val="none" w:sz="0" w:space="0" w:color="auto"/>
            <w:bottom w:val="none" w:sz="0" w:space="0" w:color="auto"/>
            <w:right w:val="none" w:sz="0" w:space="0" w:color="auto"/>
          </w:divBdr>
        </w:div>
        <w:div w:id="1891767900">
          <w:marLeft w:val="0"/>
          <w:marRight w:val="0"/>
          <w:marTop w:val="0"/>
          <w:marBottom w:val="0"/>
          <w:divBdr>
            <w:top w:val="none" w:sz="0" w:space="0" w:color="auto"/>
            <w:left w:val="none" w:sz="0" w:space="0" w:color="auto"/>
            <w:bottom w:val="none" w:sz="0" w:space="0" w:color="auto"/>
            <w:right w:val="none" w:sz="0" w:space="0" w:color="auto"/>
          </w:divBdr>
        </w:div>
        <w:div w:id="1948269736">
          <w:marLeft w:val="0"/>
          <w:marRight w:val="0"/>
          <w:marTop w:val="0"/>
          <w:marBottom w:val="0"/>
          <w:divBdr>
            <w:top w:val="none" w:sz="0" w:space="0" w:color="auto"/>
            <w:left w:val="none" w:sz="0" w:space="0" w:color="auto"/>
            <w:bottom w:val="none" w:sz="0" w:space="0" w:color="auto"/>
            <w:right w:val="none" w:sz="0" w:space="0" w:color="auto"/>
          </w:divBdr>
        </w:div>
        <w:div w:id="1975939753">
          <w:marLeft w:val="0"/>
          <w:marRight w:val="0"/>
          <w:marTop w:val="0"/>
          <w:marBottom w:val="0"/>
          <w:divBdr>
            <w:top w:val="none" w:sz="0" w:space="0" w:color="auto"/>
            <w:left w:val="none" w:sz="0" w:space="0" w:color="auto"/>
            <w:bottom w:val="none" w:sz="0" w:space="0" w:color="auto"/>
            <w:right w:val="none" w:sz="0" w:space="0" w:color="auto"/>
          </w:divBdr>
        </w:div>
        <w:div w:id="2026250496">
          <w:marLeft w:val="0"/>
          <w:marRight w:val="0"/>
          <w:marTop w:val="0"/>
          <w:marBottom w:val="0"/>
          <w:divBdr>
            <w:top w:val="none" w:sz="0" w:space="0" w:color="auto"/>
            <w:left w:val="none" w:sz="0" w:space="0" w:color="auto"/>
            <w:bottom w:val="none" w:sz="0" w:space="0" w:color="auto"/>
            <w:right w:val="none" w:sz="0" w:space="0" w:color="auto"/>
          </w:divBdr>
        </w:div>
        <w:div w:id="2031563172">
          <w:marLeft w:val="0"/>
          <w:marRight w:val="0"/>
          <w:marTop w:val="0"/>
          <w:marBottom w:val="0"/>
          <w:divBdr>
            <w:top w:val="none" w:sz="0" w:space="0" w:color="auto"/>
            <w:left w:val="none" w:sz="0" w:space="0" w:color="auto"/>
            <w:bottom w:val="none" w:sz="0" w:space="0" w:color="auto"/>
            <w:right w:val="none" w:sz="0" w:space="0" w:color="auto"/>
          </w:divBdr>
        </w:div>
        <w:div w:id="2093814353">
          <w:marLeft w:val="0"/>
          <w:marRight w:val="0"/>
          <w:marTop w:val="0"/>
          <w:marBottom w:val="0"/>
          <w:divBdr>
            <w:top w:val="none" w:sz="0" w:space="0" w:color="auto"/>
            <w:left w:val="none" w:sz="0" w:space="0" w:color="auto"/>
            <w:bottom w:val="none" w:sz="0" w:space="0" w:color="auto"/>
            <w:right w:val="none" w:sz="0" w:space="0" w:color="auto"/>
          </w:divBdr>
        </w:div>
      </w:divsChild>
    </w:div>
    <w:div w:id="2012639885">
      <w:bodyDiv w:val="1"/>
      <w:marLeft w:val="0"/>
      <w:marRight w:val="0"/>
      <w:marTop w:val="0"/>
      <w:marBottom w:val="0"/>
      <w:divBdr>
        <w:top w:val="none" w:sz="0" w:space="0" w:color="auto"/>
        <w:left w:val="none" w:sz="0" w:space="0" w:color="auto"/>
        <w:bottom w:val="none" w:sz="0" w:space="0" w:color="auto"/>
        <w:right w:val="none" w:sz="0" w:space="0" w:color="auto"/>
      </w:divBdr>
    </w:div>
    <w:div w:id="2025785975">
      <w:bodyDiv w:val="1"/>
      <w:marLeft w:val="0"/>
      <w:marRight w:val="0"/>
      <w:marTop w:val="0"/>
      <w:marBottom w:val="0"/>
      <w:divBdr>
        <w:top w:val="none" w:sz="0" w:space="0" w:color="auto"/>
        <w:left w:val="none" w:sz="0" w:space="0" w:color="auto"/>
        <w:bottom w:val="none" w:sz="0" w:space="0" w:color="auto"/>
        <w:right w:val="none" w:sz="0" w:space="0" w:color="auto"/>
      </w:divBdr>
      <w:divsChild>
        <w:div w:id="1851676851">
          <w:marLeft w:val="0"/>
          <w:marRight w:val="0"/>
          <w:marTop w:val="0"/>
          <w:marBottom w:val="0"/>
          <w:divBdr>
            <w:top w:val="none" w:sz="0" w:space="0" w:color="auto"/>
            <w:left w:val="none" w:sz="0" w:space="0" w:color="auto"/>
            <w:bottom w:val="none" w:sz="0" w:space="0" w:color="auto"/>
            <w:right w:val="none" w:sz="0" w:space="0" w:color="auto"/>
          </w:divBdr>
          <w:divsChild>
            <w:div w:id="412432443">
              <w:marLeft w:val="0"/>
              <w:marRight w:val="0"/>
              <w:marTop w:val="0"/>
              <w:marBottom w:val="0"/>
              <w:divBdr>
                <w:top w:val="none" w:sz="0" w:space="0" w:color="auto"/>
                <w:left w:val="none" w:sz="0" w:space="0" w:color="auto"/>
                <w:bottom w:val="none" w:sz="0" w:space="0" w:color="auto"/>
                <w:right w:val="none" w:sz="0" w:space="0" w:color="auto"/>
              </w:divBdr>
            </w:div>
            <w:div w:id="953514189">
              <w:marLeft w:val="0"/>
              <w:marRight w:val="0"/>
              <w:marTop w:val="0"/>
              <w:marBottom w:val="0"/>
              <w:divBdr>
                <w:top w:val="none" w:sz="0" w:space="0" w:color="auto"/>
                <w:left w:val="none" w:sz="0" w:space="0" w:color="auto"/>
                <w:bottom w:val="none" w:sz="0" w:space="0" w:color="auto"/>
                <w:right w:val="none" w:sz="0" w:space="0" w:color="auto"/>
              </w:divBdr>
            </w:div>
            <w:div w:id="1367172384">
              <w:marLeft w:val="0"/>
              <w:marRight w:val="0"/>
              <w:marTop w:val="0"/>
              <w:marBottom w:val="0"/>
              <w:divBdr>
                <w:top w:val="none" w:sz="0" w:space="0" w:color="auto"/>
                <w:left w:val="none" w:sz="0" w:space="0" w:color="auto"/>
                <w:bottom w:val="none" w:sz="0" w:space="0" w:color="auto"/>
                <w:right w:val="none" w:sz="0" w:space="0" w:color="auto"/>
              </w:divBdr>
              <w:divsChild>
                <w:div w:id="879587054">
                  <w:marLeft w:val="0"/>
                  <w:marRight w:val="0"/>
                  <w:marTop w:val="0"/>
                  <w:marBottom w:val="0"/>
                  <w:divBdr>
                    <w:top w:val="none" w:sz="0" w:space="0" w:color="auto"/>
                    <w:left w:val="none" w:sz="0" w:space="0" w:color="auto"/>
                    <w:bottom w:val="none" w:sz="0" w:space="0" w:color="auto"/>
                    <w:right w:val="none" w:sz="0" w:space="0" w:color="auto"/>
                  </w:divBdr>
                  <w:divsChild>
                    <w:div w:id="39860954">
                      <w:marLeft w:val="0"/>
                      <w:marRight w:val="0"/>
                      <w:marTop w:val="0"/>
                      <w:marBottom w:val="0"/>
                      <w:divBdr>
                        <w:top w:val="none" w:sz="0" w:space="0" w:color="auto"/>
                        <w:left w:val="none" w:sz="0" w:space="0" w:color="auto"/>
                        <w:bottom w:val="none" w:sz="0" w:space="0" w:color="auto"/>
                        <w:right w:val="none" w:sz="0" w:space="0" w:color="auto"/>
                      </w:divBdr>
                      <w:divsChild>
                        <w:div w:id="226381860">
                          <w:marLeft w:val="0"/>
                          <w:marRight w:val="0"/>
                          <w:marTop w:val="0"/>
                          <w:marBottom w:val="0"/>
                          <w:divBdr>
                            <w:top w:val="none" w:sz="0" w:space="0" w:color="auto"/>
                            <w:left w:val="none" w:sz="0" w:space="0" w:color="auto"/>
                            <w:bottom w:val="none" w:sz="0" w:space="0" w:color="auto"/>
                            <w:right w:val="none" w:sz="0" w:space="0" w:color="auto"/>
                          </w:divBdr>
                        </w:div>
                      </w:divsChild>
                    </w:div>
                    <w:div w:id="55473240">
                      <w:marLeft w:val="0"/>
                      <w:marRight w:val="0"/>
                      <w:marTop w:val="0"/>
                      <w:marBottom w:val="0"/>
                      <w:divBdr>
                        <w:top w:val="none" w:sz="0" w:space="0" w:color="auto"/>
                        <w:left w:val="none" w:sz="0" w:space="0" w:color="auto"/>
                        <w:bottom w:val="none" w:sz="0" w:space="0" w:color="auto"/>
                        <w:right w:val="none" w:sz="0" w:space="0" w:color="auto"/>
                      </w:divBdr>
                      <w:divsChild>
                        <w:div w:id="96219819">
                          <w:marLeft w:val="0"/>
                          <w:marRight w:val="0"/>
                          <w:marTop w:val="0"/>
                          <w:marBottom w:val="0"/>
                          <w:divBdr>
                            <w:top w:val="none" w:sz="0" w:space="0" w:color="auto"/>
                            <w:left w:val="none" w:sz="0" w:space="0" w:color="auto"/>
                            <w:bottom w:val="none" w:sz="0" w:space="0" w:color="auto"/>
                            <w:right w:val="none" w:sz="0" w:space="0" w:color="auto"/>
                          </w:divBdr>
                        </w:div>
                        <w:div w:id="235632471">
                          <w:marLeft w:val="0"/>
                          <w:marRight w:val="0"/>
                          <w:marTop w:val="0"/>
                          <w:marBottom w:val="0"/>
                          <w:divBdr>
                            <w:top w:val="none" w:sz="0" w:space="0" w:color="auto"/>
                            <w:left w:val="none" w:sz="0" w:space="0" w:color="auto"/>
                            <w:bottom w:val="none" w:sz="0" w:space="0" w:color="auto"/>
                            <w:right w:val="none" w:sz="0" w:space="0" w:color="auto"/>
                          </w:divBdr>
                        </w:div>
                        <w:div w:id="270747916">
                          <w:marLeft w:val="0"/>
                          <w:marRight w:val="0"/>
                          <w:marTop w:val="0"/>
                          <w:marBottom w:val="0"/>
                          <w:divBdr>
                            <w:top w:val="none" w:sz="0" w:space="0" w:color="auto"/>
                            <w:left w:val="none" w:sz="0" w:space="0" w:color="auto"/>
                            <w:bottom w:val="none" w:sz="0" w:space="0" w:color="auto"/>
                            <w:right w:val="none" w:sz="0" w:space="0" w:color="auto"/>
                          </w:divBdr>
                        </w:div>
                        <w:div w:id="678895608">
                          <w:marLeft w:val="0"/>
                          <w:marRight w:val="0"/>
                          <w:marTop w:val="0"/>
                          <w:marBottom w:val="0"/>
                          <w:divBdr>
                            <w:top w:val="none" w:sz="0" w:space="0" w:color="auto"/>
                            <w:left w:val="none" w:sz="0" w:space="0" w:color="auto"/>
                            <w:bottom w:val="none" w:sz="0" w:space="0" w:color="auto"/>
                            <w:right w:val="none" w:sz="0" w:space="0" w:color="auto"/>
                          </w:divBdr>
                        </w:div>
                        <w:div w:id="1339235832">
                          <w:marLeft w:val="0"/>
                          <w:marRight w:val="0"/>
                          <w:marTop w:val="0"/>
                          <w:marBottom w:val="0"/>
                          <w:divBdr>
                            <w:top w:val="none" w:sz="0" w:space="0" w:color="auto"/>
                            <w:left w:val="none" w:sz="0" w:space="0" w:color="auto"/>
                            <w:bottom w:val="none" w:sz="0" w:space="0" w:color="auto"/>
                            <w:right w:val="none" w:sz="0" w:space="0" w:color="auto"/>
                          </w:divBdr>
                        </w:div>
                        <w:div w:id="1374311595">
                          <w:marLeft w:val="0"/>
                          <w:marRight w:val="0"/>
                          <w:marTop w:val="0"/>
                          <w:marBottom w:val="0"/>
                          <w:divBdr>
                            <w:top w:val="none" w:sz="0" w:space="0" w:color="auto"/>
                            <w:left w:val="none" w:sz="0" w:space="0" w:color="auto"/>
                            <w:bottom w:val="none" w:sz="0" w:space="0" w:color="auto"/>
                            <w:right w:val="none" w:sz="0" w:space="0" w:color="auto"/>
                          </w:divBdr>
                        </w:div>
                        <w:div w:id="1500340523">
                          <w:marLeft w:val="0"/>
                          <w:marRight w:val="0"/>
                          <w:marTop w:val="0"/>
                          <w:marBottom w:val="0"/>
                          <w:divBdr>
                            <w:top w:val="none" w:sz="0" w:space="0" w:color="auto"/>
                            <w:left w:val="none" w:sz="0" w:space="0" w:color="auto"/>
                            <w:bottom w:val="none" w:sz="0" w:space="0" w:color="auto"/>
                            <w:right w:val="none" w:sz="0" w:space="0" w:color="auto"/>
                          </w:divBdr>
                        </w:div>
                        <w:div w:id="1512069370">
                          <w:marLeft w:val="0"/>
                          <w:marRight w:val="0"/>
                          <w:marTop w:val="0"/>
                          <w:marBottom w:val="0"/>
                          <w:divBdr>
                            <w:top w:val="none" w:sz="0" w:space="0" w:color="auto"/>
                            <w:left w:val="none" w:sz="0" w:space="0" w:color="auto"/>
                            <w:bottom w:val="none" w:sz="0" w:space="0" w:color="auto"/>
                            <w:right w:val="none" w:sz="0" w:space="0" w:color="auto"/>
                          </w:divBdr>
                        </w:div>
                        <w:div w:id="1818493207">
                          <w:marLeft w:val="0"/>
                          <w:marRight w:val="0"/>
                          <w:marTop w:val="0"/>
                          <w:marBottom w:val="0"/>
                          <w:divBdr>
                            <w:top w:val="none" w:sz="0" w:space="0" w:color="auto"/>
                            <w:left w:val="none" w:sz="0" w:space="0" w:color="auto"/>
                            <w:bottom w:val="none" w:sz="0" w:space="0" w:color="auto"/>
                            <w:right w:val="none" w:sz="0" w:space="0" w:color="auto"/>
                          </w:divBdr>
                        </w:div>
                      </w:divsChild>
                    </w:div>
                    <w:div w:id="62064702">
                      <w:marLeft w:val="0"/>
                      <w:marRight w:val="0"/>
                      <w:marTop w:val="0"/>
                      <w:marBottom w:val="0"/>
                      <w:divBdr>
                        <w:top w:val="none" w:sz="0" w:space="0" w:color="auto"/>
                        <w:left w:val="none" w:sz="0" w:space="0" w:color="auto"/>
                        <w:bottom w:val="none" w:sz="0" w:space="0" w:color="auto"/>
                        <w:right w:val="none" w:sz="0" w:space="0" w:color="auto"/>
                      </w:divBdr>
                      <w:divsChild>
                        <w:div w:id="1857309491">
                          <w:marLeft w:val="0"/>
                          <w:marRight w:val="0"/>
                          <w:marTop w:val="0"/>
                          <w:marBottom w:val="0"/>
                          <w:divBdr>
                            <w:top w:val="none" w:sz="0" w:space="0" w:color="auto"/>
                            <w:left w:val="none" w:sz="0" w:space="0" w:color="auto"/>
                            <w:bottom w:val="none" w:sz="0" w:space="0" w:color="auto"/>
                            <w:right w:val="none" w:sz="0" w:space="0" w:color="auto"/>
                          </w:divBdr>
                        </w:div>
                      </w:divsChild>
                    </w:div>
                    <w:div w:id="104161072">
                      <w:marLeft w:val="0"/>
                      <w:marRight w:val="0"/>
                      <w:marTop w:val="0"/>
                      <w:marBottom w:val="0"/>
                      <w:divBdr>
                        <w:top w:val="none" w:sz="0" w:space="0" w:color="auto"/>
                        <w:left w:val="none" w:sz="0" w:space="0" w:color="auto"/>
                        <w:bottom w:val="none" w:sz="0" w:space="0" w:color="auto"/>
                        <w:right w:val="none" w:sz="0" w:space="0" w:color="auto"/>
                      </w:divBdr>
                      <w:divsChild>
                        <w:div w:id="831337261">
                          <w:marLeft w:val="0"/>
                          <w:marRight w:val="0"/>
                          <w:marTop w:val="0"/>
                          <w:marBottom w:val="0"/>
                          <w:divBdr>
                            <w:top w:val="none" w:sz="0" w:space="0" w:color="auto"/>
                            <w:left w:val="none" w:sz="0" w:space="0" w:color="auto"/>
                            <w:bottom w:val="none" w:sz="0" w:space="0" w:color="auto"/>
                            <w:right w:val="none" w:sz="0" w:space="0" w:color="auto"/>
                          </w:divBdr>
                        </w:div>
                        <w:div w:id="1846436748">
                          <w:marLeft w:val="0"/>
                          <w:marRight w:val="0"/>
                          <w:marTop w:val="0"/>
                          <w:marBottom w:val="0"/>
                          <w:divBdr>
                            <w:top w:val="none" w:sz="0" w:space="0" w:color="auto"/>
                            <w:left w:val="none" w:sz="0" w:space="0" w:color="auto"/>
                            <w:bottom w:val="none" w:sz="0" w:space="0" w:color="auto"/>
                            <w:right w:val="none" w:sz="0" w:space="0" w:color="auto"/>
                          </w:divBdr>
                        </w:div>
                      </w:divsChild>
                    </w:div>
                    <w:div w:id="140192663">
                      <w:marLeft w:val="0"/>
                      <w:marRight w:val="0"/>
                      <w:marTop w:val="0"/>
                      <w:marBottom w:val="0"/>
                      <w:divBdr>
                        <w:top w:val="none" w:sz="0" w:space="0" w:color="auto"/>
                        <w:left w:val="none" w:sz="0" w:space="0" w:color="auto"/>
                        <w:bottom w:val="none" w:sz="0" w:space="0" w:color="auto"/>
                        <w:right w:val="none" w:sz="0" w:space="0" w:color="auto"/>
                      </w:divBdr>
                      <w:divsChild>
                        <w:div w:id="720904141">
                          <w:marLeft w:val="0"/>
                          <w:marRight w:val="0"/>
                          <w:marTop w:val="0"/>
                          <w:marBottom w:val="0"/>
                          <w:divBdr>
                            <w:top w:val="none" w:sz="0" w:space="0" w:color="auto"/>
                            <w:left w:val="none" w:sz="0" w:space="0" w:color="auto"/>
                            <w:bottom w:val="none" w:sz="0" w:space="0" w:color="auto"/>
                            <w:right w:val="none" w:sz="0" w:space="0" w:color="auto"/>
                          </w:divBdr>
                        </w:div>
                      </w:divsChild>
                    </w:div>
                    <w:div w:id="166217537">
                      <w:marLeft w:val="0"/>
                      <w:marRight w:val="0"/>
                      <w:marTop w:val="0"/>
                      <w:marBottom w:val="0"/>
                      <w:divBdr>
                        <w:top w:val="none" w:sz="0" w:space="0" w:color="auto"/>
                        <w:left w:val="none" w:sz="0" w:space="0" w:color="auto"/>
                        <w:bottom w:val="none" w:sz="0" w:space="0" w:color="auto"/>
                        <w:right w:val="none" w:sz="0" w:space="0" w:color="auto"/>
                      </w:divBdr>
                      <w:divsChild>
                        <w:div w:id="133455025">
                          <w:marLeft w:val="0"/>
                          <w:marRight w:val="0"/>
                          <w:marTop w:val="0"/>
                          <w:marBottom w:val="0"/>
                          <w:divBdr>
                            <w:top w:val="none" w:sz="0" w:space="0" w:color="auto"/>
                            <w:left w:val="none" w:sz="0" w:space="0" w:color="auto"/>
                            <w:bottom w:val="none" w:sz="0" w:space="0" w:color="auto"/>
                            <w:right w:val="none" w:sz="0" w:space="0" w:color="auto"/>
                          </w:divBdr>
                        </w:div>
                      </w:divsChild>
                    </w:div>
                    <w:div w:id="208151854">
                      <w:marLeft w:val="0"/>
                      <w:marRight w:val="0"/>
                      <w:marTop w:val="0"/>
                      <w:marBottom w:val="0"/>
                      <w:divBdr>
                        <w:top w:val="none" w:sz="0" w:space="0" w:color="auto"/>
                        <w:left w:val="none" w:sz="0" w:space="0" w:color="auto"/>
                        <w:bottom w:val="none" w:sz="0" w:space="0" w:color="auto"/>
                        <w:right w:val="none" w:sz="0" w:space="0" w:color="auto"/>
                      </w:divBdr>
                      <w:divsChild>
                        <w:div w:id="827483430">
                          <w:marLeft w:val="0"/>
                          <w:marRight w:val="0"/>
                          <w:marTop w:val="0"/>
                          <w:marBottom w:val="0"/>
                          <w:divBdr>
                            <w:top w:val="none" w:sz="0" w:space="0" w:color="auto"/>
                            <w:left w:val="none" w:sz="0" w:space="0" w:color="auto"/>
                            <w:bottom w:val="none" w:sz="0" w:space="0" w:color="auto"/>
                            <w:right w:val="none" w:sz="0" w:space="0" w:color="auto"/>
                          </w:divBdr>
                        </w:div>
                      </w:divsChild>
                    </w:div>
                    <w:div w:id="224684148">
                      <w:marLeft w:val="0"/>
                      <w:marRight w:val="0"/>
                      <w:marTop w:val="0"/>
                      <w:marBottom w:val="0"/>
                      <w:divBdr>
                        <w:top w:val="none" w:sz="0" w:space="0" w:color="auto"/>
                        <w:left w:val="none" w:sz="0" w:space="0" w:color="auto"/>
                        <w:bottom w:val="none" w:sz="0" w:space="0" w:color="auto"/>
                        <w:right w:val="none" w:sz="0" w:space="0" w:color="auto"/>
                      </w:divBdr>
                      <w:divsChild>
                        <w:div w:id="1501776087">
                          <w:marLeft w:val="0"/>
                          <w:marRight w:val="0"/>
                          <w:marTop w:val="0"/>
                          <w:marBottom w:val="0"/>
                          <w:divBdr>
                            <w:top w:val="none" w:sz="0" w:space="0" w:color="auto"/>
                            <w:left w:val="none" w:sz="0" w:space="0" w:color="auto"/>
                            <w:bottom w:val="none" w:sz="0" w:space="0" w:color="auto"/>
                            <w:right w:val="none" w:sz="0" w:space="0" w:color="auto"/>
                          </w:divBdr>
                        </w:div>
                      </w:divsChild>
                    </w:div>
                    <w:div w:id="240910692">
                      <w:marLeft w:val="0"/>
                      <w:marRight w:val="0"/>
                      <w:marTop w:val="0"/>
                      <w:marBottom w:val="0"/>
                      <w:divBdr>
                        <w:top w:val="none" w:sz="0" w:space="0" w:color="auto"/>
                        <w:left w:val="none" w:sz="0" w:space="0" w:color="auto"/>
                        <w:bottom w:val="none" w:sz="0" w:space="0" w:color="auto"/>
                        <w:right w:val="none" w:sz="0" w:space="0" w:color="auto"/>
                      </w:divBdr>
                      <w:divsChild>
                        <w:div w:id="163134432">
                          <w:marLeft w:val="0"/>
                          <w:marRight w:val="0"/>
                          <w:marTop w:val="0"/>
                          <w:marBottom w:val="0"/>
                          <w:divBdr>
                            <w:top w:val="none" w:sz="0" w:space="0" w:color="auto"/>
                            <w:left w:val="none" w:sz="0" w:space="0" w:color="auto"/>
                            <w:bottom w:val="none" w:sz="0" w:space="0" w:color="auto"/>
                            <w:right w:val="none" w:sz="0" w:space="0" w:color="auto"/>
                          </w:divBdr>
                        </w:div>
                      </w:divsChild>
                    </w:div>
                    <w:div w:id="264768761">
                      <w:marLeft w:val="0"/>
                      <w:marRight w:val="0"/>
                      <w:marTop w:val="0"/>
                      <w:marBottom w:val="0"/>
                      <w:divBdr>
                        <w:top w:val="none" w:sz="0" w:space="0" w:color="auto"/>
                        <w:left w:val="none" w:sz="0" w:space="0" w:color="auto"/>
                        <w:bottom w:val="none" w:sz="0" w:space="0" w:color="auto"/>
                        <w:right w:val="none" w:sz="0" w:space="0" w:color="auto"/>
                      </w:divBdr>
                      <w:divsChild>
                        <w:div w:id="500388553">
                          <w:marLeft w:val="0"/>
                          <w:marRight w:val="0"/>
                          <w:marTop w:val="0"/>
                          <w:marBottom w:val="0"/>
                          <w:divBdr>
                            <w:top w:val="none" w:sz="0" w:space="0" w:color="auto"/>
                            <w:left w:val="none" w:sz="0" w:space="0" w:color="auto"/>
                            <w:bottom w:val="none" w:sz="0" w:space="0" w:color="auto"/>
                            <w:right w:val="none" w:sz="0" w:space="0" w:color="auto"/>
                          </w:divBdr>
                        </w:div>
                      </w:divsChild>
                    </w:div>
                    <w:div w:id="269432414">
                      <w:marLeft w:val="0"/>
                      <w:marRight w:val="0"/>
                      <w:marTop w:val="0"/>
                      <w:marBottom w:val="0"/>
                      <w:divBdr>
                        <w:top w:val="none" w:sz="0" w:space="0" w:color="auto"/>
                        <w:left w:val="none" w:sz="0" w:space="0" w:color="auto"/>
                        <w:bottom w:val="none" w:sz="0" w:space="0" w:color="auto"/>
                        <w:right w:val="none" w:sz="0" w:space="0" w:color="auto"/>
                      </w:divBdr>
                      <w:divsChild>
                        <w:div w:id="1399203923">
                          <w:marLeft w:val="0"/>
                          <w:marRight w:val="0"/>
                          <w:marTop w:val="0"/>
                          <w:marBottom w:val="0"/>
                          <w:divBdr>
                            <w:top w:val="none" w:sz="0" w:space="0" w:color="auto"/>
                            <w:left w:val="none" w:sz="0" w:space="0" w:color="auto"/>
                            <w:bottom w:val="none" w:sz="0" w:space="0" w:color="auto"/>
                            <w:right w:val="none" w:sz="0" w:space="0" w:color="auto"/>
                          </w:divBdr>
                        </w:div>
                      </w:divsChild>
                    </w:div>
                    <w:div w:id="329599655">
                      <w:marLeft w:val="0"/>
                      <w:marRight w:val="0"/>
                      <w:marTop w:val="0"/>
                      <w:marBottom w:val="0"/>
                      <w:divBdr>
                        <w:top w:val="none" w:sz="0" w:space="0" w:color="auto"/>
                        <w:left w:val="none" w:sz="0" w:space="0" w:color="auto"/>
                        <w:bottom w:val="none" w:sz="0" w:space="0" w:color="auto"/>
                        <w:right w:val="none" w:sz="0" w:space="0" w:color="auto"/>
                      </w:divBdr>
                      <w:divsChild>
                        <w:div w:id="941495388">
                          <w:marLeft w:val="0"/>
                          <w:marRight w:val="0"/>
                          <w:marTop w:val="0"/>
                          <w:marBottom w:val="0"/>
                          <w:divBdr>
                            <w:top w:val="none" w:sz="0" w:space="0" w:color="auto"/>
                            <w:left w:val="none" w:sz="0" w:space="0" w:color="auto"/>
                            <w:bottom w:val="none" w:sz="0" w:space="0" w:color="auto"/>
                            <w:right w:val="none" w:sz="0" w:space="0" w:color="auto"/>
                          </w:divBdr>
                        </w:div>
                      </w:divsChild>
                    </w:div>
                    <w:div w:id="398944470">
                      <w:marLeft w:val="0"/>
                      <w:marRight w:val="0"/>
                      <w:marTop w:val="0"/>
                      <w:marBottom w:val="0"/>
                      <w:divBdr>
                        <w:top w:val="none" w:sz="0" w:space="0" w:color="auto"/>
                        <w:left w:val="none" w:sz="0" w:space="0" w:color="auto"/>
                        <w:bottom w:val="none" w:sz="0" w:space="0" w:color="auto"/>
                        <w:right w:val="none" w:sz="0" w:space="0" w:color="auto"/>
                      </w:divBdr>
                      <w:divsChild>
                        <w:div w:id="1593658114">
                          <w:marLeft w:val="0"/>
                          <w:marRight w:val="0"/>
                          <w:marTop w:val="0"/>
                          <w:marBottom w:val="0"/>
                          <w:divBdr>
                            <w:top w:val="none" w:sz="0" w:space="0" w:color="auto"/>
                            <w:left w:val="none" w:sz="0" w:space="0" w:color="auto"/>
                            <w:bottom w:val="none" w:sz="0" w:space="0" w:color="auto"/>
                            <w:right w:val="none" w:sz="0" w:space="0" w:color="auto"/>
                          </w:divBdr>
                        </w:div>
                      </w:divsChild>
                    </w:div>
                    <w:div w:id="411588407">
                      <w:marLeft w:val="0"/>
                      <w:marRight w:val="0"/>
                      <w:marTop w:val="0"/>
                      <w:marBottom w:val="0"/>
                      <w:divBdr>
                        <w:top w:val="none" w:sz="0" w:space="0" w:color="auto"/>
                        <w:left w:val="none" w:sz="0" w:space="0" w:color="auto"/>
                        <w:bottom w:val="none" w:sz="0" w:space="0" w:color="auto"/>
                        <w:right w:val="none" w:sz="0" w:space="0" w:color="auto"/>
                      </w:divBdr>
                      <w:divsChild>
                        <w:div w:id="969360613">
                          <w:marLeft w:val="0"/>
                          <w:marRight w:val="0"/>
                          <w:marTop w:val="0"/>
                          <w:marBottom w:val="0"/>
                          <w:divBdr>
                            <w:top w:val="none" w:sz="0" w:space="0" w:color="auto"/>
                            <w:left w:val="none" w:sz="0" w:space="0" w:color="auto"/>
                            <w:bottom w:val="none" w:sz="0" w:space="0" w:color="auto"/>
                            <w:right w:val="none" w:sz="0" w:space="0" w:color="auto"/>
                          </w:divBdr>
                        </w:div>
                      </w:divsChild>
                    </w:div>
                    <w:div w:id="431439477">
                      <w:marLeft w:val="0"/>
                      <w:marRight w:val="0"/>
                      <w:marTop w:val="0"/>
                      <w:marBottom w:val="0"/>
                      <w:divBdr>
                        <w:top w:val="none" w:sz="0" w:space="0" w:color="auto"/>
                        <w:left w:val="none" w:sz="0" w:space="0" w:color="auto"/>
                        <w:bottom w:val="none" w:sz="0" w:space="0" w:color="auto"/>
                        <w:right w:val="none" w:sz="0" w:space="0" w:color="auto"/>
                      </w:divBdr>
                      <w:divsChild>
                        <w:div w:id="197741284">
                          <w:marLeft w:val="0"/>
                          <w:marRight w:val="0"/>
                          <w:marTop w:val="0"/>
                          <w:marBottom w:val="0"/>
                          <w:divBdr>
                            <w:top w:val="none" w:sz="0" w:space="0" w:color="auto"/>
                            <w:left w:val="none" w:sz="0" w:space="0" w:color="auto"/>
                            <w:bottom w:val="none" w:sz="0" w:space="0" w:color="auto"/>
                            <w:right w:val="none" w:sz="0" w:space="0" w:color="auto"/>
                          </w:divBdr>
                        </w:div>
                      </w:divsChild>
                    </w:div>
                    <w:div w:id="441732106">
                      <w:marLeft w:val="0"/>
                      <w:marRight w:val="0"/>
                      <w:marTop w:val="0"/>
                      <w:marBottom w:val="0"/>
                      <w:divBdr>
                        <w:top w:val="none" w:sz="0" w:space="0" w:color="auto"/>
                        <w:left w:val="none" w:sz="0" w:space="0" w:color="auto"/>
                        <w:bottom w:val="none" w:sz="0" w:space="0" w:color="auto"/>
                        <w:right w:val="none" w:sz="0" w:space="0" w:color="auto"/>
                      </w:divBdr>
                      <w:divsChild>
                        <w:div w:id="43792398">
                          <w:marLeft w:val="0"/>
                          <w:marRight w:val="0"/>
                          <w:marTop w:val="0"/>
                          <w:marBottom w:val="0"/>
                          <w:divBdr>
                            <w:top w:val="none" w:sz="0" w:space="0" w:color="auto"/>
                            <w:left w:val="none" w:sz="0" w:space="0" w:color="auto"/>
                            <w:bottom w:val="none" w:sz="0" w:space="0" w:color="auto"/>
                            <w:right w:val="none" w:sz="0" w:space="0" w:color="auto"/>
                          </w:divBdr>
                        </w:div>
                      </w:divsChild>
                    </w:div>
                    <w:div w:id="445394076">
                      <w:marLeft w:val="0"/>
                      <w:marRight w:val="0"/>
                      <w:marTop w:val="0"/>
                      <w:marBottom w:val="0"/>
                      <w:divBdr>
                        <w:top w:val="none" w:sz="0" w:space="0" w:color="auto"/>
                        <w:left w:val="none" w:sz="0" w:space="0" w:color="auto"/>
                        <w:bottom w:val="none" w:sz="0" w:space="0" w:color="auto"/>
                        <w:right w:val="none" w:sz="0" w:space="0" w:color="auto"/>
                      </w:divBdr>
                      <w:divsChild>
                        <w:div w:id="1400589308">
                          <w:marLeft w:val="0"/>
                          <w:marRight w:val="0"/>
                          <w:marTop w:val="0"/>
                          <w:marBottom w:val="0"/>
                          <w:divBdr>
                            <w:top w:val="none" w:sz="0" w:space="0" w:color="auto"/>
                            <w:left w:val="none" w:sz="0" w:space="0" w:color="auto"/>
                            <w:bottom w:val="none" w:sz="0" w:space="0" w:color="auto"/>
                            <w:right w:val="none" w:sz="0" w:space="0" w:color="auto"/>
                          </w:divBdr>
                        </w:div>
                      </w:divsChild>
                    </w:div>
                    <w:div w:id="478308977">
                      <w:marLeft w:val="0"/>
                      <w:marRight w:val="0"/>
                      <w:marTop w:val="0"/>
                      <w:marBottom w:val="0"/>
                      <w:divBdr>
                        <w:top w:val="none" w:sz="0" w:space="0" w:color="auto"/>
                        <w:left w:val="none" w:sz="0" w:space="0" w:color="auto"/>
                        <w:bottom w:val="none" w:sz="0" w:space="0" w:color="auto"/>
                        <w:right w:val="none" w:sz="0" w:space="0" w:color="auto"/>
                      </w:divBdr>
                      <w:divsChild>
                        <w:div w:id="887304673">
                          <w:marLeft w:val="0"/>
                          <w:marRight w:val="0"/>
                          <w:marTop w:val="0"/>
                          <w:marBottom w:val="0"/>
                          <w:divBdr>
                            <w:top w:val="none" w:sz="0" w:space="0" w:color="auto"/>
                            <w:left w:val="none" w:sz="0" w:space="0" w:color="auto"/>
                            <w:bottom w:val="none" w:sz="0" w:space="0" w:color="auto"/>
                            <w:right w:val="none" w:sz="0" w:space="0" w:color="auto"/>
                          </w:divBdr>
                        </w:div>
                      </w:divsChild>
                    </w:div>
                    <w:div w:id="480926278">
                      <w:marLeft w:val="0"/>
                      <w:marRight w:val="0"/>
                      <w:marTop w:val="0"/>
                      <w:marBottom w:val="0"/>
                      <w:divBdr>
                        <w:top w:val="none" w:sz="0" w:space="0" w:color="auto"/>
                        <w:left w:val="none" w:sz="0" w:space="0" w:color="auto"/>
                        <w:bottom w:val="none" w:sz="0" w:space="0" w:color="auto"/>
                        <w:right w:val="none" w:sz="0" w:space="0" w:color="auto"/>
                      </w:divBdr>
                      <w:divsChild>
                        <w:div w:id="62261952">
                          <w:marLeft w:val="0"/>
                          <w:marRight w:val="0"/>
                          <w:marTop w:val="0"/>
                          <w:marBottom w:val="0"/>
                          <w:divBdr>
                            <w:top w:val="none" w:sz="0" w:space="0" w:color="auto"/>
                            <w:left w:val="none" w:sz="0" w:space="0" w:color="auto"/>
                            <w:bottom w:val="none" w:sz="0" w:space="0" w:color="auto"/>
                            <w:right w:val="none" w:sz="0" w:space="0" w:color="auto"/>
                          </w:divBdr>
                        </w:div>
                        <w:div w:id="263877768">
                          <w:marLeft w:val="0"/>
                          <w:marRight w:val="0"/>
                          <w:marTop w:val="0"/>
                          <w:marBottom w:val="0"/>
                          <w:divBdr>
                            <w:top w:val="none" w:sz="0" w:space="0" w:color="auto"/>
                            <w:left w:val="none" w:sz="0" w:space="0" w:color="auto"/>
                            <w:bottom w:val="none" w:sz="0" w:space="0" w:color="auto"/>
                            <w:right w:val="none" w:sz="0" w:space="0" w:color="auto"/>
                          </w:divBdr>
                        </w:div>
                        <w:div w:id="745806757">
                          <w:marLeft w:val="0"/>
                          <w:marRight w:val="0"/>
                          <w:marTop w:val="0"/>
                          <w:marBottom w:val="0"/>
                          <w:divBdr>
                            <w:top w:val="none" w:sz="0" w:space="0" w:color="auto"/>
                            <w:left w:val="none" w:sz="0" w:space="0" w:color="auto"/>
                            <w:bottom w:val="none" w:sz="0" w:space="0" w:color="auto"/>
                            <w:right w:val="none" w:sz="0" w:space="0" w:color="auto"/>
                          </w:divBdr>
                        </w:div>
                        <w:div w:id="1047607206">
                          <w:marLeft w:val="0"/>
                          <w:marRight w:val="0"/>
                          <w:marTop w:val="0"/>
                          <w:marBottom w:val="0"/>
                          <w:divBdr>
                            <w:top w:val="none" w:sz="0" w:space="0" w:color="auto"/>
                            <w:left w:val="none" w:sz="0" w:space="0" w:color="auto"/>
                            <w:bottom w:val="none" w:sz="0" w:space="0" w:color="auto"/>
                            <w:right w:val="none" w:sz="0" w:space="0" w:color="auto"/>
                          </w:divBdr>
                        </w:div>
                        <w:div w:id="1098136974">
                          <w:marLeft w:val="0"/>
                          <w:marRight w:val="0"/>
                          <w:marTop w:val="0"/>
                          <w:marBottom w:val="0"/>
                          <w:divBdr>
                            <w:top w:val="none" w:sz="0" w:space="0" w:color="auto"/>
                            <w:left w:val="none" w:sz="0" w:space="0" w:color="auto"/>
                            <w:bottom w:val="none" w:sz="0" w:space="0" w:color="auto"/>
                            <w:right w:val="none" w:sz="0" w:space="0" w:color="auto"/>
                          </w:divBdr>
                        </w:div>
                        <w:div w:id="1544094557">
                          <w:marLeft w:val="0"/>
                          <w:marRight w:val="0"/>
                          <w:marTop w:val="0"/>
                          <w:marBottom w:val="0"/>
                          <w:divBdr>
                            <w:top w:val="none" w:sz="0" w:space="0" w:color="auto"/>
                            <w:left w:val="none" w:sz="0" w:space="0" w:color="auto"/>
                            <w:bottom w:val="none" w:sz="0" w:space="0" w:color="auto"/>
                            <w:right w:val="none" w:sz="0" w:space="0" w:color="auto"/>
                          </w:divBdr>
                        </w:div>
                        <w:div w:id="1849901224">
                          <w:marLeft w:val="0"/>
                          <w:marRight w:val="0"/>
                          <w:marTop w:val="0"/>
                          <w:marBottom w:val="0"/>
                          <w:divBdr>
                            <w:top w:val="none" w:sz="0" w:space="0" w:color="auto"/>
                            <w:left w:val="none" w:sz="0" w:space="0" w:color="auto"/>
                            <w:bottom w:val="none" w:sz="0" w:space="0" w:color="auto"/>
                            <w:right w:val="none" w:sz="0" w:space="0" w:color="auto"/>
                          </w:divBdr>
                        </w:div>
                      </w:divsChild>
                    </w:div>
                    <w:div w:id="481238905">
                      <w:marLeft w:val="0"/>
                      <w:marRight w:val="0"/>
                      <w:marTop w:val="0"/>
                      <w:marBottom w:val="0"/>
                      <w:divBdr>
                        <w:top w:val="none" w:sz="0" w:space="0" w:color="auto"/>
                        <w:left w:val="none" w:sz="0" w:space="0" w:color="auto"/>
                        <w:bottom w:val="none" w:sz="0" w:space="0" w:color="auto"/>
                        <w:right w:val="none" w:sz="0" w:space="0" w:color="auto"/>
                      </w:divBdr>
                      <w:divsChild>
                        <w:div w:id="1703286366">
                          <w:marLeft w:val="0"/>
                          <w:marRight w:val="0"/>
                          <w:marTop w:val="0"/>
                          <w:marBottom w:val="0"/>
                          <w:divBdr>
                            <w:top w:val="none" w:sz="0" w:space="0" w:color="auto"/>
                            <w:left w:val="none" w:sz="0" w:space="0" w:color="auto"/>
                            <w:bottom w:val="none" w:sz="0" w:space="0" w:color="auto"/>
                            <w:right w:val="none" w:sz="0" w:space="0" w:color="auto"/>
                          </w:divBdr>
                        </w:div>
                      </w:divsChild>
                    </w:div>
                    <w:div w:id="491718373">
                      <w:marLeft w:val="0"/>
                      <w:marRight w:val="0"/>
                      <w:marTop w:val="0"/>
                      <w:marBottom w:val="0"/>
                      <w:divBdr>
                        <w:top w:val="none" w:sz="0" w:space="0" w:color="auto"/>
                        <w:left w:val="none" w:sz="0" w:space="0" w:color="auto"/>
                        <w:bottom w:val="none" w:sz="0" w:space="0" w:color="auto"/>
                        <w:right w:val="none" w:sz="0" w:space="0" w:color="auto"/>
                      </w:divBdr>
                      <w:divsChild>
                        <w:div w:id="1536382159">
                          <w:marLeft w:val="0"/>
                          <w:marRight w:val="0"/>
                          <w:marTop w:val="0"/>
                          <w:marBottom w:val="0"/>
                          <w:divBdr>
                            <w:top w:val="none" w:sz="0" w:space="0" w:color="auto"/>
                            <w:left w:val="none" w:sz="0" w:space="0" w:color="auto"/>
                            <w:bottom w:val="none" w:sz="0" w:space="0" w:color="auto"/>
                            <w:right w:val="none" w:sz="0" w:space="0" w:color="auto"/>
                          </w:divBdr>
                        </w:div>
                      </w:divsChild>
                    </w:div>
                    <w:div w:id="508445017">
                      <w:marLeft w:val="0"/>
                      <w:marRight w:val="0"/>
                      <w:marTop w:val="0"/>
                      <w:marBottom w:val="0"/>
                      <w:divBdr>
                        <w:top w:val="none" w:sz="0" w:space="0" w:color="auto"/>
                        <w:left w:val="none" w:sz="0" w:space="0" w:color="auto"/>
                        <w:bottom w:val="none" w:sz="0" w:space="0" w:color="auto"/>
                        <w:right w:val="none" w:sz="0" w:space="0" w:color="auto"/>
                      </w:divBdr>
                      <w:divsChild>
                        <w:div w:id="315302281">
                          <w:marLeft w:val="0"/>
                          <w:marRight w:val="0"/>
                          <w:marTop w:val="0"/>
                          <w:marBottom w:val="0"/>
                          <w:divBdr>
                            <w:top w:val="none" w:sz="0" w:space="0" w:color="auto"/>
                            <w:left w:val="none" w:sz="0" w:space="0" w:color="auto"/>
                            <w:bottom w:val="none" w:sz="0" w:space="0" w:color="auto"/>
                            <w:right w:val="none" w:sz="0" w:space="0" w:color="auto"/>
                          </w:divBdr>
                        </w:div>
                      </w:divsChild>
                    </w:div>
                    <w:div w:id="546456985">
                      <w:marLeft w:val="0"/>
                      <w:marRight w:val="0"/>
                      <w:marTop w:val="0"/>
                      <w:marBottom w:val="0"/>
                      <w:divBdr>
                        <w:top w:val="none" w:sz="0" w:space="0" w:color="auto"/>
                        <w:left w:val="none" w:sz="0" w:space="0" w:color="auto"/>
                        <w:bottom w:val="none" w:sz="0" w:space="0" w:color="auto"/>
                        <w:right w:val="none" w:sz="0" w:space="0" w:color="auto"/>
                      </w:divBdr>
                      <w:divsChild>
                        <w:div w:id="1286154434">
                          <w:marLeft w:val="0"/>
                          <w:marRight w:val="0"/>
                          <w:marTop w:val="0"/>
                          <w:marBottom w:val="0"/>
                          <w:divBdr>
                            <w:top w:val="none" w:sz="0" w:space="0" w:color="auto"/>
                            <w:left w:val="none" w:sz="0" w:space="0" w:color="auto"/>
                            <w:bottom w:val="none" w:sz="0" w:space="0" w:color="auto"/>
                            <w:right w:val="none" w:sz="0" w:space="0" w:color="auto"/>
                          </w:divBdr>
                        </w:div>
                      </w:divsChild>
                    </w:div>
                    <w:div w:id="549075052">
                      <w:marLeft w:val="0"/>
                      <w:marRight w:val="0"/>
                      <w:marTop w:val="0"/>
                      <w:marBottom w:val="0"/>
                      <w:divBdr>
                        <w:top w:val="none" w:sz="0" w:space="0" w:color="auto"/>
                        <w:left w:val="none" w:sz="0" w:space="0" w:color="auto"/>
                        <w:bottom w:val="none" w:sz="0" w:space="0" w:color="auto"/>
                        <w:right w:val="none" w:sz="0" w:space="0" w:color="auto"/>
                      </w:divBdr>
                      <w:divsChild>
                        <w:div w:id="1352532159">
                          <w:marLeft w:val="0"/>
                          <w:marRight w:val="0"/>
                          <w:marTop w:val="0"/>
                          <w:marBottom w:val="0"/>
                          <w:divBdr>
                            <w:top w:val="none" w:sz="0" w:space="0" w:color="auto"/>
                            <w:left w:val="none" w:sz="0" w:space="0" w:color="auto"/>
                            <w:bottom w:val="none" w:sz="0" w:space="0" w:color="auto"/>
                            <w:right w:val="none" w:sz="0" w:space="0" w:color="auto"/>
                          </w:divBdr>
                        </w:div>
                      </w:divsChild>
                    </w:div>
                    <w:div w:id="554125346">
                      <w:marLeft w:val="0"/>
                      <w:marRight w:val="0"/>
                      <w:marTop w:val="0"/>
                      <w:marBottom w:val="0"/>
                      <w:divBdr>
                        <w:top w:val="none" w:sz="0" w:space="0" w:color="auto"/>
                        <w:left w:val="none" w:sz="0" w:space="0" w:color="auto"/>
                        <w:bottom w:val="none" w:sz="0" w:space="0" w:color="auto"/>
                        <w:right w:val="none" w:sz="0" w:space="0" w:color="auto"/>
                      </w:divBdr>
                      <w:divsChild>
                        <w:div w:id="1367023143">
                          <w:marLeft w:val="0"/>
                          <w:marRight w:val="0"/>
                          <w:marTop w:val="0"/>
                          <w:marBottom w:val="0"/>
                          <w:divBdr>
                            <w:top w:val="none" w:sz="0" w:space="0" w:color="auto"/>
                            <w:left w:val="none" w:sz="0" w:space="0" w:color="auto"/>
                            <w:bottom w:val="none" w:sz="0" w:space="0" w:color="auto"/>
                            <w:right w:val="none" w:sz="0" w:space="0" w:color="auto"/>
                          </w:divBdr>
                        </w:div>
                        <w:div w:id="1549418568">
                          <w:marLeft w:val="0"/>
                          <w:marRight w:val="0"/>
                          <w:marTop w:val="0"/>
                          <w:marBottom w:val="0"/>
                          <w:divBdr>
                            <w:top w:val="none" w:sz="0" w:space="0" w:color="auto"/>
                            <w:left w:val="none" w:sz="0" w:space="0" w:color="auto"/>
                            <w:bottom w:val="none" w:sz="0" w:space="0" w:color="auto"/>
                            <w:right w:val="none" w:sz="0" w:space="0" w:color="auto"/>
                          </w:divBdr>
                        </w:div>
                      </w:divsChild>
                    </w:div>
                    <w:div w:id="663975333">
                      <w:marLeft w:val="0"/>
                      <w:marRight w:val="0"/>
                      <w:marTop w:val="0"/>
                      <w:marBottom w:val="0"/>
                      <w:divBdr>
                        <w:top w:val="none" w:sz="0" w:space="0" w:color="auto"/>
                        <w:left w:val="none" w:sz="0" w:space="0" w:color="auto"/>
                        <w:bottom w:val="none" w:sz="0" w:space="0" w:color="auto"/>
                        <w:right w:val="none" w:sz="0" w:space="0" w:color="auto"/>
                      </w:divBdr>
                      <w:divsChild>
                        <w:div w:id="302273169">
                          <w:marLeft w:val="0"/>
                          <w:marRight w:val="0"/>
                          <w:marTop w:val="0"/>
                          <w:marBottom w:val="0"/>
                          <w:divBdr>
                            <w:top w:val="none" w:sz="0" w:space="0" w:color="auto"/>
                            <w:left w:val="none" w:sz="0" w:space="0" w:color="auto"/>
                            <w:bottom w:val="none" w:sz="0" w:space="0" w:color="auto"/>
                            <w:right w:val="none" w:sz="0" w:space="0" w:color="auto"/>
                          </w:divBdr>
                        </w:div>
                      </w:divsChild>
                    </w:div>
                    <w:div w:id="746682762">
                      <w:marLeft w:val="0"/>
                      <w:marRight w:val="0"/>
                      <w:marTop w:val="0"/>
                      <w:marBottom w:val="0"/>
                      <w:divBdr>
                        <w:top w:val="none" w:sz="0" w:space="0" w:color="auto"/>
                        <w:left w:val="none" w:sz="0" w:space="0" w:color="auto"/>
                        <w:bottom w:val="none" w:sz="0" w:space="0" w:color="auto"/>
                        <w:right w:val="none" w:sz="0" w:space="0" w:color="auto"/>
                      </w:divBdr>
                      <w:divsChild>
                        <w:div w:id="1449079009">
                          <w:marLeft w:val="0"/>
                          <w:marRight w:val="0"/>
                          <w:marTop w:val="0"/>
                          <w:marBottom w:val="0"/>
                          <w:divBdr>
                            <w:top w:val="none" w:sz="0" w:space="0" w:color="auto"/>
                            <w:left w:val="none" w:sz="0" w:space="0" w:color="auto"/>
                            <w:bottom w:val="none" w:sz="0" w:space="0" w:color="auto"/>
                            <w:right w:val="none" w:sz="0" w:space="0" w:color="auto"/>
                          </w:divBdr>
                        </w:div>
                      </w:divsChild>
                    </w:div>
                    <w:div w:id="781145609">
                      <w:marLeft w:val="0"/>
                      <w:marRight w:val="0"/>
                      <w:marTop w:val="0"/>
                      <w:marBottom w:val="0"/>
                      <w:divBdr>
                        <w:top w:val="none" w:sz="0" w:space="0" w:color="auto"/>
                        <w:left w:val="none" w:sz="0" w:space="0" w:color="auto"/>
                        <w:bottom w:val="none" w:sz="0" w:space="0" w:color="auto"/>
                        <w:right w:val="none" w:sz="0" w:space="0" w:color="auto"/>
                      </w:divBdr>
                      <w:divsChild>
                        <w:div w:id="1222982985">
                          <w:marLeft w:val="0"/>
                          <w:marRight w:val="0"/>
                          <w:marTop w:val="0"/>
                          <w:marBottom w:val="0"/>
                          <w:divBdr>
                            <w:top w:val="none" w:sz="0" w:space="0" w:color="auto"/>
                            <w:left w:val="none" w:sz="0" w:space="0" w:color="auto"/>
                            <w:bottom w:val="none" w:sz="0" w:space="0" w:color="auto"/>
                            <w:right w:val="none" w:sz="0" w:space="0" w:color="auto"/>
                          </w:divBdr>
                        </w:div>
                      </w:divsChild>
                    </w:div>
                    <w:div w:id="786048679">
                      <w:marLeft w:val="0"/>
                      <w:marRight w:val="0"/>
                      <w:marTop w:val="0"/>
                      <w:marBottom w:val="0"/>
                      <w:divBdr>
                        <w:top w:val="none" w:sz="0" w:space="0" w:color="auto"/>
                        <w:left w:val="none" w:sz="0" w:space="0" w:color="auto"/>
                        <w:bottom w:val="none" w:sz="0" w:space="0" w:color="auto"/>
                        <w:right w:val="none" w:sz="0" w:space="0" w:color="auto"/>
                      </w:divBdr>
                      <w:divsChild>
                        <w:div w:id="454256975">
                          <w:marLeft w:val="0"/>
                          <w:marRight w:val="0"/>
                          <w:marTop w:val="0"/>
                          <w:marBottom w:val="0"/>
                          <w:divBdr>
                            <w:top w:val="none" w:sz="0" w:space="0" w:color="auto"/>
                            <w:left w:val="none" w:sz="0" w:space="0" w:color="auto"/>
                            <w:bottom w:val="none" w:sz="0" w:space="0" w:color="auto"/>
                            <w:right w:val="none" w:sz="0" w:space="0" w:color="auto"/>
                          </w:divBdr>
                        </w:div>
                      </w:divsChild>
                    </w:div>
                    <w:div w:id="928662030">
                      <w:marLeft w:val="0"/>
                      <w:marRight w:val="0"/>
                      <w:marTop w:val="0"/>
                      <w:marBottom w:val="0"/>
                      <w:divBdr>
                        <w:top w:val="none" w:sz="0" w:space="0" w:color="auto"/>
                        <w:left w:val="none" w:sz="0" w:space="0" w:color="auto"/>
                        <w:bottom w:val="none" w:sz="0" w:space="0" w:color="auto"/>
                        <w:right w:val="none" w:sz="0" w:space="0" w:color="auto"/>
                      </w:divBdr>
                      <w:divsChild>
                        <w:div w:id="1818767795">
                          <w:marLeft w:val="0"/>
                          <w:marRight w:val="0"/>
                          <w:marTop w:val="0"/>
                          <w:marBottom w:val="0"/>
                          <w:divBdr>
                            <w:top w:val="none" w:sz="0" w:space="0" w:color="auto"/>
                            <w:left w:val="none" w:sz="0" w:space="0" w:color="auto"/>
                            <w:bottom w:val="none" w:sz="0" w:space="0" w:color="auto"/>
                            <w:right w:val="none" w:sz="0" w:space="0" w:color="auto"/>
                          </w:divBdr>
                        </w:div>
                      </w:divsChild>
                    </w:div>
                    <w:div w:id="936450101">
                      <w:marLeft w:val="0"/>
                      <w:marRight w:val="0"/>
                      <w:marTop w:val="0"/>
                      <w:marBottom w:val="0"/>
                      <w:divBdr>
                        <w:top w:val="none" w:sz="0" w:space="0" w:color="auto"/>
                        <w:left w:val="none" w:sz="0" w:space="0" w:color="auto"/>
                        <w:bottom w:val="none" w:sz="0" w:space="0" w:color="auto"/>
                        <w:right w:val="none" w:sz="0" w:space="0" w:color="auto"/>
                      </w:divBdr>
                      <w:divsChild>
                        <w:div w:id="1024290064">
                          <w:marLeft w:val="0"/>
                          <w:marRight w:val="0"/>
                          <w:marTop w:val="0"/>
                          <w:marBottom w:val="0"/>
                          <w:divBdr>
                            <w:top w:val="none" w:sz="0" w:space="0" w:color="auto"/>
                            <w:left w:val="none" w:sz="0" w:space="0" w:color="auto"/>
                            <w:bottom w:val="none" w:sz="0" w:space="0" w:color="auto"/>
                            <w:right w:val="none" w:sz="0" w:space="0" w:color="auto"/>
                          </w:divBdr>
                        </w:div>
                      </w:divsChild>
                    </w:div>
                    <w:div w:id="960771856">
                      <w:marLeft w:val="0"/>
                      <w:marRight w:val="0"/>
                      <w:marTop w:val="0"/>
                      <w:marBottom w:val="0"/>
                      <w:divBdr>
                        <w:top w:val="none" w:sz="0" w:space="0" w:color="auto"/>
                        <w:left w:val="none" w:sz="0" w:space="0" w:color="auto"/>
                        <w:bottom w:val="none" w:sz="0" w:space="0" w:color="auto"/>
                        <w:right w:val="none" w:sz="0" w:space="0" w:color="auto"/>
                      </w:divBdr>
                      <w:divsChild>
                        <w:div w:id="1010444866">
                          <w:marLeft w:val="0"/>
                          <w:marRight w:val="0"/>
                          <w:marTop w:val="0"/>
                          <w:marBottom w:val="0"/>
                          <w:divBdr>
                            <w:top w:val="none" w:sz="0" w:space="0" w:color="auto"/>
                            <w:left w:val="none" w:sz="0" w:space="0" w:color="auto"/>
                            <w:bottom w:val="none" w:sz="0" w:space="0" w:color="auto"/>
                            <w:right w:val="none" w:sz="0" w:space="0" w:color="auto"/>
                          </w:divBdr>
                        </w:div>
                      </w:divsChild>
                    </w:div>
                    <w:div w:id="964846690">
                      <w:marLeft w:val="0"/>
                      <w:marRight w:val="0"/>
                      <w:marTop w:val="0"/>
                      <w:marBottom w:val="0"/>
                      <w:divBdr>
                        <w:top w:val="none" w:sz="0" w:space="0" w:color="auto"/>
                        <w:left w:val="none" w:sz="0" w:space="0" w:color="auto"/>
                        <w:bottom w:val="none" w:sz="0" w:space="0" w:color="auto"/>
                        <w:right w:val="none" w:sz="0" w:space="0" w:color="auto"/>
                      </w:divBdr>
                      <w:divsChild>
                        <w:div w:id="1391540389">
                          <w:marLeft w:val="0"/>
                          <w:marRight w:val="0"/>
                          <w:marTop w:val="0"/>
                          <w:marBottom w:val="0"/>
                          <w:divBdr>
                            <w:top w:val="none" w:sz="0" w:space="0" w:color="auto"/>
                            <w:left w:val="none" w:sz="0" w:space="0" w:color="auto"/>
                            <w:bottom w:val="none" w:sz="0" w:space="0" w:color="auto"/>
                            <w:right w:val="none" w:sz="0" w:space="0" w:color="auto"/>
                          </w:divBdr>
                        </w:div>
                      </w:divsChild>
                    </w:div>
                    <w:div w:id="987901883">
                      <w:marLeft w:val="0"/>
                      <w:marRight w:val="0"/>
                      <w:marTop w:val="0"/>
                      <w:marBottom w:val="0"/>
                      <w:divBdr>
                        <w:top w:val="none" w:sz="0" w:space="0" w:color="auto"/>
                        <w:left w:val="none" w:sz="0" w:space="0" w:color="auto"/>
                        <w:bottom w:val="none" w:sz="0" w:space="0" w:color="auto"/>
                        <w:right w:val="none" w:sz="0" w:space="0" w:color="auto"/>
                      </w:divBdr>
                      <w:divsChild>
                        <w:div w:id="466627609">
                          <w:marLeft w:val="0"/>
                          <w:marRight w:val="0"/>
                          <w:marTop w:val="0"/>
                          <w:marBottom w:val="0"/>
                          <w:divBdr>
                            <w:top w:val="none" w:sz="0" w:space="0" w:color="auto"/>
                            <w:left w:val="none" w:sz="0" w:space="0" w:color="auto"/>
                            <w:bottom w:val="none" w:sz="0" w:space="0" w:color="auto"/>
                            <w:right w:val="none" w:sz="0" w:space="0" w:color="auto"/>
                          </w:divBdr>
                        </w:div>
                        <w:div w:id="1094209285">
                          <w:marLeft w:val="0"/>
                          <w:marRight w:val="0"/>
                          <w:marTop w:val="0"/>
                          <w:marBottom w:val="0"/>
                          <w:divBdr>
                            <w:top w:val="none" w:sz="0" w:space="0" w:color="auto"/>
                            <w:left w:val="none" w:sz="0" w:space="0" w:color="auto"/>
                            <w:bottom w:val="none" w:sz="0" w:space="0" w:color="auto"/>
                            <w:right w:val="none" w:sz="0" w:space="0" w:color="auto"/>
                          </w:divBdr>
                        </w:div>
                        <w:div w:id="1161309600">
                          <w:marLeft w:val="0"/>
                          <w:marRight w:val="0"/>
                          <w:marTop w:val="0"/>
                          <w:marBottom w:val="0"/>
                          <w:divBdr>
                            <w:top w:val="none" w:sz="0" w:space="0" w:color="auto"/>
                            <w:left w:val="none" w:sz="0" w:space="0" w:color="auto"/>
                            <w:bottom w:val="none" w:sz="0" w:space="0" w:color="auto"/>
                            <w:right w:val="none" w:sz="0" w:space="0" w:color="auto"/>
                          </w:divBdr>
                        </w:div>
                        <w:div w:id="1395469608">
                          <w:marLeft w:val="0"/>
                          <w:marRight w:val="0"/>
                          <w:marTop w:val="0"/>
                          <w:marBottom w:val="0"/>
                          <w:divBdr>
                            <w:top w:val="none" w:sz="0" w:space="0" w:color="auto"/>
                            <w:left w:val="none" w:sz="0" w:space="0" w:color="auto"/>
                            <w:bottom w:val="none" w:sz="0" w:space="0" w:color="auto"/>
                            <w:right w:val="none" w:sz="0" w:space="0" w:color="auto"/>
                          </w:divBdr>
                        </w:div>
                        <w:div w:id="1590314741">
                          <w:marLeft w:val="0"/>
                          <w:marRight w:val="0"/>
                          <w:marTop w:val="0"/>
                          <w:marBottom w:val="0"/>
                          <w:divBdr>
                            <w:top w:val="none" w:sz="0" w:space="0" w:color="auto"/>
                            <w:left w:val="none" w:sz="0" w:space="0" w:color="auto"/>
                            <w:bottom w:val="none" w:sz="0" w:space="0" w:color="auto"/>
                            <w:right w:val="none" w:sz="0" w:space="0" w:color="auto"/>
                          </w:divBdr>
                        </w:div>
                        <w:div w:id="1956205976">
                          <w:marLeft w:val="0"/>
                          <w:marRight w:val="0"/>
                          <w:marTop w:val="0"/>
                          <w:marBottom w:val="0"/>
                          <w:divBdr>
                            <w:top w:val="none" w:sz="0" w:space="0" w:color="auto"/>
                            <w:left w:val="none" w:sz="0" w:space="0" w:color="auto"/>
                            <w:bottom w:val="none" w:sz="0" w:space="0" w:color="auto"/>
                            <w:right w:val="none" w:sz="0" w:space="0" w:color="auto"/>
                          </w:divBdr>
                        </w:div>
                      </w:divsChild>
                    </w:div>
                    <w:div w:id="997347420">
                      <w:marLeft w:val="0"/>
                      <w:marRight w:val="0"/>
                      <w:marTop w:val="0"/>
                      <w:marBottom w:val="0"/>
                      <w:divBdr>
                        <w:top w:val="none" w:sz="0" w:space="0" w:color="auto"/>
                        <w:left w:val="none" w:sz="0" w:space="0" w:color="auto"/>
                        <w:bottom w:val="none" w:sz="0" w:space="0" w:color="auto"/>
                        <w:right w:val="none" w:sz="0" w:space="0" w:color="auto"/>
                      </w:divBdr>
                      <w:divsChild>
                        <w:div w:id="826550199">
                          <w:marLeft w:val="0"/>
                          <w:marRight w:val="0"/>
                          <w:marTop w:val="0"/>
                          <w:marBottom w:val="0"/>
                          <w:divBdr>
                            <w:top w:val="none" w:sz="0" w:space="0" w:color="auto"/>
                            <w:left w:val="none" w:sz="0" w:space="0" w:color="auto"/>
                            <w:bottom w:val="none" w:sz="0" w:space="0" w:color="auto"/>
                            <w:right w:val="none" w:sz="0" w:space="0" w:color="auto"/>
                          </w:divBdr>
                        </w:div>
                      </w:divsChild>
                    </w:div>
                    <w:div w:id="1003363766">
                      <w:marLeft w:val="0"/>
                      <w:marRight w:val="0"/>
                      <w:marTop w:val="0"/>
                      <w:marBottom w:val="0"/>
                      <w:divBdr>
                        <w:top w:val="none" w:sz="0" w:space="0" w:color="auto"/>
                        <w:left w:val="none" w:sz="0" w:space="0" w:color="auto"/>
                        <w:bottom w:val="none" w:sz="0" w:space="0" w:color="auto"/>
                        <w:right w:val="none" w:sz="0" w:space="0" w:color="auto"/>
                      </w:divBdr>
                      <w:divsChild>
                        <w:div w:id="1393232284">
                          <w:marLeft w:val="0"/>
                          <w:marRight w:val="0"/>
                          <w:marTop w:val="0"/>
                          <w:marBottom w:val="0"/>
                          <w:divBdr>
                            <w:top w:val="none" w:sz="0" w:space="0" w:color="auto"/>
                            <w:left w:val="none" w:sz="0" w:space="0" w:color="auto"/>
                            <w:bottom w:val="none" w:sz="0" w:space="0" w:color="auto"/>
                            <w:right w:val="none" w:sz="0" w:space="0" w:color="auto"/>
                          </w:divBdr>
                        </w:div>
                      </w:divsChild>
                    </w:div>
                    <w:div w:id="1010327316">
                      <w:marLeft w:val="0"/>
                      <w:marRight w:val="0"/>
                      <w:marTop w:val="0"/>
                      <w:marBottom w:val="0"/>
                      <w:divBdr>
                        <w:top w:val="none" w:sz="0" w:space="0" w:color="auto"/>
                        <w:left w:val="none" w:sz="0" w:space="0" w:color="auto"/>
                        <w:bottom w:val="none" w:sz="0" w:space="0" w:color="auto"/>
                        <w:right w:val="none" w:sz="0" w:space="0" w:color="auto"/>
                      </w:divBdr>
                      <w:divsChild>
                        <w:div w:id="633363744">
                          <w:marLeft w:val="0"/>
                          <w:marRight w:val="0"/>
                          <w:marTop w:val="0"/>
                          <w:marBottom w:val="0"/>
                          <w:divBdr>
                            <w:top w:val="none" w:sz="0" w:space="0" w:color="auto"/>
                            <w:left w:val="none" w:sz="0" w:space="0" w:color="auto"/>
                            <w:bottom w:val="none" w:sz="0" w:space="0" w:color="auto"/>
                            <w:right w:val="none" w:sz="0" w:space="0" w:color="auto"/>
                          </w:divBdr>
                        </w:div>
                        <w:div w:id="1423337360">
                          <w:marLeft w:val="0"/>
                          <w:marRight w:val="0"/>
                          <w:marTop w:val="0"/>
                          <w:marBottom w:val="0"/>
                          <w:divBdr>
                            <w:top w:val="none" w:sz="0" w:space="0" w:color="auto"/>
                            <w:left w:val="none" w:sz="0" w:space="0" w:color="auto"/>
                            <w:bottom w:val="none" w:sz="0" w:space="0" w:color="auto"/>
                            <w:right w:val="none" w:sz="0" w:space="0" w:color="auto"/>
                          </w:divBdr>
                        </w:div>
                      </w:divsChild>
                    </w:div>
                    <w:div w:id="1172917355">
                      <w:marLeft w:val="0"/>
                      <w:marRight w:val="0"/>
                      <w:marTop w:val="0"/>
                      <w:marBottom w:val="0"/>
                      <w:divBdr>
                        <w:top w:val="none" w:sz="0" w:space="0" w:color="auto"/>
                        <w:left w:val="none" w:sz="0" w:space="0" w:color="auto"/>
                        <w:bottom w:val="none" w:sz="0" w:space="0" w:color="auto"/>
                        <w:right w:val="none" w:sz="0" w:space="0" w:color="auto"/>
                      </w:divBdr>
                      <w:divsChild>
                        <w:div w:id="1558125418">
                          <w:marLeft w:val="0"/>
                          <w:marRight w:val="0"/>
                          <w:marTop w:val="0"/>
                          <w:marBottom w:val="0"/>
                          <w:divBdr>
                            <w:top w:val="none" w:sz="0" w:space="0" w:color="auto"/>
                            <w:left w:val="none" w:sz="0" w:space="0" w:color="auto"/>
                            <w:bottom w:val="none" w:sz="0" w:space="0" w:color="auto"/>
                            <w:right w:val="none" w:sz="0" w:space="0" w:color="auto"/>
                          </w:divBdr>
                        </w:div>
                      </w:divsChild>
                    </w:div>
                    <w:div w:id="1183930625">
                      <w:marLeft w:val="0"/>
                      <w:marRight w:val="0"/>
                      <w:marTop w:val="0"/>
                      <w:marBottom w:val="0"/>
                      <w:divBdr>
                        <w:top w:val="none" w:sz="0" w:space="0" w:color="auto"/>
                        <w:left w:val="none" w:sz="0" w:space="0" w:color="auto"/>
                        <w:bottom w:val="none" w:sz="0" w:space="0" w:color="auto"/>
                        <w:right w:val="none" w:sz="0" w:space="0" w:color="auto"/>
                      </w:divBdr>
                      <w:divsChild>
                        <w:div w:id="2052530217">
                          <w:marLeft w:val="0"/>
                          <w:marRight w:val="0"/>
                          <w:marTop w:val="0"/>
                          <w:marBottom w:val="0"/>
                          <w:divBdr>
                            <w:top w:val="none" w:sz="0" w:space="0" w:color="auto"/>
                            <w:left w:val="none" w:sz="0" w:space="0" w:color="auto"/>
                            <w:bottom w:val="none" w:sz="0" w:space="0" w:color="auto"/>
                            <w:right w:val="none" w:sz="0" w:space="0" w:color="auto"/>
                          </w:divBdr>
                        </w:div>
                      </w:divsChild>
                    </w:div>
                    <w:div w:id="1253395273">
                      <w:marLeft w:val="0"/>
                      <w:marRight w:val="0"/>
                      <w:marTop w:val="0"/>
                      <w:marBottom w:val="0"/>
                      <w:divBdr>
                        <w:top w:val="none" w:sz="0" w:space="0" w:color="auto"/>
                        <w:left w:val="none" w:sz="0" w:space="0" w:color="auto"/>
                        <w:bottom w:val="none" w:sz="0" w:space="0" w:color="auto"/>
                        <w:right w:val="none" w:sz="0" w:space="0" w:color="auto"/>
                      </w:divBdr>
                      <w:divsChild>
                        <w:div w:id="79301985">
                          <w:marLeft w:val="0"/>
                          <w:marRight w:val="0"/>
                          <w:marTop w:val="0"/>
                          <w:marBottom w:val="0"/>
                          <w:divBdr>
                            <w:top w:val="none" w:sz="0" w:space="0" w:color="auto"/>
                            <w:left w:val="none" w:sz="0" w:space="0" w:color="auto"/>
                            <w:bottom w:val="none" w:sz="0" w:space="0" w:color="auto"/>
                            <w:right w:val="none" w:sz="0" w:space="0" w:color="auto"/>
                          </w:divBdr>
                        </w:div>
                      </w:divsChild>
                    </w:div>
                    <w:div w:id="1272396425">
                      <w:marLeft w:val="0"/>
                      <w:marRight w:val="0"/>
                      <w:marTop w:val="0"/>
                      <w:marBottom w:val="0"/>
                      <w:divBdr>
                        <w:top w:val="none" w:sz="0" w:space="0" w:color="auto"/>
                        <w:left w:val="none" w:sz="0" w:space="0" w:color="auto"/>
                        <w:bottom w:val="none" w:sz="0" w:space="0" w:color="auto"/>
                        <w:right w:val="none" w:sz="0" w:space="0" w:color="auto"/>
                      </w:divBdr>
                      <w:divsChild>
                        <w:div w:id="1009330981">
                          <w:marLeft w:val="0"/>
                          <w:marRight w:val="0"/>
                          <w:marTop w:val="0"/>
                          <w:marBottom w:val="0"/>
                          <w:divBdr>
                            <w:top w:val="none" w:sz="0" w:space="0" w:color="auto"/>
                            <w:left w:val="none" w:sz="0" w:space="0" w:color="auto"/>
                            <w:bottom w:val="none" w:sz="0" w:space="0" w:color="auto"/>
                            <w:right w:val="none" w:sz="0" w:space="0" w:color="auto"/>
                          </w:divBdr>
                        </w:div>
                      </w:divsChild>
                    </w:div>
                    <w:div w:id="1290546458">
                      <w:marLeft w:val="0"/>
                      <w:marRight w:val="0"/>
                      <w:marTop w:val="0"/>
                      <w:marBottom w:val="0"/>
                      <w:divBdr>
                        <w:top w:val="none" w:sz="0" w:space="0" w:color="auto"/>
                        <w:left w:val="none" w:sz="0" w:space="0" w:color="auto"/>
                        <w:bottom w:val="none" w:sz="0" w:space="0" w:color="auto"/>
                        <w:right w:val="none" w:sz="0" w:space="0" w:color="auto"/>
                      </w:divBdr>
                      <w:divsChild>
                        <w:div w:id="462895360">
                          <w:marLeft w:val="0"/>
                          <w:marRight w:val="0"/>
                          <w:marTop w:val="0"/>
                          <w:marBottom w:val="0"/>
                          <w:divBdr>
                            <w:top w:val="none" w:sz="0" w:space="0" w:color="auto"/>
                            <w:left w:val="none" w:sz="0" w:space="0" w:color="auto"/>
                            <w:bottom w:val="none" w:sz="0" w:space="0" w:color="auto"/>
                            <w:right w:val="none" w:sz="0" w:space="0" w:color="auto"/>
                          </w:divBdr>
                        </w:div>
                      </w:divsChild>
                    </w:div>
                    <w:div w:id="1301838183">
                      <w:marLeft w:val="0"/>
                      <w:marRight w:val="0"/>
                      <w:marTop w:val="0"/>
                      <w:marBottom w:val="0"/>
                      <w:divBdr>
                        <w:top w:val="none" w:sz="0" w:space="0" w:color="auto"/>
                        <w:left w:val="none" w:sz="0" w:space="0" w:color="auto"/>
                        <w:bottom w:val="none" w:sz="0" w:space="0" w:color="auto"/>
                        <w:right w:val="none" w:sz="0" w:space="0" w:color="auto"/>
                      </w:divBdr>
                      <w:divsChild>
                        <w:div w:id="1263758502">
                          <w:marLeft w:val="0"/>
                          <w:marRight w:val="0"/>
                          <w:marTop w:val="0"/>
                          <w:marBottom w:val="0"/>
                          <w:divBdr>
                            <w:top w:val="none" w:sz="0" w:space="0" w:color="auto"/>
                            <w:left w:val="none" w:sz="0" w:space="0" w:color="auto"/>
                            <w:bottom w:val="none" w:sz="0" w:space="0" w:color="auto"/>
                            <w:right w:val="none" w:sz="0" w:space="0" w:color="auto"/>
                          </w:divBdr>
                        </w:div>
                      </w:divsChild>
                    </w:div>
                    <w:div w:id="1338074117">
                      <w:marLeft w:val="0"/>
                      <w:marRight w:val="0"/>
                      <w:marTop w:val="0"/>
                      <w:marBottom w:val="0"/>
                      <w:divBdr>
                        <w:top w:val="none" w:sz="0" w:space="0" w:color="auto"/>
                        <w:left w:val="none" w:sz="0" w:space="0" w:color="auto"/>
                        <w:bottom w:val="none" w:sz="0" w:space="0" w:color="auto"/>
                        <w:right w:val="none" w:sz="0" w:space="0" w:color="auto"/>
                      </w:divBdr>
                      <w:divsChild>
                        <w:div w:id="1790393470">
                          <w:marLeft w:val="0"/>
                          <w:marRight w:val="0"/>
                          <w:marTop w:val="0"/>
                          <w:marBottom w:val="0"/>
                          <w:divBdr>
                            <w:top w:val="none" w:sz="0" w:space="0" w:color="auto"/>
                            <w:left w:val="none" w:sz="0" w:space="0" w:color="auto"/>
                            <w:bottom w:val="none" w:sz="0" w:space="0" w:color="auto"/>
                            <w:right w:val="none" w:sz="0" w:space="0" w:color="auto"/>
                          </w:divBdr>
                        </w:div>
                      </w:divsChild>
                    </w:div>
                    <w:div w:id="1380982762">
                      <w:marLeft w:val="0"/>
                      <w:marRight w:val="0"/>
                      <w:marTop w:val="0"/>
                      <w:marBottom w:val="0"/>
                      <w:divBdr>
                        <w:top w:val="none" w:sz="0" w:space="0" w:color="auto"/>
                        <w:left w:val="none" w:sz="0" w:space="0" w:color="auto"/>
                        <w:bottom w:val="none" w:sz="0" w:space="0" w:color="auto"/>
                        <w:right w:val="none" w:sz="0" w:space="0" w:color="auto"/>
                      </w:divBdr>
                      <w:divsChild>
                        <w:div w:id="65078725">
                          <w:marLeft w:val="0"/>
                          <w:marRight w:val="0"/>
                          <w:marTop w:val="0"/>
                          <w:marBottom w:val="0"/>
                          <w:divBdr>
                            <w:top w:val="none" w:sz="0" w:space="0" w:color="auto"/>
                            <w:left w:val="none" w:sz="0" w:space="0" w:color="auto"/>
                            <w:bottom w:val="none" w:sz="0" w:space="0" w:color="auto"/>
                            <w:right w:val="none" w:sz="0" w:space="0" w:color="auto"/>
                          </w:divBdr>
                        </w:div>
                        <w:div w:id="216666222">
                          <w:marLeft w:val="0"/>
                          <w:marRight w:val="0"/>
                          <w:marTop w:val="0"/>
                          <w:marBottom w:val="0"/>
                          <w:divBdr>
                            <w:top w:val="none" w:sz="0" w:space="0" w:color="auto"/>
                            <w:left w:val="none" w:sz="0" w:space="0" w:color="auto"/>
                            <w:bottom w:val="none" w:sz="0" w:space="0" w:color="auto"/>
                            <w:right w:val="none" w:sz="0" w:space="0" w:color="auto"/>
                          </w:divBdr>
                        </w:div>
                        <w:div w:id="931355692">
                          <w:marLeft w:val="0"/>
                          <w:marRight w:val="0"/>
                          <w:marTop w:val="0"/>
                          <w:marBottom w:val="0"/>
                          <w:divBdr>
                            <w:top w:val="none" w:sz="0" w:space="0" w:color="auto"/>
                            <w:left w:val="none" w:sz="0" w:space="0" w:color="auto"/>
                            <w:bottom w:val="none" w:sz="0" w:space="0" w:color="auto"/>
                            <w:right w:val="none" w:sz="0" w:space="0" w:color="auto"/>
                          </w:divBdr>
                        </w:div>
                        <w:div w:id="1291739164">
                          <w:marLeft w:val="0"/>
                          <w:marRight w:val="0"/>
                          <w:marTop w:val="0"/>
                          <w:marBottom w:val="0"/>
                          <w:divBdr>
                            <w:top w:val="none" w:sz="0" w:space="0" w:color="auto"/>
                            <w:left w:val="none" w:sz="0" w:space="0" w:color="auto"/>
                            <w:bottom w:val="none" w:sz="0" w:space="0" w:color="auto"/>
                            <w:right w:val="none" w:sz="0" w:space="0" w:color="auto"/>
                          </w:divBdr>
                        </w:div>
                        <w:div w:id="1616399487">
                          <w:marLeft w:val="0"/>
                          <w:marRight w:val="0"/>
                          <w:marTop w:val="0"/>
                          <w:marBottom w:val="0"/>
                          <w:divBdr>
                            <w:top w:val="none" w:sz="0" w:space="0" w:color="auto"/>
                            <w:left w:val="none" w:sz="0" w:space="0" w:color="auto"/>
                            <w:bottom w:val="none" w:sz="0" w:space="0" w:color="auto"/>
                            <w:right w:val="none" w:sz="0" w:space="0" w:color="auto"/>
                          </w:divBdr>
                        </w:div>
                        <w:div w:id="1752894266">
                          <w:marLeft w:val="0"/>
                          <w:marRight w:val="0"/>
                          <w:marTop w:val="0"/>
                          <w:marBottom w:val="0"/>
                          <w:divBdr>
                            <w:top w:val="none" w:sz="0" w:space="0" w:color="auto"/>
                            <w:left w:val="none" w:sz="0" w:space="0" w:color="auto"/>
                            <w:bottom w:val="none" w:sz="0" w:space="0" w:color="auto"/>
                            <w:right w:val="none" w:sz="0" w:space="0" w:color="auto"/>
                          </w:divBdr>
                        </w:div>
                        <w:div w:id="1825929630">
                          <w:marLeft w:val="0"/>
                          <w:marRight w:val="0"/>
                          <w:marTop w:val="0"/>
                          <w:marBottom w:val="0"/>
                          <w:divBdr>
                            <w:top w:val="none" w:sz="0" w:space="0" w:color="auto"/>
                            <w:left w:val="none" w:sz="0" w:space="0" w:color="auto"/>
                            <w:bottom w:val="none" w:sz="0" w:space="0" w:color="auto"/>
                            <w:right w:val="none" w:sz="0" w:space="0" w:color="auto"/>
                          </w:divBdr>
                        </w:div>
                        <w:div w:id="1838840083">
                          <w:marLeft w:val="0"/>
                          <w:marRight w:val="0"/>
                          <w:marTop w:val="0"/>
                          <w:marBottom w:val="0"/>
                          <w:divBdr>
                            <w:top w:val="none" w:sz="0" w:space="0" w:color="auto"/>
                            <w:left w:val="none" w:sz="0" w:space="0" w:color="auto"/>
                            <w:bottom w:val="none" w:sz="0" w:space="0" w:color="auto"/>
                            <w:right w:val="none" w:sz="0" w:space="0" w:color="auto"/>
                          </w:divBdr>
                        </w:div>
                        <w:div w:id="2003970106">
                          <w:marLeft w:val="0"/>
                          <w:marRight w:val="0"/>
                          <w:marTop w:val="0"/>
                          <w:marBottom w:val="0"/>
                          <w:divBdr>
                            <w:top w:val="none" w:sz="0" w:space="0" w:color="auto"/>
                            <w:left w:val="none" w:sz="0" w:space="0" w:color="auto"/>
                            <w:bottom w:val="none" w:sz="0" w:space="0" w:color="auto"/>
                            <w:right w:val="none" w:sz="0" w:space="0" w:color="auto"/>
                          </w:divBdr>
                        </w:div>
                      </w:divsChild>
                    </w:div>
                    <w:div w:id="1390181725">
                      <w:marLeft w:val="0"/>
                      <w:marRight w:val="0"/>
                      <w:marTop w:val="0"/>
                      <w:marBottom w:val="0"/>
                      <w:divBdr>
                        <w:top w:val="none" w:sz="0" w:space="0" w:color="auto"/>
                        <w:left w:val="none" w:sz="0" w:space="0" w:color="auto"/>
                        <w:bottom w:val="none" w:sz="0" w:space="0" w:color="auto"/>
                        <w:right w:val="none" w:sz="0" w:space="0" w:color="auto"/>
                      </w:divBdr>
                      <w:divsChild>
                        <w:div w:id="674234850">
                          <w:marLeft w:val="0"/>
                          <w:marRight w:val="0"/>
                          <w:marTop w:val="0"/>
                          <w:marBottom w:val="0"/>
                          <w:divBdr>
                            <w:top w:val="none" w:sz="0" w:space="0" w:color="auto"/>
                            <w:left w:val="none" w:sz="0" w:space="0" w:color="auto"/>
                            <w:bottom w:val="none" w:sz="0" w:space="0" w:color="auto"/>
                            <w:right w:val="none" w:sz="0" w:space="0" w:color="auto"/>
                          </w:divBdr>
                        </w:div>
                      </w:divsChild>
                    </w:div>
                    <w:div w:id="1396902244">
                      <w:marLeft w:val="0"/>
                      <w:marRight w:val="0"/>
                      <w:marTop w:val="0"/>
                      <w:marBottom w:val="0"/>
                      <w:divBdr>
                        <w:top w:val="none" w:sz="0" w:space="0" w:color="auto"/>
                        <w:left w:val="none" w:sz="0" w:space="0" w:color="auto"/>
                        <w:bottom w:val="none" w:sz="0" w:space="0" w:color="auto"/>
                        <w:right w:val="none" w:sz="0" w:space="0" w:color="auto"/>
                      </w:divBdr>
                      <w:divsChild>
                        <w:div w:id="1412435074">
                          <w:marLeft w:val="0"/>
                          <w:marRight w:val="0"/>
                          <w:marTop w:val="0"/>
                          <w:marBottom w:val="0"/>
                          <w:divBdr>
                            <w:top w:val="none" w:sz="0" w:space="0" w:color="auto"/>
                            <w:left w:val="none" w:sz="0" w:space="0" w:color="auto"/>
                            <w:bottom w:val="none" w:sz="0" w:space="0" w:color="auto"/>
                            <w:right w:val="none" w:sz="0" w:space="0" w:color="auto"/>
                          </w:divBdr>
                        </w:div>
                      </w:divsChild>
                    </w:div>
                    <w:div w:id="1408579335">
                      <w:marLeft w:val="0"/>
                      <w:marRight w:val="0"/>
                      <w:marTop w:val="0"/>
                      <w:marBottom w:val="0"/>
                      <w:divBdr>
                        <w:top w:val="none" w:sz="0" w:space="0" w:color="auto"/>
                        <w:left w:val="none" w:sz="0" w:space="0" w:color="auto"/>
                        <w:bottom w:val="none" w:sz="0" w:space="0" w:color="auto"/>
                        <w:right w:val="none" w:sz="0" w:space="0" w:color="auto"/>
                      </w:divBdr>
                      <w:divsChild>
                        <w:div w:id="367219945">
                          <w:marLeft w:val="0"/>
                          <w:marRight w:val="0"/>
                          <w:marTop w:val="0"/>
                          <w:marBottom w:val="0"/>
                          <w:divBdr>
                            <w:top w:val="none" w:sz="0" w:space="0" w:color="auto"/>
                            <w:left w:val="none" w:sz="0" w:space="0" w:color="auto"/>
                            <w:bottom w:val="none" w:sz="0" w:space="0" w:color="auto"/>
                            <w:right w:val="none" w:sz="0" w:space="0" w:color="auto"/>
                          </w:divBdr>
                        </w:div>
                        <w:div w:id="509104910">
                          <w:marLeft w:val="0"/>
                          <w:marRight w:val="0"/>
                          <w:marTop w:val="0"/>
                          <w:marBottom w:val="0"/>
                          <w:divBdr>
                            <w:top w:val="none" w:sz="0" w:space="0" w:color="auto"/>
                            <w:left w:val="none" w:sz="0" w:space="0" w:color="auto"/>
                            <w:bottom w:val="none" w:sz="0" w:space="0" w:color="auto"/>
                            <w:right w:val="none" w:sz="0" w:space="0" w:color="auto"/>
                          </w:divBdr>
                        </w:div>
                        <w:div w:id="1670787918">
                          <w:marLeft w:val="0"/>
                          <w:marRight w:val="0"/>
                          <w:marTop w:val="0"/>
                          <w:marBottom w:val="0"/>
                          <w:divBdr>
                            <w:top w:val="none" w:sz="0" w:space="0" w:color="auto"/>
                            <w:left w:val="none" w:sz="0" w:space="0" w:color="auto"/>
                            <w:bottom w:val="none" w:sz="0" w:space="0" w:color="auto"/>
                            <w:right w:val="none" w:sz="0" w:space="0" w:color="auto"/>
                          </w:divBdr>
                        </w:div>
                      </w:divsChild>
                    </w:div>
                    <w:div w:id="1427191837">
                      <w:marLeft w:val="0"/>
                      <w:marRight w:val="0"/>
                      <w:marTop w:val="0"/>
                      <w:marBottom w:val="0"/>
                      <w:divBdr>
                        <w:top w:val="none" w:sz="0" w:space="0" w:color="auto"/>
                        <w:left w:val="none" w:sz="0" w:space="0" w:color="auto"/>
                        <w:bottom w:val="none" w:sz="0" w:space="0" w:color="auto"/>
                        <w:right w:val="none" w:sz="0" w:space="0" w:color="auto"/>
                      </w:divBdr>
                      <w:divsChild>
                        <w:div w:id="1217232146">
                          <w:marLeft w:val="0"/>
                          <w:marRight w:val="0"/>
                          <w:marTop w:val="0"/>
                          <w:marBottom w:val="0"/>
                          <w:divBdr>
                            <w:top w:val="none" w:sz="0" w:space="0" w:color="auto"/>
                            <w:left w:val="none" w:sz="0" w:space="0" w:color="auto"/>
                            <w:bottom w:val="none" w:sz="0" w:space="0" w:color="auto"/>
                            <w:right w:val="none" w:sz="0" w:space="0" w:color="auto"/>
                          </w:divBdr>
                        </w:div>
                      </w:divsChild>
                    </w:div>
                    <w:div w:id="1551261424">
                      <w:marLeft w:val="0"/>
                      <w:marRight w:val="0"/>
                      <w:marTop w:val="0"/>
                      <w:marBottom w:val="0"/>
                      <w:divBdr>
                        <w:top w:val="none" w:sz="0" w:space="0" w:color="auto"/>
                        <w:left w:val="none" w:sz="0" w:space="0" w:color="auto"/>
                        <w:bottom w:val="none" w:sz="0" w:space="0" w:color="auto"/>
                        <w:right w:val="none" w:sz="0" w:space="0" w:color="auto"/>
                      </w:divBdr>
                      <w:divsChild>
                        <w:div w:id="827747438">
                          <w:marLeft w:val="0"/>
                          <w:marRight w:val="0"/>
                          <w:marTop w:val="0"/>
                          <w:marBottom w:val="0"/>
                          <w:divBdr>
                            <w:top w:val="none" w:sz="0" w:space="0" w:color="auto"/>
                            <w:left w:val="none" w:sz="0" w:space="0" w:color="auto"/>
                            <w:bottom w:val="none" w:sz="0" w:space="0" w:color="auto"/>
                            <w:right w:val="none" w:sz="0" w:space="0" w:color="auto"/>
                          </w:divBdr>
                        </w:div>
                      </w:divsChild>
                    </w:div>
                    <w:div w:id="1621760287">
                      <w:marLeft w:val="0"/>
                      <w:marRight w:val="0"/>
                      <w:marTop w:val="0"/>
                      <w:marBottom w:val="0"/>
                      <w:divBdr>
                        <w:top w:val="none" w:sz="0" w:space="0" w:color="auto"/>
                        <w:left w:val="none" w:sz="0" w:space="0" w:color="auto"/>
                        <w:bottom w:val="none" w:sz="0" w:space="0" w:color="auto"/>
                        <w:right w:val="none" w:sz="0" w:space="0" w:color="auto"/>
                      </w:divBdr>
                      <w:divsChild>
                        <w:div w:id="52169251">
                          <w:marLeft w:val="0"/>
                          <w:marRight w:val="0"/>
                          <w:marTop w:val="0"/>
                          <w:marBottom w:val="0"/>
                          <w:divBdr>
                            <w:top w:val="none" w:sz="0" w:space="0" w:color="auto"/>
                            <w:left w:val="none" w:sz="0" w:space="0" w:color="auto"/>
                            <w:bottom w:val="none" w:sz="0" w:space="0" w:color="auto"/>
                            <w:right w:val="none" w:sz="0" w:space="0" w:color="auto"/>
                          </w:divBdr>
                        </w:div>
                        <w:div w:id="1844204556">
                          <w:marLeft w:val="0"/>
                          <w:marRight w:val="0"/>
                          <w:marTop w:val="0"/>
                          <w:marBottom w:val="0"/>
                          <w:divBdr>
                            <w:top w:val="none" w:sz="0" w:space="0" w:color="auto"/>
                            <w:left w:val="none" w:sz="0" w:space="0" w:color="auto"/>
                            <w:bottom w:val="none" w:sz="0" w:space="0" w:color="auto"/>
                            <w:right w:val="none" w:sz="0" w:space="0" w:color="auto"/>
                          </w:divBdr>
                        </w:div>
                      </w:divsChild>
                    </w:div>
                    <w:div w:id="1658265921">
                      <w:marLeft w:val="0"/>
                      <w:marRight w:val="0"/>
                      <w:marTop w:val="0"/>
                      <w:marBottom w:val="0"/>
                      <w:divBdr>
                        <w:top w:val="none" w:sz="0" w:space="0" w:color="auto"/>
                        <w:left w:val="none" w:sz="0" w:space="0" w:color="auto"/>
                        <w:bottom w:val="none" w:sz="0" w:space="0" w:color="auto"/>
                        <w:right w:val="none" w:sz="0" w:space="0" w:color="auto"/>
                      </w:divBdr>
                      <w:divsChild>
                        <w:div w:id="1532763441">
                          <w:marLeft w:val="0"/>
                          <w:marRight w:val="0"/>
                          <w:marTop w:val="0"/>
                          <w:marBottom w:val="0"/>
                          <w:divBdr>
                            <w:top w:val="none" w:sz="0" w:space="0" w:color="auto"/>
                            <w:left w:val="none" w:sz="0" w:space="0" w:color="auto"/>
                            <w:bottom w:val="none" w:sz="0" w:space="0" w:color="auto"/>
                            <w:right w:val="none" w:sz="0" w:space="0" w:color="auto"/>
                          </w:divBdr>
                        </w:div>
                      </w:divsChild>
                    </w:div>
                    <w:div w:id="1672101274">
                      <w:marLeft w:val="0"/>
                      <w:marRight w:val="0"/>
                      <w:marTop w:val="0"/>
                      <w:marBottom w:val="0"/>
                      <w:divBdr>
                        <w:top w:val="none" w:sz="0" w:space="0" w:color="auto"/>
                        <w:left w:val="none" w:sz="0" w:space="0" w:color="auto"/>
                        <w:bottom w:val="none" w:sz="0" w:space="0" w:color="auto"/>
                        <w:right w:val="none" w:sz="0" w:space="0" w:color="auto"/>
                      </w:divBdr>
                      <w:divsChild>
                        <w:div w:id="840317976">
                          <w:marLeft w:val="0"/>
                          <w:marRight w:val="0"/>
                          <w:marTop w:val="0"/>
                          <w:marBottom w:val="0"/>
                          <w:divBdr>
                            <w:top w:val="none" w:sz="0" w:space="0" w:color="auto"/>
                            <w:left w:val="none" w:sz="0" w:space="0" w:color="auto"/>
                            <w:bottom w:val="none" w:sz="0" w:space="0" w:color="auto"/>
                            <w:right w:val="none" w:sz="0" w:space="0" w:color="auto"/>
                          </w:divBdr>
                        </w:div>
                        <w:div w:id="961498337">
                          <w:marLeft w:val="0"/>
                          <w:marRight w:val="0"/>
                          <w:marTop w:val="0"/>
                          <w:marBottom w:val="0"/>
                          <w:divBdr>
                            <w:top w:val="none" w:sz="0" w:space="0" w:color="auto"/>
                            <w:left w:val="none" w:sz="0" w:space="0" w:color="auto"/>
                            <w:bottom w:val="none" w:sz="0" w:space="0" w:color="auto"/>
                            <w:right w:val="none" w:sz="0" w:space="0" w:color="auto"/>
                          </w:divBdr>
                        </w:div>
                        <w:div w:id="1820339525">
                          <w:marLeft w:val="0"/>
                          <w:marRight w:val="0"/>
                          <w:marTop w:val="0"/>
                          <w:marBottom w:val="0"/>
                          <w:divBdr>
                            <w:top w:val="none" w:sz="0" w:space="0" w:color="auto"/>
                            <w:left w:val="none" w:sz="0" w:space="0" w:color="auto"/>
                            <w:bottom w:val="none" w:sz="0" w:space="0" w:color="auto"/>
                            <w:right w:val="none" w:sz="0" w:space="0" w:color="auto"/>
                          </w:divBdr>
                        </w:div>
                      </w:divsChild>
                    </w:div>
                    <w:div w:id="1699087275">
                      <w:marLeft w:val="0"/>
                      <w:marRight w:val="0"/>
                      <w:marTop w:val="0"/>
                      <w:marBottom w:val="0"/>
                      <w:divBdr>
                        <w:top w:val="none" w:sz="0" w:space="0" w:color="auto"/>
                        <w:left w:val="none" w:sz="0" w:space="0" w:color="auto"/>
                        <w:bottom w:val="none" w:sz="0" w:space="0" w:color="auto"/>
                        <w:right w:val="none" w:sz="0" w:space="0" w:color="auto"/>
                      </w:divBdr>
                      <w:divsChild>
                        <w:div w:id="221596970">
                          <w:marLeft w:val="0"/>
                          <w:marRight w:val="0"/>
                          <w:marTop w:val="0"/>
                          <w:marBottom w:val="0"/>
                          <w:divBdr>
                            <w:top w:val="none" w:sz="0" w:space="0" w:color="auto"/>
                            <w:left w:val="none" w:sz="0" w:space="0" w:color="auto"/>
                            <w:bottom w:val="none" w:sz="0" w:space="0" w:color="auto"/>
                            <w:right w:val="none" w:sz="0" w:space="0" w:color="auto"/>
                          </w:divBdr>
                        </w:div>
                      </w:divsChild>
                    </w:div>
                    <w:div w:id="1717701590">
                      <w:marLeft w:val="0"/>
                      <w:marRight w:val="0"/>
                      <w:marTop w:val="0"/>
                      <w:marBottom w:val="0"/>
                      <w:divBdr>
                        <w:top w:val="none" w:sz="0" w:space="0" w:color="auto"/>
                        <w:left w:val="none" w:sz="0" w:space="0" w:color="auto"/>
                        <w:bottom w:val="none" w:sz="0" w:space="0" w:color="auto"/>
                        <w:right w:val="none" w:sz="0" w:space="0" w:color="auto"/>
                      </w:divBdr>
                      <w:divsChild>
                        <w:div w:id="992563055">
                          <w:marLeft w:val="0"/>
                          <w:marRight w:val="0"/>
                          <w:marTop w:val="0"/>
                          <w:marBottom w:val="0"/>
                          <w:divBdr>
                            <w:top w:val="none" w:sz="0" w:space="0" w:color="auto"/>
                            <w:left w:val="none" w:sz="0" w:space="0" w:color="auto"/>
                            <w:bottom w:val="none" w:sz="0" w:space="0" w:color="auto"/>
                            <w:right w:val="none" w:sz="0" w:space="0" w:color="auto"/>
                          </w:divBdr>
                        </w:div>
                      </w:divsChild>
                    </w:div>
                    <w:div w:id="1748456669">
                      <w:marLeft w:val="0"/>
                      <w:marRight w:val="0"/>
                      <w:marTop w:val="0"/>
                      <w:marBottom w:val="0"/>
                      <w:divBdr>
                        <w:top w:val="none" w:sz="0" w:space="0" w:color="auto"/>
                        <w:left w:val="none" w:sz="0" w:space="0" w:color="auto"/>
                        <w:bottom w:val="none" w:sz="0" w:space="0" w:color="auto"/>
                        <w:right w:val="none" w:sz="0" w:space="0" w:color="auto"/>
                      </w:divBdr>
                      <w:divsChild>
                        <w:div w:id="663781264">
                          <w:marLeft w:val="0"/>
                          <w:marRight w:val="0"/>
                          <w:marTop w:val="0"/>
                          <w:marBottom w:val="0"/>
                          <w:divBdr>
                            <w:top w:val="none" w:sz="0" w:space="0" w:color="auto"/>
                            <w:left w:val="none" w:sz="0" w:space="0" w:color="auto"/>
                            <w:bottom w:val="none" w:sz="0" w:space="0" w:color="auto"/>
                            <w:right w:val="none" w:sz="0" w:space="0" w:color="auto"/>
                          </w:divBdr>
                        </w:div>
                      </w:divsChild>
                    </w:div>
                    <w:div w:id="1837459434">
                      <w:marLeft w:val="0"/>
                      <w:marRight w:val="0"/>
                      <w:marTop w:val="0"/>
                      <w:marBottom w:val="0"/>
                      <w:divBdr>
                        <w:top w:val="none" w:sz="0" w:space="0" w:color="auto"/>
                        <w:left w:val="none" w:sz="0" w:space="0" w:color="auto"/>
                        <w:bottom w:val="none" w:sz="0" w:space="0" w:color="auto"/>
                        <w:right w:val="none" w:sz="0" w:space="0" w:color="auto"/>
                      </w:divBdr>
                      <w:divsChild>
                        <w:div w:id="724841060">
                          <w:marLeft w:val="0"/>
                          <w:marRight w:val="0"/>
                          <w:marTop w:val="0"/>
                          <w:marBottom w:val="0"/>
                          <w:divBdr>
                            <w:top w:val="none" w:sz="0" w:space="0" w:color="auto"/>
                            <w:left w:val="none" w:sz="0" w:space="0" w:color="auto"/>
                            <w:bottom w:val="none" w:sz="0" w:space="0" w:color="auto"/>
                            <w:right w:val="none" w:sz="0" w:space="0" w:color="auto"/>
                          </w:divBdr>
                        </w:div>
                        <w:div w:id="758603689">
                          <w:marLeft w:val="0"/>
                          <w:marRight w:val="0"/>
                          <w:marTop w:val="0"/>
                          <w:marBottom w:val="0"/>
                          <w:divBdr>
                            <w:top w:val="none" w:sz="0" w:space="0" w:color="auto"/>
                            <w:left w:val="none" w:sz="0" w:space="0" w:color="auto"/>
                            <w:bottom w:val="none" w:sz="0" w:space="0" w:color="auto"/>
                            <w:right w:val="none" w:sz="0" w:space="0" w:color="auto"/>
                          </w:divBdr>
                        </w:div>
                      </w:divsChild>
                    </w:div>
                    <w:div w:id="1839030066">
                      <w:marLeft w:val="0"/>
                      <w:marRight w:val="0"/>
                      <w:marTop w:val="0"/>
                      <w:marBottom w:val="0"/>
                      <w:divBdr>
                        <w:top w:val="none" w:sz="0" w:space="0" w:color="auto"/>
                        <w:left w:val="none" w:sz="0" w:space="0" w:color="auto"/>
                        <w:bottom w:val="none" w:sz="0" w:space="0" w:color="auto"/>
                        <w:right w:val="none" w:sz="0" w:space="0" w:color="auto"/>
                      </w:divBdr>
                      <w:divsChild>
                        <w:div w:id="157963953">
                          <w:marLeft w:val="0"/>
                          <w:marRight w:val="0"/>
                          <w:marTop w:val="0"/>
                          <w:marBottom w:val="0"/>
                          <w:divBdr>
                            <w:top w:val="none" w:sz="0" w:space="0" w:color="auto"/>
                            <w:left w:val="none" w:sz="0" w:space="0" w:color="auto"/>
                            <w:bottom w:val="none" w:sz="0" w:space="0" w:color="auto"/>
                            <w:right w:val="none" w:sz="0" w:space="0" w:color="auto"/>
                          </w:divBdr>
                        </w:div>
                      </w:divsChild>
                    </w:div>
                    <w:div w:id="1845852101">
                      <w:marLeft w:val="0"/>
                      <w:marRight w:val="0"/>
                      <w:marTop w:val="0"/>
                      <w:marBottom w:val="0"/>
                      <w:divBdr>
                        <w:top w:val="none" w:sz="0" w:space="0" w:color="auto"/>
                        <w:left w:val="none" w:sz="0" w:space="0" w:color="auto"/>
                        <w:bottom w:val="none" w:sz="0" w:space="0" w:color="auto"/>
                        <w:right w:val="none" w:sz="0" w:space="0" w:color="auto"/>
                      </w:divBdr>
                      <w:divsChild>
                        <w:div w:id="778840372">
                          <w:marLeft w:val="0"/>
                          <w:marRight w:val="0"/>
                          <w:marTop w:val="0"/>
                          <w:marBottom w:val="0"/>
                          <w:divBdr>
                            <w:top w:val="none" w:sz="0" w:space="0" w:color="auto"/>
                            <w:left w:val="none" w:sz="0" w:space="0" w:color="auto"/>
                            <w:bottom w:val="none" w:sz="0" w:space="0" w:color="auto"/>
                            <w:right w:val="none" w:sz="0" w:space="0" w:color="auto"/>
                          </w:divBdr>
                        </w:div>
                        <w:div w:id="995960187">
                          <w:marLeft w:val="0"/>
                          <w:marRight w:val="0"/>
                          <w:marTop w:val="0"/>
                          <w:marBottom w:val="0"/>
                          <w:divBdr>
                            <w:top w:val="none" w:sz="0" w:space="0" w:color="auto"/>
                            <w:left w:val="none" w:sz="0" w:space="0" w:color="auto"/>
                            <w:bottom w:val="none" w:sz="0" w:space="0" w:color="auto"/>
                            <w:right w:val="none" w:sz="0" w:space="0" w:color="auto"/>
                          </w:divBdr>
                        </w:div>
                      </w:divsChild>
                    </w:div>
                    <w:div w:id="1852792566">
                      <w:marLeft w:val="0"/>
                      <w:marRight w:val="0"/>
                      <w:marTop w:val="0"/>
                      <w:marBottom w:val="0"/>
                      <w:divBdr>
                        <w:top w:val="none" w:sz="0" w:space="0" w:color="auto"/>
                        <w:left w:val="none" w:sz="0" w:space="0" w:color="auto"/>
                        <w:bottom w:val="none" w:sz="0" w:space="0" w:color="auto"/>
                        <w:right w:val="none" w:sz="0" w:space="0" w:color="auto"/>
                      </w:divBdr>
                      <w:divsChild>
                        <w:div w:id="988905377">
                          <w:marLeft w:val="0"/>
                          <w:marRight w:val="0"/>
                          <w:marTop w:val="0"/>
                          <w:marBottom w:val="0"/>
                          <w:divBdr>
                            <w:top w:val="none" w:sz="0" w:space="0" w:color="auto"/>
                            <w:left w:val="none" w:sz="0" w:space="0" w:color="auto"/>
                            <w:bottom w:val="none" w:sz="0" w:space="0" w:color="auto"/>
                            <w:right w:val="none" w:sz="0" w:space="0" w:color="auto"/>
                          </w:divBdr>
                        </w:div>
                      </w:divsChild>
                    </w:div>
                    <w:div w:id="1910338031">
                      <w:marLeft w:val="0"/>
                      <w:marRight w:val="0"/>
                      <w:marTop w:val="0"/>
                      <w:marBottom w:val="0"/>
                      <w:divBdr>
                        <w:top w:val="none" w:sz="0" w:space="0" w:color="auto"/>
                        <w:left w:val="none" w:sz="0" w:space="0" w:color="auto"/>
                        <w:bottom w:val="none" w:sz="0" w:space="0" w:color="auto"/>
                        <w:right w:val="none" w:sz="0" w:space="0" w:color="auto"/>
                      </w:divBdr>
                      <w:divsChild>
                        <w:div w:id="675301634">
                          <w:marLeft w:val="0"/>
                          <w:marRight w:val="0"/>
                          <w:marTop w:val="0"/>
                          <w:marBottom w:val="0"/>
                          <w:divBdr>
                            <w:top w:val="none" w:sz="0" w:space="0" w:color="auto"/>
                            <w:left w:val="none" w:sz="0" w:space="0" w:color="auto"/>
                            <w:bottom w:val="none" w:sz="0" w:space="0" w:color="auto"/>
                            <w:right w:val="none" w:sz="0" w:space="0" w:color="auto"/>
                          </w:divBdr>
                        </w:div>
                      </w:divsChild>
                    </w:div>
                    <w:div w:id="1915702770">
                      <w:marLeft w:val="0"/>
                      <w:marRight w:val="0"/>
                      <w:marTop w:val="0"/>
                      <w:marBottom w:val="0"/>
                      <w:divBdr>
                        <w:top w:val="none" w:sz="0" w:space="0" w:color="auto"/>
                        <w:left w:val="none" w:sz="0" w:space="0" w:color="auto"/>
                        <w:bottom w:val="none" w:sz="0" w:space="0" w:color="auto"/>
                        <w:right w:val="none" w:sz="0" w:space="0" w:color="auto"/>
                      </w:divBdr>
                      <w:divsChild>
                        <w:div w:id="279531258">
                          <w:marLeft w:val="0"/>
                          <w:marRight w:val="0"/>
                          <w:marTop w:val="0"/>
                          <w:marBottom w:val="0"/>
                          <w:divBdr>
                            <w:top w:val="none" w:sz="0" w:space="0" w:color="auto"/>
                            <w:left w:val="none" w:sz="0" w:space="0" w:color="auto"/>
                            <w:bottom w:val="none" w:sz="0" w:space="0" w:color="auto"/>
                            <w:right w:val="none" w:sz="0" w:space="0" w:color="auto"/>
                          </w:divBdr>
                        </w:div>
                        <w:div w:id="1320113799">
                          <w:marLeft w:val="0"/>
                          <w:marRight w:val="0"/>
                          <w:marTop w:val="0"/>
                          <w:marBottom w:val="0"/>
                          <w:divBdr>
                            <w:top w:val="none" w:sz="0" w:space="0" w:color="auto"/>
                            <w:left w:val="none" w:sz="0" w:space="0" w:color="auto"/>
                            <w:bottom w:val="none" w:sz="0" w:space="0" w:color="auto"/>
                            <w:right w:val="none" w:sz="0" w:space="0" w:color="auto"/>
                          </w:divBdr>
                        </w:div>
                      </w:divsChild>
                    </w:div>
                    <w:div w:id="2021542248">
                      <w:marLeft w:val="0"/>
                      <w:marRight w:val="0"/>
                      <w:marTop w:val="0"/>
                      <w:marBottom w:val="0"/>
                      <w:divBdr>
                        <w:top w:val="none" w:sz="0" w:space="0" w:color="auto"/>
                        <w:left w:val="none" w:sz="0" w:space="0" w:color="auto"/>
                        <w:bottom w:val="none" w:sz="0" w:space="0" w:color="auto"/>
                        <w:right w:val="none" w:sz="0" w:space="0" w:color="auto"/>
                      </w:divBdr>
                      <w:divsChild>
                        <w:div w:id="90862259">
                          <w:marLeft w:val="0"/>
                          <w:marRight w:val="0"/>
                          <w:marTop w:val="0"/>
                          <w:marBottom w:val="0"/>
                          <w:divBdr>
                            <w:top w:val="none" w:sz="0" w:space="0" w:color="auto"/>
                            <w:left w:val="none" w:sz="0" w:space="0" w:color="auto"/>
                            <w:bottom w:val="none" w:sz="0" w:space="0" w:color="auto"/>
                            <w:right w:val="none" w:sz="0" w:space="0" w:color="auto"/>
                          </w:divBdr>
                        </w:div>
                      </w:divsChild>
                    </w:div>
                    <w:div w:id="2060325923">
                      <w:marLeft w:val="0"/>
                      <w:marRight w:val="0"/>
                      <w:marTop w:val="0"/>
                      <w:marBottom w:val="0"/>
                      <w:divBdr>
                        <w:top w:val="none" w:sz="0" w:space="0" w:color="auto"/>
                        <w:left w:val="none" w:sz="0" w:space="0" w:color="auto"/>
                        <w:bottom w:val="none" w:sz="0" w:space="0" w:color="auto"/>
                        <w:right w:val="none" w:sz="0" w:space="0" w:color="auto"/>
                      </w:divBdr>
                      <w:divsChild>
                        <w:div w:id="1294363375">
                          <w:marLeft w:val="0"/>
                          <w:marRight w:val="0"/>
                          <w:marTop w:val="0"/>
                          <w:marBottom w:val="0"/>
                          <w:divBdr>
                            <w:top w:val="none" w:sz="0" w:space="0" w:color="auto"/>
                            <w:left w:val="none" w:sz="0" w:space="0" w:color="auto"/>
                            <w:bottom w:val="none" w:sz="0" w:space="0" w:color="auto"/>
                            <w:right w:val="none" w:sz="0" w:space="0" w:color="auto"/>
                          </w:divBdr>
                        </w:div>
                      </w:divsChild>
                    </w:div>
                    <w:div w:id="2100175893">
                      <w:marLeft w:val="0"/>
                      <w:marRight w:val="0"/>
                      <w:marTop w:val="0"/>
                      <w:marBottom w:val="0"/>
                      <w:divBdr>
                        <w:top w:val="none" w:sz="0" w:space="0" w:color="auto"/>
                        <w:left w:val="none" w:sz="0" w:space="0" w:color="auto"/>
                        <w:bottom w:val="none" w:sz="0" w:space="0" w:color="auto"/>
                        <w:right w:val="none" w:sz="0" w:space="0" w:color="auto"/>
                      </w:divBdr>
                      <w:divsChild>
                        <w:div w:id="1606961150">
                          <w:marLeft w:val="0"/>
                          <w:marRight w:val="0"/>
                          <w:marTop w:val="0"/>
                          <w:marBottom w:val="0"/>
                          <w:divBdr>
                            <w:top w:val="none" w:sz="0" w:space="0" w:color="auto"/>
                            <w:left w:val="none" w:sz="0" w:space="0" w:color="auto"/>
                            <w:bottom w:val="none" w:sz="0" w:space="0" w:color="auto"/>
                            <w:right w:val="none" w:sz="0" w:space="0" w:color="auto"/>
                          </w:divBdr>
                        </w:div>
                      </w:divsChild>
                    </w:div>
                    <w:div w:id="2142190905">
                      <w:marLeft w:val="0"/>
                      <w:marRight w:val="0"/>
                      <w:marTop w:val="0"/>
                      <w:marBottom w:val="0"/>
                      <w:divBdr>
                        <w:top w:val="none" w:sz="0" w:space="0" w:color="auto"/>
                        <w:left w:val="none" w:sz="0" w:space="0" w:color="auto"/>
                        <w:bottom w:val="none" w:sz="0" w:space="0" w:color="auto"/>
                        <w:right w:val="none" w:sz="0" w:space="0" w:color="auto"/>
                      </w:divBdr>
                      <w:divsChild>
                        <w:div w:id="12389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3507150">
      <w:bodyDiv w:val="1"/>
      <w:marLeft w:val="0"/>
      <w:marRight w:val="0"/>
      <w:marTop w:val="0"/>
      <w:marBottom w:val="0"/>
      <w:divBdr>
        <w:top w:val="none" w:sz="0" w:space="0" w:color="auto"/>
        <w:left w:val="none" w:sz="0" w:space="0" w:color="auto"/>
        <w:bottom w:val="none" w:sz="0" w:space="0" w:color="auto"/>
        <w:right w:val="none" w:sz="0" w:space="0" w:color="auto"/>
      </w:divBdr>
      <w:divsChild>
        <w:div w:id="69470916">
          <w:marLeft w:val="0"/>
          <w:marRight w:val="0"/>
          <w:marTop w:val="0"/>
          <w:marBottom w:val="0"/>
          <w:divBdr>
            <w:top w:val="none" w:sz="0" w:space="0" w:color="auto"/>
            <w:left w:val="none" w:sz="0" w:space="0" w:color="auto"/>
            <w:bottom w:val="none" w:sz="0" w:space="0" w:color="auto"/>
            <w:right w:val="none" w:sz="0" w:space="0" w:color="auto"/>
          </w:divBdr>
          <w:divsChild>
            <w:div w:id="977416398">
              <w:marLeft w:val="0"/>
              <w:marRight w:val="0"/>
              <w:marTop w:val="0"/>
              <w:marBottom w:val="0"/>
              <w:divBdr>
                <w:top w:val="none" w:sz="0" w:space="0" w:color="auto"/>
                <w:left w:val="none" w:sz="0" w:space="0" w:color="auto"/>
                <w:bottom w:val="none" w:sz="0" w:space="0" w:color="auto"/>
                <w:right w:val="none" w:sz="0" w:space="0" w:color="auto"/>
              </w:divBdr>
            </w:div>
            <w:div w:id="1427340870">
              <w:marLeft w:val="0"/>
              <w:marRight w:val="0"/>
              <w:marTop w:val="0"/>
              <w:marBottom w:val="0"/>
              <w:divBdr>
                <w:top w:val="none" w:sz="0" w:space="0" w:color="auto"/>
                <w:left w:val="none" w:sz="0" w:space="0" w:color="auto"/>
                <w:bottom w:val="none" w:sz="0" w:space="0" w:color="auto"/>
                <w:right w:val="none" w:sz="0" w:space="0" w:color="auto"/>
              </w:divBdr>
            </w:div>
            <w:div w:id="1517503980">
              <w:marLeft w:val="0"/>
              <w:marRight w:val="0"/>
              <w:marTop w:val="0"/>
              <w:marBottom w:val="0"/>
              <w:divBdr>
                <w:top w:val="none" w:sz="0" w:space="0" w:color="auto"/>
                <w:left w:val="none" w:sz="0" w:space="0" w:color="auto"/>
                <w:bottom w:val="none" w:sz="0" w:space="0" w:color="auto"/>
                <w:right w:val="none" w:sz="0" w:space="0" w:color="auto"/>
              </w:divBdr>
            </w:div>
            <w:div w:id="1629898778">
              <w:marLeft w:val="0"/>
              <w:marRight w:val="0"/>
              <w:marTop w:val="0"/>
              <w:marBottom w:val="0"/>
              <w:divBdr>
                <w:top w:val="none" w:sz="0" w:space="0" w:color="auto"/>
                <w:left w:val="none" w:sz="0" w:space="0" w:color="auto"/>
                <w:bottom w:val="none" w:sz="0" w:space="0" w:color="auto"/>
                <w:right w:val="none" w:sz="0" w:space="0" w:color="auto"/>
              </w:divBdr>
              <w:divsChild>
                <w:div w:id="351759383">
                  <w:marLeft w:val="0"/>
                  <w:marRight w:val="0"/>
                  <w:marTop w:val="0"/>
                  <w:marBottom w:val="0"/>
                  <w:divBdr>
                    <w:top w:val="none" w:sz="0" w:space="0" w:color="auto"/>
                    <w:left w:val="none" w:sz="0" w:space="0" w:color="auto"/>
                    <w:bottom w:val="none" w:sz="0" w:space="0" w:color="auto"/>
                    <w:right w:val="none" w:sz="0" w:space="0" w:color="auto"/>
                  </w:divBdr>
                  <w:divsChild>
                    <w:div w:id="43262838">
                      <w:marLeft w:val="0"/>
                      <w:marRight w:val="0"/>
                      <w:marTop w:val="0"/>
                      <w:marBottom w:val="0"/>
                      <w:divBdr>
                        <w:top w:val="none" w:sz="0" w:space="0" w:color="auto"/>
                        <w:left w:val="none" w:sz="0" w:space="0" w:color="auto"/>
                        <w:bottom w:val="none" w:sz="0" w:space="0" w:color="auto"/>
                        <w:right w:val="none" w:sz="0" w:space="0" w:color="auto"/>
                      </w:divBdr>
                      <w:divsChild>
                        <w:div w:id="468520811">
                          <w:marLeft w:val="0"/>
                          <w:marRight w:val="0"/>
                          <w:marTop w:val="0"/>
                          <w:marBottom w:val="0"/>
                          <w:divBdr>
                            <w:top w:val="none" w:sz="0" w:space="0" w:color="auto"/>
                            <w:left w:val="none" w:sz="0" w:space="0" w:color="auto"/>
                            <w:bottom w:val="none" w:sz="0" w:space="0" w:color="auto"/>
                            <w:right w:val="none" w:sz="0" w:space="0" w:color="auto"/>
                          </w:divBdr>
                        </w:div>
                        <w:div w:id="989865033">
                          <w:marLeft w:val="0"/>
                          <w:marRight w:val="0"/>
                          <w:marTop w:val="0"/>
                          <w:marBottom w:val="0"/>
                          <w:divBdr>
                            <w:top w:val="none" w:sz="0" w:space="0" w:color="auto"/>
                            <w:left w:val="none" w:sz="0" w:space="0" w:color="auto"/>
                            <w:bottom w:val="none" w:sz="0" w:space="0" w:color="auto"/>
                            <w:right w:val="none" w:sz="0" w:space="0" w:color="auto"/>
                          </w:divBdr>
                        </w:div>
                      </w:divsChild>
                    </w:div>
                    <w:div w:id="69665497">
                      <w:marLeft w:val="0"/>
                      <w:marRight w:val="0"/>
                      <w:marTop w:val="0"/>
                      <w:marBottom w:val="0"/>
                      <w:divBdr>
                        <w:top w:val="none" w:sz="0" w:space="0" w:color="auto"/>
                        <w:left w:val="none" w:sz="0" w:space="0" w:color="auto"/>
                        <w:bottom w:val="none" w:sz="0" w:space="0" w:color="auto"/>
                        <w:right w:val="none" w:sz="0" w:space="0" w:color="auto"/>
                      </w:divBdr>
                      <w:divsChild>
                        <w:div w:id="1602027994">
                          <w:marLeft w:val="0"/>
                          <w:marRight w:val="0"/>
                          <w:marTop w:val="0"/>
                          <w:marBottom w:val="0"/>
                          <w:divBdr>
                            <w:top w:val="none" w:sz="0" w:space="0" w:color="auto"/>
                            <w:left w:val="none" w:sz="0" w:space="0" w:color="auto"/>
                            <w:bottom w:val="none" w:sz="0" w:space="0" w:color="auto"/>
                            <w:right w:val="none" w:sz="0" w:space="0" w:color="auto"/>
                          </w:divBdr>
                        </w:div>
                      </w:divsChild>
                    </w:div>
                    <w:div w:id="84502352">
                      <w:marLeft w:val="0"/>
                      <w:marRight w:val="0"/>
                      <w:marTop w:val="0"/>
                      <w:marBottom w:val="0"/>
                      <w:divBdr>
                        <w:top w:val="none" w:sz="0" w:space="0" w:color="auto"/>
                        <w:left w:val="none" w:sz="0" w:space="0" w:color="auto"/>
                        <w:bottom w:val="none" w:sz="0" w:space="0" w:color="auto"/>
                        <w:right w:val="none" w:sz="0" w:space="0" w:color="auto"/>
                      </w:divBdr>
                      <w:divsChild>
                        <w:div w:id="92866474">
                          <w:marLeft w:val="0"/>
                          <w:marRight w:val="0"/>
                          <w:marTop w:val="0"/>
                          <w:marBottom w:val="0"/>
                          <w:divBdr>
                            <w:top w:val="none" w:sz="0" w:space="0" w:color="auto"/>
                            <w:left w:val="none" w:sz="0" w:space="0" w:color="auto"/>
                            <w:bottom w:val="none" w:sz="0" w:space="0" w:color="auto"/>
                            <w:right w:val="none" w:sz="0" w:space="0" w:color="auto"/>
                          </w:divBdr>
                        </w:div>
                      </w:divsChild>
                    </w:div>
                    <w:div w:id="106777963">
                      <w:marLeft w:val="0"/>
                      <w:marRight w:val="0"/>
                      <w:marTop w:val="0"/>
                      <w:marBottom w:val="0"/>
                      <w:divBdr>
                        <w:top w:val="none" w:sz="0" w:space="0" w:color="auto"/>
                        <w:left w:val="none" w:sz="0" w:space="0" w:color="auto"/>
                        <w:bottom w:val="none" w:sz="0" w:space="0" w:color="auto"/>
                        <w:right w:val="none" w:sz="0" w:space="0" w:color="auto"/>
                      </w:divBdr>
                      <w:divsChild>
                        <w:div w:id="57754595">
                          <w:marLeft w:val="0"/>
                          <w:marRight w:val="0"/>
                          <w:marTop w:val="0"/>
                          <w:marBottom w:val="0"/>
                          <w:divBdr>
                            <w:top w:val="none" w:sz="0" w:space="0" w:color="auto"/>
                            <w:left w:val="none" w:sz="0" w:space="0" w:color="auto"/>
                            <w:bottom w:val="none" w:sz="0" w:space="0" w:color="auto"/>
                            <w:right w:val="none" w:sz="0" w:space="0" w:color="auto"/>
                          </w:divBdr>
                        </w:div>
                      </w:divsChild>
                    </w:div>
                    <w:div w:id="118647434">
                      <w:marLeft w:val="0"/>
                      <w:marRight w:val="0"/>
                      <w:marTop w:val="0"/>
                      <w:marBottom w:val="0"/>
                      <w:divBdr>
                        <w:top w:val="none" w:sz="0" w:space="0" w:color="auto"/>
                        <w:left w:val="none" w:sz="0" w:space="0" w:color="auto"/>
                        <w:bottom w:val="none" w:sz="0" w:space="0" w:color="auto"/>
                        <w:right w:val="none" w:sz="0" w:space="0" w:color="auto"/>
                      </w:divBdr>
                      <w:divsChild>
                        <w:div w:id="1013415278">
                          <w:marLeft w:val="0"/>
                          <w:marRight w:val="0"/>
                          <w:marTop w:val="0"/>
                          <w:marBottom w:val="0"/>
                          <w:divBdr>
                            <w:top w:val="none" w:sz="0" w:space="0" w:color="auto"/>
                            <w:left w:val="none" w:sz="0" w:space="0" w:color="auto"/>
                            <w:bottom w:val="none" w:sz="0" w:space="0" w:color="auto"/>
                            <w:right w:val="none" w:sz="0" w:space="0" w:color="auto"/>
                          </w:divBdr>
                        </w:div>
                      </w:divsChild>
                    </w:div>
                    <w:div w:id="150876239">
                      <w:marLeft w:val="0"/>
                      <w:marRight w:val="0"/>
                      <w:marTop w:val="0"/>
                      <w:marBottom w:val="0"/>
                      <w:divBdr>
                        <w:top w:val="none" w:sz="0" w:space="0" w:color="auto"/>
                        <w:left w:val="none" w:sz="0" w:space="0" w:color="auto"/>
                        <w:bottom w:val="none" w:sz="0" w:space="0" w:color="auto"/>
                        <w:right w:val="none" w:sz="0" w:space="0" w:color="auto"/>
                      </w:divBdr>
                      <w:divsChild>
                        <w:div w:id="1780488571">
                          <w:marLeft w:val="0"/>
                          <w:marRight w:val="0"/>
                          <w:marTop w:val="0"/>
                          <w:marBottom w:val="0"/>
                          <w:divBdr>
                            <w:top w:val="none" w:sz="0" w:space="0" w:color="auto"/>
                            <w:left w:val="none" w:sz="0" w:space="0" w:color="auto"/>
                            <w:bottom w:val="none" w:sz="0" w:space="0" w:color="auto"/>
                            <w:right w:val="none" w:sz="0" w:space="0" w:color="auto"/>
                          </w:divBdr>
                        </w:div>
                      </w:divsChild>
                    </w:div>
                    <w:div w:id="186797530">
                      <w:marLeft w:val="0"/>
                      <w:marRight w:val="0"/>
                      <w:marTop w:val="0"/>
                      <w:marBottom w:val="0"/>
                      <w:divBdr>
                        <w:top w:val="none" w:sz="0" w:space="0" w:color="auto"/>
                        <w:left w:val="none" w:sz="0" w:space="0" w:color="auto"/>
                        <w:bottom w:val="none" w:sz="0" w:space="0" w:color="auto"/>
                        <w:right w:val="none" w:sz="0" w:space="0" w:color="auto"/>
                      </w:divBdr>
                      <w:divsChild>
                        <w:div w:id="909147472">
                          <w:marLeft w:val="0"/>
                          <w:marRight w:val="0"/>
                          <w:marTop w:val="0"/>
                          <w:marBottom w:val="0"/>
                          <w:divBdr>
                            <w:top w:val="none" w:sz="0" w:space="0" w:color="auto"/>
                            <w:left w:val="none" w:sz="0" w:space="0" w:color="auto"/>
                            <w:bottom w:val="none" w:sz="0" w:space="0" w:color="auto"/>
                            <w:right w:val="none" w:sz="0" w:space="0" w:color="auto"/>
                          </w:divBdr>
                        </w:div>
                      </w:divsChild>
                    </w:div>
                    <w:div w:id="216014486">
                      <w:marLeft w:val="0"/>
                      <w:marRight w:val="0"/>
                      <w:marTop w:val="0"/>
                      <w:marBottom w:val="0"/>
                      <w:divBdr>
                        <w:top w:val="none" w:sz="0" w:space="0" w:color="auto"/>
                        <w:left w:val="none" w:sz="0" w:space="0" w:color="auto"/>
                        <w:bottom w:val="none" w:sz="0" w:space="0" w:color="auto"/>
                        <w:right w:val="none" w:sz="0" w:space="0" w:color="auto"/>
                      </w:divBdr>
                      <w:divsChild>
                        <w:div w:id="17438213">
                          <w:marLeft w:val="0"/>
                          <w:marRight w:val="0"/>
                          <w:marTop w:val="0"/>
                          <w:marBottom w:val="0"/>
                          <w:divBdr>
                            <w:top w:val="none" w:sz="0" w:space="0" w:color="auto"/>
                            <w:left w:val="none" w:sz="0" w:space="0" w:color="auto"/>
                            <w:bottom w:val="none" w:sz="0" w:space="0" w:color="auto"/>
                            <w:right w:val="none" w:sz="0" w:space="0" w:color="auto"/>
                          </w:divBdr>
                        </w:div>
                        <w:div w:id="58481790">
                          <w:marLeft w:val="0"/>
                          <w:marRight w:val="0"/>
                          <w:marTop w:val="0"/>
                          <w:marBottom w:val="0"/>
                          <w:divBdr>
                            <w:top w:val="none" w:sz="0" w:space="0" w:color="auto"/>
                            <w:left w:val="none" w:sz="0" w:space="0" w:color="auto"/>
                            <w:bottom w:val="none" w:sz="0" w:space="0" w:color="auto"/>
                            <w:right w:val="none" w:sz="0" w:space="0" w:color="auto"/>
                          </w:divBdr>
                        </w:div>
                        <w:div w:id="109595501">
                          <w:marLeft w:val="0"/>
                          <w:marRight w:val="0"/>
                          <w:marTop w:val="0"/>
                          <w:marBottom w:val="0"/>
                          <w:divBdr>
                            <w:top w:val="none" w:sz="0" w:space="0" w:color="auto"/>
                            <w:left w:val="none" w:sz="0" w:space="0" w:color="auto"/>
                            <w:bottom w:val="none" w:sz="0" w:space="0" w:color="auto"/>
                            <w:right w:val="none" w:sz="0" w:space="0" w:color="auto"/>
                          </w:divBdr>
                        </w:div>
                        <w:div w:id="651106730">
                          <w:marLeft w:val="0"/>
                          <w:marRight w:val="0"/>
                          <w:marTop w:val="0"/>
                          <w:marBottom w:val="0"/>
                          <w:divBdr>
                            <w:top w:val="none" w:sz="0" w:space="0" w:color="auto"/>
                            <w:left w:val="none" w:sz="0" w:space="0" w:color="auto"/>
                            <w:bottom w:val="none" w:sz="0" w:space="0" w:color="auto"/>
                            <w:right w:val="none" w:sz="0" w:space="0" w:color="auto"/>
                          </w:divBdr>
                        </w:div>
                        <w:div w:id="1256671456">
                          <w:marLeft w:val="0"/>
                          <w:marRight w:val="0"/>
                          <w:marTop w:val="0"/>
                          <w:marBottom w:val="0"/>
                          <w:divBdr>
                            <w:top w:val="none" w:sz="0" w:space="0" w:color="auto"/>
                            <w:left w:val="none" w:sz="0" w:space="0" w:color="auto"/>
                            <w:bottom w:val="none" w:sz="0" w:space="0" w:color="auto"/>
                            <w:right w:val="none" w:sz="0" w:space="0" w:color="auto"/>
                          </w:divBdr>
                        </w:div>
                        <w:div w:id="1378361349">
                          <w:marLeft w:val="0"/>
                          <w:marRight w:val="0"/>
                          <w:marTop w:val="0"/>
                          <w:marBottom w:val="0"/>
                          <w:divBdr>
                            <w:top w:val="none" w:sz="0" w:space="0" w:color="auto"/>
                            <w:left w:val="none" w:sz="0" w:space="0" w:color="auto"/>
                            <w:bottom w:val="none" w:sz="0" w:space="0" w:color="auto"/>
                            <w:right w:val="none" w:sz="0" w:space="0" w:color="auto"/>
                          </w:divBdr>
                        </w:div>
                      </w:divsChild>
                    </w:div>
                    <w:div w:id="219246040">
                      <w:marLeft w:val="0"/>
                      <w:marRight w:val="0"/>
                      <w:marTop w:val="0"/>
                      <w:marBottom w:val="0"/>
                      <w:divBdr>
                        <w:top w:val="none" w:sz="0" w:space="0" w:color="auto"/>
                        <w:left w:val="none" w:sz="0" w:space="0" w:color="auto"/>
                        <w:bottom w:val="none" w:sz="0" w:space="0" w:color="auto"/>
                        <w:right w:val="none" w:sz="0" w:space="0" w:color="auto"/>
                      </w:divBdr>
                      <w:divsChild>
                        <w:div w:id="1351175547">
                          <w:marLeft w:val="0"/>
                          <w:marRight w:val="0"/>
                          <w:marTop w:val="0"/>
                          <w:marBottom w:val="0"/>
                          <w:divBdr>
                            <w:top w:val="none" w:sz="0" w:space="0" w:color="auto"/>
                            <w:left w:val="none" w:sz="0" w:space="0" w:color="auto"/>
                            <w:bottom w:val="none" w:sz="0" w:space="0" w:color="auto"/>
                            <w:right w:val="none" w:sz="0" w:space="0" w:color="auto"/>
                          </w:divBdr>
                        </w:div>
                      </w:divsChild>
                    </w:div>
                    <w:div w:id="234977545">
                      <w:marLeft w:val="0"/>
                      <w:marRight w:val="0"/>
                      <w:marTop w:val="0"/>
                      <w:marBottom w:val="0"/>
                      <w:divBdr>
                        <w:top w:val="none" w:sz="0" w:space="0" w:color="auto"/>
                        <w:left w:val="none" w:sz="0" w:space="0" w:color="auto"/>
                        <w:bottom w:val="none" w:sz="0" w:space="0" w:color="auto"/>
                        <w:right w:val="none" w:sz="0" w:space="0" w:color="auto"/>
                      </w:divBdr>
                      <w:divsChild>
                        <w:div w:id="1483932119">
                          <w:marLeft w:val="0"/>
                          <w:marRight w:val="0"/>
                          <w:marTop w:val="0"/>
                          <w:marBottom w:val="0"/>
                          <w:divBdr>
                            <w:top w:val="none" w:sz="0" w:space="0" w:color="auto"/>
                            <w:left w:val="none" w:sz="0" w:space="0" w:color="auto"/>
                            <w:bottom w:val="none" w:sz="0" w:space="0" w:color="auto"/>
                            <w:right w:val="none" w:sz="0" w:space="0" w:color="auto"/>
                          </w:divBdr>
                        </w:div>
                      </w:divsChild>
                    </w:div>
                    <w:div w:id="238289064">
                      <w:marLeft w:val="0"/>
                      <w:marRight w:val="0"/>
                      <w:marTop w:val="0"/>
                      <w:marBottom w:val="0"/>
                      <w:divBdr>
                        <w:top w:val="none" w:sz="0" w:space="0" w:color="auto"/>
                        <w:left w:val="none" w:sz="0" w:space="0" w:color="auto"/>
                        <w:bottom w:val="none" w:sz="0" w:space="0" w:color="auto"/>
                        <w:right w:val="none" w:sz="0" w:space="0" w:color="auto"/>
                      </w:divBdr>
                      <w:divsChild>
                        <w:div w:id="1692687217">
                          <w:marLeft w:val="0"/>
                          <w:marRight w:val="0"/>
                          <w:marTop w:val="0"/>
                          <w:marBottom w:val="0"/>
                          <w:divBdr>
                            <w:top w:val="none" w:sz="0" w:space="0" w:color="auto"/>
                            <w:left w:val="none" w:sz="0" w:space="0" w:color="auto"/>
                            <w:bottom w:val="none" w:sz="0" w:space="0" w:color="auto"/>
                            <w:right w:val="none" w:sz="0" w:space="0" w:color="auto"/>
                          </w:divBdr>
                        </w:div>
                      </w:divsChild>
                    </w:div>
                    <w:div w:id="283780855">
                      <w:marLeft w:val="0"/>
                      <w:marRight w:val="0"/>
                      <w:marTop w:val="0"/>
                      <w:marBottom w:val="0"/>
                      <w:divBdr>
                        <w:top w:val="none" w:sz="0" w:space="0" w:color="auto"/>
                        <w:left w:val="none" w:sz="0" w:space="0" w:color="auto"/>
                        <w:bottom w:val="none" w:sz="0" w:space="0" w:color="auto"/>
                        <w:right w:val="none" w:sz="0" w:space="0" w:color="auto"/>
                      </w:divBdr>
                      <w:divsChild>
                        <w:div w:id="1542523018">
                          <w:marLeft w:val="0"/>
                          <w:marRight w:val="0"/>
                          <w:marTop w:val="0"/>
                          <w:marBottom w:val="0"/>
                          <w:divBdr>
                            <w:top w:val="none" w:sz="0" w:space="0" w:color="auto"/>
                            <w:left w:val="none" w:sz="0" w:space="0" w:color="auto"/>
                            <w:bottom w:val="none" w:sz="0" w:space="0" w:color="auto"/>
                            <w:right w:val="none" w:sz="0" w:space="0" w:color="auto"/>
                          </w:divBdr>
                        </w:div>
                      </w:divsChild>
                    </w:div>
                    <w:div w:id="304818487">
                      <w:marLeft w:val="0"/>
                      <w:marRight w:val="0"/>
                      <w:marTop w:val="0"/>
                      <w:marBottom w:val="0"/>
                      <w:divBdr>
                        <w:top w:val="none" w:sz="0" w:space="0" w:color="auto"/>
                        <w:left w:val="none" w:sz="0" w:space="0" w:color="auto"/>
                        <w:bottom w:val="none" w:sz="0" w:space="0" w:color="auto"/>
                        <w:right w:val="none" w:sz="0" w:space="0" w:color="auto"/>
                      </w:divBdr>
                      <w:divsChild>
                        <w:div w:id="1003126586">
                          <w:marLeft w:val="0"/>
                          <w:marRight w:val="0"/>
                          <w:marTop w:val="0"/>
                          <w:marBottom w:val="0"/>
                          <w:divBdr>
                            <w:top w:val="none" w:sz="0" w:space="0" w:color="auto"/>
                            <w:left w:val="none" w:sz="0" w:space="0" w:color="auto"/>
                            <w:bottom w:val="none" w:sz="0" w:space="0" w:color="auto"/>
                            <w:right w:val="none" w:sz="0" w:space="0" w:color="auto"/>
                          </w:divBdr>
                        </w:div>
                      </w:divsChild>
                    </w:div>
                    <w:div w:id="363406128">
                      <w:marLeft w:val="0"/>
                      <w:marRight w:val="0"/>
                      <w:marTop w:val="0"/>
                      <w:marBottom w:val="0"/>
                      <w:divBdr>
                        <w:top w:val="none" w:sz="0" w:space="0" w:color="auto"/>
                        <w:left w:val="none" w:sz="0" w:space="0" w:color="auto"/>
                        <w:bottom w:val="none" w:sz="0" w:space="0" w:color="auto"/>
                        <w:right w:val="none" w:sz="0" w:space="0" w:color="auto"/>
                      </w:divBdr>
                      <w:divsChild>
                        <w:div w:id="1365669390">
                          <w:marLeft w:val="0"/>
                          <w:marRight w:val="0"/>
                          <w:marTop w:val="0"/>
                          <w:marBottom w:val="0"/>
                          <w:divBdr>
                            <w:top w:val="none" w:sz="0" w:space="0" w:color="auto"/>
                            <w:left w:val="none" w:sz="0" w:space="0" w:color="auto"/>
                            <w:bottom w:val="none" w:sz="0" w:space="0" w:color="auto"/>
                            <w:right w:val="none" w:sz="0" w:space="0" w:color="auto"/>
                          </w:divBdr>
                        </w:div>
                      </w:divsChild>
                    </w:div>
                    <w:div w:id="463085662">
                      <w:marLeft w:val="0"/>
                      <w:marRight w:val="0"/>
                      <w:marTop w:val="0"/>
                      <w:marBottom w:val="0"/>
                      <w:divBdr>
                        <w:top w:val="none" w:sz="0" w:space="0" w:color="auto"/>
                        <w:left w:val="none" w:sz="0" w:space="0" w:color="auto"/>
                        <w:bottom w:val="none" w:sz="0" w:space="0" w:color="auto"/>
                        <w:right w:val="none" w:sz="0" w:space="0" w:color="auto"/>
                      </w:divBdr>
                      <w:divsChild>
                        <w:div w:id="739718118">
                          <w:marLeft w:val="0"/>
                          <w:marRight w:val="0"/>
                          <w:marTop w:val="0"/>
                          <w:marBottom w:val="0"/>
                          <w:divBdr>
                            <w:top w:val="none" w:sz="0" w:space="0" w:color="auto"/>
                            <w:left w:val="none" w:sz="0" w:space="0" w:color="auto"/>
                            <w:bottom w:val="none" w:sz="0" w:space="0" w:color="auto"/>
                            <w:right w:val="none" w:sz="0" w:space="0" w:color="auto"/>
                          </w:divBdr>
                        </w:div>
                      </w:divsChild>
                    </w:div>
                    <w:div w:id="545214161">
                      <w:marLeft w:val="0"/>
                      <w:marRight w:val="0"/>
                      <w:marTop w:val="0"/>
                      <w:marBottom w:val="0"/>
                      <w:divBdr>
                        <w:top w:val="none" w:sz="0" w:space="0" w:color="auto"/>
                        <w:left w:val="none" w:sz="0" w:space="0" w:color="auto"/>
                        <w:bottom w:val="none" w:sz="0" w:space="0" w:color="auto"/>
                        <w:right w:val="none" w:sz="0" w:space="0" w:color="auto"/>
                      </w:divBdr>
                      <w:divsChild>
                        <w:div w:id="680159584">
                          <w:marLeft w:val="0"/>
                          <w:marRight w:val="0"/>
                          <w:marTop w:val="0"/>
                          <w:marBottom w:val="0"/>
                          <w:divBdr>
                            <w:top w:val="none" w:sz="0" w:space="0" w:color="auto"/>
                            <w:left w:val="none" w:sz="0" w:space="0" w:color="auto"/>
                            <w:bottom w:val="none" w:sz="0" w:space="0" w:color="auto"/>
                            <w:right w:val="none" w:sz="0" w:space="0" w:color="auto"/>
                          </w:divBdr>
                        </w:div>
                      </w:divsChild>
                    </w:div>
                    <w:div w:id="567958382">
                      <w:marLeft w:val="0"/>
                      <w:marRight w:val="0"/>
                      <w:marTop w:val="0"/>
                      <w:marBottom w:val="0"/>
                      <w:divBdr>
                        <w:top w:val="none" w:sz="0" w:space="0" w:color="auto"/>
                        <w:left w:val="none" w:sz="0" w:space="0" w:color="auto"/>
                        <w:bottom w:val="none" w:sz="0" w:space="0" w:color="auto"/>
                        <w:right w:val="none" w:sz="0" w:space="0" w:color="auto"/>
                      </w:divBdr>
                      <w:divsChild>
                        <w:div w:id="305937656">
                          <w:marLeft w:val="0"/>
                          <w:marRight w:val="0"/>
                          <w:marTop w:val="0"/>
                          <w:marBottom w:val="0"/>
                          <w:divBdr>
                            <w:top w:val="none" w:sz="0" w:space="0" w:color="auto"/>
                            <w:left w:val="none" w:sz="0" w:space="0" w:color="auto"/>
                            <w:bottom w:val="none" w:sz="0" w:space="0" w:color="auto"/>
                            <w:right w:val="none" w:sz="0" w:space="0" w:color="auto"/>
                          </w:divBdr>
                        </w:div>
                      </w:divsChild>
                    </w:div>
                    <w:div w:id="579025768">
                      <w:marLeft w:val="0"/>
                      <w:marRight w:val="0"/>
                      <w:marTop w:val="0"/>
                      <w:marBottom w:val="0"/>
                      <w:divBdr>
                        <w:top w:val="none" w:sz="0" w:space="0" w:color="auto"/>
                        <w:left w:val="none" w:sz="0" w:space="0" w:color="auto"/>
                        <w:bottom w:val="none" w:sz="0" w:space="0" w:color="auto"/>
                        <w:right w:val="none" w:sz="0" w:space="0" w:color="auto"/>
                      </w:divBdr>
                      <w:divsChild>
                        <w:div w:id="68039144">
                          <w:marLeft w:val="0"/>
                          <w:marRight w:val="0"/>
                          <w:marTop w:val="0"/>
                          <w:marBottom w:val="0"/>
                          <w:divBdr>
                            <w:top w:val="none" w:sz="0" w:space="0" w:color="auto"/>
                            <w:left w:val="none" w:sz="0" w:space="0" w:color="auto"/>
                            <w:bottom w:val="none" w:sz="0" w:space="0" w:color="auto"/>
                            <w:right w:val="none" w:sz="0" w:space="0" w:color="auto"/>
                          </w:divBdr>
                        </w:div>
                        <w:div w:id="230967690">
                          <w:marLeft w:val="0"/>
                          <w:marRight w:val="0"/>
                          <w:marTop w:val="0"/>
                          <w:marBottom w:val="0"/>
                          <w:divBdr>
                            <w:top w:val="none" w:sz="0" w:space="0" w:color="auto"/>
                            <w:left w:val="none" w:sz="0" w:space="0" w:color="auto"/>
                            <w:bottom w:val="none" w:sz="0" w:space="0" w:color="auto"/>
                            <w:right w:val="none" w:sz="0" w:space="0" w:color="auto"/>
                          </w:divBdr>
                        </w:div>
                        <w:div w:id="302272326">
                          <w:marLeft w:val="0"/>
                          <w:marRight w:val="0"/>
                          <w:marTop w:val="0"/>
                          <w:marBottom w:val="0"/>
                          <w:divBdr>
                            <w:top w:val="none" w:sz="0" w:space="0" w:color="auto"/>
                            <w:left w:val="none" w:sz="0" w:space="0" w:color="auto"/>
                            <w:bottom w:val="none" w:sz="0" w:space="0" w:color="auto"/>
                            <w:right w:val="none" w:sz="0" w:space="0" w:color="auto"/>
                          </w:divBdr>
                        </w:div>
                        <w:div w:id="677389588">
                          <w:marLeft w:val="0"/>
                          <w:marRight w:val="0"/>
                          <w:marTop w:val="0"/>
                          <w:marBottom w:val="0"/>
                          <w:divBdr>
                            <w:top w:val="none" w:sz="0" w:space="0" w:color="auto"/>
                            <w:left w:val="none" w:sz="0" w:space="0" w:color="auto"/>
                            <w:bottom w:val="none" w:sz="0" w:space="0" w:color="auto"/>
                            <w:right w:val="none" w:sz="0" w:space="0" w:color="auto"/>
                          </w:divBdr>
                        </w:div>
                        <w:div w:id="766199439">
                          <w:marLeft w:val="0"/>
                          <w:marRight w:val="0"/>
                          <w:marTop w:val="0"/>
                          <w:marBottom w:val="0"/>
                          <w:divBdr>
                            <w:top w:val="none" w:sz="0" w:space="0" w:color="auto"/>
                            <w:left w:val="none" w:sz="0" w:space="0" w:color="auto"/>
                            <w:bottom w:val="none" w:sz="0" w:space="0" w:color="auto"/>
                            <w:right w:val="none" w:sz="0" w:space="0" w:color="auto"/>
                          </w:divBdr>
                        </w:div>
                        <w:div w:id="973371698">
                          <w:marLeft w:val="0"/>
                          <w:marRight w:val="0"/>
                          <w:marTop w:val="0"/>
                          <w:marBottom w:val="0"/>
                          <w:divBdr>
                            <w:top w:val="none" w:sz="0" w:space="0" w:color="auto"/>
                            <w:left w:val="none" w:sz="0" w:space="0" w:color="auto"/>
                            <w:bottom w:val="none" w:sz="0" w:space="0" w:color="auto"/>
                            <w:right w:val="none" w:sz="0" w:space="0" w:color="auto"/>
                          </w:divBdr>
                        </w:div>
                        <w:div w:id="1895005335">
                          <w:marLeft w:val="0"/>
                          <w:marRight w:val="0"/>
                          <w:marTop w:val="0"/>
                          <w:marBottom w:val="0"/>
                          <w:divBdr>
                            <w:top w:val="none" w:sz="0" w:space="0" w:color="auto"/>
                            <w:left w:val="none" w:sz="0" w:space="0" w:color="auto"/>
                            <w:bottom w:val="none" w:sz="0" w:space="0" w:color="auto"/>
                            <w:right w:val="none" w:sz="0" w:space="0" w:color="auto"/>
                          </w:divBdr>
                        </w:div>
                        <w:div w:id="1940335262">
                          <w:marLeft w:val="0"/>
                          <w:marRight w:val="0"/>
                          <w:marTop w:val="0"/>
                          <w:marBottom w:val="0"/>
                          <w:divBdr>
                            <w:top w:val="none" w:sz="0" w:space="0" w:color="auto"/>
                            <w:left w:val="none" w:sz="0" w:space="0" w:color="auto"/>
                            <w:bottom w:val="none" w:sz="0" w:space="0" w:color="auto"/>
                            <w:right w:val="none" w:sz="0" w:space="0" w:color="auto"/>
                          </w:divBdr>
                        </w:div>
                      </w:divsChild>
                    </w:div>
                    <w:div w:id="600337200">
                      <w:marLeft w:val="0"/>
                      <w:marRight w:val="0"/>
                      <w:marTop w:val="0"/>
                      <w:marBottom w:val="0"/>
                      <w:divBdr>
                        <w:top w:val="none" w:sz="0" w:space="0" w:color="auto"/>
                        <w:left w:val="none" w:sz="0" w:space="0" w:color="auto"/>
                        <w:bottom w:val="none" w:sz="0" w:space="0" w:color="auto"/>
                        <w:right w:val="none" w:sz="0" w:space="0" w:color="auto"/>
                      </w:divBdr>
                      <w:divsChild>
                        <w:div w:id="769934081">
                          <w:marLeft w:val="0"/>
                          <w:marRight w:val="0"/>
                          <w:marTop w:val="0"/>
                          <w:marBottom w:val="0"/>
                          <w:divBdr>
                            <w:top w:val="none" w:sz="0" w:space="0" w:color="auto"/>
                            <w:left w:val="none" w:sz="0" w:space="0" w:color="auto"/>
                            <w:bottom w:val="none" w:sz="0" w:space="0" w:color="auto"/>
                            <w:right w:val="none" w:sz="0" w:space="0" w:color="auto"/>
                          </w:divBdr>
                        </w:div>
                      </w:divsChild>
                    </w:div>
                    <w:div w:id="644510702">
                      <w:marLeft w:val="0"/>
                      <w:marRight w:val="0"/>
                      <w:marTop w:val="0"/>
                      <w:marBottom w:val="0"/>
                      <w:divBdr>
                        <w:top w:val="none" w:sz="0" w:space="0" w:color="auto"/>
                        <w:left w:val="none" w:sz="0" w:space="0" w:color="auto"/>
                        <w:bottom w:val="none" w:sz="0" w:space="0" w:color="auto"/>
                        <w:right w:val="none" w:sz="0" w:space="0" w:color="auto"/>
                      </w:divBdr>
                      <w:divsChild>
                        <w:div w:id="1733114345">
                          <w:marLeft w:val="0"/>
                          <w:marRight w:val="0"/>
                          <w:marTop w:val="0"/>
                          <w:marBottom w:val="0"/>
                          <w:divBdr>
                            <w:top w:val="none" w:sz="0" w:space="0" w:color="auto"/>
                            <w:left w:val="none" w:sz="0" w:space="0" w:color="auto"/>
                            <w:bottom w:val="none" w:sz="0" w:space="0" w:color="auto"/>
                            <w:right w:val="none" w:sz="0" w:space="0" w:color="auto"/>
                          </w:divBdr>
                        </w:div>
                      </w:divsChild>
                    </w:div>
                    <w:div w:id="662004536">
                      <w:marLeft w:val="0"/>
                      <w:marRight w:val="0"/>
                      <w:marTop w:val="0"/>
                      <w:marBottom w:val="0"/>
                      <w:divBdr>
                        <w:top w:val="none" w:sz="0" w:space="0" w:color="auto"/>
                        <w:left w:val="none" w:sz="0" w:space="0" w:color="auto"/>
                        <w:bottom w:val="none" w:sz="0" w:space="0" w:color="auto"/>
                        <w:right w:val="none" w:sz="0" w:space="0" w:color="auto"/>
                      </w:divBdr>
                      <w:divsChild>
                        <w:div w:id="1968732486">
                          <w:marLeft w:val="0"/>
                          <w:marRight w:val="0"/>
                          <w:marTop w:val="0"/>
                          <w:marBottom w:val="0"/>
                          <w:divBdr>
                            <w:top w:val="none" w:sz="0" w:space="0" w:color="auto"/>
                            <w:left w:val="none" w:sz="0" w:space="0" w:color="auto"/>
                            <w:bottom w:val="none" w:sz="0" w:space="0" w:color="auto"/>
                            <w:right w:val="none" w:sz="0" w:space="0" w:color="auto"/>
                          </w:divBdr>
                        </w:div>
                      </w:divsChild>
                    </w:div>
                    <w:div w:id="687801425">
                      <w:marLeft w:val="0"/>
                      <w:marRight w:val="0"/>
                      <w:marTop w:val="0"/>
                      <w:marBottom w:val="0"/>
                      <w:divBdr>
                        <w:top w:val="none" w:sz="0" w:space="0" w:color="auto"/>
                        <w:left w:val="none" w:sz="0" w:space="0" w:color="auto"/>
                        <w:bottom w:val="none" w:sz="0" w:space="0" w:color="auto"/>
                        <w:right w:val="none" w:sz="0" w:space="0" w:color="auto"/>
                      </w:divBdr>
                      <w:divsChild>
                        <w:div w:id="1993362024">
                          <w:marLeft w:val="0"/>
                          <w:marRight w:val="0"/>
                          <w:marTop w:val="0"/>
                          <w:marBottom w:val="0"/>
                          <w:divBdr>
                            <w:top w:val="none" w:sz="0" w:space="0" w:color="auto"/>
                            <w:left w:val="none" w:sz="0" w:space="0" w:color="auto"/>
                            <w:bottom w:val="none" w:sz="0" w:space="0" w:color="auto"/>
                            <w:right w:val="none" w:sz="0" w:space="0" w:color="auto"/>
                          </w:divBdr>
                        </w:div>
                      </w:divsChild>
                    </w:div>
                    <w:div w:id="694812730">
                      <w:marLeft w:val="0"/>
                      <w:marRight w:val="0"/>
                      <w:marTop w:val="0"/>
                      <w:marBottom w:val="0"/>
                      <w:divBdr>
                        <w:top w:val="none" w:sz="0" w:space="0" w:color="auto"/>
                        <w:left w:val="none" w:sz="0" w:space="0" w:color="auto"/>
                        <w:bottom w:val="none" w:sz="0" w:space="0" w:color="auto"/>
                        <w:right w:val="none" w:sz="0" w:space="0" w:color="auto"/>
                      </w:divBdr>
                      <w:divsChild>
                        <w:div w:id="532766934">
                          <w:marLeft w:val="0"/>
                          <w:marRight w:val="0"/>
                          <w:marTop w:val="0"/>
                          <w:marBottom w:val="0"/>
                          <w:divBdr>
                            <w:top w:val="none" w:sz="0" w:space="0" w:color="auto"/>
                            <w:left w:val="none" w:sz="0" w:space="0" w:color="auto"/>
                            <w:bottom w:val="none" w:sz="0" w:space="0" w:color="auto"/>
                            <w:right w:val="none" w:sz="0" w:space="0" w:color="auto"/>
                          </w:divBdr>
                        </w:div>
                      </w:divsChild>
                    </w:div>
                    <w:div w:id="764764510">
                      <w:marLeft w:val="0"/>
                      <w:marRight w:val="0"/>
                      <w:marTop w:val="0"/>
                      <w:marBottom w:val="0"/>
                      <w:divBdr>
                        <w:top w:val="none" w:sz="0" w:space="0" w:color="auto"/>
                        <w:left w:val="none" w:sz="0" w:space="0" w:color="auto"/>
                        <w:bottom w:val="none" w:sz="0" w:space="0" w:color="auto"/>
                        <w:right w:val="none" w:sz="0" w:space="0" w:color="auto"/>
                      </w:divBdr>
                      <w:divsChild>
                        <w:div w:id="1923492134">
                          <w:marLeft w:val="0"/>
                          <w:marRight w:val="0"/>
                          <w:marTop w:val="0"/>
                          <w:marBottom w:val="0"/>
                          <w:divBdr>
                            <w:top w:val="none" w:sz="0" w:space="0" w:color="auto"/>
                            <w:left w:val="none" w:sz="0" w:space="0" w:color="auto"/>
                            <w:bottom w:val="none" w:sz="0" w:space="0" w:color="auto"/>
                            <w:right w:val="none" w:sz="0" w:space="0" w:color="auto"/>
                          </w:divBdr>
                        </w:div>
                      </w:divsChild>
                    </w:div>
                    <w:div w:id="764962752">
                      <w:marLeft w:val="0"/>
                      <w:marRight w:val="0"/>
                      <w:marTop w:val="0"/>
                      <w:marBottom w:val="0"/>
                      <w:divBdr>
                        <w:top w:val="none" w:sz="0" w:space="0" w:color="auto"/>
                        <w:left w:val="none" w:sz="0" w:space="0" w:color="auto"/>
                        <w:bottom w:val="none" w:sz="0" w:space="0" w:color="auto"/>
                        <w:right w:val="none" w:sz="0" w:space="0" w:color="auto"/>
                      </w:divBdr>
                      <w:divsChild>
                        <w:div w:id="55396882">
                          <w:marLeft w:val="0"/>
                          <w:marRight w:val="0"/>
                          <w:marTop w:val="0"/>
                          <w:marBottom w:val="0"/>
                          <w:divBdr>
                            <w:top w:val="none" w:sz="0" w:space="0" w:color="auto"/>
                            <w:left w:val="none" w:sz="0" w:space="0" w:color="auto"/>
                            <w:bottom w:val="none" w:sz="0" w:space="0" w:color="auto"/>
                            <w:right w:val="none" w:sz="0" w:space="0" w:color="auto"/>
                          </w:divBdr>
                        </w:div>
                        <w:div w:id="109784609">
                          <w:marLeft w:val="0"/>
                          <w:marRight w:val="0"/>
                          <w:marTop w:val="0"/>
                          <w:marBottom w:val="0"/>
                          <w:divBdr>
                            <w:top w:val="none" w:sz="0" w:space="0" w:color="auto"/>
                            <w:left w:val="none" w:sz="0" w:space="0" w:color="auto"/>
                            <w:bottom w:val="none" w:sz="0" w:space="0" w:color="auto"/>
                            <w:right w:val="none" w:sz="0" w:space="0" w:color="auto"/>
                          </w:divBdr>
                        </w:div>
                        <w:div w:id="380596369">
                          <w:marLeft w:val="0"/>
                          <w:marRight w:val="0"/>
                          <w:marTop w:val="0"/>
                          <w:marBottom w:val="0"/>
                          <w:divBdr>
                            <w:top w:val="none" w:sz="0" w:space="0" w:color="auto"/>
                            <w:left w:val="none" w:sz="0" w:space="0" w:color="auto"/>
                            <w:bottom w:val="none" w:sz="0" w:space="0" w:color="auto"/>
                            <w:right w:val="none" w:sz="0" w:space="0" w:color="auto"/>
                          </w:divBdr>
                        </w:div>
                        <w:div w:id="738788122">
                          <w:marLeft w:val="0"/>
                          <w:marRight w:val="0"/>
                          <w:marTop w:val="0"/>
                          <w:marBottom w:val="0"/>
                          <w:divBdr>
                            <w:top w:val="none" w:sz="0" w:space="0" w:color="auto"/>
                            <w:left w:val="none" w:sz="0" w:space="0" w:color="auto"/>
                            <w:bottom w:val="none" w:sz="0" w:space="0" w:color="auto"/>
                            <w:right w:val="none" w:sz="0" w:space="0" w:color="auto"/>
                          </w:divBdr>
                        </w:div>
                        <w:div w:id="1394817471">
                          <w:marLeft w:val="0"/>
                          <w:marRight w:val="0"/>
                          <w:marTop w:val="0"/>
                          <w:marBottom w:val="0"/>
                          <w:divBdr>
                            <w:top w:val="none" w:sz="0" w:space="0" w:color="auto"/>
                            <w:left w:val="none" w:sz="0" w:space="0" w:color="auto"/>
                            <w:bottom w:val="none" w:sz="0" w:space="0" w:color="auto"/>
                            <w:right w:val="none" w:sz="0" w:space="0" w:color="auto"/>
                          </w:divBdr>
                        </w:div>
                        <w:div w:id="1874686276">
                          <w:marLeft w:val="0"/>
                          <w:marRight w:val="0"/>
                          <w:marTop w:val="0"/>
                          <w:marBottom w:val="0"/>
                          <w:divBdr>
                            <w:top w:val="none" w:sz="0" w:space="0" w:color="auto"/>
                            <w:left w:val="none" w:sz="0" w:space="0" w:color="auto"/>
                            <w:bottom w:val="none" w:sz="0" w:space="0" w:color="auto"/>
                            <w:right w:val="none" w:sz="0" w:space="0" w:color="auto"/>
                          </w:divBdr>
                        </w:div>
                        <w:div w:id="2019885546">
                          <w:marLeft w:val="0"/>
                          <w:marRight w:val="0"/>
                          <w:marTop w:val="0"/>
                          <w:marBottom w:val="0"/>
                          <w:divBdr>
                            <w:top w:val="none" w:sz="0" w:space="0" w:color="auto"/>
                            <w:left w:val="none" w:sz="0" w:space="0" w:color="auto"/>
                            <w:bottom w:val="none" w:sz="0" w:space="0" w:color="auto"/>
                            <w:right w:val="none" w:sz="0" w:space="0" w:color="auto"/>
                          </w:divBdr>
                        </w:div>
                        <w:div w:id="2041317901">
                          <w:marLeft w:val="0"/>
                          <w:marRight w:val="0"/>
                          <w:marTop w:val="0"/>
                          <w:marBottom w:val="0"/>
                          <w:divBdr>
                            <w:top w:val="none" w:sz="0" w:space="0" w:color="auto"/>
                            <w:left w:val="none" w:sz="0" w:space="0" w:color="auto"/>
                            <w:bottom w:val="none" w:sz="0" w:space="0" w:color="auto"/>
                            <w:right w:val="none" w:sz="0" w:space="0" w:color="auto"/>
                          </w:divBdr>
                        </w:div>
                      </w:divsChild>
                    </w:div>
                    <w:div w:id="839387390">
                      <w:marLeft w:val="0"/>
                      <w:marRight w:val="0"/>
                      <w:marTop w:val="0"/>
                      <w:marBottom w:val="0"/>
                      <w:divBdr>
                        <w:top w:val="none" w:sz="0" w:space="0" w:color="auto"/>
                        <w:left w:val="none" w:sz="0" w:space="0" w:color="auto"/>
                        <w:bottom w:val="none" w:sz="0" w:space="0" w:color="auto"/>
                        <w:right w:val="none" w:sz="0" w:space="0" w:color="auto"/>
                      </w:divBdr>
                      <w:divsChild>
                        <w:div w:id="1505588704">
                          <w:marLeft w:val="0"/>
                          <w:marRight w:val="0"/>
                          <w:marTop w:val="0"/>
                          <w:marBottom w:val="0"/>
                          <w:divBdr>
                            <w:top w:val="none" w:sz="0" w:space="0" w:color="auto"/>
                            <w:left w:val="none" w:sz="0" w:space="0" w:color="auto"/>
                            <w:bottom w:val="none" w:sz="0" w:space="0" w:color="auto"/>
                            <w:right w:val="none" w:sz="0" w:space="0" w:color="auto"/>
                          </w:divBdr>
                        </w:div>
                      </w:divsChild>
                    </w:div>
                    <w:div w:id="842203170">
                      <w:marLeft w:val="0"/>
                      <w:marRight w:val="0"/>
                      <w:marTop w:val="0"/>
                      <w:marBottom w:val="0"/>
                      <w:divBdr>
                        <w:top w:val="none" w:sz="0" w:space="0" w:color="auto"/>
                        <w:left w:val="none" w:sz="0" w:space="0" w:color="auto"/>
                        <w:bottom w:val="none" w:sz="0" w:space="0" w:color="auto"/>
                        <w:right w:val="none" w:sz="0" w:space="0" w:color="auto"/>
                      </w:divBdr>
                      <w:divsChild>
                        <w:div w:id="652488071">
                          <w:marLeft w:val="0"/>
                          <w:marRight w:val="0"/>
                          <w:marTop w:val="0"/>
                          <w:marBottom w:val="0"/>
                          <w:divBdr>
                            <w:top w:val="none" w:sz="0" w:space="0" w:color="auto"/>
                            <w:left w:val="none" w:sz="0" w:space="0" w:color="auto"/>
                            <w:bottom w:val="none" w:sz="0" w:space="0" w:color="auto"/>
                            <w:right w:val="none" w:sz="0" w:space="0" w:color="auto"/>
                          </w:divBdr>
                        </w:div>
                      </w:divsChild>
                    </w:div>
                    <w:div w:id="888613414">
                      <w:marLeft w:val="0"/>
                      <w:marRight w:val="0"/>
                      <w:marTop w:val="0"/>
                      <w:marBottom w:val="0"/>
                      <w:divBdr>
                        <w:top w:val="none" w:sz="0" w:space="0" w:color="auto"/>
                        <w:left w:val="none" w:sz="0" w:space="0" w:color="auto"/>
                        <w:bottom w:val="none" w:sz="0" w:space="0" w:color="auto"/>
                        <w:right w:val="none" w:sz="0" w:space="0" w:color="auto"/>
                      </w:divBdr>
                      <w:divsChild>
                        <w:div w:id="163477474">
                          <w:marLeft w:val="0"/>
                          <w:marRight w:val="0"/>
                          <w:marTop w:val="0"/>
                          <w:marBottom w:val="0"/>
                          <w:divBdr>
                            <w:top w:val="none" w:sz="0" w:space="0" w:color="auto"/>
                            <w:left w:val="none" w:sz="0" w:space="0" w:color="auto"/>
                            <w:bottom w:val="none" w:sz="0" w:space="0" w:color="auto"/>
                            <w:right w:val="none" w:sz="0" w:space="0" w:color="auto"/>
                          </w:divBdr>
                        </w:div>
                        <w:div w:id="694620715">
                          <w:marLeft w:val="0"/>
                          <w:marRight w:val="0"/>
                          <w:marTop w:val="0"/>
                          <w:marBottom w:val="0"/>
                          <w:divBdr>
                            <w:top w:val="none" w:sz="0" w:space="0" w:color="auto"/>
                            <w:left w:val="none" w:sz="0" w:space="0" w:color="auto"/>
                            <w:bottom w:val="none" w:sz="0" w:space="0" w:color="auto"/>
                            <w:right w:val="none" w:sz="0" w:space="0" w:color="auto"/>
                          </w:divBdr>
                        </w:div>
                        <w:div w:id="2027900137">
                          <w:marLeft w:val="0"/>
                          <w:marRight w:val="0"/>
                          <w:marTop w:val="0"/>
                          <w:marBottom w:val="0"/>
                          <w:divBdr>
                            <w:top w:val="none" w:sz="0" w:space="0" w:color="auto"/>
                            <w:left w:val="none" w:sz="0" w:space="0" w:color="auto"/>
                            <w:bottom w:val="none" w:sz="0" w:space="0" w:color="auto"/>
                            <w:right w:val="none" w:sz="0" w:space="0" w:color="auto"/>
                          </w:divBdr>
                        </w:div>
                      </w:divsChild>
                    </w:div>
                    <w:div w:id="949436619">
                      <w:marLeft w:val="0"/>
                      <w:marRight w:val="0"/>
                      <w:marTop w:val="0"/>
                      <w:marBottom w:val="0"/>
                      <w:divBdr>
                        <w:top w:val="none" w:sz="0" w:space="0" w:color="auto"/>
                        <w:left w:val="none" w:sz="0" w:space="0" w:color="auto"/>
                        <w:bottom w:val="none" w:sz="0" w:space="0" w:color="auto"/>
                        <w:right w:val="none" w:sz="0" w:space="0" w:color="auto"/>
                      </w:divBdr>
                      <w:divsChild>
                        <w:div w:id="580411679">
                          <w:marLeft w:val="0"/>
                          <w:marRight w:val="0"/>
                          <w:marTop w:val="0"/>
                          <w:marBottom w:val="0"/>
                          <w:divBdr>
                            <w:top w:val="none" w:sz="0" w:space="0" w:color="auto"/>
                            <w:left w:val="none" w:sz="0" w:space="0" w:color="auto"/>
                            <w:bottom w:val="none" w:sz="0" w:space="0" w:color="auto"/>
                            <w:right w:val="none" w:sz="0" w:space="0" w:color="auto"/>
                          </w:divBdr>
                        </w:div>
                        <w:div w:id="1133135431">
                          <w:marLeft w:val="0"/>
                          <w:marRight w:val="0"/>
                          <w:marTop w:val="0"/>
                          <w:marBottom w:val="0"/>
                          <w:divBdr>
                            <w:top w:val="none" w:sz="0" w:space="0" w:color="auto"/>
                            <w:left w:val="none" w:sz="0" w:space="0" w:color="auto"/>
                            <w:bottom w:val="none" w:sz="0" w:space="0" w:color="auto"/>
                            <w:right w:val="none" w:sz="0" w:space="0" w:color="auto"/>
                          </w:divBdr>
                        </w:div>
                        <w:div w:id="1930960506">
                          <w:marLeft w:val="0"/>
                          <w:marRight w:val="0"/>
                          <w:marTop w:val="0"/>
                          <w:marBottom w:val="0"/>
                          <w:divBdr>
                            <w:top w:val="none" w:sz="0" w:space="0" w:color="auto"/>
                            <w:left w:val="none" w:sz="0" w:space="0" w:color="auto"/>
                            <w:bottom w:val="none" w:sz="0" w:space="0" w:color="auto"/>
                            <w:right w:val="none" w:sz="0" w:space="0" w:color="auto"/>
                          </w:divBdr>
                        </w:div>
                        <w:div w:id="2080859076">
                          <w:marLeft w:val="0"/>
                          <w:marRight w:val="0"/>
                          <w:marTop w:val="0"/>
                          <w:marBottom w:val="0"/>
                          <w:divBdr>
                            <w:top w:val="none" w:sz="0" w:space="0" w:color="auto"/>
                            <w:left w:val="none" w:sz="0" w:space="0" w:color="auto"/>
                            <w:bottom w:val="none" w:sz="0" w:space="0" w:color="auto"/>
                            <w:right w:val="none" w:sz="0" w:space="0" w:color="auto"/>
                          </w:divBdr>
                        </w:div>
                      </w:divsChild>
                    </w:div>
                    <w:div w:id="1003974281">
                      <w:marLeft w:val="0"/>
                      <w:marRight w:val="0"/>
                      <w:marTop w:val="0"/>
                      <w:marBottom w:val="0"/>
                      <w:divBdr>
                        <w:top w:val="none" w:sz="0" w:space="0" w:color="auto"/>
                        <w:left w:val="none" w:sz="0" w:space="0" w:color="auto"/>
                        <w:bottom w:val="none" w:sz="0" w:space="0" w:color="auto"/>
                        <w:right w:val="none" w:sz="0" w:space="0" w:color="auto"/>
                      </w:divBdr>
                      <w:divsChild>
                        <w:div w:id="1628923933">
                          <w:marLeft w:val="0"/>
                          <w:marRight w:val="0"/>
                          <w:marTop w:val="0"/>
                          <w:marBottom w:val="0"/>
                          <w:divBdr>
                            <w:top w:val="none" w:sz="0" w:space="0" w:color="auto"/>
                            <w:left w:val="none" w:sz="0" w:space="0" w:color="auto"/>
                            <w:bottom w:val="none" w:sz="0" w:space="0" w:color="auto"/>
                            <w:right w:val="none" w:sz="0" w:space="0" w:color="auto"/>
                          </w:divBdr>
                        </w:div>
                      </w:divsChild>
                    </w:div>
                    <w:div w:id="1051539376">
                      <w:marLeft w:val="0"/>
                      <w:marRight w:val="0"/>
                      <w:marTop w:val="0"/>
                      <w:marBottom w:val="0"/>
                      <w:divBdr>
                        <w:top w:val="none" w:sz="0" w:space="0" w:color="auto"/>
                        <w:left w:val="none" w:sz="0" w:space="0" w:color="auto"/>
                        <w:bottom w:val="none" w:sz="0" w:space="0" w:color="auto"/>
                        <w:right w:val="none" w:sz="0" w:space="0" w:color="auto"/>
                      </w:divBdr>
                      <w:divsChild>
                        <w:div w:id="736784770">
                          <w:marLeft w:val="0"/>
                          <w:marRight w:val="0"/>
                          <w:marTop w:val="0"/>
                          <w:marBottom w:val="0"/>
                          <w:divBdr>
                            <w:top w:val="none" w:sz="0" w:space="0" w:color="auto"/>
                            <w:left w:val="none" w:sz="0" w:space="0" w:color="auto"/>
                            <w:bottom w:val="none" w:sz="0" w:space="0" w:color="auto"/>
                            <w:right w:val="none" w:sz="0" w:space="0" w:color="auto"/>
                          </w:divBdr>
                        </w:div>
                      </w:divsChild>
                    </w:div>
                    <w:div w:id="1059092806">
                      <w:marLeft w:val="0"/>
                      <w:marRight w:val="0"/>
                      <w:marTop w:val="0"/>
                      <w:marBottom w:val="0"/>
                      <w:divBdr>
                        <w:top w:val="none" w:sz="0" w:space="0" w:color="auto"/>
                        <w:left w:val="none" w:sz="0" w:space="0" w:color="auto"/>
                        <w:bottom w:val="none" w:sz="0" w:space="0" w:color="auto"/>
                        <w:right w:val="none" w:sz="0" w:space="0" w:color="auto"/>
                      </w:divBdr>
                      <w:divsChild>
                        <w:div w:id="255410869">
                          <w:marLeft w:val="0"/>
                          <w:marRight w:val="0"/>
                          <w:marTop w:val="0"/>
                          <w:marBottom w:val="0"/>
                          <w:divBdr>
                            <w:top w:val="none" w:sz="0" w:space="0" w:color="auto"/>
                            <w:left w:val="none" w:sz="0" w:space="0" w:color="auto"/>
                            <w:bottom w:val="none" w:sz="0" w:space="0" w:color="auto"/>
                            <w:right w:val="none" w:sz="0" w:space="0" w:color="auto"/>
                          </w:divBdr>
                        </w:div>
                      </w:divsChild>
                    </w:div>
                    <w:div w:id="1100099071">
                      <w:marLeft w:val="0"/>
                      <w:marRight w:val="0"/>
                      <w:marTop w:val="0"/>
                      <w:marBottom w:val="0"/>
                      <w:divBdr>
                        <w:top w:val="none" w:sz="0" w:space="0" w:color="auto"/>
                        <w:left w:val="none" w:sz="0" w:space="0" w:color="auto"/>
                        <w:bottom w:val="none" w:sz="0" w:space="0" w:color="auto"/>
                        <w:right w:val="none" w:sz="0" w:space="0" w:color="auto"/>
                      </w:divBdr>
                      <w:divsChild>
                        <w:div w:id="895361111">
                          <w:marLeft w:val="0"/>
                          <w:marRight w:val="0"/>
                          <w:marTop w:val="0"/>
                          <w:marBottom w:val="0"/>
                          <w:divBdr>
                            <w:top w:val="none" w:sz="0" w:space="0" w:color="auto"/>
                            <w:left w:val="none" w:sz="0" w:space="0" w:color="auto"/>
                            <w:bottom w:val="none" w:sz="0" w:space="0" w:color="auto"/>
                            <w:right w:val="none" w:sz="0" w:space="0" w:color="auto"/>
                          </w:divBdr>
                        </w:div>
                      </w:divsChild>
                    </w:div>
                    <w:div w:id="1107195505">
                      <w:marLeft w:val="0"/>
                      <w:marRight w:val="0"/>
                      <w:marTop w:val="0"/>
                      <w:marBottom w:val="0"/>
                      <w:divBdr>
                        <w:top w:val="none" w:sz="0" w:space="0" w:color="auto"/>
                        <w:left w:val="none" w:sz="0" w:space="0" w:color="auto"/>
                        <w:bottom w:val="none" w:sz="0" w:space="0" w:color="auto"/>
                        <w:right w:val="none" w:sz="0" w:space="0" w:color="auto"/>
                      </w:divBdr>
                      <w:divsChild>
                        <w:div w:id="143856880">
                          <w:marLeft w:val="0"/>
                          <w:marRight w:val="0"/>
                          <w:marTop w:val="0"/>
                          <w:marBottom w:val="0"/>
                          <w:divBdr>
                            <w:top w:val="none" w:sz="0" w:space="0" w:color="auto"/>
                            <w:left w:val="none" w:sz="0" w:space="0" w:color="auto"/>
                            <w:bottom w:val="none" w:sz="0" w:space="0" w:color="auto"/>
                            <w:right w:val="none" w:sz="0" w:space="0" w:color="auto"/>
                          </w:divBdr>
                        </w:div>
                        <w:div w:id="769201857">
                          <w:marLeft w:val="0"/>
                          <w:marRight w:val="0"/>
                          <w:marTop w:val="0"/>
                          <w:marBottom w:val="0"/>
                          <w:divBdr>
                            <w:top w:val="none" w:sz="0" w:space="0" w:color="auto"/>
                            <w:left w:val="none" w:sz="0" w:space="0" w:color="auto"/>
                            <w:bottom w:val="none" w:sz="0" w:space="0" w:color="auto"/>
                            <w:right w:val="none" w:sz="0" w:space="0" w:color="auto"/>
                          </w:divBdr>
                        </w:div>
                      </w:divsChild>
                    </w:div>
                    <w:div w:id="1123117833">
                      <w:marLeft w:val="0"/>
                      <w:marRight w:val="0"/>
                      <w:marTop w:val="0"/>
                      <w:marBottom w:val="0"/>
                      <w:divBdr>
                        <w:top w:val="none" w:sz="0" w:space="0" w:color="auto"/>
                        <w:left w:val="none" w:sz="0" w:space="0" w:color="auto"/>
                        <w:bottom w:val="none" w:sz="0" w:space="0" w:color="auto"/>
                        <w:right w:val="none" w:sz="0" w:space="0" w:color="auto"/>
                      </w:divBdr>
                      <w:divsChild>
                        <w:div w:id="7099573">
                          <w:marLeft w:val="0"/>
                          <w:marRight w:val="0"/>
                          <w:marTop w:val="0"/>
                          <w:marBottom w:val="0"/>
                          <w:divBdr>
                            <w:top w:val="none" w:sz="0" w:space="0" w:color="auto"/>
                            <w:left w:val="none" w:sz="0" w:space="0" w:color="auto"/>
                            <w:bottom w:val="none" w:sz="0" w:space="0" w:color="auto"/>
                            <w:right w:val="none" w:sz="0" w:space="0" w:color="auto"/>
                          </w:divBdr>
                        </w:div>
                      </w:divsChild>
                    </w:div>
                    <w:div w:id="1151752971">
                      <w:marLeft w:val="0"/>
                      <w:marRight w:val="0"/>
                      <w:marTop w:val="0"/>
                      <w:marBottom w:val="0"/>
                      <w:divBdr>
                        <w:top w:val="none" w:sz="0" w:space="0" w:color="auto"/>
                        <w:left w:val="none" w:sz="0" w:space="0" w:color="auto"/>
                        <w:bottom w:val="none" w:sz="0" w:space="0" w:color="auto"/>
                        <w:right w:val="none" w:sz="0" w:space="0" w:color="auto"/>
                      </w:divBdr>
                      <w:divsChild>
                        <w:div w:id="1132207825">
                          <w:marLeft w:val="0"/>
                          <w:marRight w:val="0"/>
                          <w:marTop w:val="0"/>
                          <w:marBottom w:val="0"/>
                          <w:divBdr>
                            <w:top w:val="none" w:sz="0" w:space="0" w:color="auto"/>
                            <w:left w:val="none" w:sz="0" w:space="0" w:color="auto"/>
                            <w:bottom w:val="none" w:sz="0" w:space="0" w:color="auto"/>
                            <w:right w:val="none" w:sz="0" w:space="0" w:color="auto"/>
                          </w:divBdr>
                        </w:div>
                      </w:divsChild>
                    </w:div>
                    <w:div w:id="1192305423">
                      <w:marLeft w:val="0"/>
                      <w:marRight w:val="0"/>
                      <w:marTop w:val="0"/>
                      <w:marBottom w:val="0"/>
                      <w:divBdr>
                        <w:top w:val="none" w:sz="0" w:space="0" w:color="auto"/>
                        <w:left w:val="none" w:sz="0" w:space="0" w:color="auto"/>
                        <w:bottom w:val="none" w:sz="0" w:space="0" w:color="auto"/>
                        <w:right w:val="none" w:sz="0" w:space="0" w:color="auto"/>
                      </w:divBdr>
                      <w:divsChild>
                        <w:div w:id="2084176034">
                          <w:marLeft w:val="0"/>
                          <w:marRight w:val="0"/>
                          <w:marTop w:val="0"/>
                          <w:marBottom w:val="0"/>
                          <w:divBdr>
                            <w:top w:val="none" w:sz="0" w:space="0" w:color="auto"/>
                            <w:left w:val="none" w:sz="0" w:space="0" w:color="auto"/>
                            <w:bottom w:val="none" w:sz="0" w:space="0" w:color="auto"/>
                            <w:right w:val="none" w:sz="0" w:space="0" w:color="auto"/>
                          </w:divBdr>
                        </w:div>
                      </w:divsChild>
                    </w:div>
                    <w:div w:id="1203905603">
                      <w:marLeft w:val="0"/>
                      <w:marRight w:val="0"/>
                      <w:marTop w:val="0"/>
                      <w:marBottom w:val="0"/>
                      <w:divBdr>
                        <w:top w:val="none" w:sz="0" w:space="0" w:color="auto"/>
                        <w:left w:val="none" w:sz="0" w:space="0" w:color="auto"/>
                        <w:bottom w:val="none" w:sz="0" w:space="0" w:color="auto"/>
                        <w:right w:val="none" w:sz="0" w:space="0" w:color="auto"/>
                      </w:divBdr>
                      <w:divsChild>
                        <w:div w:id="2027829837">
                          <w:marLeft w:val="0"/>
                          <w:marRight w:val="0"/>
                          <w:marTop w:val="0"/>
                          <w:marBottom w:val="0"/>
                          <w:divBdr>
                            <w:top w:val="none" w:sz="0" w:space="0" w:color="auto"/>
                            <w:left w:val="none" w:sz="0" w:space="0" w:color="auto"/>
                            <w:bottom w:val="none" w:sz="0" w:space="0" w:color="auto"/>
                            <w:right w:val="none" w:sz="0" w:space="0" w:color="auto"/>
                          </w:divBdr>
                        </w:div>
                      </w:divsChild>
                    </w:div>
                    <w:div w:id="1218936617">
                      <w:marLeft w:val="0"/>
                      <w:marRight w:val="0"/>
                      <w:marTop w:val="0"/>
                      <w:marBottom w:val="0"/>
                      <w:divBdr>
                        <w:top w:val="none" w:sz="0" w:space="0" w:color="auto"/>
                        <w:left w:val="none" w:sz="0" w:space="0" w:color="auto"/>
                        <w:bottom w:val="none" w:sz="0" w:space="0" w:color="auto"/>
                        <w:right w:val="none" w:sz="0" w:space="0" w:color="auto"/>
                      </w:divBdr>
                      <w:divsChild>
                        <w:div w:id="2129077583">
                          <w:marLeft w:val="0"/>
                          <w:marRight w:val="0"/>
                          <w:marTop w:val="0"/>
                          <w:marBottom w:val="0"/>
                          <w:divBdr>
                            <w:top w:val="none" w:sz="0" w:space="0" w:color="auto"/>
                            <w:left w:val="none" w:sz="0" w:space="0" w:color="auto"/>
                            <w:bottom w:val="none" w:sz="0" w:space="0" w:color="auto"/>
                            <w:right w:val="none" w:sz="0" w:space="0" w:color="auto"/>
                          </w:divBdr>
                        </w:div>
                      </w:divsChild>
                    </w:div>
                    <w:div w:id="1227111113">
                      <w:marLeft w:val="0"/>
                      <w:marRight w:val="0"/>
                      <w:marTop w:val="0"/>
                      <w:marBottom w:val="0"/>
                      <w:divBdr>
                        <w:top w:val="none" w:sz="0" w:space="0" w:color="auto"/>
                        <w:left w:val="none" w:sz="0" w:space="0" w:color="auto"/>
                        <w:bottom w:val="none" w:sz="0" w:space="0" w:color="auto"/>
                        <w:right w:val="none" w:sz="0" w:space="0" w:color="auto"/>
                      </w:divBdr>
                      <w:divsChild>
                        <w:div w:id="1874415703">
                          <w:marLeft w:val="0"/>
                          <w:marRight w:val="0"/>
                          <w:marTop w:val="0"/>
                          <w:marBottom w:val="0"/>
                          <w:divBdr>
                            <w:top w:val="none" w:sz="0" w:space="0" w:color="auto"/>
                            <w:left w:val="none" w:sz="0" w:space="0" w:color="auto"/>
                            <w:bottom w:val="none" w:sz="0" w:space="0" w:color="auto"/>
                            <w:right w:val="none" w:sz="0" w:space="0" w:color="auto"/>
                          </w:divBdr>
                        </w:div>
                      </w:divsChild>
                    </w:div>
                    <w:div w:id="1260602101">
                      <w:marLeft w:val="0"/>
                      <w:marRight w:val="0"/>
                      <w:marTop w:val="0"/>
                      <w:marBottom w:val="0"/>
                      <w:divBdr>
                        <w:top w:val="none" w:sz="0" w:space="0" w:color="auto"/>
                        <w:left w:val="none" w:sz="0" w:space="0" w:color="auto"/>
                        <w:bottom w:val="none" w:sz="0" w:space="0" w:color="auto"/>
                        <w:right w:val="none" w:sz="0" w:space="0" w:color="auto"/>
                      </w:divBdr>
                      <w:divsChild>
                        <w:div w:id="456872417">
                          <w:marLeft w:val="0"/>
                          <w:marRight w:val="0"/>
                          <w:marTop w:val="0"/>
                          <w:marBottom w:val="0"/>
                          <w:divBdr>
                            <w:top w:val="none" w:sz="0" w:space="0" w:color="auto"/>
                            <w:left w:val="none" w:sz="0" w:space="0" w:color="auto"/>
                            <w:bottom w:val="none" w:sz="0" w:space="0" w:color="auto"/>
                            <w:right w:val="none" w:sz="0" w:space="0" w:color="auto"/>
                          </w:divBdr>
                        </w:div>
                      </w:divsChild>
                    </w:div>
                    <w:div w:id="1273245430">
                      <w:marLeft w:val="0"/>
                      <w:marRight w:val="0"/>
                      <w:marTop w:val="0"/>
                      <w:marBottom w:val="0"/>
                      <w:divBdr>
                        <w:top w:val="none" w:sz="0" w:space="0" w:color="auto"/>
                        <w:left w:val="none" w:sz="0" w:space="0" w:color="auto"/>
                        <w:bottom w:val="none" w:sz="0" w:space="0" w:color="auto"/>
                        <w:right w:val="none" w:sz="0" w:space="0" w:color="auto"/>
                      </w:divBdr>
                      <w:divsChild>
                        <w:div w:id="944382987">
                          <w:marLeft w:val="0"/>
                          <w:marRight w:val="0"/>
                          <w:marTop w:val="0"/>
                          <w:marBottom w:val="0"/>
                          <w:divBdr>
                            <w:top w:val="none" w:sz="0" w:space="0" w:color="auto"/>
                            <w:left w:val="none" w:sz="0" w:space="0" w:color="auto"/>
                            <w:bottom w:val="none" w:sz="0" w:space="0" w:color="auto"/>
                            <w:right w:val="none" w:sz="0" w:space="0" w:color="auto"/>
                          </w:divBdr>
                        </w:div>
                      </w:divsChild>
                    </w:div>
                    <w:div w:id="1281914081">
                      <w:marLeft w:val="0"/>
                      <w:marRight w:val="0"/>
                      <w:marTop w:val="0"/>
                      <w:marBottom w:val="0"/>
                      <w:divBdr>
                        <w:top w:val="none" w:sz="0" w:space="0" w:color="auto"/>
                        <w:left w:val="none" w:sz="0" w:space="0" w:color="auto"/>
                        <w:bottom w:val="none" w:sz="0" w:space="0" w:color="auto"/>
                        <w:right w:val="none" w:sz="0" w:space="0" w:color="auto"/>
                      </w:divBdr>
                      <w:divsChild>
                        <w:div w:id="1342928065">
                          <w:marLeft w:val="0"/>
                          <w:marRight w:val="0"/>
                          <w:marTop w:val="0"/>
                          <w:marBottom w:val="0"/>
                          <w:divBdr>
                            <w:top w:val="none" w:sz="0" w:space="0" w:color="auto"/>
                            <w:left w:val="none" w:sz="0" w:space="0" w:color="auto"/>
                            <w:bottom w:val="none" w:sz="0" w:space="0" w:color="auto"/>
                            <w:right w:val="none" w:sz="0" w:space="0" w:color="auto"/>
                          </w:divBdr>
                        </w:div>
                      </w:divsChild>
                    </w:div>
                    <w:div w:id="1312828808">
                      <w:marLeft w:val="0"/>
                      <w:marRight w:val="0"/>
                      <w:marTop w:val="0"/>
                      <w:marBottom w:val="0"/>
                      <w:divBdr>
                        <w:top w:val="none" w:sz="0" w:space="0" w:color="auto"/>
                        <w:left w:val="none" w:sz="0" w:space="0" w:color="auto"/>
                        <w:bottom w:val="none" w:sz="0" w:space="0" w:color="auto"/>
                        <w:right w:val="none" w:sz="0" w:space="0" w:color="auto"/>
                      </w:divBdr>
                      <w:divsChild>
                        <w:div w:id="459150086">
                          <w:marLeft w:val="0"/>
                          <w:marRight w:val="0"/>
                          <w:marTop w:val="0"/>
                          <w:marBottom w:val="0"/>
                          <w:divBdr>
                            <w:top w:val="none" w:sz="0" w:space="0" w:color="auto"/>
                            <w:left w:val="none" w:sz="0" w:space="0" w:color="auto"/>
                            <w:bottom w:val="none" w:sz="0" w:space="0" w:color="auto"/>
                            <w:right w:val="none" w:sz="0" w:space="0" w:color="auto"/>
                          </w:divBdr>
                        </w:div>
                        <w:div w:id="472646711">
                          <w:marLeft w:val="0"/>
                          <w:marRight w:val="0"/>
                          <w:marTop w:val="0"/>
                          <w:marBottom w:val="0"/>
                          <w:divBdr>
                            <w:top w:val="none" w:sz="0" w:space="0" w:color="auto"/>
                            <w:left w:val="none" w:sz="0" w:space="0" w:color="auto"/>
                            <w:bottom w:val="none" w:sz="0" w:space="0" w:color="auto"/>
                            <w:right w:val="none" w:sz="0" w:space="0" w:color="auto"/>
                          </w:divBdr>
                        </w:div>
                        <w:div w:id="878200085">
                          <w:marLeft w:val="0"/>
                          <w:marRight w:val="0"/>
                          <w:marTop w:val="0"/>
                          <w:marBottom w:val="0"/>
                          <w:divBdr>
                            <w:top w:val="none" w:sz="0" w:space="0" w:color="auto"/>
                            <w:left w:val="none" w:sz="0" w:space="0" w:color="auto"/>
                            <w:bottom w:val="none" w:sz="0" w:space="0" w:color="auto"/>
                            <w:right w:val="none" w:sz="0" w:space="0" w:color="auto"/>
                          </w:divBdr>
                        </w:div>
                        <w:div w:id="1429619831">
                          <w:marLeft w:val="0"/>
                          <w:marRight w:val="0"/>
                          <w:marTop w:val="0"/>
                          <w:marBottom w:val="0"/>
                          <w:divBdr>
                            <w:top w:val="none" w:sz="0" w:space="0" w:color="auto"/>
                            <w:left w:val="none" w:sz="0" w:space="0" w:color="auto"/>
                            <w:bottom w:val="none" w:sz="0" w:space="0" w:color="auto"/>
                            <w:right w:val="none" w:sz="0" w:space="0" w:color="auto"/>
                          </w:divBdr>
                        </w:div>
                      </w:divsChild>
                    </w:div>
                    <w:div w:id="1314875051">
                      <w:marLeft w:val="0"/>
                      <w:marRight w:val="0"/>
                      <w:marTop w:val="0"/>
                      <w:marBottom w:val="0"/>
                      <w:divBdr>
                        <w:top w:val="none" w:sz="0" w:space="0" w:color="auto"/>
                        <w:left w:val="none" w:sz="0" w:space="0" w:color="auto"/>
                        <w:bottom w:val="none" w:sz="0" w:space="0" w:color="auto"/>
                        <w:right w:val="none" w:sz="0" w:space="0" w:color="auto"/>
                      </w:divBdr>
                      <w:divsChild>
                        <w:div w:id="1005939635">
                          <w:marLeft w:val="0"/>
                          <w:marRight w:val="0"/>
                          <w:marTop w:val="0"/>
                          <w:marBottom w:val="0"/>
                          <w:divBdr>
                            <w:top w:val="none" w:sz="0" w:space="0" w:color="auto"/>
                            <w:left w:val="none" w:sz="0" w:space="0" w:color="auto"/>
                            <w:bottom w:val="none" w:sz="0" w:space="0" w:color="auto"/>
                            <w:right w:val="none" w:sz="0" w:space="0" w:color="auto"/>
                          </w:divBdr>
                        </w:div>
                      </w:divsChild>
                    </w:div>
                    <w:div w:id="1327897741">
                      <w:marLeft w:val="0"/>
                      <w:marRight w:val="0"/>
                      <w:marTop w:val="0"/>
                      <w:marBottom w:val="0"/>
                      <w:divBdr>
                        <w:top w:val="none" w:sz="0" w:space="0" w:color="auto"/>
                        <w:left w:val="none" w:sz="0" w:space="0" w:color="auto"/>
                        <w:bottom w:val="none" w:sz="0" w:space="0" w:color="auto"/>
                        <w:right w:val="none" w:sz="0" w:space="0" w:color="auto"/>
                      </w:divBdr>
                      <w:divsChild>
                        <w:div w:id="1350792102">
                          <w:marLeft w:val="0"/>
                          <w:marRight w:val="0"/>
                          <w:marTop w:val="0"/>
                          <w:marBottom w:val="0"/>
                          <w:divBdr>
                            <w:top w:val="none" w:sz="0" w:space="0" w:color="auto"/>
                            <w:left w:val="none" w:sz="0" w:space="0" w:color="auto"/>
                            <w:bottom w:val="none" w:sz="0" w:space="0" w:color="auto"/>
                            <w:right w:val="none" w:sz="0" w:space="0" w:color="auto"/>
                          </w:divBdr>
                        </w:div>
                      </w:divsChild>
                    </w:div>
                    <w:div w:id="1333949188">
                      <w:marLeft w:val="0"/>
                      <w:marRight w:val="0"/>
                      <w:marTop w:val="0"/>
                      <w:marBottom w:val="0"/>
                      <w:divBdr>
                        <w:top w:val="none" w:sz="0" w:space="0" w:color="auto"/>
                        <w:left w:val="none" w:sz="0" w:space="0" w:color="auto"/>
                        <w:bottom w:val="none" w:sz="0" w:space="0" w:color="auto"/>
                        <w:right w:val="none" w:sz="0" w:space="0" w:color="auto"/>
                      </w:divBdr>
                      <w:divsChild>
                        <w:div w:id="765617528">
                          <w:marLeft w:val="0"/>
                          <w:marRight w:val="0"/>
                          <w:marTop w:val="0"/>
                          <w:marBottom w:val="0"/>
                          <w:divBdr>
                            <w:top w:val="none" w:sz="0" w:space="0" w:color="auto"/>
                            <w:left w:val="none" w:sz="0" w:space="0" w:color="auto"/>
                            <w:bottom w:val="none" w:sz="0" w:space="0" w:color="auto"/>
                            <w:right w:val="none" w:sz="0" w:space="0" w:color="auto"/>
                          </w:divBdr>
                        </w:div>
                      </w:divsChild>
                    </w:div>
                    <w:div w:id="1335842018">
                      <w:marLeft w:val="0"/>
                      <w:marRight w:val="0"/>
                      <w:marTop w:val="0"/>
                      <w:marBottom w:val="0"/>
                      <w:divBdr>
                        <w:top w:val="none" w:sz="0" w:space="0" w:color="auto"/>
                        <w:left w:val="none" w:sz="0" w:space="0" w:color="auto"/>
                        <w:bottom w:val="none" w:sz="0" w:space="0" w:color="auto"/>
                        <w:right w:val="none" w:sz="0" w:space="0" w:color="auto"/>
                      </w:divBdr>
                      <w:divsChild>
                        <w:div w:id="465700900">
                          <w:marLeft w:val="0"/>
                          <w:marRight w:val="0"/>
                          <w:marTop w:val="0"/>
                          <w:marBottom w:val="0"/>
                          <w:divBdr>
                            <w:top w:val="none" w:sz="0" w:space="0" w:color="auto"/>
                            <w:left w:val="none" w:sz="0" w:space="0" w:color="auto"/>
                            <w:bottom w:val="none" w:sz="0" w:space="0" w:color="auto"/>
                            <w:right w:val="none" w:sz="0" w:space="0" w:color="auto"/>
                          </w:divBdr>
                        </w:div>
                      </w:divsChild>
                    </w:div>
                    <w:div w:id="1344749513">
                      <w:marLeft w:val="0"/>
                      <w:marRight w:val="0"/>
                      <w:marTop w:val="0"/>
                      <w:marBottom w:val="0"/>
                      <w:divBdr>
                        <w:top w:val="none" w:sz="0" w:space="0" w:color="auto"/>
                        <w:left w:val="none" w:sz="0" w:space="0" w:color="auto"/>
                        <w:bottom w:val="none" w:sz="0" w:space="0" w:color="auto"/>
                        <w:right w:val="none" w:sz="0" w:space="0" w:color="auto"/>
                      </w:divBdr>
                      <w:divsChild>
                        <w:div w:id="523130191">
                          <w:marLeft w:val="0"/>
                          <w:marRight w:val="0"/>
                          <w:marTop w:val="0"/>
                          <w:marBottom w:val="0"/>
                          <w:divBdr>
                            <w:top w:val="none" w:sz="0" w:space="0" w:color="auto"/>
                            <w:left w:val="none" w:sz="0" w:space="0" w:color="auto"/>
                            <w:bottom w:val="none" w:sz="0" w:space="0" w:color="auto"/>
                            <w:right w:val="none" w:sz="0" w:space="0" w:color="auto"/>
                          </w:divBdr>
                        </w:div>
                      </w:divsChild>
                    </w:div>
                    <w:div w:id="1371953079">
                      <w:marLeft w:val="0"/>
                      <w:marRight w:val="0"/>
                      <w:marTop w:val="0"/>
                      <w:marBottom w:val="0"/>
                      <w:divBdr>
                        <w:top w:val="none" w:sz="0" w:space="0" w:color="auto"/>
                        <w:left w:val="none" w:sz="0" w:space="0" w:color="auto"/>
                        <w:bottom w:val="none" w:sz="0" w:space="0" w:color="auto"/>
                        <w:right w:val="none" w:sz="0" w:space="0" w:color="auto"/>
                      </w:divBdr>
                      <w:divsChild>
                        <w:div w:id="163713140">
                          <w:marLeft w:val="0"/>
                          <w:marRight w:val="0"/>
                          <w:marTop w:val="0"/>
                          <w:marBottom w:val="0"/>
                          <w:divBdr>
                            <w:top w:val="none" w:sz="0" w:space="0" w:color="auto"/>
                            <w:left w:val="none" w:sz="0" w:space="0" w:color="auto"/>
                            <w:bottom w:val="none" w:sz="0" w:space="0" w:color="auto"/>
                            <w:right w:val="none" w:sz="0" w:space="0" w:color="auto"/>
                          </w:divBdr>
                        </w:div>
                      </w:divsChild>
                    </w:div>
                    <w:div w:id="1405880172">
                      <w:marLeft w:val="0"/>
                      <w:marRight w:val="0"/>
                      <w:marTop w:val="0"/>
                      <w:marBottom w:val="0"/>
                      <w:divBdr>
                        <w:top w:val="none" w:sz="0" w:space="0" w:color="auto"/>
                        <w:left w:val="none" w:sz="0" w:space="0" w:color="auto"/>
                        <w:bottom w:val="none" w:sz="0" w:space="0" w:color="auto"/>
                        <w:right w:val="none" w:sz="0" w:space="0" w:color="auto"/>
                      </w:divBdr>
                      <w:divsChild>
                        <w:div w:id="629018610">
                          <w:marLeft w:val="0"/>
                          <w:marRight w:val="0"/>
                          <w:marTop w:val="0"/>
                          <w:marBottom w:val="0"/>
                          <w:divBdr>
                            <w:top w:val="none" w:sz="0" w:space="0" w:color="auto"/>
                            <w:left w:val="none" w:sz="0" w:space="0" w:color="auto"/>
                            <w:bottom w:val="none" w:sz="0" w:space="0" w:color="auto"/>
                            <w:right w:val="none" w:sz="0" w:space="0" w:color="auto"/>
                          </w:divBdr>
                        </w:div>
                      </w:divsChild>
                    </w:div>
                    <w:div w:id="1429040430">
                      <w:marLeft w:val="0"/>
                      <w:marRight w:val="0"/>
                      <w:marTop w:val="0"/>
                      <w:marBottom w:val="0"/>
                      <w:divBdr>
                        <w:top w:val="none" w:sz="0" w:space="0" w:color="auto"/>
                        <w:left w:val="none" w:sz="0" w:space="0" w:color="auto"/>
                        <w:bottom w:val="none" w:sz="0" w:space="0" w:color="auto"/>
                        <w:right w:val="none" w:sz="0" w:space="0" w:color="auto"/>
                      </w:divBdr>
                      <w:divsChild>
                        <w:div w:id="1259216777">
                          <w:marLeft w:val="0"/>
                          <w:marRight w:val="0"/>
                          <w:marTop w:val="0"/>
                          <w:marBottom w:val="0"/>
                          <w:divBdr>
                            <w:top w:val="none" w:sz="0" w:space="0" w:color="auto"/>
                            <w:left w:val="none" w:sz="0" w:space="0" w:color="auto"/>
                            <w:bottom w:val="none" w:sz="0" w:space="0" w:color="auto"/>
                            <w:right w:val="none" w:sz="0" w:space="0" w:color="auto"/>
                          </w:divBdr>
                        </w:div>
                        <w:div w:id="1910655777">
                          <w:marLeft w:val="0"/>
                          <w:marRight w:val="0"/>
                          <w:marTop w:val="0"/>
                          <w:marBottom w:val="0"/>
                          <w:divBdr>
                            <w:top w:val="none" w:sz="0" w:space="0" w:color="auto"/>
                            <w:left w:val="none" w:sz="0" w:space="0" w:color="auto"/>
                            <w:bottom w:val="none" w:sz="0" w:space="0" w:color="auto"/>
                            <w:right w:val="none" w:sz="0" w:space="0" w:color="auto"/>
                          </w:divBdr>
                        </w:div>
                      </w:divsChild>
                    </w:div>
                    <w:div w:id="1443917673">
                      <w:marLeft w:val="0"/>
                      <w:marRight w:val="0"/>
                      <w:marTop w:val="0"/>
                      <w:marBottom w:val="0"/>
                      <w:divBdr>
                        <w:top w:val="none" w:sz="0" w:space="0" w:color="auto"/>
                        <w:left w:val="none" w:sz="0" w:space="0" w:color="auto"/>
                        <w:bottom w:val="none" w:sz="0" w:space="0" w:color="auto"/>
                        <w:right w:val="none" w:sz="0" w:space="0" w:color="auto"/>
                      </w:divBdr>
                      <w:divsChild>
                        <w:div w:id="20513836">
                          <w:marLeft w:val="0"/>
                          <w:marRight w:val="0"/>
                          <w:marTop w:val="0"/>
                          <w:marBottom w:val="0"/>
                          <w:divBdr>
                            <w:top w:val="none" w:sz="0" w:space="0" w:color="auto"/>
                            <w:left w:val="none" w:sz="0" w:space="0" w:color="auto"/>
                            <w:bottom w:val="none" w:sz="0" w:space="0" w:color="auto"/>
                            <w:right w:val="none" w:sz="0" w:space="0" w:color="auto"/>
                          </w:divBdr>
                        </w:div>
                        <w:div w:id="247085296">
                          <w:marLeft w:val="0"/>
                          <w:marRight w:val="0"/>
                          <w:marTop w:val="0"/>
                          <w:marBottom w:val="0"/>
                          <w:divBdr>
                            <w:top w:val="none" w:sz="0" w:space="0" w:color="auto"/>
                            <w:left w:val="none" w:sz="0" w:space="0" w:color="auto"/>
                            <w:bottom w:val="none" w:sz="0" w:space="0" w:color="auto"/>
                            <w:right w:val="none" w:sz="0" w:space="0" w:color="auto"/>
                          </w:divBdr>
                        </w:div>
                        <w:div w:id="475414214">
                          <w:marLeft w:val="0"/>
                          <w:marRight w:val="0"/>
                          <w:marTop w:val="0"/>
                          <w:marBottom w:val="0"/>
                          <w:divBdr>
                            <w:top w:val="none" w:sz="0" w:space="0" w:color="auto"/>
                            <w:left w:val="none" w:sz="0" w:space="0" w:color="auto"/>
                            <w:bottom w:val="none" w:sz="0" w:space="0" w:color="auto"/>
                            <w:right w:val="none" w:sz="0" w:space="0" w:color="auto"/>
                          </w:divBdr>
                        </w:div>
                        <w:div w:id="480192687">
                          <w:marLeft w:val="0"/>
                          <w:marRight w:val="0"/>
                          <w:marTop w:val="0"/>
                          <w:marBottom w:val="0"/>
                          <w:divBdr>
                            <w:top w:val="none" w:sz="0" w:space="0" w:color="auto"/>
                            <w:left w:val="none" w:sz="0" w:space="0" w:color="auto"/>
                            <w:bottom w:val="none" w:sz="0" w:space="0" w:color="auto"/>
                            <w:right w:val="none" w:sz="0" w:space="0" w:color="auto"/>
                          </w:divBdr>
                        </w:div>
                        <w:div w:id="530608424">
                          <w:marLeft w:val="0"/>
                          <w:marRight w:val="0"/>
                          <w:marTop w:val="0"/>
                          <w:marBottom w:val="0"/>
                          <w:divBdr>
                            <w:top w:val="none" w:sz="0" w:space="0" w:color="auto"/>
                            <w:left w:val="none" w:sz="0" w:space="0" w:color="auto"/>
                            <w:bottom w:val="none" w:sz="0" w:space="0" w:color="auto"/>
                            <w:right w:val="none" w:sz="0" w:space="0" w:color="auto"/>
                          </w:divBdr>
                        </w:div>
                        <w:div w:id="1161653687">
                          <w:marLeft w:val="0"/>
                          <w:marRight w:val="0"/>
                          <w:marTop w:val="0"/>
                          <w:marBottom w:val="0"/>
                          <w:divBdr>
                            <w:top w:val="none" w:sz="0" w:space="0" w:color="auto"/>
                            <w:left w:val="none" w:sz="0" w:space="0" w:color="auto"/>
                            <w:bottom w:val="none" w:sz="0" w:space="0" w:color="auto"/>
                            <w:right w:val="none" w:sz="0" w:space="0" w:color="auto"/>
                          </w:divBdr>
                        </w:div>
                        <w:div w:id="1334802593">
                          <w:marLeft w:val="0"/>
                          <w:marRight w:val="0"/>
                          <w:marTop w:val="0"/>
                          <w:marBottom w:val="0"/>
                          <w:divBdr>
                            <w:top w:val="none" w:sz="0" w:space="0" w:color="auto"/>
                            <w:left w:val="none" w:sz="0" w:space="0" w:color="auto"/>
                            <w:bottom w:val="none" w:sz="0" w:space="0" w:color="auto"/>
                            <w:right w:val="none" w:sz="0" w:space="0" w:color="auto"/>
                          </w:divBdr>
                        </w:div>
                        <w:div w:id="1343782373">
                          <w:marLeft w:val="0"/>
                          <w:marRight w:val="0"/>
                          <w:marTop w:val="0"/>
                          <w:marBottom w:val="0"/>
                          <w:divBdr>
                            <w:top w:val="none" w:sz="0" w:space="0" w:color="auto"/>
                            <w:left w:val="none" w:sz="0" w:space="0" w:color="auto"/>
                            <w:bottom w:val="none" w:sz="0" w:space="0" w:color="auto"/>
                            <w:right w:val="none" w:sz="0" w:space="0" w:color="auto"/>
                          </w:divBdr>
                        </w:div>
                        <w:div w:id="1363898808">
                          <w:marLeft w:val="0"/>
                          <w:marRight w:val="0"/>
                          <w:marTop w:val="0"/>
                          <w:marBottom w:val="0"/>
                          <w:divBdr>
                            <w:top w:val="none" w:sz="0" w:space="0" w:color="auto"/>
                            <w:left w:val="none" w:sz="0" w:space="0" w:color="auto"/>
                            <w:bottom w:val="none" w:sz="0" w:space="0" w:color="auto"/>
                            <w:right w:val="none" w:sz="0" w:space="0" w:color="auto"/>
                          </w:divBdr>
                        </w:div>
                        <w:div w:id="1667171923">
                          <w:marLeft w:val="0"/>
                          <w:marRight w:val="0"/>
                          <w:marTop w:val="0"/>
                          <w:marBottom w:val="0"/>
                          <w:divBdr>
                            <w:top w:val="none" w:sz="0" w:space="0" w:color="auto"/>
                            <w:left w:val="none" w:sz="0" w:space="0" w:color="auto"/>
                            <w:bottom w:val="none" w:sz="0" w:space="0" w:color="auto"/>
                            <w:right w:val="none" w:sz="0" w:space="0" w:color="auto"/>
                          </w:divBdr>
                        </w:div>
                        <w:div w:id="2066949821">
                          <w:marLeft w:val="0"/>
                          <w:marRight w:val="0"/>
                          <w:marTop w:val="0"/>
                          <w:marBottom w:val="0"/>
                          <w:divBdr>
                            <w:top w:val="none" w:sz="0" w:space="0" w:color="auto"/>
                            <w:left w:val="none" w:sz="0" w:space="0" w:color="auto"/>
                            <w:bottom w:val="none" w:sz="0" w:space="0" w:color="auto"/>
                            <w:right w:val="none" w:sz="0" w:space="0" w:color="auto"/>
                          </w:divBdr>
                        </w:div>
                      </w:divsChild>
                    </w:div>
                    <w:div w:id="1475415415">
                      <w:marLeft w:val="0"/>
                      <w:marRight w:val="0"/>
                      <w:marTop w:val="0"/>
                      <w:marBottom w:val="0"/>
                      <w:divBdr>
                        <w:top w:val="none" w:sz="0" w:space="0" w:color="auto"/>
                        <w:left w:val="none" w:sz="0" w:space="0" w:color="auto"/>
                        <w:bottom w:val="none" w:sz="0" w:space="0" w:color="auto"/>
                        <w:right w:val="none" w:sz="0" w:space="0" w:color="auto"/>
                      </w:divBdr>
                      <w:divsChild>
                        <w:div w:id="798380527">
                          <w:marLeft w:val="0"/>
                          <w:marRight w:val="0"/>
                          <w:marTop w:val="0"/>
                          <w:marBottom w:val="0"/>
                          <w:divBdr>
                            <w:top w:val="none" w:sz="0" w:space="0" w:color="auto"/>
                            <w:left w:val="none" w:sz="0" w:space="0" w:color="auto"/>
                            <w:bottom w:val="none" w:sz="0" w:space="0" w:color="auto"/>
                            <w:right w:val="none" w:sz="0" w:space="0" w:color="auto"/>
                          </w:divBdr>
                        </w:div>
                      </w:divsChild>
                    </w:div>
                    <w:div w:id="1483737295">
                      <w:marLeft w:val="0"/>
                      <w:marRight w:val="0"/>
                      <w:marTop w:val="0"/>
                      <w:marBottom w:val="0"/>
                      <w:divBdr>
                        <w:top w:val="none" w:sz="0" w:space="0" w:color="auto"/>
                        <w:left w:val="none" w:sz="0" w:space="0" w:color="auto"/>
                        <w:bottom w:val="none" w:sz="0" w:space="0" w:color="auto"/>
                        <w:right w:val="none" w:sz="0" w:space="0" w:color="auto"/>
                      </w:divBdr>
                      <w:divsChild>
                        <w:div w:id="637339254">
                          <w:marLeft w:val="0"/>
                          <w:marRight w:val="0"/>
                          <w:marTop w:val="0"/>
                          <w:marBottom w:val="0"/>
                          <w:divBdr>
                            <w:top w:val="none" w:sz="0" w:space="0" w:color="auto"/>
                            <w:left w:val="none" w:sz="0" w:space="0" w:color="auto"/>
                            <w:bottom w:val="none" w:sz="0" w:space="0" w:color="auto"/>
                            <w:right w:val="none" w:sz="0" w:space="0" w:color="auto"/>
                          </w:divBdr>
                        </w:div>
                      </w:divsChild>
                    </w:div>
                    <w:div w:id="1710837714">
                      <w:marLeft w:val="0"/>
                      <w:marRight w:val="0"/>
                      <w:marTop w:val="0"/>
                      <w:marBottom w:val="0"/>
                      <w:divBdr>
                        <w:top w:val="none" w:sz="0" w:space="0" w:color="auto"/>
                        <w:left w:val="none" w:sz="0" w:space="0" w:color="auto"/>
                        <w:bottom w:val="none" w:sz="0" w:space="0" w:color="auto"/>
                        <w:right w:val="none" w:sz="0" w:space="0" w:color="auto"/>
                      </w:divBdr>
                      <w:divsChild>
                        <w:div w:id="684358207">
                          <w:marLeft w:val="0"/>
                          <w:marRight w:val="0"/>
                          <w:marTop w:val="0"/>
                          <w:marBottom w:val="0"/>
                          <w:divBdr>
                            <w:top w:val="none" w:sz="0" w:space="0" w:color="auto"/>
                            <w:left w:val="none" w:sz="0" w:space="0" w:color="auto"/>
                            <w:bottom w:val="none" w:sz="0" w:space="0" w:color="auto"/>
                            <w:right w:val="none" w:sz="0" w:space="0" w:color="auto"/>
                          </w:divBdr>
                        </w:div>
                        <w:div w:id="1905288714">
                          <w:marLeft w:val="0"/>
                          <w:marRight w:val="0"/>
                          <w:marTop w:val="0"/>
                          <w:marBottom w:val="0"/>
                          <w:divBdr>
                            <w:top w:val="none" w:sz="0" w:space="0" w:color="auto"/>
                            <w:left w:val="none" w:sz="0" w:space="0" w:color="auto"/>
                            <w:bottom w:val="none" w:sz="0" w:space="0" w:color="auto"/>
                            <w:right w:val="none" w:sz="0" w:space="0" w:color="auto"/>
                          </w:divBdr>
                        </w:div>
                      </w:divsChild>
                    </w:div>
                    <w:div w:id="1745948915">
                      <w:marLeft w:val="0"/>
                      <w:marRight w:val="0"/>
                      <w:marTop w:val="0"/>
                      <w:marBottom w:val="0"/>
                      <w:divBdr>
                        <w:top w:val="none" w:sz="0" w:space="0" w:color="auto"/>
                        <w:left w:val="none" w:sz="0" w:space="0" w:color="auto"/>
                        <w:bottom w:val="none" w:sz="0" w:space="0" w:color="auto"/>
                        <w:right w:val="none" w:sz="0" w:space="0" w:color="auto"/>
                      </w:divBdr>
                      <w:divsChild>
                        <w:div w:id="1408918134">
                          <w:marLeft w:val="0"/>
                          <w:marRight w:val="0"/>
                          <w:marTop w:val="0"/>
                          <w:marBottom w:val="0"/>
                          <w:divBdr>
                            <w:top w:val="none" w:sz="0" w:space="0" w:color="auto"/>
                            <w:left w:val="none" w:sz="0" w:space="0" w:color="auto"/>
                            <w:bottom w:val="none" w:sz="0" w:space="0" w:color="auto"/>
                            <w:right w:val="none" w:sz="0" w:space="0" w:color="auto"/>
                          </w:divBdr>
                        </w:div>
                      </w:divsChild>
                    </w:div>
                    <w:div w:id="1766800501">
                      <w:marLeft w:val="0"/>
                      <w:marRight w:val="0"/>
                      <w:marTop w:val="0"/>
                      <w:marBottom w:val="0"/>
                      <w:divBdr>
                        <w:top w:val="none" w:sz="0" w:space="0" w:color="auto"/>
                        <w:left w:val="none" w:sz="0" w:space="0" w:color="auto"/>
                        <w:bottom w:val="none" w:sz="0" w:space="0" w:color="auto"/>
                        <w:right w:val="none" w:sz="0" w:space="0" w:color="auto"/>
                      </w:divBdr>
                      <w:divsChild>
                        <w:div w:id="932201753">
                          <w:marLeft w:val="0"/>
                          <w:marRight w:val="0"/>
                          <w:marTop w:val="0"/>
                          <w:marBottom w:val="0"/>
                          <w:divBdr>
                            <w:top w:val="none" w:sz="0" w:space="0" w:color="auto"/>
                            <w:left w:val="none" w:sz="0" w:space="0" w:color="auto"/>
                            <w:bottom w:val="none" w:sz="0" w:space="0" w:color="auto"/>
                            <w:right w:val="none" w:sz="0" w:space="0" w:color="auto"/>
                          </w:divBdr>
                        </w:div>
                      </w:divsChild>
                    </w:div>
                    <w:div w:id="1862083123">
                      <w:marLeft w:val="0"/>
                      <w:marRight w:val="0"/>
                      <w:marTop w:val="0"/>
                      <w:marBottom w:val="0"/>
                      <w:divBdr>
                        <w:top w:val="none" w:sz="0" w:space="0" w:color="auto"/>
                        <w:left w:val="none" w:sz="0" w:space="0" w:color="auto"/>
                        <w:bottom w:val="none" w:sz="0" w:space="0" w:color="auto"/>
                        <w:right w:val="none" w:sz="0" w:space="0" w:color="auto"/>
                      </w:divBdr>
                      <w:divsChild>
                        <w:div w:id="389499335">
                          <w:marLeft w:val="0"/>
                          <w:marRight w:val="0"/>
                          <w:marTop w:val="0"/>
                          <w:marBottom w:val="0"/>
                          <w:divBdr>
                            <w:top w:val="none" w:sz="0" w:space="0" w:color="auto"/>
                            <w:left w:val="none" w:sz="0" w:space="0" w:color="auto"/>
                            <w:bottom w:val="none" w:sz="0" w:space="0" w:color="auto"/>
                            <w:right w:val="none" w:sz="0" w:space="0" w:color="auto"/>
                          </w:divBdr>
                        </w:div>
                      </w:divsChild>
                    </w:div>
                    <w:div w:id="1891841751">
                      <w:marLeft w:val="0"/>
                      <w:marRight w:val="0"/>
                      <w:marTop w:val="0"/>
                      <w:marBottom w:val="0"/>
                      <w:divBdr>
                        <w:top w:val="none" w:sz="0" w:space="0" w:color="auto"/>
                        <w:left w:val="none" w:sz="0" w:space="0" w:color="auto"/>
                        <w:bottom w:val="none" w:sz="0" w:space="0" w:color="auto"/>
                        <w:right w:val="none" w:sz="0" w:space="0" w:color="auto"/>
                      </w:divBdr>
                      <w:divsChild>
                        <w:div w:id="248775546">
                          <w:marLeft w:val="0"/>
                          <w:marRight w:val="0"/>
                          <w:marTop w:val="0"/>
                          <w:marBottom w:val="0"/>
                          <w:divBdr>
                            <w:top w:val="none" w:sz="0" w:space="0" w:color="auto"/>
                            <w:left w:val="none" w:sz="0" w:space="0" w:color="auto"/>
                            <w:bottom w:val="none" w:sz="0" w:space="0" w:color="auto"/>
                            <w:right w:val="none" w:sz="0" w:space="0" w:color="auto"/>
                          </w:divBdr>
                        </w:div>
                      </w:divsChild>
                    </w:div>
                    <w:div w:id="1908297656">
                      <w:marLeft w:val="0"/>
                      <w:marRight w:val="0"/>
                      <w:marTop w:val="0"/>
                      <w:marBottom w:val="0"/>
                      <w:divBdr>
                        <w:top w:val="none" w:sz="0" w:space="0" w:color="auto"/>
                        <w:left w:val="none" w:sz="0" w:space="0" w:color="auto"/>
                        <w:bottom w:val="none" w:sz="0" w:space="0" w:color="auto"/>
                        <w:right w:val="none" w:sz="0" w:space="0" w:color="auto"/>
                      </w:divBdr>
                      <w:divsChild>
                        <w:div w:id="145324327">
                          <w:marLeft w:val="0"/>
                          <w:marRight w:val="0"/>
                          <w:marTop w:val="0"/>
                          <w:marBottom w:val="0"/>
                          <w:divBdr>
                            <w:top w:val="none" w:sz="0" w:space="0" w:color="auto"/>
                            <w:left w:val="none" w:sz="0" w:space="0" w:color="auto"/>
                            <w:bottom w:val="none" w:sz="0" w:space="0" w:color="auto"/>
                            <w:right w:val="none" w:sz="0" w:space="0" w:color="auto"/>
                          </w:divBdr>
                        </w:div>
                      </w:divsChild>
                    </w:div>
                    <w:div w:id="1969895645">
                      <w:marLeft w:val="0"/>
                      <w:marRight w:val="0"/>
                      <w:marTop w:val="0"/>
                      <w:marBottom w:val="0"/>
                      <w:divBdr>
                        <w:top w:val="none" w:sz="0" w:space="0" w:color="auto"/>
                        <w:left w:val="none" w:sz="0" w:space="0" w:color="auto"/>
                        <w:bottom w:val="none" w:sz="0" w:space="0" w:color="auto"/>
                        <w:right w:val="none" w:sz="0" w:space="0" w:color="auto"/>
                      </w:divBdr>
                      <w:divsChild>
                        <w:div w:id="2046253866">
                          <w:marLeft w:val="0"/>
                          <w:marRight w:val="0"/>
                          <w:marTop w:val="0"/>
                          <w:marBottom w:val="0"/>
                          <w:divBdr>
                            <w:top w:val="none" w:sz="0" w:space="0" w:color="auto"/>
                            <w:left w:val="none" w:sz="0" w:space="0" w:color="auto"/>
                            <w:bottom w:val="none" w:sz="0" w:space="0" w:color="auto"/>
                            <w:right w:val="none" w:sz="0" w:space="0" w:color="auto"/>
                          </w:divBdr>
                        </w:div>
                      </w:divsChild>
                    </w:div>
                    <w:div w:id="1998261054">
                      <w:marLeft w:val="0"/>
                      <w:marRight w:val="0"/>
                      <w:marTop w:val="0"/>
                      <w:marBottom w:val="0"/>
                      <w:divBdr>
                        <w:top w:val="none" w:sz="0" w:space="0" w:color="auto"/>
                        <w:left w:val="none" w:sz="0" w:space="0" w:color="auto"/>
                        <w:bottom w:val="none" w:sz="0" w:space="0" w:color="auto"/>
                        <w:right w:val="none" w:sz="0" w:space="0" w:color="auto"/>
                      </w:divBdr>
                      <w:divsChild>
                        <w:div w:id="334963097">
                          <w:marLeft w:val="0"/>
                          <w:marRight w:val="0"/>
                          <w:marTop w:val="0"/>
                          <w:marBottom w:val="0"/>
                          <w:divBdr>
                            <w:top w:val="none" w:sz="0" w:space="0" w:color="auto"/>
                            <w:left w:val="none" w:sz="0" w:space="0" w:color="auto"/>
                            <w:bottom w:val="none" w:sz="0" w:space="0" w:color="auto"/>
                            <w:right w:val="none" w:sz="0" w:space="0" w:color="auto"/>
                          </w:divBdr>
                        </w:div>
                      </w:divsChild>
                    </w:div>
                    <w:div w:id="2010593534">
                      <w:marLeft w:val="0"/>
                      <w:marRight w:val="0"/>
                      <w:marTop w:val="0"/>
                      <w:marBottom w:val="0"/>
                      <w:divBdr>
                        <w:top w:val="none" w:sz="0" w:space="0" w:color="auto"/>
                        <w:left w:val="none" w:sz="0" w:space="0" w:color="auto"/>
                        <w:bottom w:val="none" w:sz="0" w:space="0" w:color="auto"/>
                        <w:right w:val="none" w:sz="0" w:space="0" w:color="auto"/>
                      </w:divBdr>
                      <w:divsChild>
                        <w:div w:id="278487527">
                          <w:marLeft w:val="0"/>
                          <w:marRight w:val="0"/>
                          <w:marTop w:val="0"/>
                          <w:marBottom w:val="0"/>
                          <w:divBdr>
                            <w:top w:val="none" w:sz="0" w:space="0" w:color="auto"/>
                            <w:left w:val="none" w:sz="0" w:space="0" w:color="auto"/>
                            <w:bottom w:val="none" w:sz="0" w:space="0" w:color="auto"/>
                            <w:right w:val="none" w:sz="0" w:space="0" w:color="auto"/>
                          </w:divBdr>
                        </w:div>
                      </w:divsChild>
                    </w:div>
                    <w:div w:id="2030639892">
                      <w:marLeft w:val="0"/>
                      <w:marRight w:val="0"/>
                      <w:marTop w:val="0"/>
                      <w:marBottom w:val="0"/>
                      <w:divBdr>
                        <w:top w:val="none" w:sz="0" w:space="0" w:color="auto"/>
                        <w:left w:val="none" w:sz="0" w:space="0" w:color="auto"/>
                        <w:bottom w:val="none" w:sz="0" w:space="0" w:color="auto"/>
                        <w:right w:val="none" w:sz="0" w:space="0" w:color="auto"/>
                      </w:divBdr>
                      <w:divsChild>
                        <w:div w:id="17915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466163">
      <w:bodyDiv w:val="1"/>
      <w:marLeft w:val="0"/>
      <w:marRight w:val="0"/>
      <w:marTop w:val="0"/>
      <w:marBottom w:val="0"/>
      <w:divBdr>
        <w:top w:val="none" w:sz="0" w:space="0" w:color="auto"/>
        <w:left w:val="none" w:sz="0" w:space="0" w:color="auto"/>
        <w:bottom w:val="none" w:sz="0" w:space="0" w:color="auto"/>
        <w:right w:val="none" w:sz="0" w:space="0" w:color="auto"/>
      </w:divBdr>
      <w:divsChild>
        <w:div w:id="873271917">
          <w:marLeft w:val="0"/>
          <w:marRight w:val="0"/>
          <w:marTop w:val="0"/>
          <w:marBottom w:val="0"/>
          <w:divBdr>
            <w:top w:val="none" w:sz="0" w:space="0" w:color="auto"/>
            <w:left w:val="none" w:sz="0" w:space="0" w:color="auto"/>
            <w:bottom w:val="none" w:sz="0" w:space="0" w:color="auto"/>
            <w:right w:val="none" w:sz="0" w:space="0" w:color="auto"/>
          </w:divBdr>
          <w:divsChild>
            <w:div w:id="570896278">
              <w:marLeft w:val="0"/>
              <w:marRight w:val="0"/>
              <w:marTop w:val="0"/>
              <w:marBottom w:val="0"/>
              <w:divBdr>
                <w:top w:val="none" w:sz="0" w:space="0" w:color="auto"/>
                <w:left w:val="none" w:sz="0" w:space="0" w:color="auto"/>
                <w:bottom w:val="none" w:sz="0" w:space="0" w:color="auto"/>
                <w:right w:val="none" w:sz="0" w:space="0" w:color="auto"/>
              </w:divBdr>
              <w:divsChild>
                <w:div w:id="107697839">
                  <w:marLeft w:val="0"/>
                  <w:marRight w:val="0"/>
                  <w:marTop w:val="0"/>
                  <w:marBottom w:val="0"/>
                  <w:divBdr>
                    <w:top w:val="none" w:sz="0" w:space="0" w:color="auto"/>
                    <w:left w:val="none" w:sz="0" w:space="0" w:color="auto"/>
                    <w:bottom w:val="none" w:sz="0" w:space="0" w:color="auto"/>
                    <w:right w:val="none" w:sz="0" w:space="0" w:color="auto"/>
                  </w:divBdr>
                </w:div>
                <w:div w:id="225919031">
                  <w:marLeft w:val="0"/>
                  <w:marRight w:val="0"/>
                  <w:marTop w:val="0"/>
                  <w:marBottom w:val="0"/>
                  <w:divBdr>
                    <w:top w:val="none" w:sz="0" w:space="0" w:color="auto"/>
                    <w:left w:val="none" w:sz="0" w:space="0" w:color="auto"/>
                    <w:bottom w:val="none" w:sz="0" w:space="0" w:color="auto"/>
                    <w:right w:val="none" w:sz="0" w:space="0" w:color="auto"/>
                  </w:divBdr>
                </w:div>
                <w:div w:id="325861343">
                  <w:marLeft w:val="0"/>
                  <w:marRight w:val="0"/>
                  <w:marTop w:val="0"/>
                  <w:marBottom w:val="0"/>
                  <w:divBdr>
                    <w:top w:val="none" w:sz="0" w:space="0" w:color="auto"/>
                    <w:left w:val="none" w:sz="0" w:space="0" w:color="auto"/>
                    <w:bottom w:val="none" w:sz="0" w:space="0" w:color="auto"/>
                    <w:right w:val="none" w:sz="0" w:space="0" w:color="auto"/>
                  </w:divBdr>
                </w:div>
                <w:div w:id="392584268">
                  <w:marLeft w:val="0"/>
                  <w:marRight w:val="0"/>
                  <w:marTop w:val="0"/>
                  <w:marBottom w:val="0"/>
                  <w:divBdr>
                    <w:top w:val="none" w:sz="0" w:space="0" w:color="auto"/>
                    <w:left w:val="none" w:sz="0" w:space="0" w:color="auto"/>
                    <w:bottom w:val="none" w:sz="0" w:space="0" w:color="auto"/>
                    <w:right w:val="none" w:sz="0" w:space="0" w:color="auto"/>
                  </w:divBdr>
                </w:div>
                <w:div w:id="616179568">
                  <w:marLeft w:val="0"/>
                  <w:marRight w:val="0"/>
                  <w:marTop w:val="0"/>
                  <w:marBottom w:val="0"/>
                  <w:divBdr>
                    <w:top w:val="none" w:sz="0" w:space="0" w:color="auto"/>
                    <w:left w:val="none" w:sz="0" w:space="0" w:color="auto"/>
                    <w:bottom w:val="none" w:sz="0" w:space="0" w:color="auto"/>
                    <w:right w:val="none" w:sz="0" w:space="0" w:color="auto"/>
                  </w:divBdr>
                </w:div>
                <w:div w:id="627199726">
                  <w:marLeft w:val="0"/>
                  <w:marRight w:val="0"/>
                  <w:marTop w:val="0"/>
                  <w:marBottom w:val="0"/>
                  <w:divBdr>
                    <w:top w:val="none" w:sz="0" w:space="0" w:color="auto"/>
                    <w:left w:val="none" w:sz="0" w:space="0" w:color="auto"/>
                    <w:bottom w:val="none" w:sz="0" w:space="0" w:color="auto"/>
                    <w:right w:val="none" w:sz="0" w:space="0" w:color="auto"/>
                  </w:divBdr>
                </w:div>
                <w:div w:id="639655867">
                  <w:marLeft w:val="0"/>
                  <w:marRight w:val="0"/>
                  <w:marTop w:val="0"/>
                  <w:marBottom w:val="0"/>
                  <w:divBdr>
                    <w:top w:val="none" w:sz="0" w:space="0" w:color="auto"/>
                    <w:left w:val="none" w:sz="0" w:space="0" w:color="auto"/>
                    <w:bottom w:val="none" w:sz="0" w:space="0" w:color="auto"/>
                    <w:right w:val="none" w:sz="0" w:space="0" w:color="auto"/>
                  </w:divBdr>
                </w:div>
                <w:div w:id="859976034">
                  <w:marLeft w:val="0"/>
                  <w:marRight w:val="0"/>
                  <w:marTop w:val="0"/>
                  <w:marBottom w:val="0"/>
                  <w:divBdr>
                    <w:top w:val="none" w:sz="0" w:space="0" w:color="auto"/>
                    <w:left w:val="none" w:sz="0" w:space="0" w:color="auto"/>
                    <w:bottom w:val="none" w:sz="0" w:space="0" w:color="auto"/>
                    <w:right w:val="none" w:sz="0" w:space="0" w:color="auto"/>
                  </w:divBdr>
                </w:div>
                <w:div w:id="1000238768">
                  <w:marLeft w:val="0"/>
                  <w:marRight w:val="0"/>
                  <w:marTop w:val="0"/>
                  <w:marBottom w:val="0"/>
                  <w:divBdr>
                    <w:top w:val="none" w:sz="0" w:space="0" w:color="auto"/>
                    <w:left w:val="none" w:sz="0" w:space="0" w:color="auto"/>
                    <w:bottom w:val="none" w:sz="0" w:space="0" w:color="auto"/>
                    <w:right w:val="none" w:sz="0" w:space="0" w:color="auto"/>
                  </w:divBdr>
                </w:div>
                <w:div w:id="1002007620">
                  <w:marLeft w:val="0"/>
                  <w:marRight w:val="0"/>
                  <w:marTop w:val="0"/>
                  <w:marBottom w:val="0"/>
                  <w:divBdr>
                    <w:top w:val="none" w:sz="0" w:space="0" w:color="auto"/>
                    <w:left w:val="none" w:sz="0" w:space="0" w:color="auto"/>
                    <w:bottom w:val="none" w:sz="0" w:space="0" w:color="auto"/>
                    <w:right w:val="none" w:sz="0" w:space="0" w:color="auto"/>
                  </w:divBdr>
                </w:div>
                <w:div w:id="1197541409">
                  <w:marLeft w:val="0"/>
                  <w:marRight w:val="0"/>
                  <w:marTop w:val="0"/>
                  <w:marBottom w:val="0"/>
                  <w:divBdr>
                    <w:top w:val="none" w:sz="0" w:space="0" w:color="auto"/>
                    <w:left w:val="none" w:sz="0" w:space="0" w:color="auto"/>
                    <w:bottom w:val="none" w:sz="0" w:space="0" w:color="auto"/>
                    <w:right w:val="none" w:sz="0" w:space="0" w:color="auto"/>
                  </w:divBdr>
                </w:div>
                <w:div w:id="1246189818">
                  <w:marLeft w:val="0"/>
                  <w:marRight w:val="0"/>
                  <w:marTop w:val="0"/>
                  <w:marBottom w:val="0"/>
                  <w:divBdr>
                    <w:top w:val="none" w:sz="0" w:space="0" w:color="auto"/>
                    <w:left w:val="none" w:sz="0" w:space="0" w:color="auto"/>
                    <w:bottom w:val="none" w:sz="0" w:space="0" w:color="auto"/>
                    <w:right w:val="none" w:sz="0" w:space="0" w:color="auto"/>
                  </w:divBdr>
                </w:div>
                <w:div w:id="1325863866">
                  <w:marLeft w:val="0"/>
                  <w:marRight w:val="0"/>
                  <w:marTop w:val="0"/>
                  <w:marBottom w:val="0"/>
                  <w:divBdr>
                    <w:top w:val="none" w:sz="0" w:space="0" w:color="auto"/>
                    <w:left w:val="none" w:sz="0" w:space="0" w:color="auto"/>
                    <w:bottom w:val="none" w:sz="0" w:space="0" w:color="auto"/>
                    <w:right w:val="none" w:sz="0" w:space="0" w:color="auto"/>
                  </w:divBdr>
                </w:div>
                <w:div w:id="1331910537">
                  <w:marLeft w:val="0"/>
                  <w:marRight w:val="0"/>
                  <w:marTop w:val="0"/>
                  <w:marBottom w:val="0"/>
                  <w:divBdr>
                    <w:top w:val="none" w:sz="0" w:space="0" w:color="auto"/>
                    <w:left w:val="none" w:sz="0" w:space="0" w:color="auto"/>
                    <w:bottom w:val="none" w:sz="0" w:space="0" w:color="auto"/>
                    <w:right w:val="none" w:sz="0" w:space="0" w:color="auto"/>
                  </w:divBdr>
                </w:div>
                <w:div w:id="1757437927">
                  <w:marLeft w:val="0"/>
                  <w:marRight w:val="0"/>
                  <w:marTop w:val="0"/>
                  <w:marBottom w:val="0"/>
                  <w:divBdr>
                    <w:top w:val="none" w:sz="0" w:space="0" w:color="auto"/>
                    <w:left w:val="none" w:sz="0" w:space="0" w:color="auto"/>
                    <w:bottom w:val="none" w:sz="0" w:space="0" w:color="auto"/>
                    <w:right w:val="none" w:sz="0" w:space="0" w:color="auto"/>
                  </w:divBdr>
                </w:div>
                <w:div w:id="1767311025">
                  <w:marLeft w:val="0"/>
                  <w:marRight w:val="0"/>
                  <w:marTop w:val="0"/>
                  <w:marBottom w:val="0"/>
                  <w:divBdr>
                    <w:top w:val="none" w:sz="0" w:space="0" w:color="auto"/>
                    <w:left w:val="none" w:sz="0" w:space="0" w:color="auto"/>
                    <w:bottom w:val="none" w:sz="0" w:space="0" w:color="auto"/>
                    <w:right w:val="none" w:sz="0" w:space="0" w:color="auto"/>
                  </w:divBdr>
                </w:div>
                <w:div w:id="1808476319">
                  <w:marLeft w:val="0"/>
                  <w:marRight w:val="0"/>
                  <w:marTop w:val="0"/>
                  <w:marBottom w:val="0"/>
                  <w:divBdr>
                    <w:top w:val="none" w:sz="0" w:space="0" w:color="auto"/>
                    <w:left w:val="none" w:sz="0" w:space="0" w:color="auto"/>
                    <w:bottom w:val="none" w:sz="0" w:space="0" w:color="auto"/>
                    <w:right w:val="none" w:sz="0" w:space="0" w:color="auto"/>
                  </w:divBdr>
                </w:div>
                <w:div w:id="1855072417">
                  <w:marLeft w:val="0"/>
                  <w:marRight w:val="0"/>
                  <w:marTop w:val="0"/>
                  <w:marBottom w:val="0"/>
                  <w:divBdr>
                    <w:top w:val="none" w:sz="0" w:space="0" w:color="auto"/>
                    <w:left w:val="none" w:sz="0" w:space="0" w:color="auto"/>
                    <w:bottom w:val="none" w:sz="0" w:space="0" w:color="auto"/>
                    <w:right w:val="none" w:sz="0" w:space="0" w:color="auto"/>
                  </w:divBdr>
                </w:div>
                <w:div w:id="190501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griculture-land/farm-food-drought/drought/future-drought-fund/productivity-commission-review" TargetMode="External"/><Relationship Id="rId21" Type="http://schemas.openxmlformats.org/officeDocument/2006/relationships/header" Target="header3.xml"/><Relationship Id="rId42" Type="http://schemas.openxmlformats.org/officeDocument/2006/relationships/hyperlink" Target="https://minister.agriculture.gov.au/watt/media-releases/fdf-funding-brought-forward" TargetMode="External"/><Relationship Id="rId47" Type="http://schemas.openxmlformats.org/officeDocument/2006/relationships/hyperlink" Target="https://documents1.worldbank.org/curated/en/158861581492462334/pdf/A-Practitioner-s-Guide-to-Innovation-Policy-Instruments-to-Build-Firm-Capabilities-and-Accelerate-Technological-Catch-Up-in-Developing-Countries.pdf" TargetMode="External"/><Relationship Id="rId63" Type="http://schemas.openxmlformats.org/officeDocument/2006/relationships/hyperlink" Target="https://www.agriculture.gov.au/agriculture-land/farm-food-drought/drought/future-drought-fund/research-adoption-program/adoption-innovation-hubs" TargetMode="External"/><Relationship Id="rId68" Type="http://schemas.openxmlformats.org/officeDocument/2006/relationships/hyperlink" Target="https://haveyoursay.agriculture.gov.au/innovation-hubs/submission/view/16" TargetMode="External"/><Relationship Id="rId84" Type="http://schemas.openxmlformats.org/officeDocument/2006/relationships/hyperlink" Target="https://www.tasfarmhub.com.au/" TargetMode="External"/><Relationship Id="rId89" Type="http://schemas.microsoft.com/office/2019/05/relationships/documenttasks" Target="documenttasks/documenttasks1.xml"/><Relationship Id="rId16" Type="http://schemas.openxmlformats.org/officeDocument/2006/relationships/hyperlink" Target="https://www.agriculture.gov.au/" TargetMode="External"/><Relationship Id="rId11" Type="http://schemas.openxmlformats.org/officeDocument/2006/relationships/image" Target="media/image1.jpeg"/><Relationship Id="rId32" Type="http://schemas.openxmlformats.org/officeDocument/2006/relationships/hyperlink" Target="https://www.legislation.gov.au/Series/C2019A00055" TargetMode="External"/><Relationship Id="rId37" Type="http://schemas.openxmlformats.org/officeDocument/2006/relationships/hyperlink" Target="https://www.ric.gov.au/" TargetMode="External"/><Relationship Id="rId53" Type="http://schemas.openxmlformats.org/officeDocument/2006/relationships/hyperlink" Target="https://haveyoursay.agriculture.gov.au/innovation-hubs/submission/view/13" TargetMode="External"/><Relationship Id="rId58" Type="http://schemas.openxmlformats.org/officeDocument/2006/relationships/hyperlink" Target="https://www.agriculture.gov.au/sites/default/files/documents/Australian%20Government%20Drought%20Plan.pdf" TargetMode="External"/><Relationship Id="rId74" Type="http://schemas.openxmlformats.org/officeDocument/2006/relationships/hyperlink" Target="https://haveyoursay.agriculture.gov.au/innovation-hubs/submission/view/27" TargetMode="External"/><Relationship Id="rId79" Type="http://schemas.openxmlformats.org/officeDocument/2006/relationships/hyperlink" Target="https://www.agriculture.gov.au/agriculture-land/farm-food-drought/drought/future-drought-fund" TargetMode="External"/><Relationship Id="rId5" Type="http://schemas.openxmlformats.org/officeDocument/2006/relationships/numbering" Target="numbering.xml"/><Relationship Id="rId90" Type="http://schemas.microsoft.com/office/2020/10/relationships/intelligence" Target="intelligence2.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legislation.gov.au/C2019A00055/latest/versions" TargetMode="External"/><Relationship Id="rId30" Type="http://schemas.openxmlformats.org/officeDocument/2006/relationships/hyperlink" Target="https://www.agriculture.gov.au/sites/default/files/documents/ag-competitiveness-white-paper_0.pdf" TargetMode="External"/><Relationship Id="rId35" Type="http://schemas.openxmlformats.org/officeDocument/2006/relationships/hyperlink" Target="https://www.agriculture.gov.au/agriculture-land/farm-food-drought/drought/farm-household-allowance" TargetMode="External"/><Relationship Id="rId43" Type="http://schemas.openxmlformats.org/officeDocument/2006/relationships/hyperlink" Target="https://www.agriculture.gov.au/abares/products/insights/snapshot-of-australias-agricultural-workforce" TargetMode="External"/><Relationship Id="rId48" Type="http://schemas.openxmlformats.org/officeDocument/2006/relationships/hyperlink" Target="https://documents1.worldbank.org/curated/en/158861581492462334/pdf/A-Practitioner-s-Guide-to-Innovation-Policy-Instruments-to-Build-Firm-Capabilities-and-Accelerate-Technological-Catch-Up-in-Developing-Countries.pdf" TargetMode="External"/><Relationship Id="rId56" Type="http://schemas.openxmlformats.org/officeDocument/2006/relationships/hyperlink" Target="https://haveyoursay.agriculture.gov.au/innovation-hubs/submission/view/14" TargetMode="External"/><Relationship Id="rId64" Type="http://schemas.openxmlformats.org/officeDocument/2006/relationships/hyperlink" Target="https://www.agriculture.gov.au/agriculture-land/farm-food-drought/drought/future-drought-fund" TargetMode="External"/><Relationship Id="rId69" Type="http://schemas.openxmlformats.org/officeDocument/2006/relationships/hyperlink" Target="https://climateextremes.org.au/ipcc-ar6-working-group-1-report-conclusions-on-the-evolving-risk-of-drought/" TargetMode="External"/><Relationship Id="rId77" Type="http://schemas.openxmlformats.org/officeDocument/2006/relationships/hyperlink" Target="https://www.pc.gov.au/inquiries/completed/future-drought-fund/report/future-drought-fund.pdf" TargetMode="External"/><Relationship Id="rId8" Type="http://schemas.openxmlformats.org/officeDocument/2006/relationships/webSettings" Target="webSettings.xml"/><Relationship Id="rId51" Type="http://schemas.openxmlformats.org/officeDocument/2006/relationships/hyperlink" Target="https://www.agriculture.gov.au/agriculture-land/farm-food-drought/drought/drought-policy/national-drought-agreement" TargetMode="External"/><Relationship Id="rId72" Type="http://schemas.openxmlformats.org/officeDocument/2006/relationships/hyperlink" Target="https://haveyoursay.agriculture.gov.au/innovation-hubs/submission/view/18" TargetMode="External"/><Relationship Id="rId80" Type="http://schemas.openxmlformats.org/officeDocument/2006/relationships/hyperlink" Target="https://northernhub.au" TargetMode="External"/><Relationship Id="rId85" Type="http://schemas.openxmlformats.org/officeDocument/2006/relationships/hyperlink" Target="https://www.tnqdroughthub.com.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hyperlink" Target="https://www.agriculture.gov.au/sites/default/files/documents/Australian%20Government%20Drought%20Plan.pdf" TargetMode="External"/><Relationship Id="rId38" Type="http://schemas.openxmlformats.org/officeDocument/2006/relationships/hyperlink" Target="https://www.mdba.gov.au/water-management/basin-plan" TargetMode="External"/><Relationship Id="rId46" Type="http://schemas.openxmlformats.org/officeDocument/2006/relationships/hyperlink" Target="http://www.bom.gov.au/climate/drought/knowledge-centre/previous-droughts.shtml" TargetMode="External"/><Relationship Id="rId59" Type="http://schemas.openxmlformats.org/officeDocument/2006/relationships/hyperlink" Target="https://www.agriculture.gov.au/agriculture-land/farm-food-drought/drought/drought-policy/history" TargetMode="External"/><Relationship Id="rId67" Type="http://schemas.openxmlformats.org/officeDocument/2006/relationships/hyperlink" Target="https://haveyoursay.agriculture.gov.au/innovation-hubs/submission/view/19" TargetMode="External"/><Relationship Id="rId20" Type="http://schemas.openxmlformats.org/officeDocument/2006/relationships/footer" Target="footer2.xml"/><Relationship Id="rId41" Type="http://schemas.openxmlformats.org/officeDocument/2006/relationships/hyperlink" Target="https://www.agriculture.gov.au/agriculture-land/farm-food-drought/climatechange/national-statement-on-climate-change-and-agriculture" TargetMode="External"/><Relationship Id="rId54" Type="http://schemas.openxmlformats.org/officeDocument/2006/relationships/hyperlink" Target="https://www.csiro.au/en/about/policies/science-and-delivery-policy/indigenous-cultural-and-intellectual-property-principles" TargetMode="External"/><Relationship Id="rId62" Type="http://schemas.openxmlformats.org/officeDocument/2006/relationships/hyperlink" Target="https://www.agriculture.gov.au/agriculture-land/farm-food-drought/drought/future-drought-fund/next-phase" TargetMode="External"/><Relationship Id="rId70" Type="http://schemas.openxmlformats.org/officeDocument/2006/relationships/hyperlink" Target="https://www.ipcc.ch/report/ar6/wg1/downloads/factsheets/IPCC_AR6_WGI_Regional_Fact_Sheet_Australasia.pdf" TargetMode="External"/><Relationship Id="rId75" Type="http://schemas.openxmlformats.org/officeDocument/2006/relationships/hyperlink" Target="https://www.pc.gov.au/__data/assets/pdf_file/0006/356028/sub011-future-drought-fund.pdf" TargetMode="External"/><Relationship Id="rId83" Type="http://schemas.openxmlformats.org/officeDocument/2006/relationships/hyperlink" Target="http://www.gga.org.au/activity/drought-hub"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griculture.gov.au/agriculture-land/farm-food-drought/drought/future-drought-fund/research-adoption-program/adoption-innovation-hubs" TargetMode="External"/><Relationship Id="rId23" Type="http://schemas.openxmlformats.org/officeDocument/2006/relationships/hyperlink" Target="https://www.agriculture.gov.au/sites/default/files/documents/fdf_Investment_Strategy_2024-28_FINAL_22JAN.pdf" TargetMode="External"/><Relationship Id="rId28" Type="http://schemas.openxmlformats.org/officeDocument/2006/relationships/hyperlink" Target="https://www.pc.gov.au/inquiries/completed/drought/report/drought-support.pdf" TargetMode="External"/><Relationship Id="rId36" Type="http://schemas.openxmlformats.org/officeDocument/2006/relationships/hyperlink" Target="https://www.agriculture.gov.au/agriculture-land/farm-food-drought/drought/rural-financial-counselling-service" TargetMode="External"/><Relationship Id="rId49" Type="http://schemas.openxmlformats.org/officeDocument/2006/relationships/hyperlink" Target="https://www.agriculture.gov.au/agriculture-land/farm-food-drought/drought/drought-policy/history" TargetMode="External"/><Relationship Id="rId57" Type="http://schemas.openxmlformats.org/officeDocument/2006/relationships/hyperlink" Target="https://minister.agriculture.gov.au/watt/media-releases/fdf-funding-brought-forward" TargetMode="External"/><Relationship Id="rId10" Type="http://schemas.openxmlformats.org/officeDocument/2006/relationships/endnotes" Target="endnotes.xml"/><Relationship Id="rId31" Type="http://schemas.openxmlformats.org/officeDocument/2006/relationships/hyperlink" Target="https://www.agriculture.gov.au/sites/default/files/sitecollectiondocuments/ag-food/drought/drought-policy/national-drought-agreement.pdf" TargetMode="External"/><Relationship Id="rId44" Type="http://schemas.openxmlformats.org/officeDocument/2006/relationships/hyperlink" Target="https://www.agriculture.gov.au/abares/products/insights/snapshot-of-australian-agriculture" TargetMode="External"/><Relationship Id="rId52" Type="http://schemas.openxmlformats.org/officeDocument/2006/relationships/hyperlink" Target="https://www.agriculture.gov.au/agriculture-land/farm-food-drought/drought/ric" TargetMode="External"/><Relationship Id="rId60" Type="http://schemas.openxmlformats.org/officeDocument/2006/relationships/hyperlink" Target="https://www.agriculture.gov.au/agriculture-land/farm-food-drought/drought/future-drought-fund/research-adoption-program" TargetMode="External"/><Relationship Id="rId65" Type="http://schemas.openxmlformats.org/officeDocument/2006/relationships/hyperlink" Target="https://www.communitygrants.gov.au/grants/fdfadoptionandinnovation" TargetMode="External"/><Relationship Id="rId73" Type="http://schemas.openxmlformats.org/officeDocument/2006/relationships/hyperlink" Target="https://haveyoursay.agriculture.gov.au/innovation-hubs/submission/view/10" TargetMode="External"/><Relationship Id="rId78" Type="http://schemas.openxmlformats.org/officeDocument/2006/relationships/hyperlink" Target="https://haveyoursay.agriculture.gov.au/innovation-hubs/submission/view/11" TargetMode="External"/><Relationship Id="rId81" Type="http://schemas.openxmlformats.org/officeDocument/2006/relationships/hyperlink" Target="https://www.csu.edu.au/research/southern-nsw-drought-resilience-hub" TargetMode="External"/><Relationship Id="rId86" Type="http://schemas.openxmlformats.org/officeDocument/2006/relationships/hyperlink" Target="https://vicdroughthub.org.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9" Type="http://schemas.openxmlformats.org/officeDocument/2006/relationships/hyperlink" Target="https://federation.gov.au/sites/default/files/about/agreements/iga-on-implementing-water-reform-mbd-9-august-2019.pdf" TargetMode="External"/><Relationship Id="rId34" Type="http://schemas.openxmlformats.org/officeDocument/2006/relationships/hyperlink" Target="https://www.agriculture.gov.au/agriculture-land/farm-food-drought/drought/fmd" TargetMode="External"/><Relationship Id="rId50" Type="http://schemas.openxmlformats.org/officeDocument/2006/relationships/hyperlink" Target="https://www.agriculture.gov.au/sites/default/files/documents/ag-competitiveness-white-paper_0.pdf" TargetMode="External"/><Relationship Id="rId55" Type="http://schemas.openxmlformats.org/officeDocument/2006/relationships/hyperlink" Target="http://www.bom.gov.au/state-of-the-climate/documents/State-of-the-Climate-2020.pdf" TargetMode="External"/><Relationship Id="rId76" Type="http://schemas.openxmlformats.org/officeDocument/2006/relationships/hyperlink" Target="https://www.pc.gov.au/inquiries/completed/drought/report/drought-support.pdf" TargetMode="External"/><Relationship Id="rId7" Type="http://schemas.openxmlformats.org/officeDocument/2006/relationships/settings" Target="settings.xml"/><Relationship Id="rId71" Type="http://schemas.openxmlformats.org/officeDocument/2006/relationships/hyperlink" Target="https://www.sciencedirect.com/science/article/pii/S2212094720300645?via%3Dihub" TargetMode="External"/><Relationship Id="rId2" Type="http://schemas.openxmlformats.org/officeDocument/2006/relationships/customXml" Target="../customXml/item2.xml"/><Relationship Id="rId29" Type="http://schemas.openxmlformats.org/officeDocument/2006/relationships/hyperlink" Target="https://www.agriculture.gov.au/sites/default/files/sitecollectiondocuments/agriculture-food/drought/drought-program-reform/iga.pdf" TargetMode="External"/><Relationship Id="rId24" Type="http://schemas.openxmlformats.org/officeDocument/2006/relationships/hyperlink" Target="https://www.artslaw.com.au/information-sheet/indigenous-cultural-intellectual-property-icip-aitb?action=genpdf&amp;id=11635" TargetMode="External"/><Relationship Id="rId40" Type="http://schemas.openxmlformats.org/officeDocument/2006/relationships/hyperlink" Target="https://www.dcceew.gov.au/climate-change/policy/adaptation/nap" TargetMode="External"/><Relationship Id="rId45" Type="http://schemas.openxmlformats.org/officeDocument/2006/relationships/hyperlink" Target="https://www.artslaw.com.au/information-sheet/indigenous-cultural-intellectual-property-icip-aitb?action=genpdf&amp;id=11635" TargetMode="External"/><Relationship Id="rId66" Type="http://schemas.openxmlformats.org/officeDocument/2006/relationships/hyperlink" Target="https://www.finance.gov.au/government/australian-government-investment-funds/future-drought-fund" TargetMode="External"/><Relationship Id="rId87" Type="http://schemas.openxmlformats.org/officeDocument/2006/relationships/fontTable" Target="fontTable.xml"/><Relationship Id="rId61" Type="http://schemas.openxmlformats.org/officeDocument/2006/relationships/hyperlink" Target="https://www.agriculture.gov.au/agriculture-land/farm-food-drought/drought/future-drought-fund/next-phase" TargetMode="External"/><Relationship Id="rId82" Type="http://schemas.openxmlformats.org/officeDocument/2006/relationships/hyperlink" Target="https://www.unisq.edu.au/research/sqnnsw-hub" TargetMode="External"/><Relationship Id="rId19"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Act001cl04fs02\parliamentmedia$\ParliamentMedia\Corporate%20Communications\Production\Editors\Templates\Current%20templates%20on%20L\Print%20and%20web%20content\Report_template_2.dotx" TargetMode="External"/></Relationships>
</file>

<file path=word/documenttasks/documenttasks1.xml><?xml version="1.0" encoding="utf-8"?>
<t:Tasks xmlns:t="http://schemas.microsoft.com/office/tasks/2019/documenttasks" xmlns:oel="http://schemas.microsoft.com/office/2019/extlst">
  <t:Task id="{4901317F-FB0D-4F19-93AD-000CE5DB244B}">
    <t:Anchor>
      <t:Comment id="1012889243"/>
    </t:Anchor>
    <t:History>
      <t:Event id="{3AAECEE2-A6F1-4849-95DE-855FC520F7DE}" time="2025-03-04T04:57:29.283Z">
        <t:Attribution userId="S::clare.hamilton@govteams.gov.au::26c83fef-1d54-452b-a116-63323c1a7f6c" userProvider="AD" userName="Clare Hamilton"/>
        <t:Anchor>
          <t:Comment id="106044292"/>
        </t:Anchor>
        <t:Create/>
      </t:Event>
      <t:Event id="{3EA559D0-E4B9-4D1D-98C2-23A5E7A3BED4}" time="2025-03-04T04:57:29.283Z">
        <t:Attribution userId="S::clare.hamilton@govteams.gov.au::26c83fef-1d54-452b-a116-63323c1a7f6c" userProvider="AD" userName="Clare Hamilton"/>
        <t:Anchor>
          <t:Comment id="106044292"/>
        </t:Anchor>
        <t:Assign userId="S::Alexandra.Mitchell@govteams.gov.au::7b0b80c3-c940-4856-a776-9cdbce4cc674" userProvider="AD" userName="Alexandra Mitchell"/>
      </t:Event>
      <t:Event id="{B189BC21-4AD4-41D3-8C3F-9B75602AAF36}" time="2025-03-04T04:57:29.283Z">
        <t:Attribution userId="S::clare.hamilton@govteams.gov.au::26c83fef-1d54-452b-a116-63323c1a7f6c" userProvider="AD" userName="Clare Hamilton"/>
        <t:Anchor>
          <t:Comment id="106044292"/>
        </t:Anchor>
        <t:SetTitle title="@Alexandra Mitchell Alex is checking this data against each hub summary and following up with hubs as needed"/>
      </t:Event>
      <t:Event id="{69C18AC4-1618-405E-9033-53A3357F2945}" time="2025-03-12T00:04:56.437Z">
        <t:Attribution userId="S::clare.hamilton@govteams.gov.au::26c83fef-1d54-452b-a116-63323c1a7f6c" userProvider="AD" userName="Clare Hamilton"/>
        <t:Progress percentComplete="100"/>
      </t:Event>
    </t:History>
  </t:Task>
  <t:Task id="{FF4FB946-B995-4A81-909D-CCA59773CDBA}">
    <t:Anchor>
      <t:Comment id="1573135423"/>
    </t:Anchor>
    <t:History>
      <t:Event id="{96CA7C04-CC0D-45CB-98C3-5F4208472F90}" time="2025-01-29T05:33:03.642Z">
        <t:Attribution userId="S::Abby.Battersby@govteams.gov.au::511a6a19-4a5f-4568-adf1-cd7b6dde3a42" userProvider="AD" userName="Abby Battersby"/>
        <t:Anchor>
          <t:Comment id="122686811"/>
        </t:Anchor>
        <t:Create/>
      </t:Event>
      <t:Event id="{E653DCE8-4E7D-4EBB-B597-1DF7FA5D9D8C}" time="2025-01-29T05:33:03.642Z">
        <t:Attribution userId="S::Abby.Battersby@govteams.gov.au::511a6a19-4a5f-4568-adf1-cd7b6dde3a42" userProvider="AD" userName="Abby Battersby"/>
        <t:Anchor>
          <t:Comment id="122686811"/>
        </t:Anchor>
        <t:Assign userId="S::Andrew.Woodyard@govteams.gov.au::09557f93-bb80-4bb2-93e8-31381a084fd5" userProvider="AD" userName="Andrew Woodyard"/>
      </t:Event>
      <t:Event id="{73C26A39-0193-4CFD-A403-1C96345F4D89}" time="2025-01-29T05:33:03.642Z">
        <t:Attribution userId="S::Abby.Battersby@govteams.gov.au::511a6a19-4a5f-4568-adf1-cd7b6dde3a42" userProvider="AD" userName="Abby Battersby"/>
        <t:Anchor>
          <t:Comment id="122686811"/>
        </t:Anchor>
        <t:SetTitle title="@Andrew Woodyard thoughts?"/>
      </t:Event>
    </t:History>
  </t:Task>
  <t:Task id="{0EE32C22-5ECC-4B10-8650-E4148D92B3C6}">
    <t:Anchor>
      <t:Comment id="963505499"/>
    </t:Anchor>
    <t:History>
      <t:Event id="{57752B51-2F46-4423-8CC1-7164898F4922}" time="2025-01-20T03:23:27.741Z">
        <t:Attribution userId="S::Abby.Battersby@govteams.gov.au::511a6a19-4a5f-4568-adf1-cd7b6dde3a42" userProvider="AD" userName="Abby Battersby"/>
        <t:Anchor>
          <t:Comment id="1925515495"/>
        </t:Anchor>
        <t:Create/>
      </t:Event>
      <t:Event id="{31C89F71-F568-4ECD-AB2D-6324F7010D5B}" time="2025-01-20T03:23:27.741Z">
        <t:Attribution userId="S::Abby.Battersby@govteams.gov.au::511a6a19-4a5f-4568-adf1-cd7b6dde3a42" userProvider="AD" userName="Abby Battersby"/>
        <t:Anchor>
          <t:Comment id="1925515495"/>
        </t:Anchor>
        <t:Assign userId="S::Andrew.Woodyard@govteams.gov.au::09557f93-bb80-4bb2-93e8-31381a084fd5" userProvider="AD" userName="Andrew Woodyard"/>
      </t:Event>
      <t:Event id="{5DD861D8-39F9-444E-B53C-9C9E15FDD0E8}" time="2025-01-20T03:23:27.741Z">
        <t:Attribution userId="S::Abby.Battersby@govteams.gov.au::511a6a19-4a5f-4568-adf1-cd7b6dde3a42" userProvider="AD" userName="Abby Battersby"/>
        <t:Anchor>
          <t:Comment id="1925515495"/>
        </t:Anchor>
        <t:SetTitle title="@Andrew Woodyard "/>
      </t:Event>
      <t:Event id="{DF026E9F-861A-423A-9C5F-C756668F4D42}" time="2025-01-31T04:42:41.753Z">
        <t:Attribution userId="S::Abby.Battersby@govteams.gov.au::511a6a19-4a5f-4568-adf1-cd7b6dde3a42" userProvider="AD" userName="Abby Battersby"/>
        <t:Progress percentComplete="100"/>
      </t:Event>
    </t:History>
  </t:Task>
  <t:Task id="{52E25FA5-0760-4075-9F24-095853B2AEA1}">
    <t:Anchor>
      <t:Comment id="866570865"/>
    </t:Anchor>
    <t:History>
      <t:Event id="{884E1D44-425D-4FC1-BC06-8A2D45D44A38}" time="2025-03-04T04:51:57.662Z">
        <t:Attribution userId="S::clare.hamilton@govteams.gov.au::26c83fef-1d54-452b-a116-63323c1a7f6c" userProvider="AD" userName="Clare Hamilton"/>
        <t:Anchor>
          <t:Comment id="287318646"/>
        </t:Anchor>
        <t:Create/>
      </t:Event>
      <t:Event id="{675A0175-5100-4C5E-BE5F-B3DA493EECD7}" time="2025-03-04T04:51:57.662Z">
        <t:Attribution userId="S::clare.hamilton@govteams.gov.au::26c83fef-1d54-452b-a116-63323c1a7f6c" userProvider="AD" userName="Clare Hamilton"/>
        <t:Anchor>
          <t:Comment id="287318646"/>
        </t:Anchor>
        <t:Assign userId="S::Alexandra.Mitchell@govteams.gov.au::7b0b80c3-c940-4856-a776-9cdbce4cc674" userProvider="AD" userName="Alexandra Mitchell"/>
      </t:Event>
      <t:Event id="{8AF63BB6-3740-422E-B958-FACDF0795279}" time="2025-03-04T04:51:57.662Z">
        <t:Attribution userId="S::clare.hamilton@govteams.gov.au::26c83fef-1d54-452b-a116-63323c1a7f6c" userProvider="AD" userName="Clare Hamilton"/>
        <t:Anchor>
          <t:Comment id="287318646"/>
        </t:Anchor>
        <t:SetTitle title="@Alexandra Mitchell could you please check and update this figure on the number of adoption officers in SNSW hub? I counted 5 full-time officers from LLS in the staffing summary."/>
      </t:Event>
      <t:Event id="{5844E797-A186-4EBA-80BF-5B7C93EA4A67}" time="2025-03-12T00:07:37.255Z">
        <t:Attribution userId="S::clare.hamilton@govteams.gov.au::26c83fef-1d54-452b-a116-63323c1a7f6c" userProvider="AD" userName="Clare Hamilton"/>
        <t:Progress percentComplete="100"/>
      </t:Event>
    </t:History>
  </t:Task>
  <t:Task id="{65A24205-DFF2-44CD-92D1-459EF371CBD1}">
    <t:Anchor>
      <t:Comment id="181072188"/>
    </t:Anchor>
    <t:History>
      <t:Event id="{29663E10-4FAD-41D2-8CCE-CAE805CF3483}" time="2025-03-16T22:54:30.541Z">
        <t:Attribution userId="S::clare.hamilton@govteams.gov.au::26c83fef-1d54-452b-a116-63323c1a7f6c" userProvider="AD" userName="Clare Hamilton"/>
        <t:Anchor>
          <t:Comment id="2099926631"/>
        </t:Anchor>
        <t:Create/>
      </t:Event>
      <t:Event id="{C444EA30-CF93-45B7-9771-B183AFA9F2D2}" time="2025-03-16T22:54:30.541Z">
        <t:Attribution userId="S::clare.hamilton@govteams.gov.au::26c83fef-1d54-452b-a116-63323c1a7f6c" userProvider="AD" userName="Clare Hamilton"/>
        <t:Anchor>
          <t:Comment id="2099926631"/>
        </t:Anchor>
        <t:Assign userId="S::Anna.Kaczan2@govteams.gov.au::85f9f0c6-12d1-4566-86ba-89864aa681b5" userProvider="AD" userName="Anna Kaczan"/>
      </t:Event>
      <t:Event id="{13BBDA1A-144F-4CBA-9AD6-6DE0875B931D}" time="2025-03-16T22:54:30.541Z">
        <t:Attribution userId="S::clare.hamilton@govteams.gov.au::26c83fef-1d54-452b-a116-63323c1a7f6c" userProvider="AD" userName="Clare Hamilton"/>
        <t:Anchor>
          <t:Comment id="2099926631"/>
        </t:Anchor>
        <t:SetTitle title="@Anna Kaczan Agreed. These tables are covered by appendix headings."/>
      </t:Event>
      <t:Event id="{624ABED5-9795-4DFA-84FF-BBF239237FEA}" time="2025-03-16T23:13:55.759Z">
        <t:Attribution userId="S::Anna.Kaczan2@govteams.gov.au::85f9f0c6-12d1-4566-86ba-89864aa681b5" userProvider="AD" userName="Anna Kaczan"/>
        <t:Progress percentComplete="100"/>
      </t:Event>
    </t:History>
  </t:Task>
  <t:Task id="{454D147E-7F70-4CE2-8458-D5553534C76A}">
    <t:Anchor>
      <t:Comment id="1428708325"/>
    </t:Anchor>
    <t:History>
      <t:Event id="{D1E18B46-8DC1-442B-A5F7-A7A87065B384}" time="2025-03-11T22:38:27.223Z">
        <t:Attribution userId="S::clare.hamilton@govteams.gov.au::26c83fef-1d54-452b-a116-63323c1a7f6c" userProvider="AD" userName="Clare Hamilton"/>
        <t:Anchor>
          <t:Comment id="1673014554"/>
        </t:Anchor>
        <t:Create/>
      </t:Event>
      <t:Event id="{A0C9E154-24B9-4228-BFD9-21059DD3085C}" time="2025-03-11T22:38:27.223Z">
        <t:Attribution userId="S::clare.hamilton@govteams.gov.au::26c83fef-1d54-452b-a116-63323c1a7f6c" userProvider="AD" userName="Clare Hamilton"/>
        <t:Anchor>
          <t:Comment id="1673014554"/>
        </t:Anchor>
        <t:Assign userId="S::Kimberly.Nackers@govteams.gov.au::887f16da-a6ad-4aa2-b051-1a40ed73728e" userProvider="AD" userName="Kimberly Nackers"/>
      </t:Event>
      <t:Event id="{AABB7C61-6121-44D8-BE15-AA30136A629E}" time="2025-03-11T22:38:27.223Z">
        <t:Attribution userId="S::clare.hamilton@govteams.gov.au::26c83fef-1d54-452b-a116-63323c1a7f6c" userProvider="AD" userName="Clare Hamilton"/>
        <t:Anchor>
          <t:Comment id="1673014554"/>
        </t:Anchor>
        <t:SetTitle title="@Kimberly Nackers please see reference to website https://www.agriculture.gov.au/agriculture-land/farm-food-drought/drought/future-drought-fund/research-adoption-program"/>
      </t:Event>
      <t:Event id="{4BC81B96-A4FE-4B0D-8B3A-9ECD57ECF294}" time="2025-03-11T22:56:02.867Z">
        <t:Attribution userId="S::kimberly.nackers@govteams.gov.au::887f16da-a6ad-4aa2-b051-1a40ed73728e" userProvider="AD" userName="Kimberly Nackers"/>
        <t:Progress percentComplete="100"/>
      </t:Event>
    </t:History>
  </t:Task>
  <t:Task id="{68C20977-48A6-4619-A1DA-33AA9E8927B5}">
    <t:Anchor>
      <t:Comment id="1172891691"/>
    </t:Anchor>
    <t:History>
      <t:Event id="{420AD169-A144-4822-9D85-F98B02B6A7BE}" time="2025-03-11T23:47:43.498Z">
        <t:Attribution userId="S::clare.hamilton@govteams.gov.au::26c83fef-1d54-452b-a116-63323c1a7f6c" userProvider="AD" userName="Clare Hamilton"/>
        <t:Anchor>
          <t:Comment id="1806441554"/>
        </t:Anchor>
        <t:Create/>
      </t:Event>
      <t:Event id="{B738D194-EEA2-4EBA-A9F4-94C900573DF9}" time="2025-03-11T23:47:43.498Z">
        <t:Attribution userId="S::clare.hamilton@govteams.gov.au::26c83fef-1d54-452b-a116-63323c1a7f6c" userProvider="AD" userName="Clare Hamilton"/>
        <t:Anchor>
          <t:Comment id="1806441554"/>
        </t:Anchor>
        <t:Assign userId="S::Kimberly.Nackers@govteams.gov.au::887f16da-a6ad-4aa2-b051-1a40ed73728e" userProvider="AD" userName="Kimberly Nackers"/>
      </t:Event>
      <t:Event id="{59EDA968-A653-4F69-9880-29683772B79D}" time="2025-03-11T23:47:43.498Z">
        <t:Attribution userId="S::clare.hamilton@govteams.gov.au::26c83fef-1d54-452b-a116-63323c1a7f6c" userProvider="AD" userName="Clare Hamilton"/>
        <t:Anchor>
          <t:Comment id="1806441554"/>
        </t:Anchor>
        <t:SetTitle title="@Kimberly Nackers Need to check current drought policy documents against reference list"/>
      </t:Event>
      <t:Event id="{914B1FD6-7406-49E9-A617-49B3D3EDF4B7}" time="2025-03-12T03:10:01.384Z">
        <t:Attribution userId="S::kimberly.nackers@govteams.gov.au::887f16da-a6ad-4aa2-b051-1a40ed73728e" userProvider="AD" userName="Kimberly Nackers"/>
        <t:Progress percentComplete="100"/>
      </t:Event>
    </t:History>
  </t:Task>
  <t:Task id="{3B6E1630-71ED-4B3A-BC0F-1174D29ECBE0}">
    <t:Anchor>
      <t:Comment id="901401303"/>
    </t:Anchor>
    <t:History>
      <t:Event id="{DC685324-7BC6-4A1B-B6AD-6070967D2999}" time="2025-03-16T22:20:12.039Z">
        <t:Attribution userId="S::clare.hamilton@govteams.gov.au::26c83fef-1d54-452b-a116-63323c1a7f6c" userProvider="AD" userName="Clare Hamilton"/>
        <t:Anchor>
          <t:Comment id="899297626"/>
        </t:Anchor>
        <t:Create/>
      </t:Event>
      <t:Event id="{807FEAC4-3195-4D9B-B08F-B0D643E93900}" time="2025-03-16T22:20:12.039Z">
        <t:Attribution userId="S::clare.hamilton@govteams.gov.au::26c83fef-1d54-452b-a116-63323c1a7f6c" userProvider="AD" userName="Clare Hamilton"/>
        <t:Anchor>
          <t:Comment id="899297626"/>
        </t:Anchor>
        <t:Assign userId="S::Andrew.Woodyard@govteams.gov.au::09557f93-bb80-4bb2-93e8-31381a084fd5" userProvider="AD" userName="Andrew Woodyard"/>
      </t:Event>
      <t:Event id="{5906DA52-C7BE-42E6-8A41-748E3260764B}" time="2025-03-16T22:20:12.039Z">
        <t:Attribution userId="S::clare.hamilton@govteams.gov.au::26c83fef-1d54-452b-a116-63323c1a7f6c" userProvider="AD" userName="Clare Hamilton"/>
        <t:Anchor>
          <t:Comment id="899297626"/>
        </t:Anchor>
        <t:SetTitle title="@Andrew Woodyard please see current RIC section in evaluation report. Panel agreed in should be put at end of governance discussion and context added. Thanks for looking after edits around the RIC board"/>
      </t:Event>
    </t:History>
  </t:Task>
  <t:Task id="{D73C8CD6-D0BC-4362-A1D4-6A09FC95F37C}">
    <t:Anchor>
      <t:Comment id="1359111093"/>
    </t:Anchor>
    <t:History>
      <t:Event id="{96CA7C04-CC0D-45CB-98C3-5F4208472F90}" time="2025-01-29T05:33:03.642Z">
        <t:Attribution userId="S::Abby.Battersby@govteams.gov.au::511a6a19-4a5f-4568-adf1-cd7b6dde3a42" userProvider="AD" userName="Abby Battersby"/>
        <t:Anchor>
          <t:Comment id="1777947019"/>
        </t:Anchor>
        <t:Create/>
      </t:Event>
      <t:Event id="{E653DCE8-4E7D-4EBB-B597-1DF7FA5D9D8C}" time="2025-01-29T05:33:03.642Z">
        <t:Attribution userId="S::Abby.Battersby@govteams.gov.au::511a6a19-4a5f-4568-adf1-cd7b6dde3a42" userProvider="AD" userName="Abby Battersby"/>
        <t:Anchor>
          <t:Comment id="1777947019"/>
        </t:Anchor>
        <t:Assign userId="S::Andrew.Woodyard@govteams.gov.au::09557f93-bb80-4bb2-93e8-31381a084fd5" userProvider="AD" userName="Andrew Woodyard"/>
      </t:Event>
      <t:Event id="{73C26A39-0193-4CFD-A403-1C96345F4D89}" time="2025-01-29T05:33:03.642Z">
        <t:Attribution userId="S::Abby.Battersby@govteams.gov.au::511a6a19-4a5f-4568-adf1-cd7b6dde3a42" userProvider="AD" userName="Abby Battersby"/>
        <t:Anchor>
          <t:Comment id="1777947019"/>
        </t:Anchor>
        <t:SetTitle title="@Andrew Woodyard thoughts?"/>
      </t:Event>
    </t:History>
  </t:Task>
</t:Task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cstate="print">
            <a:extLst>
              <a:ext uri="{28A0092B-C50C-407E-A947-70E740481C1C}">
                <a14:useLocalDpi xmlns:a14="http://schemas.microsoft.com/office/drawing/2010/main" val="0"/>
              </a:ext>
            </a:extLst>
          </a:blip>
          <a:stretch>
            <a:fillRect/>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A373611-E980-425B-902E-BCECF98346B1}"/>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492a9a14-5db1-4742-bb56-503ea3c4c34b"/>
  </ds:schemaRefs>
</ds:datastoreItem>
</file>

<file path=docProps/app.xml><?xml version="1.0" encoding="utf-8"?>
<Properties xmlns="http://schemas.openxmlformats.org/officeDocument/2006/extended-properties" xmlns:vt="http://schemas.openxmlformats.org/officeDocument/2006/docPropsVTypes">
  <Template>Report_template_2</Template>
  <TotalTime>3</TotalTime>
  <Pages>2</Pages>
  <Words>67622</Words>
  <Characters>385446</Characters>
  <Application>Microsoft Office Word</Application>
  <DocSecurity>0</DocSecurity>
  <Lines>3212</Lines>
  <Paragraphs>904</Paragraphs>
  <ScaleCrop>false</ScaleCrop>
  <HeadingPairs>
    <vt:vector size="2" baseType="variant">
      <vt:variant>
        <vt:lpstr>Title</vt:lpstr>
      </vt:variant>
      <vt:variant>
        <vt:i4>1</vt:i4>
      </vt:variant>
    </vt:vector>
  </HeadingPairs>
  <TitlesOfParts>
    <vt:vector size="1" baseType="lpstr">
      <vt:lpstr>Drought Resilience Adoption and Innovation Hubs Review</vt:lpstr>
    </vt:vector>
  </TitlesOfParts>
  <Company/>
  <LinksUpToDate>false</LinksUpToDate>
  <CharactersWithSpaces>452164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 Resilience Adoption and Innovation Hubs Review</dc:title>
  <dc:subject/>
  <dc:creator>Daryl Quinlivan and Charlie Tulloch - Department of Agriculture, Fisheries and Forestry</dc:creator>
  <cp:keywords/>
  <cp:revision>4</cp:revision>
  <cp:lastPrinted>2025-09-05T06:38:00Z</cp:lastPrinted>
  <dcterms:created xsi:type="dcterms:W3CDTF">2025-09-05T06:38:00Z</dcterms:created>
  <dcterms:modified xsi:type="dcterms:W3CDTF">2025-09-08T00:43:00Z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MediaServiceImageTags">
    <vt:lpwstr/>
  </property>
</Properties>
</file>