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4BF09" w14:textId="0F84991F" w:rsidR="00764D6A" w:rsidRDefault="00B9724B" w:rsidP="004C320D">
      <w:pPr>
        <w:pStyle w:val="Heading1"/>
      </w:pPr>
      <w:r>
        <w:t>Guide to scheduling arrangements for imported cargo inspections: consultation draft</w:t>
      </w:r>
    </w:p>
    <w:p w14:paraId="5881AADD" w14:textId="77777777" w:rsidR="00764D6A" w:rsidRDefault="00E91D72">
      <w:pPr>
        <w:pStyle w:val="Normalsmall"/>
      </w:pPr>
      <w:r>
        <w:br w:type="page"/>
      </w:r>
      <w:r>
        <w:lastRenderedPageBreak/>
        <w:t xml:space="preserve">© Commonwealth of Australia </w:t>
      </w:r>
      <w:r w:rsidR="00B97E61">
        <w:t>202</w:t>
      </w:r>
      <w:r w:rsidR="0062542B">
        <w:t>5</w:t>
      </w:r>
    </w:p>
    <w:p w14:paraId="0184BE06" w14:textId="77777777" w:rsidR="00764D6A" w:rsidRDefault="00E91D72">
      <w:pPr>
        <w:pStyle w:val="Normalsmall"/>
        <w:rPr>
          <w:rStyle w:val="Strong"/>
        </w:rPr>
      </w:pPr>
      <w:r>
        <w:rPr>
          <w:rStyle w:val="Strong"/>
        </w:rPr>
        <w:t>Ownership of intellectual property rights</w:t>
      </w:r>
    </w:p>
    <w:p w14:paraId="5C7AA892"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8A1D250" w14:textId="77777777" w:rsidR="00764D6A" w:rsidRDefault="00E91D72">
      <w:pPr>
        <w:pStyle w:val="Normalsmall"/>
        <w:rPr>
          <w:rStyle w:val="Strong"/>
        </w:rPr>
      </w:pPr>
      <w:r>
        <w:rPr>
          <w:rStyle w:val="Strong"/>
        </w:rPr>
        <w:t>Creative Commons licence</w:t>
      </w:r>
    </w:p>
    <w:p w14:paraId="230E343C"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2F6AE39" w14:textId="77777777" w:rsidR="00764D6A" w:rsidRPr="00364A4A" w:rsidRDefault="00E91D72">
      <w:pPr>
        <w:pStyle w:val="Normalsmall"/>
      </w:pPr>
      <w:r w:rsidRPr="00364A4A">
        <w:rPr>
          <w:noProof/>
          <w:lang w:eastAsia="en-AU"/>
        </w:rPr>
        <w:drawing>
          <wp:inline distT="0" distB="0" distL="0" distR="0" wp14:anchorId="6A45E309" wp14:editId="1623C622">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C86A508" w14:textId="77777777" w:rsidR="00764D6A" w:rsidRPr="00364A4A" w:rsidRDefault="00E91D72">
      <w:pPr>
        <w:pStyle w:val="Normalsmall"/>
        <w:rPr>
          <w:rStyle w:val="Strong"/>
        </w:rPr>
      </w:pPr>
      <w:r w:rsidRPr="00364A4A">
        <w:rPr>
          <w:rStyle w:val="Strong"/>
        </w:rPr>
        <w:t>Cataloguing data</w:t>
      </w:r>
    </w:p>
    <w:p w14:paraId="54762C80" w14:textId="10BD729E" w:rsidR="00764D6A" w:rsidRDefault="00E91D72">
      <w:pPr>
        <w:pStyle w:val="Normalsmall"/>
      </w:pPr>
      <w:r w:rsidRPr="00CB187C">
        <w:t xml:space="preserve">This publication (and any material sourced from it) should be attributed as: </w:t>
      </w:r>
      <w:r w:rsidR="009D5007" w:rsidRPr="00CB187C">
        <w:t>DA</w:t>
      </w:r>
      <w:r w:rsidR="00DE0AAE" w:rsidRPr="00CB187C">
        <w:t>FF</w:t>
      </w:r>
      <w:r w:rsidR="00B97E61" w:rsidRPr="00CB187C">
        <w:t xml:space="preserve"> 202</w:t>
      </w:r>
      <w:r w:rsidR="0062542B" w:rsidRPr="00CB187C">
        <w:t>5</w:t>
      </w:r>
      <w:r w:rsidRPr="00CB187C">
        <w:t xml:space="preserve">, </w:t>
      </w:r>
      <w:r w:rsidR="00455164" w:rsidRPr="00CB187C">
        <w:rPr>
          <w:i/>
          <w:iCs/>
        </w:rPr>
        <w:t>Guide to sc</w:t>
      </w:r>
      <w:r w:rsidR="00F95796" w:rsidRPr="00CB187C">
        <w:rPr>
          <w:i/>
          <w:iCs/>
        </w:rPr>
        <w:t>heduling arrangements for imported cargo inspections</w:t>
      </w:r>
      <w:r w:rsidR="004F7D7F" w:rsidRPr="004F7D7F">
        <w:rPr>
          <w:i/>
          <w:iCs/>
        </w:rPr>
        <w:t>: consultation draft</w:t>
      </w:r>
      <w:r w:rsidRPr="00CB187C">
        <w:t xml:space="preserve">, </w:t>
      </w:r>
      <w:r w:rsidR="00DE0AAE" w:rsidRPr="00CB187C">
        <w:t>Department of Agriculture, Fisheries and Forestry</w:t>
      </w:r>
      <w:r w:rsidRPr="00CB187C">
        <w:t xml:space="preserve">, Canberra, </w:t>
      </w:r>
      <w:r w:rsidR="00286307" w:rsidRPr="00CB187C">
        <w:t>February</w:t>
      </w:r>
      <w:r w:rsidRPr="00CB187C">
        <w:t>. CC BY 4.0.</w:t>
      </w:r>
    </w:p>
    <w:p w14:paraId="5496096F" w14:textId="77777777" w:rsidR="00764D6A" w:rsidRDefault="00E91D72">
      <w:pPr>
        <w:pStyle w:val="Normalsmall"/>
      </w:pPr>
      <w:r>
        <w:t xml:space="preserve">This </w:t>
      </w:r>
      <w:r w:rsidRPr="00364A4A">
        <w:t xml:space="preserve">publication is available at </w:t>
      </w:r>
      <w:hyperlink r:id="rId13" w:history="1">
        <w:r w:rsidR="00DE0AAE" w:rsidRPr="005408F9">
          <w:rPr>
            <w:rStyle w:val="Hyperlink"/>
          </w:rPr>
          <w:t>agriculture.gov.au/publications</w:t>
        </w:r>
      </w:hyperlink>
      <w:r w:rsidRPr="005408F9">
        <w:t>.</w:t>
      </w:r>
    </w:p>
    <w:p w14:paraId="1AF4C67C" w14:textId="77777777" w:rsidR="00DE0AAE" w:rsidRDefault="00DE0AAE">
      <w:pPr>
        <w:pStyle w:val="Normalsmall"/>
        <w:spacing w:after="0"/>
      </w:pPr>
      <w:r w:rsidRPr="00DE0AAE">
        <w:t>Department of Agriculture, Fisheries and Forestry</w:t>
      </w:r>
    </w:p>
    <w:p w14:paraId="3B6F50C0" w14:textId="77777777" w:rsidR="00764D6A" w:rsidRPr="00364A4A" w:rsidRDefault="00E91D72">
      <w:pPr>
        <w:pStyle w:val="Normalsmall"/>
        <w:spacing w:after="0"/>
      </w:pPr>
      <w:r w:rsidRPr="00364A4A">
        <w:t>GPO Box 858 Canberra ACT 2601</w:t>
      </w:r>
    </w:p>
    <w:p w14:paraId="38799717" w14:textId="77777777" w:rsidR="00764D6A" w:rsidRPr="00364A4A" w:rsidRDefault="00E91D72">
      <w:pPr>
        <w:pStyle w:val="Normalsmall"/>
        <w:spacing w:after="0"/>
      </w:pPr>
      <w:r w:rsidRPr="00364A4A">
        <w:t>Telephone 1800 900 090</w:t>
      </w:r>
    </w:p>
    <w:p w14:paraId="2BA60FD2"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1CB9A330" w14:textId="77777777" w:rsidR="007C358A" w:rsidRDefault="007C358A">
      <w:pPr>
        <w:pStyle w:val="Normalsmall"/>
      </w:pPr>
      <w:r w:rsidRPr="00364A4A">
        <w:rPr>
          <w:rStyle w:val="Strong"/>
        </w:rPr>
        <w:t>Disclaimer</w:t>
      </w:r>
    </w:p>
    <w:p w14:paraId="18B62F3F"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03F5051" w14:textId="77777777" w:rsidR="00764D6A" w:rsidRPr="00CB187C" w:rsidRDefault="00E91D72">
      <w:pPr>
        <w:pStyle w:val="Normalsmall"/>
        <w:rPr>
          <w:rStyle w:val="Strong"/>
        </w:rPr>
      </w:pPr>
      <w:r w:rsidRPr="00CB187C">
        <w:rPr>
          <w:rStyle w:val="Strong"/>
        </w:rPr>
        <w:t>Acknowledgements</w:t>
      </w:r>
    </w:p>
    <w:p w14:paraId="37F8F164" w14:textId="3DC07E96" w:rsidR="00764D6A" w:rsidRDefault="00E91D72">
      <w:pPr>
        <w:pStyle w:val="Normalsmall"/>
      </w:pPr>
      <w:r w:rsidRPr="00CB187C">
        <w:t>The authors thank interview and survey participants for their input.</w:t>
      </w:r>
    </w:p>
    <w:p w14:paraId="64516B7B" w14:textId="77777777" w:rsidR="00B02B9B" w:rsidRDefault="00B02B9B" w:rsidP="00B02B9B">
      <w:pPr>
        <w:pStyle w:val="Normalsmall"/>
      </w:pPr>
      <w:r>
        <w:rPr>
          <w:rStyle w:val="Strong"/>
        </w:rPr>
        <w:t>Acknowledgement of Country</w:t>
      </w:r>
    </w:p>
    <w:p w14:paraId="22954BF1" w14:textId="4575D48F" w:rsidR="00CB187C" w:rsidRDefault="00DE21ED" w:rsidP="00432172">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54683B01" w14:textId="77777777" w:rsidR="00CB187C" w:rsidRDefault="00CB187C">
      <w:pPr>
        <w:spacing w:after="0" w:line="240" w:lineRule="auto"/>
        <w:rPr>
          <w:sz w:val="18"/>
          <w:szCs w:val="18"/>
        </w:rPr>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50124509" w14:textId="2BC9F3E9" w:rsidR="00764D6A" w:rsidRDefault="00E91D72">
          <w:pPr>
            <w:pStyle w:val="TOCHeading"/>
          </w:pPr>
          <w:r>
            <w:t>Contents</w:t>
          </w:r>
        </w:p>
        <w:p w14:paraId="65942715" w14:textId="05EC9F6F" w:rsidR="00063883"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0524789" w:history="1">
            <w:r w:rsidR="00063883" w:rsidRPr="00FA7F98">
              <w:rPr>
                <w:rStyle w:val="Hyperlink"/>
              </w:rPr>
              <w:t>Introduction</w:t>
            </w:r>
            <w:r w:rsidR="00063883">
              <w:rPr>
                <w:webHidden/>
              </w:rPr>
              <w:tab/>
            </w:r>
            <w:r w:rsidR="00063883">
              <w:rPr>
                <w:webHidden/>
              </w:rPr>
              <w:fldChar w:fldCharType="begin"/>
            </w:r>
            <w:r w:rsidR="00063883">
              <w:rPr>
                <w:webHidden/>
              </w:rPr>
              <w:instrText xml:space="preserve"> PAGEREF _Toc200524789 \h </w:instrText>
            </w:r>
            <w:r w:rsidR="00063883">
              <w:rPr>
                <w:webHidden/>
              </w:rPr>
            </w:r>
            <w:r w:rsidR="00063883">
              <w:rPr>
                <w:webHidden/>
              </w:rPr>
              <w:fldChar w:fldCharType="separate"/>
            </w:r>
            <w:r w:rsidR="0036050D">
              <w:rPr>
                <w:webHidden/>
              </w:rPr>
              <w:t>1</w:t>
            </w:r>
            <w:r w:rsidR="00063883">
              <w:rPr>
                <w:webHidden/>
              </w:rPr>
              <w:fldChar w:fldCharType="end"/>
            </w:r>
          </w:hyperlink>
        </w:p>
        <w:p w14:paraId="7FAC4297" w14:textId="6349BB7E" w:rsidR="00063883" w:rsidRDefault="00063883">
          <w:pPr>
            <w:pStyle w:val="TOC1"/>
            <w:rPr>
              <w:rFonts w:eastAsiaTheme="minorEastAsia"/>
              <w:b w:val="0"/>
              <w:kern w:val="2"/>
              <w:sz w:val="24"/>
              <w:szCs w:val="24"/>
              <w:lang w:eastAsia="en-AU"/>
              <w14:ligatures w14:val="standardContextual"/>
            </w:rPr>
          </w:pPr>
          <w:hyperlink w:anchor="_Toc200524790" w:history="1">
            <w:r w:rsidRPr="00FA7F98">
              <w:rPr>
                <w:rStyle w:val="Hyperlink"/>
              </w:rPr>
              <w:t>1</w:t>
            </w:r>
            <w:r>
              <w:rPr>
                <w:rFonts w:eastAsiaTheme="minorEastAsia"/>
                <w:b w:val="0"/>
                <w:kern w:val="2"/>
                <w:sz w:val="24"/>
                <w:szCs w:val="24"/>
                <w:lang w:eastAsia="en-AU"/>
                <w14:ligatures w14:val="standardContextual"/>
              </w:rPr>
              <w:tab/>
            </w:r>
            <w:r w:rsidRPr="00FA7F98">
              <w:rPr>
                <w:rStyle w:val="Hyperlink"/>
              </w:rPr>
              <w:t>Overview to scheduling</w:t>
            </w:r>
            <w:r>
              <w:rPr>
                <w:webHidden/>
              </w:rPr>
              <w:tab/>
            </w:r>
            <w:r>
              <w:rPr>
                <w:webHidden/>
              </w:rPr>
              <w:fldChar w:fldCharType="begin"/>
            </w:r>
            <w:r>
              <w:rPr>
                <w:webHidden/>
              </w:rPr>
              <w:instrText xml:space="preserve"> PAGEREF _Toc200524790 \h </w:instrText>
            </w:r>
            <w:r>
              <w:rPr>
                <w:webHidden/>
              </w:rPr>
            </w:r>
            <w:r>
              <w:rPr>
                <w:webHidden/>
              </w:rPr>
              <w:fldChar w:fldCharType="separate"/>
            </w:r>
            <w:r w:rsidR="0036050D">
              <w:rPr>
                <w:webHidden/>
              </w:rPr>
              <w:t>2</w:t>
            </w:r>
            <w:r>
              <w:rPr>
                <w:webHidden/>
              </w:rPr>
              <w:fldChar w:fldCharType="end"/>
            </w:r>
          </w:hyperlink>
        </w:p>
        <w:p w14:paraId="0E83A5A0" w14:textId="148858E6" w:rsidR="00063883" w:rsidRDefault="00063883">
          <w:pPr>
            <w:pStyle w:val="TOC1"/>
            <w:rPr>
              <w:rFonts w:eastAsiaTheme="minorEastAsia"/>
              <w:b w:val="0"/>
              <w:kern w:val="2"/>
              <w:sz w:val="24"/>
              <w:szCs w:val="24"/>
              <w:lang w:eastAsia="en-AU"/>
              <w14:ligatures w14:val="standardContextual"/>
            </w:rPr>
          </w:pPr>
          <w:hyperlink w:anchor="_Toc200524791" w:history="1">
            <w:r w:rsidRPr="00FA7F98">
              <w:rPr>
                <w:rStyle w:val="Hyperlink"/>
              </w:rPr>
              <w:t>2</w:t>
            </w:r>
            <w:r>
              <w:rPr>
                <w:rFonts w:eastAsiaTheme="minorEastAsia"/>
                <w:b w:val="0"/>
                <w:kern w:val="2"/>
                <w:sz w:val="24"/>
                <w:szCs w:val="24"/>
                <w:lang w:eastAsia="en-AU"/>
                <w14:ligatures w14:val="standardContextual"/>
              </w:rPr>
              <w:tab/>
            </w:r>
            <w:r w:rsidRPr="00FA7F98">
              <w:rPr>
                <w:rStyle w:val="Hyperlink"/>
              </w:rPr>
              <w:t>Standard appointments</w:t>
            </w:r>
            <w:r>
              <w:rPr>
                <w:webHidden/>
              </w:rPr>
              <w:tab/>
            </w:r>
            <w:r>
              <w:rPr>
                <w:webHidden/>
              </w:rPr>
              <w:fldChar w:fldCharType="begin"/>
            </w:r>
            <w:r>
              <w:rPr>
                <w:webHidden/>
              </w:rPr>
              <w:instrText xml:space="preserve"> PAGEREF _Toc200524791 \h </w:instrText>
            </w:r>
            <w:r>
              <w:rPr>
                <w:webHidden/>
              </w:rPr>
            </w:r>
            <w:r>
              <w:rPr>
                <w:webHidden/>
              </w:rPr>
              <w:fldChar w:fldCharType="separate"/>
            </w:r>
            <w:r w:rsidR="0036050D">
              <w:rPr>
                <w:webHidden/>
              </w:rPr>
              <w:t>3</w:t>
            </w:r>
            <w:r>
              <w:rPr>
                <w:webHidden/>
              </w:rPr>
              <w:fldChar w:fldCharType="end"/>
            </w:r>
          </w:hyperlink>
        </w:p>
        <w:p w14:paraId="6B75ADE2" w14:textId="6E609B81" w:rsidR="00063883" w:rsidRDefault="00063883">
          <w:pPr>
            <w:pStyle w:val="TOC2"/>
            <w:rPr>
              <w:rFonts w:eastAsiaTheme="minorEastAsia"/>
              <w:kern w:val="2"/>
              <w:sz w:val="24"/>
              <w:szCs w:val="24"/>
              <w:lang w:eastAsia="en-AU"/>
              <w14:ligatures w14:val="standardContextual"/>
            </w:rPr>
          </w:pPr>
          <w:hyperlink w:anchor="_Toc200524792" w:history="1">
            <w:r w:rsidRPr="00FA7F98">
              <w:rPr>
                <w:rStyle w:val="Hyperlink"/>
              </w:rPr>
              <w:t>Request for inspection Availability of goods for inspection</w:t>
            </w:r>
            <w:r>
              <w:rPr>
                <w:webHidden/>
              </w:rPr>
              <w:tab/>
            </w:r>
            <w:r>
              <w:rPr>
                <w:webHidden/>
              </w:rPr>
              <w:fldChar w:fldCharType="begin"/>
            </w:r>
            <w:r>
              <w:rPr>
                <w:webHidden/>
              </w:rPr>
              <w:instrText xml:space="preserve"> PAGEREF _Toc200524792 \h </w:instrText>
            </w:r>
            <w:r>
              <w:rPr>
                <w:webHidden/>
              </w:rPr>
            </w:r>
            <w:r>
              <w:rPr>
                <w:webHidden/>
              </w:rPr>
              <w:fldChar w:fldCharType="separate"/>
            </w:r>
            <w:r w:rsidR="0036050D">
              <w:rPr>
                <w:webHidden/>
              </w:rPr>
              <w:t>3</w:t>
            </w:r>
            <w:r>
              <w:rPr>
                <w:webHidden/>
              </w:rPr>
              <w:fldChar w:fldCharType="end"/>
            </w:r>
          </w:hyperlink>
        </w:p>
        <w:p w14:paraId="1C9CB13D" w14:textId="5FF4DD1E" w:rsidR="00063883" w:rsidRDefault="00063883">
          <w:pPr>
            <w:pStyle w:val="TOC2"/>
            <w:rPr>
              <w:rFonts w:eastAsiaTheme="minorEastAsia"/>
              <w:kern w:val="2"/>
              <w:sz w:val="24"/>
              <w:szCs w:val="24"/>
              <w:lang w:eastAsia="en-AU"/>
              <w14:ligatures w14:val="standardContextual"/>
            </w:rPr>
          </w:pPr>
          <w:hyperlink w:anchor="_Toc200524793" w:history="1">
            <w:r w:rsidRPr="00FA7F98">
              <w:rPr>
                <w:rStyle w:val="Hyperlink"/>
              </w:rPr>
              <w:t>Requests for appointments in advance</w:t>
            </w:r>
            <w:r>
              <w:rPr>
                <w:webHidden/>
              </w:rPr>
              <w:tab/>
            </w:r>
            <w:r>
              <w:rPr>
                <w:webHidden/>
              </w:rPr>
              <w:fldChar w:fldCharType="begin"/>
            </w:r>
            <w:r>
              <w:rPr>
                <w:webHidden/>
              </w:rPr>
              <w:instrText xml:space="preserve"> PAGEREF _Toc200524793 \h </w:instrText>
            </w:r>
            <w:r>
              <w:rPr>
                <w:webHidden/>
              </w:rPr>
            </w:r>
            <w:r>
              <w:rPr>
                <w:webHidden/>
              </w:rPr>
              <w:fldChar w:fldCharType="separate"/>
            </w:r>
            <w:r w:rsidR="0036050D">
              <w:rPr>
                <w:webHidden/>
              </w:rPr>
              <w:t>3</w:t>
            </w:r>
            <w:r>
              <w:rPr>
                <w:webHidden/>
              </w:rPr>
              <w:fldChar w:fldCharType="end"/>
            </w:r>
          </w:hyperlink>
        </w:p>
        <w:p w14:paraId="424827A2" w14:textId="05387E1A" w:rsidR="00063883" w:rsidRDefault="00063883">
          <w:pPr>
            <w:pStyle w:val="TOC1"/>
            <w:rPr>
              <w:rFonts w:eastAsiaTheme="minorEastAsia"/>
              <w:b w:val="0"/>
              <w:kern w:val="2"/>
              <w:sz w:val="24"/>
              <w:szCs w:val="24"/>
              <w:lang w:eastAsia="en-AU"/>
              <w14:ligatures w14:val="standardContextual"/>
            </w:rPr>
          </w:pPr>
          <w:hyperlink w:anchor="_Toc200524794" w:history="1">
            <w:r w:rsidRPr="00FA7F98">
              <w:rPr>
                <w:rStyle w:val="Hyperlink"/>
              </w:rPr>
              <w:t>3</w:t>
            </w:r>
            <w:r>
              <w:rPr>
                <w:rFonts w:eastAsiaTheme="minorEastAsia"/>
                <w:b w:val="0"/>
                <w:kern w:val="2"/>
                <w:sz w:val="24"/>
                <w:szCs w:val="24"/>
                <w:lang w:eastAsia="en-AU"/>
                <w14:ligatures w14:val="standardContextual"/>
              </w:rPr>
              <w:tab/>
            </w:r>
            <w:r w:rsidRPr="00FA7F98">
              <w:rPr>
                <w:rStyle w:val="Hyperlink"/>
              </w:rPr>
              <w:t>Group appointments</w:t>
            </w:r>
            <w:r>
              <w:rPr>
                <w:webHidden/>
              </w:rPr>
              <w:tab/>
            </w:r>
            <w:r>
              <w:rPr>
                <w:webHidden/>
              </w:rPr>
              <w:fldChar w:fldCharType="begin"/>
            </w:r>
            <w:r>
              <w:rPr>
                <w:webHidden/>
              </w:rPr>
              <w:instrText xml:space="preserve"> PAGEREF _Toc200524794 \h </w:instrText>
            </w:r>
            <w:r>
              <w:rPr>
                <w:webHidden/>
              </w:rPr>
            </w:r>
            <w:r>
              <w:rPr>
                <w:webHidden/>
              </w:rPr>
              <w:fldChar w:fldCharType="separate"/>
            </w:r>
            <w:r w:rsidR="0036050D">
              <w:rPr>
                <w:webHidden/>
              </w:rPr>
              <w:t>4</w:t>
            </w:r>
            <w:r>
              <w:rPr>
                <w:webHidden/>
              </w:rPr>
              <w:fldChar w:fldCharType="end"/>
            </w:r>
          </w:hyperlink>
        </w:p>
        <w:p w14:paraId="65254DB6" w14:textId="38E5E15D" w:rsidR="00063883" w:rsidRDefault="00063883">
          <w:pPr>
            <w:pStyle w:val="TOC2"/>
            <w:rPr>
              <w:rFonts w:eastAsiaTheme="minorEastAsia"/>
              <w:kern w:val="2"/>
              <w:sz w:val="24"/>
              <w:szCs w:val="24"/>
              <w:lang w:eastAsia="en-AU"/>
              <w14:ligatures w14:val="standardContextual"/>
            </w:rPr>
          </w:pPr>
          <w:hyperlink w:anchor="_Toc200524795" w:history="1">
            <w:r w:rsidRPr="00FA7F98">
              <w:rPr>
                <w:rStyle w:val="Hyperlink"/>
              </w:rPr>
              <w:t>Requests for group appointments</w:t>
            </w:r>
            <w:r>
              <w:rPr>
                <w:webHidden/>
              </w:rPr>
              <w:tab/>
            </w:r>
            <w:r>
              <w:rPr>
                <w:webHidden/>
              </w:rPr>
              <w:fldChar w:fldCharType="begin"/>
            </w:r>
            <w:r>
              <w:rPr>
                <w:webHidden/>
              </w:rPr>
              <w:instrText xml:space="preserve"> PAGEREF _Toc200524795 \h </w:instrText>
            </w:r>
            <w:r>
              <w:rPr>
                <w:webHidden/>
              </w:rPr>
            </w:r>
            <w:r>
              <w:rPr>
                <w:webHidden/>
              </w:rPr>
              <w:fldChar w:fldCharType="separate"/>
            </w:r>
            <w:r w:rsidR="0036050D">
              <w:rPr>
                <w:webHidden/>
              </w:rPr>
              <w:t>4</w:t>
            </w:r>
            <w:r>
              <w:rPr>
                <w:webHidden/>
              </w:rPr>
              <w:fldChar w:fldCharType="end"/>
            </w:r>
          </w:hyperlink>
        </w:p>
        <w:p w14:paraId="6323337B" w14:textId="2C8205A4" w:rsidR="00063883" w:rsidRDefault="00063883">
          <w:pPr>
            <w:pStyle w:val="TOC1"/>
            <w:rPr>
              <w:rFonts w:eastAsiaTheme="minorEastAsia"/>
              <w:b w:val="0"/>
              <w:kern w:val="2"/>
              <w:sz w:val="24"/>
              <w:szCs w:val="24"/>
              <w:lang w:eastAsia="en-AU"/>
              <w14:ligatures w14:val="standardContextual"/>
            </w:rPr>
          </w:pPr>
          <w:hyperlink w:anchor="_Toc200524796" w:history="1">
            <w:r w:rsidRPr="00FA7F98">
              <w:rPr>
                <w:rStyle w:val="Hyperlink"/>
              </w:rPr>
              <w:t>4</w:t>
            </w:r>
            <w:r>
              <w:rPr>
                <w:rFonts w:eastAsiaTheme="minorEastAsia"/>
                <w:b w:val="0"/>
                <w:kern w:val="2"/>
                <w:sz w:val="24"/>
                <w:szCs w:val="24"/>
                <w:lang w:eastAsia="en-AU"/>
                <w14:ligatures w14:val="standardContextual"/>
              </w:rPr>
              <w:tab/>
            </w:r>
            <w:r w:rsidRPr="00FA7F98">
              <w:rPr>
                <w:rStyle w:val="Hyperlink"/>
              </w:rPr>
              <w:t>Recurring appointments</w:t>
            </w:r>
            <w:r>
              <w:rPr>
                <w:webHidden/>
              </w:rPr>
              <w:tab/>
            </w:r>
            <w:r>
              <w:rPr>
                <w:webHidden/>
              </w:rPr>
              <w:fldChar w:fldCharType="begin"/>
            </w:r>
            <w:r>
              <w:rPr>
                <w:webHidden/>
              </w:rPr>
              <w:instrText xml:space="preserve"> PAGEREF _Toc200524796 \h </w:instrText>
            </w:r>
            <w:r>
              <w:rPr>
                <w:webHidden/>
              </w:rPr>
            </w:r>
            <w:r>
              <w:rPr>
                <w:webHidden/>
              </w:rPr>
              <w:fldChar w:fldCharType="separate"/>
            </w:r>
            <w:r w:rsidR="0036050D">
              <w:rPr>
                <w:webHidden/>
              </w:rPr>
              <w:t>5</w:t>
            </w:r>
            <w:r>
              <w:rPr>
                <w:webHidden/>
              </w:rPr>
              <w:fldChar w:fldCharType="end"/>
            </w:r>
          </w:hyperlink>
        </w:p>
        <w:p w14:paraId="587AD2E5" w14:textId="2D3DA7FD" w:rsidR="00063883" w:rsidRDefault="00063883">
          <w:pPr>
            <w:pStyle w:val="TOC2"/>
            <w:rPr>
              <w:rFonts w:eastAsiaTheme="minorEastAsia"/>
              <w:kern w:val="2"/>
              <w:sz w:val="24"/>
              <w:szCs w:val="24"/>
              <w:lang w:eastAsia="en-AU"/>
              <w14:ligatures w14:val="standardContextual"/>
            </w:rPr>
          </w:pPr>
          <w:hyperlink w:anchor="_Toc200524797" w:history="1">
            <w:r w:rsidRPr="00FA7F98">
              <w:rPr>
                <w:rStyle w:val="Hyperlink"/>
              </w:rPr>
              <w:t>Eligibility</w:t>
            </w:r>
            <w:r>
              <w:rPr>
                <w:webHidden/>
              </w:rPr>
              <w:tab/>
            </w:r>
            <w:r>
              <w:rPr>
                <w:webHidden/>
              </w:rPr>
              <w:fldChar w:fldCharType="begin"/>
            </w:r>
            <w:r>
              <w:rPr>
                <w:webHidden/>
              </w:rPr>
              <w:instrText xml:space="preserve"> PAGEREF _Toc200524797 \h </w:instrText>
            </w:r>
            <w:r>
              <w:rPr>
                <w:webHidden/>
              </w:rPr>
            </w:r>
            <w:r>
              <w:rPr>
                <w:webHidden/>
              </w:rPr>
              <w:fldChar w:fldCharType="separate"/>
            </w:r>
            <w:r w:rsidR="0036050D">
              <w:rPr>
                <w:webHidden/>
              </w:rPr>
              <w:t>5</w:t>
            </w:r>
            <w:r>
              <w:rPr>
                <w:webHidden/>
              </w:rPr>
              <w:fldChar w:fldCharType="end"/>
            </w:r>
          </w:hyperlink>
        </w:p>
        <w:p w14:paraId="7AF97387" w14:textId="26D27DD9" w:rsidR="00063883" w:rsidRDefault="00063883">
          <w:pPr>
            <w:pStyle w:val="TOC2"/>
            <w:rPr>
              <w:rFonts w:eastAsiaTheme="minorEastAsia"/>
              <w:kern w:val="2"/>
              <w:sz w:val="24"/>
              <w:szCs w:val="24"/>
              <w:lang w:eastAsia="en-AU"/>
              <w14:ligatures w14:val="standardContextual"/>
            </w:rPr>
          </w:pPr>
          <w:hyperlink w:anchor="_Toc200524798" w:history="1">
            <w:r w:rsidRPr="00FA7F98">
              <w:rPr>
                <w:rStyle w:val="Hyperlink"/>
              </w:rPr>
              <w:t>Applying for a recurring appointment</w:t>
            </w:r>
            <w:r>
              <w:rPr>
                <w:webHidden/>
              </w:rPr>
              <w:tab/>
            </w:r>
            <w:r>
              <w:rPr>
                <w:webHidden/>
              </w:rPr>
              <w:fldChar w:fldCharType="begin"/>
            </w:r>
            <w:r>
              <w:rPr>
                <w:webHidden/>
              </w:rPr>
              <w:instrText xml:space="preserve"> PAGEREF _Toc200524798 \h </w:instrText>
            </w:r>
            <w:r>
              <w:rPr>
                <w:webHidden/>
              </w:rPr>
            </w:r>
            <w:r>
              <w:rPr>
                <w:webHidden/>
              </w:rPr>
              <w:fldChar w:fldCharType="separate"/>
            </w:r>
            <w:r w:rsidR="0036050D">
              <w:rPr>
                <w:webHidden/>
              </w:rPr>
              <w:t>8</w:t>
            </w:r>
            <w:r>
              <w:rPr>
                <w:webHidden/>
              </w:rPr>
              <w:fldChar w:fldCharType="end"/>
            </w:r>
          </w:hyperlink>
        </w:p>
        <w:p w14:paraId="4ED2082A" w14:textId="59039B99" w:rsidR="00063883" w:rsidRDefault="00063883">
          <w:pPr>
            <w:pStyle w:val="TOC2"/>
            <w:rPr>
              <w:rFonts w:eastAsiaTheme="minorEastAsia"/>
              <w:kern w:val="2"/>
              <w:sz w:val="24"/>
              <w:szCs w:val="24"/>
              <w:lang w:eastAsia="en-AU"/>
              <w14:ligatures w14:val="standardContextual"/>
            </w:rPr>
          </w:pPr>
          <w:hyperlink w:anchor="_Toc200524799" w:history="1">
            <w:r w:rsidRPr="00FA7F98">
              <w:rPr>
                <w:rStyle w:val="Hyperlink"/>
              </w:rPr>
              <w:t>Ongoing review</w:t>
            </w:r>
            <w:r>
              <w:rPr>
                <w:webHidden/>
              </w:rPr>
              <w:tab/>
            </w:r>
            <w:r>
              <w:rPr>
                <w:webHidden/>
              </w:rPr>
              <w:fldChar w:fldCharType="begin"/>
            </w:r>
            <w:r>
              <w:rPr>
                <w:webHidden/>
              </w:rPr>
              <w:instrText xml:space="preserve"> PAGEREF _Toc200524799 \h </w:instrText>
            </w:r>
            <w:r>
              <w:rPr>
                <w:webHidden/>
              </w:rPr>
            </w:r>
            <w:r>
              <w:rPr>
                <w:webHidden/>
              </w:rPr>
              <w:fldChar w:fldCharType="separate"/>
            </w:r>
            <w:r w:rsidR="0036050D">
              <w:rPr>
                <w:webHidden/>
              </w:rPr>
              <w:t>8</w:t>
            </w:r>
            <w:r>
              <w:rPr>
                <w:webHidden/>
              </w:rPr>
              <w:fldChar w:fldCharType="end"/>
            </w:r>
          </w:hyperlink>
        </w:p>
        <w:p w14:paraId="6A90127D" w14:textId="7A992B81" w:rsidR="00063883" w:rsidRDefault="00063883">
          <w:pPr>
            <w:pStyle w:val="TOC2"/>
            <w:rPr>
              <w:rFonts w:eastAsiaTheme="minorEastAsia"/>
              <w:kern w:val="2"/>
              <w:sz w:val="24"/>
              <w:szCs w:val="24"/>
              <w:lang w:eastAsia="en-AU"/>
              <w14:ligatures w14:val="standardContextual"/>
            </w:rPr>
          </w:pPr>
          <w:hyperlink w:anchor="_Toc200524800" w:history="1">
            <w:r w:rsidRPr="00FA7F98">
              <w:rPr>
                <w:rStyle w:val="Hyperlink"/>
              </w:rPr>
              <w:t>Review of decision</w:t>
            </w:r>
            <w:r>
              <w:rPr>
                <w:webHidden/>
              </w:rPr>
              <w:tab/>
            </w:r>
            <w:r>
              <w:rPr>
                <w:webHidden/>
              </w:rPr>
              <w:fldChar w:fldCharType="begin"/>
            </w:r>
            <w:r>
              <w:rPr>
                <w:webHidden/>
              </w:rPr>
              <w:instrText xml:space="preserve"> PAGEREF _Toc200524800 \h </w:instrText>
            </w:r>
            <w:r>
              <w:rPr>
                <w:webHidden/>
              </w:rPr>
            </w:r>
            <w:r>
              <w:rPr>
                <w:webHidden/>
              </w:rPr>
              <w:fldChar w:fldCharType="separate"/>
            </w:r>
            <w:r w:rsidR="0036050D">
              <w:rPr>
                <w:webHidden/>
              </w:rPr>
              <w:t>9</w:t>
            </w:r>
            <w:r>
              <w:rPr>
                <w:webHidden/>
              </w:rPr>
              <w:fldChar w:fldCharType="end"/>
            </w:r>
          </w:hyperlink>
        </w:p>
        <w:p w14:paraId="34224072" w14:textId="2DB60A33" w:rsidR="00063883" w:rsidRDefault="00063883">
          <w:pPr>
            <w:pStyle w:val="TOC2"/>
            <w:rPr>
              <w:rFonts w:eastAsiaTheme="minorEastAsia"/>
              <w:kern w:val="2"/>
              <w:sz w:val="24"/>
              <w:szCs w:val="24"/>
              <w:lang w:eastAsia="en-AU"/>
              <w14:ligatures w14:val="standardContextual"/>
            </w:rPr>
          </w:pPr>
          <w:hyperlink w:anchor="_Toc200524801" w:history="1">
            <w:r w:rsidRPr="00FA7F98">
              <w:rPr>
                <w:rStyle w:val="Hyperlink"/>
              </w:rPr>
              <w:t>General provisions</w:t>
            </w:r>
            <w:r>
              <w:rPr>
                <w:webHidden/>
              </w:rPr>
              <w:tab/>
            </w:r>
            <w:r>
              <w:rPr>
                <w:webHidden/>
              </w:rPr>
              <w:fldChar w:fldCharType="begin"/>
            </w:r>
            <w:r>
              <w:rPr>
                <w:webHidden/>
              </w:rPr>
              <w:instrText xml:space="preserve"> PAGEREF _Toc200524801 \h </w:instrText>
            </w:r>
            <w:r>
              <w:rPr>
                <w:webHidden/>
              </w:rPr>
            </w:r>
            <w:r>
              <w:rPr>
                <w:webHidden/>
              </w:rPr>
              <w:fldChar w:fldCharType="separate"/>
            </w:r>
            <w:r w:rsidR="0036050D">
              <w:rPr>
                <w:webHidden/>
              </w:rPr>
              <w:t>9</w:t>
            </w:r>
            <w:r>
              <w:rPr>
                <w:webHidden/>
              </w:rPr>
              <w:fldChar w:fldCharType="end"/>
            </w:r>
          </w:hyperlink>
        </w:p>
        <w:p w14:paraId="210F12A2" w14:textId="3BD2A4D9" w:rsidR="00063883" w:rsidRDefault="00063883">
          <w:pPr>
            <w:pStyle w:val="TOC2"/>
            <w:rPr>
              <w:rFonts w:eastAsiaTheme="minorEastAsia"/>
              <w:kern w:val="2"/>
              <w:sz w:val="24"/>
              <w:szCs w:val="24"/>
              <w:lang w:eastAsia="en-AU"/>
              <w14:ligatures w14:val="standardContextual"/>
            </w:rPr>
          </w:pPr>
          <w:hyperlink w:anchor="_Toc200524802" w:history="1">
            <w:r w:rsidRPr="00FA7F98">
              <w:rPr>
                <w:rStyle w:val="Hyperlink"/>
              </w:rPr>
              <w:t>Privacy</w:t>
            </w:r>
            <w:r>
              <w:rPr>
                <w:webHidden/>
              </w:rPr>
              <w:tab/>
            </w:r>
            <w:r>
              <w:rPr>
                <w:webHidden/>
              </w:rPr>
              <w:fldChar w:fldCharType="begin"/>
            </w:r>
            <w:r>
              <w:rPr>
                <w:webHidden/>
              </w:rPr>
              <w:instrText xml:space="preserve"> PAGEREF _Toc200524802 \h </w:instrText>
            </w:r>
            <w:r>
              <w:rPr>
                <w:webHidden/>
              </w:rPr>
            </w:r>
            <w:r>
              <w:rPr>
                <w:webHidden/>
              </w:rPr>
              <w:fldChar w:fldCharType="separate"/>
            </w:r>
            <w:r w:rsidR="0036050D">
              <w:rPr>
                <w:webHidden/>
              </w:rPr>
              <w:t>10</w:t>
            </w:r>
            <w:r>
              <w:rPr>
                <w:webHidden/>
              </w:rPr>
              <w:fldChar w:fldCharType="end"/>
            </w:r>
          </w:hyperlink>
        </w:p>
        <w:p w14:paraId="5A4A93B0" w14:textId="0B46821A" w:rsidR="00063883" w:rsidRDefault="00063883">
          <w:pPr>
            <w:pStyle w:val="TOC1"/>
            <w:rPr>
              <w:rFonts w:eastAsiaTheme="minorEastAsia"/>
              <w:b w:val="0"/>
              <w:kern w:val="2"/>
              <w:sz w:val="24"/>
              <w:szCs w:val="24"/>
              <w:lang w:eastAsia="en-AU"/>
              <w14:ligatures w14:val="standardContextual"/>
            </w:rPr>
          </w:pPr>
          <w:hyperlink w:anchor="_Toc200524803" w:history="1">
            <w:r w:rsidRPr="00FA7F98">
              <w:rPr>
                <w:rStyle w:val="Hyperlink"/>
              </w:rPr>
              <w:t>5</w:t>
            </w:r>
            <w:r>
              <w:rPr>
                <w:rFonts w:eastAsiaTheme="minorEastAsia"/>
                <w:b w:val="0"/>
                <w:kern w:val="2"/>
                <w:sz w:val="24"/>
                <w:szCs w:val="24"/>
                <w:lang w:eastAsia="en-AU"/>
                <w14:ligatures w14:val="standardContextual"/>
              </w:rPr>
              <w:tab/>
            </w:r>
            <w:r w:rsidRPr="00FA7F98">
              <w:rPr>
                <w:rStyle w:val="Hyperlink"/>
              </w:rPr>
              <w:t>Overview to inspections</w:t>
            </w:r>
            <w:r>
              <w:rPr>
                <w:webHidden/>
              </w:rPr>
              <w:tab/>
            </w:r>
            <w:r>
              <w:rPr>
                <w:webHidden/>
              </w:rPr>
              <w:fldChar w:fldCharType="begin"/>
            </w:r>
            <w:r>
              <w:rPr>
                <w:webHidden/>
              </w:rPr>
              <w:instrText xml:space="preserve"> PAGEREF _Toc200524803 \h </w:instrText>
            </w:r>
            <w:r>
              <w:rPr>
                <w:webHidden/>
              </w:rPr>
            </w:r>
            <w:r>
              <w:rPr>
                <w:webHidden/>
              </w:rPr>
              <w:fldChar w:fldCharType="separate"/>
            </w:r>
            <w:r w:rsidR="0036050D">
              <w:rPr>
                <w:webHidden/>
              </w:rPr>
              <w:t>11</w:t>
            </w:r>
            <w:r>
              <w:rPr>
                <w:webHidden/>
              </w:rPr>
              <w:fldChar w:fldCharType="end"/>
            </w:r>
          </w:hyperlink>
        </w:p>
        <w:p w14:paraId="7A10A1AC" w14:textId="501CF6E0" w:rsidR="00063883" w:rsidRDefault="00063883">
          <w:pPr>
            <w:pStyle w:val="TOC2"/>
            <w:rPr>
              <w:rFonts w:eastAsiaTheme="minorEastAsia"/>
              <w:kern w:val="2"/>
              <w:sz w:val="24"/>
              <w:szCs w:val="24"/>
              <w:lang w:eastAsia="en-AU"/>
              <w14:ligatures w14:val="standardContextual"/>
            </w:rPr>
          </w:pPr>
          <w:hyperlink w:anchor="_Toc200524804" w:history="1">
            <w:r w:rsidRPr="00FA7F98">
              <w:rPr>
                <w:rStyle w:val="Hyperlink"/>
              </w:rPr>
              <w:t>When an inspection is required</w:t>
            </w:r>
            <w:r>
              <w:rPr>
                <w:webHidden/>
              </w:rPr>
              <w:tab/>
            </w:r>
            <w:r>
              <w:rPr>
                <w:webHidden/>
              </w:rPr>
              <w:fldChar w:fldCharType="begin"/>
            </w:r>
            <w:r>
              <w:rPr>
                <w:webHidden/>
              </w:rPr>
              <w:instrText xml:space="preserve"> PAGEREF _Toc200524804 \h </w:instrText>
            </w:r>
            <w:r>
              <w:rPr>
                <w:webHidden/>
              </w:rPr>
            </w:r>
            <w:r>
              <w:rPr>
                <w:webHidden/>
              </w:rPr>
              <w:fldChar w:fldCharType="separate"/>
            </w:r>
            <w:r w:rsidR="0036050D">
              <w:rPr>
                <w:webHidden/>
              </w:rPr>
              <w:t>11</w:t>
            </w:r>
            <w:r>
              <w:rPr>
                <w:webHidden/>
              </w:rPr>
              <w:fldChar w:fldCharType="end"/>
            </w:r>
          </w:hyperlink>
        </w:p>
        <w:p w14:paraId="6B174269" w14:textId="32F26059" w:rsidR="00063883" w:rsidRDefault="00063883">
          <w:pPr>
            <w:pStyle w:val="TOC2"/>
            <w:rPr>
              <w:rFonts w:eastAsiaTheme="minorEastAsia"/>
              <w:kern w:val="2"/>
              <w:sz w:val="24"/>
              <w:szCs w:val="24"/>
              <w:lang w:eastAsia="en-AU"/>
              <w14:ligatures w14:val="standardContextual"/>
            </w:rPr>
          </w:pPr>
          <w:hyperlink w:anchor="_Toc200524805" w:history="1">
            <w:r w:rsidRPr="00FA7F98">
              <w:rPr>
                <w:rStyle w:val="Hyperlink"/>
              </w:rPr>
              <w:t>Import inspector</w:t>
            </w:r>
            <w:r>
              <w:rPr>
                <w:webHidden/>
              </w:rPr>
              <w:tab/>
            </w:r>
            <w:r>
              <w:rPr>
                <w:webHidden/>
              </w:rPr>
              <w:fldChar w:fldCharType="begin"/>
            </w:r>
            <w:r>
              <w:rPr>
                <w:webHidden/>
              </w:rPr>
              <w:instrText xml:space="preserve"> PAGEREF _Toc200524805 \h </w:instrText>
            </w:r>
            <w:r>
              <w:rPr>
                <w:webHidden/>
              </w:rPr>
            </w:r>
            <w:r>
              <w:rPr>
                <w:webHidden/>
              </w:rPr>
              <w:fldChar w:fldCharType="separate"/>
            </w:r>
            <w:r w:rsidR="0036050D">
              <w:rPr>
                <w:webHidden/>
              </w:rPr>
              <w:t>11</w:t>
            </w:r>
            <w:r>
              <w:rPr>
                <w:webHidden/>
              </w:rPr>
              <w:fldChar w:fldCharType="end"/>
            </w:r>
          </w:hyperlink>
        </w:p>
        <w:p w14:paraId="765BAAF4" w14:textId="68996882" w:rsidR="00063883" w:rsidRDefault="00063883">
          <w:pPr>
            <w:pStyle w:val="TOC2"/>
            <w:rPr>
              <w:rFonts w:eastAsiaTheme="minorEastAsia"/>
              <w:kern w:val="2"/>
              <w:sz w:val="24"/>
              <w:szCs w:val="24"/>
              <w:lang w:eastAsia="en-AU"/>
              <w14:ligatures w14:val="standardContextual"/>
            </w:rPr>
          </w:pPr>
          <w:hyperlink w:anchor="_Toc200524806" w:history="1">
            <w:r w:rsidRPr="00FA7F98">
              <w:rPr>
                <w:rStyle w:val="Hyperlink"/>
              </w:rPr>
              <w:t>Request for inspection</w:t>
            </w:r>
            <w:r>
              <w:rPr>
                <w:webHidden/>
              </w:rPr>
              <w:tab/>
            </w:r>
            <w:r>
              <w:rPr>
                <w:webHidden/>
              </w:rPr>
              <w:fldChar w:fldCharType="begin"/>
            </w:r>
            <w:r>
              <w:rPr>
                <w:webHidden/>
              </w:rPr>
              <w:instrText xml:space="preserve"> PAGEREF _Toc200524806 \h </w:instrText>
            </w:r>
            <w:r>
              <w:rPr>
                <w:webHidden/>
              </w:rPr>
            </w:r>
            <w:r>
              <w:rPr>
                <w:webHidden/>
              </w:rPr>
              <w:fldChar w:fldCharType="separate"/>
            </w:r>
            <w:r w:rsidR="0036050D">
              <w:rPr>
                <w:webHidden/>
              </w:rPr>
              <w:t>11</w:t>
            </w:r>
            <w:r>
              <w:rPr>
                <w:webHidden/>
              </w:rPr>
              <w:fldChar w:fldCharType="end"/>
            </w:r>
          </w:hyperlink>
        </w:p>
        <w:p w14:paraId="35BA59BD" w14:textId="424FA5AB" w:rsidR="00063883" w:rsidRDefault="00063883">
          <w:pPr>
            <w:pStyle w:val="TOC2"/>
            <w:rPr>
              <w:rFonts w:eastAsiaTheme="minorEastAsia"/>
              <w:kern w:val="2"/>
              <w:sz w:val="24"/>
              <w:szCs w:val="24"/>
              <w:lang w:eastAsia="en-AU"/>
              <w14:ligatures w14:val="standardContextual"/>
            </w:rPr>
          </w:pPr>
          <w:hyperlink w:anchor="_Toc200524807" w:history="1">
            <w:r w:rsidRPr="00FA7F98">
              <w:rPr>
                <w:rStyle w:val="Hyperlink"/>
              </w:rPr>
              <w:t>Inspection location</w:t>
            </w:r>
            <w:r>
              <w:rPr>
                <w:webHidden/>
              </w:rPr>
              <w:tab/>
            </w:r>
            <w:r>
              <w:rPr>
                <w:webHidden/>
              </w:rPr>
              <w:fldChar w:fldCharType="begin"/>
            </w:r>
            <w:r>
              <w:rPr>
                <w:webHidden/>
              </w:rPr>
              <w:instrText xml:space="preserve"> PAGEREF _Toc200524807 \h </w:instrText>
            </w:r>
            <w:r>
              <w:rPr>
                <w:webHidden/>
              </w:rPr>
            </w:r>
            <w:r>
              <w:rPr>
                <w:webHidden/>
              </w:rPr>
              <w:fldChar w:fldCharType="separate"/>
            </w:r>
            <w:r w:rsidR="0036050D">
              <w:rPr>
                <w:webHidden/>
              </w:rPr>
              <w:t>11</w:t>
            </w:r>
            <w:r>
              <w:rPr>
                <w:webHidden/>
              </w:rPr>
              <w:fldChar w:fldCharType="end"/>
            </w:r>
          </w:hyperlink>
        </w:p>
        <w:p w14:paraId="49116E51" w14:textId="259AFB21" w:rsidR="00063883" w:rsidRDefault="00063883">
          <w:pPr>
            <w:pStyle w:val="TOC2"/>
            <w:rPr>
              <w:rFonts w:eastAsiaTheme="minorEastAsia"/>
              <w:kern w:val="2"/>
              <w:sz w:val="24"/>
              <w:szCs w:val="24"/>
              <w:lang w:eastAsia="en-AU"/>
              <w14:ligatures w14:val="standardContextual"/>
            </w:rPr>
          </w:pPr>
          <w:hyperlink w:anchor="_Toc200524808" w:history="1">
            <w:r w:rsidRPr="00FA7F98">
              <w:rPr>
                <w:rStyle w:val="Hyperlink"/>
              </w:rPr>
              <w:t>Ordinary hours of operations</w:t>
            </w:r>
            <w:r>
              <w:rPr>
                <w:webHidden/>
              </w:rPr>
              <w:tab/>
            </w:r>
            <w:r>
              <w:rPr>
                <w:webHidden/>
              </w:rPr>
              <w:fldChar w:fldCharType="begin"/>
            </w:r>
            <w:r>
              <w:rPr>
                <w:webHidden/>
              </w:rPr>
              <w:instrText xml:space="preserve"> PAGEREF _Toc200524808 \h </w:instrText>
            </w:r>
            <w:r>
              <w:rPr>
                <w:webHidden/>
              </w:rPr>
            </w:r>
            <w:r>
              <w:rPr>
                <w:webHidden/>
              </w:rPr>
              <w:fldChar w:fldCharType="separate"/>
            </w:r>
            <w:r w:rsidR="0036050D">
              <w:rPr>
                <w:webHidden/>
              </w:rPr>
              <w:t>12</w:t>
            </w:r>
            <w:r>
              <w:rPr>
                <w:webHidden/>
              </w:rPr>
              <w:fldChar w:fldCharType="end"/>
            </w:r>
          </w:hyperlink>
        </w:p>
        <w:p w14:paraId="3CC1FE48" w14:textId="48201297" w:rsidR="00063883" w:rsidRDefault="00063883">
          <w:pPr>
            <w:pStyle w:val="TOC2"/>
            <w:rPr>
              <w:rFonts w:eastAsiaTheme="minorEastAsia"/>
              <w:kern w:val="2"/>
              <w:sz w:val="24"/>
              <w:szCs w:val="24"/>
              <w:lang w:eastAsia="en-AU"/>
              <w14:ligatures w14:val="standardContextual"/>
            </w:rPr>
          </w:pPr>
          <w:hyperlink w:anchor="_Toc200524809" w:history="1">
            <w:r w:rsidRPr="00FA7F98">
              <w:rPr>
                <w:rStyle w:val="Hyperlink"/>
              </w:rPr>
              <w:t>Fee for service</w:t>
            </w:r>
            <w:r>
              <w:rPr>
                <w:webHidden/>
              </w:rPr>
              <w:tab/>
            </w:r>
            <w:r>
              <w:rPr>
                <w:webHidden/>
              </w:rPr>
              <w:fldChar w:fldCharType="begin"/>
            </w:r>
            <w:r>
              <w:rPr>
                <w:webHidden/>
              </w:rPr>
              <w:instrText xml:space="preserve"> PAGEREF _Toc200524809 \h </w:instrText>
            </w:r>
            <w:r>
              <w:rPr>
                <w:webHidden/>
              </w:rPr>
            </w:r>
            <w:r>
              <w:rPr>
                <w:webHidden/>
              </w:rPr>
              <w:fldChar w:fldCharType="separate"/>
            </w:r>
            <w:r w:rsidR="0036050D">
              <w:rPr>
                <w:webHidden/>
              </w:rPr>
              <w:t>12</w:t>
            </w:r>
            <w:r>
              <w:rPr>
                <w:webHidden/>
              </w:rPr>
              <w:fldChar w:fldCharType="end"/>
            </w:r>
          </w:hyperlink>
        </w:p>
        <w:p w14:paraId="7944D65C" w14:textId="766E400B" w:rsidR="00063883" w:rsidRDefault="00063883">
          <w:pPr>
            <w:pStyle w:val="TOC2"/>
            <w:rPr>
              <w:rFonts w:eastAsiaTheme="minorEastAsia"/>
              <w:kern w:val="2"/>
              <w:sz w:val="24"/>
              <w:szCs w:val="24"/>
              <w:lang w:eastAsia="en-AU"/>
              <w14:ligatures w14:val="standardContextual"/>
            </w:rPr>
          </w:pPr>
          <w:hyperlink w:anchor="_Toc200524810" w:history="1">
            <w:r w:rsidRPr="00FA7F98">
              <w:rPr>
                <w:rStyle w:val="Hyperlink"/>
              </w:rPr>
              <w:t>Accommodation requirements for departmental officers</w:t>
            </w:r>
            <w:r>
              <w:rPr>
                <w:webHidden/>
              </w:rPr>
              <w:tab/>
            </w:r>
            <w:r>
              <w:rPr>
                <w:webHidden/>
              </w:rPr>
              <w:fldChar w:fldCharType="begin"/>
            </w:r>
            <w:r>
              <w:rPr>
                <w:webHidden/>
              </w:rPr>
              <w:instrText xml:space="preserve"> PAGEREF _Toc200524810 \h </w:instrText>
            </w:r>
            <w:r>
              <w:rPr>
                <w:webHidden/>
              </w:rPr>
            </w:r>
            <w:r>
              <w:rPr>
                <w:webHidden/>
              </w:rPr>
              <w:fldChar w:fldCharType="separate"/>
            </w:r>
            <w:r w:rsidR="0036050D">
              <w:rPr>
                <w:webHidden/>
              </w:rPr>
              <w:t>12</w:t>
            </w:r>
            <w:r>
              <w:rPr>
                <w:webHidden/>
              </w:rPr>
              <w:fldChar w:fldCharType="end"/>
            </w:r>
          </w:hyperlink>
        </w:p>
        <w:p w14:paraId="60E08F31" w14:textId="3A432DA9" w:rsidR="00063883" w:rsidRDefault="00063883">
          <w:pPr>
            <w:pStyle w:val="TOC2"/>
            <w:rPr>
              <w:rFonts w:eastAsiaTheme="minorEastAsia"/>
              <w:kern w:val="2"/>
              <w:sz w:val="24"/>
              <w:szCs w:val="24"/>
              <w:lang w:eastAsia="en-AU"/>
              <w14:ligatures w14:val="standardContextual"/>
            </w:rPr>
          </w:pPr>
          <w:hyperlink w:anchor="_Toc200524811" w:history="1">
            <w:r w:rsidRPr="00FA7F98">
              <w:rPr>
                <w:rStyle w:val="Hyperlink"/>
              </w:rPr>
              <w:t>Workplace health and safety</w:t>
            </w:r>
            <w:r>
              <w:rPr>
                <w:webHidden/>
              </w:rPr>
              <w:tab/>
            </w:r>
            <w:r>
              <w:rPr>
                <w:webHidden/>
              </w:rPr>
              <w:fldChar w:fldCharType="begin"/>
            </w:r>
            <w:r>
              <w:rPr>
                <w:webHidden/>
              </w:rPr>
              <w:instrText xml:space="preserve"> PAGEREF _Toc200524811 \h </w:instrText>
            </w:r>
            <w:r>
              <w:rPr>
                <w:webHidden/>
              </w:rPr>
            </w:r>
            <w:r>
              <w:rPr>
                <w:webHidden/>
              </w:rPr>
              <w:fldChar w:fldCharType="separate"/>
            </w:r>
            <w:r w:rsidR="0036050D">
              <w:rPr>
                <w:webHidden/>
              </w:rPr>
              <w:t>12</w:t>
            </w:r>
            <w:r>
              <w:rPr>
                <w:webHidden/>
              </w:rPr>
              <w:fldChar w:fldCharType="end"/>
            </w:r>
          </w:hyperlink>
        </w:p>
        <w:p w14:paraId="21E229BD" w14:textId="09FE9B7A" w:rsidR="00063883" w:rsidRDefault="00063883">
          <w:pPr>
            <w:pStyle w:val="TOC2"/>
            <w:rPr>
              <w:rFonts w:eastAsiaTheme="minorEastAsia"/>
              <w:kern w:val="2"/>
              <w:sz w:val="24"/>
              <w:szCs w:val="24"/>
              <w:lang w:eastAsia="en-AU"/>
              <w14:ligatures w14:val="standardContextual"/>
            </w:rPr>
          </w:pPr>
          <w:hyperlink w:anchor="_Toc200524812" w:history="1">
            <w:r w:rsidRPr="00FA7F98">
              <w:rPr>
                <w:rStyle w:val="Hyperlink"/>
              </w:rPr>
              <w:t>Assistance at inspection</w:t>
            </w:r>
            <w:r>
              <w:rPr>
                <w:webHidden/>
              </w:rPr>
              <w:tab/>
            </w:r>
            <w:r>
              <w:rPr>
                <w:webHidden/>
              </w:rPr>
              <w:fldChar w:fldCharType="begin"/>
            </w:r>
            <w:r>
              <w:rPr>
                <w:webHidden/>
              </w:rPr>
              <w:instrText xml:space="preserve"> PAGEREF _Toc200524812 \h </w:instrText>
            </w:r>
            <w:r>
              <w:rPr>
                <w:webHidden/>
              </w:rPr>
            </w:r>
            <w:r>
              <w:rPr>
                <w:webHidden/>
              </w:rPr>
              <w:fldChar w:fldCharType="separate"/>
            </w:r>
            <w:r w:rsidR="0036050D">
              <w:rPr>
                <w:webHidden/>
              </w:rPr>
              <w:t>13</w:t>
            </w:r>
            <w:r>
              <w:rPr>
                <w:webHidden/>
              </w:rPr>
              <w:fldChar w:fldCharType="end"/>
            </w:r>
          </w:hyperlink>
        </w:p>
        <w:p w14:paraId="7C67F074" w14:textId="04810BBC" w:rsidR="00063883" w:rsidRDefault="00063883">
          <w:pPr>
            <w:pStyle w:val="TOC2"/>
            <w:rPr>
              <w:rFonts w:eastAsiaTheme="minorEastAsia"/>
              <w:kern w:val="2"/>
              <w:sz w:val="24"/>
              <w:szCs w:val="24"/>
              <w:lang w:eastAsia="en-AU"/>
              <w14:ligatures w14:val="standardContextual"/>
            </w:rPr>
          </w:pPr>
          <w:hyperlink w:anchor="_Toc200524813" w:history="1">
            <w:r w:rsidRPr="00FA7F98">
              <w:rPr>
                <w:rStyle w:val="Hyperlink"/>
              </w:rPr>
              <w:t>Contacts</w:t>
            </w:r>
            <w:r>
              <w:rPr>
                <w:webHidden/>
              </w:rPr>
              <w:tab/>
            </w:r>
            <w:r>
              <w:rPr>
                <w:webHidden/>
              </w:rPr>
              <w:fldChar w:fldCharType="begin"/>
            </w:r>
            <w:r>
              <w:rPr>
                <w:webHidden/>
              </w:rPr>
              <w:instrText xml:space="preserve"> PAGEREF _Toc200524813 \h </w:instrText>
            </w:r>
            <w:r>
              <w:rPr>
                <w:webHidden/>
              </w:rPr>
            </w:r>
            <w:r>
              <w:rPr>
                <w:webHidden/>
              </w:rPr>
              <w:fldChar w:fldCharType="separate"/>
            </w:r>
            <w:r w:rsidR="0036050D">
              <w:rPr>
                <w:webHidden/>
              </w:rPr>
              <w:t>13</w:t>
            </w:r>
            <w:r>
              <w:rPr>
                <w:webHidden/>
              </w:rPr>
              <w:fldChar w:fldCharType="end"/>
            </w:r>
          </w:hyperlink>
        </w:p>
        <w:p w14:paraId="3A808635" w14:textId="0D26A843" w:rsidR="00063883" w:rsidRDefault="00063883">
          <w:pPr>
            <w:pStyle w:val="TOC1"/>
            <w:rPr>
              <w:rFonts w:eastAsiaTheme="minorEastAsia"/>
              <w:b w:val="0"/>
              <w:kern w:val="2"/>
              <w:sz w:val="24"/>
              <w:szCs w:val="24"/>
              <w:lang w:eastAsia="en-AU"/>
              <w14:ligatures w14:val="standardContextual"/>
            </w:rPr>
          </w:pPr>
          <w:hyperlink w:anchor="_Toc200524814" w:history="1">
            <w:r w:rsidRPr="00FA7F98">
              <w:rPr>
                <w:rStyle w:val="Hyperlink"/>
              </w:rPr>
              <w:t>Glossary</w:t>
            </w:r>
            <w:r>
              <w:rPr>
                <w:webHidden/>
              </w:rPr>
              <w:tab/>
            </w:r>
            <w:r>
              <w:rPr>
                <w:webHidden/>
              </w:rPr>
              <w:fldChar w:fldCharType="begin"/>
            </w:r>
            <w:r>
              <w:rPr>
                <w:webHidden/>
              </w:rPr>
              <w:instrText xml:space="preserve"> PAGEREF _Toc200524814 \h </w:instrText>
            </w:r>
            <w:r>
              <w:rPr>
                <w:webHidden/>
              </w:rPr>
            </w:r>
            <w:r>
              <w:rPr>
                <w:webHidden/>
              </w:rPr>
              <w:fldChar w:fldCharType="separate"/>
            </w:r>
            <w:r w:rsidR="0036050D">
              <w:rPr>
                <w:webHidden/>
              </w:rPr>
              <w:t>14</w:t>
            </w:r>
            <w:r>
              <w:rPr>
                <w:webHidden/>
              </w:rPr>
              <w:fldChar w:fldCharType="end"/>
            </w:r>
          </w:hyperlink>
        </w:p>
        <w:p w14:paraId="18DB1964" w14:textId="3ED827E9" w:rsidR="00764D6A" w:rsidRDefault="00E91D72" w:rsidP="004B3F30">
          <w:pPr>
            <w:pStyle w:val="TOC1"/>
          </w:pPr>
          <w:r>
            <w:rPr>
              <w:b w:val="0"/>
            </w:rPr>
            <w:fldChar w:fldCharType="end"/>
          </w:r>
        </w:p>
      </w:sdtContent>
    </w:sdt>
    <w:p w14:paraId="2869D058" w14:textId="77777777" w:rsidR="00764D6A" w:rsidRPr="009622CD" w:rsidRDefault="00E91D72" w:rsidP="00F256FF">
      <w:pPr>
        <w:pStyle w:val="TOCHeading2"/>
        <w:keepNext/>
        <w:rPr>
          <w:rStyle w:val="Strong"/>
          <w:b/>
          <w:bCs w:val="0"/>
        </w:rPr>
      </w:pPr>
      <w:r w:rsidRPr="009622CD">
        <w:rPr>
          <w:rStyle w:val="Strong"/>
          <w:b/>
          <w:bCs w:val="0"/>
        </w:rPr>
        <w:t>Tables</w:t>
      </w:r>
    </w:p>
    <w:p w14:paraId="066277B4" w14:textId="00EF17D5" w:rsidR="00F35686"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99415843" w:history="1">
        <w:r w:rsidR="00F35686" w:rsidRPr="0075085A">
          <w:rPr>
            <w:rStyle w:val="Hyperlink"/>
            <w:noProof/>
          </w:rPr>
          <w:t>Table 1 Overview of scheduling arrangements</w:t>
        </w:r>
        <w:r w:rsidR="00F35686">
          <w:rPr>
            <w:noProof/>
            <w:webHidden/>
          </w:rPr>
          <w:tab/>
        </w:r>
        <w:r w:rsidR="00F35686">
          <w:rPr>
            <w:noProof/>
            <w:webHidden/>
          </w:rPr>
          <w:fldChar w:fldCharType="begin"/>
        </w:r>
        <w:r w:rsidR="00F35686">
          <w:rPr>
            <w:noProof/>
            <w:webHidden/>
          </w:rPr>
          <w:instrText xml:space="preserve"> PAGEREF _Toc199415843 \h </w:instrText>
        </w:r>
        <w:r w:rsidR="00F35686">
          <w:rPr>
            <w:noProof/>
            <w:webHidden/>
          </w:rPr>
        </w:r>
        <w:r w:rsidR="00F35686">
          <w:rPr>
            <w:noProof/>
            <w:webHidden/>
          </w:rPr>
          <w:fldChar w:fldCharType="separate"/>
        </w:r>
        <w:r w:rsidR="0036050D">
          <w:rPr>
            <w:noProof/>
            <w:webHidden/>
          </w:rPr>
          <w:t>2</w:t>
        </w:r>
        <w:r w:rsidR="00F35686">
          <w:rPr>
            <w:noProof/>
            <w:webHidden/>
          </w:rPr>
          <w:fldChar w:fldCharType="end"/>
        </w:r>
      </w:hyperlink>
    </w:p>
    <w:p w14:paraId="0A96DD61" w14:textId="7FF3161A" w:rsidR="00F35686" w:rsidRDefault="00F35686">
      <w:pPr>
        <w:pStyle w:val="TableofFigures"/>
        <w:tabs>
          <w:tab w:val="right" w:leader="dot" w:pos="9060"/>
        </w:tabs>
        <w:rPr>
          <w:rFonts w:eastAsiaTheme="minorEastAsia"/>
          <w:noProof/>
          <w:kern w:val="2"/>
          <w:sz w:val="24"/>
          <w:szCs w:val="24"/>
          <w:lang w:eastAsia="en-AU"/>
          <w14:ligatures w14:val="standardContextual"/>
        </w:rPr>
      </w:pPr>
      <w:hyperlink w:anchor="_Toc199415844" w:history="1">
        <w:r w:rsidRPr="0075085A">
          <w:rPr>
            <w:rStyle w:val="Hyperlink"/>
            <w:noProof/>
          </w:rPr>
          <w:t>Table 2 Minimum volume threshold</w:t>
        </w:r>
        <w:r>
          <w:rPr>
            <w:noProof/>
            <w:webHidden/>
          </w:rPr>
          <w:tab/>
        </w:r>
        <w:r>
          <w:rPr>
            <w:noProof/>
            <w:webHidden/>
          </w:rPr>
          <w:fldChar w:fldCharType="begin"/>
        </w:r>
        <w:r>
          <w:rPr>
            <w:noProof/>
            <w:webHidden/>
          </w:rPr>
          <w:instrText xml:space="preserve"> PAGEREF _Toc199415844 \h </w:instrText>
        </w:r>
        <w:r>
          <w:rPr>
            <w:noProof/>
            <w:webHidden/>
          </w:rPr>
        </w:r>
        <w:r>
          <w:rPr>
            <w:noProof/>
            <w:webHidden/>
          </w:rPr>
          <w:fldChar w:fldCharType="separate"/>
        </w:r>
        <w:r w:rsidR="0036050D">
          <w:rPr>
            <w:noProof/>
            <w:webHidden/>
          </w:rPr>
          <w:t>6</w:t>
        </w:r>
        <w:r>
          <w:rPr>
            <w:noProof/>
            <w:webHidden/>
          </w:rPr>
          <w:fldChar w:fldCharType="end"/>
        </w:r>
      </w:hyperlink>
    </w:p>
    <w:p w14:paraId="58B7936D" w14:textId="49FC6211" w:rsidR="00F35686" w:rsidRDefault="00F35686">
      <w:pPr>
        <w:pStyle w:val="TableofFigures"/>
        <w:tabs>
          <w:tab w:val="right" w:leader="dot" w:pos="9060"/>
        </w:tabs>
        <w:rPr>
          <w:rFonts w:eastAsiaTheme="minorEastAsia"/>
          <w:noProof/>
          <w:kern w:val="2"/>
          <w:sz w:val="24"/>
          <w:szCs w:val="24"/>
          <w:lang w:eastAsia="en-AU"/>
          <w14:ligatures w14:val="standardContextual"/>
        </w:rPr>
      </w:pPr>
      <w:hyperlink w:anchor="_Toc199415845" w:history="1">
        <w:r w:rsidRPr="0075085A">
          <w:rPr>
            <w:rStyle w:val="Hyperlink"/>
            <w:noProof/>
          </w:rPr>
          <w:t>Table 3 Scheduling criteria</w:t>
        </w:r>
        <w:r>
          <w:rPr>
            <w:noProof/>
            <w:webHidden/>
          </w:rPr>
          <w:tab/>
        </w:r>
        <w:r>
          <w:rPr>
            <w:noProof/>
            <w:webHidden/>
          </w:rPr>
          <w:fldChar w:fldCharType="begin"/>
        </w:r>
        <w:r>
          <w:rPr>
            <w:noProof/>
            <w:webHidden/>
          </w:rPr>
          <w:instrText xml:space="preserve"> PAGEREF _Toc199415845 \h </w:instrText>
        </w:r>
        <w:r>
          <w:rPr>
            <w:noProof/>
            <w:webHidden/>
          </w:rPr>
        </w:r>
        <w:r>
          <w:rPr>
            <w:noProof/>
            <w:webHidden/>
          </w:rPr>
          <w:fldChar w:fldCharType="separate"/>
        </w:r>
        <w:r w:rsidR="0036050D">
          <w:rPr>
            <w:noProof/>
            <w:webHidden/>
          </w:rPr>
          <w:t>7</w:t>
        </w:r>
        <w:r>
          <w:rPr>
            <w:noProof/>
            <w:webHidden/>
          </w:rPr>
          <w:fldChar w:fldCharType="end"/>
        </w:r>
      </w:hyperlink>
    </w:p>
    <w:p w14:paraId="159F977D" w14:textId="446BB2AF" w:rsidR="00F35686" w:rsidRDefault="00F35686">
      <w:pPr>
        <w:pStyle w:val="TableofFigures"/>
        <w:tabs>
          <w:tab w:val="right" w:leader="dot" w:pos="9060"/>
        </w:tabs>
        <w:rPr>
          <w:rFonts w:eastAsiaTheme="minorEastAsia"/>
          <w:noProof/>
          <w:kern w:val="2"/>
          <w:sz w:val="24"/>
          <w:szCs w:val="24"/>
          <w:lang w:eastAsia="en-AU"/>
          <w14:ligatures w14:val="standardContextual"/>
        </w:rPr>
      </w:pPr>
      <w:hyperlink w:anchor="_Toc199415846" w:history="1">
        <w:r w:rsidRPr="0075085A">
          <w:rPr>
            <w:rStyle w:val="Hyperlink"/>
            <w:noProof/>
          </w:rPr>
          <w:t>Table 4 Contact details for cancelling an appointment</w:t>
        </w:r>
        <w:r>
          <w:rPr>
            <w:noProof/>
            <w:webHidden/>
          </w:rPr>
          <w:tab/>
        </w:r>
        <w:r>
          <w:rPr>
            <w:noProof/>
            <w:webHidden/>
          </w:rPr>
          <w:fldChar w:fldCharType="begin"/>
        </w:r>
        <w:r>
          <w:rPr>
            <w:noProof/>
            <w:webHidden/>
          </w:rPr>
          <w:instrText xml:space="preserve"> PAGEREF _Toc199415846 \h </w:instrText>
        </w:r>
        <w:r>
          <w:rPr>
            <w:noProof/>
            <w:webHidden/>
          </w:rPr>
        </w:r>
        <w:r>
          <w:rPr>
            <w:noProof/>
            <w:webHidden/>
          </w:rPr>
          <w:fldChar w:fldCharType="separate"/>
        </w:r>
        <w:r w:rsidR="0036050D">
          <w:rPr>
            <w:noProof/>
            <w:webHidden/>
          </w:rPr>
          <w:t>10</w:t>
        </w:r>
        <w:r>
          <w:rPr>
            <w:noProof/>
            <w:webHidden/>
          </w:rPr>
          <w:fldChar w:fldCharType="end"/>
        </w:r>
      </w:hyperlink>
    </w:p>
    <w:p w14:paraId="645DFC04" w14:textId="2683568D" w:rsidR="00C65432" w:rsidRDefault="00E91D72" w:rsidP="00C8262B">
      <w:pPr>
        <w:pStyle w:val="TableofFigures"/>
        <w:tabs>
          <w:tab w:val="right" w:leader="dot" w:pos="9060"/>
        </w:tabs>
        <w:rPr>
          <w:noProof/>
        </w:rPr>
        <w:sectPr w:rsidR="00C65432" w:rsidSect="00C65432">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cols w:space="708"/>
          <w:titlePg/>
          <w:docGrid w:linePitch="360"/>
        </w:sectPr>
      </w:pPr>
      <w:r>
        <w:rPr>
          <w:noProof/>
        </w:rPr>
        <w:fldChar w:fldCharType="end"/>
      </w:r>
      <w:bookmarkStart w:id="0" w:name="_Toc430782150"/>
    </w:p>
    <w:p w14:paraId="46E19C1A" w14:textId="1F4EE4B0" w:rsidR="00764D6A" w:rsidRPr="00BE0843" w:rsidRDefault="00E91D72" w:rsidP="007E49B3">
      <w:pPr>
        <w:pStyle w:val="Heading2"/>
        <w:numPr>
          <w:ilvl w:val="0"/>
          <w:numId w:val="0"/>
        </w:numPr>
        <w:ind w:left="720" w:hanging="720"/>
      </w:pPr>
      <w:bookmarkStart w:id="1" w:name="_Toc200524789"/>
      <w:r w:rsidRPr="005560C8">
        <w:lastRenderedPageBreak/>
        <w:t>Introduction</w:t>
      </w:r>
      <w:bookmarkEnd w:id="0"/>
      <w:bookmarkEnd w:id="1"/>
    </w:p>
    <w:p w14:paraId="309D42AC" w14:textId="31684F94" w:rsidR="00B9724B" w:rsidRDefault="00B9724B" w:rsidP="00B9724B">
      <w:r>
        <w:t xml:space="preserve">The purpose of this paper is to invite industry to make a submission on the revised scheduling arrangements for imported cargo inspections. While the scheduling arrangements detailed in this paper are not new, they have been revised to ensure the </w:t>
      </w:r>
      <w:r w:rsidR="00F256FF">
        <w:t>d</w:t>
      </w:r>
      <w:r>
        <w:t>epartment:</w:t>
      </w:r>
    </w:p>
    <w:p w14:paraId="1C1391B6" w14:textId="09C1AF4B" w:rsidR="00B9724B" w:rsidRDefault="001D6B78" w:rsidP="00B9724B">
      <w:pPr>
        <w:pStyle w:val="ListBullet"/>
      </w:pPr>
      <w:r>
        <w:t>a</w:t>
      </w:r>
      <w:r w:rsidR="00B9724B">
        <w:t xml:space="preserve">dheres to the </w:t>
      </w:r>
      <w:r w:rsidR="00B9724B" w:rsidRPr="00B9724B">
        <w:rPr>
          <w:rStyle w:val="Emphasis"/>
        </w:rPr>
        <w:t>Public Governance, Performance and Accountability Act 2013</w:t>
      </w:r>
      <w:r w:rsidR="00B9724B">
        <w:t xml:space="preserve"> (PGPA Act) to ensure it manages public resources appropriately</w:t>
      </w:r>
    </w:p>
    <w:p w14:paraId="35C9A2B3" w14:textId="666E9182" w:rsidR="00B9724B" w:rsidRDefault="001D6B78" w:rsidP="00B9724B">
      <w:pPr>
        <w:pStyle w:val="ListBullet"/>
      </w:pPr>
      <w:r>
        <w:t>i</w:t>
      </w:r>
      <w:r w:rsidR="00B9724B">
        <w:t>mplements a nationally consistent approach to the scheduling of departmental officers to third</w:t>
      </w:r>
      <w:r w:rsidR="00185B73">
        <w:t>-</w:t>
      </w:r>
      <w:r w:rsidR="00B9724B">
        <w:t>party sites to undertake inspections</w:t>
      </w:r>
    </w:p>
    <w:p w14:paraId="24719F85" w14:textId="3AD10A15" w:rsidR="00B9724B" w:rsidRDefault="001D6B78" w:rsidP="00B9724B">
      <w:pPr>
        <w:pStyle w:val="ListBullet"/>
      </w:pPr>
      <w:r>
        <w:t>f</w:t>
      </w:r>
      <w:r w:rsidR="00B9724B">
        <w:t>ormally establishes the types of inspection appointments available to industry based on the volume of consignments handled.</w:t>
      </w:r>
    </w:p>
    <w:p w14:paraId="55726D28" w14:textId="77777777" w:rsidR="00B9724B" w:rsidRDefault="00B9724B" w:rsidP="00B9724B">
      <w:r>
        <w:t>To meet the obligations under section 15 of the PGPA Act, the department must govern in a way that promotes the:</w:t>
      </w:r>
    </w:p>
    <w:p w14:paraId="21D27724" w14:textId="489EDA1E" w:rsidR="00B9724B" w:rsidRDefault="00B9724B" w:rsidP="00B9724B">
      <w:pPr>
        <w:pStyle w:val="ListBullet"/>
      </w:pPr>
      <w:r>
        <w:t>proper use and management of public resources for which the accountable authority is responsible</w:t>
      </w:r>
    </w:p>
    <w:p w14:paraId="2231713A" w14:textId="11228F16" w:rsidR="00B9724B" w:rsidRDefault="00B9724B" w:rsidP="00B9724B">
      <w:pPr>
        <w:pStyle w:val="ListBullet"/>
      </w:pPr>
      <w:r>
        <w:t>achievement of the purposes of the entity</w:t>
      </w:r>
    </w:p>
    <w:p w14:paraId="5DD18D0B" w14:textId="16555C53" w:rsidR="00B9724B" w:rsidRDefault="00B9724B" w:rsidP="00B9724B">
      <w:pPr>
        <w:pStyle w:val="ListBullet"/>
      </w:pPr>
      <w:r>
        <w:t>financial sustainability of the entity.</w:t>
      </w:r>
    </w:p>
    <w:p w14:paraId="52E78A15" w14:textId="4084DB22" w:rsidR="00185B73" w:rsidRDefault="006038AD" w:rsidP="00B9724B">
      <w:r>
        <w:t>W</w:t>
      </w:r>
      <w:r w:rsidR="00B9724B">
        <w:t xml:space="preserve">e invite you to provide your feedback on this paper and answer the </w:t>
      </w:r>
      <w:r w:rsidR="00B9724B" w:rsidRPr="005408F9">
        <w:t>Have Your Say survey</w:t>
      </w:r>
      <w:r w:rsidR="00B9724B">
        <w:t xml:space="preserve">. </w:t>
      </w:r>
      <w:r w:rsidRPr="006038AD">
        <w:t xml:space="preserve">Questions 9 to </w:t>
      </w:r>
      <w:r>
        <w:t>21</w:t>
      </w:r>
      <w:r w:rsidRPr="006038AD">
        <w:t xml:space="preserve"> in </w:t>
      </w:r>
      <w:r>
        <w:t xml:space="preserve">the survey </w:t>
      </w:r>
      <w:r w:rsidR="000C1036">
        <w:t xml:space="preserve">also </w:t>
      </w:r>
      <w:r>
        <w:t xml:space="preserve">appear at the end </w:t>
      </w:r>
      <w:r w:rsidR="0036050D">
        <w:t xml:space="preserve">of </w:t>
      </w:r>
      <w:r>
        <w:t xml:space="preserve">the relevant chapters in </w:t>
      </w:r>
      <w:r w:rsidRPr="006038AD">
        <w:t>this discussion paper</w:t>
      </w:r>
      <w:r>
        <w:t>.</w:t>
      </w:r>
    </w:p>
    <w:p w14:paraId="1053B5A5" w14:textId="5732C2E7" w:rsidR="00B9724B" w:rsidRPr="00C82D62" w:rsidRDefault="00B9724B" w:rsidP="0079647A">
      <w:pPr>
        <w:pStyle w:val="Heading2"/>
      </w:pPr>
      <w:bookmarkStart w:id="2" w:name="_Toc200524790"/>
      <w:r w:rsidRPr="0079647A">
        <w:rPr>
          <w:rStyle w:val="Heading2Char"/>
          <w:bCs/>
        </w:rPr>
        <w:lastRenderedPageBreak/>
        <w:t>Overview</w:t>
      </w:r>
      <w:r w:rsidRPr="00C82D62">
        <w:rPr>
          <w:rStyle w:val="Heading2Char"/>
          <w:bCs/>
        </w:rPr>
        <w:t xml:space="preserve"> to scheduling</w:t>
      </w:r>
      <w:bookmarkEnd w:id="2"/>
    </w:p>
    <w:p w14:paraId="764772E7" w14:textId="3EAE866F" w:rsidR="00B9724B" w:rsidRPr="00B9724B" w:rsidRDefault="00B9724B" w:rsidP="00B9724B">
      <w:r>
        <w:t xml:space="preserve">The department has established scheduling arrangements based on the volume and type of cargo that an approved arrangement or third-party premises (site) may handle. The department ensures that the scheduling of departmental officers for the purposes of undertaking cargo and imported food inspections is compliant with the definition of ‘proper’ as per the </w:t>
      </w:r>
      <w:r w:rsidRPr="007754B4">
        <w:rPr>
          <w:rStyle w:val="Emphasis"/>
        </w:rPr>
        <w:t>Public Governance, Performance and Accountability Act 2013</w:t>
      </w:r>
      <w:r w:rsidR="007754B4">
        <w:t xml:space="preserve">. </w:t>
      </w:r>
      <w:r>
        <w:t xml:space="preserve">The scheduling arrangements utilised by the department are outlined in </w:t>
      </w:r>
      <w:r w:rsidR="003C1A16">
        <w:fldChar w:fldCharType="begin"/>
      </w:r>
      <w:r w:rsidR="003C1A16">
        <w:instrText xml:space="preserve"> REF _Ref445985033 \h </w:instrText>
      </w:r>
      <w:r w:rsidR="003C1A16">
        <w:fldChar w:fldCharType="separate"/>
      </w:r>
      <w:r w:rsidR="0036050D" w:rsidRPr="009A501D">
        <w:t xml:space="preserve">Table </w:t>
      </w:r>
      <w:r w:rsidR="0036050D">
        <w:rPr>
          <w:noProof/>
        </w:rPr>
        <w:t>1</w:t>
      </w:r>
      <w:r w:rsidR="003C1A16">
        <w:fldChar w:fldCharType="end"/>
      </w:r>
      <w:r>
        <w:t>.</w:t>
      </w:r>
    </w:p>
    <w:p w14:paraId="1260DEFF" w14:textId="7F50C3EC" w:rsidR="00764D6A" w:rsidRPr="009A501D" w:rsidRDefault="00E91D72">
      <w:pPr>
        <w:pStyle w:val="Caption"/>
      </w:pPr>
      <w:bookmarkStart w:id="3" w:name="_Ref445985033"/>
      <w:bookmarkStart w:id="4" w:name="_Toc409769171"/>
      <w:bookmarkStart w:id="5" w:name="_Toc199415843"/>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36050D">
        <w:rPr>
          <w:noProof/>
        </w:rPr>
        <w:t>1</w:t>
      </w:r>
      <w:r w:rsidRPr="009A501D">
        <w:rPr>
          <w:noProof/>
        </w:rPr>
        <w:fldChar w:fldCharType="end"/>
      </w:r>
      <w:bookmarkEnd w:id="3"/>
      <w:r w:rsidRPr="009A501D">
        <w:t xml:space="preserve"> Overview of </w:t>
      </w:r>
      <w:r w:rsidR="00B9724B">
        <w:t xml:space="preserve">scheduling </w:t>
      </w:r>
      <w:bookmarkEnd w:id="4"/>
      <w:r w:rsidR="00B9724B">
        <w:t>arrangements</w:t>
      </w:r>
      <w:bookmarkEnd w:id="5"/>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Table 1"/>
      </w:tblPr>
      <w:tblGrid>
        <w:gridCol w:w="3118"/>
        <w:gridCol w:w="5952"/>
      </w:tblGrid>
      <w:tr w:rsidR="00B9724B" w:rsidRPr="009A501D" w14:paraId="5482CFAA" w14:textId="77777777" w:rsidTr="007E49B3">
        <w:trPr>
          <w:cantSplit/>
          <w:tblHeader/>
        </w:trPr>
        <w:tc>
          <w:tcPr>
            <w:tcW w:w="1719" w:type="pct"/>
            <w:tcMar>
              <w:left w:w="108" w:type="dxa"/>
              <w:right w:w="108" w:type="dxa"/>
            </w:tcMar>
          </w:tcPr>
          <w:p w14:paraId="29578626" w14:textId="77777777" w:rsidR="00B9724B" w:rsidRPr="007E49B3" w:rsidRDefault="00B9724B" w:rsidP="00E86F98">
            <w:pPr>
              <w:pStyle w:val="TableHeading"/>
            </w:pPr>
            <w:bookmarkStart w:id="6" w:name="Title_1"/>
            <w:bookmarkEnd w:id="6"/>
            <w:r w:rsidRPr="007E49B3">
              <w:t>Category</w:t>
            </w:r>
          </w:p>
        </w:tc>
        <w:tc>
          <w:tcPr>
            <w:tcW w:w="3281" w:type="pct"/>
            <w:tcMar>
              <w:left w:w="108" w:type="dxa"/>
              <w:right w:w="108" w:type="dxa"/>
            </w:tcMar>
          </w:tcPr>
          <w:p w14:paraId="1DC22B69" w14:textId="75D1E399" w:rsidR="00B9724B" w:rsidRPr="007E49B3" w:rsidRDefault="00B9724B" w:rsidP="00E86F98">
            <w:pPr>
              <w:pStyle w:val="TableHeading"/>
            </w:pPr>
            <w:r w:rsidRPr="007E49B3">
              <w:t>Description</w:t>
            </w:r>
          </w:p>
        </w:tc>
      </w:tr>
      <w:tr w:rsidR="00B9724B" w:rsidRPr="009A501D" w14:paraId="49494E22" w14:textId="77777777" w:rsidTr="007E49B3">
        <w:tc>
          <w:tcPr>
            <w:tcW w:w="1719" w:type="pct"/>
            <w:tcMar>
              <w:left w:w="108" w:type="dxa"/>
              <w:right w:w="108" w:type="dxa"/>
            </w:tcMar>
            <w:vAlign w:val="center"/>
          </w:tcPr>
          <w:p w14:paraId="396585D9" w14:textId="596C6A7A" w:rsidR="00B9724B" w:rsidRPr="007E49B3" w:rsidRDefault="00B9724B" w:rsidP="007E49B3">
            <w:pPr>
              <w:pStyle w:val="TableListNumber"/>
            </w:pPr>
            <w:r w:rsidRPr="007E49B3">
              <w:t>Standard appointment</w:t>
            </w:r>
          </w:p>
        </w:tc>
        <w:tc>
          <w:tcPr>
            <w:tcW w:w="3281" w:type="pct"/>
            <w:tcMar>
              <w:left w:w="108" w:type="dxa"/>
              <w:right w:w="108" w:type="dxa"/>
            </w:tcMar>
          </w:tcPr>
          <w:p w14:paraId="06CCAE8D" w14:textId="3DCC685E" w:rsidR="00B9724B" w:rsidRPr="007E49B3" w:rsidRDefault="00B9724B" w:rsidP="00E86F98">
            <w:pPr>
              <w:pStyle w:val="TableText"/>
            </w:pPr>
            <w:r w:rsidRPr="007E49B3">
              <w:rPr>
                <w:rStyle w:val="Emphasis"/>
                <w:i w:val="0"/>
                <w:iCs w:val="0"/>
              </w:rPr>
              <w:t>Single appointment for an individual consignment.</w:t>
            </w:r>
          </w:p>
        </w:tc>
      </w:tr>
      <w:tr w:rsidR="00B9724B" w:rsidRPr="009A501D" w14:paraId="670C7B1C" w14:textId="77777777" w:rsidTr="007E49B3">
        <w:tc>
          <w:tcPr>
            <w:tcW w:w="1719" w:type="pct"/>
            <w:tcMar>
              <w:left w:w="108" w:type="dxa"/>
              <w:right w:w="108" w:type="dxa"/>
            </w:tcMar>
          </w:tcPr>
          <w:p w14:paraId="1C473769" w14:textId="5D82C00F" w:rsidR="00B9724B" w:rsidRPr="007E49B3" w:rsidRDefault="00B9724B" w:rsidP="007E49B3">
            <w:pPr>
              <w:pStyle w:val="TableListNumber"/>
            </w:pPr>
            <w:r w:rsidRPr="007E49B3">
              <w:t>Group appointment</w:t>
            </w:r>
          </w:p>
        </w:tc>
        <w:tc>
          <w:tcPr>
            <w:tcW w:w="3281" w:type="pct"/>
            <w:tcMar>
              <w:left w:w="108" w:type="dxa"/>
              <w:right w:w="108" w:type="dxa"/>
            </w:tcMar>
          </w:tcPr>
          <w:p w14:paraId="73256E70" w14:textId="6F663FEF" w:rsidR="00B9724B" w:rsidRPr="007E49B3" w:rsidRDefault="00B9724B" w:rsidP="00E86F98">
            <w:pPr>
              <w:pStyle w:val="TableText"/>
            </w:pPr>
            <w:r w:rsidRPr="007E49B3">
              <w:t>Single appointment covering multiple consignments or inspection types. Currently available for limited commodities only.</w:t>
            </w:r>
          </w:p>
        </w:tc>
      </w:tr>
      <w:tr w:rsidR="00B9724B" w:rsidRPr="009A501D" w14:paraId="1E51DFD2" w14:textId="77777777" w:rsidTr="007E49B3">
        <w:tc>
          <w:tcPr>
            <w:tcW w:w="1719" w:type="pct"/>
            <w:tcMar>
              <w:left w:w="108" w:type="dxa"/>
              <w:right w:w="108" w:type="dxa"/>
            </w:tcMar>
          </w:tcPr>
          <w:p w14:paraId="64DBDB01" w14:textId="5975EFEA" w:rsidR="00B9724B" w:rsidRPr="007E49B3" w:rsidRDefault="00B9724B" w:rsidP="007E49B3">
            <w:pPr>
              <w:pStyle w:val="TableListNumber"/>
            </w:pPr>
            <w:r w:rsidRPr="007E49B3">
              <w:t>Recurring appointment (formerly manned depots and permanent arrangements)</w:t>
            </w:r>
          </w:p>
        </w:tc>
        <w:tc>
          <w:tcPr>
            <w:tcW w:w="3281" w:type="pct"/>
            <w:tcMar>
              <w:left w:w="108" w:type="dxa"/>
              <w:right w:w="108" w:type="dxa"/>
            </w:tcMar>
          </w:tcPr>
          <w:p w14:paraId="30F6E09C" w14:textId="610B49BC" w:rsidR="00B9724B" w:rsidRPr="007E49B3" w:rsidRDefault="00B9724B" w:rsidP="00E86F98">
            <w:pPr>
              <w:pStyle w:val="TableText"/>
            </w:pPr>
            <w:r w:rsidRPr="007E49B3">
              <w:t>Regularly scheduled appointment for multiple consignments.</w:t>
            </w:r>
          </w:p>
          <w:p w14:paraId="616D9C8A" w14:textId="0D108DBC" w:rsidR="00B9724B" w:rsidRPr="00E86F98" w:rsidRDefault="00B9724B" w:rsidP="00E86F98">
            <w:pPr>
              <w:pStyle w:val="TableText"/>
            </w:pPr>
            <w:r w:rsidRPr="007E49B3">
              <w:t>A voluntary arrangement with regularly scheduled appointments that may be available for entities handling significant volumes of consignments. Appointment frequency may range from a weekly, full or part</w:t>
            </w:r>
            <w:r w:rsidR="0017375C">
              <w:t>-</w:t>
            </w:r>
            <w:r w:rsidRPr="007E49B3">
              <w:t>day attendance to the allocation of multiple departmental officers on one or multiple days per week.</w:t>
            </w:r>
          </w:p>
        </w:tc>
      </w:tr>
    </w:tbl>
    <w:p w14:paraId="3875125D" w14:textId="77777777" w:rsidR="00F35686" w:rsidRPr="00F35686" w:rsidRDefault="00F35686" w:rsidP="00F35686">
      <w:pPr>
        <w:pStyle w:val="BoxHeading"/>
      </w:pPr>
      <w:r w:rsidRPr="00F35686">
        <w:t>Have your say</w:t>
      </w:r>
    </w:p>
    <w:p w14:paraId="7E4E556C" w14:textId="0F822E95" w:rsidR="00F35686" w:rsidRPr="00F35686" w:rsidRDefault="00F35686" w:rsidP="00F35686">
      <w:pPr>
        <w:pStyle w:val="BoxText"/>
      </w:pPr>
      <w:r w:rsidRPr="00F35686">
        <w:t>Question 9 Is the purpose of establishing the scheduling arrangements for imported cargo inspections policy clear to you?</w:t>
      </w:r>
    </w:p>
    <w:p w14:paraId="1E3006B3" w14:textId="2ADB7024" w:rsidR="00F35686" w:rsidRPr="00F35686" w:rsidRDefault="00F35686" w:rsidP="00F35686">
      <w:pPr>
        <w:pStyle w:val="BoxText"/>
      </w:pPr>
      <w:r w:rsidRPr="00F35686">
        <w:t xml:space="preserve">Question 10 </w:t>
      </w:r>
      <w:r>
        <w:t>(</w:t>
      </w:r>
      <w:r w:rsidRPr="00F35686">
        <w:t>conditional</w:t>
      </w:r>
      <w:r>
        <w:t>)</w:t>
      </w:r>
      <w:r w:rsidRPr="00F35686">
        <w:t xml:space="preserve"> Please detail what is not clear and provide suggestions on how this could be improved?</w:t>
      </w:r>
    </w:p>
    <w:p w14:paraId="337DBB3F" w14:textId="2CBF764B" w:rsidR="00F35686" w:rsidRPr="00F35686" w:rsidRDefault="00F35686" w:rsidP="00F35686">
      <w:pPr>
        <w:pStyle w:val="BoxText"/>
      </w:pPr>
      <w:r w:rsidRPr="00F35686">
        <w:t xml:space="preserve">Question 11 Do you understand the </w:t>
      </w:r>
      <w:r w:rsidR="00185B73">
        <w:t>3</w:t>
      </w:r>
      <w:r w:rsidRPr="00F35686">
        <w:t xml:space="preserve"> appointment types described in the draft policy?</w:t>
      </w:r>
    </w:p>
    <w:p w14:paraId="79853EE5" w14:textId="1D0CC489" w:rsidR="00F35686" w:rsidRPr="00F35686" w:rsidRDefault="00F35686" w:rsidP="00F35686">
      <w:pPr>
        <w:pStyle w:val="BoxText"/>
      </w:pPr>
      <w:r w:rsidRPr="00F35686">
        <w:t xml:space="preserve">Question 12 How satisfied are you with the </w:t>
      </w:r>
      <w:r w:rsidR="00185B73">
        <w:t>3</w:t>
      </w:r>
      <w:r w:rsidRPr="00F35686">
        <w:t xml:space="preserve"> appointment options?</w:t>
      </w:r>
    </w:p>
    <w:p w14:paraId="07CABD53" w14:textId="5196FD19" w:rsidR="00F35686" w:rsidRPr="00F35686" w:rsidRDefault="00F35686" w:rsidP="00F35686">
      <w:pPr>
        <w:pStyle w:val="BoxText"/>
      </w:pPr>
      <w:r w:rsidRPr="00F35686">
        <w:t>Question 13 Please share any suggestions for improvements or changes that can be made?</w:t>
      </w:r>
    </w:p>
    <w:p w14:paraId="24D4A17A" w14:textId="77777777" w:rsidR="00ED2A5B" w:rsidRDefault="00ED2A5B">
      <w:pPr>
        <w:spacing w:after="0" w:line="240" w:lineRule="auto"/>
        <w:rPr>
          <w:rFonts w:ascii="Calibri" w:eastAsiaTheme="minorEastAsia" w:hAnsi="Calibri"/>
          <w:bCs/>
          <w:color w:val="000000" w:themeColor="text1"/>
          <w:sz w:val="56"/>
          <w:szCs w:val="28"/>
          <w:lang w:eastAsia="ja-JP"/>
        </w:rPr>
      </w:pPr>
      <w:bookmarkStart w:id="7" w:name="_Toc200524791"/>
      <w:r>
        <w:br w:type="page"/>
      </w:r>
    </w:p>
    <w:p w14:paraId="75AD5A5D" w14:textId="2FD1F5EF" w:rsidR="00312EDB" w:rsidRPr="00245FB4" w:rsidRDefault="00312EDB" w:rsidP="00245FB4">
      <w:pPr>
        <w:pStyle w:val="Heading2"/>
        <w:pageBreakBefore w:val="0"/>
      </w:pPr>
      <w:r w:rsidRPr="00245FB4">
        <w:lastRenderedPageBreak/>
        <w:t xml:space="preserve">Standard </w:t>
      </w:r>
      <w:r w:rsidRPr="00245FB4">
        <w:rPr>
          <w:rStyle w:val="Heading2Char"/>
          <w:bCs/>
        </w:rPr>
        <w:t>appointments</w:t>
      </w:r>
      <w:bookmarkEnd w:id="7"/>
    </w:p>
    <w:p w14:paraId="7A313696" w14:textId="44C53714" w:rsidR="00312EDB" w:rsidRDefault="00F35686" w:rsidP="00312EDB">
      <w:r>
        <w:t>A</w:t>
      </w:r>
      <w:r w:rsidRPr="00F35686">
        <w:t xml:space="preserve"> standard appointment is </w:t>
      </w:r>
      <w:r>
        <w:t>a s</w:t>
      </w:r>
      <w:r w:rsidR="00312EDB">
        <w:t>ingle appointment for an individual consignment.</w:t>
      </w:r>
    </w:p>
    <w:p w14:paraId="47807AD4" w14:textId="77777777" w:rsidR="00312EDB" w:rsidRDefault="00312EDB" w:rsidP="00312EDB">
      <w:r>
        <w:t>Unless otherwise arranged, inspections will be scheduled as a standard appointment. Each appointment will cover an individual consignment only.</w:t>
      </w:r>
    </w:p>
    <w:p w14:paraId="26F4DF19" w14:textId="4CD18228" w:rsidR="00312EDB" w:rsidRPr="004363E9" w:rsidRDefault="00837A0B" w:rsidP="000D4399">
      <w:pPr>
        <w:pStyle w:val="Heading3"/>
        <w:numPr>
          <w:ilvl w:val="0"/>
          <w:numId w:val="0"/>
        </w:numPr>
        <w:ind w:left="964" w:hanging="964"/>
      </w:pPr>
      <w:bookmarkStart w:id="8" w:name="_Toc200524792"/>
      <w:r>
        <w:t>Availability of goods for inspection</w:t>
      </w:r>
      <w:bookmarkEnd w:id="8"/>
    </w:p>
    <w:p w14:paraId="1B1F91E2" w14:textId="2B87BD02" w:rsidR="00312EDB" w:rsidRDefault="00312EDB" w:rsidP="00312EDB">
      <w:r>
        <w:t>Once you have received advice that an inspection is required</w:t>
      </w:r>
      <w:r w:rsidR="000D4399">
        <w:t>,</w:t>
      </w:r>
      <w:r>
        <w:t xml:space="preserve"> you may notify the department when the goods will be available for inspection by submitting a </w:t>
      </w:r>
      <w:hyperlink r:id="rId21" w:anchor="insp" w:history="1">
        <w:r w:rsidRPr="001774A8">
          <w:rPr>
            <w:rStyle w:val="Hyperlink"/>
          </w:rPr>
          <w:t>request for inspection</w:t>
        </w:r>
      </w:hyperlink>
      <w:r>
        <w:t>.</w:t>
      </w:r>
    </w:p>
    <w:p w14:paraId="252C4FBD" w14:textId="612509DD" w:rsidR="00312EDB" w:rsidRPr="004363E9" w:rsidRDefault="00312EDB" w:rsidP="000D4399">
      <w:pPr>
        <w:pStyle w:val="Heading3"/>
        <w:numPr>
          <w:ilvl w:val="0"/>
          <w:numId w:val="0"/>
        </w:numPr>
        <w:ind w:left="964" w:hanging="964"/>
      </w:pPr>
      <w:bookmarkStart w:id="9" w:name="_Toc200524793"/>
      <w:r w:rsidRPr="004363E9">
        <w:t>Request</w:t>
      </w:r>
      <w:r w:rsidR="0079647A">
        <w:t>s</w:t>
      </w:r>
      <w:r w:rsidRPr="004363E9">
        <w:t xml:space="preserve"> for </w:t>
      </w:r>
      <w:r w:rsidR="00E22869">
        <w:t>appointments</w:t>
      </w:r>
      <w:r w:rsidRPr="004363E9">
        <w:t xml:space="preserve"> in advance</w:t>
      </w:r>
      <w:bookmarkEnd w:id="9"/>
    </w:p>
    <w:p w14:paraId="2FFBC7D3" w14:textId="7BA5E2D6" w:rsidR="00312EDB" w:rsidRDefault="00312EDB" w:rsidP="00312EDB">
      <w:r>
        <w:t>For some commodities</w:t>
      </w:r>
      <w:r w:rsidR="0017375C">
        <w:t xml:space="preserve"> or </w:t>
      </w:r>
      <w:r>
        <w:t>inspection types, the department may permit importers to request an appointment prior to receiving notification that an inspection will be required.</w:t>
      </w:r>
    </w:p>
    <w:p w14:paraId="692DAC09" w14:textId="77777777" w:rsidR="00312EDB" w:rsidRDefault="00312EDB" w:rsidP="00312EDB">
      <w:r>
        <w:t>Currently the department is only considering requests for the following consignment types where an airway bill has already been issued:</w:t>
      </w:r>
    </w:p>
    <w:p w14:paraId="182DD2ED" w14:textId="0681F6FC" w:rsidR="00312EDB" w:rsidRDefault="00312EDB" w:rsidP="00312EDB">
      <w:pPr>
        <w:pStyle w:val="ListBullet"/>
      </w:pPr>
      <w:r>
        <w:t>live aquarium fish</w:t>
      </w:r>
    </w:p>
    <w:p w14:paraId="31019907" w14:textId="13D1AC0D" w:rsidR="00312EDB" w:rsidRDefault="00312EDB" w:rsidP="00312EDB">
      <w:pPr>
        <w:pStyle w:val="ListBullet"/>
      </w:pPr>
      <w:r>
        <w:t>fresh produce arriving as air cargo</w:t>
      </w:r>
    </w:p>
    <w:p w14:paraId="25586D99" w14:textId="4DAF18CA" w:rsidR="00312EDB" w:rsidRDefault="00312EDB" w:rsidP="00312EDB">
      <w:pPr>
        <w:pStyle w:val="ListBullet"/>
      </w:pPr>
      <w:r>
        <w:t>nursery stock arriving as air cargo</w:t>
      </w:r>
    </w:p>
    <w:p w14:paraId="4C714812" w14:textId="01627229" w:rsidR="00312EDB" w:rsidRDefault="00312EDB" w:rsidP="00312EDB">
      <w:pPr>
        <w:pStyle w:val="ListBullet"/>
      </w:pPr>
      <w:r>
        <w:t>fresh flower</w:t>
      </w:r>
      <w:r w:rsidR="00695A36">
        <w:t>s</w:t>
      </w:r>
      <w:r>
        <w:t xml:space="preserve"> arriving as air cargo.</w:t>
      </w:r>
    </w:p>
    <w:p w14:paraId="1D91BAB2" w14:textId="77777777" w:rsidR="00312EDB" w:rsidRDefault="00312EDB" w:rsidP="00312EDB">
      <w:r>
        <w:t>Requests must reference a valid airway bill number.</w:t>
      </w:r>
    </w:p>
    <w:p w14:paraId="1F69FE4C" w14:textId="77777777" w:rsidR="00312EDB" w:rsidRPr="001057A5" w:rsidRDefault="00312EDB" w:rsidP="005E25D4">
      <w:pPr>
        <w:pStyle w:val="BoxHeading"/>
      </w:pPr>
      <w:r w:rsidRPr="0088424E">
        <w:t>Have your say</w:t>
      </w:r>
    </w:p>
    <w:p w14:paraId="609012F7" w14:textId="723A7DAC" w:rsidR="00312EDB" w:rsidRPr="001057A5" w:rsidRDefault="00312EDB" w:rsidP="00D321E4">
      <w:pPr>
        <w:pStyle w:val="BoxText"/>
      </w:pPr>
      <w:r w:rsidRPr="001057A5">
        <w:t>Question 1</w:t>
      </w:r>
      <w:r w:rsidR="008635BB" w:rsidRPr="001057A5">
        <w:t>4</w:t>
      </w:r>
      <w:r w:rsidRPr="001057A5">
        <w:t xml:space="preserve"> How do you usually request a standard appointment for inspection?</w:t>
      </w:r>
    </w:p>
    <w:p w14:paraId="12348372" w14:textId="52A9E0B2" w:rsidR="00312EDB" w:rsidRPr="00D321E4" w:rsidRDefault="00312EDB" w:rsidP="00D321E4">
      <w:pPr>
        <w:pStyle w:val="BoxText"/>
      </w:pPr>
      <w:r w:rsidRPr="001057A5">
        <w:t>Question 1</w:t>
      </w:r>
      <w:r w:rsidR="00C739E8">
        <w:t>5</w:t>
      </w:r>
      <w:r w:rsidRPr="001057A5">
        <w:t xml:space="preserve"> </w:t>
      </w:r>
      <w:r w:rsidR="000D4399">
        <w:t>(</w:t>
      </w:r>
      <w:r w:rsidRPr="001057A5">
        <w:t>conditional</w:t>
      </w:r>
      <w:r w:rsidR="000D4399">
        <w:t>)</w:t>
      </w:r>
      <w:r w:rsidRPr="00D321E4">
        <w:t xml:space="preserve"> Why don’t you use the </w:t>
      </w:r>
      <w:r w:rsidR="0079647A">
        <w:t>B</w:t>
      </w:r>
      <w:r w:rsidRPr="00D321E4">
        <w:t xml:space="preserve">iosecurity </w:t>
      </w:r>
      <w:r w:rsidR="0079647A">
        <w:t>P</w:t>
      </w:r>
      <w:r w:rsidRPr="00D321E4">
        <w:t>ortal?</w:t>
      </w:r>
    </w:p>
    <w:p w14:paraId="03A36D9B" w14:textId="3CDECAE8" w:rsidR="00312EDB" w:rsidRPr="00D321E4" w:rsidRDefault="00312EDB" w:rsidP="00D321E4">
      <w:pPr>
        <w:pStyle w:val="BoxText"/>
      </w:pPr>
      <w:r w:rsidRPr="00D321E4">
        <w:t>Question 1</w:t>
      </w:r>
      <w:r w:rsidR="008635BB" w:rsidRPr="00D321E4">
        <w:t>6</w:t>
      </w:r>
      <w:r w:rsidRPr="00D321E4">
        <w:t xml:space="preserve"> </w:t>
      </w:r>
      <w:r w:rsidR="000D4399">
        <w:t>(</w:t>
      </w:r>
      <w:r w:rsidRPr="001057A5">
        <w:t>conditional</w:t>
      </w:r>
      <w:r w:rsidR="000D4399">
        <w:t>)</w:t>
      </w:r>
      <w:r w:rsidRPr="00D321E4">
        <w:t xml:space="preserve"> How satisfied are you with the current booking process in the Biosecurity Portal for a cargo inspection?</w:t>
      </w:r>
    </w:p>
    <w:p w14:paraId="034D469C" w14:textId="1AD62FD5" w:rsidR="00312EDB" w:rsidRPr="00D321E4" w:rsidRDefault="00312EDB" w:rsidP="00D321E4">
      <w:pPr>
        <w:pStyle w:val="BoxText"/>
      </w:pPr>
      <w:r w:rsidRPr="00D321E4">
        <w:t>Question 1</w:t>
      </w:r>
      <w:r w:rsidR="000A2AA3" w:rsidRPr="00D321E4">
        <w:t>7</w:t>
      </w:r>
      <w:r w:rsidRPr="00D321E4">
        <w:t xml:space="preserve"> </w:t>
      </w:r>
      <w:r w:rsidR="000D4399">
        <w:t>(</w:t>
      </w:r>
      <w:r w:rsidRPr="001057A5">
        <w:t>conditional</w:t>
      </w:r>
      <w:r w:rsidR="000D4399">
        <w:t>)</w:t>
      </w:r>
      <w:r w:rsidRPr="00D321E4">
        <w:t xml:space="preserve"> What improvements could be made to enhance your overall experience?</w:t>
      </w:r>
    </w:p>
    <w:p w14:paraId="579770B1" w14:textId="05B1AFD8" w:rsidR="00312EDB" w:rsidRPr="004363E9" w:rsidRDefault="00312EDB" w:rsidP="0079647A">
      <w:pPr>
        <w:pStyle w:val="Heading2"/>
      </w:pPr>
      <w:bookmarkStart w:id="10" w:name="_Toc200524794"/>
      <w:r w:rsidRPr="004363E9">
        <w:lastRenderedPageBreak/>
        <w:t xml:space="preserve">Group </w:t>
      </w:r>
      <w:r w:rsidRPr="001057A5">
        <w:t>appointments</w:t>
      </w:r>
      <w:bookmarkEnd w:id="10"/>
    </w:p>
    <w:p w14:paraId="3ADA1F2E" w14:textId="1FDD3620" w:rsidR="00626B34" w:rsidRDefault="0079647A" w:rsidP="00312EDB">
      <w:r>
        <w:t>A</w:t>
      </w:r>
      <w:r w:rsidRPr="0079647A">
        <w:t xml:space="preserve"> group appointment </w:t>
      </w:r>
      <w:r>
        <w:t>is a</w:t>
      </w:r>
      <w:r w:rsidR="00312EDB">
        <w:t xml:space="preserve"> single appointment covering multiple consignments or inspection types.</w:t>
      </w:r>
    </w:p>
    <w:p w14:paraId="77D49D1B" w14:textId="274FD2F4" w:rsidR="00312EDB" w:rsidRDefault="0079647A" w:rsidP="00312EDB">
      <w:r>
        <w:t>Group appointments are c</w:t>
      </w:r>
      <w:r w:rsidR="00312EDB">
        <w:t>urrently available for limited commodities only.</w:t>
      </w:r>
    </w:p>
    <w:p w14:paraId="25698DAC" w14:textId="77777777" w:rsidR="00312EDB" w:rsidRDefault="00312EDB" w:rsidP="00312EDB">
      <w:r>
        <w:t>The department will accommodate group appointments where it is safe, efficient and subject to the availability of departmental officers.</w:t>
      </w:r>
    </w:p>
    <w:p w14:paraId="5D6CBCC6" w14:textId="62AAB304" w:rsidR="00312EDB" w:rsidRPr="004363E9" w:rsidRDefault="00312EDB" w:rsidP="000D4399">
      <w:pPr>
        <w:pStyle w:val="Heading3"/>
        <w:numPr>
          <w:ilvl w:val="0"/>
          <w:numId w:val="0"/>
        </w:numPr>
        <w:ind w:left="964" w:hanging="964"/>
      </w:pPr>
      <w:bookmarkStart w:id="11" w:name="_Toc200524795"/>
      <w:r w:rsidRPr="000D4399">
        <w:t>Request</w:t>
      </w:r>
      <w:r w:rsidR="0017375C">
        <w:t>s</w:t>
      </w:r>
      <w:r w:rsidRPr="004363E9">
        <w:t xml:space="preserve"> </w:t>
      </w:r>
      <w:r w:rsidR="0017375C">
        <w:t>for</w:t>
      </w:r>
      <w:r w:rsidRPr="004363E9">
        <w:t xml:space="preserve"> group appointment</w:t>
      </w:r>
      <w:r w:rsidR="0017375C">
        <w:t>s</w:t>
      </w:r>
      <w:bookmarkEnd w:id="11"/>
    </w:p>
    <w:p w14:paraId="0818FEF7" w14:textId="6BCE4E2B" w:rsidR="00312EDB" w:rsidRDefault="00312EDB" w:rsidP="00312EDB">
      <w:r>
        <w:t xml:space="preserve">Group appointment requests can be made via the Biosecurity Portal where supported or by emailing the </w:t>
      </w:r>
      <w:hyperlink r:id="rId22" w:history="1">
        <w:r w:rsidR="0079647A">
          <w:rPr>
            <w:rStyle w:val="Hyperlink"/>
          </w:rPr>
          <w:t>request for inspection</w:t>
        </w:r>
      </w:hyperlink>
      <w:r w:rsidR="0079647A">
        <w:t xml:space="preserve"> form</w:t>
      </w:r>
      <w:r>
        <w:t xml:space="preserve"> to the appropriate state-based address.</w:t>
      </w:r>
    </w:p>
    <w:p w14:paraId="30A58DD3" w14:textId="77777777" w:rsidR="00312EDB" w:rsidRPr="000D4399" w:rsidRDefault="00312EDB" w:rsidP="000D4399">
      <w:pPr>
        <w:pStyle w:val="BoxHeading"/>
      </w:pPr>
      <w:r w:rsidRPr="0088424E">
        <w:t>Have your say</w:t>
      </w:r>
    </w:p>
    <w:p w14:paraId="6EA14E7E" w14:textId="4F1CE097" w:rsidR="00312EDB" w:rsidRPr="000D4399" w:rsidRDefault="00312EDB" w:rsidP="000D4399">
      <w:pPr>
        <w:pStyle w:val="BoxText"/>
      </w:pPr>
      <w:r w:rsidRPr="000D4399">
        <w:t>Question 1</w:t>
      </w:r>
      <w:r w:rsidR="00AF3E7D" w:rsidRPr="000D4399">
        <w:t>8</w:t>
      </w:r>
      <w:r w:rsidRPr="000D4399">
        <w:t xml:space="preserve"> Have you ever requested a group or bulk appointment?</w:t>
      </w:r>
    </w:p>
    <w:p w14:paraId="3D4D32BC" w14:textId="6D388B87" w:rsidR="00312EDB" w:rsidRPr="000D4399" w:rsidRDefault="00312EDB" w:rsidP="000D4399">
      <w:pPr>
        <w:pStyle w:val="BoxText"/>
      </w:pPr>
      <w:r w:rsidRPr="000D4399">
        <w:t>Question 1</w:t>
      </w:r>
      <w:r w:rsidR="00AF3E7D" w:rsidRPr="000D4399">
        <w:t>9</w:t>
      </w:r>
      <w:r w:rsidRPr="000D4399">
        <w:t xml:space="preserve"> Would you consider requesting a group appointment for </w:t>
      </w:r>
      <w:r w:rsidR="00906963">
        <w:t xml:space="preserve">an </w:t>
      </w:r>
      <w:r w:rsidRPr="000D4399">
        <w:t>inspection in the future?</w:t>
      </w:r>
    </w:p>
    <w:p w14:paraId="55A01828" w14:textId="16369E0E" w:rsidR="00312EDB" w:rsidRPr="000D4399" w:rsidRDefault="00312EDB" w:rsidP="000D4399">
      <w:pPr>
        <w:pStyle w:val="BoxText"/>
      </w:pPr>
      <w:r w:rsidRPr="000D4399">
        <w:t xml:space="preserve">Question </w:t>
      </w:r>
      <w:r w:rsidR="00AF3E7D" w:rsidRPr="000D4399">
        <w:t>20</w:t>
      </w:r>
      <w:r w:rsidRPr="000D4399">
        <w:t xml:space="preserve"> A group appointment will enable entities to request a single appointment for multiple consignments. Currently group appointments are only available for a limited number of consignment types. What types of consignments would you like to be able to request a group appointment for?</w:t>
      </w:r>
    </w:p>
    <w:p w14:paraId="5A3EA6B3" w14:textId="4BADDDCE" w:rsidR="00312EDB" w:rsidRPr="000D4399" w:rsidRDefault="00312EDB" w:rsidP="000D4399">
      <w:pPr>
        <w:pStyle w:val="BoxText"/>
      </w:pPr>
      <w:r w:rsidRPr="000D4399">
        <w:t xml:space="preserve">Question </w:t>
      </w:r>
      <w:r w:rsidR="00AF3E7D" w:rsidRPr="000D4399">
        <w:t>2</w:t>
      </w:r>
      <w:r w:rsidRPr="000D4399">
        <w:t>1 What are your thoughts on transitioning bulk or group booking inspection request</w:t>
      </w:r>
      <w:r w:rsidR="00752DA7" w:rsidRPr="000D4399">
        <w:t>s</w:t>
      </w:r>
      <w:r w:rsidRPr="000D4399">
        <w:t xml:space="preserve"> via email to a digital process, either through the Biosecurity Portal or another digital platform?</w:t>
      </w:r>
    </w:p>
    <w:p w14:paraId="595A3CCA" w14:textId="5DF5B350" w:rsidR="00312EDB" w:rsidRPr="004363E9" w:rsidRDefault="00312EDB" w:rsidP="0079647A">
      <w:pPr>
        <w:pStyle w:val="Heading2"/>
      </w:pPr>
      <w:bookmarkStart w:id="12" w:name="_Toc200524796"/>
      <w:r w:rsidRPr="001057A5">
        <w:lastRenderedPageBreak/>
        <w:t>Recurring</w:t>
      </w:r>
      <w:r w:rsidRPr="004363E9">
        <w:t xml:space="preserve"> appointments</w:t>
      </w:r>
      <w:bookmarkEnd w:id="12"/>
    </w:p>
    <w:p w14:paraId="46986BC3" w14:textId="3E4D8507" w:rsidR="00892C0D" w:rsidRPr="005408F9" w:rsidRDefault="00312EDB" w:rsidP="00312EDB">
      <w:r w:rsidRPr="005408F9">
        <w:t>Recurring appointments</w:t>
      </w:r>
      <w:r w:rsidR="00626B34" w:rsidRPr="005408F9">
        <w:t xml:space="preserve"> (formerly manned depots and permanent arrangements)</w:t>
      </w:r>
      <w:r w:rsidRPr="005408F9">
        <w:t xml:space="preserve"> are a voluntary arrangement available for entities handling significant volumes of consignments on a regular basis. Appointment frequency may </w:t>
      </w:r>
      <w:r w:rsidR="00892C0D" w:rsidRPr="005408F9">
        <w:t>involve one or more departmental officers attending:</w:t>
      </w:r>
    </w:p>
    <w:p w14:paraId="5FD075B3" w14:textId="6CC66AAD" w:rsidR="00892C0D" w:rsidRPr="005408F9" w:rsidRDefault="00892C0D" w:rsidP="00892C0D">
      <w:pPr>
        <w:pStyle w:val="ListBullet"/>
      </w:pPr>
      <w:r w:rsidRPr="005408F9">
        <w:t xml:space="preserve">on a </w:t>
      </w:r>
      <w:r w:rsidR="00312EDB" w:rsidRPr="005408F9">
        <w:t>weekly, full</w:t>
      </w:r>
      <w:r w:rsidR="00F31C4A" w:rsidRPr="005408F9">
        <w:t xml:space="preserve">-day </w:t>
      </w:r>
      <w:r w:rsidR="00312EDB" w:rsidRPr="005408F9">
        <w:t>or part</w:t>
      </w:r>
      <w:r w:rsidR="00F31C4A" w:rsidRPr="005408F9">
        <w:t>-</w:t>
      </w:r>
      <w:r w:rsidR="00312EDB" w:rsidRPr="005408F9">
        <w:t xml:space="preserve">day </w:t>
      </w:r>
      <w:r w:rsidRPr="005408F9">
        <w:t>basis</w:t>
      </w:r>
    </w:p>
    <w:p w14:paraId="69764746" w14:textId="5DE39541" w:rsidR="00312EDB" w:rsidRPr="005408F9" w:rsidRDefault="00892C0D" w:rsidP="00892C0D">
      <w:pPr>
        <w:pStyle w:val="ListBullet"/>
      </w:pPr>
      <w:r w:rsidRPr="005408F9">
        <w:t xml:space="preserve">for </w:t>
      </w:r>
      <w:r w:rsidR="00312EDB" w:rsidRPr="005408F9">
        <w:t xml:space="preserve">one </w:t>
      </w:r>
      <w:r w:rsidRPr="005408F9">
        <w:t xml:space="preserve">or more </w:t>
      </w:r>
      <w:r w:rsidR="00312EDB" w:rsidRPr="005408F9">
        <w:t>days per week.</w:t>
      </w:r>
    </w:p>
    <w:p w14:paraId="799943D5" w14:textId="77777777" w:rsidR="00312EDB" w:rsidRDefault="00312EDB" w:rsidP="00312EDB">
      <w:r>
        <w:t>In addition to holding a recurring appointment arrangement, an entity can request standard appointments for any goods where necessary.</w:t>
      </w:r>
    </w:p>
    <w:p w14:paraId="4311B537" w14:textId="62122299" w:rsidR="00312EDB" w:rsidRDefault="00312EDB" w:rsidP="00312EDB">
      <w:r>
        <w:t>Recurring appointments increase efficiency by maximising the number of inspections conducted per appointment.</w:t>
      </w:r>
    </w:p>
    <w:p w14:paraId="1961E988" w14:textId="77CB48D7" w:rsidR="00312EDB" w:rsidRDefault="00312EDB" w:rsidP="00312EDB">
      <w:r>
        <w:t>A recurring appointment can be requested by:</w:t>
      </w:r>
    </w:p>
    <w:p w14:paraId="5C48C51F" w14:textId="02148E96" w:rsidR="00312EDB" w:rsidRDefault="0079647A" w:rsidP="00312EDB">
      <w:pPr>
        <w:pStyle w:val="ListBullet"/>
      </w:pPr>
      <w:r>
        <w:t>o</w:t>
      </w:r>
      <w:r w:rsidR="00312EDB">
        <w:t>perators of biosecurity entry points</w:t>
      </w:r>
    </w:p>
    <w:p w14:paraId="6EBF115F" w14:textId="450F0324" w:rsidR="00312EDB" w:rsidRPr="00CB04FB" w:rsidRDefault="0079647A" w:rsidP="00312EDB">
      <w:pPr>
        <w:pStyle w:val="ListBullet"/>
      </w:pPr>
      <w:r>
        <w:t>o</w:t>
      </w:r>
      <w:r w:rsidR="00312EDB">
        <w:t xml:space="preserve">perators of approved </w:t>
      </w:r>
      <w:r w:rsidR="00312EDB" w:rsidRPr="00CB04FB">
        <w:t>arrangement sites (AA sites)</w:t>
      </w:r>
    </w:p>
    <w:p w14:paraId="330A64EB" w14:textId="46C7E284" w:rsidR="00312EDB" w:rsidRPr="00CB04FB" w:rsidRDefault="0079647A" w:rsidP="00312EDB">
      <w:pPr>
        <w:pStyle w:val="ListBullet"/>
      </w:pPr>
      <w:r w:rsidRPr="00CB04FB">
        <w:t>i</w:t>
      </w:r>
      <w:r w:rsidR="00312EDB" w:rsidRPr="00CB04FB">
        <w:t>mporters</w:t>
      </w:r>
    </w:p>
    <w:p w14:paraId="30CE6B81" w14:textId="001359BB" w:rsidR="00312EDB" w:rsidRPr="00CB04FB" w:rsidRDefault="0079647A" w:rsidP="00312EDB">
      <w:pPr>
        <w:pStyle w:val="ListBullet"/>
      </w:pPr>
      <w:r w:rsidRPr="00CB04FB">
        <w:t>b</w:t>
      </w:r>
      <w:r w:rsidR="00312EDB" w:rsidRPr="00CB04FB">
        <w:t>rokers/freight forwarders.</w:t>
      </w:r>
    </w:p>
    <w:p w14:paraId="79FF0F6C" w14:textId="2D4D9E86" w:rsidR="00312EDB" w:rsidRDefault="00312EDB" w:rsidP="00312EDB">
      <w:r w:rsidRPr="00CB04FB">
        <w:t>Entities u</w:t>
      </w:r>
      <w:r w:rsidR="00CB04FB">
        <w:t>sing</w:t>
      </w:r>
      <w:r w:rsidRPr="00CB04FB">
        <w:t xml:space="preserve"> third</w:t>
      </w:r>
      <w:r w:rsidR="00CB04FB" w:rsidRPr="00CB04FB">
        <w:t>-</w:t>
      </w:r>
      <w:r w:rsidRPr="00CB04FB">
        <w:t xml:space="preserve">party AA sites </w:t>
      </w:r>
      <w:r w:rsidR="00CB04FB">
        <w:t>must</w:t>
      </w:r>
      <w:r>
        <w:t xml:space="preserve"> seek permission from the site before applying for a recurring appointment. This ensure</w:t>
      </w:r>
      <w:r w:rsidR="00CB04FB">
        <w:t>s</w:t>
      </w:r>
      <w:r>
        <w:t xml:space="preserve"> the site can service the needs of the entity.</w:t>
      </w:r>
    </w:p>
    <w:p w14:paraId="48FFA116" w14:textId="0A5D48DB" w:rsidR="00312EDB" w:rsidRPr="004363E9" w:rsidRDefault="00C51242" w:rsidP="001057A5">
      <w:pPr>
        <w:pStyle w:val="Heading3"/>
        <w:numPr>
          <w:ilvl w:val="0"/>
          <w:numId w:val="0"/>
        </w:numPr>
        <w:ind w:left="964" w:hanging="964"/>
      </w:pPr>
      <w:bookmarkStart w:id="13" w:name="_Toc200524797"/>
      <w:r>
        <w:t>Eligibility</w:t>
      </w:r>
      <w:bookmarkEnd w:id="13"/>
    </w:p>
    <w:p w14:paraId="11D3B6C4" w14:textId="6DDFFB2E" w:rsidR="00312EDB" w:rsidRDefault="00312EDB" w:rsidP="00312EDB">
      <w:r>
        <w:t>Requests for recurring appointments are assessed against:</w:t>
      </w:r>
    </w:p>
    <w:p w14:paraId="021734A7" w14:textId="6C2C752B" w:rsidR="00312EDB" w:rsidRDefault="00312EDB" w:rsidP="00312EDB">
      <w:pPr>
        <w:pStyle w:val="ListBullet"/>
      </w:pPr>
      <w:r>
        <w:t>inspection type</w:t>
      </w:r>
    </w:p>
    <w:p w14:paraId="4F4BAE07" w14:textId="018C024E" w:rsidR="00312EDB" w:rsidRDefault="00312EDB" w:rsidP="00312EDB">
      <w:pPr>
        <w:pStyle w:val="ListBullet"/>
      </w:pPr>
      <w:r>
        <w:t>efficiency for both the department and the entity</w:t>
      </w:r>
    </w:p>
    <w:p w14:paraId="256027B3" w14:textId="249760EF" w:rsidR="00312EDB" w:rsidRDefault="00312EDB" w:rsidP="00312EDB">
      <w:pPr>
        <w:pStyle w:val="ListBullet"/>
      </w:pPr>
      <w:r>
        <w:t>minimum volume threshold</w:t>
      </w:r>
    </w:p>
    <w:p w14:paraId="74DFD0BF" w14:textId="5123B4EE" w:rsidR="00312EDB" w:rsidRDefault="00312EDB" w:rsidP="00312EDB">
      <w:pPr>
        <w:pStyle w:val="ListBullet"/>
      </w:pPr>
      <w:r>
        <w:t>commitment of resources (resource availability)</w:t>
      </w:r>
    </w:p>
    <w:p w14:paraId="49581D9B" w14:textId="0D7E952A" w:rsidR="00312EDB" w:rsidRDefault="00312EDB" w:rsidP="00312EDB">
      <w:pPr>
        <w:pStyle w:val="ListBullet"/>
      </w:pPr>
      <w:r>
        <w:t>impact on other stakeholders</w:t>
      </w:r>
    </w:p>
    <w:p w14:paraId="5474A4A4" w14:textId="52830C90" w:rsidR="00312EDB" w:rsidRPr="007E49B3" w:rsidRDefault="00312EDB" w:rsidP="00312EDB">
      <w:pPr>
        <w:pStyle w:val="ListBullet"/>
      </w:pPr>
      <w:r w:rsidRPr="000552CC">
        <w:t xml:space="preserve">working conditions </w:t>
      </w:r>
      <w:r w:rsidR="000552CC" w:rsidRPr="00A65EAE">
        <w:t>for the departmental officer</w:t>
      </w:r>
      <w:r w:rsidR="000552CC" w:rsidRPr="000552CC">
        <w:t xml:space="preserve"> </w:t>
      </w:r>
      <w:r w:rsidRPr="007E49B3">
        <w:t>at the site</w:t>
      </w:r>
    </w:p>
    <w:p w14:paraId="19DCFF8C" w14:textId="179B3AA7" w:rsidR="00312EDB" w:rsidRPr="000552CC" w:rsidRDefault="00312EDB" w:rsidP="00312EDB">
      <w:pPr>
        <w:pStyle w:val="ListBullet"/>
      </w:pPr>
      <w:r w:rsidRPr="000552CC">
        <w:t>proposed schedule.</w:t>
      </w:r>
    </w:p>
    <w:p w14:paraId="4E445AC7" w14:textId="77777777" w:rsidR="00312EDB" w:rsidRPr="004363E9" w:rsidRDefault="00312EDB" w:rsidP="00074AD3">
      <w:pPr>
        <w:pStyle w:val="Heading4"/>
        <w:numPr>
          <w:ilvl w:val="0"/>
          <w:numId w:val="0"/>
        </w:numPr>
        <w:ind w:left="964" w:hanging="964"/>
      </w:pPr>
      <w:r w:rsidRPr="00074AD3">
        <w:t>Acceptable</w:t>
      </w:r>
      <w:r w:rsidRPr="004363E9">
        <w:t xml:space="preserve"> inspection types</w:t>
      </w:r>
    </w:p>
    <w:p w14:paraId="2F5B519F" w14:textId="5C92A269" w:rsidR="00312EDB" w:rsidRDefault="00C51242" w:rsidP="00312EDB">
      <w:r>
        <w:t xml:space="preserve">Only agreed upon inspection types will </w:t>
      </w:r>
      <w:r w:rsidR="00312EDB">
        <w:t xml:space="preserve">be undertaken at appointments. </w:t>
      </w:r>
      <w:r w:rsidR="00230DE5">
        <w:t>I</w:t>
      </w:r>
      <w:r w:rsidR="00312EDB">
        <w:t>nspection</w:t>
      </w:r>
      <w:r w:rsidR="00230DE5">
        <w:t xml:space="preserve"> </w:t>
      </w:r>
      <w:r w:rsidR="00312EDB">
        <w:t>eligib</w:t>
      </w:r>
      <w:r w:rsidR="00230DE5">
        <w:t>i</w:t>
      </w:r>
      <w:r w:rsidR="00312EDB">
        <w:t>l</w:t>
      </w:r>
      <w:r w:rsidR="00230DE5">
        <w:t>ity will depend on</w:t>
      </w:r>
      <w:r w:rsidR="00312EDB">
        <w:t xml:space="preserve"> </w:t>
      </w:r>
      <w:r w:rsidR="002F34CA">
        <w:t xml:space="preserve">the </w:t>
      </w:r>
      <w:r w:rsidR="00230DE5">
        <w:t xml:space="preserve">availability of departmental officers and their accreditations. </w:t>
      </w:r>
      <w:r w:rsidR="00312EDB">
        <w:t>The number of departmental officers at locations across the country will vary, due to the volume of imports and the operational needs of the department.</w:t>
      </w:r>
    </w:p>
    <w:p w14:paraId="5D57059F" w14:textId="28647E2D" w:rsidR="00312EDB" w:rsidRDefault="00312EDB" w:rsidP="00312EDB">
      <w:r w:rsidRPr="00657A44">
        <w:lastRenderedPageBreak/>
        <w:t xml:space="preserve">To ensure </w:t>
      </w:r>
      <w:r w:rsidR="000552CC" w:rsidRPr="00657A44">
        <w:t>fairness</w:t>
      </w:r>
      <w:r w:rsidRPr="00657A44">
        <w:t>,</w:t>
      </w:r>
      <w:r w:rsidR="000552CC" w:rsidRPr="00657A44">
        <w:t xml:space="preserve"> we will assess </w:t>
      </w:r>
      <w:r w:rsidRPr="00657A44">
        <w:t xml:space="preserve">applications against the availability of scheduling arrangements for all entities within the same industry groups in a local area. Any inspection type that has been approved for other entities within the local area will be deemed acceptable. </w:t>
      </w:r>
      <w:r w:rsidR="00657A44">
        <w:t>If</w:t>
      </w:r>
      <w:r w:rsidRPr="00657A44">
        <w:t xml:space="preserve"> the number of entities seeking a recurring appointment for an inspection type exceeds department resources, </w:t>
      </w:r>
      <w:r w:rsidR="00657A44">
        <w:t xml:space="preserve">we will reassess </w:t>
      </w:r>
      <w:r w:rsidRPr="00657A44">
        <w:t>all recurring appointments covering that inspection type within the local area</w:t>
      </w:r>
      <w:r w:rsidR="00657A44">
        <w:t>.</w:t>
      </w:r>
    </w:p>
    <w:p w14:paraId="6E7F7BD3" w14:textId="50CC1CD1" w:rsidR="00312EDB" w:rsidRDefault="00312EDB" w:rsidP="00312EDB">
      <w:r>
        <w:t xml:space="preserve">An inspection type will not be considered acceptable </w:t>
      </w:r>
      <w:r w:rsidR="00657A44">
        <w:t>if</w:t>
      </w:r>
      <w:r>
        <w:t>:</w:t>
      </w:r>
    </w:p>
    <w:p w14:paraId="2BBE5067" w14:textId="0EFCDA6A" w:rsidR="00312EDB" w:rsidRDefault="0079647A" w:rsidP="00312EDB">
      <w:pPr>
        <w:pStyle w:val="ListBullet"/>
      </w:pPr>
      <w:r>
        <w:t>t</w:t>
      </w:r>
      <w:r w:rsidR="00312EDB">
        <w:t>he time it takes to complete a single inspection</w:t>
      </w:r>
      <w:r w:rsidR="00823807">
        <w:t>,</w:t>
      </w:r>
      <w:r w:rsidR="00312EDB">
        <w:t xml:space="preserve"> including travel to the site</w:t>
      </w:r>
      <w:r w:rsidR="00823807">
        <w:t>,</w:t>
      </w:r>
      <w:r w:rsidR="00312EDB">
        <w:t xml:space="preserve"> would prevent more than one inspection being completed per attendance</w:t>
      </w:r>
    </w:p>
    <w:p w14:paraId="3F1F57E9" w14:textId="15743001" w:rsidR="00312EDB" w:rsidRDefault="00312EDB" w:rsidP="00312EDB">
      <w:pPr>
        <w:pStyle w:val="ListBullet"/>
      </w:pPr>
      <w:r>
        <w:t xml:space="preserve">insufficient biosecurity officers or authorised officers </w:t>
      </w:r>
      <w:r w:rsidR="00657A44">
        <w:t xml:space="preserve">are </w:t>
      </w:r>
      <w:r>
        <w:t>available to be assigned to the appointment.</w:t>
      </w:r>
    </w:p>
    <w:p w14:paraId="307C4CFA" w14:textId="77777777" w:rsidR="00312EDB" w:rsidRDefault="00312EDB" w:rsidP="00312EDB">
      <w:r>
        <w:t>The department may determine some inspection types as ineligible for a recurring appointment where there are suitable alternative options available.</w:t>
      </w:r>
    </w:p>
    <w:p w14:paraId="2BA1E9AA" w14:textId="77777777" w:rsidR="00312EDB" w:rsidRDefault="00312EDB" w:rsidP="00312EDB">
      <w:r>
        <w:t>A recurring appointment may include more than one type of inspection providing:</w:t>
      </w:r>
    </w:p>
    <w:p w14:paraId="7D8DE63C" w14:textId="44274E00" w:rsidR="00312EDB" w:rsidRDefault="0079647A" w:rsidP="0079647A">
      <w:pPr>
        <w:pStyle w:val="ListBullet"/>
      </w:pPr>
      <w:r>
        <w:t>e</w:t>
      </w:r>
      <w:r w:rsidR="00312EDB">
        <w:t xml:space="preserve">ach </w:t>
      </w:r>
      <w:r w:rsidR="00312EDB" w:rsidRPr="0079647A">
        <w:t>inspection</w:t>
      </w:r>
      <w:r w:rsidR="00312EDB">
        <w:t xml:space="preserve"> type will be undertaken</w:t>
      </w:r>
      <w:r w:rsidR="007474C2">
        <w:t xml:space="preserve"> at</w:t>
      </w:r>
      <w:r w:rsidR="00312EDB">
        <w:t xml:space="preserve"> most appointments</w:t>
      </w:r>
    </w:p>
    <w:p w14:paraId="47C696F0" w14:textId="6787BB3B" w:rsidR="00312EDB" w:rsidRDefault="00312EDB" w:rsidP="00312EDB">
      <w:pPr>
        <w:pStyle w:val="ListBullet"/>
      </w:pPr>
      <w:r>
        <w:t>number of inspection types do not exceed the accreditation limits of officers within the local area.</w:t>
      </w:r>
    </w:p>
    <w:p w14:paraId="28995ADE" w14:textId="77777777" w:rsidR="00312EDB" w:rsidRPr="004363E9" w:rsidRDefault="00312EDB" w:rsidP="001057A5">
      <w:pPr>
        <w:pStyle w:val="Heading4"/>
        <w:numPr>
          <w:ilvl w:val="0"/>
          <w:numId w:val="0"/>
        </w:numPr>
        <w:ind w:left="964" w:hanging="964"/>
      </w:pPr>
      <w:r w:rsidRPr="004363E9">
        <w:t xml:space="preserve">Efficiency and minimum </w:t>
      </w:r>
      <w:r w:rsidRPr="001057A5">
        <w:t>volume</w:t>
      </w:r>
      <w:r w:rsidRPr="004363E9">
        <w:t xml:space="preserve"> threshold</w:t>
      </w:r>
    </w:p>
    <w:p w14:paraId="1E3FBCC9" w14:textId="540F6083" w:rsidR="00312EDB" w:rsidRDefault="00312EDB" w:rsidP="00312EDB">
      <w:r>
        <w:t>Recurring appointments will only be implemented where they result in an efficiency for both the entity and the department by reducing:</w:t>
      </w:r>
    </w:p>
    <w:p w14:paraId="0E3A1F19" w14:textId="2FD2C2AF" w:rsidR="00312EDB" w:rsidRDefault="00312EDB" w:rsidP="00312EDB">
      <w:pPr>
        <w:pStyle w:val="ListBullet"/>
      </w:pPr>
      <w:r>
        <w:t>number of attendances by departmental officers</w:t>
      </w:r>
    </w:p>
    <w:p w14:paraId="66C7BEC6" w14:textId="257AB5BE" w:rsidR="00312EDB" w:rsidRDefault="00312EDB" w:rsidP="00312EDB">
      <w:pPr>
        <w:pStyle w:val="ListBullet"/>
      </w:pPr>
      <w:r>
        <w:t>travel time</w:t>
      </w:r>
    </w:p>
    <w:p w14:paraId="17EE90B7" w14:textId="1ED7A967" w:rsidR="00312EDB" w:rsidRDefault="00312EDB" w:rsidP="00312EDB">
      <w:pPr>
        <w:pStyle w:val="ListBullet"/>
      </w:pPr>
      <w:r>
        <w:t>booking and administrative effort for both the entity and the department.</w:t>
      </w:r>
    </w:p>
    <w:p w14:paraId="104F5A11" w14:textId="76F89BBB" w:rsidR="00312EDB" w:rsidRDefault="00312EDB" w:rsidP="00312EDB">
      <w:r>
        <w:t xml:space="preserve">To ensure recurring appointments are only utilised where efficient, the site, or importer needs to be handling a significant volume of goods requiring inspection on an ongoing basis. The minimum volume thresholds are listed in </w:t>
      </w:r>
      <w:r w:rsidR="00074AD3">
        <w:fldChar w:fldCharType="begin"/>
      </w:r>
      <w:r w:rsidR="00074AD3">
        <w:instrText xml:space="preserve"> REF _Ref199427421 \h </w:instrText>
      </w:r>
      <w:r w:rsidR="00074AD3">
        <w:fldChar w:fldCharType="separate"/>
      </w:r>
      <w:r w:rsidR="0036050D" w:rsidRPr="009A501D">
        <w:t xml:space="preserve">Table </w:t>
      </w:r>
      <w:r w:rsidR="0036050D">
        <w:rPr>
          <w:noProof/>
        </w:rPr>
        <w:t>2</w:t>
      </w:r>
      <w:r w:rsidR="00074AD3">
        <w:fldChar w:fldCharType="end"/>
      </w:r>
      <w:r>
        <w:t>.</w:t>
      </w:r>
    </w:p>
    <w:p w14:paraId="4C494F6C" w14:textId="00B93595" w:rsidR="00312EDB" w:rsidRPr="009A501D" w:rsidRDefault="00312EDB" w:rsidP="00312EDB">
      <w:pPr>
        <w:pStyle w:val="Caption"/>
      </w:pPr>
      <w:bookmarkStart w:id="14" w:name="_Ref199427421"/>
      <w:bookmarkStart w:id="15" w:name="_Toc199415844"/>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36050D">
        <w:rPr>
          <w:noProof/>
        </w:rPr>
        <w:t>2</w:t>
      </w:r>
      <w:r w:rsidRPr="009A501D">
        <w:rPr>
          <w:noProof/>
        </w:rPr>
        <w:fldChar w:fldCharType="end"/>
      </w:r>
      <w:bookmarkEnd w:id="14"/>
      <w:r w:rsidRPr="009A501D">
        <w:t xml:space="preserve"> </w:t>
      </w:r>
      <w:r w:rsidR="00870B16">
        <w:t>Minimum volume threshold</w:t>
      </w:r>
      <w:bookmarkEnd w:id="15"/>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Table 1"/>
      </w:tblPr>
      <w:tblGrid>
        <w:gridCol w:w="3312"/>
        <w:gridCol w:w="5758"/>
      </w:tblGrid>
      <w:tr w:rsidR="00312EDB" w:rsidRPr="009A501D" w14:paraId="5C364114" w14:textId="77777777" w:rsidTr="007E49B3">
        <w:trPr>
          <w:cantSplit/>
          <w:tblHeader/>
        </w:trPr>
        <w:tc>
          <w:tcPr>
            <w:tcW w:w="1826" w:type="pct"/>
            <w:tcMar>
              <w:left w:w="108" w:type="dxa"/>
              <w:right w:w="108" w:type="dxa"/>
            </w:tcMar>
          </w:tcPr>
          <w:p w14:paraId="3378C836" w14:textId="3CFD543E" w:rsidR="00312EDB" w:rsidRPr="007E49B3" w:rsidRDefault="00312EDB" w:rsidP="0079647A">
            <w:pPr>
              <w:pStyle w:val="TableHeading"/>
            </w:pPr>
            <w:bookmarkStart w:id="16" w:name="Title_2"/>
            <w:bookmarkEnd w:id="16"/>
            <w:r w:rsidRPr="007E49B3">
              <w:t>Consignment type</w:t>
            </w:r>
          </w:p>
        </w:tc>
        <w:tc>
          <w:tcPr>
            <w:tcW w:w="3174" w:type="pct"/>
            <w:tcMar>
              <w:left w:w="108" w:type="dxa"/>
              <w:right w:w="108" w:type="dxa"/>
            </w:tcMar>
          </w:tcPr>
          <w:p w14:paraId="3BA5A1A0" w14:textId="22EF1591" w:rsidR="00312EDB" w:rsidRPr="007E49B3" w:rsidRDefault="00312EDB" w:rsidP="0079647A">
            <w:pPr>
              <w:pStyle w:val="TableHeading"/>
            </w:pPr>
            <w:r w:rsidRPr="007E49B3">
              <w:t>Weekly threshold</w:t>
            </w:r>
          </w:p>
        </w:tc>
      </w:tr>
      <w:tr w:rsidR="00312EDB" w:rsidRPr="009A501D" w14:paraId="26E05D71" w14:textId="77777777" w:rsidTr="007E49B3">
        <w:tc>
          <w:tcPr>
            <w:tcW w:w="1826" w:type="pct"/>
            <w:tcMar>
              <w:left w:w="108" w:type="dxa"/>
              <w:right w:w="108" w:type="dxa"/>
            </w:tcMar>
          </w:tcPr>
          <w:p w14:paraId="286B80D2" w14:textId="5D41E291" w:rsidR="00312EDB" w:rsidRPr="00385B70" w:rsidRDefault="00312EDB" w:rsidP="0079647A">
            <w:pPr>
              <w:pStyle w:val="TableText"/>
            </w:pPr>
            <w:r>
              <w:t>Full import declarations (FID)</w:t>
            </w:r>
          </w:p>
        </w:tc>
        <w:tc>
          <w:tcPr>
            <w:tcW w:w="3174" w:type="pct"/>
            <w:tcMar>
              <w:left w:w="108" w:type="dxa"/>
              <w:right w:w="108" w:type="dxa"/>
            </w:tcMar>
          </w:tcPr>
          <w:p w14:paraId="52408BEE" w14:textId="2F073861" w:rsidR="00576FD8" w:rsidRPr="007E49B3" w:rsidRDefault="00576FD8" w:rsidP="007E49B3">
            <w:pPr>
              <w:pStyle w:val="TableText"/>
              <w:rPr>
                <w:rStyle w:val="Emphasis"/>
                <w:i w:val="0"/>
                <w:iCs w:val="0"/>
              </w:rPr>
            </w:pPr>
            <w:r w:rsidRPr="007E49B3">
              <w:rPr>
                <w:rStyle w:val="Emphasis"/>
                <w:i w:val="0"/>
                <w:iCs w:val="0"/>
              </w:rPr>
              <w:t>5 to 9 inspections of at least 10 hrs inspection time</w:t>
            </w:r>
          </w:p>
          <w:p w14:paraId="11451DE7" w14:textId="6F7404B1" w:rsidR="00576FD8" w:rsidRPr="007E49B3" w:rsidRDefault="00576FD8" w:rsidP="007E49B3">
            <w:pPr>
              <w:pStyle w:val="TableText"/>
              <w:rPr>
                <w:rStyle w:val="Emphasis"/>
                <w:i w:val="0"/>
                <w:iCs w:val="0"/>
              </w:rPr>
            </w:pPr>
            <w:r w:rsidRPr="007E49B3">
              <w:rPr>
                <w:rStyle w:val="Emphasis"/>
                <w:i w:val="0"/>
                <w:iCs w:val="0"/>
              </w:rPr>
              <w:t>10 to 14 inspections of at least 6 hrs inspection time, or</w:t>
            </w:r>
          </w:p>
          <w:p w14:paraId="3F39C8FD" w14:textId="44BB6C6F" w:rsidR="00312EDB" w:rsidRPr="00385B70" w:rsidRDefault="00576FD8" w:rsidP="007E49B3">
            <w:pPr>
              <w:pStyle w:val="TableText"/>
            </w:pPr>
            <w:r w:rsidRPr="007E49B3">
              <w:rPr>
                <w:rStyle w:val="Emphasis"/>
                <w:i w:val="0"/>
                <w:iCs w:val="0"/>
              </w:rPr>
              <w:t>15 plus inspections.</w:t>
            </w:r>
          </w:p>
        </w:tc>
      </w:tr>
      <w:tr w:rsidR="00312EDB" w:rsidRPr="009A501D" w14:paraId="460D7F9F" w14:textId="77777777" w:rsidTr="007E49B3">
        <w:tc>
          <w:tcPr>
            <w:tcW w:w="1826" w:type="pct"/>
            <w:tcMar>
              <w:left w:w="108" w:type="dxa"/>
              <w:right w:w="108" w:type="dxa"/>
            </w:tcMar>
          </w:tcPr>
          <w:p w14:paraId="086D6F20" w14:textId="6AE23835" w:rsidR="00312EDB" w:rsidRPr="00385B70" w:rsidRDefault="00312EDB" w:rsidP="0079647A">
            <w:pPr>
              <w:pStyle w:val="TableText"/>
            </w:pPr>
            <w:r>
              <w:t>Self-assessed clearances (SAC)</w:t>
            </w:r>
          </w:p>
        </w:tc>
        <w:tc>
          <w:tcPr>
            <w:tcW w:w="3174" w:type="pct"/>
            <w:tcMar>
              <w:left w:w="108" w:type="dxa"/>
              <w:right w:w="108" w:type="dxa"/>
            </w:tcMar>
          </w:tcPr>
          <w:p w14:paraId="6460CC90" w14:textId="188413EA" w:rsidR="00576FD8" w:rsidRPr="00576FD8" w:rsidRDefault="00576FD8" w:rsidP="007E49B3">
            <w:pPr>
              <w:pStyle w:val="TableText"/>
            </w:pPr>
            <w:r w:rsidRPr="00576FD8">
              <w:t>10 consignments, or</w:t>
            </w:r>
          </w:p>
          <w:p w14:paraId="694CE581" w14:textId="653BCA5E" w:rsidR="00312EDB" w:rsidRPr="00385B70" w:rsidRDefault="00576FD8" w:rsidP="007E49B3">
            <w:pPr>
              <w:pStyle w:val="TableText"/>
            </w:pPr>
            <w:r w:rsidRPr="00576FD8">
              <w:t>1 hour of inspections</w:t>
            </w:r>
            <w:r>
              <w:t>.</w:t>
            </w:r>
          </w:p>
        </w:tc>
      </w:tr>
      <w:tr w:rsidR="00312EDB" w:rsidRPr="009A501D" w14:paraId="6AE73FD7" w14:textId="77777777" w:rsidTr="007E49B3">
        <w:tc>
          <w:tcPr>
            <w:tcW w:w="1826" w:type="pct"/>
            <w:tcMar>
              <w:left w:w="108" w:type="dxa"/>
              <w:right w:w="108" w:type="dxa"/>
            </w:tcMar>
          </w:tcPr>
          <w:p w14:paraId="0EE5D6F9" w14:textId="0CBC3076" w:rsidR="00312EDB" w:rsidRPr="00385B70" w:rsidRDefault="00312EDB" w:rsidP="0079647A">
            <w:pPr>
              <w:pStyle w:val="TableText"/>
            </w:pPr>
            <w:r>
              <w:t>Una</w:t>
            </w:r>
            <w:r w:rsidR="00576FD8">
              <w:t>ccompanied personal affects (UPE)</w:t>
            </w:r>
          </w:p>
        </w:tc>
        <w:tc>
          <w:tcPr>
            <w:tcW w:w="3174" w:type="pct"/>
            <w:tcMar>
              <w:left w:w="108" w:type="dxa"/>
              <w:right w:w="108" w:type="dxa"/>
            </w:tcMar>
          </w:tcPr>
          <w:p w14:paraId="758E307E" w14:textId="41CF7581" w:rsidR="00312EDB" w:rsidRPr="00576FD8" w:rsidRDefault="00576FD8" w:rsidP="0079647A">
            <w:pPr>
              <w:pStyle w:val="TableText"/>
            </w:pPr>
            <w:r w:rsidRPr="00576FD8">
              <w:t>10 or more consignments.</w:t>
            </w:r>
          </w:p>
        </w:tc>
      </w:tr>
      <w:tr w:rsidR="00576FD8" w:rsidRPr="009A501D" w14:paraId="34B77859" w14:textId="77777777" w:rsidTr="007E49B3">
        <w:tc>
          <w:tcPr>
            <w:tcW w:w="1826" w:type="pct"/>
            <w:tcMar>
              <w:left w:w="108" w:type="dxa"/>
              <w:right w:w="108" w:type="dxa"/>
            </w:tcMar>
          </w:tcPr>
          <w:p w14:paraId="7A57E502" w14:textId="2BA83C1E" w:rsidR="00576FD8" w:rsidRDefault="00576FD8" w:rsidP="0079647A">
            <w:pPr>
              <w:pStyle w:val="TableText"/>
            </w:pPr>
            <w:r>
              <w:t>Cargo action list (CAL)</w:t>
            </w:r>
          </w:p>
        </w:tc>
        <w:tc>
          <w:tcPr>
            <w:tcW w:w="3174" w:type="pct"/>
            <w:tcMar>
              <w:left w:w="108" w:type="dxa"/>
              <w:right w:w="108" w:type="dxa"/>
            </w:tcMar>
          </w:tcPr>
          <w:p w14:paraId="18F972D8" w14:textId="41CAAF0D" w:rsidR="00576FD8" w:rsidRPr="00385B70" w:rsidRDefault="00576FD8" w:rsidP="0079647A">
            <w:pPr>
              <w:pStyle w:val="TableText"/>
            </w:pPr>
            <w:r w:rsidRPr="00576FD8">
              <w:t>5 hours of inspections</w:t>
            </w:r>
            <w:r>
              <w:t>.</w:t>
            </w:r>
          </w:p>
        </w:tc>
      </w:tr>
    </w:tbl>
    <w:p w14:paraId="17EEFB79" w14:textId="77777777" w:rsidR="00576FD8" w:rsidRPr="004363E9" w:rsidRDefault="00576FD8" w:rsidP="00823807">
      <w:pPr>
        <w:pStyle w:val="Heading4"/>
        <w:pageBreakBefore/>
        <w:numPr>
          <w:ilvl w:val="0"/>
          <w:numId w:val="0"/>
        </w:numPr>
        <w:ind w:left="964" w:hanging="964"/>
        <w:rPr>
          <w:sz w:val="24"/>
        </w:rPr>
      </w:pPr>
      <w:r w:rsidRPr="004363E9">
        <w:rPr>
          <w:sz w:val="24"/>
        </w:rPr>
        <w:lastRenderedPageBreak/>
        <w:t>Sufficient inspectors available to be allocated to the appointment</w:t>
      </w:r>
    </w:p>
    <w:p w14:paraId="463215BE" w14:textId="77777777" w:rsidR="00576FD8" w:rsidRDefault="00576FD8" w:rsidP="00576FD8">
      <w:r>
        <w:t>There must be a sufficient number of departmental officers with the relevant accreditations available to be allocated to the appointment. Where an inspection type has been declined based on the availability of biosecurity or authorised officers the request will be reviewed every 3 months for the next 12 months from the date of the assessment. This will be undertaken to determine if an arrangement can be established.</w:t>
      </w:r>
    </w:p>
    <w:p w14:paraId="0A78EA20" w14:textId="77777777" w:rsidR="00576FD8" w:rsidRPr="004363E9" w:rsidRDefault="00576FD8" w:rsidP="00576FD8">
      <w:pPr>
        <w:pStyle w:val="Heading4"/>
        <w:numPr>
          <w:ilvl w:val="0"/>
          <w:numId w:val="0"/>
        </w:numPr>
        <w:ind w:left="964" w:hanging="964"/>
        <w:rPr>
          <w:sz w:val="24"/>
        </w:rPr>
      </w:pPr>
      <w:r w:rsidRPr="004363E9">
        <w:rPr>
          <w:sz w:val="24"/>
        </w:rPr>
        <w:t>Impact on other entities</w:t>
      </w:r>
    </w:p>
    <w:p w14:paraId="5BBA87C5" w14:textId="77777777" w:rsidR="00576FD8" w:rsidRDefault="00576FD8" w:rsidP="00576FD8">
      <w:r>
        <w:t>A recurring appointment must not unreasonably inhibit other entities from obtaining an appointment for inspection. For a request to be approved there must be sufficient departmental staff available to service standard appointments for other entities.</w:t>
      </w:r>
    </w:p>
    <w:p w14:paraId="1DF7689C" w14:textId="77777777" w:rsidR="00576FD8" w:rsidRDefault="00576FD8" w:rsidP="00576FD8">
      <w:r>
        <w:t>To meet operational demands and facilitate or support other recurring appointment arrangements the department may make amendments to existing arrangements when required. The relevant entity will be notified of the amendments to an existing recurring appointment arrangement.</w:t>
      </w:r>
    </w:p>
    <w:p w14:paraId="3774EC8F" w14:textId="77777777" w:rsidR="00576FD8" w:rsidRPr="004363E9" w:rsidRDefault="00576FD8" w:rsidP="00576FD8">
      <w:pPr>
        <w:pStyle w:val="Heading4"/>
        <w:numPr>
          <w:ilvl w:val="0"/>
          <w:numId w:val="0"/>
        </w:numPr>
        <w:ind w:left="964" w:hanging="964"/>
        <w:rPr>
          <w:sz w:val="24"/>
        </w:rPr>
      </w:pPr>
      <w:r w:rsidRPr="004363E9">
        <w:rPr>
          <w:sz w:val="24"/>
        </w:rPr>
        <w:t>Suitable working conditions</w:t>
      </w:r>
    </w:p>
    <w:p w14:paraId="1BA3F328" w14:textId="77777777" w:rsidR="00576FD8" w:rsidRDefault="00576FD8" w:rsidP="00576FD8">
      <w:r>
        <w:t>The working conditions at an inspection site must be safe for departmental officers. Accommodation requirements for departmental officers are set out in the relevant class conditions for approved arrangements and biosecurity entry points.</w:t>
      </w:r>
    </w:p>
    <w:p w14:paraId="7BB40AC3" w14:textId="77777777" w:rsidR="00576FD8" w:rsidRPr="004363E9" w:rsidRDefault="00576FD8" w:rsidP="00576FD8">
      <w:pPr>
        <w:pStyle w:val="Heading4"/>
        <w:numPr>
          <w:ilvl w:val="0"/>
          <w:numId w:val="0"/>
        </w:numPr>
        <w:ind w:left="964" w:hanging="964"/>
        <w:rPr>
          <w:sz w:val="24"/>
        </w:rPr>
      </w:pPr>
      <w:r w:rsidRPr="004363E9">
        <w:rPr>
          <w:sz w:val="24"/>
        </w:rPr>
        <w:t>Suitable schedule</w:t>
      </w:r>
    </w:p>
    <w:p w14:paraId="450DD4C0" w14:textId="47B569E1" w:rsidR="00576FD8" w:rsidRDefault="00576FD8" w:rsidP="00576FD8">
      <w:r>
        <w:t>The schedule pattern for a recurring appointment will be based over a week. Suitable options will vary depending on the regional location. When determining a schedule, the department will consider:</w:t>
      </w:r>
    </w:p>
    <w:p w14:paraId="3EA7919B" w14:textId="36EAB062" w:rsidR="00576FD8" w:rsidRDefault="00576FD8" w:rsidP="00576FD8">
      <w:pPr>
        <w:pStyle w:val="ListBullet"/>
      </w:pPr>
      <w:r>
        <w:t>efficient utilisation of departmental staff</w:t>
      </w:r>
    </w:p>
    <w:p w14:paraId="3D89C891" w14:textId="1BAAA2C7" w:rsidR="00576FD8" w:rsidRDefault="00576FD8" w:rsidP="00576FD8">
      <w:pPr>
        <w:pStyle w:val="ListBullet"/>
      </w:pPr>
      <w:r>
        <w:t>minimis</w:t>
      </w:r>
      <w:r w:rsidR="00636FDD">
        <w:t>ing of</w:t>
      </w:r>
      <w:r>
        <w:t xml:space="preserve"> impact on other entities seeking standard appointments</w:t>
      </w:r>
    </w:p>
    <w:p w14:paraId="69E033AC" w14:textId="1AD0C543" w:rsidR="00576FD8" w:rsidRDefault="00576FD8" w:rsidP="00576FD8">
      <w:pPr>
        <w:pStyle w:val="ListBullet"/>
      </w:pPr>
      <w:r>
        <w:t>non-peak inspection times of the day</w:t>
      </w:r>
    </w:p>
    <w:p w14:paraId="592B34E2" w14:textId="0161C55B" w:rsidR="00576FD8" w:rsidRDefault="00576FD8" w:rsidP="00576FD8">
      <w:pPr>
        <w:pStyle w:val="ListBullet"/>
      </w:pPr>
      <w:r>
        <w:t>close to either end of the day to maximise usable time for other appointments</w:t>
      </w:r>
    </w:p>
    <w:p w14:paraId="6998B56A" w14:textId="6B573FC9" w:rsidR="00576FD8" w:rsidRDefault="00576FD8" w:rsidP="00576FD8">
      <w:pPr>
        <w:pStyle w:val="ListBullet"/>
      </w:pPr>
      <w:r>
        <w:t xml:space="preserve">flexible </w:t>
      </w:r>
      <w:r w:rsidR="00636FDD">
        <w:t>(</w:t>
      </w:r>
      <w:r>
        <w:t>e.g. adjustable start time to fit around other appointments; or operational capacity of the department</w:t>
      </w:r>
      <w:r w:rsidR="00636FDD">
        <w:t xml:space="preserve">), </w:t>
      </w:r>
      <w:r>
        <w:t>or</w:t>
      </w:r>
    </w:p>
    <w:p w14:paraId="22749241" w14:textId="146B3AD9" w:rsidR="00576FD8" w:rsidRDefault="00576FD8" w:rsidP="00576FD8">
      <w:pPr>
        <w:pStyle w:val="ListBullet"/>
      </w:pPr>
      <w:r>
        <w:t>other suitable times as identified by the department.</w:t>
      </w:r>
    </w:p>
    <w:p w14:paraId="6FB2A66D" w14:textId="2EC68724" w:rsidR="00A26307" w:rsidRDefault="00576FD8" w:rsidP="007E49B3">
      <w:r>
        <w:t xml:space="preserve">To ensure an efficient utilisation of departmental officers </w:t>
      </w:r>
      <w:r w:rsidR="00636FDD">
        <w:fldChar w:fldCharType="begin"/>
      </w:r>
      <w:r w:rsidR="00636FDD">
        <w:instrText xml:space="preserve"> REF _Ref199837154 \h </w:instrText>
      </w:r>
      <w:r w:rsidR="00636FDD">
        <w:fldChar w:fldCharType="separate"/>
      </w:r>
      <w:r w:rsidR="0036050D" w:rsidRPr="009A501D">
        <w:t xml:space="preserve">Table </w:t>
      </w:r>
      <w:r w:rsidR="0036050D">
        <w:rPr>
          <w:noProof/>
        </w:rPr>
        <w:t>3</w:t>
      </w:r>
      <w:r w:rsidR="00636FDD">
        <w:fldChar w:fldCharType="end"/>
      </w:r>
      <w:r>
        <w:t xml:space="preserve"> outlines the parameters to determine the number of appointments per week that an entity may be eligible for.</w:t>
      </w:r>
    </w:p>
    <w:p w14:paraId="1C3EC654" w14:textId="332DC022" w:rsidR="00576FD8" w:rsidRPr="009A501D" w:rsidRDefault="00576FD8" w:rsidP="00576FD8">
      <w:pPr>
        <w:pStyle w:val="Caption"/>
      </w:pPr>
      <w:bookmarkStart w:id="17" w:name="_Ref199837154"/>
      <w:bookmarkStart w:id="18" w:name="_Toc199415845"/>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36050D">
        <w:rPr>
          <w:noProof/>
        </w:rPr>
        <w:t>3</w:t>
      </w:r>
      <w:r w:rsidRPr="009A501D">
        <w:rPr>
          <w:noProof/>
        </w:rPr>
        <w:fldChar w:fldCharType="end"/>
      </w:r>
      <w:bookmarkEnd w:id="17"/>
      <w:r w:rsidRPr="009A501D">
        <w:t xml:space="preserve"> </w:t>
      </w:r>
      <w:r w:rsidR="00870B16">
        <w:t>Scheduling criteria</w:t>
      </w:r>
      <w:bookmarkEnd w:id="18"/>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Table 1"/>
      </w:tblPr>
      <w:tblGrid>
        <w:gridCol w:w="3022"/>
        <w:gridCol w:w="3603"/>
        <w:gridCol w:w="2445"/>
      </w:tblGrid>
      <w:tr w:rsidR="00576FD8" w:rsidRPr="009A501D" w14:paraId="09762B0B" w14:textId="77777777" w:rsidTr="007E49B3">
        <w:trPr>
          <w:cantSplit/>
          <w:tblHeader/>
        </w:trPr>
        <w:tc>
          <w:tcPr>
            <w:tcW w:w="1666" w:type="pct"/>
            <w:tcMar>
              <w:left w:w="108" w:type="dxa"/>
              <w:right w:w="108" w:type="dxa"/>
            </w:tcMar>
          </w:tcPr>
          <w:p w14:paraId="2F4B3AEA" w14:textId="77777777" w:rsidR="00576FD8" w:rsidRPr="007E49B3" w:rsidRDefault="00576FD8" w:rsidP="00636FDD">
            <w:pPr>
              <w:pStyle w:val="TableHeading"/>
            </w:pPr>
            <w:bookmarkStart w:id="19" w:name="Title_3"/>
            <w:bookmarkEnd w:id="19"/>
            <w:r w:rsidRPr="007E49B3">
              <w:t>Consignment type</w:t>
            </w:r>
          </w:p>
        </w:tc>
        <w:tc>
          <w:tcPr>
            <w:tcW w:w="1986" w:type="pct"/>
          </w:tcPr>
          <w:p w14:paraId="27377316" w14:textId="41F114BA" w:rsidR="00576FD8" w:rsidRPr="007E49B3" w:rsidRDefault="00576FD8" w:rsidP="00636FDD">
            <w:pPr>
              <w:pStyle w:val="TableHeading"/>
            </w:pPr>
            <w:r w:rsidRPr="007E49B3">
              <w:t>Volume of inspections per week</w:t>
            </w:r>
          </w:p>
        </w:tc>
        <w:tc>
          <w:tcPr>
            <w:tcW w:w="1348" w:type="pct"/>
            <w:tcMar>
              <w:left w:w="108" w:type="dxa"/>
              <w:right w:w="108" w:type="dxa"/>
            </w:tcMar>
          </w:tcPr>
          <w:p w14:paraId="741FF7E6" w14:textId="6E948FA0" w:rsidR="00576FD8" w:rsidRPr="007E49B3" w:rsidRDefault="00576FD8" w:rsidP="00636FDD">
            <w:pPr>
              <w:pStyle w:val="TableHeading"/>
            </w:pPr>
            <w:r w:rsidRPr="007E49B3">
              <w:t>Eligibility per week</w:t>
            </w:r>
          </w:p>
        </w:tc>
      </w:tr>
      <w:tr w:rsidR="00FD0318" w:rsidRPr="009A501D" w14:paraId="0DC67F3F" w14:textId="77777777" w:rsidTr="007E49B3">
        <w:tc>
          <w:tcPr>
            <w:tcW w:w="1666" w:type="pct"/>
            <w:vMerge w:val="restart"/>
            <w:tcMar>
              <w:left w:w="108" w:type="dxa"/>
              <w:right w:w="108" w:type="dxa"/>
            </w:tcMar>
          </w:tcPr>
          <w:p w14:paraId="155DFB79" w14:textId="39F27256" w:rsidR="00FD0318" w:rsidRPr="007E49B3" w:rsidRDefault="00FD0318" w:rsidP="00636FDD">
            <w:pPr>
              <w:pStyle w:val="TableText"/>
            </w:pPr>
            <w:r w:rsidRPr="007E49B3">
              <w:t>Full import declarations (FID)</w:t>
            </w:r>
            <w:r w:rsidR="00191640" w:rsidRPr="007E49B3">
              <w:t xml:space="preserve"> and unaccompanied personal affects (UPE)</w:t>
            </w:r>
          </w:p>
        </w:tc>
        <w:tc>
          <w:tcPr>
            <w:tcW w:w="1986" w:type="pct"/>
          </w:tcPr>
          <w:p w14:paraId="586F444D" w14:textId="54D6E174" w:rsidR="00FD0318" w:rsidRPr="007E49B3" w:rsidRDefault="00FD0318" w:rsidP="00636FDD">
            <w:pPr>
              <w:pStyle w:val="TableText"/>
              <w:rPr>
                <w:rStyle w:val="Emphasis"/>
                <w:i w:val="0"/>
                <w:iCs w:val="0"/>
              </w:rPr>
            </w:pPr>
            <w:r w:rsidRPr="007E49B3">
              <w:rPr>
                <w:rStyle w:val="Emphasis"/>
                <w:i w:val="0"/>
                <w:iCs w:val="0"/>
              </w:rPr>
              <w:t>Less than 6 hours</w:t>
            </w:r>
          </w:p>
        </w:tc>
        <w:tc>
          <w:tcPr>
            <w:tcW w:w="1348" w:type="pct"/>
            <w:tcMar>
              <w:left w:w="108" w:type="dxa"/>
              <w:right w:w="108" w:type="dxa"/>
            </w:tcMar>
          </w:tcPr>
          <w:p w14:paraId="26C92613" w14:textId="6409ADA8" w:rsidR="00FD0318" w:rsidRPr="007E49B3" w:rsidRDefault="00FD0318" w:rsidP="00636FDD">
            <w:pPr>
              <w:pStyle w:val="TableText"/>
            </w:pPr>
            <w:r w:rsidRPr="007E49B3">
              <w:rPr>
                <w:rStyle w:val="Emphasis"/>
                <w:i w:val="0"/>
                <w:iCs w:val="0"/>
              </w:rPr>
              <w:t>1 appointment</w:t>
            </w:r>
          </w:p>
        </w:tc>
      </w:tr>
      <w:tr w:rsidR="00FD0318" w:rsidRPr="009A501D" w14:paraId="33EC0A15" w14:textId="77777777" w:rsidTr="007E49B3">
        <w:tc>
          <w:tcPr>
            <w:tcW w:w="1666" w:type="pct"/>
            <w:vMerge/>
            <w:tcMar>
              <w:left w:w="108" w:type="dxa"/>
              <w:right w:w="108" w:type="dxa"/>
            </w:tcMar>
          </w:tcPr>
          <w:p w14:paraId="402CF5B2" w14:textId="77777777" w:rsidR="00FD0318" w:rsidRPr="00ED2A5B" w:rsidRDefault="00FD0318" w:rsidP="00636FDD">
            <w:pPr>
              <w:pStyle w:val="TableText"/>
            </w:pPr>
          </w:p>
        </w:tc>
        <w:tc>
          <w:tcPr>
            <w:tcW w:w="1986" w:type="pct"/>
          </w:tcPr>
          <w:p w14:paraId="17DA88EE" w14:textId="65346EE9" w:rsidR="00FD0318" w:rsidRPr="00ED2A5B" w:rsidRDefault="00FD0318" w:rsidP="00636FDD">
            <w:pPr>
              <w:pStyle w:val="TableText"/>
              <w:rPr>
                <w:rStyle w:val="Emphasis"/>
                <w:i w:val="0"/>
                <w:iCs w:val="0"/>
              </w:rPr>
            </w:pPr>
            <w:r w:rsidRPr="00ED2A5B">
              <w:rPr>
                <w:rStyle w:val="Emphasis"/>
                <w:i w:val="0"/>
                <w:iCs w:val="0"/>
              </w:rPr>
              <w:t>6 hours</w:t>
            </w:r>
          </w:p>
        </w:tc>
        <w:tc>
          <w:tcPr>
            <w:tcW w:w="1348" w:type="pct"/>
            <w:tcMar>
              <w:left w:w="108" w:type="dxa"/>
              <w:right w:w="108" w:type="dxa"/>
            </w:tcMar>
          </w:tcPr>
          <w:p w14:paraId="35C3CF14" w14:textId="26CBCC36" w:rsidR="00FD0318" w:rsidRPr="00ED2A5B" w:rsidRDefault="00FD0318" w:rsidP="00636FDD">
            <w:pPr>
              <w:pStyle w:val="TableText"/>
              <w:rPr>
                <w:rStyle w:val="Emphasis"/>
                <w:i w:val="0"/>
                <w:iCs w:val="0"/>
              </w:rPr>
            </w:pPr>
            <w:r w:rsidRPr="00ED2A5B">
              <w:rPr>
                <w:rStyle w:val="Emphasis"/>
                <w:i w:val="0"/>
                <w:iCs w:val="0"/>
              </w:rPr>
              <w:t>2 appointments</w:t>
            </w:r>
          </w:p>
        </w:tc>
      </w:tr>
      <w:tr w:rsidR="00FD0318" w:rsidRPr="009A501D" w14:paraId="627E32B8" w14:textId="77777777" w:rsidTr="007E49B3">
        <w:tc>
          <w:tcPr>
            <w:tcW w:w="1666" w:type="pct"/>
            <w:vMerge/>
            <w:tcMar>
              <w:left w:w="108" w:type="dxa"/>
              <w:right w:w="108" w:type="dxa"/>
            </w:tcMar>
          </w:tcPr>
          <w:p w14:paraId="62D2623D" w14:textId="77777777" w:rsidR="00FD0318" w:rsidRPr="00ED2A5B" w:rsidRDefault="00FD0318" w:rsidP="00636FDD">
            <w:pPr>
              <w:pStyle w:val="TableText"/>
            </w:pPr>
          </w:p>
        </w:tc>
        <w:tc>
          <w:tcPr>
            <w:tcW w:w="1986" w:type="pct"/>
          </w:tcPr>
          <w:p w14:paraId="3C0FBBBE" w14:textId="1D3A1ACA" w:rsidR="00FD0318" w:rsidRPr="00ED2A5B" w:rsidRDefault="00FD0318" w:rsidP="00636FDD">
            <w:pPr>
              <w:pStyle w:val="TableText"/>
              <w:rPr>
                <w:rStyle w:val="Emphasis"/>
                <w:i w:val="0"/>
                <w:iCs w:val="0"/>
              </w:rPr>
            </w:pPr>
            <w:r w:rsidRPr="00ED2A5B">
              <w:rPr>
                <w:rStyle w:val="Emphasis"/>
                <w:i w:val="0"/>
                <w:iCs w:val="0"/>
              </w:rPr>
              <w:t>15 hours</w:t>
            </w:r>
          </w:p>
        </w:tc>
        <w:tc>
          <w:tcPr>
            <w:tcW w:w="1348" w:type="pct"/>
            <w:tcMar>
              <w:left w:w="108" w:type="dxa"/>
              <w:right w:w="108" w:type="dxa"/>
            </w:tcMar>
          </w:tcPr>
          <w:p w14:paraId="42A22BFC" w14:textId="3EE3088D" w:rsidR="00FD0318" w:rsidRPr="00ED2A5B" w:rsidRDefault="00FD0318" w:rsidP="00636FDD">
            <w:pPr>
              <w:pStyle w:val="TableText"/>
              <w:rPr>
                <w:rStyle w:val="Emphasis"/>
                <w:i w:val="0"/>
                <w:iCs w:val="0"/>
              </w:rPr>
            </w:pPr>
            <w:r w:rsidRPr="00ED2A5B">
              <w:rPr>
                <w:rStyle w:val="Emphasis"/>
                <w:i w:val="0"/>
                <w:iCs w:val="0"/>
              </w:rPr>
              <w:t>3 appointments</w:t>
            </w:r>
          </w:p>
        </w:tc>
      </w:tr>
      <w:tr w:rsidR="00FD0318" w:rsidRPr="009A501D" w14:paraId="1C87A287" w14:textId="77777777" w:rsidTr="007E49B3">
        <w:tc>
          <w:tcPr>
            <w:tcW w:w="1666" w:type="pct"/>
            <w:vMerge/>
            <w:tcMar>
              <w:left w:w="108" w:type="dxa"/>
              <w:right w:w="108" w:type="dxa"/>
            </w:tcMar>
          </w:tcPr>
          <w:p w14:paraId="0282E9ED" w14:textId="77777777" w:rsidR="00FD0318" w:rsidRPr="00ED2A5B" w:rsidRDefault="00FD0318" w:rsidP="00636FDD">
            <w:pPr>
              <w:pStyle w:val="TableText"/>
            </w:pPr>
          </w:p>
        </w:tc>
        <w:tc>
          <w:tcPr>
            <w:tcW w:w="1986" w:type="pct"/>
          </w:tcPr>
          <w:p w14:paraId="7354D9B9" w14:textId="798012BD" w:rsidR="00FD0318" w:rsidRPr="00ED2A5B" w:rsidRDefault="00FD0318" w:rsidP="00636FDD">
            <w:pPr>
              <w:pStyle w:val="TableText"/>
              <w:rPr>
                <w:rStyle w:val="Emphasis"/>
                <w:i w:val="0"/>
                <w:iCs w:val="0"/>
              </w:rPr>
            </w:pPr>
            <w:r w:rsidRPr="00ED2A5B">
              <w:rPr>
                <w:rStyle w:val="Emphasis"/>
                <w:i w:val="0"/>
                <w:iCs w:val="0"/>
              </w:rPr>
              <w:t>20 hours</w:t>
            </w:r>
          </w:p>
        </w:tc>
        <w:tc>
          <w:tcPr>
            <w:tcW w:w="1348" w:type="pct"/>
            <w:tcMar>
              <w:left w:w="108" w:type="dxa"/>
              <w:right w:w="108" w:type="dxa"/>
            </w:tcMar>
          </w:tcPr>
          <w:p w14:paraId="193189FE" w14:textId="56275B36" w:rsidR="00FD0318" w:rsidRPr="00ED2A5B" w:rsidRDefault="00FD0318" w:rsidP="00636FDD">
            <w:pPr>
              <w:pStyle w:val="TableText"/>
              <w:rPr>
                <w:rStyle w:val="Emphasis"/>
                <w:i w:val="0"/>
                <w:iCs w:val="0"/>
              </w:rPr>
            </w:pPr>
            <w:r w:rsidRPr="00ED2A5B">
              <w:rPr>
                <w:rStyle w:val="Emphasis"/>
                <w:i w:val="0"/>
                <w:iCs w:val="0"/>
              </w:rPr>
              <w:t>4 appointments</w:t>
            </w:r>
          </w:p>
        </w:tc>
      </w:tr>
      <w:tr w:rsidR="00FD0318" w:rsidRPr="009A501D" w14:paraId="6F986C97" w14:textId="77777777" w:rsidTr="007E49B3">
        <w:tc>
          <w:tcPr>
            <w:tcW w:w="1666" w:type="pct"/>
            <w:vMerge/>
            <w:tcMar>
              <w:left w:w="108" w:type="dxa"/>
              <w:right w:w="108" w:type="dxa"/>
            </w:tcMar>
          </w:tcPr>
          <w:p w14:paraId="53219A62" w14:textId="77777777" w:rsidR="00FD0318" w:rsidRPr="00ED2A5B" w:rsidRDefault="00FD0318" w:rsidP="00636FDD">
            <w:pPr>
              <w:pStyle w:val="TableText"/>
            </w:pPr>
          </w:p>
        </w:tc>
        <w:tc>
          <w:tcPr>
            <w:tcW w:w="1986" w:type="pct"/>
          </w:tcPr>
          <w:p w14:paraId="4B2C76A5" w14:textId="4FAF71FA" w:rsidR="00FD0318" w:rsidRPr="00ED2A5B" w:rsidRDefault="00FD0318" w:rsidP="00636FDD">
            <w:pPr>
              <w:pStyle w:val="TableText"/>
              <w:rPr>
                <w:rStyle w:val="Emphasis"/>
                <w:i w:val="0"/>
                <w:iCs w:val="0"/>
              </w:rPr>
            </w:pPr>
            <w:r w:rsidRPr="00ED2A5B">
              <w:rPr>
                <w:rStyle w:val="Emphasis"/>
                <w:i w:val="0"/>
                <w:iCs w:val="0"/>
              </w:rPr>
              <w:t>25 hours</w:t>
            </w:r>
          </w:p>
        </w:tc>
        <w:tc>
          <w:tcPr>
            <w:tcW w:w="1348" w:type="pct"/>
            <w:tcMar>
              <w:left w:w="108" w:type="dxa"/>
              <w:right w:w="108" w:type="dxa"/>
            </w:tcMar>
          </w:tcPr>
          <w:p w14:paraId="03D07801" w14:textId="7BC52B9F" w:rsidR="00FD0318" w:rsidRPr="00ED2A5B" w:rsidRDefault="00FD0318" w:rsidP="00636FDD">
            <w:pPr>
              <w:pStyle w:val="TableText"/>
              <w:rPr>
                <w:rStyle w:val="Emphasis"/>
                <w:i w:val="0"/>
                <w:iCs w:val="0"/>
              </w:rPr>
            </w:pPr>
            <w:r w:rsidRPr="00ED2A5B">
              <w:rPr>
                <w:rStyle w:val="Emphasis"/>
                <w:i w:val="0"/>
                <w:iCs w:val="0"/>
              </w:rPr>
              <w:t>5 appointments</w:t>
            </w:r>
          </w:p>
        </w:tc>
      </w:tr>
      <w:tr w:rsidR="00FD0318" w:rsidRPr="009A501D" w14:paraId="7F5F086E" w14:textId="77777777" w:rsidTr="007E49B3">
        <w:tc>
          <w:tcPr>
            <w:tcW w:w="1666" w:type="pct"/>
            <w:tcMar>
              <w:left w:w="108" w:type="dxa"/>
              <w:right w:w="108" w:type="dxa"/>
            </w:tcMar>
          </w:tcPr>
          <w:p w14:paraId="130C4D49" w14:textId="77777777" w:rsidR="00FD0318" w:rsidRPr="007E49B3" w:rsidRDefault="00FD0318" w:rsidP="00636FDD">
            <w:pPr>
              <w:pStyle w:val="TableText"/>
            </w:pPr>
            <w:r w:rsidRPr="007E49B3">
              <w:lastRenderedPageBreak/>
              <w:t>Self-assessed clearances (SAC)</w:t>
            </w:r>
          </w:p>
        </w:tc>
        <w:tc>
          <w:tcPr>
            <w:tcW w:w="1986" w:type="pct"/>
          </w:tcPr>
          <w:p w14:paraId="6327AE46" w14:textId="5E5E0517" w:rsidR="00FD0318" w:rsidRPr="007E49B3" w:rsidRDefault="00FD0318" w:rsidP="00636FDD">
            <w:pPr>
              <w:pStyle w:val="TableText"/>
            </w:pPr>
            <w:r w:rsidRPr="007E49B3">
              <w:t>N/A</w:t>
            </w:r>
          </w:p>
        </w:tc>
        <w:tc>
          <w:tcPr>
            <w:tcW w:w="1348" w:type="pct"/>
            <w:tcMar>
              <w:left w:w="108" w:type="dxa"/>
              <w:right w:w="108" w:type="dxa"/>
            </w:tcMar>
          </w:tcPr>
          <w:p w14:paraId="7245EB41" w14:textId="5AE1F6C5" w:rsidR="00FD0318" w:rsidRPr="007E49B3" w:rsidRDefault="00191640" w:rsidP="00636FDD">
            <w:pPr>
              <w:pStyle w:val="TableText"/>
            </w:pPr>
            <w:r w:rsidRPr="007E49B3">
              <w:t>Minimum inspection length 1 hour</w:t>
            </w:r>
          </w:p>
        </w:tc>
      </w:tr>
      <w:tr w:rsidR="00191640" w:rsidRPr="009A501D" w14:paraId="62A95303" w14:textId="77777777" w:rsidTr="007E49B3">
        <w:tc>
          <w:tcPr>
            <w:tcW w:w="1666" w:type="pct"/>
            <w:vMerge w:val="restart"/>
            <w:tcMar>
              <w:left w:w="108" w:type="dxa"/>
              <w:right w:w="108" w:type="dxa"/>
            </w:tcMar>
          </w:tcPr>
          <w:p w14:paraId="62E3B1FF" w14:textId="77777777" w:rsidR="00191640" w:rsidRPr="007E49B3" w:rsidRDefault="00191640" w:rsidP="00636FDD">
            <w:pPr>
              <w:pStyle w:val="TableText"/>
            </w:pPr>
            <w:r w:rsidRPr="007E49B3">
              <w:t>Cargo action list (CAL)</w:t>
            </w:r>
          </w:p>
        </w:tc>
        <w:tc>
          <w:tcPr>
            <w:tcW w:w="1986" w:type="pct"/>
          </w:tcPr>
          <w:p w14:paraId="287CE05D" w14:textId="1A874605" w:rsidR="00191640" w:rsidRPr="007E49B3" w:rsidRDefault="00191640" w:rsidP="00636FDD">
            <w:pPr>
              <w:pStyle w:val="TableText"/>
            </w:pPr>
            <w:r w:rsidRPr="007E49B3">
              <w:rPr>
                <w:rStyle w:val="Emphasis"/>
                <w:i w:val="0"/>
                <w:iCs w:val="0"/>
              </w:rPr>
              <w:t>5 hours</w:t>
            </w:r>
          </w:p>
        </w:tc>
        <w:tc>
          <w:tcPr>
            <w:tcW w:w="1348" w:type="pct"/>
            <w:tcMar>
              <w:left w:w="108" w:type="dxa"/>
              <w:right w:w="108" w:type="dxa"/>
            </w:tcMar>
          </w:tcPr>
          <w:p w14:paraId="54307946" w14:textId="108B990A" w:rsidR="00191640" w:rsidRPr="007E49B3" w:rsidRDefault="00191640" w:rsidP="00636FDD">
            <w:pPr>
              <w:pStyle w:val="TableText"/>
            </w:pPr>
            <w:r w:rsidRPr="007E49B3">
              <w:rPr>
                <w:rStyle w:val="Emphasis"/>
                <w:i w:val="0"/>
                <w:iCs w:val="0"/>
              </w:rPr>
              <w:t>1 appointment</w:t>
            </w:r>
          </w:p>
        </w:tc>
      </w:tr>
      <w:tr w:rsidR="00191640" w:rsidRPr="009A501D" w14:paraId="6CE3F8F9" w14:textId="77777777" w:rsidTr="007E49B3">
        <w:tc>
          <w:tcPr>
            <w:tcW w:w="1666" w:type="pct"/>
            <w:vMerge/>
            <w:tcMar>
              <w:left w:w="108" w:type="dxa"/>
              <w:right w:w="108" w:type="dxa"/>
            </w:tcMar>
          </w:tcPr>
          <w:p w14:paraId="5D521607" w14:textId="77777777" w:rsidR="00191640" w:rsidRPr="00ED2A5B" w:rsidRDefault="00191640" w:rsidP="00636FDD">
            <w:pPr>
              <w:pStyle w:val="TableText"/>
            </w:pPr>
          </w:p>
        </w:tc>
        <w:tc>
          <w:tcPr>
            <w:tcW w:w="1986" w:type="pct"/>
          </w:tcPr>
          <w:p w14:paraId="3123E655" w14:textId="46B828A0" w:rsidR="00191640" w:rsidRPr="00ED2A5B" w:rsidRDefault="00191640" w:rsidP="00636FDD">
            <w:pPr>
              <w:pStyle w:val="TableText"/>
              <w:rPr>
                <w:rStyle w:val="Emphasis"/>
                <w:i w:val="0"/>
                <w:iCs w:val="0"/>
              </w:rPr>
            </w:pPr>
            <w:r w:rsidRPr="00ED2A5B">
              <w:rPr>
                <w:rStyle w:val="Emphasis"/>
                <w:i w:val="0"/>
                <w:iCs w:val="0"/>
              </w:rPr>
              <w:t>10 hours</w:t>
            </w:r>
          </w:p>
        </w:tc>
        <w:tc>
          <w:tcPr>
            <w:tcW w:w="1348" w:type="pct"/>
            <w:tcMar>
              <w:left w:w="108" w:type="dxa"/>
              <w:right w:w="108" w:type="dxa"/>
            </w:tcMar>
          </w:tcPr>
          <w:p w14:paraId="494811E9" w14:textId="491B1073" w:rsidR="00191640" w:rsidRPr="00ED2A5B" w:rsidRDefault="00191640" w:rsidP="00636FDD">
            <w:pPr>
              <w:pStyle w:val="TableText"/>
              <w:rPr>
                <w:rStyle w:val="Emphasis"/>
                <w:i w:val="0"/>
                <w:iCs w:val="0"/>
              </w:rPr>
            </w:pPr>
            <w:r w:rsidRPr="00ED2A5B">
              <w:rPr>
                <w:rStyle w:val="Emphasis"/>
                <w:i w:val="0"/>
                <w:iCs w:val="0"/>
              </w:rPr>
              <w:t>2 appointments</w:t>
            </w:r>
          </w:p>
        </w:tc>
      </w:tr>
      <w:tr w:rsidR="00191640" w:rsidRPr="009A501D" w14:paraId="2961FB77" w14:textId="77777777" w:rsidTr="007E49B3">
        <w:tc>
          <w:tcPr>
            <w:tcW w:w="1666" w:type="pct"/>
            <w:vMerge/>
            <w:tcMar>
              <w:left w:w="108" w:type="dxa"/>
              <w:right w:w="108" w:type="dxa"/>
            </w:tcMar>
          </w:tcPr>
          <w:p w14:paraId="512864CF" w14:textId="77777777" w:rsidR="00191640" w:rsidRPr="00ED2A5B" w:rsidRDefault="00191640" w:rsidP="00636FDD">
            <w:pPr>
              <w:pStyle w:val="TableText"/>
            </w:pPr>
          </w:p>
        </w:tc>
        <w:tc>
          <w:tcPr>
            <w:tcW w:w="1986" w:type="pct"/>
          </w:tcPr>
          <w:p w14:paraId="15B041BB" w14:textId="2EF8DD8C" w:rsidR="00191640" w:rsidRPr="00ED2A5B" w:rsidRDefault="00191640" w:rsidP="00636FDD">
            <w:pPr>
              <w:pStyle w:val="TableText"/>
              <w:rPr>
                <w:rStyle w:val="Emphasis"/>
                <w:i w:val="0"/>
                <w:iCs w:val="0"/>
              </w:rPr>
            </w:pPr>
            <w:r w:rsidRPr="00ED2A5B">
              <w:rPr>
                <w:rStyle w:val="Emphasis"/>
                <w:i w:val="0"/>
                <w:iCs w:val="0"/>
              </w:rPr>
              <w:t>15 hours</w:t>
            </w:r>
          </w:p>
        </w:tc>
        <w:tc>
          <w:tcPr>
            <w:tcW w:w="1348" w:type="pct"/>
            <w:tcMar>
              <w:left w:w="108" w:type="dxa"/>
              <w:right w:w="108" w:type="dxa"/>
            </w:tcMar>
          </w:tcPr>
          <w:p w14:paraId="25D64D58" w14:textId="1C580B1E" w:rsidR="00191640" w:rsidRPr="00ED2A5B" w:rsidRDefault="00191640" w:rsidP="00636FDD">
            <w:pPr>
              <w:pStyle w:val="TableText"/>
              <w:rPr>
                <w:rStyle w:val="Emphasis"/>
                <w:i w:val="0"/>
                <w:iCs w:val="0"/>
              </w:rPr>
            </w:pPr>
            <w:r w:rsidRPr="00ED2A5B">
              <w:rPr>
                <w:rStyle w:val="Emphasis"/>
                <w:i w:val="0"/>
                <w:iCs w:val="0"/>
              </w:rPr>
              <w:t>3 appointments</w:t>
            </w:r>
          </w:p>
        </w:tc>
      </w:tr>
      <w:tr w:rsidR="00191640" w:rsidRPr="009A501D" w14:paraId="35927CBC" w14:textId="77777777" w:rsidTr="007E49B3">
        <w:tc>
          <w:tcPr>
            <w:tcW w:w="1666" w:type="pct"/>
            <w:vMerge/>
            <w:tcMar>
              <w:left w:w="108" w:type="dxa"/>
              <w:right w:w="108" w:type="dxa"/>
            </w:tcMar>
          </w:tcPr>
          <w:p w14:paraId="2449CF45" w14:textId="77777777" w:rsidR="00191640" w:rsidRPr="00ED2A5B" w:rsidRDefault="00191640" w:rsidP="00636FDD">
            <w:pPr>
              <w:pStyle w:val="TableText"/>
            </w:pPr>
          </w:p>
        </w:tc>
        <w:tc>
          <w:tcPr>
            <w:tcW w:w="1986" w:type="pct"/>
          </w:tcPr>
          <w:p w14:paraId="3EA160AF" w14:textId="4FC7F669" w:rsidR="00191640" w:rsidRPr="00ED2A5B" w:rsidRDefault="00191640" w:rsidP="00636FDD">
            <w:pPr>
              <w:pStyle w:val="TableText"/>
              <w:rPr>
                <w:rStyle w:val="Emphasis"/>
                <w:i w:val="0"/>
                <w:iCs w:val="0"/>
              </w:rPr>
            </w:pPr>
            <w:r w:rsidRPr="00ED2A5B">
              <w:rPr>
                <w:rStyle w:val="Emphasis"/>
                <w:i w:val="0"/>
                <w:iCs w:val="0"/>
              </w:rPr>
              <w:t>20 hours</w:t>
            </w:r>
          </w:p>
        </w:tc>
        <w:tc>
          <w:tcPr>
            <w:tcW w:w="1348" w:type="pct"/>
            <w:tcMar>
              <w:left w:w="108" w:type="dxa"/>
              <w:right w:w="108" w:type="dxa"/>
            </w:tcMar>
          </w:tcPr>
          <w:p w14:paraId="5006F283" w14:textId="45450A3D" w:rsidR="00191640" w:rsidRPr="00ED2A5B" w:rsidRDefault="00191640" w:rsidP="00636FDD">
            <w:pPr>
              <w:pStyle w:val="TableText"/>
              <w:rPr>
                <w:rStyle w:val="Emphasis"/>
                <w:i w:val="0"/>
                <w:iCs w:val="0"/>
              </w:rPr>
            </w:pPr>
            <w:r w:rsidRPr="00ED2A5B">
              <w:rPr>
                <w:rStyle w:val="Emphasis"/>
                <w:i w:val="0"/>
                <w:iCs w:val="0"/>
              </w:rPr>
              <w:t>4 appointments</w:t>
            </w:r>
          </w:p>
        </w:tc>
      </w:tr>
      <w:tr w:rsidR="00191640" w:rsidRPr="009A501D" w14:paraId="3F129364" w14:textId="77777777" w:rsidTr="007E49B3">
        <w:tc>
          <w:tcPr>
            <w:tcW w:w="1666" w:type="pct"/>
            <w:vMerge/>
            <w:tcMar>
              <w:left w:w="108" w:type="dxa"/>
              <w:right w:w="108" w:type="dxa"/>
            </w:tcMar>
          </w:tcPr>
          <w:p w14:paraId="39E3C006" w14:textId="77777777" w:rsidR="00191640" w:rsidRPr="00ED2A5B" w:rsidRDefault="00191640" w:rsidP="00636FDD">
            <w:pPr>
              <w:pStyle w:val="TableText"/>
            </w:pPr>
          </w:p>
        </w:tc>
        <w:tc>
          <w:tcPr>
            <w:tcW w:w="1986" w:type="pct"/>
          </w:tcPr>
          <w:p w14:paraId="714A8483" w14:textId="46AD2F9B" w:rsidR="00191640" w:rsidRPr="00ED2A5B" w:rsidRDefault="00191640" w:rsidP="00636FDD">
            <w:pPr>
              <w:pStyle w:val="TableText"/>
              <w:rPr>
                <w:rStyle w:val="Emphasis"/>
                <w:i w:val="0"/>
                <w:iCs w:val="0"/>
              </w:rPr>
            </w:pPr>
            <w:r w:rsidRPr="00ED2A5B">
              <w:rPr>
                <w:rStyle w:val="Emphasis"/>
                <w:i w:val="0"/>
                <w:iCs w:val="0"/>
              </w:rPr>
              <w:t>25 hours</w:t>
            </w:r>
          </w:p>
        </w:tc>
        <w:tc>
          <w:tcPr>
            <w:tcW w:w="1348" w:type="pct"/>
            <w:tcMar>
              <w:left w:w="108" w:type="dxa"/>
              <w:right w:w="108" w:type="dxa"/>
            </w:tcMar>
          </w:tcPr>
          <w:p w14:paraId="52CA89BA" w14:textId="7D0823B3" w:rsidR="00191640" w:rsidRPr="00ED2A5B" w:rsidRDefault="00191640" w:rsidP="00636FDD">
            <w:pPr>
              <w:pStyle w:val="TableText"/>
              <w:rPr>
                <w:rStyle w:val="Emphasis"/>
                <w:i w:val="0"/>
                <w:iCs w:val="0"/>
              </w:rPr>
            </w:pPr>
            <w:r w:rsidRPr="00ED2A5B">
              <w:rPr>
                <w:rStyle w:val="Emphasis"/>
                <w:i w:val="0"/>
                <w:iCs w:val="0"/>
              </w:rPr>
              <w:t>5 appointments</w:t>
            </w:r>
          </w:p>
        </w:tc>
      </w:tr>
    </w:tbl>
    <w:p w14:paraId="2486A674" w14:textId="77777777" w:rsidR="00191640" w:rsidRPr="007E49B3" w:rsidRDefault="00191640" w:rsidP="007E49B3">
      <w:pPr>
        <w:pStyle w:val="BoxHeading"/>
        <w:spacing w:before="360"/>
      </w:pPr>
      <w:r w:rsidRPr="00760018">
        <w:t>Have your say</w:t>
      </w:r>
    </w:p>
    <w:p w14:paraId="34688530" w14:textId="2908A5AB" w:rsidR="00191640" w:rsidRPr="00760018" w:rsidRDefault="00191640" w:rsidP="007E49B3">
      <w:pPr>
        <w:pStyle w:val="BoxText"/>
        <w:rPr>
          <w:sz w:val="22"/>
        </w:rPr>
      </w:pPr>
      <w:r w:rsidRPr="00760018">
        <w:rPr>
          <w:sz w:val="22"/>
        </w:rPr>
        <w:t>Question 2</w:t>
      </w:r>
      <w:r w:rsidR="00F519C1">
        <w:rPr>
          <w:sz w:val="22"/>
        </w:rPr>
        <w:t>5</w:t>
      </w:r>
      <w:r w:rsidRPr="00760018">
        <w:rPr>
          <w:sz w:val="22"/>
        </w:rPr>
        <w:t xml:space="preserve"> Do you think your company will meet the NEW criteria proposed for a recurring appointment arrangement?</w:t>
      </w:r>
    </w:p>
    <w:p w14:paraId="28CA4786" w14:textId="616BE02B" w:rsidR="00191640" w:rsidRPr="00760018" w:rsidRDefault="00191640" w:rsidP="007E49B3">
      <w:pPr>
        <w:pStyle w:val="BoxText"/>
        <w:rPr>
          <w:sz w:val="22"/>
        </w:rPr>
      </w:pPr>
      <w:r w:rsidRPr="00760018">
        <w:rPr>
          <w:sz w:val="22"/>
        </w:rPr>
        <w:t>Question 2</w:t>
      </w:r>
      <w:r w:rsidR="00F519C1">
        <w:rPr>
          <w:sz w:val="22"/>
        </w:rPr>
        <w:t>6</w:t>
      </w:r>
      <w:r w:rsidRPr="00760018">
        <w:rPr>
          <w:sz w:val="22"/>
        </w:rPr>
        <w:t xml:space="preserve"> </w:t>
      </w:r>
      <w:r w:rsidR="00C739E8">
        <w:rPr>
          <w:sz w:val="22"/>
        </w:rPr>
        <w:t>(</w:t>
      </w:r>
      <w:r w:rsidRPr="00760018">
        <w:rPr>
          <w:sz w:val="22"/>
        </w:rPr>
        <w:t>conditional</w:t>
      </w:r>
      <w:r w:rsidR="00C739E8">
        <w:rPr>
          <w:sz w:val="22"/>
        </w:rPr>
        <w:t>)</w:t>
      </w:r>
      <w:r w:rsidRPr="00760018">
        <w:rPr>
          <w:sz w:val="22"/>
        </w:rPr>
        <w:t xml:space="preserve"> Which criteria do you think your site may not meet?</w:t>
      </w:r>
    </w:p>
    <w:p w14:paraId="7326A549" w14:textId="1388DAAF" w:rsidR="00191640" w:rsidRPr="00760018" w:rsidRDefault="00191640" w:rsidP="007E49B3">
      <w:pPr>
        <w:pStyle w:val="BoxText"/>
        <w:rPr>
          <w:sz w:val="22"/>
        </w:rPr>
      </w:pPr>
      <w:r w:rsidRPr="00760018">
        <w:rPr>
          <w:sz w:val="22"/>
        </w:rPr>
        <w:t>Question 2</w:t>
      </w:r>
      <w:r w:rsidR="00F519C1">
        <w:rPr>
          <w:sz w:val="22"/>
        </w:rPr>
        <w:t>7</w:t>
      </w:r>
      <w:r w:rsidRPr="00760018">
        <w:rPr>
          <w:sz w:val="22"/>
        </w:rPr>
        <w:t xml:space="preserve"> </w:t>
      </w:r>
      <w:r w:rsidR="00C739E8">
        <w:rPr>
          <w:sz w:val="22"/>
        </w:rPr>
        <w:t>(</w:t>
      </w:r>
      <w:r w:rsidRPr="00760018">
        <w:rPr>
          <w:sz w:val="22"/>
        </w:rPr>
        <w:t>conditional</w:t>
      </w:r>
      <w:r w:rsidR="00C739E8">
        <w:rPr>
          <w:sz w:val="22"/>
        </w:rPr>
        <w:t>)</w:t>
      </w:r>
      <w:r w:rsidRPr="00760018">
        <w:rPr>
          <w:sz w:val="22"/>
        </w:rPr>
        <w:t xml:space="preserve"> Would you consider applying for a recurring appointment with the department?</w:t>
      </w:r>
    </w:p>
    <w:p w14:paraId="2C9FD7E8" w14:textId="46EB25B2" w:rsidR="00191640" w:rsidRPr="00760018" w:rsidRDefault="00191640" w:rsidP="007E49B3">
      <w:pPr>
        <w:pStyle w:val="BoxText"/>
        <w:rPr>
          <w:sz w:val="22"/>
        </w:rPr>
      </w:pPr>
      <w:r w:rsidRPr="00760018">
        <w:rPr>
          <w:sz w:val="22"/>
        </w:rPr>
        <w:t>Question 2</w:t>
      </w:r>
      <w:r w:rsidR="00B81856">
        <w:rPr>
          <w:sz w:val="22"/>
        </w:rPr>
        <w:t>8</w:t>
      </w:r>
      <w:r w:rsidRPr="00760018">
        <w:rPr>
          <w:sz w:val="22"/>
        </w:rPr>
        <w:t xml:space="preserve"> </w:t>
      </w:r>
      <w:r w:rsidR="00C739E8">
        <w:rPr>
          <w:sz w:val="22"/>
        </w:rPr>
        <w:t>(</w:t>
      </w:r>
      <w:r w:rsidRPr="00760018">
        <w:rPr>
          <w:sz w:val="22"/>
        </w:rPr>
        <w:t>conditional</w:t>
      </w:r>
      <w:r w:rsidR="00C739E8">
        <w:rPr>
          <w:sz w:val="22"/>
        </w:rPr>
        <w:t>)</w:t>
      </w:r>
      <w:r w:rsidRPr="00760018">
        <w:rPr>
          <w:sz w:val="22"/>
        </w:rPr>
        <w:t xml:space="preserve"> How many consignments do you think you would be able to present per appointment.</w:t>
      </w:r>
    </w:p>
    <w:p w14:paraId="0B2AB8D3" w14:textId="3BA9D204" w:rsidR="00191640" w:rsidRPr="00760018" w:rsidRDefault="00191640" w:rsidP="007E49B3">
      <w:pPr>
        <w:pStyle w:val="BoxText"/>
        <w:rPr>
          <w:sz w:val="22"/>
        </w:rPr>
      </w:pPr>
      <w:r w:rsidRPr="00760018">
        <w:rPr>
          <w:sz w:val="22"/>
        </w:rPr>
        <w:t>Question 2</w:t>
      </w:r>
      <w:r w:rsidR="00B81856">
        <w:rPr>
          <w:sz w:val="22"/>
        </w:rPr>
        <w:t>9</w:t>
      </w:r>
      <w:r w:rsidRPr="00760018">
        <w:rPr>
          <w:sz w:val="22"/>
        </w:rPr>
        <w:t xml:space="preserve"> </w:t>
      </w:r>
      <w:r w:rsidR="00C739E8">
        <w:rPr>
          <w:sz w:val="22"/>
        </w:rPr>
        <w:t>(</w:t>
      </w:r>
      <w:r w:rsidRPr="00760018">
        <w:rPr>
          <w:sz w:val="22"/>
        </w:rPr>
        <w:t>conditional</w:t>
      </w:r>
      <w:r w:rsidR="00C739E8">
        <w:rPr>
          <w:sz w:val="22"/>
        </w:rPr>
        <w:t>)</w:t>
      </w:r>
      <w:r w:rsidRPr="00760018">
        <w:rPr>
          <w:sz w:val="22"/>
        </w:rPr>
        <w:t xml:space="preserve"> Why would you not be interested in applying for a recurring appointment?</w:t>
      </w:r>
    </w:p>
    <w:p w14:paraId="01012C74" w14:textId="54FC7173" w:rsidR="00191640" w:rsidRPr="00760018" w:rsidRDefault="00191640" w:rsidP="007E49B3">
      <w:pPr>
        <w:pStyle w:val="BoxText"/>
        <w:rPr>
          <w:sz w:val="22"/>
        </w:rPr>
      </w:pPr>
      <w:r w:rsidRPr="00760018">
        <w:rPr>
          <w:sz w:val="22"/>
        </w:rPr>
        <w:t xml:space="preserve">Question </w:t>
      </w:r>
      <w:r w:rsidR="00B81856">
        <w:rPr>
          <w:sz w:val="22"/>
        </w:rPr>
        <w:t>31</w:t>
      </w:r>
      <w:r w:rsidRPr="00760018">
        <w:rPr>
          <w:sz w:val="22"/>
        </w:rPr>
        <w:t xml:space="preserve"> Please share your thoughts of the recurring appointment arrangements outlined in the draft policy.</w:t>
      </w:r>
    </w:p>
    <w:p w14:paraId="5CAC6A49" w14:textId="585E3034" w:rsidR="00191640" w:rsidRPr="00760018" w:rsidRDefault="00191640" w:rsidP="007E49B3">
      <w:pPr>
        <w:pStyle w:val="BoxText"/>
        <w:rPr>
          <w:sz w:val="22"/>
        </w:rPr>
      </w:pPr>
      <w:r w:rsidRPr="00760018">
        <w:rPr>
          <w:sz w:val="22"/>
        </w:rPr>
        <w:t>Question 3</w:t>
      </w:r>
      <w:r w:rsidR="00B81856">
        <w:rPr>
          <w:sz w:val="22"/>
        </w:rPr>
        <w:t>2</w:t>
      </w:r>
      <w:r w:rsidRPr="00760018">
        <w:rPr>
          <w:sz w:val="22"/>
        </w:rPr>
        <w:t xml:space="preserve"> Are there any other circumstances that should be included in the assessment criteria for a recurring appointment?</w:t>
      </w:r>
    </w:p>
    <w:p w14:paraId="5505AE0B" w14:textId="77777777" w:rsidR="00191640" w:rsidRPr="004363E9" w:rsidRDefault="00191640" w:rsidP="007E49B3">
      <w:pPr>
        <w:pStyle w:val="Heading3"/>
        <w:numPr>
          <w:ilvl w:val="0"/>
          <w:numId w:val="0"/>
        </w:numPr>
        <w:spacing w:before="120"/>
        <w:ind w:left="964" w:hanging="964"/>
        <w:rPr>
          <w:sz w:val="28"/>
          <w:szCs w:val="28"/>
        </w:rPr>
      </w:pPr>
      <w:bookmarkStart w:id="20" w:name="_Toc200524798"/>
      <w:r w:rsidRPr="004363E9">
        <w:rPr>
          <w:sz w:val="28"/>
          <w:szCs w:val="28"/>
        </w:rPr>
        <w:t>Applying for a recurring appointment</w:t>
      </w:r>
      <w:bookmarkEnd w:id="20"/>
    </w:p>
    <w:p w14:paraId="55F2B4B6" w14:textId="282FA7ED" w:rsidR="00191640" w:rsidRDefault="00C739E8" w:rsidP="007E49B3">
      <w:pPr>
        <w:spacing w:before="240"/>
      </w:pPr>
      <w:r>
        <w:t xml:space="preserve">To apply for </w:t>
      </w:r>
      <w:r w:rsidR="00191640">
        <w:t>a recurring appointment</w:t>
      </w:r>
      <w:r>
        <w:t xml:space="preserve">, email </w:t>
      </w:r>
      <w:r w:rsidR="001C2C24">
        <w:t xml:space="preserve">the </w:t>
      </w:r>
      <w:r w:rsidR="00191640">
        <w:t>complet</w:t>
      </w:r>
      <w:r>
        <w:t>ed</w:t>
      </w:r>
      <w:r w:rsidR="00191640">
        <w:t xml:space="preserve"> application form to </w:t>
      </w:r>
      <w:hyperlink r:id="rId23" w:history="1">
        <w:r w:rsidR="00191640" w:rsidRPr="00C739E8">
          <w:rPr>
            <w:rStyle w:val="Hyperlink"/>
          </w:rPr>
          <w:t>TBA@aff.gov.au</w:t>
        </w:r>
      </w:hyperlink>
      <w:r w:rsidR="00191640">
        <w:t>.</w:t>
      </w:r>
    </w:p>
    <w:p w14:paraId="5B0B865A" w14:textId="5DFB9A55" w:rsidR="00191640" w:rsidRDefault="00191640" w:rsidP="00191640">
      <w:r>
        <w:t xml:space="preserve">The department will endeavour to assess and provide </w:t>
      </w:r>
      <w:r w:rsidR="00C739E8">
        <w:t>written notification on the outcome of th</w:t>
      </w:r>
      <w:r w:rsidR="001C2C24">
        <w:t>e</w:t>
      </w:r>
      <w:r w:rsidR="00C739E8">
        <w:t xml:space="preserve"> application </w:t>
      </w:r>
      <w:r>
        <w:t>within 20 business days</w:t>
      </w:r>
      <w:r w:rsidR="001C2C24">
        <w:t>.</w:t>
      </w:r>
    </w:p>
    <w:p w14:paraId="642E1B89" w14:textId="77777777" w:rsidR="00191640" w:rsidRPr="00BB05B6" w:rsidRDefault="00191640" w:rsidP="00191640">
      <w:pPr>
        <w:pStyle w:val="Heading3"/>
        <w:numPr>
          <w:ilvl w:val="0"/>
          <w:numId w:val="0"/>
        </w:numPr>
        <w:ind w:left="964" w:hanging="964"/>
        <w:rPr>
          <w:sz w:val="28"/>
          <w:szCs w:val="28"/>
        </w:rPr>
      </w:pPr>
      <w:bookmarkStart w:id="21" w:name="_Toc200524799"/>
      <w:r w:rsidRPr="00BB05B6">
        <w:rPr>
          <w:sz w:val="28"/>
          <w:szCs w:val="28"/>
        </w:rPr>
        <w:t>Ongoing review</w:t>
      </w:r>
      <w:bookmarkEnd w:id="21"/>
    </w:p>
    <w:p w14:paraId="57E345BD" w14:textId="77777777" w:rsidR="00191640" w:rsidRDefault="00191640" w:rsidP="00191640">
      <w:r>
        <w:t>Recurring appointments will be reviewed biannually by the department. Where it is determined that departmental officers are not being fully utilised for the entire duration of the allotted time, the arrangement may be modified or cancelled.</w:t>
      </w:r>
    </w:p>
    <w:p w14:paraId="44F73DE0" w14:textId="77777777" w:rsidR="00191640" w:rsidRDefault="00191640" w:rsidP="00191640">
      <w:r>
        <w:t>Entities holding a recurring appointment arrangement will be notified of the upcoming biannual review approximately 6 weeks prior to commencement. Entities will be able to notify the department of any change in circumstance or any additional information or data for consideration in the review.</w:t>
      </w:r>
    </w:p>
    <w:p w14:paraId="5C0D8886" w14:textId="77777777" w:rsidR="00191640" w:rsidRPr="00BB05B6" w:rsidRDefault="00191640" w:rsidP="00191640">
      <w:pPr>
        <w:pStyle w:val="Heading3"/>
        <w:numPr>
          <w:ilvl w:val="0"/>
          <w:numId w:val="0"/>
        </w:numPr>
        <w:ind w:left="964" w:hanging="964"/>
        <w:rPr>
          <w:sz w:val="28"/>
          <w:szCs w:val="28"/>
        </w:rPr>
      </w:pPr>
      <w:bookmarkStart w:id="22" w:name="_Toc200524800"/>
      <w:r w:rsidRPr="00BB05B6">
        <w:rPr>
          <w:sz w:val="28"/>
          <w:szCs w:val="28"/>
        </w:rPr>
        <w:lastRenderedPageBreak/>
        <w:t>Review of decision</w:t>
      </w:r>
      <w:bookmarkEnd w:id="22"/>
    </w:p>
    <w:p w14:paraId="0E3B67D5" w14:textId="77777777" w:rsidR="00191640" w:rsidRDefault="00191640" w:rsidP="00191640">
      <w:r>
        <w:t>Where a request for a recurring appointment has been declined or a decision has been made by the department to cancel or modify an existing appointment, the applicant/appointment holder may seek a review of the decision if it is not satisfied with the reasoning provided.</w:t>
      </w:r>
    </w:p>
    <w:p w14:paraId="180B001E" w14:textId="0B66D7FB" w:rsidR="00191640" w:rsidRDefault="00191640" w:rsidP="00191640">
      <w:r>
        <w:t xml:space="preserve">A request for review must be made in writing within 20 business days of the notification of the decision being issued. If required, the entity may request additional time by writing to </w:t>
      </w:r>
      <w:hyperlink r:id="rId24" w:history="1">
        <w:r w:rsidRPr="001C2C24">
          <w:rPr>
            <w:rStyle w:val="Hyperlink"/>
          </w:rPr>
          <w:t>TBA@aff.gov.au</w:t>
        </w:r>
      </w:hyperlink>
      <w:r>
        <w:t>, the reference number should be provided.</w:t>
      </w:r>
    </w:p>
    <w:p w14:paraId="7910390A" w14:textId="36F96B0C" w:rsidR="00191640" w:rsidRPr="00BB05B6" w:rsidRDefault="00191640" w:rsidP="00191640">
      <w:pPr>
        <w:pStyle w:val="Heading4"/>
        <w:numPr>
          <w:ilvl w:val="0"/>
          <w:numId w:val="0"/>
        </w:numPr>
        <w:ind w:left="964" w:hanging="964"/>
        <w:rPr>
          <w:sz w:val="24"/>
        </w:rPr>
      </w:pPr>
      <w:r w:rsidRPr="00BB05B6">
        <w:rPr>
          <w:sz w:val="24"/>
        </w:rPr>
        <w:t>Request</w:t>
      </w:r>
      <w:r w:rsidR="001C2C24">
        <w:rPr>
          <w:sz w:val="24"/>
        </w:rPr>
        <w:t xml:space="preserve">s for </w:t>
      </w:r>
      <w:r w:rsidRPr="00BB05B6">
        <w:rPr>
          <w:sz w:val="24"/>
        </w:rPr>
        <w:t>review</w:t>
      </w:r>
    </w:p>
    <w:p w14:paraId="7E693309" w14:textId="4749F3CF" w:rsidR="00191640" w:rsidRDefault="00191640" w:rsidP="00191640">
      <w:r>
        <w:t>Requests for review should be addressed to the Director of Cargo Operations. The request should outline:</w:t>
      </w:r>
    </w:p>
    <w:p w14:paraId="24D7CA98" w14:textId="5D93F108" w:rsidR="00191640" w:rsidRDefault="00191640" w:rsidP="00191640">
      <w:pPr>
        <w:pStyle w:val="ListBullet"/>
      </w:pPr>
      <w:r>
        <w:t>reason for seeking the reassessment</w:t>
      </w:r>
    </w:p>
    <w:p w14:paraId="0583F979" w14:textId="7B1B1553" w:rsidR="00191640" w:rsidRDefault="00191640" w:rsidP="00191640">
      <w:pPr>
        <w:pStyle w:val="ListBullet"/>
      </w:pPr>
      <w:r>
        <w:t>data that supports the reasoning</w:t>
      </w:r>
    </w:p>
    <w:p w14:paraId="330638AD" w14:textId="1D0B9805" w:rsidR="00191640" w:rsidRDefault="00191640" w:rsidP="00191640">
      <w:pPr>
        <w:pStyle w:val="ListBullet"/>
      </w:pPr>
      <w:r>
        <w:t>any other information that supports the request for review.</w:t>
      </w:r>
    </w:p>
    <w:p w14:paraId="10B914A6" w14:textId="77777777" w:rsidR="00191640" w:rsidRPr="00BB05B6" w:rsidRDefault="00191640" w:rsidP="00191640">
      <w:pPr>
        <w:pStyle w:val="Heading4"/>
        <w:numPr>
          <w:ilvl w:val="0"/>
          <w:numId w:val="0"/>
        </w:numPr>
        <w:ind w:left="964" w:hanging="964"/>
        <w:rPr>
          <w:sz w:val="24"/>
        </w:rPr>
      </w:pPr>
      <w:r w:rsidRPr="00BB05B6">
        <w:rPr>
          <w:sz w:val="24"/>
        </w:rPr>
        <w:t>Departments action</w:t>
      </w:r>
    </w:p>
    <w:p w14:paraId="2759E8F1" w14:textId="77777777" w:rsidR="00191640" w:rsidRDefault="00191640" w:rsidP="00191640">
      <w:r>
        <w:t>Upon receiving a request for review the department will:</w:t>
      </w:r>
    </w:p>
    <w:p w14:paraId="3F4A27B6" w14:textId="1E41D653" w:rsidR="00191640" w:rsidRDefault="001C2C24" w:rsidP="00191640">
      <w:pPr>
        <w:pStyle w:val="ListBullet"/>
      </w:pPr>
      <w:r>
        <w:t>c</w:t>
      </w:r>
      <w:r w:rsidR="00191640">
        <w:t>ontact the applicant to discuss the department’s initial decisions and ascertain the reason for the request if required</w:t>
      </w:r>
    </w:p>
    <w:p w14:paraId="1AE259DF" w14:textId="43237D0D" w:rsidR="00191640" w:rsidRDefault="001C2C24" w:rsidP="00191640">
      <w:pPr>
        <w:pStyle w:val="ListBullet"/>
      </w:pPr>
      <w:r>
        <w:t>r</w:t>
      </w:r>
      <w:r w:rsidR="00191640">
        <w:t>efer the request to the Director of Cargo Operations for review</w:t>
      </w:r>
    </w:p>
    <w:p w14:paraId="789E70F0" w14:textId="7DA9A1C4" w:rsidR="00191640" w:rsidRDefault="001C2C24" w:rsidP="00191640">
      <w:pPr>
        <w:pStyle w:val="ListBullet"/>
      </w:pPr>
      <w:r>
        <w:t>n</w:t>
      </w:r>
      <w:r w:rsidR="00191640">
        <w:t>otify the applicant</w:t>
      </w:r>
      <w:r>
        <w:t xml:space="preserve"> of</w:t>
      </w:r>
      <w:r w:rsidR="00191640">
        <w:t xml:space="preserve"> the outcome of the review.</w:t>
      </w:r>
    </w:p>
    <w:p w14:paraId="715F987A" w14:textId="77777777" w:rsidR="00191640" w:rsidRPr="00BB05B6" w:rsidRDefault="00191640" w:rsidP="00191640">
      <w:pPr>
        <w:pStyle w:val="Heading3"/>
        <w:numPr>
          <w:ilvl w:val="0"/>
          <w:numId w:val="0"/>
        </w:numPr>
        <w:ind w:left="964" w:hanging="964"/>
        <w:rPr>
          <w:sz w:val="28"/>
          <w:szCs w:val="28"/>
        </w:rPr>
      </w:pPr>
      <w:bookmarkStart w:id="23" w:name="_Toc200524801"/>
      <w:r w:rsidRPr="00BB05B6">
        <w:rPr>
          <w:sz w:val="28"/>
          <w:szCs w:val="28"/>
        </w:rPr>
        <w:t>General provisions</w:t>
      </w:r>
      <w:bookmarkEnd w:id="23"/>
    </w:p>
    <w:p w14:paraId="7B6972BC" w14:textId="2BFBC644" w:rsidR="00191640" w:rsidRDefault="00191640" w:rsidP="00191640">
      <w:r>
        <w:t xml:space="preserve">A recurring appointment commits the attendance of departmental officers in line with the </w:t>
      </w:r>
      <w:r w:rsidR="001C2C24">
        <w:t xml:space="preserve">department’s </w:t>
      </w:r>
      <w:hyperlink r:id="rId25" w:history="1">
        <w:r w:rsidR="001C2C24">
          <w:rPr>
            <w:rStyle w:val="Hyperlink"/>
          </w:rPr>
          <w:t>client service standards</w:t>
        </w:r>
      </w:hyperlink>
      <w:r>
        <w:t>. To meet operational demands and facilitate or support other recurring appointment arrangements the department may make amendments from time to time. The relevant entity will be notified prior to any amendments being made to an existing recurring appointment.</w:t>
      </w:r>
    </w:p>
    <w:p w14:paraId="17637E3A" w14:textId="4DFEB22F" w:rsidR="00191640" w:rsidRDefault="00191640" w:rsidP="00191640">
      <w:r>
        <w:t xml:space="preserve">The department or the entity requesting the appointment may cancel the arrangement at any time </w:t>
      </w:r>
      <w:r w:rsidR="00B941FC">
        <w:t>if:</w:t>
      </w:r>
    </w:p>
    <w:p w14:paraId="5EEE2826" w14:textId="0AF2F02D" w:rsidR="00191640" w:rsidRDefault="00B941FC" w:rsidP="00191640">
      <w:pPr>
        <w:pStyle w:val="ListBullet"/>
      </w:pPr>
      <w:r>
        <w:t>t</w:t>
      </w:r>
      <w:r w:rsidR="00191640">
        <w:t xml:space="preserve">he arrangement is no longer needed </w:t>
      </w:r>
      <w:r>
        <w:t>because</w:t>
      </w:r>
      <w:r w:rsidR="00191640">
        <w:t xml:space="preserve"> the volume of goods handled by the entity has reduced</w:t>
      </w:r>
    </w:p>
    <w:p w14:paraId="718712AB" w14:textId="05B3DCF3" w:rsidR="00191640" w:rsidRDefault="00B941FC" w:rsidP="00191640">
      <w:pPr>
        <w:pStyle w:val="ListBullet"/>
      </w:pPr>
      <w:r>
        <w:t>d</w:t>
      </w:r>
      <w:r w:rsidR="00191640">
        <w:t>epartmental officers are not being utilised for the full length of the appointment</w:t>
      </w:r>
    </w:p>
    <w:p w14:paraId="65E4144B" w14:textId="7CEF32AA" w:rsidR="00191640" w:rsidRDefault="00191640" w:rsidP="00191640">
      <w:pPr>
        <w:pStyle w:val="ListBullet"/>
      </w:pPr>
      <w:r>
        <w:t>working conditions at the inspection site continu</w:t>
      </w:r>
      <w:r w:rsidR="00CC24B6">
        <w:t>e</w:t>
      </w:r>
      <w:r>
        <w:t xml:space="preserve"> to be unsafe (no remedy undertaken by the operator)</w:t>
      </w:r>
    </w:p>
    <w:p w14:paraId="79EB69EB" w14:textId="7CF941F1" w:rsidR="00191640" w:rsidRDefault="00B941FC" w:rsidP="00191640">
      <w:pPr>
        <w:pStyle w:val="ListBullet"/>
      </w:pPr>
      <w:r>
        <w:t>o</w:t>
      </w:r>
      <w:r w:rsidR="00191640">
        <w:t>ther entities are being impacted due to the unavailability of departmental officers.</w:t>
      </w:r>
    </w:p>
    <w:p w14:paraId="77A19CF0" w14:textId="61CF32B5" w:rsidR="00A6269C" w:rsidRDefault="00D94B6F" w:rsidP="00A6269C">
      <w:r>
        <w:t xml:space="preserve">The department will provide </w:t>
      </w:r>
      <w:r w:rsidR="000701F2">
        <w:t>24</w:t>
      </w:r>
      <w:r w:rsidR="00F40D59">
        <w:t xml:space="preserve"> </w:t>
      </w:r>
      <w:r w:rsidR="000701F2">
        <w:t>h</w:t>
      </w:r>
      <w:r w:rsidR="00F40D59">
        <w:t>ou</w:t>
      </w:r>
      <w:r w:rsidR="000701F2">
        <w:t>rs</w:t>
      </w:r>
      <w:r w:rsidR="00F40D59">
        <w:t>’</w:t>
      </w:r>
      <w:r w:rsidR="000701F2">
        <w:t xml:space="preserve"> notice </w:t>
      </w:r>
      <w:r w:rsidR="00A6269C">
        <w:t>prior</w:t>
      </w:r>
      <w:r w:rsidR="00884BAD">
        <w:t xml:space="preserve"> </w:t>
      </w:r>
      <w:r w:rsidR="00A6269C">
        <w:t xml:space="preserve">to a cancellation taking affect in relation to unsafe working conditions. </w:t>
      </w:r>
      <w:r w:rsidR="00F40D59">
        <w:t>For all other reasons the department will provide 5 business days’ notice</w:t>
      </w:r>
      <w:r w:rsidR="00A6269C">
        <w:t xml:space="preserve"> </w:t>
      </w:r>
      <w:r w:rsidR="00F40D59">
        <w:t>prior to a cancellation taking affect.</w:t>
      </w:r>
    </w:p>
    <w:p w14:paraId="7FBE357F" w14:textId="77777777" w:rsidR="00191640" w:rsidRPr="00BB05B6" w:rsidRDefault="00191640" w:rsidP="00191640">
      <w:pPr>
        <w:pStyle w:val="Heading4"/>
        <w:numPr>
          <w:ilvl w:val="0"/>
          <w:numId w:val="0"/>
        </w:numPr>
        <w:ind w:left="964" w:hanging="964"/>
        <w:rPr>
          <w:sz w:val="24"/>
        </w:rPr>
      </w:pPr>
      <w:r w:rsidRPr="00BB05B6">
        <w:rPr>
          <w:sz w:val="24"/>
        </w:rPr>
        <w:lastRenderedPageBreak/>
        <w:t>Appointment amendments and variations</w:t>
      </w:r>
    </w:p>
    <w:p w14:paraId="0D6A39F6" w14:textId="74DF4928" w:rsidR="00191640" w:rsidRDefault="009854D9" w:rsidP="00191640">
      <w:r>
        <w:t>A</w:t>
      </w:r>
      <w:r w:rsidR="008157D0">
        <w:t xml:space="preserve">d hoc requests to modify the length </w:t>
      </w:r>
      <w:r w:rsidR="00B76D51">
        <w:t xml:space="preserve">of </w:t>
      </w:r>
      <w:r w:rsidR="008157D0">
        <w:t>a recurring appointment</w:t>
      </w:r>
      <w:r>
        <w:t xml:space="preserve"> </w:t>
      </w:r>
      <w:r w:rsidR="001E5057">
        <w:t>or t</w:t>
      </w:r>
      <w:r w:rsidR="00941086">
        <w:t>o add additional</w:t>
      </w:r>
      <w:r w:rsidR="001E5057">
        <w:t xml:space="preserve"> inspection types are</w:t>
      </w:r>
      <w:r>
        <w:t xml:space="preserve"> not </w:t>
      </w:r>
      <w:r w:rsidR="001E5057">
        <w:t>permitted</w:t>
      </w:r>
      <w:r w:rsidR="006466AE">
        <w:t>.</w:t>
      </w:r>
      <w:r w:rsidR="00FE4F97">
        <w:t xml:space="preserve"> </w:t>
      </w:r>
      <w:r w:rsidR="001E5057">
        <w:t>Requests for additional appointments or inspection types not approved under the recurring appointment may be made by booking a standard appointment.</w:t>
      </w:r>
      <w:r w:rsidR="005B4D2B">
        <w:t xml:space="preserve"> </w:t>
      </w:r>
      <w:r w:rsidR="009545E2">
        <w:t>C</w:t>
      </w:r>
      <w:r w:rsidR="005B4D2B">
        <w:t>ancell</w:t>
      </w:r>
      <w:r w:rsidR="009545E2">
        <w:t xml:space="preserve">ations </w:t>
      </w:r>
      <w:r w:rsidR="00717725">
        <w:t xml:space="preserve">should be emailed </w:t>
      </w:r>
      <w:r w:rsidR="00E20E28">
        <w:t>at least</w:t>
      </w:r>
      <w:r w:rsidR="00191640">
        <w:t xml:space="preserve"> 2 business days in advance</w:t>
      </w:r>
      <w:r w:rsidR="00E20E28">
        <w:t xml:space="preserve"> </w:t>
      </w:r>
      <w:r w:rsidR="00191640">
        <w:t xml:space="preserve">to the </w:t>
      </w:r>
      <w:r w:rsidR="001C2C24">
        <w:t xml:space="preserve">relevant </w:t>
      </w:r>
      <w:r w:rsidR="00E20E28">
        <w:t>office (</w:t>
      </w:r>
      <w:r w:rsidR="001C2C24">
        <w:fldChar w:fldCharType="begin"/>
      </w:r>
      <w:r w:rsidR="001C2C24">
        <w:instrText xml:space="preserve"> REF _Ref199940426 \h </w:instrText>
      </w:r>
      <w:r w:rsidR="001C2C24">
        <w:fldChar w:fldCharType="separate"/>
      </w:r>
      <w:r w:rsidR="0036050D" w:rsidRPr="009A501D">
        <w:t xml:space="preserve">Table </w:t>
      </w:r>
      <w:r w:rsidR="0036050D">
        <w:rPr>
          <w:noProof/>
        </w:rPr>
        <w:t>4</w:t>
      </w:r>
      <w:r w:rsidR="001C2C24">
        <w:fldChar w:fldCharType="end"/>
      </w:r>
      <w:r w:rsidR="00E20E28">
        <w:t>)</w:t>
      </w:r>
      <w:r w:rsidR="00191640">
        <w:t>.</w:t>
      </w:r>
    </w:p>
    <w:p w14:paraId="542E5577" w14:textId="7C5AC852" w:rsidR="00191640" w:rsidRPr="009A501D" w:rsidRDefault="00191640" w:rsidP="00191640">
      <w:pPr>
        <w:pStyle w:val="Caption"/>
      </w:pPr>
      <w:bookmarkStart w:id="24" w:name="_Ref199940426"/>
      <w:bookmarkStart w:id="25" w:name="_Toc199415846"/>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36050D">
        <w:rPr>
          <w:noProof/>
        </w:rPr>
        <w:t>4</w:t>
      </w:r>
      <w:r w:rsidRPr="009A501D">
        <w:rPr>
          <w:noProof/>
        </w:rPr>
        <w:fldChar w:fldCharType="end"/>
      </w:r>
      <w:bookmarkEnd w:id="24"/>
      <w:r w:rsidRPr="009A501D">
        <w:t xml:space="preserve"> </w:t>
      </w:r>
      <w:r>
        <w:t>Contact details for cancelling an appointment</w:t>
      </w:r>
      <w:bookmarkEnd w:id="25"/>
    </w:p>
    <w:tbl>
      <w:tblPr>
        <w:tblW w:w="4923"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Caption w:val="Table 1"/>
      </w:tblPr>
      <w:tblGrid>
        <w:gridCol w:w="4465"/>
        <w:gridCol w:w="4465"/>
      </w:tblGrid>
      <w:tr w:rsidR="00013731" w:rsidRPr="009A501D" w14:paraId="205B7D12" w14:textId="77777777" w:rsidTr="007E49B3">
        <w:trPr>
          <w:cantSplit/>
          <w:tblHeader/>
        </w:trPr>
        <w:tc>
          <w:tcPr>
            <w:tcW w:w="2500" w:type="pct"/>
            <w:tcMar>
              <w:left w:w="108" w:type="dxa"/>
              <w:right w:w="108" w:type="dxa"/>
            </w:tcMar>
          </w:tcPr>
          <w:p w14:paraId="1091AA13" w14:textId="2BB907F6" w:rsidR="00191640" w:rsidRPr="001C2C24" w:rsidRDefault="00191640" w:rsidP="001C2C24">
            <w:pPr>
              <w:pStyle w:val="TableHeading"/>
            </w:pPr>
            <w:bookmarkStart w:id="26" w:name="Title_4"/>
            <w:bookmarkEnd w:id="26"/>
            <w:r w:rsidRPr="001C2C24">
              <w:t>Location</w:t>
            </w:r>
          </w:p>
        </w:tc>
        <w:tc>
          <w:tcPr>
            <w:tcW w:w="2500" w:type="pct"/>
            <w:tcMar>
              <w:left w:w="108" w:type="dxa"/>
              <w:right w:w="108" w:type="dxa"/>
            </w:tcMar>
          </w:tcPr>
          <w:p w14:paraId="3F364756" w14:textId="0518D4FF" w:rsidR="00191640" w:rsidRPr="001C2C24" w:rsidRDefault="00191640" w:rsidP="001C2C24">
            <w:pPr>
              <w:pStyle w:val="TableHeading"/>
            </w:pPr>
            <w:r w:rsidRPr="001C2C24">
              <w:t>Contact details</w:t>
            </w:r>
          </w:p>
        </w:tc>
      </w:tr>
      <w:tr w:rsidR="00013731" w:rsidRPr="009A501D" w14:paraId="2725A4DA" w14:textId="77777777" w:rsidTr="007E49B3">
        <w:tc>
          <w:tcPr>
            <w:tcW w:w="2500" w:type="pct"/>
            <w:tcMar>
              <w:left w:w="108" w:type="dxa"/>
              <w:right w:w="108" w:type="dxa"/>
            </w:tcMar>
          </w:tcPr>
          <w:p w14:paraId="70D9D24F" w14:textId="3A79ED9B" w:rsidR="00191640" w:rsidRPr="001C2C24" w:rsidRDefault="00191640" w:rsidP="001C2C24">
            <w:pPr>
              <w:pStyle w:val="TableText"/>
            </w:pPr>
            <w:r w:rsidRPr="001C2C24">
              <w:t>Australia Capital Territory</w:t>
            </w:r>
          </w:p>
        </w:tc>
        <w:tc>
          <w:tcPr>
            <w:tcW w:w="2500" w:type="pct"/>
            <w:tcMar>
              <w:left w:w="108" w:type="dxa"/>
              <w:right w:w="108" w:type="dxa"/>
            </w:tcMar>
          </w:tcPr>
          <w:p w14:paraId="1598EF6B" w14:textId="4E07388B" w:rsidR="00191640" w:rsidRPr="001C2C24" w:rsidRDefault="00191640" w:rsidP="001C2C24">
            <w:pPr>
              <w:pStyle w:val="TableText"/>
              <w:rPr>
                <w:rStyle w:val="Hyperlink"/>
                <w:color w:val="auto"/>
                <w:u w:val="none"/>
              </w:rPr>
            </w:pPr>
            <w:hyperlink r:id="rId26" w:history="1">
              <w:r w:rsidRPr="00FD6B93">
                <w:rPr>
                  <w:rStyle w:val="Hyperlink"/>
                </w:rPr>
                <w:t>ImportsRFIACT@agriculture.gov.au</w:t>
              </w:r>
            </w:hyperlink>
          </w:p>
        </w:tc>
      </w:tr>
      <w:tr w:rsidR="00013731" w:rsidRPr="009A501D" w14:paraId="109C9843" w14:textId="77777777" w:rsidTr="007E49B3">
        <w:tc>
          <w:tcPr>
            <w:tcW w:w="2500" w:type="pct"/>
            <w:tcMar>
              <w:left w:w="108" w:type="dxa"/>
              <w:right w:w="108" w:type="dxa"/>
            </w:tcMar>
          </w:tcPr>
          <w:p w14:paraId="6A3215E3" w14:textId="7AB660D9" w:rsidR="00191640" w:rsidRPr="001C2C24" w:rsidRDefault="00191640" w:rsidP="001C2C24">
            <w:pPr>
              <w:pStyle w:val="TableText"/>
            </w:pPr>
            <w:r w:rsidRPr="001C2C24">
              <w:t>Darwin and Cairns</w:t>
            </w:r>
          </w:p>
        </w:tc>
        <w:tc>
          <w:tcPr>
            <w:tcW w:w="2500" w:type="pct"/>
            <w:tcMar>
              <w:left w:w="108" w:type="dxa"/>
              <w:right w:w="108" w:type="dxa"/>
            </w:tcMar>
          </w:tcPr>
          <w:p w14:paraId="76CF7A88" w14:textId="2C974DAB" w:rsidR="00191640" w:rsidRPr="001C2C24" w:rsidRDefault="00013731" w:rsidP="001C2C24">
            <w:pPr>
              <w:pStyle w:val="TableText"/>
              <w:rPr>
                <w:rStyle w:val="Hyperlink"/>
                <w:color w:val="auto"/>
                <w:u w:val="none"/>
              </w:rPr>
            </w:pPr>
            <w:hyperlink r:id="rId27" w:history="1">
              <w:r w:rsidRPr="00FD6B93">
                <w:rPr>
                  <w:rStyle w:val="Hyperlink"/>
                </w:rPr>
                <w:t>ImportsRFI@agriculture.gov.au</w:t>
              </w:r>
            </w:hyperlink>
          </w:p>
        </w:tc>
      </w:tr>
      <w:tr w:rsidR="00013731" w:rsidRPr="009A501D" w14:paraId="17E1176C" w14:textId="77777777" w:rsidTr="007E49B3">
        <w:tc>
          <w:tcPr>
            <w:tcW w:w="2500" w:type="pct"/>
            <w:tcMar>
              <w:left w:w="108" w:type="dxa"/>
              <w:right w:w="108" w:type="dxa"/>
            </w:tcMar>
          </w:tcPr>
          <w:p w14:paraId="628A08B2" w14:textId="1FD6DF85" w:rsidR="00191640" w:rsidRPr="001C2C24" w:rsidRDefault="00191640" w:rsidP="001C2C24">
            <w:pPr>
              <w:pStyle w:val="TableText"/>
            </w:pPr>
            <w:r w:rsidRPr="001C2C24">
              <w:t>New South Wales</w:t>
            </w:r>
          </w:p>
        </w:tc>
        <w:tc>
          <w:tcPr>
            <w:tcW w:w="2500" w:type="pct"/>
            <w:tcMar>
              <w:left w:w="108" w:type="dxa"/>
              <w:right w:w="108" w:type="dxa"/>
            </w:tcMar>
          </w:tcPr>
          <w:p w14:paraId="647C8401" w14:textId="1C8A216F" w:rsidR="00191640" w:rsidRPr="001C2C24" w:rsidRDefault="00013731" w:rsidP="001C2C24">
            <w:pPr>
              <w:pStyle w:val="TableText"/>
              <w:rPr>
                <w:rStyle w:val="Hyperlink"/>
                <w:color w:val="auto"/>
                <w:u w:val="none"/>
              </w:rPr>
            </w:pPr>
            <w:hyperlink r:id="rId28" w:history="1">
              <w:r w:rsidRPr="00FD6B93">
                <w:rPr>
                  <w:rStyle w:val="Hyperlink"/>
                </w:rPr>
                <w:t>ImportsRFINSW@agriculture.gov.au</w:t>
              </w:r>
            </w:hyperlink>
          </w:p>
        </w:tc>
      </w:tr>
      <w:tr w:rsidR="00191640" w:rsidRPr="009A501D" w14:paraId="5151DFEA" w14:textId="77777777" w:rsidTr="007E49B3">
        <w:tc>
          <w:tcPr>
            <w:tcW w:w="2500" w:type="pct"/>
            <w:tcMar>
              <w:left w:w="108" w:type="dxa"/>
              <w:right w:w="108" w:type="dxa"/>
            </w:tcMar>
          </w:tcPr>
          <w:p w14:paraId="314C43C8" w14:textId="518E8E0E" w:rsidR="00191640" w:rsidRPr="001C2C24" w:rsidRDefault="00191640" w:rsidP="001C2C24">
            <w:pPr>
              <w:pStyle w:val="TableText"/>
            </w:pPr>
            <w:r w:rsidRPr="001C2C24">
              <w:t>South Australia</w:t>
            </w:r>
          </w:p>
        </w:tc>
        <w:tc>
          <w:tcPr>
            <w:tcW w:w="2500" w:type="pct"/>
            <w:tcMar>
              <w:left w:w="108" w:type="dxa"/>
              <w:right w:w="108" w:type="dxa"/>
            </w:tcMar>
          </w:tcPr>
          <w:p w14:paraId="55D11650" w14:textId="32A14E7B" w:rsidR="00191640" w:rsidRPr="001C2C24" w:rsidRDefault="00013731" w:rsidP="001C2C24">
            <w:pPr>
              <w:pStyle w:val="TableText"/>
              <w:rPr>
                <w:rStyle w:val="Hyperlink"/>
                <w:color w:val="auto"/>
                <w:u w:val="none"/>
              </w:rPr>
            </w:pPr>
            <w:hyperlink r:id="rId29" w:history="1">
              <w:r w:rsidRPr="00FD6B93">
                <w:rPr>
                  <w:rStyle w:val="Hyperlink"/>
                </w:rPr>
                <w:t>ImportsRFI@agriculture.gov.au</w:t>
              </w:r>
            </w:hyperlink>
          </w:p>
        </w:tc>
      </w:tr>
      <w:tr w:rsidR="00191640" w:rsidRPr="009A501D" w14:paraId="0D8B9C0A" w14:textId="77777777" w:rsidTr="007E49B3">
        <w:tc>
          <w:tcPr>
            <w:tcW w:w="2500" w:type="pct"/>
            <w:tcMar>
              <w:left w:w="108" w:type="dxa"/>
              <w:right w:w="108" w:type="dxa"/>
            </w:tcMar>
          </w:tcPr>
          <w:p w14:paraId="0CC66FC3" w14:textId="42BA397C" w:rsidR="00191640" w:rsidRPr="001C2C24" w:rsidRDefault="00191640" w:rsidP="001C2C24">
            <w:pPr>
              <w:pStyle w:val="TableText"/>
            </w:pPr>
            <w:r w:rsidRPr="001C2C24">
              <w:t>Victoria</w:t>
            </w:r>
          </w:p>
        </w:tc>
        <w:tc>
          <w:tcPr>
            <w:tcW w:w="2500" w:type="pct"/>
            <w:tcMar>
              <w:left w:w="108" w:type="dxa"/>
              <w:right w:w="108" w:type="dxa"/>
            </w:tcMar>
          </w:tcPr>
          <w:p w14:paraId="33BA4F93" w14:textId="4309688B" w:rsidR="00191640" w:rsidRPr="001C2C24" w:rsidRDefault="00013731" w:rsidP="001C2C24">
            <w:pPr>
              <w:pStyle w:val="TableText"/>
              <w:rPr>
                <w:rStyle w:val="Hyperlink"/>
                <w:color w:val="auto"/>
                <w:u w:val="none"/>
              </w:rPr>
            </w:pPr>
            <w:hyperlink r:id="rId30" w:history="1">
              <w:r w:rsidRPr="00FD6B93">
                <w:rPr>
                  <w:rStyle w:val="Hyperlink"/>
                </w:rPr>
                <w:t>ImportsRFIVIC@agriculture.gov.au</w:t>
              </w:r>
            </w:hyperlink>
          </w:p>
        </w:tc>
      </w:tr>
      <w:tr w:rsidR="00191640" w:rsidRPr="009A501D" w14:paraId="5220E8AC" w14:textId="77777777" w:rsidTr="007E49B3">
        <w:tc>
          <w:tcPr>
            <w:tcW w:w="2500" w:type="pct"/>
            <w:tcMar>
              <w:left w:w="108" w:type="dxa"/>
              <w:right w:w="108" w:type="dxa"/>
            </w:tcMar>
          </w:tcPr>
          <w:p w14:paraId="13D225E7" w14:textId="329C47AF" w:rsidR="00191640" w:rsidRPr="001C2C24" w:rsidRDefault="00191640" w:rsidP="001C2C24">
            <w:pPr>
              <w:pStyle w:val="TableText"/>
            </w:pPr>
            <w:r w:rsidRPr="001C2C24">
              <w:t>Wester</w:t>
            </w:r>
            <w:r w:rsidR="00013731" w:rsidRPr="001C2C24">
              <w:t>n</w:t>
            </w:r>
            <w:r w:rsidRPr="001C2C24">
              <w:t xml:space="preserve"> Australia</w:t>
            </w:r>
          </w:p>
        </w:tc>
        <w:tc>
          <w:tcPr>
            <w:tcW w:w="2500" w:type="pct"/>
            <w:tcMar>
              <w:left w:w="108" w:type="dxa"/>
              <w:right w:w="108" w:type="dxa"/>
            </w:tcMar>
          </w:tcPr>
          <w:p w14:paraId="0004C5B2" w14:textId="6CDF7204" w:rsidR="00191640" w:rsidRPr="001C2C24" w:rsidRDefault="00013731" w:rsidP="001C2C24">
            <w:pPr>
              <w:pStyle w:val="TableText"/>
              <w:rPr>
                <w:rStyle w:val="Hyperlink"/>
                <w:color w:val="auto"/>
                <w:u w:val="none"/>
              </w:rPr>
            </w:pPr>
            <w:hyperlink r:id="rId31" w:history="1">
              <w:r w:rsidRPr="00FD6B93">
                <w:rPr>
                  <w:rStyle w:val="Hyperlink"/>
                </w:rPr>
                <w:t>ImportsRFIWA@agriculture.gov.au</w:t>
              </w:r>
            </w:hyperlink>
          </w:p>
        </w:tc>
      </w:tr>
    </w:tbl>
    <w:p w14:paraId="67190F93" w14:textId="01AAE8ED" w:rsidR="00013731" w:rsidRDefault="00013731" w:rsidP="001C2C24">
      <w:pPr>
        <w:spacing w:before="240"/>
      </w:pPr>
      <w:r>
        <w:t>Where an entity requires a permanent increase to the allocated time to an existing appointment, the entity must submit a new request for a recurring appointment. The entity must specify the additional time required and the potential volume of cargo that will require inspection. The assessment will be conducted a</w:t>
      </w:r>
      <w:r w:rsidR="00C6279C">
        <w:t xml:space="preserve">gainst the criteria </w:t>
      </w:r>
      <w:r>
        <w:t>outlined in th</w:t>
      </w:r>
      <w:r w:rsidR="001821D2">
        <w:t>is document</w:t>
      </w:r>
      <w:r>
        <w:t>.</w:t>
      </w:r>
    </w:p>
    <w:p w14:paraId="02F22301" w14:textId="31DBEFC2" w:rsidR="00C91B6F" w:rsidRDefault="00013731" w:rsidP="002F3F58">
      <w:r w:rsidRPr="0021221F">
        <w:t>The recurring appointment policy will be reviewed as required or within 3 years following its approval. Consultation with entities and internal stakeholders will be conducted where major amendments are needed to me made.</w:t>
      </w:r>
      <w:r w:rsidR="0021221F" w:rsidRPr="0021221F">
        <w:t xml:space="preserve"> </w:t>
      </w:r>
      <w:r w:rsidRPr="0021221F">
        <w:t>Entities will be provided the opportunity to make submissions to the department on the identified issues or major amendments to the policy. Where there are minor amendments that do not impact the overall administration of the policy, entities will be notified of the minor amendment.</w:t>
      </w:r>
    </w:p>
    <w:p w14:paraId="16FCD2C5" w14:textId="77777777" w:rsidR="00013731" w:rsidRPr="002F3F58" w:rsidRDefault="00013731" w:rsidP="002F3F58">
      <w:pPr>
        <w:pStyle w:val="BoxHeading"/>
      </w:pPr>
      <w:r w:rsidRPr="00760018">
        <w:t>Have your say</w:t>
      </w:r>
    </w:p>
    <w:p w14:paraId="772776AB" w14:textId="51399D79" w:rsidR="002F3F58" w:rsidRDefault="00013731" w:rsidP="002F3F58">
      <w:pPr>
        <w:pStyle w:val="BoxText"/>
      </w:pPr>
      <w:r w:rsidRPr="002F3F58">
        <w:t xml:space="preserve">Question </w:t>
      </w:r>
      <w:r w:rsidR="009A2687" w:rsidRPr="002F3F58">
        <w:t>30</w:t>
      </w:r>
      <w:r w:rsidRPr="002F3F58">
        <w:t xml:space="preserve"> What are your thoughts on enabling the ability to manage recurring appointments (including cancelling or modifying) directly through the </w:t>
      </w:r>
      <w:r w:rsidR="0079647A" w:rsidRPr="002F3F58">
        <w:t>B</w:t>
      </w:r>
      <w:r w:rsidRPr="002F3F58">
        <w:t xml:space="preserve">iosecurity </w:t>
      </w:r>
      <w:r w:rsidR="0079647A" w:rsidRPr="002F3F58">
        <w:t>P</w:t>
      </w:r>
      <w:r w:rsidRPr="002F3F58">
        <w:t>ortal?</w:t>
      </w:r>
    </w:p>
    <w:p w14:paraId="51AFEABE" w14:textId="02830463" w:rsidR="00C81B07" w:rsidRPr="002F3F58" w:rsidRDefault="00C81B07" w:rsidP="002F3F58">
      <w:pPr>
        <w:pStyle w:val="BoxText"/>
      </w:pPr>
      <w:r w:rsidRPr="002F3F58">
        <w:t>Question 3</w:t>
      </w:r>
      <w:r w:rsidR="009A2687" w:rsidRPr="002F3F58">
        <w:t>3</w:t>
      </w:r>
      <w:r w:rsidRPr="002F3F58">
        <w:t xml:space="preserve"> Do you have any final concerns or suggestions about this draft policy that you would like to share?</w:t>
      </w:r>
    </w:p>
    <w:p w14:paraId="5EB0B866" w14:textId="77777777" w:rsidR="00013731" w:rsidRPr="007240B1" w:rsidRDefault="00013731" w:rsidP="007240B1">
      <w:pPr>
        <w:pStyle w:val="Heading3"/>
        <w:numPr>
          <w:ilvl w:val="0"/>
          <w:numId w:val="0"/>
        </w:numPr>
        <w:ind w:left="964" w:hanging="964"/>
        <w:rPr>
          <w:sz w:val="28"/>
          <w:szCs w:val="28"/>
        </w:rPr>
      </w:pPr>
      <w:bookmarkStart w:id="27" w:name="_Toc200524802"/>
      <w:r w:rsidRPr="007240B1">
        <w:rPr>
          <w:sz w:val="28"/>
          <w:szCs w:val="28"/>
        </w:rPr>
        <w:t>Privacy</w:t>
      </w:r>
      <w:bookmarkEnd w:id="27"/>
    </w:p>
    <w:p w14:paraId="4A2BDF74" w14:textId="3047F149" w:rsidR="00013731" w:rsidRDefault="00013731" w:rsidP="00013731">
      <w:r>
        <w:t xml:space="preserve">Information on recurring appointment arrangements held by entities will not be made publicly available by the department. All personal information will be managed in accordance with the </w:t>
      </w:r>
      <w:r w:rsidRPr="00C81B07">
        <w:rPr>
          <w:rStyle w:val="Emphasis"/>
        </w:rPr>
        <w:t>Privacy Act 1988</w:t>
      </w:r>
      <w:r>
        <w:t xml:space="preserve"> and the department’s </w:t>
      </w:r>
      <w:hyperlink r:id="rId32" w:history="1">
        <w:r w:rsidR="002F3F58" w:rsidRPr="002F3F58">
          <w:rPr>
            <w:rStyle w:val="Hyperlink"/>
          </w:rPr>
          <w:t>Privacy Policy</w:t>
        </w:r>
      </w:hyperlink>
      <w:r>
        <w:t>.</w:t>
      </w:r>
    </w:p>
    <w:p w14:paraId="46CE253E" w14:textId="1D9AFFC6" w:rsidR="00013731" w:rsidRPr="007240B1" w:rsidRDefault="00013731" w:rsidP="0079647A">
      <w:pPr>
        <w:pStyle w:val="Heading2"/>
      </w:pPr>
      <w:bookmarkStart w:id="28" w:name="_Toc200524803"/>
      <w:r w:rsidRPr="007240B1">
        <w:lastRenderedPageBreak/>
        <w:t>Overview to inspections</w:t>
      </w:r>
      <w:bookmarkEnd w:id="28"/>
    </w:p>
    <w:p w14:paraId="6D778FD1" w14:textId="46487EEE" w:rsidR="00013731" w:rsidRPr="007240B1" w:rsidRDefault="002F3F58" w:rsidP="00013731">
      <w:pPr>
        <w:pStyle w:val="Heading3"/>
        <w:numPr>
          <w:ilvl w:val="0"/>
          <w:numId w:val="0"/>
        </w:numPr>
        <w:ind w:left="964" w:hanging="964"/>
        <w:rPr>
          <w:sz w:val="28"/>
          <w:szCs w:val="28"/>
        </w:rPr>
      </w:pPr>
      <w:bookmarkStart w:id="29" w:name="_Toc200524804"/>
      <w:r>
        <w:rPr>
          <w:sz w:val="28"/>
          <w:szCs w:val="28"/>
        </w:rPr>
        <w:t>When an</w:t>
      </w:r>
      <w:r w:rsidR="00013731" w:rsidRPr="007240B1">
        <w:rPr>
          <w:sz w:val="28"/>
          <w:szCs w:val="28"/>
        </w:rPr>
        <w:t xml:space="preserve"> inspection is required</w:t>
      </w:r>
      <w:bookmarkEnd w:id="29"/>
    </w:p>
    <w:p w14:paraId="1ED52C08" w14:textId="77777777" w:rsidR="00013731" w:rsidRDefault="00013731" w:rsidP="00013731">
      <w:r>
        <w:t>Once it has been determined that an inspection is required, the department will provide notification to the importer and or their agent. The notification will be in one of the following forms:</w:t>
      </w:r>
    </w:p>
    <w:p w14:paraId="7306DFFB" w14:textId="0F2FDE68" w:rsidR="00013731" w:rsidRDefault="00013731" w:rsidP="00C81B07">
      <w:pPr>
        <w:pStyle w:val="ListBullet"/>
      </w:pPr>
      <w:r w:rsidRPr="00E46E0D">
        <w:rPr>
          <w:rStyle w:val="Strong"/>
        </w:rPr>
        <w:t>Biosecurity</w:t>
      </w:r>
      <w:r w:rsidR="002F3F58">
        <w:t xml:space="preserve"> –</w:t>
      </w:r>
      <w:r>
        <w:t xml:space="preserve"> A biosecurity direction or notice stating that the goods will be inspected</w:t>
      </w:r>
    </w:p>
    <w:p w14:paraId="69CB9F69" w14:textId="0C4335C4" w:rsidR="00013731" w:rsidRDefault="00013731" w:rsidP="00C81B07">
      <w:pPr>
        <w:pStyle w:val="ListBullet"/>
      </w:pPr>
      <w:r w:rsidRPr="00E46E0D">
        <w:rPr>
          <w:rStyle w:val="Strong"/>
        </w:rPr>
        <w:t xml:space="preserve">Imported </w:t>
      </w:r>
      <w:r w:rsidR="002F3F58">
        <w:rPr>
          <w:rStyle w:val="Strong"/>
        </w:rPr>
        <w:t>f</w:t>
      </w:r>
      <w:r w:rsidRPr="00E46E0D">
        <w:rPr>
          <w:rStyle w:val="Strong"/>
        </w:rPr>
        <w:t>ood</w:t>
      </w:r>
      <w:r w:rsidR="002F3F58">
        <w:t xml:space="preserve"> –</w:t>
      </w:r>
      <w:r>
        <w:t xml:space="preserve"> A valid </w:t>
      </w:r>
      <w:r w:rsidR="002F3F58">
        <w:t>f</w:t>
      </w:r>
      <w:r>
        <w:t xml:space="preserve">ood </w:t>
      </w:r>
      <w:r w:rsidR="002F3F58">
        <w:t>c</w:t>
      </w:r>
      <w:r>
        <w:t xml:space="preserve">ontrol </w:t>
      </w:r>
      <w:r w:rsidR="002F3F58">
        <w:t>c</w:t>
      </w:r>
      <w:r>
        <w:t>ertificate, stipulating an inspection.</w:t>
      </w:r>
    </w:p>
    <w:p w14:paraId="43AF6978" w14:textId="7DAF662A" w:rsidR="00013731" w:rsidRDefault="00013731" w:rsidP="00013731">
      <w:r>
        <w:t>Where a consignment requires inspection for both biosecurity and imported food purposes</w:t>
      </w:r>
      <w:r w:rsidR="00BD0EFA">
        <w:t>,</w:t>
      </w:r>
      <w:r>
        <w:t xml:space="preserve"> the imported food inspection will not be able to occur until the consignment has been released from biosecurity control.</w:t>
      </w:r>
    </w:p>
    <w:p w14:paraId="3B6DF0C5" w14:textId="4F71A758" w:rsidR="00013731" w:rsidRPr="007240B1" w:rsidRDefault="00BD0EFA" w:rsidP="00013731">
      <w:pPr>
        <w:pStyle w:val="Heading3"/>
        <w:numPr>
          <w:ilvl w:val="0"/>
          <w:numId w:val="0"/>
        </w:numPr>
        <w:ind w:left="964" w:hanging="964"/>
        <w:rPr>
          <w:sz w:val="28"/>
          <w:szCs w:val="28"/>
        </w:rPr>
      </w:pPr>
      <w:bookmarkStart w:id="30" w:name="_Toc200524805"/>
      <w:r w:rsidRPr="007E49B3">
        <w:rPr>
          <w:sz w:val="28"/>
          <w:szCs w:val="28"/>
        </w:rPr>
        <w:t>I</w:t>
      </w:r>
      <w:r w:rsidR="00013731" w:rsidRPr="007E49B3">
        <w:rPr>
          <w:sz w:val="28"/>
          <w:szCs w:val="28"/>
        </w:rPr>
        <w:t>mport inspect</w:t>
      </w:r>
      <w:r w:rsidRPr="007E49B3">
        <w:rPr>
          <w:sz w:val="28"/>
          <w:szCs w:val="28"/>
        </w:rPr>
        <w:t>or</w:t>
      </w:r>
      <w:bookmarkEnd w:id="30"/>
    </w:p>
    <w:p w14:paraId="0EE35FFB" w14:textId="77777777" w:rsidR="00013731" w:rsidRDefault="00013731" w:rsidP="00013731">
      <w:r>
        <w:t>In some cases, a biosecurity inspection may be undertaken by an industry participant operating under an approved arrangement. Where an inspection can be undertaken by an industry participant this will be stated on the inspection advice. Inspections undertaken by industry participants should be booked directly with the operating entity. All other biosecurity inspections and all imported food inspections must be undertaken by a departmental officer.</w:t>
      </w:r>
    </w:p>
    <w:p w14:paraId="4D928C17" w14:textId="77777777" w:rsidR="00013731" w:rsidRPr="002F3F58" w:rsidRDefault="00013731" w:rsidP="002F3F58">
      <w:pPr>
        <w:pStyle w:val="BoxHeading"/>
      </w:pPr>
      <w:r w:rsidRPr="00760018">
        <w:t>Have your say</w:t>
      </w:r>
    </w:p>
    <w:p w14:paraId="5AA31477" w14:textId="345C3B67" w:rsidR="00013731" w:rsidRPr="002F3F58" w:rsidRDefault="00013731" w:rsidP="002F3F58">
      <w:pPr>
        <w:pStyle w:val="BoxText"/>
      </w:pPr>
      <w:r w:rsidRPr="002F3F58">
        <w:t>Question 5 Do you know which inspections can be undertaken by a biosecurity industry participant operating under an approved arrangement?</w:t>
      </w:r>
    </w:p>
    <w:p w14:paraId="42BEE202" w14:textId="5EA2BF5D" w:rsidR="00013731" w:rsidRPr="002F3F58" w:rsidRDefault="00013731" w:rsidP="002F3F58">
      <w:pPr>
        <w:pStyle w:val="BoxText"/>
      </w:pPr>
      <w:r w:rsidRPr="002F3F58">
        <w:t>Question 6 Do you ever use biosecurity industry participants operating under an approved arrangement for imported cargo inspections?</w:t>
      </w:r>
    </w:p>
    <w:p w14:paraId="569FE033" w14:textId="19249C6A" w:rsidR="00DC0771" w:rsidRPr="007E49B3" w:rsidRDefault="002F3F58" w:rsidP="00DC0771">
      <w:pPr>
        <w:pStyle w:val="Heading3"/>
        <w:numPr>
          <w:ilvl w:val="0"/>
          <w:numId w:val="0"/>
        </w:numPr>
        <w:rPr>
          <w:sz w:val="28"/>
          <w:szCs w:val="28"/>
        </w:rPr>
      </w:pPr>
      <w:bookmarkStart w:id="31" w:name="_Toc200524806"/>
      <w:r w:rsidRPr="007E49B3">
        <w:rPr>
          <w:sz w:val="28"/>
          <w:szCs w:val="28"/>
        </w:rPr>
        <w:t>Request for inspection</w:t>
      </w:r>
      <w:bookmarkEnd w:id="31"/>
    </w:p>
    <w:p w14:paraId="4E68F5AB" w14:textId="0CB9646B" w:rsidR="00DC0771" w:rsidRPr="007E49B3" w:rsidRDefault="00DC0771" w:rsidP="00DC0771">
      <w:r w:rsidRPr="007E49B3">
        <w:t xml:space="preserve">If the inspection has not already been scheduled, you can notify the department when the goods will be available by submitting a </w:t>
      </w:r>
      <w:hyperlink r:id="rId33" w:history="1">
        <w:r w:rsidRPr="007E49B3">
          <w:rPr>
            <w:rStyle w:val="Hyperlink"/>
          </w:rPr>
          <w:t>request for inspection</w:t>
        </w:r>
      </w:hyperlink>
      <w:r w:rsidRPr="007E49B3">
        <w:t xml:space="preserve"> to enable the inspection to be scheduled.</w:t>
      </w:r>
    </w:p>
    <w:p w14:paraId="2BA5859A" w14:textId="207C67EA" w:rsidR="00DC0771" w:rsidRPr="007240B1" w:rsidRDefault="002F3F58" w:rsidP="00DC0771">
      <w:pPr>
        <w:pStyle w:val="Heading3"/>
        <w:numPr>
          <w:ilvl w:val="0"/>
          <w:numId w:val="0"/>
        </w:numPr>
        <w:ind w:left="964" w:hanging="964"/>
        <w:rPr>
          <w:sz w:val="28"/>
          <w:szCs w:val="28"/>
        </w:rPr>
      </w:pPr>
      <w:bookmarkStart w:id="32" w:name="_Toc200524807"/>
      <w:r w:rsidRPr="007E49B3">
        <w:rPr>
          <w:sz w:val="28"/>
          <w:szCs w:val="28"/>
        </w:rPr>
        <w:t>I</w:t>
      </w:r>
      <w:r w:rsidR="00DC0771" w:rsidRPr="007E49B3">
        <w:rPr>
          <w:sz w:val="28"/>
          <w:szCs w:val="28"/>
        </w:rPr>
        <w:t xml:space="preserve">nspection </w:t>
      </w:r>
      <w:r w:rsidRPr="007E49B3">
        <w:rPr>
          <w:sz w:val="28"/>
          <w:szCs w:val="28"/>
        </w:rPr>
        <w:t>location</w:t>
      </w:r>
      <w:bookmarkEnd w:id="32"/>
    </w:p>
    <w:p w14:paraId="08032EAE" w14:textId="7C935669" w:rsidR="00DC0771" w:rsidRDefault="00DC0771" w:rsidP="00DC0771">
      <w:r>
        <w:t xml:space="preserve">Biosecurity inspections will need to be undertaken at either an </w:t>
      </w:r>
      <w:hyperlink r:id="rId34" w:history="1">
        <w:r w:rsidRPr="007427E7">
          <w:rPr>
            <w:rStyle w:val="Hyperlink"/>
          </w:rPr>
          <w:t>approved arrangement site</w:t>
        </w:r>
      </w:hyperlink>
      <w:r>
        <w:t xml:space="preserve"> (AA site) or </w:t>
      </w:r>
      <w:hyperlink r:id="rId35" w:anchor="biosecurity-entry-points-beps" w:history="1">
        <w:r w:rsidRPr="002A1B43">
          <w:rPr>
            <w:rStyle w:val="Hyperlink"/>
          </w:rPr>
          <w:t>biosecurity entry point</w:t>
        </w:r>
      </w:hyperlink>
      <w:r>
        <w:t xml:space="preserve"> approved to handle the type of goods. The appropriate class of locations can be determined by referring to </w:t>
      </w:r>
      <w:hyperlink r:id="rId36" w:history="1">
        <w:r w:rsidRPr="00DC6556">
          <w:rPr>
            <w:rStyle w:val="Hyperlink"/>
          </w:rPr>
          <w:t>BICON</w:t>
        </w:r>
      </w:hyperlink>
      <w:r>
        <w:t>.</w:t>
      </w:r>
    </w:p>
    <w:p w14:paraId="7D22727E" w14:textId="6EE47A42" w:rsidR="00DC0771" w:rsidRDefault="00DC0771" w:rsidP="00DC0771">
      <w:r>
        <w:t xml:space="preserve">Importers may apply for departmental approval for a biosecurity inspection to occur at </w:t>
      </w:r>
      <w:r w:rsidRPr="00D830DB">
        <w:t>a non</w:t>
      </w:r>
      <w:r w:rsidR="00D830DB" w:rsidRPr="00D830DB">
        <w:t>–</w:t>
      </w:r>
      <w:r w:rsidRPr="00D830DB">
        <w:t>AA site</w:t>
      </w:r>
      <w:r>
        <w:t xml:space="preserve"> by completing the </w:t>
      </w:r>
      <w:hyperlink r:id="rId37" w:history="1">
        <w:r w:rsidR="00D830DB">
          <w:rPr>
            <w:rStyle w:val="Hyperlink"/>
          </w:rPr>
          <w:t>Request for biosecurity inspection at non–AA site</w:t>
        </w:r>
      </w:hyperlink>
      <w:r w:rsidR="007E5848">
        <w:t xml:space="preserve"> form</w:t>
      </w:r>
      <w:r>
        <w:t xml:space="preserve"> and emailing it to the regional Biosecurity office in the state/territory that the cargo is requested to be inspected.</w:t>
      </w:r>
    </w:p>
    <w:p w14:paraId="2D8F4F33" w14:textId="2B9343BE" w:rsidR="00DC0771" w:rsidRDefault="00DC0771" w:rsidP="00DC0771">
      <w:r>
        <w:t xml:space="preserve">Exceptions also apply for full container loads (FCL) selected as part of the </w:t>
      </w:r>
      <w:hyperlink r:id="rId38" w:history="1">
        <w:r w:rsidRPr="00EF79A5">
          <w:rPr>
            <w:rStyle w:val="Hyperlink"/>
          </w:rPr>
          <w:t>Cargo Compliance Verification Scheme</w:t>
        </w:r>
      </w:hyperlink>
      <w:r>
        <w:t>, which may also be performed at an importers premise or other freight depot. The nominated inspection location will be stated on the biosecurity direction.</w:t>
      </w:r>
    </w:p>
    <w:p w14:paraId="6DDE2214" w14:textId="4B9A9448" w:rsidR="00DC0771" w:rsidRDefault="00DC0771" w:rsidP="00DC0771">
      <w:r>
        <w:t>Imported food inspections may be performed at either a freight depot or an importers premise.</w:t>
      </w:r>
    </w:p>
    <w:p w14:paraId="7DCE4F33" w14:textId="77777777" w:rsidR="00DC0771" w:rsidRDefault="00DC0771" w:rsidP="00DC0771">
      <w:r>
        <w:lastRenderedPageBreak/>
        <w:t>When nominating an inspection location, it is the responsibility of the importer to confirm with the operator of the site that they are willing and able to handle the consignment. All costs and arrangements associated with the transport, handling and storage of the consignment are the responsibility of the importer.</w:t>
      </w:r>
    </w:p>
    <w:p w14:paraId="6EC15421" w14:textId="77777777" w:rsidR="00DC0771" w:rsidRPr="007240B1" w:rsidRDefault="00DC0771" w:rsidP="00DC0771">
      <w:pPr>
        <w:pStyle w:val="Heading3"/>
        <w:numPr>
          <w:ilvl w:val="0"/>
          <w:numId w:val="0"/>
        </w:numPr>
        <w:ind w:left="964" w:hanging="964"/>
        <w:rPr>
          <w:sz w:val="28"/>
          <w:szCs w:val="28"/>
        </w:rPr>
      </w:pPr>
      <w:bookmarkStart w:id="33" w:name="_Toc200524808"/>
      <w:r w:rsidRPr="007240B1">
        <w:rPr>
          <w:sz w:val="28"/>
          <w:szCs w:val="28"/>
        </w:rPr>
        <w:t>Ordinary hours of operations</w:t>
      </w:r>
      <w:bookmarkEnd w:id="33"/>
    </w:p>
    <w:p w14:paraId="09C578E4" w14:textId="742B63C1" w:rsidR="00DC0771" w:rsidRDefault="00DC0771" w:rsidP="00DC0771">
      <w:r>
        <w:t xml:space="preserve">The department’s ordinary hours of operation for inspections are 6:30 </w:t>
      </w:r>
      <w:r w:rsidR="007E5848">
        <w:t>am</w:t>
      </w:r>
      <w:r>
        <w:t xml:space="preserve"> to 6:30 </w:t>
      </w:r>
      <w:r w:rsidR="007E5848">
        <w:t>pm</w:t>
      </w:r>
      <w:r>
        <w:t xml:space="preserve"> Monday to Friday, excluding public holidays.</w:t>
      </w:r>
    </w:p>
    <w:p w14:paraId="77BB82E4" w14:textId="77777777" w:rsidR="00DC0771" w:rsidRDefault="00DC0771" w:rsidP="00DC0771">
      <w:r>
        <w:t>An entity may request the attendance of a departmental officer outside of the department’s ordinary hours of operation however, appointments will be subject to the availability of departmental officers. In addition, some inspection types may only be performed during day light hours e.g. where adequate lighting is available. Scheduling of standard appointments outside of the department’s ordinary hours of operation will vary depending on the location and the resource availability of departmental staff.</w:t>
      </w:r>
    </w:p>
    <w:p w14:paraId="6F994A47" w14:textId="77777777" w:rsidR="00DC0771" w:rsidRPr="007240B1" w:rsidRDefault="00DC0771" w:rsidP="00DC0771">
      <w:pPr>
        <w:pStyle w:val="Heading3"/>
        <w:numPr>
          <w:ilvl w:val="0"/>
          <w:numId w:val="0"/>
        </w:numPr>
        <w:ind w:left="964" w:hanging="964"/>
        <w:rPr>
          <w:sz w:val="28"/>
          <w:szCs w:val="28"/>
        </w:rPr>
      </w:pPr>
      <w:bookmarkStart w:id="34" w:name="_Toc200524809"/>
      <w:r w:rsidRPr="007240B1">
        <w:rPr>
          <w:sz w:val="28"/>
          <w:szCs w:val="28"/>
        </w:rPr>
        <w:t>Fee for service</w:t>
      </w:r>
      <w:bookmarkEnd w:id="34"/>
    </w:p>
    <w:p w14:paraId="66C383E5" w14:textId="5F57F3E1" w:rsidR="00DC0771" w:rsidRDefault="00DC0771" w:rsidP="00DC0771">
      <w:r>
        <w:t xml:space="preserve">A fee for service will be applied for biosecurity and imported food inspections conducted by departmental officers in accordance with the </w:t>
      </w:r>
      <w:hyperlink r:id="rId39" w:history="1">
        <w:r w:rsidRPr="00A22E91">
          <w:rPr>
            <w:rStyle w:val="Hyperlink"/>
          </w:rPr>
          <w:t>Biosecurity Regulations 2016</w:t>
        </w:r>
      </w:hyperlink>
      <w:r>
        <w:t xml:space="preserve"> and </w:t>
      </w:r>
      <w:hyperlink r:id="rId40" w:history="1">
        <w:r w:rsidRPr="00A22E91">
          <w:rPr>
            <w:rStyle w:val="Hyperlink"/>
          </w:rPr>
          <w:t>Imported Food Control Regulations 2019</w:t>
        </w:r>
      </w:hyperlink>
      <w:r>
        <w:t>.</w:t>
      </w:r>
    </w:p>
    <w:p w14:paraId="75A7DD00" w14:textId="77777777" w:rsidR="00DC0771" w:rsidRDefault="00DC0771" w:rsidP="00DC0771">
      <w:r>
        <w:t>Inspections conducted outside of the department’s ordinary hours of operation will incur additional fees.</w:t>
      </w:r>
    </w:p>
    <w:p w14:paraId="43D65005" w14:textId="77777777" w:rsidR="00DC0771" w:rsidRPr="007240B1" w:rsidRDefault="00DC0771" w:rsidP="00735075">
      <w:pPr>
        <w:pStyle w:val="Heading3"/>
        <w:numPr>
          <w:ilvl w:val="0"/>
          <w:numId w:val="0"/>
        </w:numPr>
        <w:rPr>
          <w:sz w:val="28"/>
          <w:szCs w:val="28"/>
        </w:rPr>
      </w:pPr>
      <w:bookmarkStart w:id="35" w:name="_Toc200524810"/>
      <w:r w:rsidRPr="007240B1">
        <w:rPr>
          <w:sz w:val="28"/>
          <w:szCs w:val="28"/>
        </w:rPr>
        <w:t>Accommodation requirements for departmental officers</w:t>
      </w:r>
      <w:bookmarkEnd w:id="35"/>
    </w:p>
    <w:p w14:paraId="0FC8B5F2" w14:textId="77777777" w:rsidR="00DC0771" w:rsidRDefault="00DC0771" w:rsidP="00DC0771">
      <w:r>
        <w:t>Operators of approved arrangement sites should check their class conditions as accommodation requirements for departmental officers may vary depending on the level of attendance of departmental officers to that site.</w:t>
      </w:r>
    </w:p>
    <w:p w14:paraId="21F8CE7F" w14:textId="77777777" w:rsidR="00DC0771" w:rsidRPr="007240B1" w:rsidRDefault="00DC0771" w:rsidP="00DC0771">
      <w:pPr>
        <w:pStyle w:val="Heading3"/>
        <w:numPr>
          <w:ilvl w:val="0"/>
          <w:numId w:val="0"/>
        </w:numPr>
        <w:ind w:left="964" w:hanging="964"/>
        <w:rPr>
          <w:sz w:val="28"/>
          <w:szCs w:val="28"/>
        </w:rPr>
      </w:pPr>
      <w:bookmarkStart w:id="36" w:name="_Toc200524811"/>
      <w:r w:rsidRPr="007240B1">
        <w:rPr>
          <w:sz w:val="28"/>
          <w:szCs w:val="28"/>
        </w:rPr>
        <w:t>Workplace health and safety</w:t>
      </w:r>
      <w:bookmarkEnd w:id="36"/>
    </w:p>
    <w:p w14:paraId="61169FD9" w14:textId="77777777" w:rsidR="00DC0771" w:rsidRDefault="00DC0771" w:rsidP="00DC0771">
      <w:r>
        <w:t xml:space="preserve">The Department of Agriculture, Fisheries and Forestry is committed to providing a workplace that protects the physical and mental health, safety and wellbeing of our staff. Where the department determines that the working conditions at a 3rd party site are unsafe, including exposure of staff to bullying, harassment and intimidation, inspections at that site will be unable to be performed until the safety risks and hazards have been rectified. </w:t>
      </w:r>
    </w:p>
    <w:p w14:paraId="3BFF2D23" w14:textId="70C7E7CA" w:rsidR="00DC0771" w:rsidRDefault="00DC0771" w:rsidP="00DC0771">
      <w:r>
        <w:t xml:space="preserve">Departmental </w:t>
      </w:r>
      <w:r w:rsidR="0071198D">
        <w:t>o</w:t>
      </w:r>
      <w:r>
        <w:t xml:space="preserve">fficers will verify safe working procedures prior to starting an inspection. Where goods are required to be placed on </w:t>
      </w:r>
      <w:hyperlink r:id="rId41" w:anchor="download-inspection-stand-specifications-and-forms" w:history="1">
        <w:r w:rsidR="00C113FE" w:rsidRPr="00C113FE">
          <w:rPr>
            <w:rStyle w:val="Hyperlink"/>
          </w:rPr>
          <w:t>stands or hoists</w:t>
        </w:r>
      </w:hyperlink>
      <w:r>
        <w:t xml:space="preserve"> for inspections </w:t>
      </w:r>
      <w:r w:rsidR="00C113FE">
        <w:t>O</w:t>
      </w:r>
      <w:r>
        <w:t>fficers may request to view safety certification prior to commencing an inspection.</w:t>
      </w:r>
    </w:p>
    <w:p w14:paraId="4773615F" w14:textId="40505DDE" w:rsidR="00DC0771" w:rsidRDefault="00DC0771" w:rsidP="00DC0771">
      <w:r>
        <w:t>Residuals from chemical treatments applied to cargo can be harmful. Prior to inspecting cargo, the department must request presentation of safety data sheets (SDS) or certification from a certified pest controller to confirm that the goods are safe to be inspected. It is the responsibility of the importer and or the site to arrange certification where required.</w:t>
      </w:r>
    </w:p>
    <w:p w14:paraId="306B4232" w14:textId="0AF1C055" w:rsidR="00DC0771" w:rsidRPr="007240B1" w:rsidRDefault="00DC0771" w:rsidP="00C113FE">
      <w:pPr>
        <w:pStyle w:val="Heading3"/>
        <w:numPr>
          <w:ilvl w:val="0"/>
          <w:numId w:val="0"/>
        </w:numPr>
        <w:ind w:left="964" w:hanging="964"/>
        <w:rPr>
          <w:sz w:val="28"/>
          <w:szCs w:val="28"/>
        </w:rPr>
      </w:pPr>
      <w:bookmarkStart w:id="37" w:name="_Toc200524812"/>
      <w:r w:rsidRPr="007E49B3">
        <w:rPr>
          <w:sz w:val="28"/>
          <w:szCs w:val="28"/>
        </w:rPr>
        <w:lastRenderedPageBreak/>
        <w:t>Assistance at inspection</w:t>
      </w:r>
      <w:bookmarkEnd w:id="37"/>
    </w:p>
    <w:p w14:paraId="1DD732FC" w14:textId="46A456DB" w:rsidR="00DC0771" w:rsidRDefault="00DC0771" w:rsidP="007E49B3">
      <w:pPr>
        <w:keepNext/>
      </w:pPr>
      <w:r>
        <w:t>The owner of the goods or their representative must be present at the inspection to provide assistance.</w:t>
      </w:r>
    </w:p>
    <w:p w14:paraId="63CBB793" w14:textId="55F9CF91" w:rsidR="00DC0771" w:rsidRDefault="00DC0771" w:rsidP="00DC0771">
      <w:r>
        <w:t xml:space="preserve">It is the responsibility of the owner </w:t>
      </w:r>
      <w:r w:rsidR="00C113FE">
        <w:t>and</w:t>
      </w:r>
      <w:r>
        <w:t xml:space="preserve"> their representative to present the goods for inspection including, but not limited to, arranging access to the consignment, unpacking the consignment, opening boxes and crates, removing wrapping, opening container doors and moving or lifting items for inspection. They must also ensure the inspection area is safe prior to presenting goods for inspection.</w:t>
      </w:r>
    </w:p>
    <w:p w14:paraId="61F037D5" w14:textId="381ACB44" w:rsidR="00013731" w:rsidRDefault="00DC0771" w:rsidP="00DC0771">
      <w:r>
        <w:t>It is also the responsibility of the owner and their representative to repack consignments post inspection.</w:t>
      </w:r>
    </w:p>
    <w:p w14:paraId="5B8AF6EE" w14:textId="77777777" w:rsidR="00DC0771" w:rsidRPr="007240B1" w:rsidRDefault="00DC0771" w:rsidP="00DC0771">
      <w:pPr>
        <w:pStyle w:val="Heading3"/>
        <w:numPr>
          <w:ilvl w:val="0"/>
          <w:numId w:val="0"/>
        </w:numPr>
        <w:ind w:left="964" w:hanging="964"/>
        <w:rPr>
          <w:sz w:val="28"/>
          <w:szCs w:val="28"/>
        </w:rPr>
      </w:pPr>
      <w:bookmarkStart w:id="38" w:name="_Toc200524813"/>
      <w:r w:rsidRPr="007240B1">
        <w:rPr>
          <w:sz w:val="28"/>
          <w:szCs w:val="28"/>
        </w:rPr>
        <w:t>Contacts</w:t>
      </w:r>
      <w:bookmarkEnd w:id="38"/>
    </w:p>
    <w:p w14:paraId="6F3CD725" w14:textId="2C29EABF" w:rsidR="00DC0771" w:rsidRDefault="00DC0771" w:rsidP="00DC0771">
      <w:r>
        <w:t>For more information</w:t>
      </w:r>
      <w:r w:rsidR="00C113FE">
        <w:t>,</w:t>
      </w:r>
      <w:r>
        <w:t xml:space="preserve"> </w:t>
      </w:r>
      <w:r w:rsidR="00C113FE">
        <w:t xml:space="preserve">email </w:t>
      </w:r>
      <w:hyperlink r:id="rId42" w:history="1">
        <w:r w:rsidR="005F2A49" w:rsidRPr="005F2A49">
          <w:rPr>
            <w:rStyle w:val="Hyperlink"/>
          </w:rPr>
          <w:t>cargooperationssurvey@aff.gov.au</w:t>
        </w:r>
      </w:hyperlink>
      <w:r w:rsidR="005F2A49" w:rsidRPr="005F2A49">
        <w:rPr>
          <w:rStyle w:val="Hyperlink"/>
        </w:rPr>
        <w:t>.</w:t>
      </w:r>
    </w:p>
    <w:p w14:paraId="2089DDE1" w14:textId="77777777" w:rsidR="00DC0771" w:rsidRPr="00C113FE" w:rsidRDefault="00DC0771" w:rsidP="00C113FE">
      <w:pPr>
        <w:pStyle w:val="BoxHeading"/>
      </w:pPr>
      <w:r w:rsidRPr="00760018">
        <w:t>Have your say</w:t>
      </w:r>
    </w:p>
    <w:p w14:paraId="6411B14A" w14:textId="11411E02" w:rsidR="00DC0771" w:rsidRPr="00C113FE" w:rsidRDefault="00DC0771" w:rsidP="00C113FE">
      <w:pPr>
        <w:pStyle w:val="BoxText"/>
      </w:pPr>
      <w:r w:rsidRPr="00760018">
        <w:t>Question 3</w:t>
      </w:r>
      <w:r w:rsidR="009A2687">
        <w:t>3</w:t>
      </w:r>
      <w:r w:rsidRPr="00760018">
        <w:t xml:space="preserve"> Do you have any final concerns or suggestions about this draft policy that you would like to share?</w:t>
      </w:r>
    </w:p>
    <w:p w14:paraId="2D608501" w14:textId="77777777" w:rsidR="00BD08B2" w:rsidRPr="00765DB7" w:rsidRDefault="00BD08B2" w:rsidP="007E49B3">
      <w:pPr>
        <w:pStyle w:val="Heading2"/>
        <w:numPr>
          <w:ilvl w:val="0"/>
          <w:numId w:val="0"/>
        </w:numPr>
        <w:ind w:left="720" w:hanging="720"/>
      </w:pPr>
      <w:bookmarkStart w:id="39" w:name="_Toc430782161"/>
      <w:bookmarkStart w:id="40" w:name="_Toc161229857"/>
      <w:bookmarkStart w:id="41" w:name="_Toc200524814"/>
      <w:r w:rsidRPr="00765DB7">
        <w:lastRenderedPageBreak/>
        <w:t>Glossary</w:t>
      </w:r>
      <w:bookmarkEnd w:id="39"/>
      <w:bookmarkEnd w:id="40"/>
      <w:bookmarkEnd w:id="41"/>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6803"/>
      </w:tblGrid>
      <w:tr w:rsidR="00BD08B2" w14:paraId="40E5CFE2" w14:textId="77777777" w:rsidTr="007E49B3">
        <w:trPr>
          <w:cantSplit/>
          <w:tblHeader/>
        </w:trPr>
        <w:tc>
          <w:tcPr>
            <w:tcW w:w="1250" w:type="pct"/>
            <w:tcMar>
              <w:left w:w="108" w:type="dxa"/>
              <w:right w:w="108" w:type="dxa"/>
            </w:tcMar>
          </w:tcPr>
          <w:p w14:paraId="6ADB4C54" w14:textId="77777777" w:rsidR="00BD08B2" w:rsidRPr="00FE64BC" w:rsidRDefault="00BD08B2" w:rsidP="00074AD3">
            <w:pPr>
              <w:pStyle w:val="TableHeading"/>
            </w:pPr>
            <w:bookmarkStart w:id="42" w:name="Title_Glossary"/>
            <w:bookmarkEnd w:id="42"/>
            <w:r w:rsidRPr="00FE64BC">
              <w:t>Term</w:t>
            </w:r>
          </w:p>
        </w:tc>
        <w:tc>
          <w:tcPr>
            <w:tcW w:w="3750" w:type="pct"/>
            <w:tcMar>
              <w:left w:w="108" w:type="dxa"/>
              <w:right w:w="108" w:type="dxa"/>
            </w:tcMar>
          </w:tcPr>
          <w:p w14:paraId="7A0C31F7" w14:textId="77777777" w:rsidR="00BD08B2" w:rsidRPr="00FE64BC" w:rsidRDefault="00BD08B2" w:rsidP="00074AD3">
            <w:pPr>
              <w:pStyle w:val="TableHeading"/>
            </w:pPr>
            <w:r w:rsidRPr="00FE64BC">
              <w:t>Definition</w:t>
            </w:r>
          </w:p>
        </w:tc>
      </w:tr>
      <w:tr w:rsidR="00BD08B2" w14:paraId="4EFC0F52" w14:textId="77777777" w:rsidTr="007E49B3">
        <w:tc>
          <w:tcPr>
            <w:tcW w:w="1250" w:type="pct"/>
            <w:tcMar>
              <w:left w:w="108" w:type="dxa"/>
              <w:right w:w="108" w:type="dxa"/>
            </w:tcMar>
          </w:tcPr>
          <w:p w14:paraId="4B64F462" w14:textId="6A4EE2EE" w:rsidR="00BD08B2" w:rsidRPr="00C43B8C" w:rsidRDefault="00924B04" w:rsidP="00C43B8C">
            <w:pPr>
              <w:pStyle w:val="TableText"/>
            </w:pPr>
            <w:r w:rsidRPr="00C43B8C">
              <w:t>Approved arrangement site</w:t>
            </w:r>
          </w:p>
        </w:tc>
        <w:tc>
          <w:tcPr>
            <w:tcW w:w="3750" w:type="pct"/>
            <w:tcMar>
              <w:left w:w="108" w:type="dxa"/>
              <w:right w:w="108" w:type="dxa"/>
            </w:tcMar>
          </w:tcPr>
          <w:p w14:paraId="7B0020ED" w14:textId="7EB511F9" w:rsidR="00BD08B2" w:rsidRPr="00C43B8C" w:rsidRDefault="00A653AA" w:rsidP="00C43B8C">
            <w:pPr>
              <w:pStyle w:val="TableText"/>
            </w:pPr>
            <w:r w:rsidRPr="00C43B8C">
              <w:t>A</w:t>
            </w:r>
            <w:r w:rsidR="009F40C5" w:rsidRPr="00C43B8C">
              <w:t xml:space="preserve"> site</w:t>
            </w:r>
            <w:r w:rsidRPr="00C43B8C">
              <w:t xml:space="preserve"> </w:t>
            </w:r>
            <w:r w:rsidR="009F40C5" w:rsidRPr="00C43B8C">
              <w:t xml:space="preserve">covered by an </w:t>
            </w:r>
            <w:r w:rsidR="00B71E81" w:rsidRPr="00C43B8C">
              <w:t xml:space="preserve">arrangement </w:t>
            </w:r>
            <w:r w:rsidR="00BB643A" w:rsidRPr="00C43B8C">
              <w:t xml:space="preserve">for which an approval is in force under the </w:t>
            </w:r>
            <w:r w:rsidR="00BB643A" w:rsidRPr="007E49B3">
              <w:rPr>
                <w:rStyle w:val="Emphasis"/>
              </w:rPr>
              <w:t>Biosecurity Act</w:t>
            </w:r>
            <w:r w:rsidR="00464780" w:rsidRPr="007E49B3">
              <w:rPr>
                <w:rStyle w:val="Emphasis"/>
              </w:rPr>
              <w:t xml:space="preserve"> 2015</w:t>
            </w:r>
            <w:r w:rsidR="00BB643A" w:rsidRPr="00C43B8C">
              <w:t xml:space="preserve"> to </w:t>
            </w:r>
            <w:r w:rsidR="00464780" w:rsidRPr="00C43B8C">
              <w:t xml:space="preserve">allow </w:t>
            </w:r>
            <w:r w:rsidR="00F80435" w:rsidRPr="00C43B8C">
              <w:t>specified biosecurity activities</w:t>
            </w:r>
            <w:r w:rsidR="00B71E81" w:rsidRPr="00C43B8C">
              <w:t xml:space="preserve"> to occur.</w:t>
            </w:r>
          </w:p>
        </w:tc>
      </w:tr>
      <w:tr w:rsidR="0009266D" w14:paraId="4D86BD8A" w14:textId="77777777" w:rsidTr="007E49B3">
        <w:tc>
          <w:tcPr>
            <w:tcW w:w="1250" w:type="pct"/>
            <w:tcMar>
              <w:left w:w="108" w:type="dxa"/>
              <w:right w:w="108" w:type="dxa"/>
            </w:tcMar>
          </w:tcPr>
          <w:p w14:paraId="288385C1" w14:textId="7E6500AC" w:rsidR="0009266D" w:rsidRPr="00C43B8C" w:rsidRDefault="0009266D" w:rsidP="00C43B8C">
            <w:pPr>
              <w:pStyle w:val="TableText"/>
            </w:pPr>
            <w:r w:rsidRPr="00C43B8C">
              <w:t>Biosecurity direction</w:t>
            </w:r>
          </w:p>
        </w:tc>
        <w:tc>
          <w:tcPr>
            <w:tcW w:w="3750" w:type="pct"/>
            <w:tcMar>
              <w:left w:w="108" w:type="dxa"/>
              <w:right w:w="108" w:type="dxa"/>
            </w:tcMar>
          </w:tcPr>
          <w:p w14:paraId="58AF0604" w14:textId="0E743D8D" w:rsidR="0009266D" w:rsidRPr="00C43B8C" w:rsidRDefault="0009266D" w:rsidP="00C43B8C">
            <w:pPr>
              <w:pStyle w:val="TableText"/>
            </w:pPr>
            <w:r w:rsidRPr="00C43B8C">
              <w:t>A direction issued by a biosecurity officer requiring certain measures to be undertaken.</w:t>
            </w:r>
          </w:p>
        </w:tc>
      </w:tr>
      <w:tr w:rsidR="0009266D" w14:paraId="37BBCA39" w14:textId="77777777" w:rsidTr="007E49B3">
        <w:tc>
          <w:tcPr>
            <w:tcW w:w="1250" w:type="pct"/>
            <w:tcMar>
              <w:left w:w="108" w:type="dxa"/>
              <w:right w:w="108" w:type="dxa"/>
            </w:tcMar>
          </w:tcPr>
          <w:p w14:paraId="36E493EE" w14:textId="1163AA8E" w:rsidR="0009266D" w:rsidRPr="00C43B8C" w:rsidRDefault="0009266D" w:rsidP="00C43B8C">
            <w:pPr>
              <w:pStyle w:val="TableText"/>
            </w:pPr>
            <w:r w:rsidRPr="00C43B8C">
              <w:t>Biosecurity entry point</w:t>
            </w:r>
          </w:p>
        </w:tc>
        <w:tc>
          <w:tcPr>
            <w:tcW w:w="3750" w:type="pct"/>
            <w:tcMar>
              <w:left w:w="108" w:type="dxa"/>
              <w:right w:w="108" w:type="dxa"/>
            </w:tcMar>
          </w:tcPr>
          <w:p w14:paraId="7A0BF4D0" w14:textId="1CE716E0" w:rsidR="0009266D" w:rsidRPr="00C43B8C" w:rsidRDefault="0009266D" w:rsidP="00C43B8C">
            <w:pPr>
              <w:pStyle w:val="TableText"/>
            </w:pPr>
            <w:r w:rsidRPr="00C43B8C">
              <w:t xml:space="preserve">Is an area of a port designated under the </w:t>
            </w:r>
            <w:r w:rsidRPr="007E49B3">
              <w:rPr>
                <w:rStyle w:val="Emphasis"/>
              </w:rPr>
              <w:t>Biosecurity Act 2015</w:t>
            </w:r>
            <w:r w:rsidRPr="00C43B8C">
              <w:t>, as a biosecurity entry point for specified class of goods.</w:t>
            </w:r>
          </w:p>
        </w:tc>
      </w:tr>
      <w:tr w:rsidR="0009266D" w14:paraId="0FECA551" w14:textId="77777777" w:rsidTr="007E49B3">
        <w:tc>
          <w:tcPr>
            <w:tcW w:w="1250" w:type="pct"/>
            <w:tcMar>
              <w:left w:w="108" w:type="dxa"/>
              <w:right w:w="108" w:type="dxa"/>
            </w:tcMar>
          </w:tcPr>
          <w:p w14:paraId="3A49AD85" w14:textId="08EBBF90" w:rsidR="0009266D" w:rsidRPr="00C43B8C" w:rsidRDefault="0009266D" w:rsidP="00C43B8C">
            <w:pPr>
              <w:pStyle w:val="TableText"/>
            </w:pPr>
            <w:r w:rsidRPr="00C43B8C">
              <w:t>Biosecurity industry participant</w:t>
            </w:r>
          </w:p>
        </w:tc>
        <w:tc>
          <w:tcPr>
            <w:tcW w:w="3750" w:type="pct"/>
            <w:tcMar>
              <w:left w:w="108" w:type="dxa"/>
              <w:right w:w="108" w:type="dxa"/>
            </w:tcMar>
          </w:tcPr>
          <w:p w14:paraId="3792A5BA" w14:textId="4BAB6D00" w:rsidR="0009266D" w:rsidRPr="00C43B8C" w:rsidRDefault="0009266D" w:rsidP="00C43B8C">
            <w:pPr>
              <w:pStyle w:val="TableText"/>
            </w:pPr>
            <w:r w:rsidRPr="00C43B8C">
              <w:t xml:space="preserve">A person who is the holder of the approval of an approved arrangement in force under the </w:t>
            </w:r>
            <w:r w:rsidRPr="007E49B3">
              <w:rPr>
                <w:rStyle w:val="Emphasis"/>
              </w:rPr>
              <w:t>Biosecurity Act 2015</w:t>
            </w:r>
            <w:r w:rsidRPr="00C43B8C">
              <w:t>.</w:t>
            </w:r>
          </w:p>
        </w:tc>
      </w:tr>
      <w:tr w:rsidR="0009266D" w14:paraId="0B3449DE" w14:textId="77777777" w:rsidTr="007E49B3">
        <w:tc>
          <w:tcPr>
            <w:tcW w:w="1250" w:type="pct"/>
            <w:tcMar>
              <w:left w:w="108" w:type="dxa"/>
              <w:right w:w="108" w:type="dxa"/>
            </w:tcMar>
          </w:tcPr>
          <w:p w14:paraId="048ED89D" w14:textId="2A89553A" w:rsidR="0009266D" w:rsidRPr="00C43B8C" w:rsidRDefault="0009266D" w:rsidP="00C43B8C">
            <w:pPr>
              <w:pStyle w:val="TableText"/>
            </w:pPr>
            <w:r w:rsidRPr="00C43B8C">
              <w:t>Biosecurity inspection</w:t>
            </w:r>
          </w:p>
        </w:tc>
        <w:tc>
          <w:tcPr>
            <w:tcW w:w="3750" w:type="pct"/>
            <w:tcMar>
              <w:left w:w="108" w:type="dxa"/>
              <w:right w:w="108" w:type="dxa"/>
            </w:tcMar>
          </w:tcPr>
          <w:p w14:paraId="7718BDBF" w14:textId="3856D655" w:rsidR="0009266D" w:rsidRPr="00C43B8C" w:rsidRDefault="0009266D" w:rsidP="00C43B8C">
            <w:pPr>
              <w:pStyle w:val="TableText"/>
            </w:pPr>
            <w:r w:rsidRPr="00C43B8C">
              <w:t xml:space="preserve">An inspection undertaken under the </w:t>
            </w:r>
            <w:r w:rsidRPr="007E49B3">
              <w:rPr>
                <w:rStyle w:val="Emphasis"/>
              </w:rPr>
              <w:t>Biosecurity Act 2015</w:t>
            </w:r>
            <w:r w:rsidRPr="00C43B8C">
              <w:t xml:space="preserve"> to assess the level of biosecurity risks associated with goods subject to biosecurity control. </w:t>
            </w:r>
          </w:p>
        </w:tc>
      </w:tr>
      <w:tr w:rsidR="00C43B8C" w14:paraId="2D2D40D6" w14:textId="77777777" w:rsidTr="007E49B3">
        <w:tc>
          <w:tcPr>
            <w:tcW w:w="1250" w:type="pct"/>
            <w:tcMar>
              <w:left w:w="108" w:type="dxa"/>
              <w:right w:w="108" w:type="dxa"/>
            </w:tcMar>
          </w:tcPr>
          <w:p w14:paraId="0E5066FC" w14:textId="5F987B9C" w:rsidR="00C43B8C" w:rsidRPr="00C43B8C" w:rsidRDefault="00C43B8C" w:rsidP="00C43B8C">
            <w:pPr>
              <w:pStyle w:val="TableText"/>
            </w:pPr>
            <w:r w:rsidRPr="00C43B8C">
              <w:t xml:space="preserve">Biosecurity </w:t>
            </w:r>
            <w:r w:rsidR="0079647A">
              <w:t>P</w:t>
            </w:r>
            <w:r w:rsidRPr="00C43B8C">
              <w:t>ortal</w:t>
            </w:r>
          </w:p>
        </w:tc>
        <w:tc>
          <w:tcPr>
            <w:tcW w:w="3750" w:type="pct"/>
            <w:tcMar>
              <w:left w:w="108" w:type="dxa"/>
              <w:right w:w="108" w:type="dxa"/>
            </w:tcMar>
          </w:tcPr>
          <w:p w14:paraId="3D8B89AB" w14:textId="5D8957AD" w:rsidR="00C43B8C" w:rsidRPr="00C43B8C" w:rsidRDefault="00765DB7" w:rsidP="00C43B8C">
            <w:pPr>
              <w:pStyle w:val="TableText"/>
            </w:pPr>
            <w:r>
              <w:t>An online p</w:t>
            </w:r>
            <w:r w:rsidRPr="00C43B8C">
              <w:t>ortal</w:t>
            </w:r>
            <w:r w:rsidR="00C43B8C" w:rsidRPr="00C43B8C">
              <w:t xml:space="preserve"> gives import clients the ability to make and manage inspection booking requests, view direction information and lodge Approved Arrangement Class 14.4 inspection outcomes </w:t>
            </w:r>
            <w:r w:rsidR="00C113FE">
              <w:t>at any time.</w:t>
            </w:r>
          </w:p>
        </w:tc>
      </w:tr>
      <w:tr w:rsidR="00C43B8C" w14:paraId="4EA2E2ED" w14:textId="77777777" w:rsidTr="007E49B3">
        <w:tc>
          <w:tcPr>
            <w:tcW w:w="1250" w:type="pct"/>
            <w:tcMar>
              <w:left w:w="108" w:type="dxa"/>
              <w:right w:w="108" w:type="dxa"/>
            </w:tcMar>
          </w:tcPr>
          <w:p w14:paraId="2039AA0C" w14:textId="70149CFE" w:rsidR="00C43B8C" w:rsidRPr="00C43B8C" w:rsidRDefault="00C43B8C" w:rsidP="00C43B8C">
            <w:pPr>
              <w:pStyle w:val="TableText"/>
            </w:pPr>
            <w:r w:rsidRPr="00C43B8C">
              <w:t>Food control certificate</w:t>
            </w:r>
          </w:p>
        </w:tc>
        <w:tc>
          <w:tcPr>
            <w:tcW w:w="3750" w:type="pct"/>
            <w:tcMar>
              <w:left w:w="108" w:type="dxa"/>
              <w:right w:w="108" w:type="dxa"/>
            </w:tcMar>
          </w:tcPr>
          <w:p w14:paraId="5F3D52EB" w14:textId="61D7BC66" w:rsidR="00C43B8C" w:rsidRPr="00C43B8C" w:rsidRDefault="00C43B8C" w:rsidP="00C43B8C">
            <w:pPr>
              <w:pStyle w:val="TableText"/>
            </w:pPr>
            <w:r w:rsidRPr="00C43B8C">
              <w:t xml:space="preserve">A certificate issued under the </w:t>
            </w:r>
            <w:r w:rsidRPr="007E49B3">
              <w:rPr>
                <w:rStyle w:val="Emphasis"/>
              </w:rPr>
              <w:t>Imported Food Control Act 1991</w:t>
            </w:r>
            <w:r w:rsidRPr="00C43B8C">
              <w:t xml:space="preserve"> to advise when inspection, testing or further action is required.</w:t>
            </w:r>
          </w:p>
        </w:tc>
      </w:tr>
      <w:tr w:rsidR="00C43B8C" w14:paraId="7712826C" w14:textId="77777777" w:rsidTr="007E49B3">
        <w:tc>
          <w:tcPr>
            <w:tcW w:w="1250" w:type="pct"/>
            <w:tcMar>
              <w:left w:w="108" w:type="dxa"/>
              <w:right w:w="108" w:type="dxa"/>
            </w:tcMar>
          </w:tcPr>
          <w:p w14:paraId="79084437" w14:textId="6CCBE77A" w:rsidR="00C43B8C" w:rsidRPr="00C43B8C" w:rsidRDefault="00C43B8C" w:rsidP="00C43B8C">
            <w:pPr>
              <w:pStyle w:val="TableText"/>
            </w:pPr>
            <w:r w:rsidRPr="00C43B8C">
              <w:t>Group appointment</w:t>
            </w:r>
          </w:p>
        </w:tc>
        <w:tc>
          <w:tcPr>
            <w:tcW w:w="3750" w:type="pct"/>
            <w:tcMar>
              <w:left w:w="108" w:type="dxa"/>
              <w:right w:w="108" w:type="dxa"/>
            </w:tcMar>
          </w:tcPr>
          <w:p w14:paraId="4D2DF4BB" w14:textId="52463EC2" w:rsidR="00C43B8C" w:rsidRPr="00C43B8C" w:rsidRDefault="00C43B8C" w:rsidP="00C43B8C">
            <w:pPr>
              <w:pStyle w:val="TableText"/>
            </w:pPr>
            <w:r w:rsidRPr="00C43B8C">
              <w:t xml:space="preserve">Single appointment </w:t>
            </w:r>
            <w:r w:rsidR="00CE1D4C">
              <w:t xml:space="preserve">to allow </w:t>
            </w:r>
            <w:r w:rsidR="00FE7BEE">
              <w:t xml:space="preserve">for </w:t>
            </w:r>
            <w:r w:rsidR="00CE1D4C">
              <w:t xml:space="preserve">the inspection of </w:t>
            </w:r>
            <w:r w:rsidRPr="00C43B8C">
              <w:t>multiple consignments or inspection types. Currently available for limited commodities only.</w:t>
            </w:r>
          </w:p>
        </w:tc>
      </w:tr>
      <w:tr w:rsidR="00C43B8C" w14:paraId="076EF226" w14:textId="77777777" w:rsidTr="007E49B3">
        <w:tc>
          <w:tcPr>
            <w:tcW w:w="1250" w:type="pct"/>
            <w:tcMar>
              <w:left w:w="108" w:type="dxa"/>
              <w:right w:w="108" w:type="dxa"/>
            </w:tcMar>
          </w:tcPr>
          <w:p w14:paraId="70027853" w14:textId="5B779FE2" w:rsidR="00C43B8C" w:rsidRPr="00C43B8C" w:rsidRDefault="00C43B8C" w:rsidP="00C43B8C">
            <w:pPr>
              <w:pStyle w:val="TableText"/>
            </w:pPr>
            <w:r w:rsidRPr="00C43B8C">
              <w:t>Imported food inspection</w:t>
            </w:r>
          </w:p>
        </w:tc>
        <w:tc>
          <w:tcPr>
            <w:tcW w:w="3750" w:type="pct"/>
            <w:tcMar>
              <w:left w:w="108" w:type="dxa"/>
              <w:right w:w="108" w:type="dxa"/>
            </w:tcMar>
          </w:tcPr>
          <w:p w14:paraId="29CF0E93" w14:textId="2A70D61F" w:rsidR="00C43B8C" w:rsidRPr="00C43B8C" w:rsidRDefault="00C43B8C" w:rsidP="00C43B8C">
            <w:pPr>
              <w:pStyle w:val="TableText"/>
            </w:pPr>
            <w:r w:rsidRPr="00C43B8C">
              <w:t xml:space="preserve">An inspection undertaken by an authorised officer under the </w:t>
            </w:r>
            <w:r w:rsidRPr="007E49B3">
              <w:rPr>
                <w:rStyle w:val="Emphasis"/>
              </w:rPr>
              <w:t>Imported Food Control Act 1991</w:t>
            </w:r>
            <w:r w:rsidRPr="00C43B8C">
              <w:t xml:space="preserve"> to determine the compliance of food imported into Australia with food standards and the requirements of public health and safety.</w:t>
            </w:r>
          </w:p>
        </w:tc>
      </w:tr>
      <w:tr w:rsidR="00C43B8C" w14:paraId="384162BE" w14:textId="77777777" w:rsidTr="007E49B3">
        <w:tc>
          <w:tcPr>
            <w:tcW w:w="1250" w:type="pct"/>
            <w:tcMar>
              <w:left w:w="108" w:type="dxa"/>
              <w:right w:w="108" w:type="dxa"/>
            </w:tcMar>
          </w:tcPr>
          <w:p w14:paraId="6B6CE539" w14:textId="3E60700F" w:rsidR="00C43B8C" w:rsidRPr="00C43B8C" w:rsidRDefault="00C43B8C" w:rsidP="00C43B8C">
            <w:pPr>
              <w:pStyle w:val="TableText"/>
            </w:pPr>
            <w:r w:rsidRPr="00C43B8C">
              <w:t>Recurring appointment</w:t>
            </w:r>
          </w:p>
        </w:tc>
        <w:tc>
          <w:tcPr>
            <w:tcW w:w="3750" w:type="pct"/>
            <w:tcMar>
              <w:left w:w="108" w:type="dxa"/>
              <w:right w:w="108" w:type="dxa"/>
            </w:tcMar>
          </w:tcPr>
          <w:p w14:paraId="68367EA0" w14:textId="29E8D12F" w:rsidR="00C43B8C" w:rsidRPr="00C43B8C" w:rsidRDefault="00C43B8C" w:rsidP="00C43B8C">
            <w:pPr>
              <w:pStyle w:val="TableText"/>
            </w:pPr>
            <w:r w:rsidRPr="00C43B8C">
              <w:t xml:space="preserve">Regularly scheduled appointment </w:t>
            </w:r>
            <w:r w:rsidR="00CE1D4C">
              <w:t xml:space="preserve">that allows for the inspection of </w:t>
            </w:r>
            <w:r w:rsidRPr="00C43B8C">
              <w:t>multiple consignments.</w:t>
            </w:r>
          </w:p>
          <w:p w14:paraId="4BA29BD7" w14:textId="049107D4" w:rsidR="00C43B8C" w:rsidRPr="00C43B8C" w:rsidRDefault="00C43B8C" w:rsidP="00C43B8C">
            <w:pPr>
              <w:pStyle w:val="TableText"/>
            </w:pPr>
            <w:r w:rsidRPr="00C43B8C">
              <w:t>A voluntary arrangement with regularly scheduled appointments that may be available for entities handling significant volumes of consignments. Appointment frequency may range from a weekly, full or part</w:t>
            </w:r>
            <w:r w:rsidR="006117B6">
              <w:t>-</w:t>
            </w:r>
            <w:r w:rsidRPr="00C43B8C">
              <w:t xml:space="preserve">day attendance to the allocation of multiple departmental </w:t>
            </w:r>
            <w:r w:rsidR="005408F9" w:rsidRPr="00C43B8C">
              <w:t>officers</w:t>
            </w:r>
            <w:r w:rsidRPr="00C43B8C">
              <w:t xml:space="preserve"> on one or multiple days per week.</w:t>
            </w:r>
          </w:p>
        </w:tc>
      </w:tr>
      <w:tr w:rsidR="00C43B8C" w14:paraId="11CEB532" w14:textId="77777777" w:rsidTr="007E49B3">
        <w:tc>
          <w:tcPr>
            <w:tcW w:w="1250" w:type="pct"/>
            <w:tcMar>
              <w:left w:w="108" w:type="dxa"/>
              <w:right w:w="108" w:type="dxa"/>
            </w:tcMar>
          </w:tcPr>
          <w:p w14:paraId="3F75F27C" w14:textId="58CBC66D" w:rsidR="00C43B8C" w:rsidRPr="00C43B8C" w:rsidRDefault="00C43B8C" w:rsidP="00C43B8C">
            <w:pPr>
              <w:pStyle w:val="TableText"/>
            </w:pPr>
            <w:r w:rsidRPr="00C43B8C">
              <w:t>Standard appointment</w:t>
            </w:r>
          </w:p>
        </w:tc>
        <w:tc>
          <w:tcPr>
            <w:tcW w:w="3750" w:type="pct"/>
            <w:tcMar>
              <w:left w:w="108" w:type="dxa"/>
              <w:right w:w="108" w:type="dxa"/>
            </w:tcMar>
          </w:tcPr>
          <w:p w14:paraId="2AE44242" w14:textId="6220F19F" w:rsidR="00C43B8C" w:rsidRPr="00C43B8C" w:rsidRDefault="00C43B8C" w:rsidP="00C43B8C">
            <w:pPr>
              <w:pStyle w:val="TableText"/>
            </w:pPr>
            <w:r w:rsidRPr="00C43B8C">
              <w:t xml:space="preserve">Single appointment for </w:t>
            </w:r>
            <w:r w:rsidR="00FE7BEE">
              <w:t xml:space="preserve">the </w:t>
            </w:r>
            <w:r w:rsidR="00765DB7">
              <w:t xml:space="preserve">inspection </w:t>
            </w:r>
            <w:r w:rsidR="00FE7BEE">
              <w:t>of</w:t>
            </w:r>
            <w:r w:rsidR="00765DB7">
              <w:t xml:space="preserve"> </w:t>
            </w:r>
            <w:r w:rsidRPr="00C43B8C">
              <w:t>an individual consignment.</w:t>
            </w:r>
          </w:p>
        </w:tc>
      </w:tr>
    </w:tbl>
    <w:p w14:paraId="5DF57A45" w14:textId="77777777" w:rsidR="00764D6A" w:rsidRPr="001F2794" w:rsidRDefault="00764D6A" w:rsidP="006117B6"/>
    <w:sectPr w:rsidR="00764D6A" w:rsidRPr="001F2794" w:rsidSect="00C65432">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84E8" w14:textId="77777777" w:rsidR="006F5433" w:rsidRDefault="006F5433">
      <w:r>
        <w:separator/>
      </w:r>
    </w:p>
    <w:p w14:paraId="119589A8" w14:textId="77777777" w:rsidR="006F5433" w:rsidRDefault="006F5433"/>
    <w:p w14:paraId="30CEAF8C" w14:textId="77777777" w:rsidR="006F5433" w:rsidRDefault="006F5433"/>
  </w:endnote>
  <w:endnote w:type="continuationSeparator" w:id="0">
    <w:p w14:paraId="771EE74A" w14:textId="77777777" w:rsidR="006F5433" w:rsidRDefault="006F5433">
      <w:r>
        <w:continuationSeparator/>
      </w:r>
    </w:p>
    <w:p w14:paraId="779C024F" w14:textId="77777777" w:rsidR="006F5433" w:rsidRDefault="006F5433"/>
    <w:p w14:paraId="3711776D" w14:textId="77777777" w:rsidR="006F5433" w:rsidRDefault="006F5433"/>
  </w:endnote>
  <w:endnote w:type="continuationNotice" w:id="1">
    <w:p w14:paraId="34711A4B" w14:textId="77777777" w:rsidR="006F5433" w:rsidRDefault="006F5433" w:rsidP="00274B73">
      <w:pPr>
        <w:pStyle w:val="Footer"/>
      </w:pPr>
    </w:p>
    <w:p w14:paraId="720A6D0F" w14:textId="77777777" w:rsidR="006F5433" w:rsidRDefault="006F5433"/>
    <w:p w14:paraId="1506D309" w14:textId="77777777" w:rsidR="006F5433" w:rsidRDefault="006F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506D" w14:textId="77777777" w:rsidR="00CA6C9D" w:rsidRDefault="009622CD" w:rsidP="00274B73">
    <w:pPr>
      <w:pStyle w:val="Footer"/>
    </w:pPr>
    <w:r>
      <w:rPr>
        <w:noProof/>
      </w:rPr>
      <mc:AlternateContent>
        <mc:Choice Requires="wps">
          <w:drawing>
            <wp:anchor distT="0" distB="0" distL="0" distR="0" simplePos="0" relativeHeight="251658245" behindDoc="0" locked="0" layoutInCell="1" allowOverlap="1" wp14:anchorId="5B688491" wp14:editId="53B28957">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FF6A66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8849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FF6A66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2C8C" w14:textId="03940C6E" w:rsidR="00B861B4" w:rsidRDefault="009622CD" w:rsidP="00274B73">
    <w:pPr>
      <w:pStyle w:val="Footer"/>
    </w:pPr>
    <w:r>
      <w:rPr>
        <w:noProof/>
      </w:rPr>
      <mc:AlternateContent>
        <mc:Choice Requires="wps">
          <w:drawing>
            <wp:anchor distT="0" distB="0" distL="0" distR="0" simplePos="0" relativeHeight="251658246" behindDoc="0" locked="0" layoutInCell="1" allowOverlap="1" wp14:anchorId="034BA035" wp14:editId="074DBD51">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05008D4"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BA035"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05008D4"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E988" w14:textId="77777777" w:rsidR="007A4DDB" w:rsidRDefault="009622CD" w:rsidP="00274B73">
    <w:pPr>
      <w:pStyle w:val="Footer"/>
    </w:pPr>
    <w:r>
      <w:rPr>
        <w:noProof/>
      </w:rPr>
      <mc:AlternateContent>
        <mc:Choice Requires="wps">
          <w:drawing>
            <wp:anchor distT="0" distB="0" distL="0" distR="0" simplePos="0" relativeHeight="251658244" behindDoc="0" locked="0" layoutInCell="1" allowOverlap="1" wp14:anchorId="53356CA6" wp14:editId="43960940">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704696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56CA6"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704696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959F0" w14:textId="77777777" w:rsidR="006F5433" w:rsidRDefault="006F5433">
      <w:r>
        <w:separator/>
      </w:r>
    </w:p>
    <w:p w14:paraId="2D2C2C52" w14:textId="77777777" w:rsidR="006F5433" w:rsidRDefault="006F5433"/>
    <w:p w14:paraId="12AD215B" w14:textId="77777777" w:rsidR="006F5433" w:rsidRDefault="006F5433"/>
  </w:footnote>
  <w:footnote w:type="continuationSeparator" w:id="0">
    <w:p w14:paraId="768EC2C4" w14:textId="77777777" w:rsidR="006F5433" w:rsidRDefault="006F5433">
      <w:r>
        <w:continuationSeparator/>
      </w:r>
    </w:p>
    <w:p w14:paraId="5DD2D668" w14:textId="77777777" w:rsidR="006F5433" w:rsidRDefault="006F5433"/>
    <w:p w14:paraId="7C7841B3" w14:textId="77777777" w:rsidR="006F5433" w:rsidRDefault="006F5433"/>
  </w:footnote>
  <w:footnote w:type="continuationNotice" w:id="1">
    <w:p w14:paraId="60369C8F" w14:textId="77777777" w:rsidR="006F5433" w:rsidRDefault="006F5433" w:rsidP="00274B73">
      <w:pPr>
        <w:pStyle w:val="Footer"/>
      </w:pPr>
    </w:p>
    <w:p w14:paraId="2A210DCA" w14:textId="77777777" w:rsidR="006F5433" w:rsidRDefault="006F5433"/>
    <w:p w14:paraId="511AD12E" w14:textId="77777777" w:rsidR="006F5433" w:rsidRDefault="006F5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B90E" w14:textId="6163F3A0" w:rsidR="00B861B4" w:rsidRDefault="009622CD">
    <w:pPr>
      <w:pStyle w:val="Header"/>
    </w:pPr>
    <w:r>
      <w:rPr>
        <w:noProof/>
        <w:lang w:val="en-US"/>
      </w:rPr>
      <mc:AlternateContent>
        <mc:Choice Requires="wps">
          <w:drawing>
            <wp:anchor distT="0" distB="0" distL="0" distR="0" simplePos="0" relativeHeight="251658242" behindDoc="0" locked="0" layoutInCell="1" allowOverlap="1" wp14:anchorId="1BBCDB95" wp14:editId="3740A42B">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EDBA2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BCDB9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DEDBA2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E646" w14:textId="7F53AA0C" w:rsidR="00B861B4" w:rsidRDefault="009622CD">
    <w:pPr>
      <w:pStyle w:val="Header"/>
    </w:pPr>
    <w:r>
      <w:rPr>
        <w:noProof/>
        <w:lang w:val="en-US"/>
      </w:rPr>
      <mc:AlternateContent>
        <mc:Choice Requires="wps">
          <w:drawing>
            <wp:anchor distT="0" distB="0" distL="0" distR="0" simplePos="0" relativeHeight="251658243" behindDoc="0" locked="0" layoutInCell="1" allowOverlap="1" wp14:anchorId="432919C9" wp14:editId="74AE7ED9">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EAD60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2919C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5EAD60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4E5F40">
      <w:t xml:space="preserve">Guide to scheduling </w:t>
    </w:r>
    <w:r w:rsidR="001003D5">
      <w:t>arrangements for imported cargo inspections: consultation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B326" w14:textId="6362D3CB" w:rsidR="00B861B4" w:rsidRDefault="006B3546">
    <w:pPr>
      <w:pStyle w:val="Header"/>
      <w:jc w:val="left"/>
    </w:pPr>
    <w:r>
      <w:rPr>
        <w:noProof/>
      </w:rPr>
      <w:drawing>
        <wp:anchor distT="0" distB="0" distL="114300" distR="114300" simplePos="0" relativeHeight="251658240" behindDoc="1" locked="0" layoutInCell="1" allowOverlap="1" wp14:anchorId="4C647869" wp14:editId="456C3684">
          <wp:simplePos x="0" y="0"/>
          <wp:positionH relativeFrom="page">
            <wp:posOffset>0</wp:posOffset>
          </wp:positionH>
          <wp:positionV relativeFrom="paragraph">
            <wp:posOffset>-387341</wp:posOffset>
          </wp:positionV>
          <wp:extent cx="7565594" cy="10701655"/>
          <wp:effectExtent l="0" t="0" r="0" b="4445"/>
          <wp:wrapNone/>
          <wp:docPr id="862105609" name="Picture 862105609"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58241" behindDoc="0" locked="0" layoutInCell="1" allowOverlap="1" wp14:anchorId="63744376" wp14:editId="7E4CFA14">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C52A1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44376"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CC52A1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04B4ADE2"/>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num>
  <w:num w:numId="10" w16cid:durableId="1341661948">
    <w:abstractNumId w:val="8"/>
  </w:num>
  <w:num w:numId="11" w16cid:durableId="1983389004">
    <w:abstractNumId w:val="1"/>
  </w:num>
  <w:num w:numId="12" w16cid:durableId="435951209">
    <w:abstractNumId w:val="9"/>
  </w:num>
  <w:num w:numId="13" w16cid:durableId="1385720017">
    <w:abstractNumId w:val="11"/>
  </w:num>
  <w:num w:numId="14" w16cid:durableId="1361395064">
    <w:abstractNumId w:val="10"/>
  </w:num>
  <w:num w:numId="15" w16cid:durableId="21196375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4B"/>
    <w:rsid w:val="000032AD"/>
    <w:rsid w:val="00006D71"/>
    <w:rsid w:val="00013731"/>
    <w:rsid w:val="000161EA"/>
    <w:rsid w:val="00017B3F"/>
    <w:rsid w:val="000206F7"/>
    <w:rsid w:val="00032789"/>
    <w:rsid w:val="00033E60"/>
    <w:rsid w:val="0003602C"/>
    <w:rsid w:val="000373C5"/>
    <w:rsid w:val="00043D85"/>
    <w:rsid w:val="000542FF"/>
    <w:rsid w:val="000552CC"/>
    <w:rsid w:val="00063409"/>
    <w:rsid w:val="00063883"/>
    <w:rsid w:val="00064F9A"/>
    <w:rsid w:val="000701F2"/>
    <w:rsid w:val="00071927"/>
    <w:rsid w:val="00073EBD"/>
    <w:rsid w:val="00074AD3"/>
    <w:rsid w:val="0007575E"/>
    <w:rsid w:val="000869AB"/>
    <w:rsid w:val="00091854"/>
    <w:rsid w:val="0009266D"/>
    <w:rsid w:val="000942EE"/>
    <w:rsid w:val="00097FA8"/>
    <w:rsid w:val="000A1447"/>
    <w:rsid w:val="000A2AA3"/>
    <w:rsid w:val="000A348F"/>
    <w:rsid w:val="000A5170"/>
    <w:rsid w:val="000A7AAF"/>
    <w:rsid w:val="000B5FA0"/>
    <w:rsid w:val="000C0F45"/>
    <w:rsid w:val="000C1036"/>
    <w:rsid w:val="000C2923"/>
    <w:rsid w:val="000D4399"/>
    <w:rsid w:val="000E3C0F"/>
    <w:rsid w:val="000F5D54"/>
    <w:rsid w:val="001003D5"/>
    <w:rsid w:val="001013AD"/>
    <w:rsid w:val="001057A5"/>
    <w:rsid w:val="001116C3"/>
    <w:rsid w:val="0013191B"/>
    <w:rsid w:val="00142993"/>
    <w:rsid w:val="0015123F"/>
    <w:rsid w:val="00154019"/>
    <w:rsid w:val="0016201B"/>
    <w:rsid w:val="001641A3"/>
    <w:rsid w:val="001728AE"/>
    <w:rsid w:val="0017375C"/>
    <w:rsid w:val="00176594"/>
    <w:rsid w:val="0017699C"/>
    <w:rsid w:val="00176CB1"/>
    <w:rsid w:val="001774A8"/>
    <w:rsid w:val="001821D2"/>
    <w:rsid w:val="00185B73"/>
    <w:rsid w:val="001868A1"/>
    <w:rsid w:val="00191640"/>
    <w:rsid w:val="001B1664"/>
    <w:rsid w:val="001B62D1"/>
    <w:rsid w:val="001B69E5"/>
    <w:rsid w:val="001C1865"/>
    <w:rsid w:val="001C2C24"/>
    <w:rsid w:val="001C3706"/>
    <w:rsid w:val="001C5327"/>
    <w:rsid w:val="001C54CB"/>
    <w:rsid w:val="001C782B"/>
    <w:rsid w:val="001D4E28"/>
    <w:rsid w:val="001D6B78"/>
    <w:rsid w:val="001D762F"/>
    <w:rsid w:val="001E5057"/>
    <w:rsid w:val="001E50A9"/>
    <w:rsid w:val="001F2794"/>
    <w:rsid w:val="001F73AF"/>
    <w:rsid w:val="0021221F"/>
    <w:rsid w:val="00215CF0"/>
    <w:rsid w:val="0021649B"/>
    <w:rsid w:val="00216882"/>
    <w:rsid w:val="00216E75"/>
    <w:rsid w:val="00222137"/>
    <w:rsid w:val="00230DE5"/>
    <w:rsid w:val="00232F52"/>
    <w:rsid w:val="00244218"/>
    <w:rsid w:val="00245FB4"/>
    <w:rsid w:val="002537DA"/>
    <w:rsid w:val="00254C9F"/>
    <w:rsid w:val="00263CB6"/>
    <w:rsid w:val="00265A2D"/>
    <w:rsid w:val="00266B5E"/>
    <w:rsid w:val="00266C5A"/>
    <w:rsid w:val="00274B73"/>
    <w:rsid w:val="00274FFC"/>
    <w:rsid w:val="00275281"/>
    <w:rsid w:val="00281BB6"/>
    <w:rsid w:val="00284C5A"/>
    <w:rsid w:val="00284D14"/>
    <w:rsid w:val="00286307"/>
    <w:rsid w:val="00294252"/>
    <w:rsid w:val="0029602F"/>
    <w:rsid w:val="002A1237"/>
    <w:rsid w:val="002A1B43"/>
    <w:rsid w:val="002B382C"/>
    <w:rsid w:val="002C2571"/>
    <w:rsid w:val="002D4BDA"/>
    <w:rsid w:val="002D5B0A"/>
    <w:rsid w:val="002D67C2"/>
    <w:rsid w:val="002D7F86"/>
    <w:rsid w:val="002F1457"/>
    <w:rsid w:val="002F34CA"/>
    <w:rsid w:val="002F350B"/>
    <w:rsid w:val="002F3F58"/>
    <w:rsid w:val="003024BD"/>
    <w:rsid w:val="00304AB4"/>
    <w:rsid w:val="00312EDB"/>
    <w:rsid w:val="003214B3"/>
    <w:rsid w:val="00324BD0"/>
    <w:rsid w:val="00341111"/>
    <w:rsid w:val="00342F6D"/>
    <w:rsid w:val="00343602"/>
    <w:rsid w:val="00350D80"/>
    <w:rsid w:val="0035187F"/>
    <w:rsid w:val="003537AD"/>
    <w:rsid w:val="00354C6A"/>
    <w:rsid w:val="00360039"/>
    <w:rsid w:val="0036050D"/>
    <w:rsid w:val="00364A4A"/>
    <w:rsid w:val="003654AC"/>
    <w:rsid w:val="0037073B"/>
    <w:rsid w:val="00385B70"/>
    <w:rsid w:val="00386BDE"/>
    <w:rsid w:val="0038736C"/>
    <w:rsid w:val="00392EAC"/>
    <w:rsid w:val="00395407"/>
    <w:rsid w:val="00396C8E"/>
    <w:rsid w:val="003A65D4"/>
    <w:rsid w:val="003A6F9D"/>
    <w:rsid w:val="003B1E29"/>
    <w:rsid w:val="003C1A16"/>
    <w:rsid w:val="003C1FCE"/>
    <w:rsid w:val="003F0145"/>
    <w:rsid w:val="003F165D"/>
    <w:rsid w:val="003F3DDD"/>
    <w:rsid w:val="003F58F8"/>
    <w:rsid w:val="003F5F2F"/>
    <w:rsid w:val="00410B27"/>
    <w:rsid w:val="004119A5"/>
    <w:rsid w:val="00422992"/>
    <w:rsid w:val="004232F5"/>
    <w:rsid w:val="0042443D"/>
    <w:rsid w:val="0042528A"/>
    <w:rsid w:val="0042787D"/>
    <w:rsid w:val="00432172"/>
    <w:rsid w:val="004363E9"/>
    <w:rsid w:val="00437495"/>
    <w:rsid w:val="00441BFD"/>
    <w:rsid w:val="00446881"/>
    <w:rsid w:val="004479D3"/>
    <w:rsid w:val="00451B82"/>
    <w:rsid w:val="004524C9"/>
    <w:rsid w:val="00455164"/>
    <w:rsid w:val="00455ACD"/>
    <w:rsid w:val="00461957"/>
    <w:rsid w:val="004623E6"/>
    <w:rsid w:val="00464780"/>
    <w:rsid w:val="0046625C"/>
    <w:rsid w:val="00470C21"/>
    <w:rsid w:val="00476C9E"/>
    <w:rsid w:val="004839BA"/>
    <w:rsid w:val="00484DCE"/>
    <w:rsid w:val="00491E5F"/>
    <w:rsid w:val="00493F3C"/>
    <w:rsid w:val="00494412"/>
    <w:rsid w:val="00496D0B"/>
    <w:rsid w:val="004A775D"/>
    <w:rsid w:val="004B1D54"/>
    <w:rsid w:val="004B3F30"/>
    <w:rsid w:val="004B51E6"/>
    <w:rsid w:val="004B6E01"/>
    <w:rsid w:val="004C320D"/>
    <w:rsid w:val="004C44B4"/>
    <w:rsid w:val="004D0F32"/>
    <w:rsid w:val="004D617E"/>
    <w:rsid w:val="004D6DD4"/>
    <w:rsid w:val="004E0F77"/>
    <w:rsid w:val="004E1650"/>
    <w:rsid w:val="004E5296"/>
    <w:rsid w:val="004E5F40"/>
    <w:rsid w:val="004F3F2A"/>
    <w:rsid w:val="004F7D7F"/>
    <w:rsid w:val="005043EB"/>
    <w:rsid w:val="00514A31"/>
    <w:rsid w:val="00517A68"/>
    <w:rsid w:val="00522D3B"/>
    <w:rsid w:val="00524904"/>
    <w:rsid w:val="00537A12"/>
    <w:rsid w:val="005408F9"/>
    <w:rsid w:val="00541095"/>
    <w:rsid w:val="00544064"/>
    <w:rsid w:val="005511EC"/>
    <w:rsid w:val="0055555B"/>
    <w:rsid w:val="005560C8"/>
    <w:rsid w:val="00574557"/>
    <w:rsid w:val="00576FD8"/>
    <w:rsid w:val="00583A41"/>
    <w:rsid w:val="00586AFD"/>
    <w:rsid w:val="0059380F"/>
    <w:rsid w:val="00593D91"/>
    <w:rsid w:val="005A08B1"/>
    <w:rsid w:val="005A1819"/>
    <w:rsid w:val="005A227D"/>
    <w:rsid w:val="005A5EA6"/>
    <w:rsid w:val="005A7193"/>
    <w:rsid w:val="005B2686"/>
    <w:rsid w:val="005B29CD"/>
    <w:rsid w:val="005B3C4C"/>
    <w:rsid w:val="005B4D2B"/>
    <w:rsid w:val="005C0C8B"/>
    <w:rsid w:val="005C36F6"/>
    <w:rsid w:val="005D3790"/>
    <w:rsid w:val="005D6A8C"/>
    <w:rsid w:val="005D6CC2"/>
    <w:rsid w:val="005E2103"/>
    <w:rsid w:val="005E25BD"/>
    <w:rsid w:val="005E25D4"/>
    <w:rsid w:val="005E5449"/>
    <w:rsid w:val="005E5C26"/>
    <w:rsid w:val="005F2A49"/>
    <w:rsid w:val="006038AD"/>
    <w:rsid w:val="006117B6"/>
    <w:rsid w:val="006138D1"/>
    <w:rsid w:val="00615FA5"/>
    <w:rsid w:val="0062542B"/>
    <w:rsid w:val="00626B34"/>
    <w:rsid w:val="006343BB"/>
    <w:rsid w:val="00635C53"/>
    <w:rsid w:val="00636FDD"/>
    <w:rsid w:val="00643C78"/>
    <w:rsid w:val="006440A9"/>
    <w:rsid w:val="006466AE"/>
    <w:rsid w:val="00657A44"/>
    <w:rsid w:val="006615B1"/>
    <w:rsid w:val="0066684C"/>
    <w:rsid w:val="006713A7"/>
    <w:rsid w:val="00674A3B"/>
    <w:rsid w:val="00680970"/>
    <w:rsid w:val="00680ADB"/>
    <w:rsid w:val="00695A36"/>
    <w:rsid w:val="006B222A"/>
    <w:rsid w:val="006B3546"/>
    <w:rsid w:val="006B7FA5"/>
    <w:rsid w:val="006C16A1"/>
    <w:rsid w:val="006C16FF"/>
    <w:rsid w:val="006C261F"/>
    <w:rsid w:val="006C350D"/>
    <w:rsid w:val="006C4CB8"/>
    <w:rsid w:val="006C5145"/>
    <w:rsid w:val="006D1999"/>
    <w:rsid w:val="006E1A6F"/>
    <w:rsid w:val="006E66B5"/>
    <w:rsid w:val="006E6712"/>
    <w:rsid w:val="006F5433"/>
    <w:rsid w:val="006F6656"/>
    <w:rsid w:val="00700657"/>
    <w:rsid w:val="0070729B"/>
    <w:rsid w:val="0071198D"/>
    <w:rsid w:val="0071381A"/>
    <w:rsid w:val="007169D6"/>
    <w:rsid w:val="00717725"/>
    <w:rsid w:val="007240B1"/>
    <w:rsid w:val="00731A27"/>
    <w:rsid w:val="00735075"/>
    <w:rsid w:val="007363F3"/>
    <w:rsid w:val="007427E7"/>
    <w:rsid w:val="00745DEB"/>
    <w:rsid w:val="007474C2"/>
    <w:rsid w:val="00751171"/>
    <w:rsid w:val="00752DA7"/>
    <w:rsid w:val="00760018"/>
    <w:rsid w:val="00761FCF"/>
    <w:rsid w:val="00764D6A"/>
    <w:rsid w:val="00765DB7"/>
    <w:rsid w:val="00773056"/>
    <w:rsid w:val="00774842"/>
    <w:rsid w:val="007754B4"/>
    <w:rsid w:val="007904D6"/>
    <w:rsid w:val="0079647A"/>
    <w:rsid w:val="00797460"/>
    <w:rsid w:val="007A4DDB"/>
    <w:rsid w:val="007A5D10"/>
    <w:rsid w:val="007B018C"/>
    <w:rsid w:val="007B66C4"/>
    <w:rsid w:val="007B7E13"/>
    <w:rsid w:val="007C358A"/>
    <w:rsid w:val="007C389E"/>
    <w:rsid w:val="007E142B"/>
    <w:rsid w:val="007E2BC6"/>
    <w:rsid w:val="007E39EF"/>
    <w:rsid w:val="007E49B3"/>
    <w:rsid w:val="007E4D7F"/>
    <w:rsid w:val="007E5848"/>
    <w:rsid w:val="007F410F"/>
    <w:rsid w:val="00800FE1"/>
    <w:rsid w:val="00804C6C"/>
    <w:rsid w:val="00812A95"/>
    <w:rsid w:val="008157D0"/>
    <w:rsid w:val="00820F04"/>
    <w:rsid w:val="00823807"/>
    <w:rsid w:val="00831DED"/>
    <w:rsid w:val="00837A0B"/>
    <w:rsid w:val="0084011B"/>
    <w:rsid w:val="00840C8B"/>
    <w:rsid w:val="00844AAA"/>
    <w:rsid w:val="00852537"/>
    <w:rsid w:val="00863135"/>
    <w:rsid w:val="008635BB"/>
    <w:rsid w:val="00870B16"/>
    <w:rsid w:val="0087752B"/>
    <w:rsid w:val="00880725"/>
    <w:rsid w:val="0088424E"/>
    <w:rsid w:val="00884BAD"/>
    <w:rsid w:val="00892842"/>
    <w:rsid w:val="00892C0D"/>
    <w:rsid w:val="00892CC1"/>
    <w:rsid w:val="0089320B"/>
    <w:rsid w:val="00897B06"/>
    <w:rsid w:val="008A0EE3"/>
    <w:rsid w:val="008B14E1"/>
    <w:rsid w:val="008B2E20"/>
    <w:rsid w:val="008B3298"/>
    <w:rsid w:val="008B34EE"/>
    <w:rsid w:val="008B773B"/>
    <w:rsid w:val="008C56EB"/>
    <w:rsid w:val="008C584E"/>
    <w:rsid w:val="008D337F"/>
    <w:rsid w:val="008D619B"/>
    <w:rsid w:val="008E2231"/>
    <w:rsid w:val="008E4E39"/>
    <w:rsid w:val="008E6381"/>
    <w:rsid w:val="008F5066"/>
    <w:rsid w:val="008F7B16"/>
    <w:rsid w:val="009020C3"/>
    <w:rsid w:val="00906963"/>
    <w:rsid w:val="00920CE5"/>
    <w:rsid w:val="00923CC9"/>
    <w:rsid w:val="00923F1E"/>
    <w:rsid w:val="00924B04"/>
    <w:rsid w:val="009263B9"/>
    <w:rsid w:val="00927286"/>
    <w:rsid w:val="009407D8"/>
    <w:rsid w:val="00941086"/>
    <w:rsid w:val="009439C8"/>
    <w:rsid w:val="00943CF5"/>
    <w:rsid w:val="00947136"/>
    <w:rsid w:val="009545E2"/>
    <w:rsid w:val="009622CD"/>
    <w:rsid w:val="00970DCC"/>
    <w:rsid w:val="0097615E"/>
    <w:rsid w:val="0098050D"/>
    <w:rsid w:val="009854D9"/>
    <w:rsid w:val="009A2687"/>
    <w:rsid w:val="009A501D"/>
    <w:rsid w:val="009A7125"/>
    <w:rsid w:val="009A7CC4"/>
    <w:rsid w:val="009B4D1A"/>
    <w:rsid w:val="009B774A"/>
    <w:rsid w:val="009B790D"/>
    <w:rsid w:val="009C05CC"/>
    <w:rsid w:val="009C0709"/>
    <w:rsid w:val="009C2D57"/>
    <w:rsid w:val="009D124B"/>
    <w:rsid w:val="009D263F"/>
    <w:rsid w:val="009D3C22"/>
    <w:rsid w:val="009D5007"/>
    <w:rsid w:val="009E2823"/>
    <w:rsid w:val="009E303C"/>
    <w:rsid w:val="009F40C5"/>
    <w:rsid w:val="00A01727"/>
    <w:rsid w:val="00A21109"/>
    <w:rsid w:val="00A221B3"/>
    <w:rsid w:val="00A22E91"/>
    <w:rsid w:val="00A26307"/>
    <w:rsid w:val="00A306C3"/>
    <w:rsid w:val="00A32E25"/>
    <w:rsid w:val="00A411A8"/>
    <w:rsid w:val="00A457F1"/>
    <w:rsid w:val="00A50EBC"/>
    <w:rsid w:val="00A6026D"/>
    <w:rsid w:val="00A6269C"/>
    <w:rsid w:val="00A653AA"/>
    <w:rsid w:val="00A77C38"/>
    <w:rsid w:val="00A812AF"/>
    <w:rsid w:val="00A8146A"/>
    <w:rsid w:val="00A91307"/>
    <w:rsid w:val="00A97DEA"/>
    <w:rsid w:val="00AA1D58"/>
    <w:rsid w:val="00AA6670"/>
    <w:rsid w:val="00AB665C"/>
    <w:rsid w:val="00AB6FF9"/>
    <w:rsid w:val="00AB7911"/>
    <w:rsid w:val="00AC02A8"/>
    <w:rsid w:val="00AC16AD"/>
    <w:rsid w:val="00AC35F5"/>
    <w:rsid w:val="00AE4237"/>
    <w:rsid w:val="00AF3E7D"/>
    <w:rsid w:val="00AF7997"/>
    <w:rsid w:val="00B015AF"/>
    <w:rsid w:val="00B02B9B"/>
    <w:rsid w:val="00B165A0"/>
    <w:rsid w:val="00B215A4"/>
    <w:rsid w:val="00B2557D"/>
    <w:rsid w:val="00B54B30"/>
    <w:rsid w:val="00B5740E"/>
    <w:rsid w:val="00B63B5D"/>
    <w:rsid w:val="00B7110C"/>
    <w:rsid w:val="00B71E81"/>
    <w:rsid w:val="00B76D51"/>
    <w:rsid w:val="00B80C2E"/>
    <w:rsid w:val="00B81856"/>
    <w:rsid w:val="00B83E08"/>
    <w:rsid w:val="00B84485"/>
    <w:rsid w:val="00B861B4"/>
    <w:rsid w:val="00B93947"/>
    <w:rsid w:val="00B93C7A"/>
    <w:rsid w:val="00B941FC"/>
    <w:rsid w:val="00B9724B"/>
    <w:rsid w:val="00B97E61"/>
    <w:rsid w:val="00BA37AB"/>
    <w:rsid w:val="00BA5B0F"/>
    <w:rsid w:val="00BB05B6"/>
    <w:rsid w:val="00BB14DD"/>
    <w:rsid w:val="00BB643A"/>
    <w:rsid w:val="00BC1616"/>
    <w:rsid w:val="00BD08B2"/>
    <w:rsid w:val="00BD0EFA"/>
    <w:rsid w:val="00BD17B1"/>
    <w:rsid w:val="00BD4CA6"/>
    <w:rsid w:val="00BD671A"/>
    <w:rsid w:val="00BE0843"/>
    <w:rsid w:val="00BE561A"/>
    <w:rsid w:val="00BE6B5C"/>
    <w:rsid w:val="00BF4D87"/>
    <w:rsid w:val="00BF4E55"/>
    <w:rsid w:val="00BF6B40"/>
    <w:rsid w:val="00C003C5"/>
    <w:rsid w:val="00C00C2B"/>
    <w:rsid w:val="00C02519"/>
    <w:rsid w:val="00C113FE"/>
    <w:rsid w:val="00C12ACE"/>
    <w:rsid w:val="00C33358"/>
    <w:rsid w:val="00C416EC"/>
    <w:rsid w:val="00C42206"/>
    <w:rsid w:val="00C43B8C"/>
    <w:rsid w:val="00C51242"/>
    <w:rsid w:val="00C53D5C"/>
    <w:rsid w:val="00C6279C"/>
    <w:rsid w:val="00C63E3B"/>
    <w:rsid w:val="00C65432"/>
    <w:rsid w:val="00C739E8"/>
    <w:rsid w:val="00C76A59"/>
    <w:rsid w:val="00C81B07"/>
    <w:rsid w:val="00C8262B"/>
    <w:rsid w:val="00C82D62"/>
    <w:rsid w:val="00C84903"/>
    <w:rsid w:val="00C859C9"/>
    <w:rsid w:val="00C85C62"/>
    <w:rsid w:val="00C91B6F"/>
    <w:rsid w:val="00CA6C9D"/>
    <w:rsid w:val="00CB04FB"/>
    <w:rsid w:val="00CB187C"/>
    <w:rsid w:val="00CC24B6"/>
    <w:rsid w:val="00CD6120"/>
    <w:rsid w:val="00CE1D4C"/>
    <w:rsid w:val="00CF47E9"/>
    <w:rsid w:val="00CF4F5E"/>
    <w:rsid w:val="00CF52C1"/>
    <w:rsid w:val="00D0019A"/>
    <w:rsid w:val="00D01BA5"/>
    <w:rsid w:val="00D07F7D"/>
    <w:rsid w:val="00D1032B"/>
    <w:rsid w:val="00D20DAF"/>
    <w:rsid w:val="00D321E4"/>
    <w:rsid w:val="00D41EF7"/>
    <w:rsid w:val="00D46CA3"/>
    <w:rsid w:val="00D47121"/>
    <w:rsid w:val="00D50286"/>
    <w:rsid w:val="00D6561B"/>
    <w:rsid w:val="00D65CD1"/>
    <w:rsid w:val="00D6626A"/>
    <w:rsid w:val="00D71C25"/>
    <w:rsid w:val="00D830DB"/>
    <w:rsid w:val="00D94B6F"/>
    <w:rsid w:val="00D954F8"/>
    <w:rsid w:val="00DA1F76"/>
    <w:rsid w:val="00DA71B8"/>
    <w:rsid w:val="00DB31EB"/>
    <w:rsid w:val="00DB4C47"/>
    <w:rsid w:val="00DB6957"/>
    <w:rsid w:val="00DB71A3"/>
    <w:rsid w:val="00DB7ACC"/>
    <w:rsid w:val="00DC0771"/>
    <w:rsid w:val="00DC41DE"/>
    <w:rsid w:val="00DC55BE"/>
    <w:rsid w:val="00DC6556"/>
    <w:rsid w:val="00DC7AA9"/>
    <w:rsid w:val="00DD38D4"/>
    <w:rsid w:val="00DE0AAE"/>
    <w:rsid w:val="00DE21ED"/>
    <w:rsid w:val="00DF2E42"/>
    <w:rsid w:val="00E11AC7"/>
    <w:rsid w:val="00E12442"/>
    <w:rsid w:val="00E13D95"/>
    <w:rsid w:val="00E20810"/>
    <w:rsid w:val="00E20E28"/>
    <w:rsid w:val="00E216E6"/>
    <w:rsid w:val="00E223F4"/>
    <w:rsid w:val="00E22869"/>
    <w:rsid w:val="00E22985"/>
    <w:rsid w:val="00E318C4"/>
    <w:rsid w:val="00E46E0D"/>
    <w:rsid w:val="00E73066"/>
    <w:rsid w:val="00E752CC"/>
    <w:rsid w:val="00E76AA8"/>
    <w:rsid w:val="00E83BAC"/>
    <w:rsid w:val="00E84F8D"/>
    <w:rsid w:val="00E8691F"/>
    <w:rsid w:val="00E86F98"/>
    <w:rsid w:val="00E87CEC"/>
    <w:rsid w:val="00E91D72"/>
    <w:rsid w:val="00E9362E"/>
    <w:rsid w:val="00E96047"/>
    <w:rsid w:val="00E97CE1"/>
    <w:rsid w:val="00E97F13"/>
    <w:rsid w:val="00EA3E22"/>
    <w:rsid w:val="00EA5678"/>
    <w:rsid w:val="00EB5489"/>
    <w:rsid w:val="00EC40D3"/>
    <w:rsid w:val="00ED01BB"/>
    <w:rsid w:val="00ED2A5B"/>
    <w:rsid w:val="00ED67E5"/>
    <w:rsid w:val="00ED78A6"/>
    <w:rsid w:val="00EE0867"/>
    <w:rsid w:val="00EE4833"/>
    <w:rsid w:val="00EF0F63"/>
    <w:rsid w:val="00EF1BF8"/>
    <w:rsid w:val="00EF40E0"/>
    <w:rsid w:val="00EF55CC"/>
    <w:rsid w:val="00EF79A5"/>
    <w:rsid w:val="00F01D00"/>
    <w:rsid w:val="00F02EAA"/>
    <w:rsid w:val="00F04729"/>
    <w:rsid w:val="00F150A7"/>
    <w:rsid w:val="00F1670E"/>
    <w:rsid w:val="00F21C74"/>
    <w:rsid w:val="00F256FF"/>
    <w:rsid w:val="00F31C4A"/>
    <w:rsid w:val="00F333E9"/>
    <w:rsid w:val="00F35686"/>
    <w:rsid w:val="00F40D59"/>
    <w:rsid w:val="00F519C1"/>
    <w:rsid w:val="00F5304F"/>
    <w:rsid w:val="00F5423B"/>
    <w:rsid w:val="00F6085F"/>
    <w:rsid w:val="00F66367"/>
    <w:rsid w:val="00F672D4"/>
    <w:rsid w:val="00F67AFC"/>
    <w:rsid w:val="00F76431"/>
    <w:rsid w:val="00F80435"/>
    <w:rsid w:val="00F818DD"/>
    <w:rsid w:val="00F82F27"/>
    <w:rsid w:val="00F9544E"/>
    <w:rsid w:val="00F95796"/>
    <w:rsid w:val="00FA0B2E"/>
    <w:rsid w:val="00FA2743"/>
    <w:rsid w:val="00FA2825"/>
    <w:rsid w:val="00FA3FC6"/>
    <w:rsid w:val="00FB11A7"/>
    <w:rsid w:val="00FC1759"/>
    <w:rsid w:val="00FC74A5"/>
    <w:rsid w:val="00FD0318"/>
    <w:rsid w:val="00FD1D57"/>
    <w:rsid w:val="00FD2B02"/>
    <w:rsid w:val="00FD6B93"/>
    <w:rsid w:val="00FD7468"/>
    <w:rsid w:val="00FE274C"/>
    <w:rsid w:val="00FE4F97"/>
    <w:rsid w:val="00FE64BC"/>
    <w:rsid w:val="00FE7BEE"/>
    <w:rsid w:val="00FF1791"/>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A834F"/>
  <w15:docId w15:val="{B5561E9D-AD4A-46ED-B23D-4800E10E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D8"/>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9647A"/>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9647A"/>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4"/>
      </w:numPr>
      <w:spacing w:before="120" w:after="120"/>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2B382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1D6B7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648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525022">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publications" TargetMode="External"/><Relationship Id="rId18" Type="http://schemas.openxmlformats.org/officeDocument/2006/relationships/footer" Target="footer2.xml"/><Relationship Id="rId26" Type="http://schemas.openxmlformats.org/officeDocument/2006/relationships/hyperlink" Target="mailto:ImportsRFIACT@agriculture.gov.au" TargetMode="External"/><Relationship Id="rId39" Type="http://schemas.openxmlformats.org/officeDocument/2006/relationships/hyperlink" Target="https://www.agriculture.gov.au/about/fees" TargetMode="External"/><Relationship Id="rId21" Type="http://schemas.openxmlformats.org/officeDocument/2006/relationships/hyperlink" Target="https://www.agriculture.gov.au/biosecurity-trade/import/online-services/biosecurity-portal" TargetMode="External"/><Relationship Id="rId34" Type="http://schemas.openxmlformats.org/officeDocument/2006/relationships/hyperlink" Target="https://www.agriculture.gov.au/biosecurity-trade/import/arrival/arrangements/sites" TargetMode="External"/><Relationship Id="rId42" Type="http://schemas.openxmlformats.org/officeDocument/2006/relationships/hyperlink" Target="mailto:cargooperationssurvey@aff.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ImportsRFI@agriculture.gov.au" TargetMode="External"/><Relationship Id="rId41" Type="http://schemas.openxmlformats.org/officeDocument/2006/relationships/hyperlink" Target="https://www.agriculture.gov.au/biosecurity-trade/import/before/prepare/sea-container-cleaning-standards/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mailto:TBA@aff.gov.au" TargetMode="External"/><Relationship Id="rId32" Type="http://schemas.openxmlformats.org/officeDocument/2006/relationships/hyperlink" Target="https://www.agriculture.gov.au/about/commitment/privacy" TargetMode="External"/><Relationship Id="rId37" Type="http://schemas.openxmlformats.org/officeDocument/2006/relationships/hyperlink" Target="https://www.agriculture.gov.au/biosecurity-trade/import/arrival/clearance-inspection/request-biosecurity-inspection-non-aa-site" TargetMode="External"/><Relationship Id="rId40" Type="http://schemas.openxmlformats.org/officeDocument/2006/relationships/hyperlink" Target="https://www.agriculture.gov.au/about/fee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TBA@aff.gov.au" TargetMode="External"/><Relationship Id="rId28" Type="http://schemas.openxmlformats.org/officeDocument/2006/relationships/hyperlink" Target="mailto:ImportsRFINSW@agriculture.gov.au" TargetMode="External"/><Relationship Id="rId36" Type="http://schemas.openxmlformats.org/officeDocument/2006/relationships/hyperlink" Target="https://bicon.agriculture.gov.a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ImportsRFIWA@agriculture.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biosecurity-trade/import/arrival/clearance-inspection/booking" TargetMode="External"/><Relationship Id="rId27" Type="http://schemas.openxmlformats.org/officeDocument/2006/relationships/hyperlink" Target="file:///C:\Users\TM0056\AppData\Local\Microsoft\Windows\INetCache\Content.Outlook\BGEJ45B4\ImportsRFI@agriculture.gov.au" TargetMode="External"/><Relationship Id="rId30" Type="http://schemas.openxmlformats.org/officeDocument/2006/relationships/hyperlink" Target="mailto:ImportsRFIVIC@agriculture.gov.au" TargetMode="External"/><Relationship Id="rId35" Type="http://schemas.openxmlformats.org/officeDocument/2006/relationships/hyperlink" Target="https://www.agriculture.gov.au/biosecurity-trade/aircraft-vessels-military/vessels/first-point-entry-and-non-first-point-entry"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griculture.gov.au/about/commitment/client-service-charter/service-standards" TargetMode="External"/><Relationship Id="rId33" Type="http://schemas.openxmlformats.org/officeDocument/2006/relationships/hyperlink" Target="https://www.agriculture.gov.au/biosecurity-trade/import/arrival/clearance-inspection/booking" TargetMode="External"/><Relationship Id="rId38" Type="http://schemas.openxmlformats.org/officeDocument/2006/relationships/hyperlink" Target="https://www.agriculture.gov.au/biosecurity-trade/import/arrival/clearance-inspection/compliance-verific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437FB19C71744AACF3957E2D13177" ma:contentTypeVersion="20" ma:contentTypeDescription="Create a new document." ma:contentTypeScope="" ma:versionID="65410a70c12fd859799c50a664d32c80">
  <xsd:schema xmlns:xsd="http://www.w3.org/2001/XMLSchema" xmlns:xs="http://www.w3.org/2001/XMLSchema" xmlns:p="http://schemas.microsoft.com/office/2006/metadata/properties" xmlns:ns2="abf44ee1-6942-42bb-9e03-dcc20019c9bf" xmlns:ns3="fd37dfdd-48a1-48f7-bca6-4f1c6545bb1e" xmlns:ns4="81c01dc6-2c49-4730-b140-874c95cac377" targetNamespace="http://schemas.microsoft.com/office/2006/metadata/properties" ma:root="true" ma:fieldsID="008eea91f6085108ece4e4d0d1d932b7" ns2:_="" ns3:_="" ns4:_="">
    <xsd:import namespace="abf44ee1-6942-42bb-9e03-dcc20019c9bf"/>
    <xsd:import namespace="fd37dfdd-48a1-48f7-bca6-4f1c6545bb1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element ref="ns2:Descriptionofdocument" minOccurs="0"/>
                <xsd:element ref="ns2:DocumentType"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44ee1-6942-42bb-9e03-dcc20019c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iptionofdocument" ma:index="25" nillable="true" ma:displayName="Description of document" ma:format="Dropdown" ma:internalName="Descriptionofdocument">
      <xsd:simpleType>
        <xsd:restriction base="dms:Note">
          <xsd:maxLength value="255"/>
        </xsd:restriction>
      </xsd:simpleType>
    </xsd:element>
    <xsd:element name="DocumentType" ma:index="26" nillable="true" ma:displayName="Document Type" ma:format="Dropdown" ma:internalName="DocumentType">
      <xsd:simpleType>
        <xsd:restriction base="dms:Text">
          <xsd:maxLength value="255"/>
        </xsd:restriction>
      </xsd:simpleType>
    </xsd:element>
    <xsd:element name="Source" ma:index="27" nillable="true" ma:displayName="Source"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37dfdd-48a1-48f7-bca6-4f1c6545b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d223c44-b179-41a5-925c-166f5e14c7e5}" ma:internalName="TaxCatchAll" ma:showField="CatchAllData" ma:web="fd37dfdd-48a1-48f7-bca6-4f1c6545b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f44ee1-6942-42bb-9e03-dcc20019c9bf">
      <Terms xmlns="http://schemas.microsoft.com/office/infopath/2007/PartnerControls"/>
    </lcf76f155ced4ddcb4097134ff3c332f>
    <TaxCatchAll xmlns="81c01dc6-2c49-4730-b140-874c95cac377" xsi:nil="true"/>
    <Source xmlns="abf44ee1-6942-42bb-9e03-dcc20019c9bf" xsi:nil="true"/>
    <Descriptionofdocument xmlns="abf44ee1-6942-42bb-9e03-dcc20019c9bf" xsi:nil="true"/>
    <DocumentType xmlns="abf44ee1-6942-42bb-9e03-dcc20019c9bf"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5DF686C-57B2-4E17-8ED0-B8D59302B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44ee1-6942-42bb-9e03-dcc20019c9bf"/>
    <ds:schemaRef ds:uri="fd37dfdd-48a1-48f7-bca6-4f1c6545bb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abf44ee1-6942-42bb-9e03-dcc20019c9bf"/>
    <ds:schemaRef ds:uri="81c01dc6-2c49-4730-b140-874c95cac377"/>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61</TotalTime>
  <Pages>17</Pages>
  <Words>4953</Words>
  <Characters>28237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Guide to scheduling arrangements for imported cargo inspections: consultation draft</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scheduling arrangements for imported cargo inspections: consultation draft</dc:title>
  <dc:subject/>
  <dc:creator>Department of Agriculture, Fisheries and Forestry</dc:creator>
  <cp:keywords/>
  <dc:description/>
  <cp:lastModifiedBy>Meakins, Tim</cp:lastModifiedBy>
  <cp:revision>5</cp:revision>
  <cp:lastPrinted>2025-06-17T01:54:00Z</cp:lastPrinted>
  <dcterms:created xsi:type="dcterms:W3CDTF">2025-06-17T01:52:00Z</dcterms:created>
  <dcterms:modified xsi:type="dcterms:W3CDTF">2025-06-17T02:45:00Z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0x010100B01437FB19C71744AACF3957E2D13177</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