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D4FDA" w14:textId="34BE483E" w:rsidR="00764D6A" w:rsidRDefault="002D78E9" w:rsidP="004C320D">
      <w:pPr>
        <w:pStyle w:val="Heading1"/>
      </w:pPr>
      <w:r>
        <w:t xml:space="preserve">National Policy on </w:t>
      </w:r>
      <w:r w:rsidR="00EE2200">
        <w:t xml:space="preserve">Pest Freedom Programs </w:t>
      </w:r>
      <w:r w:rsidR="00F45278">
        <w:t>and Pest Absence</w:t>
      </w:r>
    </w:p>
    <w:p w14:paraId="04235302" w14:textId="77777777" w:rsidR="008C1217" w:rsidRDefault="008C1217" w:rsidP="008C1217"/>
    <w:p w14:paraId="61DC9B3B" w14:textId="36B2A12C" w:rsidR="006D108B" w:rsidRPr="00432EFD" w:rsidRDefault="00E91D72" w:rsidP="00432EFD">
      <w:r w:rsidRPr="00432EFD">
        <w:br w:type="page"/>
      </w:r>
    </w:p>
    <w:p w14:paraId="673C1853" w14:textId="77777777" w:rsidR="006D108B" w:rsidRPr="00432EFD" w:rsidRDefault="006D108B" w:rsidP="00432EFD">
      <w:pPr>
        <w:pStyle w:val="Normalsmall"/>
      </w:pPr>
      <w:r w:rsidRPr="00432EFD">
        <w:lastRenderedPageBreak/>
        <w:t>© Commonwealth of Australia 2025</w:t>
      </w:r>
    </w:p>
    <w:p w14:paraId="077E0597" w14:textId="77777777" w:rsidR="006D108B" w:rsidRPr="00432EFD" w:rsidRDefault="006D108B" w:rsidP="00432EFD">
      <w:pPr>
        <w:pStyle w:val="Normalsmall"/>
        <w:rPr>
          <w:rStyle w:val="Strong"/>
        </w:rPr>
      </w:pPr>
      <w:r w:rsidRPr="00432EFD">
        <w:rPr>
          <w:rStyle w:val="Strong"/>
        </w:rPr>
        <w:t>Ownership of intellectual property rights</w:t>
      </w:r>
    </w:p>
    <w:p w14:paraId="08A938BE" w14:textId="77777777" w:rsidR="006D108B" w:rsidRPr="00432EFD" w:rsidRDefault="006D108B" w:rsidP="00432EFD">
      <w:pPr>
        <w:pStyle w:val="Normalsmall"/>
      </w:pPr>
      <w:r w:rsidRPr="00432EFD">
        <w:t>Unless otherwise noted, copyright (and any other intellectual property rights) in this publication is owned by the Commonwealth of Australia (referred to as the Commonwealth).</w:t>
      </w:r>
    </w:p>
    <w:p w14:paraId="5EF27E0E" w14:textId="77777777" w:rsidR="006D108B" w:rsidRPr="00432EFD" w:rsidRDefault="006D108B" w:rsidP="00432EFD">
      <w:pPr>
        <w:pStyle w:val="Normalsmall"/>
        <w:rPr>
          <w:rStyle w:val="Strong"/>
        </w:rPr>
      </w:pPr>
      <w:r w:rsidRPr="00432EFD">
        <w:rPr>
          <w:rStyle w:val="Strong"/>
        </w:rPr>
        <w:t>Creative Commons licence</w:t>
      </w:r>
    </w:p>
    <w:p w14:paraId="17DABF4C" w14:textId="1BF5F8CE" w:rsidR="006D108B" w:rsidRPr="00432EFD" w:rsidRDefault="006D108B" w:rsidP="00432EFD">
      <w:pPr>
        <w:pStyle w:val="Normalsmall"/>
      </w:pPr>
      <w:r w:rsidRPr="00432EFD">
        <w:t xml:space="preserve">All material in this publication is licensed under a </w:t>
      </w:r>
      <w:hyperlink r:id="rId11" w:history="1">
        <w:r w:rsidRPr="00432EFD">
          <w:rPr>
            <w:rStyle w:val="Hyperlink"/>
          </w:rPr>
          <w:t>Creative Commons Attribution 4.0 International Licence</w:t>
        </w:r>
      </w:hyperlink>
      <w:r w:rsidRPr="00432EFD">
        <w:t xml:space="preserve"> except content supplied by third parties, logos and the Commonwealth Coat of Arms.</w:t>
      </w:r>
    </w:p>
    <w:p w14:paraId="3DE982C7" w14:textId="77777777" w:rsidR="006D108B" w:rsidRPr="00CA2B06" w:rsidRDefault="006D108B" w:rsidP="006D108B">
      <w:pPr>
        <w:pStyle w:val="Normalsmall"/>
        <w:rPr>
          <w:rFonts w:ascii="Aptos" w:hAnsi="Aptos"/>
        </w:rPr>
      </w:pPr>
      <w:r w:rsidRPr="00CA2B06">
        <w:rPr>
          <w:rFonts w:ascii="Aptos" w:hAnsi="Aptos"/>
          <w:noProof/>
          <w:lang w:eastAsia="en-AU"/>
        </w:rPr>
        <w:drawing>
          <wp:inline distT="0" distB="0" distL="0" distR="0" wp14:anchorId="5E586CDE" wp14:editId="01557098">
            <wp:extent cx="724535" cy="255270"/>
            <wp:effectExtent l="0" t="0" r="0" b="0"/>
            <wp:docPr id="398657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24AE0AA" w14:textId="77777777" w:rsidR="006D108B" w:rsidRPr="00AF310C" w:rsidRDefault="006D108B" w:rsidP="00432EFD">
      <w:pPr>
        <w:pStyle w:val="Normalsmall"/>
        <w:rPr>
          <w:rStyle w:val="Strong"/>
        </w:rPr>
      </w:pPr>
      <w:r w:rsidRPr="00AF310C">
        <w:rPr>
          <w:rStyle w:val="Strong"/>
        </w:rPr>
        <w:t>Cataloguing data</w:t>
      </w:r>
    </w:p>
    <w:p w14:paraId="4D99A177" w14:textId="119EA2DB" w:rsidR="006D108B" w:rsidRPr="00AF310C" w:rsidRDefault="006D108B" w:rsidP="00432EFD">
      <w:pPr>
        <w:pStyle w:val="Normalsmall"/>
      </w:pPr>
      <w:r w:rsidRPr="00AF310C">
        <w:t xml:space="preserve">This publication (and any material sourced from it) should be attributed as: </w:t>
      </w:r>
      <w:r w:rsidR="00432EFD" w:rsidRPr="00AF310C">
        <w:t>DAFF 2025</w:t>
      </w:r>
      <w:r w:rsidRPr="00AF310C">
        <w:t>,</w:t>
      </w:r>
      <w:r w:rsidR="00432EFD" w:rsidRPr="00AF310C">
        <w:t xml:space="preserve"> </w:t>
      </w:r>
      <w:r w:rsidR="00AF310C" w:rsidRPr="00AF310C">
        <w:rPr>
          <w:i/>
          <w:iCs/>
        </w:rPr>
        <w:t>National Policy on</w:t>
      </w:r>
      <w:r w:rsidR="00AF310C" w:rsidRPr="00AF310C">
        <w:t xml:space="preserve"> </w:t>
      </w:r>
      <w:r w:rsidR="00432EFD" w:rsidRPr="00AF310C">
        <w:rPr>
          <w:rStyle w:val="Emphasis"/>
        </w:rPr>
        <w:t>Pest Freedom Programs and Pest Absence</w:t>
      </w:r>
      <w:r w:rsidR="00432EFD" w:rsidRPr="00AF310C">
        <w:t>,</w:t>
      </w:r>
      <w:r w:rsidRPr="00AF310C">
        <w:t xml:space="preserve"> Department of Agriculture, Fisheries and Forestry, Canberra, </w:t>
      </w:r>
      <w:r w:rsidR="00AF310C" w:rsidRPr="00AF310C">
        <w:t>July</w:t>
      </w:r>
      <w:r w:rsidR="00641545">
        <w:t xml:space="preserve"> 2025</w:t>
      </w:r>
      <w:r w:rsidRPr="00AF310C">
        <w:t>. CC BY 4.0.</w:t>
      </w:r>
    </w:p>
    <w:p w14:paraId="19D4258E" w14:textId="291B1A85" w:rsidR="006D108B" w:rsidRPr="00432EFD" w:rsidRDefault="006D108B" w:rsidP="00432EFD">
      <w:pPr>
        <w:pStyle w:val="Normalsmall"/>
      </w:pPr>
      <w:r w:rsidRPr="00AF310C">
        <w:t xml:space="preserve">This publication is available at </w:t>
      </w:r>
      <w:hyperlink r:id="rId13" w:history="1">
        <w:r w:rsidR="00432EFD" w:rsidRPr="00AF310C">
          <w:rPr>
            <w:rStyle w:val="Hyperlink"/>
          </w:rPr>
          <w:t>agriculture.gov.au/publications</w:t>
        </w:r>
      </w:hyperlink>
      <w:r w:rsidRPr="00AF310C">
        <w:t>.</w:t>
      </w:r>
    </w:p>
    <w:p w14:paraId="7AB16B76" w14:textId="77777777" w:rsidR="006D108B" w:rsidRPr="00432EFD" w:rsidRDefault="006D108B" w:rsidP="00432EFD">
      <w:pPr>
        <w:pStyle w:val="Normalsmall"/>
        <w:contextualSpacing/>
      </w:pPr>
      <w:r w:rsidRPr="00432EFD">
        <w:t>Department of Agriculture, Fisheries and Forestry</w:t>
      </w:r>
    </w:p>
    <w:p w14:paraId="03747486" w14:textId="77777777" w:rsidR="006D108B" w:rsidRPr="00432EFD" w:rsidRDefault="006D108B" w:rsidP="00432EFD">
      <w:pPr>
        <w:pStyle w:val="Normalsmall"/>
        <w:contextualSpacing/>
      </w:pPr>
      <w:r w:rsidRPr="00432EFD">
        <w:t>GPO Box 858 Canberra ACT 2601</w:t>
      </w:r>
    </w:p>
    <w:p w14:paraId="25A6E676" w14:textId="77777777" w:rsidR="006D108B" w:rsidRPr="00432EFD" w:rsidRDefault="006D108B" w:rsidP="00432EFD">
      <w:pPr>
        <w:pStyle w:val="Normalsmall"/>
        <w:contextualSpacing/>
      </w:pPr>
      <w:r w:rsidRPr="00432EFD">
        <w:t>Telephone 1800 900 090</w:t>
      </w:r>
    </w:p>
    <w:p w14:paraId="0EE41609" w14:textId="39D028E5" w:rsidR="006D108B" w:rsidRPr="00432EFD" w:rsidRDefault="006D108B" w:rsidP="00432EFD">
      <w:pPr>
        <w:pStyle w:val="Normalsmall"/>
        <w:rPr>
          <w:rStyle w:val="Hyperlink"/>
        </w:rPr>
      </w:pPr>
      <w:r w:rsidRPr="00432EFD">
        <w:t xml:space="preserve">Web </w:t>
      </w:r>
      <w:r w:rsidR="00432EFD">
        <w:fldChar w:fldCharType="begin"/>
      </w:r>
      <w:r w:rsidR="00432EFD">
        <w:instrText>HYPERLINK "https://www.agriculture.gov.au/"</w:instrText>
      </w:r>
      <w:r w:rsidR="00432EFD">
        <w:fldChar w:fldCharType="separate"/>
      </w:r>
      <w:r w:rsidRPr="00432EFD">
        <w:rPr>
          <w:rStyle w:val="Hyperlink"/>
        </w:rPr>
        <w:t>agriculture.gov.au</w:t>
      </w:r>
    </w:p>
    <w:p w14:paraId="5F2E1097" w14:textId="4EE70CB5" w:rsidR="006D108B" w:rsidRPr="00432EFD" w:rsidRDefault="00432EFD" w:rsidP="00432EFD">
      <w:pPr>
        <w:pStyle w:val="Normalsmall"/>
        <w:rPr>
          <w:rStyle w:val="Strong"/>
        </w:rPr>
      </w:pPr>
      <w:r>
        <w:fldChar w:fldCharType="end"/>
      </w:r>
      <w:r w:rsidR="006D108B" w:rsidRPr="00432EFD">
        <w:rPr>
          <w:rStyle w:val="Strong"/>
        </w:rPr>
        <w:t>Disclaimer</w:t>
      </w:r>
    </w:p>
    <w:p w14:paraId="053F48FA" w14:textId="77777777" w:rsidR="006D108B" w:rsidRPr="00432EFD" w:rsidRDefault="006D108B" w:rsidP="00432EFD">
      <w:pPr>
        <w:pStyle w:val="Normalsmall"/>
      </w:pPr>
      <w:r w:rsidRPr="00432EFD">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7DF434F" w14:textId="77777777" w:rsidR="006D108B" w:rsidRPr="00432EFD" w:rsidRDefault="006D108B" w:rsidP="00432EFD">
      <w:pPr>
        <w:pStyle w:val="Normalsmall"/>
        <w:rPr>
          <w:rStyle w:val="Strong"/>
        </w:rPr>
      </w:pPr>
      <w:r w:rsidRPr="00432EFD">
        <w:rPr>
          <w:rStyle w:val="Strong"/>
        </w:rPr>
        <w:t>Acknowledgements</w:t>
      </w:r>
    </w:p>
    <w:p w14:paraId="32C67CCF" w14:textId="77777777" w:rsidR="00C41B7B" w:rsidRPr="00432EFD" w:rsidRDefault="00C41B7B" w:rsidP="00432EFD">
      <w:pPr>
        <w:pStyle w:val="Normalsmall"/>
      </w:pPr>
      <w:r w:rsidRPr="00432EFD">
        <w:t>The authors thank reviewers in the Department of Agriculture, Fisheries and Forestry, state and territory governments for their input.</w:t>
      </w:r>
    </w:p>
    <w:p w14:paraId="7F9F8C69" w14:textId="77777777" w:rsidR="006D108B" w:rsidRPr="00432EFD" w:rsidRDefault="006D108B" w:rsidP="00432EFD">
      <w:pPr>
        <w:pStyle w:val="Normalsmall"/>
        <w:rPr>
          <w:rStyle w:val="Strong"/>
        </w:rPr>
      </w:pPr>
      <w:r w:rsidRPr="00432EFD">
        <w:rPr>
          <w:rStyle w:val="Strong"/>
        </w:rPr>
        <w:t>Acknowledgement of Country</w:t>
      </w:r>
    </w:p>
    <w:p w14:paraId="2197F9D7" w14:textId="545140EE" w:rsidR="006D108B" w:rsidRPr="00CA2B06" w:rsidRDefault="006D108B" w:rsidP="00432EFD">
      <w:pPr>
        <w:pStyle w:val="Normalsmall"/>
      </w:pPr>
      <w:r w:rsidRPr="00432EF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206C725" w14:textId="21699213" w:rsidR="00764D6A" w:rsidRDefault="00E91D72" w:rsidP="00432EFD">
          <w:pPr>
            <w:pStyle w:val="TOCHeading"/>
          </w:pPr>
          <w:r w:rsidRPr="009F09FC">
            <w:t>Content</w:t>
          </w:r>
          <w:r w:rsidRPr="0063773F">
            <w:t>s</w:t>
          </w:r>
        </w:p>
        <w:p w14:paraId="1FC1EBEC" w14:textId="5C9296EC" w:rsidR="002A0DBF"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3950484" w:history="1">
            <w:r w:rsidR="002A0DBF" w:rsidRPr="00D65BC6">
              <w:rPr>
                <w:rStyle w:val="Hyperlink"/>
              </w:rPr>
              <w:t>Introduction</w:t>
            </w:r>
            <w:r w:rsidR="002A0DBF">
              <w:rPr>
                <w:webHidden/>
              </w:rPr>
              <w:tab/>
            </w:r>
            <w:r w:rsidR="002A0DBF">
              <w:rPr>
                <w:webHidden/>
              </w:rPr>
              <w:fldChar w:fldCharType="begin"/>
            </w:r>
            <w:r w:rsidR="002A0DBF">
              <w:rPr>
                <w:webHidden/>
              </w:rPr>
              <w:instrText xml:space="preserve"> PAGEREF _Toc203950484 \h </w:instrText>
            </w:r>
            <w:r w:rsidR="002A0DBF">
              <w:rPr>
                <w:webHidden/>
              </w:rPr>
            </w:r>
            <w:r w:rsidR="002A0DBF">
              <w:rPr>
                <w:webHidden/>
              </w:rPr>
              <w:fldChar w:fldCharType="separate"/>
            </w:r>
            <w:r w:rsidR="002A0DBF">
              <w:rPr>
                <w:webHidden/>
              </w:rPr>
              <w:t>1</w:t>
            </w:r>
            <w:r w:rsidR="002A0DBF">
              <w:rPr>
                <w:webHidden/>
              </w:rPr>
              <w:fldChar w:fldCharType="end"/>
            </w:r>
          </w:hyperlink>
        </w:p>
        <w:p w14:paraId="6D846D83" w14:textId="79EAE8ED" w:rsidR="002A0DBF" w:rsidRDefault="002A0DBF">
          <w:pPr>
            <w:pStyle w:val="TOC2"/>
            <w:rPr>
              <w:rFonts w:eastAsiaTheme="minorEastAsia"/>
              <w:kern w:val="2"/>
              <w:sz w:val="24"/>
              <w:szCs w:val="24"/>
              <w:lang w:eastAsia="en-AU"/>
              <w14:ligatures w14:val="standardContextual"/>
            </w:rPr>
          </w:pPr>
          <w:hyperlink w:anchor="_Toc203950485" w:history="1">
            <w:r w:rsidRPr="00D65BC6">
              <w:rPr>
                <w:rStyle w:val="Hyperlink"/>
              </w:rPr>
              <w:t>Policy objectives</w:t>
            </w:r>
            <w:r>
              <w:rPr>
                <w:webHidden/>
              </w:rPr>
              <w:tab/>
            </w:r>
            <w:r>
              <w:rPr>
                <w:webHidden/>
              </w:rPr>
              <w:fldChar w:fldCharType="begin"/>
            </w:r>
            <w:r>
              <w:rPr>
                <w:webHidden/>
              </w:rPr>
              <w:instrText xml:space="preserve"> PAGEREF _Toc203950485 \h </w:instrText>
            </w:r>
            <w:r>
              <w:rPr>
                <w:webHidden/>
              </w:rPr>
            </w:r>
            <w:r>
              <w:rPr>
                <w:webHidden/>
              </w:rPr>
              <w:fldChar w:fldCharType="separate"/>
            </w:r>
            <w:r>
              <w:rPr>
                <w:webHidden/>
              </w:rPr>
              <w:t>2</w:t>
            </w:r>
            <w:r>
              <w:rPr>
                <w:webHidden/>
              </w:rPr>
              <w:fldChar w:fldCharType="end"/>
            </w:r>
          </w:hyperlink>
        </w:p>
        <w:p w14:paraId="0C6A1DF3" w14:textId="6F056C56" w:rsidR="002A0DBF" w:rsidRDefault="002A0DBF">
          <w:pPr>
            <w:pStyle w:val="TOC2"/>
            <w:rPr>
              <w:rFonts w:eastAsiaTheme="minorEastAsia"/>
              <w:kern w:val="2"/>
              <w:sz w:val="24"/>
              <w:szCs w:val="24"/>
              <w:lang w:eastAsia="en-AU"/>
              <w14:ligatures w14:val="standardContextual"/>
            </w:rPr>
          </w:pPr>
          <w:hyperlink w:anchor="_Toc203950486" w:history="1">
            <w:r w:rsidRPr="00D65BC6">
              <w:rPr>
                <w:rStyle w:val="Hyperlink"/>
              </w:rPr>
              <w:t>Connection to domestic trade</w:t>
            </w:r>
            <w:r>
              <w:rPr>
                <w:webHidden/>
              </w:rPr>
              <w:tab/>
            </w:r>
            <w:r>
              <w:rPr>
                <w:webHidden/>
              </w:rPr>
              <w:fldChar w:fldCharType="begin"/>
            </w:r>
            <w:r>
              <w:rPr>
                <w:webHidden/>
              </w:rPr>
              <w:instrText xml:space="preserve"> PAGEREF _Toc203950486 \h </w:instrText>
            </w:r>
            <w:r>
              <w:rPr>
                <w:webHidden/>
              </w:rPr>
            </w:r>
            <w:r>
              <w:rPr>
                <w:webHidden/>
              </w:rPr>
              <w:fldChar w:fldCharType="separate"/>
            </w:r>
            <w:r>
              <w:rPr>
                <w:webHidden/>
              </w:rPr>
              <w:t>2</w:t>
            </w:r>
            <w:r>
              <w:rPr>
                <w:webHidden/>
              </w:rPr>
              <w:fldChar w:fldCharType="end"/>
            </w:r>
          </w:hyperlink>
        </w:p>
        <w:p w14:paraId="5E0BA15B" w14:textId="09945CFE" w:rsidR="002A0DBF" w:rsidRDefault="002A0DBF">
          <w:pPr>
            <w:pStyle w:val="TOC2"/>
            <w:rPr>
              <w:rFonts w:eastAsiaTheme="minorEastAsia"/>
              <w:kern w:val="2"/>
              <w:sz w:val="24"/>
              <w:szCs w:val="24"/>
              <w:lang w:eastAsia="en-AU"/>
              <w14:ligatures w14:val="standardContextual"/>
            </w:rPr>
          </w:pPr>
          <w:hyperlink w:anchor="_Toc203950487" w:history="1">
            <w:r w:rsidRPr="00D65BC6">
              <w:rPr>
                <w:rStyle w:val="Hyperlink"/>
              </w:rPr>
              <w:t>Connection to international trade</w:t>
            </w:r>
            <w:r>
              <w:rPr>
                <w:webHidden/>
              </w:rPr>
              <w:tab/>
            </w:r>
            <w:r>
              <w:rPr>
                <w:webHidden/>
              </w:rPr>
              <w:fldChar w:fldCharType="begin"/>
            </w:r>
            <w:r>
              <w:rPr>
                <w:webHidden/>
              </w:rPr>
              <w:instrText xml:space="preserve"> PAGEREF _Toc203950487 \h </w:instrText>
            </w:r>
            <w:r>
              <w:rPr>
                <w:webHidden/>
              </w:rPr>
            </w:r>
            <w:r>
              <w:rPr>
                <w:webHidden/>
              </w:rPr>
              <w:fldChar w:fldCharType="separate"/>
            </w:r>
            <w:r>
              <w:rPr>
                <w:webHidden/>
              </w:rPr>
              <w:t>2</w:t>
            </w:r>
            <w:r>
              <w:rPr>
                <w:webHidden/>
              </w:rPr>
              <w:fldChar w:fldCharType="end"/>
            </w:r>
          </w:hyperlink>
        </w:p>
        <w:p w14:paraId="7F3A1518" w14:textId="368A4F35" w:rsidR="002A0DBF" w:rsidRDefault="002A0DBF">
          <w:pPr>
            <w:pStyle w:val="TOC1"/>
            <w:rPr>
              <w:rFonts w:eastAsiaTheme="minorEastAsia"/>
              <w:b w:val="0"/>
              <w:kern w:val="2"/>
              <w:sz w:val="24"/>
              <w:szCs w:val="24"/>
              <w:lang w:eastAsia="en-AU"/>
              <w14:ligatures w14:val="standardContextual"/>
            </w:rPr>
          </w:pPr>
          <w:hyperlink w:anchor="_Toc203950488" w:history="1">
            <w:r w:rsidRPr="00D65BC6">
              <w:rPr>
                <w:rStyle w:val="Hyperlink"/>
              </w:rPr>
              <w:t>1</w:t>
            </w:r>
            <w:r>
              <w:rPr>
                <w:rFonts w:eastAsiaTheme="minorEastAsia"/>
                <w:b w:val="0"/>
                <w:kern w:val="2"/>
                <w:sz w:val="24"/>
                <w:szCs w:val="24"/>
                <w:lang w:eastAsia="en-AU"/>
                <w14:ligatures w14:val="standardContextual"/>
              </w:rPr>
              <w:tab/>
            </w:r>
            <w:r w:rsidRPr="00D65BC6">
              <w:rPr>
                <w:rStyle w:val="Hyperlink"/>
              </w:rPr>
              <w:t>P</w:t>
            </w:r>
            <w:r w:rsidRPr="002A0DBF">
              <w:rPr>
                <w:rStyle w:val="Hyperlink"/>
              </w:rPr>
              <w:t>est free</w:t>
            </w:r>
            <w:r w:rsidRPr="00D65BC6">
              <w:rPr>
                <w:rStyle w:val="Hyperlink"/>
              </w:rPr>
              <w:t>dom programs</w:t>
            </w:r>
            <w:r>
              <w:rPr>
                <w:webHidden/>
              </w:rPr>
              <w:tab/>
            </w:r>
            <w:r>
              <w:rPr>
                <w:webHidden/>
              </w:rPr>
              <w:fldChar w:fldCharType="begin"/>
            </w:r>
            <w:r>
              <w:rPr>
                <w:webHidden/>
              </w:rPr>
              <w:instrText xml:space="preserve"> PAGEREF _Toc203950488 \h </w:instrText>
            </w:r>
            <w:r>
              <w:rPr>
                <w:webHidden/>
              </w:rPr>
            </w:r>
            <w:r>
              <w:rPr>
                <w:webHidden/>
              </w:rPr>
              <w:fldChar w:fldCharType="separate"/>
            </w:r>
            <w:r>
              <w:rPr>
                <w:webHidden/>
              </w:rPr>
              <w:t>4</w:t>
            </w:r>
            <w:r>
              <w:rPr>
                <w:webHidden/>
              </w:rPr>
              <w:fldChar w:fldCharType="end"/>
            </w:r>
          </w:hyperlink>
        </w:p>
        <w:p w14:paraId="72482F47" w14:textId="677492D9" w:rsidR="002A0DBF" w:rsidRDefault="002A0DBF">
          <w:pPr>
            <w:pStyle w:val="TOC2"/>
            <w:tabs>
              <w:tab w:val="left" w:pos="1200"/>
            </w:tabs>
            <w:rPr>
              <w:rFonts w:eastAsiaTheme="minorEastAsia"/>
              <w:kern w:val="2"/>
              <w:sz w:val="24"/>
              <w:szCs w:val="24"/>
              <w:lang w:eastAsia="en-AU"/>
              <w14:ligatures w14:val="standardContextual"/>
            </w:rPr>
          </w:pPr>
          <w:hyperlink w:anchor="_Toc203950489" w:history="1">
            <w:r w:rsidRPr="00D65BC6">
              <w:rPr>
                <w:rStyle w:val="Hyperlink"/>
              </w:rPr>
              <w:t>1.1</w:t>
            </w:r>
            <w:r>
              <w:rPr>
                <w:rFonts w:eastAsiaTheme="minorEastAsia"/>
                <w:kern w:val="2"/>
                <w:sz w:val="24"/>
                <w:szCs w:val="24"/>
                <w:lang w:eastAsia="en-AU"/>
                <w14:ligatures w14:val="standardContextual"/>
              </w:rPr>
              <w:tab/>
            </w:r>
            <w:r w:rsidRPr="00D65BC6">
              <w:rPr>
                <w:rStyle w:val="Hyperlink"/>
              </w:rPr>
              <w:t>Definitions</w:t>
            </w:r>
            <w:r>
              <w:rPr>
                <w:webHidden/>
              </w:rPr>
              <w:tab/>
            </w:r>
            <w:r>
              <w:rPr>
                <w:webHidden/>
              </w:rPr>
              <w:fldChar w:fldCharType="begin"/>
            </w:r>
            <w:r>
              <w:rPr>
                <w:webHidden/>
              </w:rPr>
              <w:instrText xml:space="preserve"> PAGEREF _Toc203950489 \h </w:instrText>
            </w:r>
            <w:r>
              <w:rPr>
                <w:webHidden/>
              </w:rPr>
            </w:r>
            <w:r>
              <w:rPr>
                <w:webHidden/>
              </w:rPr>
              <w:fldChar w:fldCharType="separate"/>
            </w:r>
            <w:r>
              <w:rPr>
                <w:webHidden/>
              </w:rPr>
              <w:t>4</w:t>
            </w:r>
            <w:r>
              <w:rPr>
                <w:webHidden/>
              </w:rPr>
              <w:fldChar w:fldCharType="end"/>
            </w:r>
          </w:hyperlink>
        </w:p>
        <w:p w14:paraId="564AB6D8" w14:textId="6F145E16" w:rsidR="002A0DBF" w:rsidRDefault="002A0DBF">
          <w:pPr>
            <w:pStyle w:val="TOC2"/>
            <w:tabs>
              <w:tab w:val="left" w:pos="1200"/>
            </w:tabs>
            <w:rPr>
              <w:rFonts w:eastAsiaTheme="minorEastAsia"/>
              <w:kern w:val="2"/>
              <w:sz w:val="24"/>
              <w:szCs w:val="24"/>
              <w:lang w:eastAsia="en-AU"/>
              <w14:ligatures w14:val="standardContextual"/>
            </w:rPr>
          </w:pPr>
          <w:hyperlink w:anchor="_Toc203950490" w:history="1">
            <w:r w:rsidRPr="00D65BC6">
              <w:rPr>
                <w:rStyle w:val="Hyperlink"/>
              </w:rPr>
              <w:t>1.2</w:t>
            </w:r>
            <w:r>
              <w:rPr>
                <w:rFonts w:eastAsiaTheme="minorEastAsia"/>
                <w:kern w:val="2"/>
                <w:sz w:val="24"/>
                <w:szCs w:val="24"/>
                <w:lang w:eastAsia="en-AU"/>
                <w14:ligatures w14:val="standardContextual"/>
              </w:rPr>
              <w:tab/>
            </w:r>
            <w:r w:rsidRPr="00D65BC6">
              <w:rPr>
                <w:rStyle w:val="Hyperlink"/>
              </w:rPr>
              <w:t>Stages</w:t>
            </w:r>
            <w:r>
              <w:rPr>
                <w:webHidden/>
              </w:rPr>
              <w:tab/>
            </w:r>
            <w:r>
              <w:rPr>
                <w:webHidden/>
              </w:rPr>
              <w:fldChar w:fldCharType="begin"/>
            </w:r>
            <w:r>
              <w:rPr>
                <w:webHidden/>
              </w:rPr>
              <w:instrText xml:space="preserve"> PAGEREF _Toc203950490 \h </w:instrText>
            </w:r>
            <w:r>
              <w:rPr>
                <w:webHidden/>
              </w:rPr>
            </w:r>
            <w:r>
              <w:rPr>
                <w:webHidden/>
              </w:rPr>
              <w:fldChar w:fldCharType="separate"/>
            </w:r>
            <w:r>
              <w:rPr>
                <w:webHidden/>
              </w:rPr>
              <w:t>4</w:t>
            </w:r>
            <w:r>
              <w:rPr>
                <w:webHidden/>
              </w:rPr>
              <w:fldChar w:fldCharType="end"/>
            </w:r>
          </w:hyperlink>
        </w:p>
        <w:p w14:paraId="0B5566A5" w14:textId="397E6A05" w:rsidR="002A0DBF" w:rsidRDefault="002A0DBF">
          <w:pPr>
            <w:pStyle w:val="TOC1"/>
            <w:rPr>
              <w:rFonts w:eastAsiaTheme="minorEastAsia"/>
              <w:b w:val="0"/>
              <w:kern w:val="2"/>
              <w:sz w:val="24"/>
              <w:szCs w:val="24"/>
              <w:lang w:eastAsia="en-AU"/>
              <w14:ligatures w14:val="standardContextual"/>
            </w:rPr>
          </w:pPr>
          <w:hyperlink w:anchor="_Toc203950491" w:history="1">
            <w:r w:rsidRPr="00D65BC6">
              <w:rPr>
                <w:rStyle w:val="Hyperlink"/>
              </w:rPr>
              <w:t>2</w:t>
            </w:r>
            <w:r>
              <w:rPr>
                <w:rFonts w:eastAsiaTheme="minorEastAsia"/>
                <w:b w:val="0"/>
                <w:kern w:val="2"/>
                <w:sz w:val="24"/>
                <w:szCs w:val="24"/>
                <w:lang w:eastAsia="en-AU"/>
                <w14:ligatures w14:val="standardContextual"/>
              </w:rPr>
              <w:tab/>
            </w:r>
            <w:r w:rsidRPr="00D65BC6">
              <w:rPr>
                <w:rStyle w:val="Hyperlink"/>
              </w:rPr>
              <w:t>Program elements</w:t>
            </w:r>
            <w:r>
              <w:rPr>
                <w:webHidden/>
              </w:rPr>
              <w:tab/>
            </w:r>
            <w:r>
              <w:rPr>
                <w:webHidden/>
              </w:rPr>
              <w:fldChar w:fldCharType="begin"/>
            </w:r>
            <w:r>
              <w:rPr>
                <w:webHidden/>
              </w:rPr>
              <w:instrText xml:space="preserve"> PAGEREF _Toc203950491 \h </w:instrText>
            </w:r>
            <w:r>
              <w:rPr>
                <w:webHidden/>
              </w:rPr>
            </w:r>
            <w:r>
              <w:rPr>
                <w:webHidden/>
              </w:rPr>
              <w:fldChar w:fldCharType="separate"/>
            </w:r>
            <w:r>
              <w:rPr>
                <w:webHidden/>
              </w:rPr>
              <w:t>6</w:t>
            </w:r>
            <w:r>
              <w:rPr>
                <w:webHidden/>
              </w:rPr>
              <w:fldChar w:fldCharType="end"/>
            </w:r>
          </w:hyperlink>
        </w:p>
        <w:p w14:paraId="664F8A2D" w14:textId="031344EA" w:rsidR="002A0DBF" w:rsidRDefault="002A0DBF">
          <w:pPr>
            <w:pStyle w:val="TOC2"/>
            <w:tabs>
              <w:tab w:val="left" w:pos="1200"/>
            </w:tabs>
            <w:rPr>
              <w:rFonts w:eastAsiaTheme="minorEastAsia"/>
              <w:kern w:val="2"/>
              <w:sz w:val="24"/>
              <w:szCs w:val="24"/>
              <w:lang w:eastAsia="en-AU"/>
              <w14:ligatures w14:val="standardContextual"/>
            </w:rPr>
          </w:pPr>
          <w:hyperlink w:anchor="_Toc203950492" w:history="1">
            <w:r w:rsidRPr="00D65BC6">
              <w:rPr>
                <w:rStyle w:val="Hyperlink"/>
              </w:rPr>
              <w:t>2.1</w:t>
            </w:r>
            <w:r>
              <w:rPr>
                <w:rFonts w:eastAsiaTheme="minorEastAsia"/>
                <w:kern w:val="2"/>
                <w:sz w:val="24"/>
                <w:szCs w:val="24"/>
                <w:lang w:eastAsia="en-AU"/>
                <w14:ligatures w14:val="standardContextual"/>
              </w:rPr>
              <w:tab/>
            </w:r>
            <w:r w:rsidRPr="00D65BC6">
              <w:rPr>
                <w:rStyle w:val="Hyperlink"/>
              </w:rPr>
              <w:t>Risk assessment</w:t>
            </w:r>
            <w:r>
              <w:rPr>
                <w:webHidden/>
              </w:rPr>
              <w:tab/>
            </w:r>
            <w:r>
              <w:rPr>
                <w:webHidden/>
              </w:rPr>
              <w:fldChar w:fldCharType="begin"/>
            </w:r>
            <w:r>
              <w:rPr>
                <w:webHidden/>
              </w:rPr>
              <w:instrText xml:space="preserve"> PAGEREF _Toc203950492 \h </w:instrText>
            </w:r>
            <w:r>
              <w:rPr>
                <w:webHidden/>
              </w:rPr>
            </w:r>
            <w:r>
              <w:rPr>
                <w:webHidden/>
              </w:rPr>
              <w:fldChar w:fldCharType="separate"/>
            </w:r>
            <w:r>
              <w:rPr>
                <w:webHidden/>
              </w:rPr>
              <w:t>6</w:t>
            </w:r>
            <w:r>
              <w:rPr>
                <w:webHidden/>
              </w:rPr>
              <w:fldChar w:fldCharType="end"/>
            </w:r>
          </w:hyperlink>
        </w:p>
        <w:p w14:paraId="1474D012" w14:textId="701453AB" w:rsidR="002A0DBF" w:rsidRDefault="002A0DBF">
          <w:pPr>
            <w:pStyle w:val="TOC2"/>
            <w:tabs>
              <w:tab w:val="left" w:pos="1200"/>
            </w:tabs>
            <w:rPr>
              <w:rFonts w:eastAsiaTheme="minorEastAsia"/>
              <w:kern w:val="2"/>
              <w:sz w:val="24"/>
              <w:szCs w:val="24"/>
              <w:lang w:eastAsia="en-AU"/>
              <w14:ligatures w14:val="standardContextual"/>
            </w:rPr>
          </w:pPr>
          <w:hyperlink w:anchor="_Toc203950493" w:history="1">
            <w:r w:rsidRPr="00D65BC6">
              <w:rPr>
                <w:rStyle w:val="Hyperlink"/>
              </w:rPr>
              <w:t>2.2</w:t>
            </w:r>
            <w:r>
              <w:rPr>
                <w:rFonts w:eastAsiaTheme="minorEastAsia"/>
                <w:kern w:val="2"/>
                <w:sz w:val="24"/>
                <w:szCs w:val="24"/>
                <w:lang w:eastAsia="en-AU"/>
                <w14:ligatures w14:val="standardContextual"/>
              </w:rPr>
              <w:tab/>
            </w:r>
            <w:r w:rsidRPr="00D65BC6">
              <w:rPr>
                <w:rStyle w:val="Hyperlink"/>
              </w:rPr>
              <w:t>Surveillance</w:t>
            </w:r>
            <w:r>
              <w:rPr>
                <w:webHidden/>
              </w:rPr>
              <w:tab/>
            </w:r>
            <w:r>
              <w:rPr>
                <w:webHidden/>
              </w:rPr>
              <w:fldChar w:fldCharType="begin"/>
            </w:r>
            <w:r>
              <w:rPr>
                <w:webHidden/>
              </w:rPr>
              <w:instrText xml:space="preserve"> PAGEREF _Toc203950493 \h </w:instrText>
            </w:r>
            <w:r>
              <w:rPr>
                <w:webHidden/>
              </w:rPr>
            </w:r>
            <w:r>
              <w:rPr>
                <w:webHidden/>
              </w:rPr>
              <w:fldChar w:fldCharType="separate"/>
            </w:r>
            <w:r>
              <w:rPr>
                <w:webHidden/>
              </w:rPr>
              <w:t>6</w:t>
            </w:r>
            <w:r>
              <w:rPr>
                <w:webHidden/>
              </w:rPr>
              <w:fldChar w:fldCharType="end"/>
            </w:r>
          </w:hyperlink>
        </w:p>
        <w:p w14:paraId="605EEF58" w14:textId="220F2D9F" w:rsidR="002A0DBF" w:rsidRDefault="002A0DBF">
          <w:pPr>
            <w:pStyle w:val="TOC2"/>
            <w:tabs>
              <w:tab w:val="left" w:pos="1200"/>
            </w:tabs>
            <w:rPr>
              <w:rFonts w:eastAsiaTheme="minorEastAsia"/>
              <w:kern w:val="2"/>
              <w:sz w:val="24"/>
              <w:szCs w:val="24"/>
              <w:lang w:eastAsia="en-AU"/>
              <w14:ligatures w14:val="standardContextual"/>
            </w:rPr>
          </w:pPr>
          <w:hyperlink w:anchor="_Toc203950494" w:history="1">
            <w:r w:rsidRPr="00D65BC6">
              <w:rPr>
                <w:rStyle w:val="Hyperlink"/>
              </w:rPr>
              <w:t>2.3</w:t>
            </w:r>
            <w:r>
              <w:rPr>
                <w:rFonts w:eastAsiaTheme="minorEastAsia"/>
                <w:kern w:val="2"/>
                <w:sz w:val="24"/>
                <w:szCs w:val="24"/>
                <w:lang w:eastAsia="en-AU"/>
                <w14:ligatures w14:val="standardContextual"/>
              </w:rPr>
              <w:tab/>
            </w:r>
            <w:r w:rsidRPr="00D65BC6">
              <w:rPr>
                <w:rStyle w:val="Hyperlink"/>
              </w:rPr>
              <w:t>Diagnostics</w:t>
            </w:r>
            <w:r>
              <w:rPr>
                <w:webHidden/>
              </w:rPr>
              <w:tab/>
            </w:r>
            <w:r>
              <w:rPr>
                <w:webHidden/>
              </w:rPr>
              <w:fldChar w:fldCharType="begin"/>
            </w:r>
            <w:r>
              <w:rPr>
                <w:webHidden/>
              </w:rPr>
              <w:instrText xml:space="preserve"> PAGEREF _Toc203950494 \h </w:instrText>
            </w:r>
            <w:r>
              <w:rPr>
                <w:webHidden/>
              </w:rPr>
            </w:r>
            <w:r>
              <w:rPr>
                <w:webHidden/>
              </w:rPr>
              <w:fldChar w:fldCharType="separate"/>
            </w:r>
            <w:r>
              <w:rPr>
                <w:webHidden/>
              </w:rPr>
              <w:t>7</w:t>
            </w:r>
            <w:r>
              <w:rPr>
                <w:webHidden/>
              </w:rPr>
              <w:fldChar w:fldCharType="end"/>
            </w:r>
          </w:hyperlink>
        </w:p>
        <w:p w14:paraId="3510F4A3" w14:textId="6DA43AFC" w:rsidR="002A0DBF" w:rsidRDefault="002A0DBF">
          <w:pPr>
            <w:pStyle w:val="TOC2"/>
            <w:tabs>
              <w:tab w:val="left" w:pos="1200"/>
            </w:tabs>
            <w:rPr>
              <w:rFonts w:eastAsiaTheme="minorEastAsia"/>
              <w:kern w:val="2"/>
              <w:sz w:val="24"/>
              <w:szCs w:val="24"/>
              <w:lang w:eastAsia="en-AU"/>
              <w14:ligatures w14:val="standardContextual"/>
            </w:rPr>
          </w:pPr>
          <w:hyperlink w:anchor="_Toc203950495" w:history="1">
            <w:r w:rsidRPr="00D65BC6">
              <w:rPr>
                <w:rStyle w:val="Hyperlink"/>
              </w:rPr>
              <w:t>2.4</w:t>
            </w:r>
            <w:r>
              <w:rPr>
                <w:rFonts w:eastAsiaTheme="minorEastAsia"/>
                <w:kern w:val="2"/>
                <w:sz w:val="24"/>
                <w:szCs w:val="24"/>
                <w:lang w:eastAsia="en-AU"/>
                <w14:ligatures w14:val="standardContextual"/>
              </w:rPr>
              <w:tab/>
            </w:r>
            <w:r w:rsidRPr="00D65BC6">
              <w:rPr>
                <w:rStyle w:val="Hyperlink"/>
              </w:rPr>
              <w:t>Movement restrictions and phytosanitary measures</w:t>
            </w:r>
            <w:r>
              <w:rPr>
                <w:webHidden/>
              </w:rPr>
              <w:tab/>
            </w:r>
            <w:r>
              <w:rPr>
                <w:webHidden/>
              </w:rPr>
              <w:fldChar w:fldCharType="begin"/>
            </w:r>
            <w:r>
              <w:rPr>
                <w:webHidden/>
              </w:rPr>
              <w:instrText xml:space="preserve"> PAGEREF _Toc203950495 \h </w:instrText>
            </w:r>
            <w:r>
              <w:rPr>
                <w:webHidden/>
              </w:rPr>
            </w:r>
            <w:r>
              <w:rPr>
                <w:webHidden/>
              </w:rPr>
              <w:fldChar w:fldCharType="separate"/>
            </w:r>
            <w:r>
              <w:rPr>
                <w:webHidden/>
              </w:rPr>
              <w:t>7</w:t>
            </w:r>
            <w:r>
              <w:rPr>
                <w:webHidden/>
              </w:rPr>
              <w:fldChar w:fldCharType="end"/>
            </w:r>
          </w:hyperlink>
        </w:p>
        <w:p w14:paraId="6685D9BE" w14:textId="20F3D10D" w:rsidR="002A0DBF" w:rsidRDefault="002A0DBF">
          <w:pPr>
            <w:pStyle w:val="TOC2"/>
            <w:tabs>
              <w:tab w:val="left" w:pos="1200"/>
            </w:tabs>
            <w:rPr>
              <w:rFonts w:eastAsiaTheme="minorEastAsia"/>
              <w:kern w:val="2"/>
              <w:sz w:val="24"/>
              <w:szCs w:val="24"/>
              <w:lang w:eastAsia="en-AU"/>
              <w14:ligatures w14:val="standardContextual"/>
            </w:rPr>
          </w:pPr>
          <w:hyperlink w:anchor="_Toc203950496" w:history="1">
            <w:r w:rsidRPr="00D65BC6">
              <w:rPr>
                <w:rStyle w:val="Hyperlink"/>
              </w:rPr>
              <w:t>2.5</w:t>
            </w:r>
            <w:r>
              <w:rPr>
                <w:rFonts w:eastAsiaTheme="minorEastAsia"/>
                <w:kern w:val="2"/>
                <w:sz w:val="24"/>
                <w:szCs w:val="24"/>
                <w:lang w:eastAsia="en-AU"/>
                <w14:ligatures w14:val="standardContextual"/>
              </w:rPr>
              <w:tab/>
            </w:r>
            <w:r w:rsidRPr="00D65BC6">
              <w:rPr>
                <w:rStyle w:val="Hyperlink"/>
              </w:rPr>
              <w:t>Verification, auditing and documentation</w:t>
            </w:r>
            <w:r>
              <w:rPr>
                <w:webHidden/>
              </w:rPr>
              <w:tab/>
            </w:r>
            <w:r>
              <w:rPr>
                <w:webHidden/>
              </w:rPr>
              <w:fldChar w:fldCharType="begin"/>
            </w:r>
            <w:r>
              <w:rPr>
                <w:webHidden/>
              </w:rPr>
              <w:instrText xml:space="preserve"> PAGEREF _Toc203950496 \h </w:instrText>
            </w:r>
            <w:r>
              <w:rPr>
                <w:webHidden/>
              </w:rPr>
            </w:r>
            <w:r>
              <w:rPr>
                <w:webHidden/>
              </w:rPr>
              <w:fldChar w:fldCharType="separate"/>
            </w:r>
            <w:r>
              <w:rPr>
                <w:webHidden/>
              </w:rPr>
              <w:t>7</w:t>
            </w:r>
            <w:r>
              <w:rPr>
                <w:webHidden/>
              </w:rPr>
              <w:fldChar w:fldCharType="end"/>
            </w:r>
          </w:hyperlink>
        </w:p>
        <w:p w14:paraId="37FF47A2" w14:textId="70C043E8" w:rsidR="002A0DBF" w:rsidRDefault="002A0DBF">
          <w:pPr>
            <w:pStyle w:val="TOC2"/>
            <w:tabs>
              <w:tab w:val="left" w:pos="1200"/>
            </w:tabs>
            <w:rPr>
              <w:rFonts w:eastAsiaTheme="minorEastAsia"/>
              <w:kern w:val="2"/>
              <w:sz w:val="24"/>
              <w:szCs w:val="24"/>
              <w:lang w:eastAsia="en-AU"/>
              <w14:ligatures w14:val="standardContextual"/>
            </w:rPr>
          </w:pPr>
          <w:hyperlink w:anchor="_Toc203950497" w:history="1">
            <w:r w:rsidRPr="00D65BC6">
              <w:rPr>
                <w:rStyle w:val="Hyperlink"/>
              </w:rPr>
              <w:t>2.6</w:t>
            </w:r>
            <w:r>
              <w:rPr>
                <w:rFonts w:eastAsiaTheme="minorEastAsia"/>
                <w:kern w:val="2"/>
                <w:sz w:val="24"/>
                <w:szCs w:val="24"/>
                <w:lang w:eastAsia="en-AU"/>
                <w14:ligatures w14:val="standardContextual"/>
              </w:rPr>
              <w:tab/>
            </w:r>
            <w:r w:rsidRPr="00D65BC6">
              <w:rPr>
                <w:rStyle w:val="Hyperlink"/>
              </w:rPr>
              <w:t>Corrective action plans for detections, incursions and outbreaks</w:t>
            </w:r>
            <w:r>
              <w:rPr>
                <w:webHidden/>
              </w:rPr>
              <w:tab/>
            </w:r>
            <w:r>
              <w:rPr>
                <w:webHidden/>
              </w:rPr>
              <w:fldChar w:fldCharType="begin"/>
            </w:r>
            <w:r>
              <w:rPr>
                <w:webHidden/>
              </w:rPr>
              <w:instrText xml:space="preserve"> PAGEREF _Toc203950497 \h </w:instrText>
            </w:r>
            <w:r>
              <w:rPr>
                <w:webHidden/>
              </w:rPr>
            </w:r>
            <w:r>
              <w:rPr>
                <w:webHidden/>
              </w:rPr>
              <w:fldChar w:fldCharType="separate"/>
            </w:r>
            <w:r>
              <w:rPr>
                <w:webHidden/>
              </w:rPr>
              <w:t>8</w:t>
            </w:r>
            <w:r>
              <w:rPr>
                <w:webHidden/>
              </w:rPr>
              <w:fldChar w:fldCharType="end"/>
            </w:r>
          </w:hyperlink>
        </w:p>
        <w:p w14:paraId="576BE41F" w14:textId="048ABD6D" w:rsidR="002A0DBF" w:rsidRDefault="002A0DBF">
          <w:pPr>
            <w:pStyle w:val="TOC2"/>
            <w:tabs>
              <w:tab w:val="left" w:pos="1200"/>
            </w:tabs>
            <w:rPr>
              <w:rFonts w:eastAsiaTheme="minorEastAsia"/>
              <w:kern w:val="2"/>
              <w:sz w:val="24"/>
              <w:szCs w:val="24"/>
              <w:lang w:eastAsia="en-AU"/>
              <w14:ligatures w14:val="standardContextual"/>
            </w:rPr>
          </w:pPr>
          <w:hyperlink w:anchor="_Toc203950498" w:history="1">
            <w:r w:rsidRPr="00D65BC6">
              <w:rPr>
                <w:rStyle w:val="Hyperlink"/>
              </w:rPr>
              <w:t>2.7</w:t>
            </w:r>
            <w:r>
              <w:rPr>
                <w:rFonts w:eastAsiaTheme="minorEastAsia"/>
                <w:kern w:val="2"/>
                <w:sz w:val="24"/>
                <w:szCs w:val="24"/>
                <w:lang w:eastAsia="en-AU"/>
                <w14:ligatures w14:val="standardContextual"/>
              </w:rPr>
              <w:tab/>
            </w:r>
            <w:r w:rsidRPr="00D65BC6">
              <w:rPr>
                <w:rStyle w:val="Hyperlink"/>
              </w:rPr>
              <w:t>Public information, support and participation</w:t>
            </w:r>
            <w:r>
              <w:rPr>
                <w:webHidden/>
              </w:rPr>
              <w:tab/>
            </w:r>
            <w:r>
              <w:rPr>
                <w:webHidden/>
              </w:rPr>
              <w:fldChar w:fldCharType="begin"/>
            </w:r>
            <w:r>
              <w:rPr>
                <w:webHidden/>
              </w:rPr>
              <w:instrText xml:space="preserve"> PAGEREF _Toc203950498 \h </w:instrText>
            </w:r>
            <w:r>
              <w:rPr>
                <w:webHidden/>
              </w:rPr>
            </w:r>
            <w:r>
              <w:rPr>
                <w:webHidden/>
              </w:rPr>
              <w:fldChar w:fldCharType="separate"/>
            </w:r>
            <w:r>
              <w:rPr>
                <w:webHidden/>
              </w:rPr>
              <w:t>8</w:t>
            </w:r>
            <w:r>
              <w:rPr>
                <w:webHidden/>
              </w:rPr>
              <w:fldChar w:fldCharType="end"/>
            </w:r>
          </w:hyperlink>
        </w:p>
        <w:p w14:paraId="611B6408" w14:textId="453876C6" w:rsidR="002A0DBF" w:rsidRDefault="002A0DBF">
          <w:pPr>
            <w:pStyle w:val="TOC2"/>
            <w:tabs>
              <w:tab w:val="left" w:pos="1200"/>
            </w:tabs>
            <w:rPr>
              <w:rFonts w:eastAsiaTheme="minorEastAsia"/>
              <w:kern w:val="2"/>
              <w:sz w:val="24"/>
              <w:szCs w:val="24"/>
              <w:lang w:eastAsia="en-AU"/>
              <w14:ligatures w14:val="standardContextual"/>
            </w:rPr>
          </w:pPr>
          <w:hyperlink w:anchor="_Toc203950499" w:history="1">
            <w:r w:rsidRPr="00D65BC6">
              <w:rPr>
                <w:rStyle w:val="Hyperlink"/>
              </w:rPr>
              <w:t>2.8</w:t>
            </w:r>
            <w:r>
              <w:rPr>
                <w:rFonts w:eastAsiaTheme="minorEastAsia"/>
                <w:kern w:val="2"/>
                <w:sz w:val="24"/>
                <w:szCs w:val="24"/>
                <w:lang w:eastAsia="en-AU"/>
                <w14:ligatures w14:val="standardContextual"/>
              </w:rPr>
              <w:tab/>
            </w:r>
            <w:r w:rsidRPr="00D65BC6">
              <w:rPr>
                <w:rStyle w:val="Hyperlink"/>
              </w:rPr>
              <w:t>Review</w:t>
            </w:r>
            <w:r>
              <w:rPr>
                <w:webHidden/>
              </w:rPr>
              <w:tab/>
            </w:r>
            <w:r>
              <w:rPr>
                <w:webHidden/>
              </w:rPr>
              <w:fldChar w:fldCharType="begin"/>
            </w:r>
            <w:r>
              <w:rPr>
                <w:webHidden/>
              </w:rPr>
              <w:instrText xml:space="preserve"> PAGEREF _Toc203950499 \h </w:instrText>
            </w:r>
            <w:r>
              <w:rPr>
                <w:webHidden/>
              </w:rPr>
            </w:r>
            <w:r>
              <w:rPr>
                <w:webHidden/>
              </w:rPr>
              <w:fldChar w:fldCharType="separate"/>
            </w:r>
            <w:r>
              <w:rPr>
                <w:webHidden/>
              </w:rPr>
              <w:t>8</w:t>
            </w:r>
            <w:r>
              <w:rPr>
                <w:webHidden/>
              </w:rPr>
              <w:fldChar w:fldCharType="end"/>
            </w:r>
          </w:hyperlink>
        </w:p>
        <w:p w14:paraId="72D980E3" w14:textId="5ABC3A86" w:rsidR="002A0DBF" w:rsidRDefault="002A0DBF">
          <w:pPr>
            <w:pStyle w:val="TOC1"/>
            <w:rPr>
              <w:rFonts w:eastAsiaTheme="minorEastAsia"/>
              <w:b w:val="0"/>
              <w:kern w:val="2"/>
              <w:sz w:val="24"/>
              <w:szCs w:val="24"/>
              <w:lang w:eastAsia="en-AU"/>
              <w14:ligatures w14:val="standardContextual"/>
            </w:rPr>
          </w:pPr>
          <w:hyperlink w:anchor="_Toc203950500" w:history="1">
            <w:r w:rsidRPr="00D65BC6">
              <w:rPr>
                <w:rStyle w:val="Hyperlink"/>
              </w:rPr>
              <w:t>3</w:t>
            </w:r>
            <w:r>
              <w:rPr>
                <w:rFonts w:eastAsiaTheme="minorEastAsia"/>
                <w:b w:val="0"/>
                <w:kern w:val="2"/>
                <w:sz w:val="24"/>
                <w:szCs w:val="24"/>
                <w:lang w:eastAsia="en-AU"/>
                <w14:ligatures w14:val="standardContextual"/>
              </w:rPr>
              <w:tab/>
            </w:r>
            <w:r w:rsidRPr="00D65BC6">
              <w:rPr>
                <w:rStyle w:val="Hyperlink"/>
              </w:rPr>
              <w:t>Program requirements</w:t>
            </w:r>
            <w:r>
              <w:rPr>
                <w:webHidden/>
              </w:rPr>
              <w:tab/>
            </w:r>
            <w:r>
              <w:rPr>
                <w:webHidden/>
              </w:rPr>
              <w:fldChar w:fldCharType="begin"/>
            </w:r>
            <w:r>
              <w:rPr>
                <w:webHidden/>
              </w:rPr>
              <w:instrText xml:space="preserve"> PAGEREF _Toc203950500 \h </w:instrText>
            </w:r>
            <w:r>
              <w:rPr>
                <w:webHidden/>
              </w:rPr>
            </w:r>
            <w:r>
              <w:rPr>
                <w:webHidden/>
              </w:rPr>
              <w:fldChar w:fldCharType="separate"/>
            </w:r>
            <w:r>
              <w:rPr>
                <w:webHidden/>
              </w:rPr>
              <w:t>9</w:t>
            </w:r>
            <w:r>
              <w:rPr>
                <w:webHidden/>
              </w:rPr>
              <w:fldChar w:fldCharType="end"/>
            </w:r>
          </w:hyperlink>
        </w:p>
        <w:p w14:paraId="1D327995" w14:textId="5523532F" w:rsidR="002A0DBF" w:rsidRDefault="002A0DBF">
          <w:pPr>
            <w:pStyle w:val="TOC2"/>
            <w:tabs>
              <w:tab w:val="left" w:pos="1200"/>
            </w:tabs>
            <w:rPr>
              <w:rFonts w:eastAsiaTheme="minorEastAsia"/>
              <w:kern w:val="2"/>
              <w:sz w:val="24"/>
              <w:szCs w:val="24"/>
              <w:lang w:eastAsia="en-AU"/>
              <w14:ligatures w14:val="standardContextual"/>
            </w:rPr>
          </w:pPr>
          <w:hyperlink w:anchor="_Toc203950501" w:history="1">
            <w:r w:rsidRPr="00D65BC6">
              <w:rPr>
                <w:rStyle w:val="Hyperlink"/>
                <w:lang w:eastAsia="ja-JP"/>
              </w:rPr>
              <w:t>3.1</w:t>
            </w:r>
            <w:r>
              <w:rPr>
                <w:rFonts w:eastAsiaTheme="minorEastAsia"/>
                <w:kern w:val="2"/>
                <w:sz w:val="24"/>
                <w:szCs w:val="24"/>
                <w:lang w:eastAsia="en-AU"/>
                <w14:ligatures w14:val="standardContextual"/>
              </w:rPr>
              <w:tab/>
            </w:r>
            <w:r w:rsidRPr="00D65BC6">
              <w:rPr>
                <w:rStyle w:val="Hyperlink"/>
                <w:lang w:eastAsia="ja-JP"/>
              </w:rPr>
              <w:t>Technically justified and risk based</w:t>
            </w:r>
            <w:r>
              <w:rPr>
                <w:webHidden/>
              </w:rPr>
              <w:tab/>
            </w:r>
            <w:r>
              <w:rPr>
                <w:webHidden/>
              </w:rPr>
              <w:fldChar w:fldCharType="begin"/>
            </w:r>
            <w:r>
              <w:rPr>
                <w:webHidden/>
              </w:rPr>
              <w:instrText xml:space="preserve"> PAGEREF _Toc203950501 \h </w:instrText>
            </w:r>
            <w:r>
              <w:rPr>
                <w:webHidden/>
              </w:rPr>
            </w:r>
            <w:r>
              <w:rPr>
                <w:webHidden/>
              </w:rPr>
              <w:fldChar w:fldCharType="separate"/>
            </w:r>
            <w:r>
              <w:rPr>
                <w:webHidden/>
              </w:rPr>
              <w:t>9</w:t>
            </w:r>
            <w:r>
              <w:rPr>
                <w:webHidden/>
              </w:rPr>
              <w:fldChar w:fldCharType="end"/>
            </w:r>
          </w:hyperlink>
        </w:p>
        <w:p w14:paraId="346EF902" w14:textId="414D4146" w:rsidR="002A0DBF" w:rsidRDefault="002A0DBF">
          <w:pPr>
            <w:pStyle w:val="TOC2"/>
            <w:tabs>
              <w:tab w:val="left" w:pos="1200"/>
            </w:tabs>
            <w:rPr>
              <w:rFonts w:eastAsiaTheme="minorEastAsia"/>
              <w:kern w:val="2"/>
              <w:sz w:val="24"/>
              <w:szCs w:val="24"/>
              <w:lang w:eastAsia="en-AU"/>
              <w14:ligatures w14:val="standardContextual"/>
            </w:rPr>
          </w:pPr>
          <w:hyperlink w:anchor="_Toc203950502" w:history="1">
            <w:r w:rsidRPr="00D65BC6">
              <w:rPr>
                <w:rStyle w:val="Hyperlink"/>
                <w:lang w:eastAsia="ja-JP"/>
              </w:rPr>
              <w:t>3.2</w:t>
            </w:r>
            <w:r>
              <w:rPr>
                <w:rFonts w:eastAsiaTheme="minorEastAsia"/>
                <w:kern w:val="2"/>
                <w:sz w:val="24"/>
                <w:szCs w:val="24"/>
                <w:lang w:eastAsia="en-AU"/>
                <w14:ligatures w14:val="standardContextual"/>
              </w:rPr>
              <w:tab/>
            </w:r>
            <w:r w:rsidRPr="00D65BC6">
              <w:rPr>
                <w:rStyle w:val="Hyperlink"/>
                <w:lang w:eastAsia="ja-JP"/>
              </w:rPr>
              <w:t>Appropriate spatial and temporal scale</w:t>
            </w:r>
            <w:r>
              <w:rPr>
                <w:webHidden/>
              </w:rPr>
              <w:tab/>
            </w:r>
            <w:r>
              <w:rPr>
                <w:webHidden/>
              </w:rPr>
              <w:fldChar w:fldCharType="begin"/>
            </w:r>
            <w:r>
              <w:rPr>
                <w:webHidden/>
              </w:rPr>
              <w:instrText xml:space="preserve"> PAGEREF _Toc203950502 \h </w:instrText>
            </w:r>
            <w:r>
              <w:rPr>
                <w:webHidden/>
              </w:rPr>
            </w:r>
            <w:r>
              <w:rPr>
                <w:webHidden/>
              </w:rPr>
              <w:fldChar w:fldCharType="separate"/>
            </w:r>
            <w:r>
              <w:rPr>
                <w:webHidden/>
              </w:rPr>
              <w:t>9</w:t>
            </w:r>
            <w:r>
              <w:rPr>
                <w:webHidden/>
              </w:rPr>
              <w:fldChar w:fldCharType="end"/>
            </w:r>
          </w:hyperlink>
        </w:p>
        <w:p w14:paraId="20539E31" w14:textId="38E6F84E" w:rsidR="002A0DBF" w:rsidRDefault="002A0DBF">
          <w:pPr>
            <w:pStyle w:val="TOC2"/>
            <w:tabs>
              <w:tab w:val="left" w:pos="1200"/>
            </w:tabs>
            <w:rPr>
              <w:rFonts w:eastAsiaTheme="minorEastAsia"/>
              <w:kern w:val="2"/>
              <w:sz w:val="24"/>
              <w:szCs w:val="24"/>
              <w:lang w:eastAsia="en-AU"/>
              <w14:ligatures w14:val="standardContextual"/>
            </w:rPr>
          </w:pPr>
          <w:hyperlink w:anchor="_Toc203950503" w:history="1">
            <w:r w:rsidRPr="00D65BC6">
              <w:rPr>
                <w:rStyle w:val="Hyperlink"/>
              </w:rPr>
              <w:t>3.3</w:t>
            </w:r>
            <w:r>
              <w:rPr>
                <w:rFonts w:eastAsiaTheme="minorEastAsia"/>
                <w:kern w:val="2"/>
                <w:sz w:val="24"/>
                <w:szCs w:val="24"/>
                <w:lang w:eastAsia="en-AU"/>
                <w14:ligatures w14:val="standardContextual"/>
              </w:rPr>
              <w:tab/>
            </w:r>
            <w:r w:rsidRPr="00D65BC6">
              <w:rPr>
                <w:rStyle w:val="Hyperlink"/>
              </w:rPr>
              <w:t>Authorised and transparent</w:t>
            </w:r>
            <w:r>
              <w:rPr>
                <w:webHidden/>
              </w:rPr>
              <w:tab/>
            </w:r>
            <w:r>
              <w:rPr>
                <w:webHidden/>
              </w:rPr>
              <w:fldChar w:fldCharType="begin"/>
            </w:r>
            <w:r>
              <w:rPr>
                <w:webHidden/>
              </w:rPr>
              <w:instrText xml:space="preserve"> PAGEREF _Toc203950503 \h </w:instrText>
            </w:r>
            <w:r>
              <w:rPr>
                <w:webHidden/>
              </w:rPr>
            </w:r>
            <w:r>
              <w:rPr>
                <w:webHidden/>
              </w:rPr>
              <w:fldChar w:fldCharType="separate"/>
            </w:r>
            <w:r>
              <w:rPr>
                <w:webHidden/>
              </w:rPr>
              <w:t>10</w:t>
            </w:r>
            <w:r>
              <w:rPr>
                <w:webHidden/>
              </w:rPr>
              <w:fldChar w:fldCharType="end"/>
            </w:r>
          </w:hyperlink>
        </w:p>
        <w:p w14:paraId="42E876D2" w14:textId="520168FC" w:rsidR="002A0DBF" w:rsidRDefault="002A0DBF">
          <w:pPr>
            <w:pStyle w:val="TOC1"/>
            <w:rPr>
              <w:rFonts w:eastAsiaTheme="minorEastAsia"/>
              <w:b w:val="0"/>
              <w:kern w:val="2"/>
              <w:sz w:val="24"/>
              <w:szCs w:val="24"/>
              <w:lang w:eastAsia="en-AU"/>
              <w14:ligatures w14:val="standardContextual"/>
            </w:rPr>
          </w:pPr>
          <w:hyperlink w:anchor="_Toc203950504" w:history="1">
            <w:r w:rsidRPr="00D65BC6">
              <w:rPr>
                <w:rStyle w:val="Hyperlink"/>
              </w:rPr>
              <w:t>4</w:t>
            </w:r>
            <w:r>
              <w:rPr>
                <w:rFonts w:eastAsiaTheme="minorEastAsia"/>
                <w:b w:val="0"/>
                <w:kern w:val="2"/>
                <w:sz w:val="24"/>
                <w:szCs w:val="24"/>
                <w:lang w:eastAsia="en-AU"/>
                <w14:ligatures w14:val="standardContextual"/>
              </w:rPr>
              <w:tab/>
            </w:r>
            <w:r w:rsidRPr="00D65BC6">
              <w:rPr>
                <w:rStyle w:val="Hyperlink"/>
              </w:rPr>
              <w:t>Level of required evidence</w:t>
            </w:r>
            <w:r>
              <w:rPr>
                <w:webHidden/>
              </w:rPr>
              <w:tab/>
            </w:r>
            <w:r>
              <w:rPr>
                <w:webHidden/>
              </w:rPr>
              <w:fldChar w:fldCharType="begin"/>
            </w:r>
            <w:r>
              <w:rPr>
                <w:webHidden/>
              </w:rPr>
              <w:instrText xml:space="preserve"> PAGEREF _Toc203950504 \h </w:instrText>
            </w:r>
            <w:r>
              <w:rPr>
                <w:webHidden/>
              </w:rPr>
            </w:r>
            <w:r>
              <w:rPr>
                <w:webHidden/>
              </w:rPr>
              <w:fldChar w:fldCharType="separate"/>
            </w:r>
            <w:r>
              <w:rPr>
                <w:webHidden/>
              </w:rPr>
              <w:t>11</w:t>
            </w:r>
            <w:r>
              <w:rPr>
                <w:webHidden/>
              </w:rPr>
              <w:fldChar w:fldCharType="end"/>
            </w:r>
          </w:hyperlink>
        </w:p>
        <w:p w14:paraId="6B2338E4" w14:textId="056D101B" w:rsidR="002A0DBF" w:rsidRDefault="002A0DBF">
          <w:pPr>
            <w:pStyle w:val="TOC1"/>
            <w:rPr>
              <w:rFonts w:eastAsiaTheme="minorEastAsia"/>
              <w:b w:val="0"/>
              <w:kern w:val="2"/>
              <w:sz w:val="24"/>
              <w:szCs w:val="24"/>
              <w:lang w:eastAsia="en-AU"/>
              <w14:ligatures w14:val="standardContextual"/>
            </w:rPr>
          </w:pPr>
          <w:hyperlink w:anchor="_Toc203950505" w:history="1">
            <w:r w:rsidRPr="00D65BC6">
              <w:rPr>
                <w:rStyle w:val="Hyperlink"/>
              </w:rPr>
              <w:t>5</w:t>
            </w:r>
            <w:r>
              <w:rPr>
                <w:rFonts w:eastAsiaTheme="minorEastAsia"/>
                <w:b w:val="0"/>
                <w:kern w:val="2"/>
                <w:sz w:val="24"/>
                <w:szCs w:val="24"/>
                <w:lang w:eastAsia="en-AU"/>
                <w14:ligatures w14:val="standardContextual"/>
              </w:rPr>
              <w:tab/>
            </w:r>
            <w:r w:rsidRPr="00D65BC6">
              <w:rPr>
                <w:rStyle w:val="Hyperlink"/>
              </w:rPr>
              <w:t>Additional considerations</w:t>
            </w:r>
            <w:r>
              <w:rPr>
                <w:webHidden/>
              </w:rPr>
              <w:tab/>
            </w:r>
            <w:r>
              <w:rPr>
                <w:webHidden/>
              </w:rPr>
              <w:fldChar w:fldCharType="begin"/>
            </w:r>
            <w:r>
              <w:rPr>
                <w:webHidden/>
              </w:rPr>
              <w:instrText xml:space="preserve"> PAGEREF _Toc203950505 \h </w:instrText>
            </w:r>
            <w:r>
              <w:rPr>
                <w:webHidden/>
              </w:rPr>
            </w:r>
            <w:r>
              <w:rPr>
                <w:webHidden/>
              </w:rPr>
              <w:fldChar w:fldCharType="separate"/>
            </w:r>
            <w:r>
              <w:rPr>
                <w:webHidden/>
              </w:rPr>
              <w:t>12</w:t>
            </w:r>
            <w:r>
              <w:rPr>
                <w:webHidden/>
              </w:rPr>
              <w:fldChar w:fldCharType="end"/>
            </w:r>
          </w:hyperlink>
        </w:p>
        <w:p w14:paraId="414A8487" w14:textId="23633BEB" w:rsidR="002A0DBF" w:rsidRDefault="002A0DBF">
          <w:pPr>
            <w:pStyle w:val="TOC2"/>
            <w:tabs>
              <w:tab w:val="left" w:pos="1200"/>
            </w:tabs>
            <w:rPr>
              <w:rFonts w:eastAsiaTheme="minorEastAsia"/>
              <w:kern w:val="2"/>
              <w:sz w:val="24"/>
              <w:szCs w:val="24"/>
              <w:lang w:eastAsia="en-AU"/>
              <w14:ligatures w14:val="standardContextual"/>
            </w:rPr>
          </w:pPr>
          <w:hyperlink w:anchor="_Toc203950506" w:history="1">
            <w:r w:rsidRPr="00D65BC6">
              <w:rPr>
                <w:rStyle w:val="Hyperlink"/>
              </w:rPr>
              <w:t>5.1</w:t>
            </w:r>
            <w:r>
              <w:rPr>
                <w:rFonts w:eastAsiaTheme="minorEastAsia"/>
                <w:kern w:val="2"/>
                <w:sz w:val="24"/>
                <w:szCs w:val="24"/>
                <w:lang w:eastAsia="en-AU"/>
                <w14:ligatures w14:val="standardContextual"/>
              </w:rPr>
              <w:tab/>
            </w:r>
            <w:r w:rsidRPr="00D65BC6">
              <w:rPr>
                <w:rStyle w:val="Hyperlink"/>
              </w:rPr>
              <w:t>Official control</w:t>
            </w:r>
            <w:r>
              <w:rPr>
                <w:webHidden/>
              </w:rPr>
              <w:tab/>
            </w:r>
            <w:r>
              <w:rPr>
                <w:webHidden/>
              </w:rPr>
              <w:fldChar w:fldCharType="begin"/>
            </w:r>
            <w:r>
              <w:rPr>
                <w:webHidden/>
              </w:rPr>
              <w:instrText xml:space="preserve"> PAGEREF _Toc203950506 \h </w:instrText>
            </w:r>
            <w:r>
              <w:rPr>
                <w:webHidden/>
              </w:rPr>
            </w:r>
            <w:r>
              <w:rPr>
                <w:webHidden/>
              </w:rPr>
              <w:fldChar w:fldCharType="separate"/>
            </w:r>
            <w:r>
              <w:rPr>
                <w:webHidden/>
              </w:rPr>
              <w:t>12</w:t>
            </w:r>
            <w:r>
              <w:rPr>
                <w:webHidden/>
              </w:rPr>
              <w:fldChar w:fldCharType="end"/>
            </w:r>
          </w:hyperlink>
        </w:p>
        <w:p w14:paraId="62CB1911" w14:textId="2C16C57C" w:rsidR="002A0DBF" w:rsidRDefault="002A0DBF">
          <w:pPr>
            <w:pStyle w:val="TOC2"/>
            <w:tabs>
              <w:tab w:val="left" w:pos="1200"/>
            </w:tabs>
            <w:rPr>
              <w:rFonts w:eastAsiaTheme="minorEastAsia"/>
              <w:kern w:val="2"/>
              <w:sz w:val="24"/>
              <w:szCs w:val="24"/>
              <w:lang w:eastAsia="en-AU"/>
              <w14:ligatures w14:val="standardContextual"/>
            </w:rPr>
          </w:pPr>
          <w:hyperlink w:anchor="_Toc203950507" w:history="1">
            <w:r w:rsidRPr="00D65BC6">
              <w:rPr>
                <w:rStyle w:val="Hyperlink"/>
              </w:rPr>
              <w:t>5.2</w:t>
            </w:r>
            <w:r>
              <w:rPr>
                <w:rFonts w:eastAsiaTheme="minorEastAsia"/>
                <w:kern w:val="2"/>
                <w:sz w:val="24"/>
                <w:szCs w:val="24"/>
                <w:lang w:eastAsia="en-AU"/>
                <w14:ligatures w14:val="standardContextual"/>
              </w:rPr>
              <w:tab/>
            </w:r>
            <w:r w:rsidRPr="00D65BC6">
              <w:rPr>
                <w:rStyle w:val="Hyperlink"/>
              </w:rPr>
              <w:t>Cost effectiveness</w:t>
            </w:r>
            <w:r>
              <w:rPr>
                <w:webHidden/>
              </w:rPr>
              <w:tab/>
            </w:r>
            <w:r>
              <w:rPr>
                <w:webHidden/>
              </w:rPr>
              <w:fldChar w:fldCharType="begin"/>
            </w:r>
            <w:r>
              <w:rPr>
                <w:webHidden/>
              </w:rPr>
              <w:instrText xml:space="preserve"> PAGEREF _Toc203950507 \h </w:instrText>
            </w:r>
            <w:r>
              <w:rPr>
                <w:webHidden/>
              </w:rPr>
            </w:r>
            <w:r>
              <w:rPr>
                <w:webHidden/>
              </w:rPr>
              <w:fldChar w:fldCharType="separate"/>
            </w:r>
            <w:r>
              <w:rPr>
                <w:webHidden/>
              </w:rPr>
              <w:t>12</w:t>
            </w:r>
            <w:r>
              <w:rPr>
                <w:webHidden/>
              </w:rPr>
              <w:fldChar w:fldCharType="end"/>
            </w:r>
          </w:hyperlink>
        </w:p>
        <w:p w14:paraId="248D7BD7" w14:textId="04D5A075" w:rsidR="002A0DBF" w:rsidRDefault="002A0DBF">
          <w:pPr>
            <w:pStyle w:val="TOC2"/>
            <w:tabs>
              <w:tab w:val="left" w:pos="1200"/>
            </w:tabs>
            <w:rPr>
              <w:rFonts w:eastAsiaTheme="minorEastAsia"/>
              <w:kern w:val="2"/>
              <w:sz w:val="24"/>
              <w:szCs w:val="24"/>
              <w:lang w:eastAsia="en-AU"/>
              <w14:ligatures w14:val="standardContextual"/>
            </w:rPr>
          </w:pPr>
          <w:hyperlink w:anchor="_Toc203950508" w:history="1">
            <w:r w:rsidRPr="00D65BC6">
              <w:rPr>
                <w:rStyle w:val="Hyperlink"/>
              </w:rPr>
              <w:t>5.3</w:t>
            </w:r>
            <w:r>
              <w:rPr>
                <w:rFonts w:eastAsiaTheme="minorEastAsia"/>
                <w:kern w:val="2"/>
                <w:sz w:val="24"/>
                <w:szCs w:val="24"/>
                <w:lang w:eastAsia="en-AU"/>
                <w14:ligatures w14:val="standardContextual"/>
              </w:rPr>
              <w:tab/>
            </w:r>
            <w:r w:rsidRPr="00D65BC6">
              <w:rPr>
                <w:rStyle w:val="Hyperlink"/>
              </w:rPr>
              <w:t>Feasibility</w:t>
            </w:r>
            <w:r>
              <w:rPr>
                <w:webHidden/>
              </w:rPr>
              <w:tab/>
            </w:r>
            <w:r>
              <w:rPr>
                <w:webHidden/>
              </w:rPr>
              <w:fldChar w:fldCharType="begin"/>
            </w:r>
            <w:r>
              <w:rPr>
                <w:webHidden/>
              </w:rPr>
              <w:instrText xml:space="preserve"> PAGEREF _Toc203950508 \h </w:instrText>
            </w:r>
            <w:r>
              <w:rPr>
                <w:webHidden/>
              </w:rPr>
            </w:r>
            <w:r>
              <w:rPr>
                <w:webHidden/>
              </w:rPr>
              <w:fldChar w:fldCharType="separate"/>
            </w:r>
            <w:r>
              <w:rPr>
                <w:webHidden/>
              </w:rPr>
              <w:t>12</w:t>
            </w:r>
            <w:r>
              <w:rPr>
                <w:webHidden/>
              </w:rPr>
              <w:fldChar w:fldCharType="end"/>
            </w:r>
          </w:hyperlink>
        </w:p>
        <w:p w14:paraId="62D4B8B3" w14:textId="52BF60E4" w:rsidR="002A0DBF" w:rsidRDefault="002A0DBF">
          <w:pPr>
            <w:pStyle w:val="TOC2"/>
            <w:tabs>
              <w:tab w:val="left" w:pos="1200"/>
            </w:tabs>
            <w:rPr>
              <w:rFonts w:eastAsiaTheme="minorEastAsia"/>
              <w:kern w:val="2"/>
              <w:sz w:val="24"/>
              <w:szCs w:val="24"/>
              <w:lang w:eastAsia="en-AU"/>
              <w14:ligatures w14:val="standardContextual"/>
            </w:rPr>
          </w:pPr>
          <w:hyperlink w:anchor="_Toc203950509" w:history="1">
            <w:r w:rsidRPr="00D65BC6">
              <w:rPr>
                <w:rStyle w:val="Hyperlink"/>
              </w:rPr>
              <w:t>5.4</w:t>
            </w:r>
            <w:r>
              <w:rPr>
                <w:rFonts w:eastAsiaTheme="minorEastAsia"/>
                <w:kern w:val="2"/>
                <w:sz w:val="24"/>
                <w:szCs w:val="24"/>
                <w:lang w:eastAsia="en-AU"/>
                <w14:ligatures w14:val="standardContextual"/>
              </w:rPr>
              <w:tab/>
            </w:r>
            <w:r w:rsidRPr="00D65BC6">
              <w:rPr>
                <w:rStyle w:val="Hyperlink"/>
              </w:rPr>
              <w:t>Sharing of responsibilities</w:t>
            </w:r>
            <w:r>
              <w:rPr>
                <w:webHidden/>
              </w:rPr>
              <w:tab/>
            </w:r>
            <w:r>
              <w:rPr>
                <w:webHidden/>
              </w:rPr>
              <w:fldChar w:fldCharType="begin"/>
            </w:r>
            <w:r>
              <w:rPr>
                <w:webHidden/>
              </w:rPr>
              <w:instrText xml:space="preserve"> PAGEREF _Toc203950509 \h </w:instrText>
            </w:r>
            <w:r>
              <w:rPr>
                <w:webHidden/>
              </w:rPr>
            </w:r>
            <w:r>
              <w:rPr>
                <w:webHidden/>
              </w:rPr>
              <w:fldChar w:fldCharType="separate"/>
            </w:r>
            <w:r>
              <w:rPr>
                <w:webHidden/>
              </w:rPr>
              <w:t>12</w:t>
            </w:r>
            <w:r>
              <w:rPr>
                <w:webHidden/>
              </w:rPr>
              <w:fldChar w:fldCharType="end"/>
            </w:r>
          </w:hyperlink>
        </w:p>
        <w:p w14:paraId="15BEA3D1" w14:textId="565C6035" w:rsidR="002A0DBF" w:rsidRDefault="002A0DBF">
          <w:pPr>
            <w:pStyle w:val="TOC2"/>
            <w:tabs>
              <w:tab w:val="left" w:pos="1200"/>
            </w:tabs>
            <w:rPr>
              <w:rFonts w:eastAsiaTheme="minorEastAsia"/>
              <w:kern w:val="2"/>
              <w:sz w:val="24"/>
              <w:szCs w:val="24"/>
              <w:lang w:eastAsia="en-AU"/>
              <w14:ligatures w14:val="standardContextual"/>
            </w:rPr>
          </w:pPr>
          <w:hyperlink w:anchor="_Toc203950510" w:history="1">
            <w:r w:rsidRPr="00D65BC6">
              <w:rPr>
                <w:rStyle w:val="Hyperlink"/>
              </w:rPr>
              <w:t>5.5</w:t>
            </w:r>
            <w:r>
              <w:rPr>
                <w:rFonts w:eastAsiaTheme="minorEastAsia"/>
                <w:kern w:val="2"/>
                <w:sz w:val="24"/>
                <w:szCs w:val="24"/>
                <w:lang w:eastAsia="en-AU"/>
                <w14:ligatures w14:val="standardContextual"/>
              </w:rPr>
              <w:tab/>
            </w:r>
            <w:r w:rsidRPr="00D65BC6">
              <w:rPr>
                <w:rStyle w:val="Hyperlink"/>
              </w:rPr>
              <w:t>Trading partner checks and audits</w:t>
            </w:r>
            <w:r>
              <w:rPr>
                <w:webHidden/>
              </w:rPr>
              <w:tab/>
            </w:r>
            <w:r>
              <w:rPr>
                <w:webHidden/>
              </w:rPr>
              <w:fldChar w:fldCharType="begin"/>
            </w:r>
            <w:r>
              <w:rPr>
                <w:webHidden/>
              </w:rPr>
              <w:instrText xml:space="preserve"> PAGEREF _Toc203950510 \h </w:instrText>
            </w:r>
            <w:r>
              <w:rPr>
                <w:webHidden/>
              </w:rPr>
            </w:r>
            <w:r>
              <w:rPr>
                <w:webHidden/>
              </w:rPr>
              <w:fldChar w:fldCharType="separate"/>
            </w:r>
            <w:r>
              <w:rPr>
                <w:webHidden/>
              </w:rPr>
              <w:t>12</w:t>
            </w:r>
            <w:r>
              <w:rPr>
                <w:webHidden/>
              </w:rPr>
              <w:fldChar w:fldCharType="end"/>
            </w:r>
          </w:hyperlink>
        </w:p>
        <w:p w14:paraId="4D9F34E8" w14:textId="2AF65492" w:rsidR="002A0DBF" w:rsidRDefault="002A0DBF">
          <w:pPr>
            <w:pStyle w:val="TOC1"/>
            <w:rPr>
              <w:rFonts w:eastAsiaTheme="minorEastAsia"/>
              <w:b w:val="0"/>
              <w:kern w:val="2"/>
              <w:sz w:val="24"/>
              <w:szCs w:val="24"/>
              <w:lang w:eastAsia="en-AU"/>
              <w14:ligatures w14:val="standardContextual"/>
            </w:rPr>
          </w:pPr>
          <w:hyperlink w:anchor="_Toc203950511" w:history="1">
            <w:r w:rsidRPr="00D65BC6">
              <w:rPr>
                <w:rStyle w:val="Hyperlink"/>
              </w:rPr>
              <w:t>6</w:t>
            </w:r>
            <w:r>
              <w:rPr>
                <w:rFonts w:eastAsiaTheme="minorEastAsia"/>
                <w:b w:val="0"/>
                <w:kern w:val="2"/>
                <w:sz w:val="24"/>
                <w:szCs w:val="24"/>
                <w:lang w:eastAsia="en-AU"/>
                <w14:ligatures w14:val="standardContextual"/>
              </w:rPr>
              <w:tab/>
            </w:r>
            <w:r w:rsidRPr="00D65BC6">
              <w:rPr>
                <w:rStyle w:val="Hyperlink"/>
              </w:rPr>
              <w:t>Area of pest absence</w:t>
            </w:r>
            <w:r>
              <w:rPr>
                <w:webHidden/>
              </w:rPr>
              <w:tab/>
            </w:r>
            <w:r>
              <w:rPr>
                <w:webHidden/>
              </w:rPr>
              <w:fldChar w:fldCharType="begin"/>
            </w:r>
            <w:r>
              <w:rPr>
                <w:webHidden/>
              </w:rPr>
              <w:instrText xml:space="preserve"> PAGEREF _Toc203950511 \h </w:instrText>
            </w:r>
            <w:r>
              <w:rPr>
                <w:webHidden/>
              </w:rPr>
            </w:r>
            <w:r>
              <w:rPr>
                <w:webHidden/>
              </w:rPr>
              <w:fldChar w:fldCharType="separate"/>
            </w:r>
            <w:r>
              <w:rPr>
                <w:webHidden/>
              </w:rPr>
              <w:t>13</w:t>
            </w:r>
            <w:r>
              <w:rPr>
                <w:webHidden/>
              </w:rPr>
              <w:fldChar w:fldCharType="end"/>
            </w:r>
          </w:hyperlink>
        </w:p>
        <w:p w14:paraId="6FBD9A05" w14:textId="6010C3B6" w:rsidR="002A0DBF" w:rsidRDefault="002A0DBF">
          <w:pPr>
            <w:pStyle w:val="TOC2"/>
            <w:tabs>
              <w:tab w:val="left" w:pos="1200"/>
            </w:tabs>
            <w:rPr>
              <w:rFonts w:eastAsiaTheme="minorEastAsia"/>
              <w:kern w:val="2"/>
              <w:sz w:val="24"/>
              <w:szCs w:val="24"/>
              <w:lang w:eastAsia="en-AU"/>
              <w14:ligatures w14:val="standardContextual"/>
            </w:rPr>
          </w:pPr>
          <w:hyperlink w:anchor="_Toc203950512" w:history="1">
            <w:r w:rsidRPr="00D65BC6">
              <w:rPr>
                <w:rStyle w:val="Hyperlink"/>
              </w:rPr>
              <w:t>6.1</w:t>
            </w:r>
            <w:r>
              <w:rPr>
                <w:rFonts w:eastAsiaTheme="minorEastAsia"/>
                <w:kern w:val="2"/>
                <w:sz w:val="24"/>
                <w:szCs w:val="24"/>
                <w:lang w:eastAsia="en-AU"/>
                <w14:ligatures w14:val="standardContextual"/>
              </w:rPr>
              <w:tab/>
            </w:r>
            <w:r w:rsidRPr="00D65BC6">
              <w:rPr>
                <w:rStyle w:val="Hyperlink"/>
              </w:rPr>
              <w:t>Distinction between area of pest absence and pest freedom program</w:t>
            </w:r>
            <w:r>
              <w:rPr>
                <w:webHidden/>
              </w:rPr>
              <w:tab/>
            </w:r>
            <w:r>
              <w:rPr>
                <w:webHidden/>
              </w:rPr>
              <w:fldChar w:fldCharType="begin"/>
            </w:r>
            <w:r>
              <w:rPr>
                <w:webHidden/>
              </w:rPr>
              <w:instrText xml:space="preserve"> PAGEREF _Toc203950512 \h </w:instrText>
            </w:r>
            <w:r>
              <w:rPr>
                <w:webHidden/>
              </w:rPr>
            </w:r>
            <w:r>
              <w:rPr>
                <w:webHidden/>
              </w:rPr>
              <w:fldChar w:fldCharType="separate"/>
            </w:r>
            <w:r>
              <w:rPr>
                <w:webHidden/>
              </w:rPr>
              <w:t>13</w:t>
            </w:r>
            <w:r>
              <w:rPr>
                <w:webHidden/>
              </w:rPr>
              <w:fldChar w:fldCharType="end"/>
            </w:r>
          </w:hyperlink>
        </w:p>
        <w:p w14:paraId="57CAA7AD" w14:textId="3C670E29" w:rsidR="002A0DBF" w:rsidRDefault="002A0DBF">
          <w:pPr>
            <w:pStyle w:val="TOC2"/>
            <w:tabs>
              <w:tab w:val="left" w:pos="1200"/>
            </w:tabs>
            <w:rPr>
              <w:rFonts w:eastAsiaTheme="minorEastAsia"/>
              <w:kern w:val="2"/>
              <w:sz w:val="24"/>
              <w:szCs w:val="24"/>
              <w:lang w:eastAsia="en-AU"/>
              <w14:ligatures w14:val="standardContextual"/>
            </w:rPr>
          </w:pPr>
          <w:hyperlink w:anchor="_Toc203950513" w:history="1">
            <w:r w:rsidRPr="00D65BC6">
              <w:rPr>
                <w:rStyle w:val="Hyperlink"/>
              </w:rPr>
              <w:t>6.2</w:t>
            </w:r>
            <w:r>
              <w:rPr>
                <w:rFonts w:eastAsiaTheme="minorEastAsia"/>
                <w:kern w:val="2"/>
                <w:sz w:val="24"/>
                <w:szCs w:val="24"/>
                <w:lang w:eastAsia="en-AU"/>
                <w14:ligatures w14:val="standardContextual"/>
              </w:rPr>
              <w:tab/>
            </w:r>
            <w:r w:rsidRPr="00D65BC6">
              <w:rPr>
                <w:rStyle w:val="Hyperlink"/>
              </w:rPr>
              <w:t>Determining an area of pest absence</w:t>
            </w:r>
            <w:r>
              <w:rPr>
                <w:webHidden/>
              </w:rPr>
              <w:tab/>
            </w:r>
            <w:r>
              <w:rPr>
                <w:webHidden/>
              </w:rPr>
              <w:fldChar w:fldCharType="begin"/>
            </w:r>
            <w:r>
              <w:rPr>
                <w:webHidden/>
              </w:rPr>
              <w:instrText xml:space="preserve"> PAGEREF _Toc203950513 \h </w:instrText>
            </w:r>
            <w:r>
              <w:rPr>
                <w:webHidden/>
              </w:rPr>
            </w:r>
            <w:r>
              <w:rPr>
                <w:webHidden/>
              </w:rPr>
              <w:fldChar w:fldCharType="separate"/>
            </w:r>
            <w:r>
              <w:rPr>
                <w:webHidden/>
              </w:rPr>
              <w:t>14</w:t>
            </w:r>
            <w:r>
              <w:rPr>
                <w:webHidden/>
              </w:rPr>
              <w:fldChar w:fldCharType="end"/>
            </w:r>
          </w:hyperlink>
        </w:p>
        <w:p w14:paraId="148F8D6A" w14:textId="37483EDE" w:rsidR="002A0DBF" w:rsidRDefault="002A0DBF">
          <w:pPr>
            <w:pStyle w:val="TOC1"/>
            <w:rPr>
              <w:rFonts w:eastAsiaTheme="minorEastAsia"/>
              <w:b w:val="0"/>
              <w:kern w:val="2"/>
              <w:sz w:val="24"/>
              <w:szCs w:val="24"/>
              <w:lang w:eastAsia="en-AU"/>
              <w14:ligatures w14:val="standardContextual"/>
            </w:rPr>
          </w:pPr>
          <w:hyperlink w:anchor="_Toc203950514" w:history="1">
            <w:r w:rsidRPr="00D65BC6">
              <w:rPr>
                <w:rStyle w:val="Hyperlink"/>
              </w:rPr>
              <w:t>7</w:t>
            </w:r>
            <w:r>
              <w:rPr>
                <w:rFonts w:eastAsiaTheme="minorEastAsia"/>
                <w:b w:val="0"/>
                <w:kern w:val="2"/>
                <w:sz w:val="24"/>
                <w:szCs w:val="24"/>
                <w:lang w:eastAsia="en-AU"/>
                <w14:ligatures w14:val="standardContextual"/>
              </w:rPr>
              <w:tab/>
            </w:r>
            <w:r w:rsidRPr="00D65BC6">
              <w:rPr>
                <w:rStyle w:val="Hyperlink"/>
              </w:rPr>
              <w:t>Roles and responsibilities</w:t>
            </w:r>
            <w:r>
              <w:rPr>
                <w:webHidden/>
              </w:rPr>
              <w:tab/>
            </w:r>
            <w:r>
              <w:rPr>
                <w:webHidden/>
              </w:rPr>
              <w:fldChar w:fldCharType="begin"/>
            </w:r>
            <w:r>
              <w:rPr>
                <w:webHidden/>
              </w:rPr>
              <w:instrText xml:space="preserve"> PAGEREF _Toc203950514 \h </w:instrText>
            </w:r>
            <w:r>
              <w:rPr>
                <w:webHidden/>
              </w:rPr>
            </w:r>
            <w:r>
              <w:rPr>
                <w:webHidden/>
              </w:rPr>
              <w:fldChar w:fldCharType="separate"/>
            </w:r>
            <w:r>
              <w:rPr>
                <w:webHidden/>
              </w:rPr>
              <w:t>16</w:t>
            </w:r>
            <w:r>
              <w:rPr>
                <w:webHidden/>
              </w:rPr>
              <w:fldChar w:fldCharType="end"/>
            </w:r>
          </w:hyperlink>
        </w:p>
        <w:p w14:paraId="6230CEC2" w14:textId="4F6F0823" w:rsidR="002A0DBF" w:rsidRDefault="002A0DBF">
          <w:pPr>
            <w:pStyle w:val="TOC2"/>
            <w:tabs>
              <w:tab w:val="left" w:pos="1200"/>
            </w:tabs>
            <w:rPr>
              <w:rFonts w:eastAsiaTheme="minorEastAsia"/>
              <w:kern w:val="2"/>
              <w:sz w:val="24"/>
              <w:szCs w:val="24"/>
              <w:lang w:eastAsia="en-AU"/>
              <w14:ligatures w14:val="standardContextual"/>
            </w:rPr>
          </w:pPr>
          <w:hyperlink w:anchor="_Toc203950515" w:history="1">
            <w:r w:rsidRPr="00D65BC6">
              <w:rPr>
                <w:rStyle w:val="Hyperlink"/>
              </w:rPr>
              <w:t>7.1</w:t>
            </w:r>
            <w:r>
              <w:rPr>
                <w:rFonts w:eastAsiaTheme="minorEastAsia"/>
                <w:kern w:val="2"/>
                <w:sz w:val="24"/>
                <w:szCs w:val="24"/>
                <w:lang w:eastAsia="en-AU"/>
                <w14:ligatures w14:val="standardContextual"/>
              </w:rPr>
              <w:tab/>
            </w:r>
            <w:r w:rsidRPr="00D65BC6">
              <w:rPr>
                <w:rStyle w:val="Hyperlink"/>
              </w:rPr>
              <w:t>Department of Agriculture, Fisheries and Forestry</w:t>
            </w:r>
            <w:r>
              <w:rPr>
                <w:webHidden/>
              </w:rPr>
              <w:tab/>
            </w:r>
            <w:r>
              <w:rPr>
                <w:webHidden/>
              </w:rPr>
              <w:fldChar w:fldCharType="begin"/>
            </w:r>
            <w:r>
              <w:rPr>
                <w:webHidden/>
              </w:rPr>
              <w:instrText xml:space="preserve"> PAGEREF _Toc203950515 \h </w:instrText>
            </w:r>
            <w:r>
              <w:rPr>
                <w:webHidden/>
              </w:rPr>
            </w:r>
            <w:r>
              <w:rPr>
                <w:webHidden/>
              </w:rPr>
              <w:fldChar w:fldCharType="separate"/>
            </w:r>
            <w:r>
              <w:rPr>
                <w:webHidden/>
              </w:rPr>
              <w:t>16</w:t>
            </w:r>
            <w:r>
              <w:rPr>
                <w:webHidden/>
              </w:rPr>
              <w:fldChar w:fldCharType="end"/>
            </w:r>
          </w:hyperlink>
        </w:p>
        <w:p w14:paraId="0578CB9C" w14:textId="71D27CCE" w:rsidR="002A0DBF" w:rsidRDefault="002A0DBF">
          <w:pPr>
            <w:pStyle w:val="TOC2"/>
            <w:tabs>
              <w:tab w:val="left" w:pos="1200"/>
            </w:tabs>
            <w:rPr>
              <w:rFonts w:eastAsiaTheme="minorEastAsia"/>
              <w:kern w:val="2"/>
              <w:sz w:val="24"/>
              <w:szCs w:val="24"/>
              <w:lang w:eastAsia="en-AU"/>
              <w14:ligatures w14:val="standardContextual"/>
            </w:rPr>
          </w:pPr>
          <w:hyperlink w:anchor="_Toc203950516" w:history="1">
            <w:r w:rsidRPr="00D65BC6">
              <w:rPr>
                <w:rStyle w:val="Hyperlink"/>
              </w:rPr>
              <w:t>7.2</w:t>
            </w:r>
            <w:r>
              <w:rPr>
                <w:rFonts w:eastAsiaTheme="minorEastAsia"/>
                <w:kern w:val="2"/>
                <w:sz w:val="24"/>
                <w:szCs w:val="24"/>
                <w:lang w:eastAsia="en-AU"/>
                <w14:ligatures w14:val="standardContextual"/>
              </w:rPr>
              <w:tab/>
            </w:r>
            <w:r w:rsidRPr="00D65BC6">
              <w:rPr>
                <w:rStyle w:val="Hyperlink"/>
              </w:rPr>
              <w:t>Jurisdictions</w:t>
            </w:r>
            <w:r>
              <w:rPr>
                <w:webHidden/>
              </w:rPr>
              <w:tab/>
            </w:r>
            <w:r>
              <w:rPr>
                <w:webHidden/>
              </w:rPr>
              <w:fldChar w:fldCharType="begin"/>
            </w:r>
            <w:r>
              <w:rPr>
                <w:webHidden/>
              </w:rPr>
              <w:instrText xml:space="preserve"> PAGEREF _Toc203950516 \h </w:instrText>
            </w:r>
            <w:r>
              <w:rPr>
                <w:webHidden/>
              </w:rPr>
            </w:r>
            <w:r>
              <w:rPr>
                <w:webHidden/>
              </w:rPr>
              <w:fldChar w:fldCharType="separate"/>
            </w:r>
            <w:r>
              <w:rPr>
                <w:webHidden/>
              </w:rPr>
              <w:t>16</w:t>
            </w:r>
            <w:r>
              <w:rPr>
                <w:webHidden/>
              </w:rPr>
              <w:fldChar w:fldCharType="end"/>
            </w:r>
          </w:hyperlink>
        </w:p>
        <w:p w14:paraId="0627DF11" w14:textId="4138DACC" w:rsidR="002A0DBF" w:rsidRDefault="002A0DBF">
          <w:pPr>
            <w:pStyle w:val="TOC2"/>
            <w:tabs>
              <w:tab w:val="left" w:pos="1200"/>
            </w:tabs>
            <w:rPr>
              <w:rFonts w:eastAsiaTheme="minorEastAsia"/>
              <w:kern w:val="2"/>
              <w:sz w:val="24"/>
              <w:szCs w:val="24"/>
              <w:lang w:eastAsia="en-AU"/>
              <w14:ligatures w14:val="standardContextual"/>
            </w:rPr>
          </w:pPr>
          <w:hyperlink w:anchor="_Toc203950517" w:history="1">
            <w:r w:rsidRPr="00D65BC6">
              <w:rPr>
                <w:rStyle w:val="Hyperlink"/>
              </w:rPr>
              <w:t>7.3</w:t>
            </w:r>
            <w:r>
              <w:rPr>
                <w:rFonts w:eastAsiaTheme="minorEastAsia"/>
                <w:kern w:val="2"/>
                <w:sz w:val="24"/>
                <w:szCs w:val="24"/>
                <w:lang w:eastAsia="en-AU"/>
                <w14:ligatures w14:val="standardContextual"/>
              </w:rPr>
              <w:tab/>
            </w:r>
            <w:r w:rsidRPr="00D65BC6">
              <w:rPr>
                <w:rStyle w:val="Hyperlink"/>
              </w:rPr>
              <w:t>Industry and third-party service providers</w:t>
            </w:r>
            <w:r>
              <w:rPr>
                <w:webHidden/>
              </w:rPr>
              <w:tab/>
            </w:r>
            <w:r>
              <w:rPr>
                <w:webHidden/>
              </w:rPr>
              <w:fldChar w:fldCharType="begin"/>
            </w:r>
            <w:r>
              <w:rPr>
                <w:webHidden/>
              </w:rPr>
              <w:instrText xml:space="preserve"> PAGEREF _Toc203950517 \h </w:instrText>
            </w:r>
            <w:r>
              <w:rPr>
                <w:webHidden/>
              </w:rPr>
            </w:r>
            <w:r>
              <w:rPr>
                <w:webHidden/>
              </w:rPr>
              <w:fldChar w:fldCharType="separate"/>
            </w:r>
            <w:r>
              <w:rPr>
                <w:webHidden/>
              </w:rPr>
              <w:t>17</w:t>
            </w:r>
            <w:r>
              <w:rPr>
                <w:webHidden/>
              </w:rPr>
              <w:fldChar w:fldCharType="end"/>
            </w:r>
          </w:hyperlink>
        </w:p>
        <w:p w14:paraId="42A535EA" w14:textId="42C14A2E" w:rsidR="002A0DBF" w:rsidRDefault="002A0DBF">
          <w:pPr>
            <w:pStyle w:val="TOC1"/>
            <w:rPr>
              <w:rFonts w:eastAsiaTheme="minorEastAsia"/>
              <w:b w:val="0"/>
              <w:kern w:val="2"/>
              <w:sz w:val="24"/>
              <w:szCs w:val="24"/>
              <w:lang w:eastAsia="en-AU"/>
              <w14:ligatures w14:val="standardContextual"/>
            </w:rPr>
          </w:pPr>
          <w:hyperlink w:anchor="_Toc203950518" w:history="1">
            <w:r w:rsidRPr="00D65BC6">
              <w:rPr>
                <w:rStyle w:val="Hyperlink"/>
              </w:rPr>
              <w:t>Glossary</w:t>
            </w:r>
            <w:r>
              <w:rPr>
                <w:webHidden/>
              </w:rPr>
              <w:tab/>
            </w:r>
            <w:r>
              <w:rPr>
                <w:webHidden/>
              </w:rPr>
              <w:fldChar w:fldCharType="begin"/>
            </w:r>
            <w:r>
              <w:rPr>
                <w:webHidden/>
              </w:rPr>
              <w:instrText xml:space="preserve"> PAGEREF _Toc203950518 \h </w:instrText>
            </w:r>
            <w:r>
              <w:rPr>
                <w:webHidden/>
              </w:rPr>
            </w:r>
            <w:r>
              <w:rPr>
                <w:webHidden/>
              </w:rPr>
              <w:fldChar w:fldCharType="separate"/>
            </w:r>
            <w:r>
              <w:rPr>
                <w:webHidden/>
              </w:rPr>
              <w:t>18</w:t>
            </w:r>
            <w:r>
              <w:rPr>
                <w:webHidden/>
              </w:rPr>
              <w:fldChar w:fldCharType="end"/>
            </w:r>
          </w:hyperlink>
        </w:p>
        <w:p w14:paraId="57122853" w14:textId="317A0352" w:rsidR="002A0DBF" w:rsidRDefault="002A0DBF">
          <w:pPr>
            <w:pStyle w:val="TOC1"/>
            <w:rPr>
              <w:rFonts w:eastAsiaTheme="minorEastAsia"/>
              <w:b w:val="0"/>
              <w:kern w:val="2"/>
              <w:sz w:val="24"/>
              <w:szCs w:val="24"/>
              <w:lang w:eastAsia="en-AU"/>
              <w14:ligatures w14:val="standardContextual"/>
            </w:rPr>
          </w:pPr>
          <w:hyperlink w:anchor="_Toc203950519" w:history="1">
            <w:r w:rsidRPr="00D65BC6">
              <w:rPr>
                <w:rStyle w:val="Hyperlink"/>
              </w:rPr>
              <w:t>References</w:t>
            </w:r>
            <w:r>
              <w:rPr>
                <w:webHidden/>
              </w:rPr>
              <w:tab/>
            </w:r>
            <w:r>
              <w:rPr>
                <w:webHidden/>
              </w:rPr>
              <w:fldChar w:fldCharType="begin"/>
            </w:r>
            <w:r>
              <w:rPr>
                <w:webHidden/>
              </w:rPr>
              <w:instrText xml:space="preserve"> PAGEREF _Toc203950519 \h </w:instrText>
            </w:r>
            <w:r>
              <w:rPr>
                <w:webHidden/>
              </w:rPr>
            </w:r>
            <w:r>
              <w:rPr>
                <w:webHidden/>
              </w:rPr>
              <w:fldChar w:fldCharType="separate"/>
            </w:r>
            <w:r>
              <w:rPr>
                <w:webHidden/>
              </w:rPr>
              <w:t>22</w:t>
            </w:r>
            <w:r>
              <w:rPr>
                <w:webHidden/>
              </w:rPr>
              <w:fldChar w:fldCharType="end"/>
            </w:r>
          </w:hyperlink>
        </w:p>
        <w:p w14:paraId="1896A423" w14:textId="27B1AE53" w:rsidR="00764D6A" w:rsidRDefault="00E91D72" w:rsidP="004B3F30">
          <w:pPr>
            <w:pStyle w:val="TOC1"/>
          </w:pPr>
          <w:r>
            <w:rPr>
              <w:b w:val="0"/>
            </w:rPr>
            <w:fldChar w:fldCharType="end"/>
          </w:r>
        </w:p>
      </w:sdtContent>
    </w:sdt>
    <w:p w14:paraId="7D369CC4" w14:textId="19869C0E" w:rsidR="00764D6A" w:rsidRDefault="00764D6A" w:rsidP="00754C7E">
      <w:pPr>
        <w:pStyle w:val="Heading2"/>
        <w:numPr>
          <w:ilvl w:val="0"/>
          <w:numId w:val="0"/>
        </w:numPr>
        <w:ind w:left="720" w:hanging="720"/>
        <w:sectPr w:rsidR="00764D6A">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pgNumType w:fmt="lowerRoman" w:start="1"/>
          <w:cols w:space="708"/>
          <w:titlePg/>
          <w:docGrid w:linePitch="360"/>
        </w:sectPr>
      </w:pPr>
    </w:p>
    <w:p w14:paraId="3328FF7E" w14:textId="77777777" w:rsidR="00764D6A" w:rsidRPr="0031626E" w:rsidRDefault="00E91D72" w:rsidP="00AF310C">
      <w:pPr>
        <w:pStyle w:val="Heading2"/>
        <w:numPr>
          <w:ilvl w:val="0"/>
          <w:numId w:val="0"/>
        </w:numPr>
        <w:ind w:left="720" w:hanging="720"/>
      </w:pPr>
      <w:bookmarkStart w:id="0" w:name="_Toc430782150"/>
      <w:bookmarkStart w:id="1" w:name="_Toc203950484"/>
      <w:r w:rsidRPr="0031626E">
        <w:lastRenderedPageBreak/>
        <w:t>Introduction</w:t>
      </w:r>
      <w:bookmarkEnd w:id="0"/>
      <w:bookmarkEnd w:id="1"/>
    </w:p>
    <w:p w14:paraId="3F5679B6" w14:textId="52FF63D1" w:rsidR="00096729" w:rsidRDefault="00C66FB1" w:rsidP="00096729">
      <w:pPr>
        <w:rPr>
          <w:lang w:eastAsia="ja-JP"/>
        </w:rPr>
      </w:pPr>
      <w:r>
        <w:rPr>
          <w:lang w:eastAsia="ja-JP"/>
        </w:rPr>
        <w:t>T</w:t>
      </w:r>
      <w:r w:rsidR="00096729">
        <w:rPr>
          <w:lang w:eastAsia="ja-JP"/>
        </w:rPr>
        <w:t>his document set</w:t>
      </w:r>
      <w:r>
        <w:rPr>
          <w:lang w:eastAsia="ja-JP"/>
        </w:rPr>
        <w:t>s</w:t>
      </w:r>
      <w:r w:rsidR="00096729">
        <w:rPr>
          <w:lang w:eastAsia="ja-JP"/>
        </w:rPr>
        <w:t xml:space="preserve"> a national framework for implementing </w:t>
      </w:r>
      <w:r w:rsidR="00AF310C">
        <w:rPr>
          <w:lang w:eastAsia="ja-JP"/>
        </w:rPr>
        <w:t xml:space="preserve">a </w:t>
      </w:r>
      <w:r w:rsidR="00096729">
        <w:rPr>
          <w:lang w:eastAsia="ja-JP"/>
        </w:rPr>
        <w:t>pest free area (PFA), pest free place of production (</w:t>
      </w:r>
      <w:r w:rsidR="00096729" w:rsidRPr="00B364FF">
        <w:rPr>
          <w:lang w:eastAsia="ja-JP"/>
        </w:rPr>
        <w:t>PFPP</w:t>
      </w:r>
      <w:r w:rsidR="00096729">
        <w:rPr>
          <w:lang w:eastAsia="ja-JP"/>
        </w:rPr>
        <w:t>), pest free production site (PFPS)</w:t>
      </w:r>
      <w:r w:rsidR="008D7658">
        <w:rPr>
          <w:lang w:eastAsia="ja-JP"/>
        </w:rPr>
        <w:t xml:space="preserve">, and </w:t>
      </w:r>
      <w:r w:rsidR="002D5E4A">
        <w:rPr>
          <w:lang w:eastAsia="ja-JP"/>
        </w:rPr>
        <w:t xml:space="preserve">determining </w:t>
      </w:r>
      <w:r w:rsidR="00AF310C">
        <w:rPr>
          <w:lang w:eastAsia="ja-JP"/>
        </w:rPr>
        <w:t xml:space="preserve">an </w:t>
      </w:r>
      <w:r w:rsidR="008D7658">
        <w:rPr>
          <w:lang w:eastAsia="ja-JP"/>
        </w:rPr>
        <w:t>area of pest absence</w:t>
      </w:r>
      <w:r w:rsidR="006264E0">
        <w:rPr>
          <w:lang w:eastAsia="ja-JP"/>
        </w:rPr>
        <w:t xml:space="preserve"> (APA</w:t>
      </w:r>
      <w:r w:rsidR="006264E0" w:rsidRPr="009A1581">
        <w:rPr>
          <w:lang w:eastAsia="ja-JP"/>
        </w:rPr>
        <w:t>)</w:t>
      </w:r>
      <w:r w:rsidR="008D7658" w:rsidRPr="009A1581">
        <w:rPr>
          <w:lang w:eastAsia="ja-JP"/>
        </w:rPr>
        <w:t>,</w:t>
      </w:r>
      <w:r w:rsidR="009A1581">
        <w:rPr>
          <w:highlight w:val="yellow"/>
          <w:lang w:eastAsia="ja-JP"/>
        </w:rPr>
        <w:t xml:space="preserve"> </w:t>
      </w:r>
      <w:r w:rsidR="009A1581" w:rsidRPr="009A1581">
        <w:rPr>
          <w:lang w:eastAsia="ja-JP"/>
        </w:rPr>
        <w:t>to facilitate</w:t>
      </w:r>
      <w:r w:rsidR="00096729" w:rsidRPr="009A1581">
        <w:rPr>
          <w:lang w:eastAsia="ja-JP"/>
        </w:rPr>
        <w:t xml:space="preserve"> trade</w:t>
      </w:r>
      <w:r w:rsidR="00096729">
        <w:rPr>
          <w:lang w:eastAsia="ja-JP"/>
        </w:rPr>
        <w:t xml:space="preserve">. </w:t>
      </w:r>
      <w:r w:rsidR="00731F93">
        <w:rPr>
          <w:lang w:eastAsia="ja-JP"/>
        </w:rPr>
        <w:t>T</w:t>
      </w:r>
      <w:r w:rsidR="00096729">
        <w:rPr>
          <w:lang w:eastAsia="ja-JP"/>
        </w:rPr>
        <w:t xml:space="preserve">he term ‘pest freedom </w:t>
      </w:r>
      <w:proofErr w:type="spellStart"/>
      <w:r w:rsidR="00096729">
        <w:rPr>
          <w:lang w:eastAsia="ja-JP"/>
        </w:rPr>
        <w:t>program</w:t>
      </w:r>
      <w:r w:rsidR="009A1581">
        <w:rPr>
          <w:lang w:eastAsia="ja-JP"/>
        </w:rPr>
        <w:t>’</w:t>
      </w:r>
      <w:proofErr w:type="spellEnd"/>
      <w:r w:rsidR="00096729">
        <w:rPr>
          <w:lang w:eastAsia="ja-JP"/>
        </w:rPr>
        <w:t xml:space="preserve"> (PFP) refer</w:t>
      </w:r>
      <w:r w:rsidR="00731F93">
        <w:rPr>
          <w:lang w:eastAsia="ja-JP"/>
        </w:rPr>
        <w:t>s collectively</w:t>
      </w:r>
      <w:r w:rsidR="00096729">
        <w:rPr>
          <w:lang w:eastAsia="ja-JP"/>
        </w:rPr>
        <w:t xml:space="preserve"> to </w:t>
      </w:r>
      <w:r w:rsidR="00AF310C">
        <w:rPr>
          <w:lang w:eastAsia="ja-JP"/>
        </w:rPr>
        <w:t xml:space="preserve">a </w:t>
      </w:r>
      <w:r w:rsidR="00096729">
        <w:rPr>
          <w:lang w:eastAsia="ja-JP"/>
        </w:rPr>
        <w:t>PFA, PFPP and PFPS</w:t>
      </w:r>
      <w:r w:rsidR="00096729" w:rsidRPr="00731F93">
        <w:rPr>
          <w:lang w:eastAsia="ja-JP"/>
        </w:rPr>
        <w:t>.</w:t>
      </w:r>
    </w:p>
    <w:p w14:paraId="73880A9D" w14:textId="09D9F86A" w:rsidR="00096729" w:rsidRDefault="00AF2505" w:rsidP="00096729">
      <w:pPr>
        <w:rPr>
          <w:lang w:eastAsia="ja-JP"/>
        </w:rPr>
      </w:pPr>
      <w:r>
        <w:rPr>
          <w:lang w:eastAsia="ja-JP"/>
        </w:rPr>
        <w:t>A</w:t>
      </w:r>
      <w:r w:rsidR="00096729">
        <w:rPr>
          <w:lang w:eastAsia="ja-JP"/>
        </w:rPr>
        <w:t xml:space="preserve"> PFP </w:t>
      </w:r>
      <w:r w:rsidR="00CC3FE6">
        <w:rPr>
          <w:lang w:eastAsia="ja-JP"/>
        </w:rPr>
        <w:t xml:space="preserve">or APA </w:t>
      </w:r>
      <w:r w:rsidR="00C84A4F">
        <w:rPr>
          <w:lang w:eastAsia="ja-JP"/>
        </w:rPr>
        <w:t>demonstrate</w:t>
      </w:r>
      <w:r w:rsidR="00B84EBD">
        <w:rPr>
          <w:lang w:eastAsia="ja-JP"/>
        </w:rPr>
        <w:t>s</w:t>
      </w:r>
      <w:r w:rsidR="00C84A4F">
        <w:rPr>
          <w:lang w:eastAsia="ja-JP"/>
        </w:rPr>
        <w:t xml:space="preserve"> that</w:t>
      </w:r>
      <w:r w:rsidR="00667AB2">
        <w:rPr>
          <w:lang w:eastAsia="ja-JP"/>
        </w:rPr>
        <w:t xml:space="preserve"> </w:t>
      </w:r>
      <w:r w:rsidR="007B3586">
        <w:rPr>
          <w:lang w:eastAsia="ja-JP"/>
        </w:rPr>
        <w:t xml:space="preserve">specific pests are </w:t>
      </w:r>
      <w:r w:rsidR="001C1B89">
        <w:rPr>
          <w:lang w:eastAsia="ja-JP"/>
        </w:rPr>
        <w:t>absent</w:t>
      </w:r>
      <w:r w:rsidR="0017295A">
        <w:rPr>
          <w:lang w:eastAsia="ja-JP"/>
        </w:rPr>
        <w:t xml:space="preserve"> </w:t>
      </w:r>
      <w:r w:rsidR="00F90E43">
        <w:rPr>
          <w:lang w:eastAsia="ja-JP"/>
        </w:rPr>
        <w:t>from a</w:t>
      </w:r>
      <w:r w:rsidR="007B3586">
        <w:rPr>
          <w:lang w:eastAsia="ja-JP"/>
        </w:rPr>
        <w:t xml:space="preserve"> </w:t>
      </w:r>
      <w:r w:rsidR="00667AB2">
        <w:rPr>
          <w:lang w:eastAsia="ja-JP"/>
        </w:rPr>
        <w:t>geographical location</w:t>
      </w:r>
      <w:r w:rsidR="008A7C05">
        <w:rPr>
          <w:lang w:eastAsia="ja-JP"/>
        </w:rPr>
        <w:t xml:space="preserve"> and</w:t>
      </w:r>
      <w:r w:rsidR="00667AB2">
        <w:rPr>
          <w:lang w:eastAsia="ja-JP"/>
        </w:rPr>
        <w:t xml:space="preserve"> </w:t>
      </w:r>
      <w:r w:rsidR="00096729">
        <w:rPr>
          <w:lang w:eastAsia="ja-JP"/>
        </w:rPr>
        <w:t>support</w:t>
      </w:r>
      <w:r w:rsidR="00B84EBD">
        <w:rPr>
          <w:lang w:eastAsia="ja-JP"/>
        </w:rPr>
        <w:t>s</w:t>
      </w:r>
      <w:r w:rsidR="00096729">
        <w:rPr>
          <w:lang w:eastAsia="ja-JP"/>
        </w:rPr>
        <w:t xml:space="preserve"> the phytosanitary certification of plants and plant products (collectively referred to as ‘plants’) exported from </w:t>
      </w:r>
      <w:r w:rsidR="00B84EBD">
        <w:rPr>
          <w:lang w:eastAsia="ja-JP"/>
        </w:rPr>
        <w:t>those locations</w:t>
      </w:r>
      <w:r w:rsidR="00096729">
        <w:rPr>
          <w:lang w:eastAsia="ja-JP"/>
        </w:rPr>
        <w:t>.</w:t>
      </w:r>
    </w:p>
    <w:p w14:paraId="450C1E86" w14:textId="3A00857C" w:rsidR="00096729" w:rsidRDefault="00096729" w:rsidP="00096729">
      <w:pPr>
        <w:rPr>
          <w:lang w:eastAsia="ja-JP"/>
        </w:rPr>
      </w:pPr>
      <w:r>
        <w:rPr>
          <w:lang w:eastAsia="ja-JP"/>
        </w:rPr>
        <w:t>‘Pest absence’ is a pest status (</w:t>
      </w:r>
      <w:r w:rsidR="009261FB">
        <w:rPr>
          <w:lang w:eastAsia="ja-JP"/>
        </w:rPr>
        <w:t>IPPC 2022a</w:t>
      </w:r>
      <w:r>
        <w:rPr>
          <w:lang w:eastAsia="ja-JP"/>
        </w:rPr>
        <w:t xml:space="preserve">) </w:t>
      </w:r>
      <w:r w:rsidR="00CF771A">
        <w:rPr>
          <w:lang w:eastAsia="ja-JP"/>
        </w:rPr>
        <w:t>for</w:t>
      </w:r>
      <w:r>
        <w:rPr>
          <w:lang w:eastAsia="ja-JP"/>
        </w:rPr>
        <w:t xml:space="preserve"> a geographical location. Pest absence is different from a PFP. </w:t>
      </w:r>
      <w:r w:rsidR="00EC09E4">
        <w:rPr>
          <w:lang w:eastAsia="ja-JP"/>
        </w:rPr>
        <w:t>A p</w:t>
      </w:r>
      <w:r>
        <w:rPr>
          <w:lang w:eastAsia="ja-JP"/>
        </w:rPr>
        <w:t>est</w:t>
      </w:r>
      <w:r w:rsidR="009179C1">
        <w:rPr>
          <w:lang w:eastAsia="ja-JP"/>
        </w:rPr>
        <w:t>’s</w:t>
      </w:r>
      <w:r>
        <w:rPr>
          <w:lang w:eastAsia="ja-JP"/>
        </w:rPr>
        <w:t xml:space="preserve"> status can be ‘present’ or ‘absent’ (</w:t>
      </w:r>
      <w:r w:rsidR="00B84EBD">
        <w:rPr>
          <w:lang w:eastAsia="ja-JP"/>
        </w:rPr>
        <w:t xml:space="preserve">or </w:t>
      </w:r>
      <w:r w:rsidR="0044070C">
        <w:rPr>
          <w:lang w:eastAsia="ja-JP"/>
        </w:rPr>
        <w:t>be classified according to other</w:t>
      </w:r>
      <w:r>
        <w:rPr>
          <w:lang w:eastAsia="ja-JP"/>
        </w:rPr>
        <w:t xml:space="preserve"> subcategories under ISPM 8) and </w:t>
      </w:r>
      <w:r w:rsidR="005A5AC5">
        <w:rPr>
          <w:lang w:eastAsia="ja-JP"/>
        </w:rPr>
        <w:t>is</w:t>
      </w:r>
      <w:r>
        <w:rPr>
          <w:lang w:eastAsia="ja-JP"/>
        </w:rPr>
        <w:t xml:space="preserve"> determined using information from surveillance, pest records</w:t>
      </w:r>
      <w:r w:rsidR="0044070C">
        <w:rPr>
          <w:lang w:eastAsia="ja-JP"/>
        </w:rPr>
        <w:t>,</w:t>
      </w:r>
      <w:r>
        <w:rPr>
          <w:lang w:eastAsia="ja-JP"/>
        </w:rPr>
        <w:t xml:space="preserve"> and systems that prevent the entry and establishment of pests into a specific area. If a pest</w:t>
      </w:r>
      <w:r w:rsidR="00703A0D">
        <w:rPr>
          <w:lang w:eastAsia="ja-JP"/>
        </w:rPr>
        <w:t>’s status</w:t>
      </w:r>
      <w:r>
        <w:rPr>
          <w:lang w:eastAsia="ja-JP"/>
        </w:rPr>
        <w:t xml:space="preserve"> in a specific geographic location is determined to be absent, jurisdictions may use that status for domestic or international trade. </w:t>
      </w:r>
      <w:r w:rsidR="0090329E">
        <w:rPr>
          <w:lang w:eastAsia="ja-JP"/>
        </w:rPr>
        <w:t>P</w:t>
      </w:r>
      <w:r>
        <w:rPr>
          <w:lang w:eastAsia="ja-JP"/>
        </w:rPr>
        <w:t xml:space="preserve">est status </w:t>
      </w:r>
      <w:r w:rsidR="007F3B49">
        <w:rPr>
          <w:lang w:eastAsia="ja-JP"/>
        </w:rPr>
        <w:t xml:space="preserve">for an area </w:t>
      </w:r>
      <w:r>
        <w:rPr>
          <w:lang w:eastAsia="ja-JP"/>
        </w:rPr>
        <w:t>is determined by the N</w:t>
      </w:r>
      <w:r w:rsidR="009D605C">
        <w:rPr>
          <w:lang w:eastAsia="ja-JP"/>
        </w:rPr>
        <w:t xml:space="preserve">ational </w:t>
      </w:r>
      <w:r>
        <w:rPr>
          <w:lang w:eastAsia="ja-JP"/>
        </w:rPr>
        <w:t>P</w:t>
      </w:r>
      <w:r w:rsidR="005231ED">
        <w:rPr>
          <w:lang w:eastAsia="ja-JP"/>
        </w:rPr>
        <w:t xml:space="preserve">lant </w:t>
      </w:r>
      <w:r>
        <w:rPr>
          <w:lang w:eastAsia="ja-JP"/>
        </w:rPr>
        <w:t>P</w:t>
      </w:r>
      <w:r w:rsidR="005231ED">
        <w:rPr>
          <w:lang w:eastAsia="ja-JP"/>
        </w:rPr>
        <w:t xml:space="preserve">rotection </w:t>
      </w:r>
      <w:r>
        <w:rPr>
          <w:lang w:eastAsia="ja-JP"/>
        </w:rPr>
        <w:t>O</w:t>
      </w:r>
      <w:r w:rsidR="005231ED">
        <w:rPr>
          <w:lang w:eastAsia="ja-JP"/>
        </w:rPr>
        <w:t xml:space="preserve">rganisation </w:t>
      </w:r>
      <w:r w:rsidR="00B00832">
        <w:rPr>
          <w:lang w:eastAsia="ja-JP"/>
        </w:rPr>
        <w:t xml:space="preserve">(NPPO) </w:t>
      </w:r>
      <w:r w:rsidR="005231ED">
        <w:rPr>
          <w:lang w:eastAsia="ja-JP"/>
        </w:rPr>
        <w:t>of the exporting country</w:t>
      </w:r>
      <w:r>
        <w:rPr>
          <w:lang w:eastAsia="ja-JP"/>
        </w:rPr>
        <w:t>.</w:t>
      </w:r>
      <w:r w:rsidR="007F3B49">
        <w:rPr>
          <w:lang w:eastAsia="ja-JP"/>
        </w:rPr>
        <w:t xml:space="preserve"> The Department of </w:t>
      </w:r>
      <w:r w:rsidR="00AB2741">
        <w:rPr>
          <w:lang w:eastAsia="ja-JP"/>
        </w:rPr>
        <w:t xml:space="preserve">Agriculture, Fisheries and Forestry </w:t>
      </w:r>
      <w:r w:rsidR="00B00832">
        <w:rPr>
          <w:lang w:eastAsia="ja-JP"/>
        </w:rPr>
        <w:t>is the NPPO for</w:t>
      </w:r>
      <w:r w:rsidR="00AB2741">
        <w:rPr>
          <w:lang w:eastAsia="ja-JP"/>
        </w:rPr>
        <w:t xml:space="preserve"> Australia</w:t>
      </w:r>
      <w:r w:rsidR="00B00832">
        <w:rPr>
          <w:lang w:eastAsia="ja-JP"/>
        </w:rPr>
        <w:t>.</w:t>
      </w:r>
    </w:p>
    <w:p w14:paraId="10224FBE" w14:textId="449BDAC3" w:rsidR="009F480F" w:rsidRDefault="009F480F" w:rsidP="00096729">
      <w:pPr>
        <w:rPr>
          <w:lang w:eastAsia="ja-JP"/>
        </w:rPr>
      </w:pPr>
      <w:r>
        <w:rPr>
          <w:lang w:eastAsia="ja-JP"/>
        </w:rPr>
        <w:t xml:space="preserve">An </w:t>
      </w:r>
      <w:r w:rsidR="00486819">
        <w:rPr>
          <w:lang w:eastAsia="ja-JP"/>
        </w:rPr>
        <w:t>APA</w:t>
      </w:r>
      <w:r w:rsidRPr="009F480F">
        <w:rPr>
          <w:lang w:eastAsia="ja-JP"/>
        </w:rPr>
        <w:t xml:space="preserve"> is an overarching category that includes all areas where a specified pest is not present, with varying degrees of confidence and assurance</w:t>
      </w:r>
      <w:r w:rsidR="000B4143">
        <w:rPr>
          <w:lang w:eastAsia="ja-JP"/>
        </w:rPr>
        <w:t>.</w:t>
      </w:r>
      <w:r w:rsidR="006756B4" w:rsidRPr="006756B4">
        <w:t xml:space="preserve"> </w:t>
      </w:r>
      <w:r w:rsidR="006756B4">
        <w:t>A PFP can be considered</w:t>
      </w:r>
      <w:r w:rsidR="006756B4" w:rsidRPr="006756B4">
        <w:rPr>
          <w:lang w:eastAsia="ja-JP"/>
        </w:rPr>
        <w:t xml:space="preserve"> a subcategory of ‘</w:t>
      </w:r>
      <w:r w:rsidR="006B1644">
        <w:rPr>
          <w:lang w:eastAsia="ja-JP"/>
        </w:rPr>
        <w:t xml:space="preserve">pest </w:t>
      </w:r>
      <w:r w:rsidR="006756B4" w:rsidRPr="006756B4">
        <w:rPr>
          <w:lang w:eastAsia="ja-JP"/>
        </w:rPr>
        <w:t xml:space="preserve">absence’, which must include active </w:t>
      </w:r>
      <w:r w:rsidR="002D39E5">
        <w:rPr>
          <w:lang w:eastAsia="ja-JP"/>
        </w:rPr>
        <w:t xml:space="preserve">and ongoing </w:t>
      </w:r>
      <w:r w:rsidR="006756B4" w:rsidRPr="006756B4">
        <w:rPr>
          <w:lang w:eastAsia="ja-JP"/>
        </w:rPr>
        <w:t xml:space="preserve">efforts to </w:t>
      </w:r>
      <w:r w:rsidR="00092D34">
        <w:rPr>
          <w:lang w:eastAsia="ja-JP"/>
        </w:rPr>
        <w:t>assure</w:t>
      </w:r>
      <w:r w:rsidR="006756B4" w:rsidRPr="006756B4">
        <w:rPr>
          <w:lang w:eastAsia="ja-JP"/>
        </w:rPr>
        <w:t xml:space="preserve"> that the </w:t>
      </w:r>
      <w:r w:rsidR="006D5B9F">
        <w:rPr>
          <w:lang w:eastAsia="ja-JP"/>
        </w:rPr>
        <w:t>location</w:t>
      </w:r>
      <w:r w:rsidR="006756B4" w:rsidRPr="006756B4">
        <w:rPr>
          <w:lang w:eastAsia="ja-JP"/>
        </w:rPr>
        <w:t xml:space="preserve"> remains free of the pest</w:t>
      </w:r>
      <w:r w:rsidR="006B1644">
        <w:rPr>
          <w:lang w:eastAsia="ja-JP"/>
        </w:rPr>
        <w:t>.</w:t>
      </w:r>
    </w:p>
    <w:p w14:paraId="7CFBCD52" w14:textId="4BF2DE50" w:rsidR="00096729" w:rsidRDefault="00096729" w:rsidP="00096729">
      <w:pPr>
        <w:rPr>
          <w:lang w:eastAsia="ja-JP"/>
        </w:rPr>
      </w:pPr>
      <w:r>
        <w:rPr>
          <w:lang w:eastAsia="ja-JP"/>
        </w:rPr>
        <w:t xml:space="preserve">The terminology, definitions and frameworks related to </w:t>
      </w:r>
      <w:proofErr w:type="gramStart"/>
      <w:r>
        <w:rPr>
          <w:lang w:eastAsia="ja-JP"/>
        </w:rPr>
        <w:t>PFPs</w:t>
      </w:r>
      <w:proofErr w:type="gramEnd"/>
      <w:r>
        <w:rPr>
          <w:lang w:eastAsia="ja-JP"/>
        </w:rPr>
        <w:t xml:space="preserve"> and pest absence determination align with the International Standards for Phytosanitary Measures (ISPMs) adopted by the International Plant Protection Convention (IPPC) Commission on Phytosanitary Measures. </w:t>
      </w:r>
      <w:r w:rsidR="0044070C">
        <w:rPr>
          <w:lang w:eastAsia="ja-JP"/>
        </w:rPr>
        <w:t>For c</w:t>
      </w:r>
      <w:r>
        <w:rPr>
          <w:lang w:eastAsia="ja-JP"/>
        </w:rPr>
        <w:t>ommonly used term</w:t>
      </w:r>
      <w:r w:rsidR="0044070C">
        <w:rPr>
          <w:lang w:eastAsia="ja-JP"/>
        </w:rPr>
        <w:t>s, see</w:t>
      </w:r>
      <w:r>
        <w:rPr>
          <w:lang w:eastAsia="ja-JP"/>
        </w:rPr>
        <w:t xml:space="preserve"> the </w:t>
      </w:r>
      <w:hyperlink w:anchor="_Glossary" w:history="1">
        <w:r w:rsidRPr="0044070C">
          <w:rPr>
            <w:rStyle w:val="Hyperlink"/>
            <w:lang w:eastAsia="ja-JP"/>
          </w:rPr>
          <w:t>Glossary</w:t>
        </w:r>
      </w:hyperlink>
      <w:r>
        <w:rPr>
          <w:lang w:eastAsia="ja-JP"/>
        </w:rPr>
        <w:t>.</w:t>
      </w:r>
    </w:p>
    <w:p w14:paraId="6300D067" w14:textId="2C6A2B45" w:rsidR="00096729" w:rsidRDefault="00096729" w:rsidP="00096729">
      <w:pPr>
        <w:rPr>
          <w:lang w:eastAsia="ja-JP"/>
        </w:rPr>
      </w:pPr>
      <w:r>
        <w:rPr>
          <w:lang w:eastAsia="ja-JP"/>
        </w:rPr>
        <w:t xml:space="preserve">This policy uses the concept of ‘pest freedom’, </w:t>
      </w:r>
      <w:r w:rsidRPr="002A0DBF">
        <w:rPr>
          <w:lang w:eastAsia="ja-JP"/>
        </w:rPr>
        <w:t xml:space="preserve">which is an overarching term for a condition to facilitate trade. Pest freedom includes PFPs and </w:t>
      </w:r>
      <w:r w:rsidR="00401CB6" w:rsidRPr="002A0DBF">
        <w:rPr>
          <w:lang w:eastAsia="ja-JP"/>
        </w:rPr>
        <w:t>APA</w:t>
      </w:r>
      <w:r w:rsidR="009A1581" w:rsidRPr="002A0DBF">
        <w:rPr>
          <w:lang w:eastAsia="ja-JP"/>
        </w:rPr>
        <w:t>s</w:t>
      </w:r>
      <w:r w:rsidRPr="002A0DBF">
        <w:rPr>
          <w:lang w:eastAsia="ja-JP"/>
        </w:rPr>
        <w:t>.</w:t>
      </w:r>
    </w:p>
    <w:p w14:paraId="3147E4F2" w14:textId="38F75B23" w:rsidR="00096729" w:rsidRPr="002A0DBF" w:rsidRDefault="00123D2F" w:rsidP="00096729">
      <w:pPr>
        <w:rPr>
          <w:lang w:eastAsia="ja-JP"/>
        </w:rPr>
      </w:pPr>
      <w:r>
        <w:rPr>
          <w:lang w:eastAsia="ja-JP"/>
        </w:rPr>
        <w:t>A</w:t>
      </w:r>
      <w:r w:rsidR="00096729">
        <w:rPr>
          <w:lang w:eastAsia="ja-JP"/>
        </w:rPr>
        <w:t xml:space="preserve">cceptance of a PFP or </w:t>
      </w:r>
      <w:r w:rsidR="00092BAD">
        <w:rPr>
          <w:lang w:eastAsia="ja-JP"/>
        </w:rPr>
        <w:t>APA</w:t>
      </w:r>
      <w:r w:rsidR="00096729">
        <w:rPr>
          <w:lang w:eastAsia="ja-JP"/>
        </w:rPr>
        <w:t xml:space="preserve"> for trade is subject to the importing jurisdiction’s agreement</w:t>
      </w:r>
      <w:r>
        <w:rPr>
          <w:lang w:eastAsia="ja-JP"/>
        </w:rPr>
        <w:t>. However,</w:t>
      </w:r>
      <w:r w:rsidR="00096729">
        <w:rPr>
          <w:lang w:eastAsia="ja-JP"/>
        </w:rPr>
        <w:t xml:space="preserve"> an importing jurisdiction </w:t>
      </w:r>
      <w:r w:rsidR="00096729" w:rsidRPr="002A0DBF">
        <w:rPr>
          <w:lang w:eastAsia="ja-JP"/>
        </w:rPr>
        <w:t>should not require a PFP to be established unless there is technical justification for that requirement.</w:t>
      </w:r>
    </w:p>
    <w:p w14:paraId="2E26F67A" w14:textId="61135BCF" w:rsidR="00096729" w:rsidRPr="002A0DBF" w:rsidRDefault="00096729" w:rsidP="00096729">
      <w:pPr>
        <w:rPr>
          <w:lang w:eastAsia="ja-JP"/>
        </w:rPr>
      </w:pPr>
      <w:r w:rsidRPr="002A0DBF">
        <w:rPr>
          <w:lang w:eastAsia="ja-JP"/>
        </w:rPr>
        <w:t xml:space="preserve">The purpose of </w:t>
      </w:r>
      <w:r w:rsidR="00143454" w:rsidRPr="002A0DBF">
        <w:rPr>
          <w:lang w:eastAsia="ja-JP"/>
        </w:rPr>
        <w:t xml:space="preserve">a </w:t>
      </w:r>
      <w:r w:rsidRPr="002A0DBF">
        <w:rPr>
          <w:lang w:eastAsia="ja-JP"/>
        </w:rPr>
        <w:t xml:space="preserve">PFP </w:t>
      </w:r>
      <w:r w:rsidR="00D150F1" w:rsidRPr="002A0DBF">
        <w:rPr>
          <w:lang w:eastAsia="ja-JP"/>
        </w:rPr>
        <w:t xml:space="preserve">or APA </w:t>
      </w:r>
      <w:r w:rsidRPr="002A0DBF">
        <w:rPr>
          <w:lang w:eastAsia="ja-JP"/>
        </w:rPr>
        <w:t xml:space="preserve">in the context of trade in plants is to allow export on the basis that a specific geographic location does not have a particular pest, or group of pests. </w:t>
      </w:r>
      <w:r w:rsidR="00525F8C" w:rsidRPr="002A0DBF">
        <w:rPr>
          <w:lang w:eastAsia="ja-JP"/>
        </w:rPr>
        <w:t xml:space="preserve">A </w:t>
      </w:r>
      <w:r w:rsidRPr="002A0DBF">
        <w:rPr>
          <w:lang w:eastAsia="ja-JP"/>
        </w:rPr>
        <w:t xml:space="preserve">PFP </w:t>
      </w:r>
      <w:r w:rsidR="00525F8C" w:rsidRPr="002A0DBF">
        <w:rPr>
          <w:lang w:eastAsia="ja-JP"/>
        </w:rPr>
        <w:t>or APA is</w:t>
      </w:r>
      <w:r w:rsidRPr="002A0DBF">
        <w:rPr>
          <w:lang w:eastAsia="ja-JP"/>
        </w:rPr>
        <w:t xml:space="preserve"> for:</w:t>
      </w:r>
    </w:p>
    <w:p w14:paraId="27CA62A4" w14:textId="666437EB" w:rsidR="00096729" w:rsidRPr="002A0DBF" w:rsidRDefault="00096729" w:rsidP="00AF310C">
      <w:pPr>
        <w:pStyle w:val="ListBullet"/>
      </w:pPr>
      <w:r w:rsidRPr="002A0DBF">
        <w:t>a specific pest or group of pests associated with those plants</w:t>
      </w:r>
    </w:p>
    <w:p w14:paraId="1A36E986" w14:textId="2DC22B15" w:rsidR="00096729" w:rsidRPr="002A0DBF" w:rsidRDefault="00096729" w:rsidP="00AF310C">
      <w:pPr>
        <w:pStyle w:val="ListBullet"/>
      </w:pPr>
      <w:r w:rsidRPr="002A0DBF">
        <w:t>specific markets regulating a pest or group of pests on those plants.</w:t>
      </w:r>
    </w:p>
    <w:p w14:paraId="47A97925" w14:textId="04702589" w:rsidR="00096729" w:rsidRDefault="009638CD" w:rsidP="00096729">
      <w:pPr>
        <w:rPr>
          <w:lang w:eastAsia="ja-JP"/>
        </w:rPr>
      </w:pPr>
      <w:r w:rsidRPr="002A0DBF">
        <w:rPr>
          <w:lang w:eastAsia="ja-JP"/>
        </w:rPr>
        <w:t>Maintaining pest freedom</w:t>
      </w:r>
      <w:r w:rsidR="00B845EA" w:rsidRPr="002A0DBF">
        <w:rPr>
          <w:lang w:eastAsia="ja-JP"/>
        </w:rPr>
        <w:t xml:space="preserve"> for a specific pest</w:t>
      </w:r>
      <w:r w:rsidRPr="002A0DBF">
        <w:rPr>
          <w:lang w:eastAsia="ja-JP"/>
        </w:rPr>
        <w:t xml:space="preserve"> through an evidence-based program allows plants originating from a PFP or APA to be traded without additional measures (e.g. methyl bromide treatment)</w:t>
      </w:r>
      <w:r w:rsidR="00F87DA2" w:rsidRPr="002A0DBF">
        <w:rPr>
          <w:lang w:eastAsia="ja-JP"/>
        </w:rPr>
        <w:t xml:space="preserve"> for th</w:t>
      </w:r>
      <w:r w:rsidR="008A7D7E" w:rsidRPr="002A0DBF">
        <w:rPr>
          <w:lang w:eastAsia="ja-JP"/>
        </w:rPr>
        <w:t>e specific pest</w:t>
      </w:r>
      <w:r w:rsidRPr="002A0DBF">
        <w:rPr>
          <w:lang w:eastAsia="ja-JP"/>
        </w:rPr>
        <w:t xml:space="preserve">. </w:t>
      </w:r>
      <w:r w:rsidR="00ED348D" w:rsidRPr="002A0DBF">
        <w:rPr>
          <w:lang w:eastAsia="ja-JP"/>
        </w:rPr>
        <w:t>For international trade, a</w:t>
      </w:r>
      <w:r w:rsidR="00096729" w:rsidRPr="002A0DBF">
        <w:rPr>
          <w:lang w:eastAsia="ja-JP"/>
        </w:rPr>
        <w:t xml:space="preserve"> phytosanitary certificate is needed to attest that a consignment meets phytosanitary import requirements, including appropriate packaging if the products move through a pest</w:t>
      </w:r>
      <w:r w:rsidR="00F92299" w:rsidRPr="002A0DBF">
        <w:rPr>
          <w:lang w:eastAsia="ja-JP"/>
        </w:rPr>
        <w:t>-</w:t>
      </w:r>
      <w:r w:rsidR="00096729" w:rsidRPr="002A0DBF">
        <w:rPr>
          <w:lang w:eastAsia="ja-JP"/>
        </w:rPr>
        <w:t>infested area.</w:t>
      </w:r>
    </w:p>
    <w:p w14:paraId="0D375B18" w14:textId="6C7FC51D" w:rsidR="00096729" w:rsidRPr="00096729" w:rsidRDefault="00096729" w:rsidP="00096729">
      <w:pPr>
        <w:rPr>
          <w:lang w:eastAsia="ja-JP"/>
        </w:rPr>
      </w:pPr>
      <w:r>
        <w:rPr>
          <w:lang w:eastAsia="ja-JP"/>
        </w:rPr>
        <w:lastRenderedPageBreak/>
        <w:t xml:space="preserve">To facilitate domestic and international trade, an </w:t>
      </w:r>
      <w:r w:rsidR="00732191">
        <w:rPr>
          <w:lang w:eastAsia="ja-JP"/>
        </w:rPr>
        <w:t>a</w:t>
      </w:r>
      <w:r>
        <w:rPr>
          <w:lang w:eastAsia="ja-JP"/>
        </w:rPr>
        <w:t xml:space="preserve">rea </w:t>
      </w:r>
      <w:r w:rsidR="00732191">
        <w:rPr>
          <w:lang w:eastAsia="ja-JP"/>
        </w:rPr>
        <w:t>f</w:t>
      </w:r>
      <w:r>
        <w:rPr>
          <w:lang w:eastAsia="ja-JP"/>
        </w:rPr>
        <w:t xml:space="preserve">reedom </w:t>
      </w:r>
      <w:r w:rsidR="00732191">
        <w:rPr>
          <w:lang w:eastAsia="ja-JP"/>
        </w:rPr>
        <w:t>c</w:t>
      </w:r>
      <w:r>
        <w:rPr>
          <w:lang w:eastAsia="ja-JP"/>
        </w:rPr>
        <w:t xml:space="preserve">ertificate </w:t>
      </w:r>
      <w:r w:rsidR="00F96894">
        <w:rPr>
          <w:lang w:eastAsia="ja-JP"/>
        </w:rPr>
        <w:t xml:space="preserve">(AFC) </w:t>
      </w:r>
      <w:r>
        <w:rPr>
          <w:lang w:eastAsia="ja-JP"/>
        </w:rPr>
        <w:t>is issued by the relevant jurisdiction to declare th</w:t>
      </w:r>
      <w:r w:rsidR="00A17193">
        <w:rPr>
          <w:lang w:eastAsia="ja-JP"/>
        </w:rPr>
        <w:t xml:space="preserve">at plants originate from a location that is </w:t>
      </w:r>
      <w:r>
        <w:rPr>
          <w:lang w:eastAsia="ja-JP"/>
        </w:rPr>
        <w:t>free from the pest of concern.</w:t>
      </w:r>
    </w:p>
    <w:p w14:paraId="08C2D1B3" w14:textId="193F4B9B" w:rsidR="000E466D" w:rsidRDefault="000E466D" w:rsidP="00BF7D6A">
      <w:pPr>
        <w:pStyle w:val="Heading3"/>
        <w:numPr>
          <w:ilvl w:val="0"/>
          <w:numId w:val="0"/>
        </w:numPr>
        <w:ind w:left="964" w:hanging="964"/>
        <w:rPr>
          <w:rFonts w:eastAsiaTheme="minorEastAsia"/>
        </w:rPr>
      </w:pPr>
      <w:bookmarkStart w:id="2" w:name="_Toc203950485"/>
      <w:r w:rsidRPr="000E466D">
        <w:rPr>
          <w:rFonts w:eastAsiaTheme="minorEastAsia"/>
        </w:rPr>
        <w:t>Policy objectives</w:t>
      </w:r>
      <w:bookmarkEnd w:id="2"/>
    </w:p>
    <w:p w14:paraId="1B85823B" w14:textId="71B331FF" w:rsidR="00A9249E" w:rsidRPr="002A0DBF" w:rsidRDefault="00A9249E" w:rsidP="00A9249E">
      <w:r>
        <w:t xml:space="preserve">This policy </w:t>
      </w:r>
      <w:r w:rsidRPr="002A0DBF">
        <w:t>supports the objectives to:</w:t>
      </w:r>
    </w:p>
    <w:p w14:paraId="6BE1C3A2" w14:textId="4436A6FD" w:rsidR="00A9249E" w:rsidRPr="002A0DBF" w:rsidRDefault="00A9249E" w:rsidP="005261ED">
      <w:pPr>
        <w:pStyle w:val="ListBullet"/>
      </w:pPr>
      <w:r w:rsidRPr="002A0DBF">
        <w:t xml:space="preserve">create a national framework that is applicable to PFPs </w:t>
      </w:r>
      <w:r w:rsidR="007F03B6" w:rsidRPr="002A0DBF">
        <w:t>and APA</w:t>
      </w:r>
      <w:r w:rsidR="00701DAE" w:rsidRPr="002A0DBF">
        <w:t>s</w:t>
      </w:r>
      <w:r w:rsidR="0038465C" w:rsidRPr="002A0DBF">
        <w:t xml:space="preserve"> </w:t>
      </w:r>
      <w:r w:rsidR="008B7C66" w:rsidRPr="002A0DBF">
        <w:t>to facilitate</w:t>
      </w:r>
      <w:r w:rsidRPr="002A0DBF">
        <w:t xml:space="preserve"> </w:t>
      </w:r>
      <w:r w:rsidR="008B7C66" w:rsidRPr="002A0DBF">
        <w:t xml:space="preserve">plant </w:t>
      </w:r>
      <w:r w:rsidRPr="002A0DBF">
        <w:t>trade</w:t>
      </w:r>
    </w:p>
    <w:p w14:paraId="4F1B1284" w14:textId="4889B2D5" w:rsidR="00A9249E" w:rsidRPr="002A0DBF" w:rsidRDefault="00A9249E" w:rsidP="005261ED">
      <w:pPr>
        <w:pStyle w:val="ListBullet"/>
      </w:pPr>
      <w:r w:rsidRPr="002A0DBF">
        <w:t>outline the requirements for a PFP</w:t>
      </w:r>
    </w:p>
    <w:p w14:paraId="5CA224BF" w14:textId="659E7DE7" w:rsidR="00A9249E" w:rsidRDefault="00A9249E" w:rsidP="005261ED">
      <w:pPr>
        <w:pStyle w:val="ListBullet"/>
      </w:pPr>
      <w:r w:rsidRPr="002A0DBF">
        <w:t xml:space="preserve">provide guidance on determining an </w:t>
      </w:r>
      <w:r w:rsidR="00567E64" w:rsidRPr="002A0DBF">
        <w:t>APA</w:t>
      </w:r>
      <w:r w:rsidRPr="002A0DBF">
        <w:t>, in</w:t>
      </w:r>
      <w:r>
        <w:t xml:space="preserve"> accordance with ISPM 8</w:t>
      </w:r>
    </w:p>
    <w:p w14:paraId="5368A893" w14:textId="2B9187BE" w:rsidR="00A9249E" w:rsidRDefault="0027151A" w:rsidP="005261ED">
      <w:pPr>
        <w:pStyle w:val="ListBullet"/>
      </w:pPr>
      <w:r>
        <w:t>outline</w:t>
      </w:r>
      <w:r w:rsidR="00A9249E">
        <w:t xml:space="preserve"> agreed roles and responsibilities of governments, industry and other stakeholders (e.g. authorised third-party service providers, growers, relevant businesses</w:t>
      </w:r>
      <w:r w:rsidR="00701DAE">
        <w:t xml:space="preserve"> and individuals</w:t>
      </w:r>
      <w:r w:rsidR="00A9249E">
        <w:t xml:space="preserve">) in managing </w:t>
      </w:r>
      <w:r w:rsidR="003F1E94">
        <w:t xml:space="preserve">a </w:t>
      </w:r>
      <w:r w:rsidR="00A9249E">
        <w:t>PFP</w:t>
      </w:r>
      <w:r w:rsidR="0072501B">
        <w:t xml:space="preserve"> and APA</w:t>
      </w:r>
    </w:p>
    <w:p w14:paraId="7117EC89" w14:textId="76A482FC" w:rsidR="00A9249E" w:rsidRDefault="00A9249E" w:rsidP="005261ED">
      <w:pPr>
        <w:pStyle w:val="ListBullet"/>
      </w:pPr>
      <w:r>
        <w:t>promote safe, least</w:t>
      </w:r>
      <w:r w:rsidR="00701DAE">
        <w:t>-</w:t>
      </w:r>
      <w:r>
        <w:t>restrictive trade for Australian growers</w:t>
      </w:r>
    </w:p>
    <w:p w14:paraId="3DDA3B81" w14:textId="2041F9EE" w:rsidR="00A9249E" w:rsidRPr="002A0DBF" w:rsidRDefault="00A9249E" w:rsidP="005261ED">
      <w:pPr>
        <w:pStyle w:val="ListBullet"/>
      </w:pPr>
      <w:r>
        <w:t xml:space="preserve">support Australia’s national plant health system with appropriate national regulation for plant pests to </w:t>
      </w:r>
      <w:r w:rsidRPr="002A0DBF">
        <w:t>minimise biosecurity risk</w:t>
      </w:r>
    </w:p>
    <w:p w14:paraId="7159A574" w14:textId="4A3B008E" w:rsidR="00A9249E" w:rsidRPr="002A0DBF" w:rsidRDefault="00A9249E" w:rsidP="005261ED">
      <w:pPr>
        <w:pStyle w:val="ListBullet"/>
      </w:pPr>
      <w:r w:rsidRPr="002A0DBF">
        <w:t>enhance consistency between domestic policies and international standards.</w:t>
      </w:r>
    </w:p>
    <w:p w14:paraId="36DE8E9E" w14:textId="24DA1F34" w:rsidR="004846F4" w:rsidRDefault="004846F4" w:rsidP="00BF7D6A">
      <w:pPr>
        <w:pStyle w:val="Heading3"/>
        <w:numPr>
          <w:ilvl w:val="0"/>
          <w:numId w:val="0"/>
        </w:numPr>
        <w:ind w:left="964" w:hanging="964"/>
      </w:pPr>
      <w:bookmarkStart w:id="3" w:name="_Toc203950486"/>
      <w:r w:rsidRPr="002A0DBF">
        <w:t>Connection to domestic trade</w:t>
      </w:r>
      <w:bookmarkEnd w:id="3"/>
    </w:p>
    <w:p w14:paraId="49DB659B" w14:textId="50D3BA9B" w:rsidR="004D21FB" w:rsidRDefault="004D21FB" w:rsidP="00732191">
      <w:pPr>
        <w:rPr>
          <w:b/>
          <w:bCs/>
        </w:rPr>
      </w:pPr>
      <w:bookmarkStart w:id="4" w:name="_Ref445985062"/>
      <w:bookmarkStart w:id="5" w:name="_Toc409769199"/>
      <w:bookmarkStart w:id="6" w:name="_Toc128568011"/>
      <w:r w:rsidRPr="004D21FB">
        <w:t xml:space="preserve">PFPs and </w:t>
      </w:r>
      <w:r w:rsidR="007118CE">
        <w:t>APAs</w:t>
      </w:r>
      <w:r w:rsidRPr="004D21FB">
        <w:t xml:space="preserve"> established domestically are the responsibility of jurisdictions. Appropriate biosecurity legislation and policies are in place to prevent the introduction of pests and to manage the movement of plants domestically between jurisdictions, including the use of pest freedom as a condition for moving plants. The implementing jurisdictions are responsible for advising other jurisdictions and seeking recognition of the PFP or </w:t>
      </w:r>
      <w:r w:rsidR="00012ABE">
        <w:t>APA</w:t>
      </w:r>
      <w:r w:rsidRPr="004D21FB">
        <w:t>. Information shared among jurisdictions facilitates domestic trade</w:t>
      </w:r>
      <w:r w:rsidR="00701DAE">
        <w:t xml:space="preserve"> and</w:t>
      </w:r>
      <w:r w:rsidRPr="004D21FB">
        <w:t xml:space="preserve"> market access negotiations, encourages cooperation and supports Australia’s national plant health system.</w:t>
      </w:r>
    </w:p>
    <w:p w14:paraId="704ED0BD" w14:textId="5EEBD778" w:rsidR="0053324C" w:rsidRPr="002A0DBF" w:rsidRDefault="0053324C" w:rsidP="00BF7D6A">
      <w:pPr>
        <w:pStyle w:val="Heading3"/>
        <w:numPr>
          <w:ilvl w:val="0"/>
          <w:numId w:val="0"/>
        </w:numPr>
        <w:ind w:left="964" w:hanging="964"/>
      </w:pPr>
      <w:bookmarkStart w:id="7" w:name="_Toc203950487"/>
      <w:bookmarkEnd w:id="4"/>
      <w:bookmarkEnd w:id="5"/>
      <w:bookmarkEnd w:id="6"/>
      <w:r w:rsidRPr="002A0DBF">
        <w:t>Connection to international trade</w:t>
      </w:r>
      <w:bookmarkEnd w:id="7"/>
    </w:p>
    <w:p w14:paraId="5DC05994" w14:textId="5A93E2A6" w:rsidR="000B4669" w:rsidRPr="002A0DBF" w:rsidRDefault="000B4669" w:rsidP="000B4669">
      <w:r w:rsidRPr="002A0DBF">
        <w:t xml:space="preserve">The department assures Australia’s trading partners that our export systems are consistent with international requirements and principles, as set out in the ISPMs. Where the use of </w:t>
      </w:r>
      <w:r w:rsidR="004E7701" w:rsidRPr="002A0DBF">
        <w:t xml:space="preserve">a </w:t>
      </w:r>
      <w:r w:rsidRPr="002A0DBF">
        <w:t xml:space="preserve">PFP or </w:t>
      </w:r>
      <w:r w:rsidR="00642257" w:rsidRPr="002A0DBF">
        <w:t>APA</w:t>
      </w:r>
      <w:r w:rsidRPr="002A0DBF">
        <w:t xml:space="preserve"> ha</w:t>
      </w:r>
      <w:r w:rsidR="00642257" w:rsidRPr="002A0DBF">
        <w:t>s</w:t>
      </w:r>
      <w:r w:rsidRPr="002A0DBF">
        <w:t xml:space="preserve"> been agreed as a phytosanitary measure or condition for trade, the department issues phytosanitary certificates to attest that exported products meet the biosecurity requirements of importing countries. Exporters are also required to adhere to legislative requirements (</w:t>
      </w:r>
      <w:r w:rsidRPr="002A0DBF">
        <w:rPr>
          <w:i/>
          <w:iCs/>
        </w:rPr>
        <w:t>Export Control Act 2020</w:t>
      </w:r>
      <w:r w:rsidRPr="002A0DBF">
        <w:t xml:space="preserve"> and Export Control </w:t>
      </w:r>
      <w:r w:rsidR="005D410B" w:rsidRPr="002A0DBF">
        <w:t>[Plants and Plant Products</w:t>
      </w:r>
      <w:r w:rsidR="00BF0AD8" w:rsidRPr="002A0DBF">
        <w:t>]</w:t>
      </w:r>
      <w:r w:rsidR="005D410B" w:rsidRPr="002A0DBF">
        <w:t xml:space="preserve"> </w:t>
      </w:r>
      <w:r w:rsidRPr="002A0DBF">
        <w:t>Rules 2021). When negotiating export requirements with importing countries, the department uses a jurisdiction</w:t>
      </w:r>
      <w:r w:rsidR="004E7701" w:rsidRPr="002A0DBF">
        <w:t>’</w:t>
      </w:r>
      <w:r w:rsidRPr="002A0DBF">
        <w:t xml:space="preserve">s </w:t>
      </w:r>
      <w:r w:rsidR="00C6429C" w:rsidRPr="002A0DBF">
        <w:t>AFC</w:t>
      </w:r>
      <w:r w:rsidRPr="002A0DBF">
        <w:t xml:space="preserve"> as supporting evidence.</w:t>
      </w:r>
    </w:p>
    <w:p w14:paraId="37396167" w14:textId="03D8C376" w:rsidR="000B4669" w:rsidRDefault="000B4669" w:rsidP="000B4669">
      <w:r w:rsidRPr="002A0DBF">
        <w:t xml:space="preserve">Where a pest has been declared as absent from Australia, or absent in parts of Australia, in accordance with ISPM 8, no </w:t>
      </w:r>
      <w:r w:rsidR="00BC0590" w:rsidRPr="002A0DBF">
        <w:t xml:space="preserve">further </w:t>
      </w:r>
      <w:r w:rsidRPr="002A0DBF">
        <w:t>measures should be required for domestic trade and international exports</w:t>
      </w:r>
      <w:r w:rsidR="001E4AC3" w:rsidRPr="002A0DBF">
        <w:t xml:space="preserve"> for that pest</w:t>
      </w:r>
      <w:r w:rsidRPr="002A0DBF">
        <w:t xml:space="preserve">, unless there is technical justification for </w:t>
      </w:r>
      <w:r w:rsidR="000E3827" w:rsidRPr="002A0DBF">
        <w:t>such measures</w:t>
      </w:r>
      <w:r w:rsidRPr="002A0DBF">
        <w:t xml:space="preserve"> (</w:t>
      </w:r>
      <w:r w:rsidR="007F334A" w:rsidRPr="002A0DBF">
        <w:rPr>
          <w:lang w:eastAsia="ja-JP"/>
        </w:rPr>
        <w:t>IPPC</w:t>
      </w:r>
      <w:r w:rsidR="004E7701" w:rsidRPr="002A0DBF">
        <w:rPr>
          <w:lang w:eastAsia="ja-JP"/>
        </w:rPr>
        <w:t> </w:t>
      </w:r>
      <w:r w:rsidR="007F334A" w:rsidRPr="002A0DBF">
        <w:rPr>
          <w:lang w:eastAsia="ja-JP"/>
        </w:rPr>
        <w:t>2024a</w:t>
      </w:r>
      <w:r w:rsidRPr="002A0DBF">
        <w:t>). It is the responsibility of the exporting jurisdiction and the department to provide supporting evidence (e.g. pest records) on pest status upon request from an importing jurisdiction and country, respectively.</w:t>
      </w:r>
    </w:p>
    <w:p w14:paraId="65069877" w14:textId="1D8EE9F6" w:rsidR="00590727" w:rsidRDefault="000B4669" w:rsidP="000B4669">
      <w:r>
        <w:lastRenderedPageBreak/>
        <w:t xml:space="preserve">This policy aligns with relevant ISPMs, including ISPM 4, 5, 6, 7, 8, 10, 11, 26, 29 and 47. The </w:t>
      </w:r>
      <w:r w:rsidRPr="00992653">
        <w:rPr>
          <w:i/>
          <w:iCs/>
        </w:rPr>
        <w:t xml:space="preserve">National Guideline for Implementing Pest Freedom </w:t>
      </w:r>
      <w:r w:rsidR="007E0407" w:rsidRPr="00992653">
        <w:rPr>
          <w:i/>
          <w:iCs/>
        </w:rPr>
        <w:t xml:space="preserve">Programs and Areas of Pest Absence </w:t>
      </w:r>
      <w:r w:rsidRPr="00992653">
        <w:rPr>
          <w:i/>
          <w:iCs/>
        </w:rPr>
        <w:t>in Australia</w:t>
      </w:r>
      <w:r>
        <w:t xml:space="preserve"> elaborates on the requirements to demonstrate pest freedom in Australia. The </w:t>
      </w:r>
      <w:r w:rsidRPr="00992653">
        <w:rPr>
          <w:i/>
          <w:iCs/>
        </w:rPr>
        <w:t xml:space="preserve">Template for </w:t>
      </w:r>
      <w:r w:rsidR="00AF6339" w:rsidRPr="00992653">
        <w:rPr>
          <w:i/>
          <w:iCs/>
        </w:rPr>
        <w:t xml:space="preserve">Implementing </w:t>
      </w:r>
      <w:r w:rsidRPr="00992653">
        <w:rPr>
          <w:i/>
          <w:iCs/>
        </w:rPr>
        <w:t>Pest Freedom</w:t>
      </w:r>
      <w:r w:rsidR="00AF6339" w:rsidRPr="00992653">
        <w:rPr>
          <w:i/>
          <w:iCs/>
        </w:rPr>
        <w:t xml:space="preserve"> Programs and Areas of Pest Absence</w:t>
      </w:r>
      <w:r>
        <w:t xml:space="preserve"> guides stakeholders through the considerations prior to setting up a PFP or </w:t>
      </w:r>
      <w:r w:rsidR="00884538">
        <w:t>APA</w:t>
      </w:r>
      <w:r w:rsidRPr="0063773F">
        <w:t>.</w:t>
      </w:r>
    </w:p>
    <w:p w14:paraId="5BFFEE3F" w14:textId="3012145E" w:rsidR="00112E16" w:rsidRPr="004E1138" w:rsidRDefault="00112E16" w:rsidP="004E1138">
      <w:pPr>
        <w:pStyle w:val="Heading2"/>
      </w:pPr>
      <w:bookmarkStart w:id="8" w:name="_Toc203950488"/>
      <w:bookmarkStart w:id="9" w:name="_Hlk119936897"/>
      <w:bookmarkStart w:id="10" w:name="_Hlk119935358"/>
      <w:bookmarkStart w:id="11" w:name="_Ref445985101"/>
      <w:bookmarkStart w:id="12" w:name="_Toc409769090"/>
      <w:r w:rsidRPr="004E1138">
        <w:lastRenderedPageBreak/>
        <w:t xml:space="preserve">Pest </w:t>
      </w:r>
      <w:r w:rsidR="009F5E56" w:rsidRPr="0063773F">
        <w:t>f</w:t>
      </w:r>
      <w:r w:rsidRPr="004E1138">
        <w:t xml:space="preserve">reedom </w:t>
      </w:r>
      <w:r w:rsidR="009F5E56">
        <w:t>p</w:t>
      </w:r>
      <w:r w:rsidRPr="004E1138">
        <w:t>rograms</w:t>
      </w:r>
      <w:bookmarkEnd w:id="8"/>
    </w:p>
    <w:p w14:paraId="00BA6C88" w14:textId="2E53446A" w:rsidR="007065C6" w:rsidRDefault="009F5E56" w:rsidP="007065C6">
      <w:pPr>
        <w:pStyle w:val="Heading3"/>
      </w:pPr>
      <w:bookmarkStart w:id="13" w:name="_Toc203950489"/>
      <w:r>
        <w:t>D</w:t>
      </w:r>
      <w:r w:rsidR="007065C6" w:rsidRPr="007065C6">
        <w:t>efinitions</w:t>
      </w:r>
      <w:bookmarkEnd w:id="13"/>
    </w:p>
    <w:p w14:paraId="0025358A" w14:textId="7F6EDD19" w:rsidR="004C7FB5" w:rsidRDefault="004C7FB5" w:rsidP="004C7FB5">
      <w:r>
        <w:t xml:space="preserve">The </w:t>
      </w:r>
      <w:r w:rsidR="009F5E56">
        <w:t>3</w:t>
      </w:r>
      <w:r>
        <w:t xml:space="preserve"> types of </w:t>
      </w:r>
      <w:r w:rsidR="009F5E56">
        <w:t>pest freedom programs (PFPs)</w:t>
      </w:r>
      <w:r w:rsidR="00B364FF">
        <w:t xml:space="preserve"> are</w:t>
      </w:r>
      <w:r>
        <w:t>:</w:t>
      </w:r>
    </w:p>
    <w:p w14:paraId="2E83B0D9" w14:textId="771AA6F2" w:rsidR="004C7FB5" w:rsidRPr="002A0DBF" w:rsidRDefault="004C7FB5" w:rsidP="00BF7D6A">
      <w:pPr>
        <w:pStyle w:val="ListNumber"/>
      </w:pPr>
      <w:r w:rsidRPr="00355579">
        <w:t xml:space="preserve">Pest </w:t>
      </w:r>
      <w:r w:rsidR="009F5E56" w:rsidRPr="002A0DBF">
        <w:t>f</w:t>
      </w:r>
      <w:r w:rsidRPr="002A0DBF">
        <w:t xml:space="preserve">ree </w:t>
      </w:r>
      <w:r w:rsidR="009F5E56" w:rsidRPr="002A0DBF">
        <w:t>a</w:t>
      </w:r>
      <w:r w:rsidRPr="002A0DBF">
        <w:t xml:space="preserve">rea (PFA) </w:t>
      </w:r>
      <w:r w:rsidR="00B364FF" w:rsidRPr="002A0DBF">
        <w:t>–</w:t>
      </w:r>
      <w:r w:rsidRPr="002A0DBF">
        <w:t xml:space="preserve"> </w:t>
      </w:r>
      <w:r w:rsidR="009F5E56" w:rsidRPr="002A0DBF">
        <w:t>‘</w:t>
      </w:r>
      <w:r w:rsidRPr="002A0DBF">
        <w:t>an area in which a specific pest is absent as demonstrated by scientific evidence and in which, where appropriate, this condition is being officially maintained</w:t>
      </w:r>
      <w:r w:rsidR="009F5E56" w:rsidRPr="002A0DBF">
        <w:t>’</w:t>
      </w:r>
      <w:r w:rsidRPr="002A0DBF">
        <w:t xml:space="preserve"> (</w:t>
      </w:r>
      <w:r w:rsidR="0031455B" w:rsidRPr="002A0DBF">
        <w:rPr>
          <w:lang w:eastAsia="ja-JP"/>
        </w:rPr>
        <w:t>IPPC</w:t>
      </w:r>
      <w:r w:rsidR="004E7701" w:rsidRPr="002A0DBF">
        <w:rPr>
          <w:lang w:eastAsia="ja-JP"/>
        </w:rPr>
        <w:t> </w:t>
      </w:r>
      <w:r w:rsidR="0031455B" w:rsidRPr="002A0DBF">
        <w:rPr>
          <w:lang w:eastAsia="ja-JP"/>
        </w:rPr>
        <w:t>2024</w:t>
      </w:r>
      <w:r w:rsidR="004E7701" w:rsidRPr="002A0DBF">
        <w:rPr>
          <w:lang w:eastAsia="ja-JP"/>
        </w:rPr>
        <w:t>b</w:t>
      </w:r>
      <w:r w:rsidRPr="002A0DBF">
        <w:t>).</w:t>
      </w:r>
    </w:p>
    <w:p w14:paraId="0D2433C7" w14:textId="12AAC926" w:rsidR="004C7FB5" w:rsidRPr="002A0DBF" w:rsidRDefault="004C7FB5" w:rsidP="00BF7D6A">
      <w:pPr>
        <w:pStyle w:val="ListNumber2"/>
      </w:pPr>
      <w:r w:rsidRPr="002A0DBF">
        <w:t xml:space="preserve">Area </w:t>
      </w:r>
      <w:r w:rsidR="00B364FF" w:rsidRPr="002A0DBF">
        <w:t>–</w:t>
      </w:r>
      <w:r w:rsidRPr="002A0DBF">
        <w:t xml:space="preserve"> </w:t>
      </w:r>
      <w:r w:rsidR="009F5E56" w:rsidRPr="002A0DBF">
        <w:t>‘</w:t>
      </w:r>
      <w:r w:rsidRPr="002A0DBF">
        <w:t>an officially defined country, part of a country or all or parts of several countries</w:t>
      </w:r>
      <w:r w:rsidR="009F5E56" w:rsidRPr="002A0DBF">
        <w:t>’</w:t>
      </w:r>
      <w:r w:rsidRPr="002A0DBF">
        <w:t xml:space="preserve"> (</w:t>
      </w:r>
      <w:r w:rsidR="004548F6" w:rsidRPr="002A0DBF">
        <w:rPr>
          <w:rFonts w:ascii="Calibri" w:hAnsi="Calibri" w:cs="Calibri"/>
          <w:color w:val="000000"/>
          <w:lang w:eastAsia="en-AU"/>
        </w:rPr>
        <w:t>IPPC 2024b</w:t>
      </w:r>
      <w:r w:rsidRPr="002A0DBF">
        <w:t>).</w:t>
      </w:r>
    </w:p>
    <w:p w14:paraId="40E30AF8" w14:textId="5B75BE70" w:rsidR="004C7FB5" w:rsidRDefault="004C7FB5" w:rsidP="00BF7D6A">
      <w:pPr>
        <w:pStyle w:val="ListNumber"/>
      </w:pPr>
      <w:r>
        <w:t xml:space="preserve">Pest </w:t>
      </w:r>
      <w:r w:rsidR="009F5E56">
        <w:t>f</w:t>
      </w:r>
      <w:r>
        <w:t xml:space="preserve">ree </w:t>
      </w:r>
      <w:r w:rsidR="009F5E56">
        <w:t>p</w:t>
      </w:r>
      <w:r>
        <w:t xml:space="preserve">lace of </w:t>
      </w:r>
      <w:r w:rsidR="009F5E56">
        <w:t>p</w:t>
      </w:r>
      <w:r>
        <w:t xml:space="preserve">roduction (PFPP) </w:t>
      </w:r>
      <w:r w:rsidR="00B364FF">
        <w:t>–</w:t>
      </w:r>
      <w:r>
        <w:t xml:space="preserve"> </w:t>
      </w:r>
      <w:r w:rsidR="009F5E56">
        <w:t>‘</w:t>
      </w:r>
      <w:r w:rsidRPr="00E1346F">
        <w:t>place of production in which a specific pest is absent as demonstrated by scientific evidence and in which, where appropriate, this condition is being officially maintained for a defined period</w:t>
      </w:r>
      <w:r w:rsidR="009F5E56">
        <w:t>’</w:t>
      </w:r>
      <w:r>
        <w:t xml:space="preserve"> (</w:t>
      </w:r>
      <w:r w:rsidR="00622BD4">
        <w:t>IPPC 2021a</w:t>
      </w:r>
      <w:r>
        <w:t>).</w:t>
      </w:r>
    </w:p>
    <w:p w14:paraId="6128B657" w14:textId="7796DC35" w:rsidR="004C7FB5" w:rsidRDefault="004C7FB5" w:rsidP="00BF7D6A">
      <w:pPr>
        <w:pStyle w:val="ListNumber2"/>
      </w:pPr>
      <w:r>
        <w:t xml:space="preserve">Place of production </w:t>
      </w:r>
      <w:r w:rsidR="00767389">
        <w:t>–</w:t>
      </w:r>
      <w:r>
        <w:t xml:space="preserve"> </w:t>
      </w:r>
      <w:r w:rsidR="009F5E56">
        <w:t>‘</w:t>
      </w:r>
      <w:r w:rsidRPr="00E1346F">
        <w:t>any premises or collection of fields operated as a single production or farming unit</w:t>
      </w:r>
      <w:r w:rsidR="009F5E56">
        <w:t>’</w:t>
      </w:r>
      <w:r>
        <w:t xml:space="preserve"> (</w:t>
      </w:r>
      <w:r w:rsidR="008E32D0" w:rsidRPr="009A6A81">
        <w:rPr>
          <w:rFonts w:ascii="Calibri" w:hAnsi="Calibri" w:cs="Calibri"/>
          <w:color w:val="000000"/>
          <w:lang w:eastAsia="en-AU"/>
        </w:rPr>
        <w:t>IPPC 2024b</w:t>
      </w:r>
      <w:r>
        <w:t>).</w:t>
      </w:r>
    </w:p>
    <w:p w14:paraId="4F664478" w14:textId="2D32E11E" w:rsidR="004C7FB5" w:rsidRDefault="004C7FB5" w:rsidP="00BF7D6A">
      <w:pPr>
        <w:pStyle w:val="ListNumber"/>
      </w:pPr>
      <w:r>
        <w:t xml:space="preserve">Pest </w:t>
      </w:r>
      <w:r w:rsidR="00F25CEE">
        <w:t>f</w:t>
      </w:r>
      <w:r>
        <w:t xml:space="preserve">ree </w:t>
      </w:r>
      <w:r w:rsidR="00F25CEE">
        <w:t>p</w:t>
      </w:r>
      <w:r>
        <w:t xml:space="preserve">roduction </w:t>
      </w:r>
      <w:r w:rsidR="00F25CEE">
        <w:t>s</w:t>
      </w:r>
      <w:r>
        <w:t xml:space="preserve">ite (PFPS) </w:t>
      </w:r>
      <w:r w:rsidR="00767389">
        <w:t>–</w:t>
      </w:r>
      <w:r>
        <w:t xml:space="preserve"> </w:t>
      </w:r>
      <w:r w:rsidR="00F25CEE">
        <w:t>‘</w:t>
      </w:r>
      <w:r w:rsidRPr="00E1346F">
        <w:t>a production site in which a specific pest is absent, as demonstrated by scientific evidence, and in which, where appropriate, this condition is being officially maintained for a defined period</w:t>
      </w:r>
      <w:r w:rsidR="00F25CEE">
        <w:t>’</w:t>
      </w:r>
      <w:r>
        <w:t xml:space="preserve"> (</w:t>
      </w:r>
      <w:r w:rsidR="00622BD4">
        <w:t>IPPC 2021a</w:t>
      </w:r>
      <w:r>
        <w:t>).</w:t>
      </w:r>
    </w:p>
    <w:p w14:paraId="6FCDDE94" w14:textId="29F02570" w:rsidR="004C7FB5" w:rsidRDefault="004C7FB5" w:rsidP="00BF7D6A">
      <w:pPr>
        <w:pStyle w:val="ListNumber2"/>
      </w:pPr>
      <w:r>
        <w:t xml:space="preserve">Production site </w:t>
      </w:r>
      <w:r w:rsidR="00767389">
        <w:t>–</w:t>
      </w:r>
      <w:r>
        <w:t xml:space="preserve"> </w:t>
      </w:r>
      <w:r w:rsidR="00F25CEE">
        <w:t>‘</w:t>
      </w:r>
      <w:r w:rsidRPr="00E1346F">
        <w:t>a defined part of a place of production, that is managed as a separate unit for phytosanitary purposes</w:t>
      </w:r>
      <w:r w:rsidR="00F25CEE">
        <w:t>’</w:t>
      </w:r>
      <w:r>
        <w:t xml:space="preserve"> (</w:t>
      </w:r>
      <w:r w:rsidR="008E32D0" w:rsidRPr="009A6A81">
        <w:rPr>
          <w:rFonts w:ascii="Calibri" w:hAnsi="Calibri" w:cs="Calibri"/>
          <w:color w:val="000000"/>
          <w:lang w:eastAsia="en-AU"/>
        </w:rPr>
        <w:t>IPPC 2024b</w:t>
      </w:r>
      <w:r>
        <w:t>).</w:t>
      </w:r>
    </w:p>
    <w:p w14:paraId="4CF93F98" w14:textId="47E0CDAC" w:rsidR="004C7FB5" w:rsidRPr="004C7FB5" w:rsidRDefault="004C7FB5" w:rsidP="004C7FB5">
      <w:r>
        <w:t>Each of these may be considered a ‘phytosanitary measure’ for trade.</w:t>
      </w:r>
    </w:p>
    <w:p w14:paraId="46EC86B6" w14:textId="66012DF7" w:rsidR="00EA4A7D" w:rsidRPr="00B66E14" w:rsidRDefault="00EA4A7D" w:rsidP="00EA4A7D">
      <w:pPr>
        <w:pStyle w:val="Heading3"/>
      </w:pPr>
      <w:bookmarkStart w:id="14" w:name="_Toc197505580"/>
      <w:bookmarkStart w:id="15" w:name="_Toc197586286"/>
      <w:bookmarkStart w:id="16" w:name="_Toc197505581"/>
      <w:bookmarkStart w:id="17" w:name="_Toc197586287"/>
      <w:bookmarkStart w:id="18" w:name="_Toc197505582"/>
      <w:bookmarkStart w:id="19" w:name="_Toc197586288"/>
      <w:bookmarkStart w:id="20" w:name="_Toc197505583"/>
      <w:bookmarkStart w:id="21" w:name="_Toc197586289"/>
      <w:bookmarkStart w:id="22" w:name="_Toc197505584"/>
      <w:bookmarkStart w:id="23" w:name="_Toc197586290"/>
      <w:bookmarkStart w:id="24" w:name="_Toc197505585"/>
      <w:bookmarkStart w:id="25" w:name="_Toc197586291"/>
      <w:bookmarkStart w:id="26" w:name="_Toc197505586"/>
      <w:bookmarkStart w:id="27" w:name="_Toc197586292"/>
      <w:bookmarkStart w:id="28" w:name="_Toc197505587"/>
      <w:bookmarkStart w:id="29" w:name="_Toc197586293"/>
      <w:bookmarkStart w:id="30" w:name="_Toc197505588"/>
      <w:bookmarkStart w:id="31" w:name="_Toc197586294"/>
      <w:bookmarkStart w:id="32" w:name="_Toc197505589"/>
      <w:bookmarkStart w:id="33" w:name="_Toc197586295"/>
      <w:bookmarkStart w:id="34" w:name="_Toc203950490"/>
      <w:bookmarkEnd w:id="9"/>
      <w:bookmarkEnd w:id="10"/>
      <w:bookmarkEnd w:id="11"/>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66E14">
        <w:t>Stages</w:t>
      </w:r>
      <w:bookmarkEnd w:id="34"/>
    </w:p>
    <w:p w14:paraId="6FC838D0" w14:textId="400AF6FE" w:rsidR="00E1346F" w:rsidRPr="002A0DBF" w:rsidRDefault="00E1346F" w:rsidP="00E1346F">
      <w:r w:rsidRPr="002A0DBF">
        <w:t>The main stages of a PFP are initiation, establishment, maintenance (including the development of a corrective action plan if a pest incursion or outbreak occurs), verification and review.</w:t>
      </w:r>
    </w:p>
    <w:p w14:paraId="13874696" w14:textId="77777777" w:rsidR="00E1346F" w:rsidRPr="002A0DBF" w:rsidRDefault="00E1346F" w:rsidP="00BF7D6A">
      <w:pPr>
        <w:pStyle w:val="Heading4"/>
        <w:numPr>
          <w:ilvl w:val="0"/>
          <w:numId w:val="0"/>
        </w:numPr>
        <w:ind w:left="964" w:hanging="964"/>
      </w:pPr>
      <w:r w:rsidRPr="002A0DBF">
        <w:t>Initiation</w:t>
      </w:r>
    </w:p>
    <w:p w14:paraId="6F64F1C7" w14:textId="7FB23826" w:rsidR="00E1346F" w:rsidRPr="002A0DBF" w:rsidRDefault="00E1346F" w:rsidP="00E1346F">
      <w:r w:rsidRPr="002A0DBF">
        <w:t xml:space="preserve">This includes the </w:t>
      </w:r>
      <w:bookmarkStart w:id="35" w:name="_Hlk197329023"/>
      <w:r w:rsidRPr="002A0DBF">
        <w:t>identification of the pest, the geographical location of the PFP, and suitability of the environmental conditions</w:t>
      </w:r>
      <w:bookmarkEnd w:id="35"/>
      <w:r w:rsidRPr="002A0DBF">
        <w:t>.</w:t>
      </w:r>
    </w:p>
    <w:p w14:paraId="0E9C3F6E" w14:textId="77777777" w:rsidR="00E1346F" w:rsidRDefault="00E1346F" w:rsidP="00BF7D6A">
      <w:pPr>
        <w:pStyle w:val="Heading4"/>
        <w:numPr>
          <w:ilvl w:val="0"/>
          <w:numId w:val="0"/>
        </w:numPr>
        <w:ind w:left="964" w:hanging="964"/>
      </w:pPr>
      <w:r w:rsidRPr="002A0DBF">
        <w:t>Establishment</w:t>
      </w:r>
    </w:p>
    <w:p w14:paraId="1E272142" w14:textId="6B844A4F" w:rsidR="00E1346F" w:rsidRDefault="00E1346F" w:rsidP="00E1346F">
      <w:r>
        <w:t>Measures and proce</w:t>
      </w:r>
      <w:r w:rsidR="00D64B7E">
        <w:t>dures</w:t>
      </w:r>
      <w:r>
        <w:t xml:space="preserve"> to establish a PFP aim to demonstrate the pest free status of the </w:t>
      </w:r>
      <w:r w:rsidR="0090096C">
        <w:t xml:space="preserve">specific geographical location </w:t>
      </w:r>
      <w:r>
        <w:t>(including, if necessary, eradication). Key elements include assessing the risk of pest introduction into the designated area, applying movement controls on identified entry pathways, and validating pest freedom through surveillance. A buffer zone may be needed as part of establishing a PFP.</w:t>
      </w:r>
    </w:p>
    <w:p w14:paraId="7E2E9CA7" w14:textId="5751DBF4" w:rsidR="00E1346F" w:rsidRDefault="00E1346F" w:rsidP="00E1346F">
      <w:r>
        <w:t xml:space="preserve">After a PFP is established, </w:t>
      </w:r>
      <w:r w:rsidR="00BF7D6A">
        <w:t xml:space="preserve">the exporting jurisdiction should seek </w:t>
      </w:r>
      <w:r>
        <w:t xml:space="preserve">formal recognition from the importing jurisdiction </w:t>
      </w:r>
      <w:r w:rsidR="00203DE5">
        <w:t>or country</w:t>
      </w:r>
      <w:r>
        <w:t xml:space="preserve"> prior to trade commencing.</w:t>
      </w:r>
    </w:p>
    <w:p w14:paraId="5D3C9CFD" w14:textId="77777777" w:rsidR="00E1346F" w:rsidRDefault="00E1346F" w:rsidP="00BF7D6A">
      <w:pPr>
        <w:pStyle w:val="Heading4"/>
        <w:numPr>
          <w:ilvl w:val="0"/>
          <w:numId w:val="0"/>
        </w:numPr>
        <w:ind w:left="964" w:hanging="964"/>
      </w:pPr>
      <w:r>
        <w:lastRenderedPageBreak/>
        <w:t>Maintenance</w:t>
      </w:r>
    </w:p>
    <w:p w14:paraId="619EB8C2" w14:textId="164EE0F1" w:rsidR="00E1346F" w:rsidRDefault="00E1346F" w:rsidP="00E1346F">
      <w:r>
        <w:t xml:space="preserve">Measures and </w:t>
      </w:r>
      <w:r w:rsidR="00D64B7E">
        <w:t>procedures</w:t>
      </w:r>
      <w:r w:rsidR="00687B25">
        <w:t xml:space="preserve"> </w:t>
      </w:r>
      <w:r>
        <w:t xml:space="preserve">to maintain the PFP include all activities that are undertaken to prevent pests from entering the </w:t>
      </w:r>
      <w:r w:rsidR="00E658D2">
        <w:t>PFP</w:t>
      </w:r>
      <w:r>
        <w:t xml:space="preserve"> and to remain free of the pest (including regulations, surveillance </w:t>
      </w:r>
      <w:r w:rsidR="004E2FC9">
        <w:t>and</w:t>
      </w:r>
      <w:r w:rsidR="0095539B">
        <w:t xml:space="preserve"> </w:t>
      </w:r>
      <w:r>
        <w:t>responses to detections where necessary).</w:t>
      </w:r>
    </w:p>
    <w:p w14:paraId="5F21A991" w14:textId="5ABDC772" w:rsidR="00410C42" w:rsidRPr="00410C42" w:rsidRDefault="00E1346F" w:rsidP="00F25D9F">
      <w:pPr>
        <w:pStyle w:val="Heading5"/>
      </w:pPr>
      <w:r w:rsidRPr="00F25D9F">
        <w:rPr>
          <w:rStyle w:val="Heading5Char"/>
        </w:rPr>
        <w:t xml:space="preserve">Outbreak </w:t>
      </w:r>
      <w:r w:rsidR="00410C42" w:rsidRPr="00381F55">
        <w:rPr>
          <w:rStyle w:val="Heading5Char"/>
        </w:rPr>
        <w:t>r</w:t>
      </w:r>
      <w:r w:rsidRPr="00F25D9F">
        <w:rPr>
          <w:rStyle w:val="Heading5Char"/>
        </w:rPr>
        <w:t>esponse</w:t>
      </w:r>
    </w:p>
    <w:p w14:paraId="2122E0CA" w14:textId="48388A79" w:rsidR="00E1346F" w:rsidRDefault="00410C42" w:rsidP="00E1346F">
      <w:r>
        <w:t>The detection of</w:t>
      </w:r>
      <w:r w:rsidR="00E1346F">
        <w:t xml:space="preserve"> </w:t>
      </w:r>
      <w:r>
        <w:t>a</w:t>
      </w:r>
      <w:r w:rsidR="00E1346F">
        <w:t xml:space="preserve"> pest </w:t>
      </w:r>
      <w:r>
        <w:t xml:space="preserve">in </w:t>
      </w:r>
      <w:r w:rsidR="00E1346F">
        <w:t>a PFA, PFPP or PFPS</w:t>
      </w:r>
      <w:r>
        <w:t xml:space="preserve"> may result in</w:t>
      </w:r>
      <w:r w:rsidR="00E1346F">
        <w:t>:</w:t>
      </w:r>
    </w:p>
    <w:p w14:paraId="4C12DC0B" w14:textId="19435A1E" w:rsidR="00E1346F" w:rsidRDefault="00E1346F" w:rsidP="00F25D9F">
      <w:pPr>
        <w:pStyle w:val="ListBullet"/>
      </w:pPr>
      <w:r w:rsidRPr="00F25D9F">
        <w:t>Suspension</w:t>
      </w:r>
      <w:r w:rsidRPr="00410C42">
        <w:t xml:space="preserve"> </w:t>
      </w:r>
      <w:r>
        <w:t xml:space="preserve">– Temporary suspension of pest freedom status for all or part of a PFA occurs when evidence or conditions, which are set in the corrective action plan for the PFA, indicate that a PFA requires temporary control and eradication measures to be implemented. For example, this can occur where the detection of the specified pest within a PFA is made or exceeds a technically </w:t>
      </w:r>
      <w:r w:rsidR="003C3C98">
        <w:t>justified</w:t>
      </w:r>
      <w:r w:rsidR="00410C42">
        <w:t xml:space="preserve"> </w:t>
      </w:r>
      <w:r>
        <w:t>threshold or trigger (</w:t>
      </w:r>
      <w:r w:rsidR="00E25FB7" w:rsidRPr="00E25FB7">
        <w:t>IPPC 2021d</w:t>
      </w:r>
      <w:r>
        <w:t xml:space="preserve">). </w:t>
      </w:r>
      <w:r w:rsidR="003E30F2">
        <w:t>T</w:t>
      </w:r>
      <w:r>
        <w:t xml:space="preserve">he surveillance and eradication activities outlined in the corrective action plan will </w:t>
      </w:r>
      <w:r w:rsidR="003E30F2">
        <w:t xml:space="preserve">then </w:t>
      </w:r>
      <w:r>
        <w:t>be implemented.</w:t>
      </w:r>
    </w:p>
    <w:p w14:paraId="649C3ED9" w14:textId="33D27648" w:rsidR="00E1346F" w:rsidRDefault="00E1346F" w:rsidP="001228B4">
      <w:pPr>
        <w:pStyle w:val="ListBullet"/>
      </w:pPr>
      <w:r w:rsidRPr="00F25D9F">
        <w:t>Reinstatement</w:t>
      </w:r>
      <w:r>
        <w:t xml:space="preserve"> – </w:t>
      </w:r>
      <w:r w:rsidR="003E30F2">
        <w:t xml:space="preserve">Pest freedom status may be reinstated </w:t>
      </w:r>
      <w:r>
        <w:t xml:space="preserve">when a suspended PFP has had a sufficient period and evidence collected to assure that the pest is no longer present in the specific PFP or associated buffer zone (where relevant). Reinstatement criteria are based on pest biology and the confidence provided by surveillance and management of the PFP and its associated buffer zone. Reinstatement of trade </w:t>
      </w:r>
      <w:r w:rsidR="00474616">
        <w:t>depends</w:t>
      </w:r>
      <w:r>
        <w:t xml:space="preserve"> on </w:t>
      </w:r>
      <w:r w:rsidR="00790EB4">
        <w:t xml:space="preserve">the </w:t>
      </w:r>
      <w:r>
        <w:t>importing jurisdiction’s requirements and acceptance.</w:t>
      </w:r>
    </w:p>
    <w:p w14:paraId="5923F5D4" w14:textId="7D849FCC" w:rsidR="00E1346F" w:rsidRDefault="00E1346F" w:rsidP="001228B4">
      <w:pPr>
        <w:pStyle w:val="ListBullet"/>
      </w:pPr>
      <w:r w:rsidRPr="00F25D9F">
        <w:t>Withdrawal</w:t>
      </w:r>
      <w:r>
        <w:t xml:space="preserve"> – </w:t>
      </w:r>
      <w:r w:rsidR="00410C42">
        <w:t xml:space="preserve">Where the specified pest is detected in a PFPP or PFPS (or a buffer zone intended to be pest free), pest freedom status should be withdrawn until re-establishment conditions are met. </w:t>
      </w:r>
      <w:r>
        <w:t xml:space="preserve">If the PFP, or part of it, is no longer considered free of the pest or it is not economically or technically feasible to eradicate the pest, then the pest freedom status </w:t>
      </w:r>
      <w:r w:rsidR="002F1B55">
        <w:t>should</w:t>
      </w:r>
      <w:r>
        <w:t xml:space="preserve"> be withdrawn.</w:t>
      </w:r>
    </w:p>
    <w:p w14:paraId="539AAE8A" w14:textId="051354A5" w:rsidR="00E1346F" w:rsidRDefault="00E1346F" w:rsidP="00F25D9F">
      <w:pPr>
        <w:pStyle w:val="Heading4"/>
        <w:numPr>
          <w:ilvl w:val="0"/>
          <w:numId w:val="0"/>
        </w:numPr>
        <w:ind w:left="964" w:hanging="964"/>
      </w:pPr>
      <w:r>
        <w:t xml:space="preserve">Verification and </w:t>
      </w:r>
      <w:r w:rsidR="00474616">
        <w:t>r</w:t>
      </w:r>
      <w:r>
        <w:t>eview</w:t>
      </w:r>
    </w:p>
    <w:p w14:paraId="6EBA1FD7" w14:textId="3F02A964" w:rsidR="00474616" w:rsidRDefault="00474616" w:rsidP="00E1346F">
      <w:r>
        <w:t>T</w:t>
      </w:r>
      <w:r w:rsidR="00E1346F">
        <w:t>o verify the PFP is being maintained</w:t>
      </w:r>
      <w:r>
        <w:t xml:space="preserve">, </w:t>
      </w:r>
      <w:r w:rsidR="00F25D9F">
        <w:t xml:space="preserve">growers, industry and government authorities </w:t>
      </w:r>
      <w:r w:rsidR="00223E00">
        <w:t>conduct</w:t>
      </w:r>
      <w:r w:rsidR="00E1346F">
        <w:t xml:space="preserve"> activities t</w:t>
      </w:r>
      <w:r>
        <w:t>hat</w:t>
      </w:r>
      <w:r w:rsidR="00E1346F">
        <w:t xml:space="preserve"> ensure</w:t>
      </w:r>
      <w:r>
        <w:t>:</w:t>
      </w:r>
    </w:p>
    <w:p w14:paraId="7C482A13" w14:textId="1DE3A5E1" w:rsidR="00474616" w:rsidRDefault="00E1346F" w:rsidP="00474616">
      <w:pPr>
        <w:pStyle w:val="ListBullet"/>
      </w:pPr>
      <w:r>
        <w:t>the measures and systems to maintain pest freedom remain effective (</w:t>
      </w:r>
      <w:r w:rsidR="00377461">
        <w:t>e.g.</w:t>
      </w:r>
      <w:r>
        <w:t xml:space="preserve"> ongoing surveys, inspection of exported commodities or audit outcomes of the PFP)</w:t>
      </w:r>
    </w:p>
    <w:p w14:paraId="1B8ED165" w14:textId="415F7624" w:rsidR="00E1346F" w:rsidRDefault="00E1346F" w:rsidP="00F25D9F">
      <w:pPr>
        <w:pStyle w:val="ListBullet"/>
      </w:pPr>
      <w:r>
        <w:t xml:space="preserve">required </w:t>
      </w:r>
      <w:r w:rsidR="00377461">
        <w:t>documentation</w:t>
      </w:r>
      <w:r>
        <w:t xml:space="preserve"> and other records are complete and current.</w:t>
      </w:r>
    </w:p>
    <w:p w14:paraId="5103DAB2" w14:textId="77777777" w:rsidR="00E1346F" w:rsidRDefault="00E1346F" w:rsidP="00E1346F">
      <w:r>
        <w:t>Regular review of program effectiveness and feasibility should be conducted to ensure the PFP is achieving its objectives.</w:t>
      </w:r>
    </w:p>
    <w:p w14:paraId="02B98625" w14:textId="0B954A9C" w:rsidR="009C6116" w:rsidRDefault="009C6116" w:rsidP="009C6116">
      <w:pPr>
        <w:pStyle w:val="Heading2"/>
      </w:pPr>
      <w:bookmarkStart w:id="36" w:name="_Toc197505591"/>
      <w:bookmarkStart w:id="37" w:name="_Toc197586297"/>
      <w:bookmarkStart w:id="38" w:name="_Toc197505592"/>
      <w:bookmarkStart w:id="39" w:name="_Toc197586298"/>
      <w:bookmarkStart w:id="40" w:name="_Toc197505593"/>
      <w:bookmarkStart w:id="41" w:name="_Toc197586299"/>
      <w:bookmarkStart w:id="42" w:name="_Toc197505594"/>
      <w:bookmarkStart w:id="43" w:name="_Toc197586300"/>
      <w:bookmarkStart w:id="44" w:name="_Toc197505595"/>
      <w:bookmarkStart w:id="45" w:name="_Toc197586301"/>
      <w:bookmarkStart w:id="46" w:name="_Toc197505596"/>
      <w:bookmarkStart w:id="47" w:name="_Toc197586302"/>
      <w:bookmarkStart w:id="48" w:name="_Toc197505597"/>
      <w:bookmarkStart w:id="49" w:name="_Toc197586303"/>
      <w:bookmarkStart w:id="50" w:name="_Toc197505598"/>
      <w:bookmarkStart w:id="51" w:name="_Toc197586304"/>
      <w:bookmarkStart w:id="52" w:name="_Toc197505599"/>
      <w:bookmarkStart w:id="53" w:name="_Toc197586305"/>
      <w:bookmarkStart w:id="54" w:name="_Toc197505600"/>
      <w:bookmarkStart w:id="55" w:name="_Toc197586306"/>
      <w:bookmarkStart w:id="56" w:name="_Program_elements"/>
      <w:bookmarkStart w:id="57" w:name="_Toc20395049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C6116">
        <w:lastRenderedPageBreak/>
        <w:t>Program</w:t>
      </w:r>
      <w:r w:rsidR="00223E00">
        <w:t xml:space="preserve"> elements</w:t>
      </w:r>
      <w:bookmarkEnd w:id="57"/>
    </w:p>
    <w:p w14:paraId="68511570" w14:textId="1A4622DC" w:rsidR="005C08E8" w:rsidRPr="002A0DBF" w:rsidRDefault="005C08E8" w:rsidP="005C08E8">
      <w:r w:rsidRPr="002A0DBF">
        <w:t>All PFPs require a combination of elements at each stage to be effective</w:t>
      </w:r>
      <w:r w:rsidR="00223E00" w:rsidRPr="002A0DBF">
        <w:t>,</w:t>
      </w:r>
      <w:r w:rsidRPr="002A0DBF">
        <w:t xml:space="preserve"> provide an acceptable level of confidence for trade</w:t>
      </w:r>
      <w:r w:rsidR="00223E00" w:rsidRPr="002A0DBF">
        <w:t xml:space="preserve"> and </w:t>
      </w:r>
      <w:r w:rsidR="0095442A" w:rsidRPr="002A0DBF">
        <w:t xml:space="preserve">support </w:t>
      </w:r>
      <w:r w:rsidR="00CA2C51" w:rsidRPr="002A0DBF">
        <w:t>APA</w:t>
      </w:r>
      <w:r w:rsidR="0095442A" w:rsidRPr="002A0DBF">
        <w:t xml:space="preserve"> claims</w:t>
      </w:r>
      <w:r w:rsidR="00B84677" w:rsidRPr="002A0DBF">
        <w:t xml:space="preserve">. </w:t>
      </w:r>
      <w:r w:rsidRPr="002A0DBF">
        <w:t>These elements include:</w:t>
      </w:r>
    </w:p>
    <w:p w14:paraId="09B05A75" w14:textId="0B8238CF" w:rsidR="005C08E8" w:rsidRPr="002A0DBF" w:rsidRDefault="005C08E8" w:rsidP="005C08E8">
      <w:pPr>
        <w:pStyle w:val="ListBullet"/>
      </w:pPr>
      <w:r w:rsidRPr="002A0DBF">
        <w:t>risk assessment</w:t>
      </w:r>
    </w:p>
    <w:p w14:paraId="4D8AFC24" w14:textId="6C86E7AA" w:rsidR="005C08E8" w:rsidRPr="002A0DBF" w:rsidRDefault="005C08E8" w:rsidP="005C08E8">
      <w:pPr>
        <w:pStyle w:val="ListBullet"/>
      </w:pPr>
      <w:r w:rsidRPr="002A0DBF">
        <w:t>surveillance</w:t>
      </w:r>
    </w:p>
    <w:p w14:paraId="67F7CF69" w14:textId="0FB3FF1B" w:rsidR="005C08E8" w:rsidRPr="002A0DBF" w:rsidRDefault="005C08E8" w:rsidP="005C08E8">
      <w:pPr>
        <w:pStyle w:val="ListBullet"/>
      </w:pPr>
      <w:r w:rsidRPr="002A0DBF">
        <w:t>diagnostics</w:t>
      </w:r>
    </w:p>
    <w:p w14:paraId="28DCE349" w14:textId="32A4BFF0" w:rsidR="005C08E8" w:rsidRPr="002A0DBF" w:rsidRDefault="005C08E8" w:rsidP="005C08E8">
      <w:pPr>
        <w:pStyle w:val="ListBullet"/>
      </w:pPr>
      <w:r w:rsidRPr="002A0DBF">
        <w:t xml:space="preserve">movement restrictions and </w:t>
      </w:r>
      <w:r w:rsidR="00102BEB" w:rsidRPr="002A0DBF">
        <w:t>phytosani</w:t>
      </w:r>
      <w:r w:rsidR="00423E28" w:rsidRPr="002A0DBF">
        <w:t>tary measures</w:t>
      </w:r>
    </w:p>
    <w:p w14:paraId="3D082FD3" w14:textId="49A96A42" w:rsidR="005C08E8" w:rsidRPr="002A0DBF" w:rsidRDefault="005C08E8" w:rsidP="005C08E8">
      <w:pPr>
        <w:pStyle w:val="ListBullet"/>
      </w:pPr>
      <w:r w:rsidRPr="002A0DBF">
        <w:t>auditing and documentation</w:t>
      </w:r>
    </w:p>
    <w:p w14:paraId="7E1F965A" w14:textId="548906A7" w:rsidR="005C08E8" w:rsidRPr="002A0DBF" w:rsidRDefault="005C08E8" w:rsidP="005C08E8">
      <w:pPr>
        <w:pStyle w:val="ListBullet"/>
      </w:pPr>
      <w:r w:rsidRPr="002A0DBF">
        <w:t>corrective action plans for detections, incursions and outbreaks</w:t>
      </w:r>
    </w:p>
    <w:p w14:paraId="1CD7FFB2" w14:textId="1CC424C5" w:rsidR="005C08E8" w:rsidRPr="002A0DBF" w:rsidRDefault="005C08E8" w:rsidP="005C08E8">
      <w:pPr>
        <w:pStyle w:val="ListBullet"/>
      </w:pPr>
      <w:r w:rsidRPr="002A0DBF">
        <w:t>public information, support and participation</w:t>
      </w:r>
    </w:p>
    <w:p w14:paraId="25791307" w14:textId="074E7698" w:rsidR="005C08E8" w:rsidRPr="002A0DBF" w:rsidRDefault="005C08E8" w:rsidP="005C08E8">
      <w:pPr>
        <w:pStyle w:val="ListBullet"/>
      </w:pPr>
      <w:r w:rsidRPr="002A0DBF">
        <w:t>review</w:t>
      </w:r>
      <w:r w:rsidR="00992915" w:rsidRPr="002A0DBF">
        <w:t>.</w:t>
      </w:r>
    </w:p>
    <w:p w14:paraId="30DBB256" w14:textId="6DEC6CA3" w:rsidR="005C08E8" w:rsidRDefault="005C08E8" w:rsidP="005C08E8">
      <w:r>
        <w:t xml:space="preserve">The elements required for a PFP should be appropriate to the type of PFP (PFA, PFPP or PFPS), the stage of the PFP, </w:t>
      </w:r>
      <w:r w:rsidR="000A7791">
        <w:t xml:space="preserve">the </w:t>
      </w:r>
      <w:r>
        <w:t>pest</w:t>
      </w:r>
      <w:r w:rsidR="000A7791">
        <w:t>,</w:t>
      </w:r>
      <w:r>
        <w:t xml:space="preserve"> and environment characteristics. PFPs may adopt measures of other phytosanitary programs, including common surveillance infrastructure, diagnostics and regulatory controls.</w:t>
      </w:r>
    </w:p>
    <w:p w14:paraId="5B3F37D9" w14:textId="12782297" w:rsidR="009C6116" w:rsidRDefault="005C08E8" w:rsidP="005C08E8">
      <w:r>
        <w:t xml:space="preserve">A combination of these elements may be necessary to ensure an acceptable level of confidence is achieved in determining an </w:t>
      </w:r>
      <w:r w:rsidR="006F2560">
        <w:t>APA</w:t>
      </w:r>
      <w:r>
        <w:t xml:space="preserve"> or establishing a PFP.</w:t>
      </w:r>
    </w:p>
    <w:p w14:paraId="3FA288B3" w14:textId="4A8AA69D" w:rsidR="007A3C93" w:rsidRDefault="00E03A5F" w:rsidP="00E03A5F">
      <w:pPr>
        <w:pStyle w:val="Heading3"/>
      </w:pPr>
      <w:bookmarkStart w:id="58" w:name="_Toc203950492"/>
      <w:r w:rsidRPr="00E03A5F">
        <w:t>Risk assessment</w:t>
      </w:r>
      <w:bookmarkEnd w:id="58"/>
    </w:p>
    <w:p w14:paraId="6E9D0EE8" w14:textId="0E478451" w:rsidR="007814AC" w:rsidRDefault="007814AC" w:rsidP="005C08E8">
      <w:r w:rsidRPr="007814AC">
        <w:t xml:space="preserve">Jurisdictions are responsible for performing a risk assessment to assess the risk of pest introduction, spread and economic impact, </w:t>
      </w:r>
      <w:r w:rsidR="00797136" w:rsidRPr="007814AC">
        <w:t>to</w:t>
      </w:r>
      <w:r w:rsidRPr="007814AC">
        <w:t xml:space="preserve"> determine appropriate risk management measures </w:t>
      </w:r>
      <w:r w:rsidR="008B17A4">
        <w:t>in imple</w:t>
      </w:r>
      <w:r w:rsidR="00BC26DB">
        <w:t>menting a</w:t>
      </w:r>
      <w:r w:rsidRPr="007814AC">
        <w:t xml:space="preserve"> PFP</w:t>
      </w:r>
      <w:r w:rsidR="00C6543B">
        <w:t xml:space="preserve"> or </w:t>
      </w:r>
      <w:r w:rsidR="00945071">
        <w:t>de</w:t>
      </w:r>
      <w:r w:rsidR="00E0071A">
        <w:t>term</w:t>
      </w:r>
      <w:r w:rsidR="009D2606">
        <w:t xml:space="preserve">ining </w:t>
      </w:r>
      <w:r w:rsidR="00F1460B">
        <w:t xml:space="preserve">an </w:t>
      </w:r>
      <w:r w:rsidR="00C6543B">
        <w:t>APA</w:t>
      </w:r>
      <w:r w:rsidRPr="007814AC">
        <w:t xml:space="preserve">. The risk assessment should be conducted by suitably experienced persons from the jurisdiction and may include input from industry experts and relevant businesses. The documentation of this process justifies the establishment of the PFP </w:t>
      </w:r>
      <w:r w:rsidR="00ED3A84">
        <w:t xml:space="preserve">or declaring </w:t>
      </w:r>
      <w:r w:rsidR="00082DBB">
        <w:t>an</w:t>
      </w:r>
      <w:r w:rsidR="00ED3A84">
        <w:t xml:space="preserve"> APA </w:t>
      </w:r>
      <w:r w:rsidRPr="007814AC">
        <w:t>and the measures implemented.</w:t>
      </w:r>
    </w:p>
    <w:p w14:paraId="1A09B3F6" w14:textId="1747C476" w:rsidR="007814AC" w:rsidRDefault="003F294D" w:rsidP="003F294D">
      <w:pPr>
        <w:pStyle w:val="Heading3"/>
      </w:pPr>
      <w:bookmarkStart w:id="59" w:name="_Toc203950493"/>
      <w:r w:rsidRPr="003F294D">
        <w:t>Surveillance</w:t>
      </w:r>
      <w:bookmarkEnd w:id="59"/>
    </w:p>
    <w:p w14:paraId="056F2BE4" w14:textId="64B348DC" w:rsidR="00B374D7" w:rsidRDefault="00B374D7" w:rsidP="00B374D7">
      <w:r>
        <w:t>Surveillance activities for PFPs must be sufficient to provide confidence that the pest would be detected if present in the PFP (</w:t>
      </w:r>
      <w:r w:rsidR="00622BD4">
        <w:rPr>
          <w:lang w:eastAsia="ja-JP"/>
        </w:rPr>
        <w:t>IPPC 2021b</w:t>
      </w:r>
      <w:r>
        <w:t xml:space="preserve">), and to establish a basis for the measures and </w:t>
      </w:r>
      <w:r w:rsidR="002750C8">
        <w:t>proce</w:t>
      </w:r>
      <w:r w:rsidR="001A4BE1">
        <w:t>dures</w:t>
      </w:r>
      <w:r w:rsidR="002750C8">
        <w:t xml:space="preserve"> </w:t>
      </w:r>
      <w:r>
        <w:t>to maintain and verify freedom. Surveillance undertaken to maintain confidence in pest freedom claims should consider the pathways of pest introduction. Where appropriate, activities should also include surveillance of areas surrounding or adjacent to the PFP (i.e. within buffer zones).</w:t>
      </w:r>
    </w:p>
    <w:p w14:paraId="17EACD22" w14:textId="3D9C4D02" w:rsidR="009A7351" w:rsidRDefault="00B374D7" w:rsidP="00B374D7">
      <w:r>
        <w:t xml:space="preserve">General </w:t>
      </w:r>
      <w:r w:rsidR="00BD3F96">
        <w:t>and</w:t>
      </w:r>
      <w:r>
        <w:t xml:space="preserve"> specific surveillance can support a PFP</w:t>
      </w:r>
      <w:r w:rsidR="00736942">
        <w:t xml:space="preserve"> or APA</w:t>
      </w:r>
      <w:r>
        <w:t xml:space="preserve">. General surveillance involves information on the pest that is gathered from existing sources. Specific surveillance involves official, targeted surveys within the area to obtain data or evidence </w:t>
      </w:r>
      <w:r w:rsidR="00F45901">
        <w:t xml:space="preserve">of </w:t>
      </w:r>
      <w:r>
        <w:t xml:space="preserve">the pest over a defined period. The types and design of surveillance must account for pest characteristics, host availability, environmental </w:t>
      </w:r>
      <w:r>
        <w:lastRenderedPageBreak/>
        <w:t xml:space="preserve">suitability and rates of spread. </w:t>
      </w:r>
      <w:r w:rsidR="00FB0D6B">
        <w:t>R</w:t>
      </w:r>
      <w:r>
        <w:t xml:space="preserve">elevant national or </w:t>
      </w:r>
      <w:r w:rsidR="00FB0D6B">
        <w:t>international</w:t>
      </w:r>
      <w:r>
        <w:t xml:space="preserve"> surveillance protocols </w:t>
      </w:r>
      <w:r w:rsidR="00FB0D6B">
        <w:t>should be used if</w:t>
      </w:r>
      <w:r>
        <w:t xml:space="preserve"> available</w:t>
      </w:r>
      <w:r w:rsidR="00FB0D6B">
        <w:t>.</w:t>
      </w:r>
    </w:p>
    <w:p w14:paraId="3313A433" w14:textId="6275B676" w:rsidR="003F294D" w:rsidRDefault="00B374D7" w:rsidP="00B374D7">
      <w:r>
        <w:t xml:space="preserve">The </w:t>
      </w:r>
      <w:r w:rsidR="00F1657C">
        <w:t xml:space="preserve">greater </w:t>
      </w:r>
      <w:r>
        <w:t xml:space="preserve">the risk </w:t>
      </w:r>
      <w:r w:rsidR="00F1657C">
        <w:t>a</w:t>
      </w:r>
      <w:r>
        <w:t xml:space="preserve"> pest </w:t>
      </w:r>
      <w:r w:rsidR="00E12BD8">
        <w:t>poses</w:t>
      </w:r>
      <w:r>
        <w:t xml:space="preserve"> to the PFP</w:t>
      </w:r>
      <w:r w:rsidR="009A7351">
        <w:t xml:space="preserve"> or APA</w:t>
      </w:r>
      <w:r>
        <w:t xml:space="preserve">, the </w:t>
      </w:r>
      <w:r w:rsidR="00E12BD8">
        <w:t xml:space="preserve">more </w:t>
      </w:r>
      <w:r>
        <w:t xml:space="preserve">evidence </w:t>
      </w:r>
      <w:r w:rsidR="00E12BD8">
        <w:t>is required f</w:t>
      </w:r>
      <w:r w:rsidR="00FC2E73">
        <w:t>r</w:t>
      </w:r>
      <w:r w:rsidR="00E12BD8">
        <w:t xml:space="preserve">om </w:t>
      </w:r>
      <w:r>
        <w:t xml:space="preserve">surveillance activities to </w:t>
      </w:r>
      <w:r w:rsidR="00FC2E73">
        <w:t>ensure</w:t>
      </w:r>
      <w:r>
        <w:t xml:space="preserve"> that pest freedom is maintained.</w:t>
      </w:r>
    </w:p>
    <w:p w14:paraId="63BFFDD0" w14:textId="29005D6E" w:rsidR="00682D91" w:rsidRDefault="00682D91" w:rsidP="00682D91">
      <w:pPr>
        <w:pStyle w:val="Heading3"/>
      </w:pPr>
      <w:bookmarkStart w:id="60" w:name="_Toc203950494"/>
      <w:r w:rsidRPr="00682D91">
        <w:t>Diagnostics</w:t>
      </w:r>
      <w:bookmarkEnd w:id="60"/>
    </w:p>
    <w:p w14:paraId="7B0A1A27" w14:textId="28895F89" w:rsidR="00C770D7" w:rsidRDefault="00C770D7" w:rsidP="00C770D7">
      <w:pPr>
        <w:tabs>
          <w:tab w:val="left" w:pos="1408"/>
        </w:tabs>
      </w:pPr>
      <w:r>
        <w:t>Diagnostic procedures and tools must be adequate to support surveillance activities and provide confidence in pest identification (</w:t>
      </w:r>
      <w:r w:rsidR="00E25FB7" w:rsidRPr="00E25FB7">
        <w:t>IPPC 2021c</w:t>
      </w:r>
      <w:r>
        <w:t xml:space="preserve">). Selection and design of diagnostic tools and procedures, in particular sensitivity and specificity of tests, should consider the </w:t>
      </w:r>
      <w:r w:rsidR="0062631B">
        <w:t xml:space="preserve">likelihood </w:t>
      </w:r>
      <w:r>
        <w:t>of pest detection in plants originating from the PFP and in areas where a specific pest has been determined as absent (</w:t>
      </w:r>
      <w:r w:rsidR="009261FB">
        <w:rPr>
          <w:lang w:eastAsia="ja-JP"/>
        </w:rPr>
        <w:t>IPPC 2022a</w:t>
      </w:r>
      <w:r>
        <w:t>). Confident diagnosis of certain pests may need additional tests beyond physical inspections (e.g. molecular tests).</w:t>
      </w:r>
    </w:p>
    <w:p w14:paraId="087751E1" w14:textId="64D846EB" w:rsidR="00AA6073" w:rsidRDefault="00C770D7" w:rsidP="00C770D7">
      <w:pPr>
        <w:tabs>
          <w:tab w:val="left" w:pos="1408"/>
        </w:tabs>
      </w:pPr>
      <w:r>
        <w:t>Diagnostic protocols should be agreed by jurisdictions. If there are relevant and effective international or national diagnostic protocols available, they should be used.</w:t>
      </w:r>
    </w:p>
    <w:p w14:paraId="5326990E" w14:textId="35825950" w:rsidR="00593F0C" w:rsidRPr="00593F0C" w:rsidRDefault="00AA6073">
      <w:pPr>
        <w:pStyle w:val="Heading3"/>
      </w:pPr>
      <w:bookmarkStart w:id="61" w:name="_Toc203950495"/>
      <w:r w:rsidRPr="00B33582">
        <w:t>Movement</w:t>
      </w:r>
      <w:r w:rsidRPr="00AA6073">
        <w:t xml:space="preserve"> restrictions and phytosanitary measures</w:t>
      </w:r>
      <w:bookmarkEnd w:id="61"/>
    </w:p>
    <w:p w14:paraId="51AA9F47" w14:textId="2B0540F4" w:rsidR="00593F0C" w:rsidRDefault="00593F0C" w:rsidP="00593F0C">
      <w:r>
        <w:t xml:space="preserve">PFPs </w:t>
      </w:r>
      <w:r w:rsidR="009457CF">
        <w:t>and APA</w:t>
      </w:r>
      <w:r w:rsidR="00BD3F96">
        <w:t>s</w:t>
      </w:r>
      <w:r w:rsidR="009457CF">
        <w:t xml:space="preserve"> </w:t>
      </w:r>
      <w:r>
        <w:t>must include control measures that prevent pests from entering the PFP</w:t>
      </w:r>
      <w:r w:rsidR="007B054D">
        <w:t xml:space="preserve"> or APA</w:t>
      </w:r>
      <w:r>
        <w:t>. Controls may include active controls, such as regulation of the movement of regulated articles. Passive controls such as physical or biological barriers may also be recognised. Interventions altering environmental conditions</w:t>
      </w:r>
      <w:r w:rsidR="00F25D9F">
        <w:t xml:space="preserve"> or </w:t>
      </w:r>
      <w:r>
        <w:t>suitability may also be considered.</w:t>
      </w:r>
    </w:p>
    <w:p w14:paraId="19AD4CD9" w14:textId="6C6D2938" w:rsidR="00593F0C" w:rsidRDefault="00593F0C" w:rsidP="00593F0C">
      <w:r>
        <w:t>Control measures may be implemented in buffer zones</w:t>
      </w:r>
      <w:r w:rsidR="00360D20">
        <w:t xml:space="preserve"> (where </w:t>
      </w:r>
      <w:r w:rsidR="00B33582">
        <w:t>relevant</w:t>
      </w:r>
      <w:r w:rsidR="00562701">
        <w:t>)</w:t>
      </w:r>
      <w:r>
        <w:t>. Buffer zones can be an important part of a PFP. Buffer zones are not necessarily pest free but may include movement controls and other interventions to prevent the pest introduction to the PFP.</w:t>
      </w:r>
    </w:p>
    <w:p w14:paraId="59EE5569" w14:textId="3F145098" w:rsidR="00FB63BA" w:rsidRDefault="00593F0C" w:rsidP="00FB63BA">
      <w:r>
        <w:t>Measures to ensure phytosanitary security are needed to prevent infestation or contamination of traded goods. Goods should be labelled in</w:t>
      </w:r>
      <w:r w:rsidR="003C3C98">
        <w:t xml:space="preserve"> </w:t>
      </w:r>
      <w:r>
        <w:t>line with importer requirements to ensure traceability.</w:t>
      </w:r>
    </w:p>
    <w:p w14:paraId="153B4222" w14:textId="3DED2639" w:rsidR="00FB63BA" w:rsidRPr="00FB63BA" w:rsidRDefault="00FB63BA" w:rsidP="00FB63BA">
      <w:pPr>
        <w:pStyle w:val="Heading3"/>
      </w:pPr>
      <w:bookmarkStart w:id="62" w:name="_Toc203950496"/>
      <w:r w:rsidRPr="005A3507">
        <w:t>Verification</w:t>
      </w:r>
      <w:r w:rsidRPr="00FB63BA">
        <w:t>, auditing and documentation</w:t>
      </w:r>
      <w:bookmarkEnd w:id="62"/>
    </w:p>
    <w:p w14:paraId="05D0E014" w14:textId="139AED67" w:rsidR="00A6456F" w:rsidRDefault="00A6456F" w:rsidP="00A6456F">
      <w:r>
        <w:t>Procedures to ensure that PFPs are being properly implemented are essential to maintain confidence in the PFPs. They also ensure that any issues and failures in the program are identified and addressed.</w:t>
      </w:r>
    </w:p>
    <w:p w14:paraId="2BA8A930" w14:textId="39924616" w:rsidR="00A6456F" w:rsidRDefault="00A6456F" w:rsidP="00A6456F">
      <w:r>
        <w:t>Verification may include spot checks, audits, analysis of collected data and other oversight mechanisms used to identify issues, ensure compliance and assurance. An audit is a documented verification process (</w:t>
      </w:r>
      <w:r w:rsidR="007F334A">
        <w:t>IPPC 2023</w:t>
      </w:r>
      <w:r>
        <w:t xml:space="preserve">) and in this context is used to evaluate whether a PFP has </w:t>
      </w:r>
      <w:r w:rsidR="00374186">
        <w:t xml:space="preserve">measures </w:t>
      </w:r>
      <w:r>
        <w:t>and proce</w:t>
      </w:r>
      <w:r w:rsidR="001A4BE1">
        <w:t>dures</w:t>
      </w:r>
      <w:r>
        <w:t xml:space="preserve"> to prevent pest introduction and maintain pest free status.</w:t>
      </w:r>
    </w:p>
    <w:p w14:paraId="4AE8EB5B" w14:textId="3B978047" w:rsidR="00A6456F" w:rsidRDefault="00A6456F" w:rsidP="00A6456F">
      <w:r>
        <w:t>Documentation to support PFPs must be properly kept for auditing purposes. This includes documentation on risk assessment, surveillance, diagnostics, movement controls and corrective actions plans.</w:t>
      </w:r>
    </w:p>
    <w:p w14:paraId="5050DB53" w14:textId="084DCF06" w:rsidR="00346296" w:rsidRDefault="00A6456F" w:rsidP="00346296">
      <w:r>
        <w:lastRenderedPageBreak/>
        <w:t>For domestic trade, the importing jurisdiction may request to conduct an audit either directly or through an independent auditor. For international trade, the department may audit these documents to ensure the PFP complies with Australian export legislation, import conditions and international standards.</w:t>
      </w:r>
    </w:p>
    <w:p w14:paraId="70B48B72" w14:textId="0F7449DC" w:rsidR="007D6F02" w:rsidRPr="007D6F02" w:rsidRDefault="00346296" w:rsidP="007D6F02">
      <w:pPr>
        <w:pStyle w:val="Heading3"/>
      </w:pPr>
      <w:bookmarkStart w:id="63" w:name="_Toc197505607"/>
      <w:bookmarkStart w:id="64" w:name="_Toc197586313"/>
      <w:bookmarkStart w:id="65" w:name="_Toc203950497"/>
      <w:bookmarkEnd w:id="63"/>
      <w:bookmarkEnd w:id="64"/>
      <w:r w:rsidRPr="00346296">
        <w:t>Corrective action plans for detections, incursions and outbreaks</w:t>
      </w:r>
      <w:bookmarkEnd w:id="65"/>
    </w:p>
    <w:p w14:paraId="4D507989" w14:textId="5C020F72" w:rsidR="007D6F02" w:rsidRDefault="007D6F02" w:rsidP="007D6F02">
      <w:r>
        <w:t>PFPs should include corrective action plans for incursions and outbreaks. These should include appropriate triggers for corrective actions and measures for eradication, control, surveillance and diagnostics. The triggered measures may be different from, or in addition to, measures at other stages of a PFP. Additionally, corrective action plans should specify mandated timelines in which notifications are issued to affected stakeholders to report of any changes to the PFP. This may include notifications of detections (e.g. detection of a single fruit fly), based on pre-agreed reporting thresholds of the PFP.</w:t>
      </w:r>
    </w:p>
    <w:p w14:paraId="06640176" w14:textId="003E2B61" w:rsidR="005669DB" w:rsidRDefault="007D6F02" w:rsidP="005669DB">
      <w:r>
        <w:t xml:space="preserve">Where the pest has been detected within a PFP or an </w:t>
      </w:r>
      <w:r w:rsidR="00ED23A9">
        <w:t>APA</w:t>
      </w:r>
      <w:r>
        <w:t>, and this detection impacts international trade agreements, the department may be required to inform our trading partners of those detections.</w:t>
      </w:r>
    </w:p>
    <w:p w14:paraId="4D12381E" w14:textId="332409FD" w:rsidR="007542C1" w:rsidRPr="007542C1" w:rsidRDefault="005669DB" w:rsidP="007542C1">
      <w:pPr>
        <w:pStyle w:val="Heading3"/>
      </w:pPr>
      <w:bookmarkStart w:id="66" w:name="_Toc197586315"/>
      <w:bookmarkStart w:id="67" w:name="_Toc203950498"/>
      <w:bookmarkEnd w:id="66"/>
      <w:r w:rsidRPr="005669DB">
        <w:t>Public information, support and participation</w:t>
      </w:r>
      <w:bookmarkEnd w:id="67"/>
    </w:p>
    <w:p w14:paraId="78F9D2C9" w14:textId="3ABF0D78" w:rsidR="00535B2B" w:rsidRDefault="007542C1" w:rsidP="00535B2B">
      <w:r w:rsidRPr="007542C1">
        <w:t>An important factor in the establishment and maintenance of PFPs is the support and participation of the public. Target audiences for communication material are the local community, local industries and councils, as well as individuals who travel to or through the area, including parties with direct (e.g. producers, airlines, transportation agents) and indirect interests (e.g. tourists, school children</w:t>
      </w:r>
      <w:r w:rsidR="00426A84">
        <w:t>, local shoppers</w:t>
      </w:r>
      <w:r w:rsidRPr="007542C1">
        <w:t xml:space="preserve">). In many cases, </w:t>
      </w:r>
      <w:r w:rsidR="00972B2F">
        <w:t xml:space="preserve">educating and informing </w:t>
      </w:r>
      <w:r w:rsidRPr="007542C1">
        <w:t xml:space="preserve">the </w:t>
      </w:r>
      <w:r w:rsidR="00426A84" w:rsidRPr="007542C1">
        <w:t>public</w:t>
      </w:r>
      <w:r w:rsidRPr="007542C1">
        <w:t xml:space="preserve"> are important tools to promote awareness, </w:t>
      </w:r>
      <w:r w:rsidR="00972B2F">
        <w:t>foster</w:t>
      </w:r>
      <w:r w:rsidR="00972B2F" w:rsidRPr="007542C1">
        <w:t xml:space="preserve"> </w:t>
      </w:r>
      <w:r w:rsidRPr="007542C1">
        <w:t xml:space="preserve">public cooperation and </w:t>
      </w:r>
      <w:r w:rsidR="00972B2F">
        <w:t xml:space="preserve">encourage </w:t>
      </w:r>
      <w:r w:rsidR="00073724">
        <w:t>pest</w:t>
      </w:r>
      <w:r w:rsidR="00972B2F">
        <w:t xml:space="preserve"> </w:t>
      </w:r>
      <w:r w:rsidRPr="007542C1">
        <w:t>reporting.</w:t>
      </w:r>
    </w:p>
    <w:p w14:paraId="7878993F" w14:textId="38E75962" w:rsidR="00535B2B" w:rsidRDefault="00535B2B" w:rsidP="00535B2B">
      <w:pPr>
        <w:pStyle w:val="Heading3"/>
      </w:pPr>
      <w:bookmarkStart w:id="68" w:name="_Toc203950499"/>
      <w:r w:rsidRPr="00535B2B">
        <w:t>Review</w:t>
      </w:r>
      <w:bookmarkEnd w:id="68"/>
    </w:p>
    <w:p w14:paraId="28E990D1" w14:textId="1E62B56B" w:rsidR="000D7970" w:rsidRDefault="00CE4141" w:rsidP="00CE4141">
      <w:r w:rsidRPr="00CE4141">
        <w:t xml:space="preserve">PFPs should be regularly reviewed to ensure they </w:t>
      </w:r>
      <w:r w:rsidR="009B51E7">
        <w:t xml:space="preserve">are valid and </w:t>
      </w:r>
      <w:r w:rsidRPr="00CE4141">
        <w:t xml:space="preserve">incorporate current scientific information. </w:t>
      </w:r>
      <w:r w:rsidR="001D69D9">
        <w:t>N</w:t>
      </w:r>
      <w:r w:rsidRPr="00CE4141">
        <w:t xml:space="preserve">ew evidence </w:t>
      </w:r>
      <w:r w:rsidR="006E2065">
        <w:t>that</w:t>
      </w:r>
      <w:r w:rsidR="006E2065" w:rsidRPr="00CE4141">
        <w:t xml:space="preserve"> </w:t>
      </w:r>
      <w:r w:rsidRPr="00CE4141">
        <w:t xml:space="preserve">changes the level of risk associated with a PFP requires that the program be reviewed by the responsible jurisdiction, or where relevant by the business owner with jurisdiction oversight, to ensure that the program still meets </w:t>
      </w:r>
      <w:r w:rsidR="001F1AC2">
        <w:t>trade</w:t>
      </w:r>
      <w:r w:rsidRPr="00CE4141">
        <w:t xml:space="preserve"> requirements.</w:t>
      </w:r>
      <w:r w:rsidR="00382BA2">
        <w:t xml:space="preserve"> </w:t>
      </w:r>
      <w:r w:rsidR="00130524">
        <w:t>A</w:t>
      </w:r>
      <w:r w:rsidR="00666EB6">
        <w:t xml:space="preserve"> new risk assessment may </w:t>
      </w:r>
      <w:r w:rsidR="00B37B35">
        <w:t>be needed</w:t>
      </w:r>
      <w:r w:rsidR="00666EB6">
        <w:t xml:space="preserve"> where new </w:t>
      </w:r>
      <w:r w:rsidR="00CD5B8D">
        <w:t xml:space="preserve">information </w:t>
      </w:r>
      <w:r w:rsidR="00746892">
        <w:t>in</w:t>
      </w:r>
      <w:r w:rsidR="00C3608D">
        <w:t>validates</w:t>
      </w:r>
      <w:r w:rsidR="00746892">
        <w:t xml:space="preserve"> a previous decision</w:t>
      </w:r>
      <w:r w:rsidR="0023269E">
        <w:t>,</w:t>
      </w:r>
      <w:r w:rsidR="00E02C01">
        <w:t xml:space="preserve"> such as </w:t>
      </w:r>
      <w:r w:rsidR="006A628D">
        <w:t>a change in PFP boundaries</w:t>
      </w:r>
      <w:r w:rsidR="00BC4E57">
        <w:t>,</w:t>
      </w:r>
      <w:r w:rsidR="008258DD">
        <w:t xml:space="preserve"> </w:t>
      </w:r>
      <w:r w:rsidR="007B5A71">
        <w:t>new pest</w:t>
      </w:r>
      <w:r w:rsidR="00645B96">
        <w:t xml:space="preserve"> detections</w:t>
      </w:r>
      <w:r w:rsidR="00BC4E57">
        <w:t>,</w:t>
      </w:r>
      <w:r w:rsidR="00645B96">
        <w:t xml:space="preserve"> </w:t>
      </w:r>
      <w:r w:rsidR="00DF55BD">
        <w:t xml:space="preserve">or </w:t>
      </w:r>
      <w:r w:rsidR="00645B96">
        <w:t>change in</w:t>
      </w:r>
      <w:r w:rsidR="007B5A71">
        <w:t xml:space="preserve"> </w:t>
      </w:r>
      <w:r w:rsidR="00DF55BD">
        <w:t xml:space="preserve">pest </w:t>
      </w:r>
      <w:r w:rsidR="007B5A71">
        <w:t>distribution</w:t>
      </w:r>
      <w:r w:rsidR="008258DD">
        <w:t>.</w:t>
      </w:r>
    </w:p>
    <w:p w14:paraId="6774AF42" w14:textId="2C7F2833" w:rsidR="00EF1B2A" w:rsidRPr="008A61A2" w:rsidRDefault="008F3143" w:rsidP="00EF1B2A">
      <w:pPr>
        <w:pStyle w:val="Heading2"/>
      </w:pPr>
      <w:bookmarkStart w:id="69" w:name="_Toc200714316"/>
      <w:bookmarkStart w:id="70" w:name="_Appendix_A:_Statistical"/>
      <w:bookmarkStart w:id="71" w:name="_Toc197586318"/>
      <w:bookmarkStart w:id="72" w:name="_Toc197586319"/>
      <w:bookmarkStart w:id="73" w:name="_Toc197586320"/>
      <w:bookmarkStart w:id="74" w:name="_Toc197586321"/>
      <w:bookmarkStart w:id="75" w:name="_Toc197586322"/>
      <w:bookmarkStart w:id="76" w:name="_Toc197586323"/>
      <w:bookmarkStart w:id="77" w:name="_Toc197586324"/>
      <w:bookmarkStart w:id="78" w:name="_Toc197586325"/>
      <w:bookmarkStart w:id="79" w:name="_Toc197586326"/>
      <w:bookmarkStart w:id="80" w:name="_Toc197586327"/>
      <w:bookmarkStart w:id="81" w:name="_Toc197586328"/>
      <w:bookmarkStart w:id="82" w:name="_Toc197586329"/>
      <w:bookmarkStart w:id="83" w:name="_Toc197586330"/>
      <w:bookmarkStart w:id="84" w:name="_Toc197586331"/>
      <w:bookmarkStart w:id="85" w:name="_Toc197586332"/>
      <w:bookmarkStart w:id="86" w:name="_Toc197586333"/>
      <w:bookmarkStart w:id="87" w:name="_Toc197586334"/>
      <w:bookmarkStart w:id="88" w:name="_Toc197586335"/>
      <w:bookmarkStart w:id="89" w:name="_Toc197586336"/>
      <w:bookmarkStart w:id="90" w:name="_Toc197586337"/>
      <w:bookmarkStart w:id="91" w:name="_Toc197586338"/>
      <w:bookmarkStart w:id="92" w:name="_Toc197586339"/>
      <w:bookmarkStart w:id="93" w:name="_Toc197586340"/>
      <w:bookmarkStart w:id="94" w:name="_Toc197586341"/>
      <w:bookmarkStart w:id="95" w:name="_Toc197586342"/>
      <w:bookmarkStart w:id="96" w:name="_Toc197586343"/>
      <w:bookmarkStart w:id="97" w:name="_Toc197586344"/>
      <w:bookmarkStart w:id="98" w:name="_Toc197586345"/>
      <w:bookmarkStart w:id="99" w:name="_Toc197586346"/>
      <w:bookmarkStart w:id="100" w:name="_Toc197586347"/>
      <w:bookmarkStart w:id="101" w:name="_Toc197586348"/>
      <w:bookmarkStart w:id="102" w:name="_Toc197586349"/>
      <w:bookmarkStart w:id="103" w:name="_Toc197586350"/>
      <w:bookmarkStart w:id="104" w:name="_Toc197586351"/>
      <w:bookmarkStart w:id="105" w:name="_Toc197586352"/>
      <w:bookmarkStart w:id="106" w:name="_Toc197586353"/>
      <w:bookmarkStart w:id="107" w:name="_Toc197586354"/>
      <w:bookmarkStart w:id="108" w:name="_Toc197586355"/>
      <w:bookmarkStart w:id="109" w:name="_Program_requirements"/>
      <w:bookmarkStart w:id="110" w:name="_Toc20395050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A61A2">
        <w:lastRenderedPageBreak/>
        <w:t>Program</w:t>
      </w:r>
      <w:r w:rsidRPr="008A61A2" w:rsidDel="008F3143">
        <w:t xml:space="preserve"> </w:t>
      </w:r>
      <w:r>
        <w:t>r</w:t>
      </w:r>
      <w:r w:rsidR="00EF1B2A" w:rsidRPr="008A61A2">
        <w:t>equirements</w:t>
      </w:r>
      <w:bookmarkEnd w:id="110"/>
    </w:p>
    <w:p w14:paraId="25467CD4" w14:textId="2535F6A2" w:rsidR="001C21BB" w:rsidRDefault="001C21BB" w:rsidP="001C21BB">
      <w:pPr>
        <w:tabs>
          <w:tab w:val="left" w:pos="924"/>
        </w:tabs>
        <w:rPr>
          <w:lang w:eastAsia="ja-JP"/>
        </w:rPr>
      </w:pPr>
      <w:r w:rsidRPr="001C21BB">
        <w:rPr>
          <w:lang w:eastAsia="ja-JP"/>
        </w:rPr>
        <w:t xml:space="preserve">PFPs must </w:t>
      </w:r>
      <w:r w:rsidR="008F3143">
        <w:rPr>
          <w:lang w:eastAsia="ja-JP"/>
        </w:rPr>
        <w:t>be</w:t>
      </w:r>
      <w:r w:rsidRPr="001C21BB">
        <w:rPr>
          <w:lang w:eastAsia="ja-JP"/>
        </w:rPr>
        <w:t>:</w:t>
      </w:r>
    </w:p>
    <w:p w14:paraId="4229D3FE" w14:textId="1ACC24C3" w:rsidR="008F3143" w:rsidRDefault="008F3143" w:rsidP="008F3143">
      <w:pPr>
        <w:pStyle w:val="ListBullet"/>
        <w:rPr>
          <w:lang w:eastAsia="ja-JP"/>
        </w:rPr>
      </w:pPr>
      <w:r>
        <w:rPr>
          <w:lang w:eastAsia="ja-JP"/>
        </w:rPr>
        <w:t>t</w:t>
      </w:r>
      <w:r w:rsidRPr="006156B4">
        <w:rPr>
          <w:lang w:eastAsia="ja-JP"/>
        </w:rPr>
        <w:t>echnically justified and risk based</w:t>
      </w:r>
    </w:p>
    <w:p w14:paraId="59FC1B0F" w14:textId="6D2419D4" w:rsidR="008F3143" w:rsidRDefault="008F3143" w:rsidP="008F3143">
      <w:pPr>
        <w:pStyle w:val="ListBullet"/>
        <w:rPr>
          <w:lang w:eastAsia="ja-JP"/>
        </w:rPr>
      </w:pPr>
      <w:r>
        <w:rPr>
          <w:lang w:eastAsia="ja-JP"/>
        </w:rPr>
        <w:t>a</w:t>
      </w:r>
      <w:r w:rsidRPr="00E07237">
        <w:rPr>
          <w:lang w:eastAsia="ja-JP"/>
        </w:rPr>
        <w:t>pplied at the appropriate spatial and temporal scale</w:t>
      </w:r>
    </w:p>
    <w:p w14:paraId="36F6DDD0" w14:textId="416E2260" w:rsidR="008F3143" w:rsidRDefault="008F3143" w:rsidP="00F25D9F">
      <w:pPr>
        <w:pStyle w:val="ListBullet"/>
        <w:rPr>
          <w:lang w:eastAsia="ja-JP"/>
        </w:rPr>
      </w:pPr>
      <w:r>
        <w:t>a</w:t>
      </w:r>
      <w:r w:rsidRPr="00F97AB9">
        <w:t>uthorised and transparent</w:t>
      </w:r>
      <w:r>
        <w:t>.</w:t>
      </w:r>
    </w:p>
    <w:p w14:paraId="2D101ED6" w14:textId="18786B09" w:rsidR="006156B4" w:rsidRDefault="006156B4" w:rsidP="006156B4">
      <w:pPr>
        <w:pStyle w:val="Heading3"/>
        <w:rPr>
          <w:lang w:eastAsia="ja-JP"/>
        </w:rPr>
      </w:pPr>
      <w:bookmarkStart w:id="111" w:name="_Toc203950501"/>
      <w:r w:rsidRPr="006156B4">
        <w:rPr>
          <w:lang w:eastAsia="ja-JP"/>
        </w:rPr>
        <w:t>Technically justified and risk based</w:t>
      </w:r>
      <w:bookmarkEnd w:id="111"/>
    </w:p>
    <w:p w14:paraId="34B26460" w14:textId="66074ED7" w:rsidR="00FA3501" w:rsidRDefault="00FA3501" w:rsidP="00FA3501">
      <w:pPr>
        <w:tabs>
          <w:tab w:val="left" w:pos="1161"/>
        </w:tabs>
        <w:rPr>
          <w:lang w:eastAsia="ja-JP"/>
        </w:rPr>
      </w:pPr>
      <w:r>
        <w:rPr>
          <w:lang w:eastAsia="ja-JP"/>
        </w:rPr>
        <w:t>PFPs must be evidence based, provide confidence that the pest is not present and continues to be excluded from the designated area. This includes spatial and temporal boundaries</w:t>
      </w:r>
      <w:r w:rsidR="002A0DBF">
        <w:rPr>
          <w:lang w:eastAsia="ja-JP"/>
        </w:rPr>
        <w:t>.</w:t>
      </w:r>
      <w:r>
        <w:rPr>
          <w:lang w:eastAsia="ja-JP"/>
        </w:rPr>
        <w:t xml:space="preserve"> A risk assessment informs measures that support PFPs, including appropriate surveillance, diagnostics, movement restrictions, verification activities, and plans for outbreak response. These should be based on the relevant pest and geographical characteristics of the PFP.</w:t>
      </w:r>
    </w:p>
    <w:p w14:paraId="6D07A0B6" w14:textId="416880F9" w:rsidR="0027224F" w:rsidRPr="0027224F" w:rsidRDefault="00FA3501" w:rsidP="00752819">
      <w:pPr>
        <w:tabs>
          <w:tab w:val="left" w:pos="1161"/>
        </w:tabs>
      </w:pPr>
      <w:r>
        <w:rPr>
          <w:lang w:eastAsia="ja-JP"/>
        </w:rPr>
        <w:t>PFPs should include measures that reduce the likelihood of pest introduction through all potential risk pathways. Measures should also be proportionate to the risk of each pathway.</w:t>
      </w:r>
    </w:p>
    <w:p w14:paraId="3B5951B8" w14:textId="61289564" w:rsidR="00FA3501" w:rsidRDefault="00FA3501" w:rsidP="00FA3501">
      <w:pPr>
        <w:tabs>
          <w:tab w:val="left" w:pos="1161"/>
        </w:tabs>
        <w:rPr>
          <w:lang w:eastAsia="ja-JP"/>
        </w:rPr>
      </w:pPr>
      <w:r>
        <w:rPr>
          <w:lang w:eastAsia="ja-JP"/>
        </w:rPr>
        <w:t>PFPs must be reviewed and revised as required to maintain confidence that PFPs continue to exclude pests based on best practice. This may include consideration of emerging evidence and new technology, as well as changes to information provided in the risk assessment.</w:t>
      </w:r>
    </w:p>
    <w:p w14:paraId="70FCE98E" w14:textId="0FF9D430" w:rsidR="00FA3501" w:rsidRDefault="00FA3501" w:rsidP="00FA3501">
      <w:pPr>
        <w:tabs>
          <w:tab w:val="left" w:pos="1161"/>
        </w:tabs>
        <w:rPr>
          <w:lang w:eastAsia="ja-JP"/>
        </w:rPr>
      </w:pPr>
      <w:r>
        <w:rPr>
          <w:lang w:eastAsia="ja-JP"/>
        </w:rPr>
        <w:t>If there is evidence that the pest has become established in the PFP, the relevant jurisdiction must evaluate the program and advise the relevant parties whether the PFP is still being recognised.</w:t>
      </w:r>
    </w:p>
    <w:p w14:paraId="29A25194" w14:textId="75E3374B" w:rsidR="00E07237" w:rsidRDefault="00FA3501" w:rsidP="0027224F">
      <w:pPr>
        <w:tabs>
          <w:tab w:val="left" w:pos="1161"/>
        </w:tabs>
        <w:rPr>
          <w:lang w:eastAsia="ja-JP"/>
        </w:rPr>
      </w:pPr>
      <w:r>
        <w:rPr>
          <w:lang w:eastAsia="ja-JP"/>
        </w:rPr>
        <w:t>Where changes are made to a PFP that supports international trade, the relevant jurisdiction must inform the department. Where the PFP is no longer recognised it may be suspended or withdrawn.</w:t>
      </w:r>
    </w:p>
    <w:p w14:paraId="79D18993" w14:textId="3F754E60" w:rsidR="004C056B" w:rsidRPr="004C056B" w:rsidRDefault="00E07237" w:rsidP="004C056B">
      <w:pPr>
        <w:pStyle w:val="Heading3"/>
        <w:rPr>
          <w:lang w:eastAsia="ja-JP"/>
        </w:rPr>
      </w:pPr>
      <w:bookmarkStart w:id="112" w:name="_Toc203950502"/>
      <w:r w:rsidRPr="00E07237">
        <w:rPr>
          <w:lang w:eastAsia="ja-JP"/>
        </w:rPr>
        <w:t>Appropriate spatial and temporal scale</w:t>
      </w:r>
      <w:bookmarkEnd w:id="112"/>
    </w:p>
    <w:p w14:paraId="1138ACEB" w14:textId="3F1A380B" w:rsidR="004C056B" w:rsidRDefault="004C056B" w:rsidP="004C056B">
      <w:pPr>
        <w:rPr>
          <w:lang w:eastAsia="ja-JP"/>
        </w:rPr>
      </w:pPr>
      <w:r>
        <w:rPr>
          <w:lang w:eastAsia="ja-JP"/>
        </w:rPr>
        <w:t>PFPs</w:t>
      </w:r>
      <w:r w:rsidR="00234DAA">
        <w:rPr>
          <w:lang w:eastAsia="ja-JP"/>
        </w:rPr>
        <w:t xml:space="preserve"> must</w:t>
      </w:r>
      <w:r>
        <w:rPr>
          <w:lang w:eastAsia="ja-JP"/>
        </w:rPr>
        <w:t xml:space="preserve"> have defined spatial boundaries based on pest introduction pathways, geographical characteristics of the area, and environmental conditions. These boundaries can be administrative (e.g. interstate borders, property boundaries), physical or natural barriers. If appropriate, buffer zones that can provide protection and early warning signs for pest introduction to the PFP are strongly encouraged.</w:t>
      </w:r>
      <w:r w:rsidR="00EB6C2C">
        <w:rPr>
          <w:lang w:eastAsia="ja-JP"/>
        </w:rPr>
        <w:t xml:space="preserve"> </w:t>
      </w:r>
      <w:r w:rsidR="0099006E">
        <w:rPr>
          <w:lang w:eastAsia="ja-JP"/>
        </w:rPr>
        <w:t>Where the boundary of a PFP</w:t>
      </w:r>
      <w:r w:rsidR="00E11222">
        <w:rPr>
          <w:lang w:eastAsia="ja-JP"/>
        </w:rPr>
        <w:t xml:space="preserve"> </w:t>
      </w:r>
      <w:r w:rsidR="00903D68">
        <w:rPr>
          <w:lang w:eastAsia="ja-JP"/>
        </w:rPr>
        <w:t>aligns with</w:t>
      </w:r>
      <w:r w:rsidR="00E11222">
        <w:rPr>
          <w:lang w:eastAsia="ja-JP"/>
        </w:rPr>
        <w:t xml:space="preserve"> </w:t>
      </w:r>
      <w:r w:rsidR="00541C11">
        <w:rPr>
          <w:lang w:eastAsia="ja-JP"/>
        </w:rPr>
        <w:t>a</w:t>
      </w:r>
      <w:r w:rsidR="00E11222">
        <w:rPr>
          <w:lang w:eastAsia="ja-JP"/>
        </w:rPr>
        <w:t>n interstate border</w:t>
      </w:r>
      <w:r w:rsidR="00541C11">
        <w:rPr>
          <w:lang w:eastAsia="ja-JP"/>
        </w:rPr>
        <w:t>,</w:t>
      </w:r>
      <w:r w:rsidR="00E11222">
        <w:rPr>
          <w:lang w:eastAsia="ja-JP"/>
        </w:rPr>
        <w:t xml:space="preserve"> consideration </w:t>
      </w:r>
      <w:r w:rsidR="00903D68">
        <w:rPr>
          <w:lang w:eastAsia="ja-JP"/>
        </w:rPr>
        <w:t xml:space="preserve">will </w:t>
      </w:r>
      <w:r w:rsidR="00E11222">
        <w:rPr>
          <w:lang w:eastAsia="ja-JP"/>
        </w:rPr>
        <w:t xml:space="preserve">need to be </w:t>
      </w:r>
      <w:r w:rsidR="000C0720">
        <w:rPr>
          <w:lang w:eastAsia="ja-JP"/>
        </w:rPr>
        <w:t>given as to the</w:t>
      </w:r>
      <w:r w:rsidR="00FB7D6A">
        <w:rPr>
          <w:lang w:eastAsia="ja-JP"/>
        </w:rPr>
        <w:t xml:space="preserve"> boundaries of a</w:t>
      </w:r>
      <w:r w:rsidR="00D87C1F">
        <w:rPr>
          <w:lang w:eastAsia="ja-JP"/>
        </w:rPr>
        <w:t>ny required</w:t>
      </w:r>
      <w:r w:rsidR="00F86FF4">
        <w:rPr>
          <w:lang w:eastAsia="ja-JP"/>
        </w:rPr>
        <w:t xml:space="preserve"> buffer zone</w:t>
      </w:r>
      <w:r w:rsidR="00D87C1F">
        <w:rPr>
          <w:lang w:eastAsia="ja-JP"/>
        </w:rPr>
        <w:t xml:space="preserve">. </w:t>
      </w:r>
      <w:r w:rsidR="00933536">
        <w:rPr>
          <w:lang w:eastAsia="ja-JP"/>
        </w:rPr>
        <w:t xml:space="preserve">Formal agreements </w:t>
      </w:r>
      <w:r w:rsidR="002E2A57">
        <w:rPr>
          <w:lang w:eastAsia="ja-JP"/>
        </w:rPr>
        <w:t xml:space="preserve">between jurisdictions may be required where </w:t>
      </w:r>
      <w:r w:rsidR="0017722A">
        <w:rPr>
          <w:lang w:eastAsia="ja-JP"/>
        </w:rPr>
        <w:t>a buffer zone is established across neighbouring jurisdictions</w:t>
      </w:r>
      <w:r w:rsidR="002E2A57">
        <w:rPr>
          <w:lang w:eastAsia="ja-JP"/>
        </w:rPr>
        <w:t>.</w:t>
      </w:r>
    </w:p>
    <w:p w14:paraId="4AFA0B6A" w14:textId="6BE4D0DD" w:rsidR="004C056B" w:rsidRDefault="004C056B" w:rsidP="004C056B">
      <w:pPr>
        <w:rPr>
          <w:lang w:eastAsia="ja-JP"/>
        </w:rPr>
      </w:pPr>
      <w:r>
        <w:rPr>
          <w:lang w:eastAsia="ja-JP"/>
        </w:rPr>
        <w:t xml:space="preserve">The time and frequency that </w:t>
      </w:r>
      <w:r w:rsidR="004C5354">
        <w:rPr>
          <w:lang w:eastAsia="ja-JP"/>
        </w:rPr>
        <w:t xml:space="preserve">procedures </w:t>
      </w:r>
      <w:r>
        <w:rPr>
          <w:lang w:eastAsia="ja-JP"/>
        </w:rPr>
        <w:t>and mandatory activities are applied must be technically justified. This can include factors such as detection probability and seasonal behaviour of the pest.</w:t>
      </w:r>
    </w:p>
    <w:p w14:paraId="66BE8D2C" w14:textId="442DAA71" w:rsidR="004C056B" w:rsidRDefault="004C056B" w:rsidP="004C056B">
      <w:pPr>
        <w:rPr>
          <w:lang w:eastAsia="ja-JP"/>
        </w:rPr>
      </w:pPr>
      <w:r>
        <w:rPr>
          <w:lang w:eastAsia="ja-JP"/>
        </w:rPr>
        <w:t>To reinstate a PFP after an eradication response, the length of the activity and the criteria to demonstrate freedom should be agreed by relevant parties prior to implementation.</w:t>
      </w:r>
    </w:p>
    <w:p w14:paraId="7FDF8345" w14:textId="2382D3F7" w:rsidR="00F97AB9" w:rsidRDefault="004C056B" w:rsidP="00F97AB9">
      <w:pPr>
        <w:rPr>
          <w:lang w:eastAsia="ja-JP"/>
        </w:rPr>
      </w:pPr>
      <w:r>
        <w:rPr>
          <w:lang w:eastAsia="ja-JP"/>
        </w:rPr>
        <w:t>If pest freedom recognition is suspended or withdrawn, the minimum period to reinstate or reestablish the PFP must be technically justified.</w:t>
      </w:r>
    </w:p>
    <w:p w14:paraId="29A951AE" w14:textId="57D92B8B" w:rsidR="00D93DC2" w:rsidRPr="00D93DC2" w:rsidRDefault="00F97AB9" w:rsidP="00D93DC2">
      <w:pPr>
        <w:pStyle w:val="Heading3"/>
        <w:rPr>
          <w:rStyle w:val="Heading4Char"/>
          <w:b/>
          <w:bCs/>
          <w:sz w:val="40"/>
        </w:rPr>
      </w:pPr>
      <w:bookmarkStart w:id="113" w:name="_Toc203950503"/>
      <w:r w:rsidRPr="00F97AB9">
        <w:lastRenderedPageBreak/>
        <w:t>Authorised and transparent</w:t>
      </w:r>
      <w:bookmarkEnd w:id="113"/>
    </w:p>
    <w:p w14:paraId="2C4127E0" w14:textId="14241BD1" w:rsidR="00D93DC2" w:rsidRDefault="00D93DC2" w:rsidP="00D93DC2">
      <w:r>
        <w:t>Regulatory controls required to maintain PFPs must be enforceable. Authority to undertake activities that support the PFP (e.g. surveillance and diagnostics) must be clearly established for the stakeholder responsible to undertake those activities, whether jurisdiction, industry or third</w:t>
      </w:r>
      <w:r w:rsidR="008F3143">
        <w:t>-</w:t>
      </w:r>
      <w:r>
        <w:t>party service provider. Jurisdictions are responsible for overseeing and authorising exports from PFPs within their territories.</w:t>
      </w:r>
    </w:p>
    <w:p w14:paraId="4E932700" w14:textId="0D1F295F" w:rsidR="00D93DC2" w:rsidRDefault="00D93DC2" w:rsidP="00D93DC2">
      <w:r>
        <w:t>The department is responsible for recognition and certification of a PFP as an official phytosanitary measure to facilitate international exports. The department will not certify for international export on the basis of pest freedom where PFPs do not meet the requirements of this policy. The ability to meet additional requirements agreed with international trading partners is also essential to facilitate successful trade.</w:t>
      </w:r>
    </w:p>
    <w:p w14:paraId="45A1BAEF" w14:textId="7B71904F" w:rsidR="00D93DC2" w:rsidRDefault="00D93DC2" w:rsidP="00D93DC2">
      <w:r>
        <w:t>Stakeholders involved in implementing PFPs must establish and maintain appropriate records and document activities associated with the requirements outlined in this policy. The exporting jurisdiction is primarily responsible for keeping the importing jurisdiction informed of aspects of the PFPs. Changes to how phytosanitary measures and activities are implemented in the PFPs should be communicated to the importing jurisdiction.</w:t>
      </w:r>
    </w:p>
    <w:p w14:paraId="688D2E46" w14:textId="701AC165" w:rsidR="00D93DC2" w:rsidRDefault="00D93DC2" w:rsidP="00D93DC2">
      <w:r>
        <w:t xml:space="preserve">For international exports, </w:t>
      </w:r>
      <w:r w:rsidR="008F3143">
        <w:t>international trading partners may request</w:t>
      </w:r>
      <w:r>
        <w:t xml:space="preserve"> records and documentation to verify the PFP.</w:t>
      </w:r>
    </w:p>
    <w:p w14:paraId="73168234" w14:textId="2DD69C75" w:rsidR="00595F27" w:rsidRDefault="00595F27" w:rsidP="00595F27">
      <w:pPr>
        <w:pStyle w:val="Heading2"/>
      </w:pPr>
      <w:bookmarkStart w:id="114" w:name="_Toc203950504"/>
      <w:r w:rsidRPr="00A7282E">
        <w:lastRenderedPageBreak/>
        <w:t xml:space="preserve">Level of </w:t>
      </w:r>
      <w:r w:rsidR="00AF005C">
        <w:t>r</w:t>
      </w:r>
      <w:r w:rsidR="00AF005C" w:rsidRPr="00A7282E">
        <w:t>equired</w:t>
      </w:r>
      <w:r w:rsidR="00AF005C">
        <w:t xml:space="preserve"> </w:t>
      </w:r>
      <w:r w:rsidR="008F3143">
        <w:t>e</w:t>
      </w:r>
      <w:r w:rsidRPr="00A7282E">
        <w:t>vidence</w:t>
      </w:r>
      <w:bookmarkEnd w:id="114"/>
    </w:p>
    <w:p w14:paraId="418E0AB6" w14:textId="45ECF817" w:rsidR="00595F27" w:rsidRDefault="00595F27" w:rsidP="00595F27">
      <w:r>
        <w:t>Pest freedom cannot be definitively proven and is determined based on confidence that the pest is not present in a geographical location. This is supported by the collection and analysis of surveillance and evidence used to support a PFP. PFPs should be designed to provide evidence to meet a level of confidence that the pest is not present, which is acceptable for that pest and trade context. Typically, the evidence should be aimed at demonstrating that a population of the pest is not established. Under international guidelines and standards, intermittent and unrelated individual detections within a PFA may not trigger the suspension of a PFA, unless pest thresholds and triggers for an outbreak have been reached (</w:t>
      </w:r>
      <w:r w:rsidR="009261FB">
        <w:t>IPPC</w:t>
      </w:r>
      <w:r>
        <w:t xml:space="preserve"> 2019</w:t>
      </w:r>
      <w:r w:rsidR="009261FB">
        <w:t>,</w:t>
      </w:r>
      <w:r>
        <w:t xml:space="preserve"> </w:t>
      </w:r>
      <w:r w:rsidR="009261FB" w:rsidRPr="009261FB">
        <w:t>IPPC 2021d</w:t>
      </w:r>
      <w:r>
        <w:t>). If there are detections, affected stakeholders should identify the source of detection and, where feasible, strengthen controls to reduce the likelihood of future incursions.</w:t>
      </w:r>
    </w:p>
    <w:p w14:paraId="013DD1D8" w14:textId="2EF661CC" w:rsidR="00595F27" w:rsidRDefault="00595F27" w:rsidP="00595F27">
      <w:r>
        <w:t>For domestic trade, jurisdictions may be required to inform other jurisdictions of detections based on the pre-agreed reporting thresholds of the PFP. If international trade is involved, the department may be required to inform our trading partners of those detections based on pre-agreed reporting thresholds.</w:t>
      </w:r>
    </w:p>
    <w:p w14:paraId="389E680F" w14:textId="422E45FA" w:rsidR="00595F27" w:rsidRDefault="00595F27" w:rsidP="00595F27">
      <w:pPr>
        <w:rPr>
          <w:lang w:eastAsia="ja-JP"/>
        </w:rPr>
      </w:pPr>
      <w:r>
        <w:t>The risk posed by the pest informs the level of confidence which is acceptable. The risk is based on the likelihood of pest introduction, spread and associated economic consequences. Characteristics of the pest and the PFP (including entry pathways, host availability and climatic suitability) inform the risk of pest introduction into the PFP and appropriate measures to manage that risk. The level of confidence required can be expressed in qualitative and/or quantitative terms. Evidence to support PFPs should be quantitative</w:t>
      </w:r>
      <w:r w:rsidR="00624C69">
        <w:t xml:space="preserve"> (</w:t>
      </w:r>
      <w:r w:rsidR="00D40D40">
        <w:t xml:space="preserve">e.g. </w:t>
      </w:r>
      <w:r w:rsidR="00624C69">
        <w:t>surveillance data</w:t>
      </w:r>
      <w:r w:rsidR="00845223">
        <w:t xml:space="preserve">, environmental </w:t>
      </w:r>
      <w:r w:rsidR="00D40D40">
        <w:t>records</w:t>
      </w:r>
      <w:r w:rsidR="003B2E0D">
        <w:t>, compliance records</w:t>
      </w:r>
      <w:r w:rsidR="00D40D40">
        <w:t>)</w:t>
      </w:r>
      <w:r>
        <w:t>, where possible.</w:t>
      </w:r>
    </w:p>
    <w:p w14:paraId="300AE3D6" w14:textId="587EDAE0" w:rsidR="00595F27" w:rsidRDefault="00595F27" w:rsidP="00595F27">
      <w:pPr>
        <w:pStyle w:val="Heading2"/>
      </w:pPr>
      <w:bookmarkStart w:id="115" w:name="_Toc203950505"/>
      <w:r w:rsidRPr="00234E2E">
        <w:lastRenderedPageBreak/>
        <w:t xml:space="preserve">Additional </w:t>
      </w:r>
      <w:r w:rsidR="00AF005C">
        <w:t>c</w:t>
      </w:r>
      <w:r w:rsidRPr="00234E2E">
        <w:t>onsiderations</w:t>
      </w:r>
      <w:bookmarkEnd w:id="115"/>
    </w:p>
    <w:p w14:paraId="2CD36129" w14:textId="1297BE44" w:rsidR="00595F27" w:rsidRDefault="00595F27" w:rsidP="00595F27">
      <w:pPr>
        <w:pStyle w:val="Heading3"/>
      </w:pPr>
      <w:bookmarkStart w:id="116" w:name="_Toc203950506"/>
      <w:r w:rsidRPr="00326F2A">
        <w:t xml:space="preserve">Official </w:t>
      </w:r>
      <w:r w:rsidR="00AF005C">
        <w:t>c</w:t>
      </w:r>
      <w:r w:rsidRPr="00326F2A">
        <w:t>ontrol</w:t>
      </w:r>
      <w:bookmarkEnd w:id="116"/>
    </w:p>
    <w:p w14:paraId="44432242" w14:textId="13B6B628" w:rsidR="00595F27" w:rsidRDefault="006F5AF4" w:rsidP="00595F27">
      <w:r w:rsidRPr="00B91CD7">
        <w:t xml:space="preserve">Official control is the active enforcement of mandatory phytosanitary regulations and the application of mandatory phytosanitary procedures with the objective of eradication or containment of quarantine pests or for the management of regulated non-quarantine pests. </w:t>
      </w:r>
      <w:r w:rsidR="00595F27" w:rsidRPr="00B91CD7">
        <w:t>Official control may contribute to a PFP or a</w:t>
      </w:r>
      <w:r w:rsidR="00595F27">
        <w:t>n</w:t>
      </w:r>
      <w:r w:rsidR="00595F27" w:rsidRPr="00B91CD7">
        <w:t xml:space="preserve"> </w:t>
      </w:r>
      <w:r w:rsidR="00595F27">
        <w:t>APA</w:t>
      </w:r>
      <w:r w:rsidR="00595F27" w:rsidRPr="00B91CD7">
        <w:t xml:space="preserve">. Information on official control can be found in the </w:t>
      </w:r>
      <w:hyperlink r:id="rId20" w:history="1">
        <w:r w:rsidR="00595F27" w:rsidRPr="00752819">
          <w:rPr>
            <w:rStyle w:val="Hyperlink"/>
          </w:rPr>
          <w:t>Official Control of Plant Quarantine Pests: National Policy 2025</w:t>
        </w:r>
      </w:hyperlink>
      <w:r w:rsidR="00595F27" w:rsidRPr="00B91CD7">
        <w:t>. The department can implement quarantine measures for a pest at international ports of entry when that pest is considered under official control.</w:t>
      </w:r>
    </w:p>
    <w:p w14:paraId="5E8618F0" w14:textId="77777777" w:rsidR="00595F27" w:rsidRDefault="00595F27" w:rsidP="00595F27">
      <w:pPr>
        <w:pStyle w:val="Heading3"/>
      </w:pPr>
      <w:bookmarkStart w:id="117" w:name="_Toc203950507"/>
      <w:r w:rsidRPr="00A142D4">
        <w:t>Cost effectiveness</w:t>
      </w:r>
      <w:bookmarkEnd w:id="117"/>
    </w:p>
    <w:p w14:paraId="59779CA8" w14:textId="383AC9D9" w:rsidR="00595F27" w:rsidRDefault="00595F27" w:rsidP="00595F27">
      <w:r w:rsidRPr="004104C1">
        <w:t xml:space="preserve">The establishment and maintenance of a PFP </w:t>
      </w:r>
      <w:r w:rsidR="006D477E">
        <w:t xml:space="preserve">or an APA </w:t>
      </w:r>
      <w:r w:rsidR="002B26F7">
        <w:t>may</w:t>
      </w:r>
      <w:r w:rsidRPr="004104C1">
        <w:t xml:space="preserve"> require a significant investment of time and resources. The cost of maintaining PFPs</w:t>
      </w:r>
      <w:r w:rsidR="002B26F7">
        <w:t xml:space="preserve"> or APA</w:t>
      </w:r>
      <w:r w:rsidR="00AC533A">
        <w:t>s</w:t>
      </w:r>
      <w:r w:rsidRPr="004104C1">
        <w:t xml:space="preserve"> should not exceed the cumulative benefit of maintaining the value of market access or potential market access. When considering a PFP</w:t>
      </w:r>
      <w:r w:rsidR="00A011AA">
        <w:t xml:space="preserve"> or an APA</w:t>
      </w:r>
      <w:r w:rsidRPr="004104C1">
        <w:t>, other biosecurity options to achieve the importing jurisdiction’s importing requirements and their expected costs should be considered. Other cost factors include environmental and social impacts, the time it takes for PFP</w:t>
      </w:r>
      <w:r w:rsidR="00AC533A">
        <w:t xml:space="preserve"> and </w:t>
      </w:r>
      <w:r w:rsidR="00A011AA">
        <w:t>APA</w:t>
      </w:r>
      <w:r w:rsidRPr="004104C1">
        <w:t xml:space="preserve"> objectives to be realised, and the risks involved in maintain</w:t>
      </w:r>
      <w:r w:rsidR="00AC533A">
        <w:t>ing</w:t>
      </w:r>
      <w:r w:rsidRPr="004104C1">
        <w:t xml:space="preserve"> pest freedom.</w:t>
      </w:r>
    </w:p>
    <w:p w14:paraId="5CC1C154" w14:textId="77777777" w:rsidR="00595F27" w:rsidRPr="00003DE7" w:rsidRDefault="00595F27" w:rsidP="00595F27">
      <w:pPr>
        <w:pStyle w:val="Heading3"/>
      </w:pPr>
      <w:bookmarkStart w:id="118" w:name="_Toc203950508"/>
      <w:r w:rsidRPr="00CF074F">
        <w:t>Feasibility</w:t>
      </w:r>
      <w:bookmarkEnd w:id="118"/>
    </w:p>
    <w:p w14:paraId="1022ADBA" w14:textId="58C0F895" w:rsidR="00595F27" w:rsidRDefault="00595F27" w:rsidP="00595F27">
      <w:r w:rsidRPr="00003DE7">
        <w:t>A PFP</w:t>
      </w:r>
      <w:r w:rsidR="00B0684E">
        <w:t xml:space="preserve"> or an APA</w:t>
      </w:r>
      <w:r w:rsidRPr="00003DE7">
        <w:t xml:space="preserve"> should be feasible to operate. Depending on the type of PFP</w:t>
      </w:r>
      <w:r w:rsidR="00B0684E">
        <w:t xml:space="preserve"> or APA</w:t>
      </w:r>
      <w:r w:rsidRPr="00003DE7">
        <w:t>, responsible parties should determine if there is operational capability and capacity to implement a PFP</w:t>
      </w:r>
      <w:r w:rsidR="00B0684E">
        <w:t xml:space="preserve"> or APA</w:t>
      </w:r>
      <w:r w:rsidRPr="00003DE7">
        <w:t>. Factors that determine feasibility can also be influenced by the biological characteristics of the pest, pest pressure, environmental and climatic conditions, ease and accuracy of detection, number of pathways for pest introduction, stakeholder cooperation, and accessibility for surveillance activities.</w:t>
      </w:r>
    </w:p>
    <w:p w14:paraId="1D6F75DD" w14:textId="77777777" w:rsidR="00595F27" w:rsidRDefault="00595F27" w:rsidP="00595F27">
      <w:pPr>
        <w:pStyle w:val="Heading3"/>
      </w:pPr>
      <w:bookmarkStart w:id="119" w:name="_Toc203950509"/>
      <w:r w:rsidRPr="006E0619">
        <w:t>Sharing of responsibilities</w:t>
      </w:r>
      <w:bookmarkEnd w:id="119"/>
    </w:p>
    <w:p w14:paraId="58096917" w14:textId="735F3E6F" w:rsidR="00595F27" w:rsidRDefault="00595F27" w:rsidP="00595F27">
      <w:r w:rsidRPr="00DA107C">
        <w:t>The complexity of some PFP</w:t>
      </w:r>
      <w:r w:rsidR="00AC533A">
        <w:t xml:space="preserve">s and </w:t>
      </w:r>
      <w:r w:rsidR="000B75CC">
        <w:t>APA</w:t>
      </w:r>
      <w:r w:rsidR="00AC533A">
        <w:t>s</w:t>
      </w:r>
      <w:r w:rsidRPr="00DA107C">
        <w:t xml:space="preserve"> requires sharing of responsibilities among stakeholders. This may involve the Australian </w:t>
      </w:r>
      <w:r w:rsidR="00AC533A">
        <w:t>G</w:t>
      </w:r>
      <w:r w:rsidRPr="00DA107C">
        <w:t>overnment, jurisdictions, industry bodies, growers and third</w:t>
      </w:r>
      <w:r w:rsidR="00AC533A">
        <w:t>-</w:t>
      </w:r>
      <w:r w:rsidRPr="00DA107C">
        <w:t>party service providers. All parties must agree to their roles and responsibilities in a PFP</w:t>
      </w:r>
      <w:r w:rsidR="00AC533A">
        <w:t xml:space="preserve"> or </w:t>
      </w:r>
      <w:r w:rsidR="009272FE">
        <w:t>APA</w:t>
      </w:r>
      <w:r w:rsidRPr="00DA107C">
        <w:t xml:space="preserve"> and cooperate to implement it.</w:t>
      </w:r>
    </w:p>
    <w:p w14:paraId="7C116DF8" w14:textId="1D7DCEEC" w:rsidR="00595F27" w:rsidRDefault="00595F27" w:rsidP="00595F27">
      <w:pPr>
        <w:pStyle w:val="Heading3"/>
      </w:pPr>
      <w:bookmarkStart w:id="120" w:name="_Toc203950510"/>
      <w:r w:rsidRPr="00697D23">
        <w:t xml:space="preserve">Trading </w:t>
      </w:r>
      <w:r w:rsidR="00AC533A">
        <w:t>p</w:t>
      </w:r>
      <w:r w:rsidRPr="00697D23">
        <w:t xml:space="preserve">artner </w:t>
      </w:r>
      <w:r w:rsidR="00AC533A">
        <w:t>c</w:t>
      </w:r>
      <w:r w:rsidRPr="00697D23">
        <w:t xml:space="preserve">hecks and </w:t>
      </w:r>
      <w:r w:rsidR="00AC533A">
        <w:t>a</w:t>
      </w:r>
      <w:r w:rsidRPr="00697D23">
        <w:t>udits</w:t>
      </w:r>
      <w:bookmarkEnd w:id="120"/>
    </w:p>
    <w:p w14:paraId="6F2C24C1" w14:textId="48B493C1" w:rsidR="00595F27" w:rsidRDefault="00595F27" w:rsidP="00D93DC2">
      <w:r w:rsidRPr="00AA5C7F">
        <w:t xml:space="preserve">An importing </w:t>
      </w:r>
      <w:r w:rsidRPr="00752819">
        <w:t>jurisdiction or country may request further information or conduct their own evaluation to confirm that activities are suitable and based on the level of acceptable risk to the importing jurisdiction or country. All involved parties should be prepared to facilitate audits and other verification activities undertaken by the importing jurisdiction or country, where appropriate</w:t>
      </w:r>
      <w:r w:rsidRPr="00AA5C7F">
        <w:t>.</w:t>
      </w:r>
    </w:p>
    <w:p w14:paraId="3763D47D" w14:textId="20C29133" w:rsidR="00FC40B4" w:rsidRDefault="00FC40B4" w:rsidP="00BB7DE2">
      <w:pPr>
        <w:pStyle w:val="Heading2"/>
      </w:pPr>
      <w:bookmarkStart w:id="121" w:name="_Toc203950511"/>
      <w:r>
        <w:lastRenderedPageBreak/>
        <w:t xml:space="preserve">Area of </w:t>
      </w:r>
      <w:r w:rsidR="00AC533A">
        <w:t>p</w:t>
      </w:r>
      <w:r>
        <w:t xml:space="preserve">est </w:t>
      </w:r>
      <w:r w:rsidR="00AC533A">
        <w:t>a</w:t>
      </w:r>
      <w:r>
        <w:t>bsence</w:t>
      </w:r>
      <w:bookmarkEnd w:id="121"/>
    </w:p>
    <w:p w14:paraId="20B9600F" w14:textId="47804724" w:rsidR="00B46812" w:rsidRPr="000F720D" w:rsidRDefault="00B46812" w:rsidP="00B46812">
      <w:pPr>
        <w:pStyle w:val="Heading3"/>
      </w:pPr>
      <w:bookmarkStart w:id="122" w:name="_Toc203950512"/>
      <w:r w:rsidRPr="000F720D">
        <w:t xml:space="preserve">Distinction between </w:t>
      </w:r>
      <w:r w:rsidR="00883E7A">
        <w:t xml:space="preserve">area of pest absence </w:t>
      </w:r>
      <w:r w:rsidRPr="000F720D">
        <w:t xml:space="preserve">and </w:t>
      </w:r>
      <w:r w:rsidR="00742FFC">
        <w:t>pest freedom program</w:t>
      </w:r>
      <w:bookmarkEnd w:id="122"/>
    </w:p>
    <w:p w14:paraId="02A6D9E6" w14:textId="381037E0" w:rsidR="00B46812" w:rsidRDefault="00B46812" w:rsidP="00B46812">
      <w:r>
        <w:t xml:space="preserve">‘Pest absence’ (ISPM 8) is a pest status category that describes an area where a specified pest is not </w:t>
      </w:r>
      <w:proofErr w:type="gramStart"/>
      <w:r>
        <w:t>present</w:t>
      </w:r>
      <w:proofErr w:type="gramEnd"/>
      <w:r>
        <w:t xml:space="preserve"> and reliable information supports this claim. Pest absence may be further categorised depending on the level of confidence and the measures implemented to ensure that a pest is absent from a specified area. An APA may be determined for an entire country or part of a country.</w:t>
      </w:r>
    </w:p>
    <w:p w14:paraId="5601F3BE" w14:textId="2F4943C0" w:rsidR="00B46812" w:rsidRDefault="00B46812" w:rsidP="00B46812">
      <w:r w:rsidRPr="00D80E48">
        <w:t xml:space="preserve">A PFP also </w:t>
      </w:r>
      <w:r w:rsidR="009A5010">
        <w:t xml:space="preserve">describes </w:t>
      </w:r>
      <w:r w:rsidRPr="00D80E48">
        <w:t xml:space="preserve">a </w:t>
      </w:r>
      <w:r w:rsidR="009A5010">
        <w:t>location</w:t>
      </w:r>
      <w:r w:rsidRPr="00D80E48">
        <w:t xml:space="preserve"> </w:t>
      </w:r>
      <w:r w:rsidR="00095C5C">
        <w:t xml:space="preserve">(area, place of production </w:t>
      </w:r>
      <w:r w:rsidR="000C721B">
        <w:t>or</w:t>
      </w:r>
      <w:r w:rsidR="00095C5C">
        <w:t xml:space="preserve"> </w:t>
      </w:r>
      <w:r w:rsidR="000C721B">
        <w:t>production site)</w:t>
      </w:r>
      <w:r w:rsidR="00095C5C">
        <w:t xml:space="preserve"> </w:t>
      </w:r>
      <w:r w:rsidRPr="00D80E48">
        <w:t xml:space="preserve">where a specified pest is absent. </w:t>
      </w:r>
      <w:r w:rsidR="004B4D11">
        <w:t>However</w:t>
      </w:r>
      <w:r w:rsidRPr="00D80E48">
        <w:t xml:space="preserve">, a PFP is a </w:t>
      </w:r>
      <w:r w:rsidR="004B4D11">
        <w:t>more specific scenario</w:t>
      </w:r>
      <w:r w:rsidRPr="00D80E48">
        <w:t xml:space="preserve"> of pest absence, more structured, and is being officially maintained as a phytosanitary measure. APA</w:t>
      </w:r>
      <w:r w:rsidR="003857FD">
        <w:t>s</w:t>
      </w:r>
      <w:r w:rsidRPr="00D80E48">
        <w:t xml:space="preserve"> and PFPs can both be used to facilitate market access and trade.</w:t>
      </w:r>
    </w:p>
    <w:p w14:paraId="62772B2D" w14:textId="77777777" w:rsidR="003857FD" w:rsidRDefault="00B46812" w:rsidP="00B46812">
      <w:r>
        <w:t>Where the pest has not been detected and absence can be determined (i.e. surveillance supports the conclusion that the pest is absent and has not been recorded), and the risk of pest introduction is minimal, a PFP may not be necessary to maintain an ‘absent’ pest status. This is consistent with ISPM 4, which states</w:t>
      </w:r>
      <w:r w:rsidR="003857FD">
        <w:t>:</w:t>
      </w:r>
    </w:p>
    <w:p w14:paraId="1895CB9B" w14:textId="580FF099" w:rsidR="003857FD" w:rsidRDefault="00B46812" w:rsidP="00752819">
      <w:pPr>
        <w:pStyle w:val="Quote"/>
      </w:pPr>
      <w:r>
        <w:t>If an exporting country has declared a pest to be absent in an area in accordance with ISPM 8, then establishing a PFA in that area should not be required, unless there is technical justification by importing countries.</w:t>
      </w:r>
    </w:p>
    <w:p w14:paraId="23F099CB" w14:textId="613C6335" w:rsidR="00B46812" w:rsidRDefault="00B46812" w:rsidP="00B46812">
      <w:r>
        <w:t>This concept also applies to domestic trade where a jurisdiction has declared a pest to be absent and supports that claim with reliable information.</w:t>
      </w:r>
    </w:p>
    <w:p w14:paraId="6048BC16" w14:textId="64B6C6D0" w:rsidR="00B46812" w:rsidRDefault="00B46812" w:rsidP="00B46812">
      <w:r w:rsidRPr="00752819">
        <w:t>However, where documented evidence (pest records) provided by surveillance is not sufficient to demonstrate an APA in a geographical location and the area is at risk of pest introduction, importing jurisdictions or countries are justified in seeking assurance of pest freedom, including a PFP as a phytosanitary measure for trade. The importing jurisdiction or country is responsible for assessing documented evidence and technical packages to support a</w:t>
      </w:r>
      <w:r>
        <w:t xml:space="preserve"> pest status determination or a PFP.</w:t>
      </w:r>
    </w:p>
    <w:p w14:paraId="616492CC" w14:textId="52F5FC3E" w:rsidR="00B46812" w:rsidRDefault="00B46812" w:rsidP="00B46812">
      <w:r>
        <w:t>Where an exporting jurisdiction has completed a risk assessment and determined the risk of pest introduction into the designated area to be minimal, and the importing jurisdiction or country assesses that as achieving its appropriate level of protection (ALOP), it may be unnecessary to establish a PFP for trade.</w:t>
      </w:r>
    </w:p>
    <w:p w14:paraId="6A609125" w14:textId="41DAB8D4" w:rsidR="00B46812" w:rsidRDefault="00B46812" w:rsidP="00B46812">
      <w:r>
        <w:t>However, if the result of a risk assessment by the exporting jurisdiction indicates that multiple risk management measures are needed to reduce the risk of pest introduction into the designated area, this suggests that a PFP may be needed to demonstrate pest free status. The importing jurisdiction or country can also request a PFP as an import condition to achieve its ALOP.</w:t>
      </w:r>
    </w:p>
    <w:p w14:paraId="15AD2E02" w14:textId="4473AEAA" w:rsidR="00B46812" w:rsidRDefault="00B46812" w:rsidP="00B46812">
      <w:r>
        <w:t xml:space="preserve">The level of evidence required to determine APA or establish a PFP will depend on the pest risk. This includes the likelihood of pest introduction, spread and consequences. The exporting jurisdiction and importing jurisdiction or country perform their own risk assessments prior to agreeing on market </w:t>
      </w:r>
      <w:r>
        <w:lastRenderedPageBreak/>
        <w:t xml:space="preserve">access conditions. The greater the economic and environmental consequence the pest presents to an importing jurisdiction or country, </w:t>
      </w:r>
      <w:r w:rsidR="003857FD">
        <w:t xml:space="preserve">the </w:t>
      </w:r>
      <w:r w:rsidR="004C2E83">
        <w:t>stronger</w:t>
      </w:r>
      <w:r>
        <w:t xml:space="preserve"> </w:t>
      </w:r>
      <w:r w:rsidR="003857FD">
        <w:t xml:space="preserve">the </w:t>
      </w:r>
      <w:r>
        <w:t xml:space="preserve">phytosanitary measures </w:t>
      </w:r>
      <w:r w:rsidR="003857FD">
        <w:t xml:space="preserve">that </w:t>
      </w:r>
      <w:r>
        <w:t>may be required.</w:t>
      </w:r>
    </w:p>
    <w:p w14:paraId="4E0338CC" w14:textId="223ED4E1" w:rsidR="005E7203" w:rsidRDefault="006A7F77" w:rsidP="00B46812">
      <w:r>
        <w:fldChar w:fldCharType="begin"/>
      </w:r>
      <w:r>
        <w:instrText xml:space="preserve"> REF _Ref203988589 \h </w:instrText>
      </w:r>
      <w:r>
        <w:fldChar w:fldCharType="separate"/>
      </w:r>
      <w:r>
        <w:t xml:space="preserve">Figure </w:t>
      </w:r>
      <w:r>
        <w:rPr>
          <w:noProof/>
        </w:rPr>
        <w:t>1</w:t>
      </w:r>
      <w:r>
        <w:fldChar w:fldCharType="end"/>
      </w:r>
      <w:r w:rsidR="00F462EA" w:rsidRPr="00F462EA">
        <w:t xml:space="preserve"> illustrates the relationship between pest risk, evidence requirements and surveillance </w:t>
      </w:r>
      <w:r w:rsidR="005E7203">
        <w:t>to support an area of pest absence (APA) or a pest freedom program (PFP)</w:t>
      </w:r>
      <w:r w:rsidR="00F462EA" w:rsidRPr="00F462EA">
        <w:t xml:space="preserve">. </w:t>
      </w:r>
      <w:r w:rsidR="00EE0FDF" w:rsidRPr="00EE0FDF">
        <w:t>The arrow directions indicate an increase in pest risk and evidence needed</w:t>
      </w:r>
      <w:r w:rsidR="004709DC">
        <w:t xml:space="preserve">. </w:t>
      </w:r>
      <w:r w:rsidR="004709DC" w:rsidRPr="004709DC">
        <w:t>The exporting jurisdiction assesses the risk of pest introduction (entry and establishment) to the designated area. The importing jurisdiction assesses the overall risk by also considering the risk of pest spread and its consequences to its territory. Pest absence (IPPC 2022a) can be demonstrated when the pest risk is minimal and can be supported by surveillance. When pest risk does not meet the importing jurisdiction’s ALOP, the importing jurisdiction can request a PFP as a phytosanitary measure to achieve ALOP and to facilitate market access.</w:t>
      </w:r>
    </w:p>
    <w:p w14:paraId="11531128" w14:textId="526CE127" w:rsidR="00A03F89" w:rsidRDefault="00A03F89" w:rsidP="00757DB4">
      <w:pPr>
        <w:pStyle w:val="Caption"/>
      </w:pPr>
      <w:bookmarkStart w:id="123" w:name="_Ref203988589"/>
      <w:r>
        <w:t xml:space="preserve">Figure </w:t>
      </w:r>
      <w:r>
        <w:fldChar w:fldCharType="begin"/>
      </w:r>
      <w:r>
        <w:instrText xml:space="preserve"> SEQ Figure \* ARABIC </w:instrText>
      </w:r>
      <w:r>
        <w:fldChar w:fldCharType="separate"/>
      </w:r>
      <w:r>
        <w:rPr>
          <w:noProof/>
        </w:rPr>
        <w:t>1</w:t>
      </w:r>
      <w:r>
        <w:fldChar w:fldCharType="end"/>
      </w:r>
      <w:bookmarkEnd w:id="123"/>
      <w:r w:rsidR="00104668">
        <w:t xml:space="preserve"> </w:t>
      </w:r>
      <w:r w:rsidRPr="0036568B">
        <w:t>The relationship between pest risk and required evidence to support an area of pest absence (APA) or a pest freedom program (PFP).</w:t>
      </w:r>
    </w:p>
    <w:p w14:paraId="2FCAB5FB" w14:textId="0D63A800" w:rsidR="00B46812" w:rsidRDefault="00CA0F56" w:rsidP="00B46812">
      <w:r>
        <w:rPr>
          <w:noProof/>
        </w:rPr>
        <w:drawing>
          <wp:inline distT="0" distB="0" distL="0" distR="0" wp14:anchorId="54659728" wp14:editId="677B2EB4">
            <wp:extent cx="5759450" cy="3272155"/>
            <wp:effectExtent l="0" t="0" r="0" b="4445"/>
            <wp:docPr id="2141613638" name="Picture 2" descr="Figure 1 describes the relationship between the risk of pest introduction, risk to the importing jurisdiction, surveillance requirements and overall evidence needed to demonstrate an area of pest absence and a pest freedo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13638" name="Picture 2" descr="Figure 1 describes the relationship between the risk of pest introduction, risk to the importing jurisdiction, surveillance requirements and overall evidence needed to demonstrate an area of pest absence and a pest freedom progra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0" cy="3272155"/>
                    </a:xfrm>
                    <a:prstGeom prst="rect">
                      <a:avLst/>
                    </a:prstGeom>
                  </pic:spPr>
                </pic:pic>
              </a:graphicData>
            </a:graphic>
          </wp:inline>
        </w:drawing>
      </w:r>
    </w:p>
    <w:p w14:paraId="5BDA7F9D" w14:textId="57570A66" w:rsidR="00784681" w:rsidRPr="00784681" w:rsidRDefault="00784681" w:rsidP="00B64173">
      <w:pPr>
        <w:pStyle w:val="Heading3"/>
      </w:pPr>
      <w:bookmarkStart w:id="124" w:name="_Toc203950513"/>
      <w:r w:rsidRPr="00784681">
        <w:t>Determining an area of pest absence</w:t>
      </w:r>
      <w:bookmarkEnd w:id="124"/>
    </w:p>
    <w:p w14:paraId="685E8D17" w14:textId="56C42BA9" w:rsidR="00784681" w:rsidRPr="00784681" w:rsidRDefault="00784681" w:rsidP="00784681">
      <w:r w:rsidRPr="00784681">
        <w:t>Where a pest has been declared as absent in an area in accordance with ISPM 8, then establishing a PFA in that area should not be required, unless there is technical justification by importing countries (</w:t>
      </w:r>
      <w:r w:rsidR="0031455B">
        <w:rPr>
          <w:lang w:eastAsia="ja-JP"/>
        </w:rPr>
        <w:t>IPPC 2024a</w:t>
      </w:r>
      <w:r w:rsidRPr="00784681">
        <w:t>). ISPM 8 specifies that lack of information resulting from inadequate or insufficient surveillance activities does not constitute a basis for determining pest absence and it is essential that reliable information is available to declare pest absence.</w:t>
      </w:r>
    </w:p>
    <w:p w14:paraId="0E578A25" w14:textId="7C061C9C" w:rsidR="00784681" w:rsidRPr="00784681" w:rsidRDefault="0024597D" w:rsidP="00784681">
      <w:r>
        <w:t xml:space="preserve">A PFP is expected </w:t>
      </w:r>
      <w:r w:rsidR="00503DF3">
        <w:t xml:space="preserve">to </w:t>
      </w:r>
      <w:r w:rsidR="00EE1DCE">
        <w:t>strongly</w:t>
      </w:r>
      <w:r w:rsidR="00503DF3">
        <w:t xml:space="preserve"> </w:t>
      </w:r>
      <w:r w:rsidR="00983828">
        <w:t>consider</w:t>
      </w:r>
      <w:r w:rsidR="006431AD">
        <w:t xml:space="preserve"> and demonstrate </w:t>
      </w:r>
      <w:r w:rsidR="00B22F8E">
        <w:t>the</w:t>
      </w:r>
      <w:r w:rsidR="00A35359">
        <w:t xml:space="preserve"> </w:t>
      </w:r>
      <w:hyperlink w:anchor="_Toc197505591" w:history="1">
        <w:r w:rsidR="00A35359">
          <w:rPr>
            <w:rStyle w:val="Hyperlink"/>
          </w:rPr>
          <w:t>program elements</w:t>
        </w:r>
      </w:hyperlink>
      <w:r w:rsidR="00366305">
        <w:t xml:space="preserve"> </w:t>
      </w:r>
      <w:r w:rsidR="00B22F8E">
        <w:t xml:space="preserve">and </w:t>
      </w:r>
      <w:hyperlink w:anchor="_Toc200714316" w:history="1">
        <w:r w:rsidR="00A35359">
          <w:rPr>
            <w:rStyle w:val="Hyperlink"/>
          </w:rPr>
          <w:t>program requirements</w:t>
        </w:r>
      </w:hyperlink>
      <w:r w:rsidR="00366305">
        <w:t>.</w:t>
      </w:r>
      <w:r w:rsidR="00B22F8E">
        <w:t xml:space="preserve"> </w:t>
      </w:r>
      <w:r w:rsidR="00A35359">
        <w:t>A</w:t>
      </w:r>
      <w:r w:rsidR="000921B3">
        <w:t>n</w:t>
      </w:r>
      <w:r w:rsidR="00784681" w:rsidRPr="00784681">
        <w:t xml:space="preserve"> APA </w:t>
      </w:r>
      <w:r w:rsidR="00E1649B">
        <w:t>is not expected to</w:t>
      </w:r>
      <w:r w:rsidR="00784681" w:rsidRPr="00784681">
        <w:t xml:space="preserve"> </w:t>
      </w:r>
      <w:r w:rsidR="004E359C">
        <w:t xml:space="preserve">demonstrate </w:t>
      </w:r>
      <w:r w:rsidR="0083619A">
        <w:t>the elements</w:t>
      </w:r>
      <w:r w:rsidR="00784681" w:rsidRPr="00784681">
        <w:t xml:space="preserve"> </w:t>
      </w:r>
      <w:r w:rsidR="006D2C59">
        <w:t>and requ</w:t>
      </w:r>
      <w:r w:rsidR="00116D1D">
        <w:t xml:space="preserve">irements </w:t>
      </w:r>
      <w:r w:rsidR="00AA55FC">
        <w:t xml:space="preserve">as </w:t>
      </w:r>
      <w:r w:rsidR="00E26D76">
        <w:t>strongly as a PFP,</w:t>
      </w:r>
      <w:r w:rsidR="00784681" w:rsidRPr="00784681">
        <w:t xml:space="preserve"> </w:t>
      </w:r>
      <w:r w:rsidR="00A35359">
        <w:t xml:space="preserve">but </w:t>
      </w:r>
      <w:r w:rsidR="00784681" w:rsidRPr="00784681">
        <w:t xml:space="preserve">several aspects </w:t>
      </w:r>
      <w:r w:rsidR="003B3653">
        <w:t>must</w:t>
      </w:r>
      <w:r w:rsidR="00784681" w:rsidRPr="00784681">
        <w:t xml:space="preserve"> be considered and will inform the feasibility of determining </w:t>
      </w:r>
      <w:r w:rsidR="00A35359">
        <w:t xml:space="preserve">an </w:t>
      </w:r>
      <w:r w:rsidR="00784681" w:rsidRPr="00784681">
        <w:t>APA, including:</w:t>
      </w:r>
    </w:p>
    <w:p w14:paraId="4F5B584D" w14:textId="65D2FABB" w:rsidR="00784681" w:rsidRPr="00784681" w:rsidRDefault="00D4421A" w:rsidP="00752819">
      <w:pPr>
        <w:pStyle w:val="ListBullet"/>
      </w:pPr>
      <w:r>
        <w:lastRenderedPageBreak/>
        <w:t>i</w:t>
      </w:r>
      <w:r w:rsidR="00784681" w:rsidRPr="00784681">
        <w:t>dentification of the pest, the geographical location of the APA, and suitability of the environmental conditions</w:t>
      </w:r>
    </w:p>
    <w:p w14:paraId="7E5757E9" w14:textId="484128FA" w:rsidR="00784681" w:rsidRPr="00784681" w:rsidRDefault="00A35359" w:rsidP="00752819">
      <w:pPr>
        <w:pStyle w:val="ListBullet"/>
      </w:pPr>
      <w:r>
        <w:t xml:space="preserve">whether </w:t>
      </w:r>
      <w:r w:rsidR="00D4421A">
        <w:t>s</w:t>
      </w:r>
      <w:r w:rsidR="00784681" w:rsidRPr="00784681">
        <w:t>urveillance supports the conclusion that the pest is absent from the whole of Australia or absent from parts of Australia</w:t>
      </w:r>
    </w:p>
    <w:p w14:paraId="77D492F5" w14:textId="2253D930" w:rsidR="00784681" w:rsidRPr="00784681" w:rsidRDefault="00D4421A" w:rsidP="00752819">
      <w:pPr>
        <w:pStyle w:val="ListBullet"/>
      </w:pPr>
      <w:r>
        <w:t>w</w:t>
      </w:r>
      <w:r w:rsidR="00784681" w:rsidRPr="00784681">
        <w:t xml:space="preserve">here the pest is present in Australia, the inherent risk of pest introduction into the </w:t>
      </w:r>
      <w:r w:rsidR="007F3103">
        <w:t>APA</w:t>
      </w:r>
      <w:r w:rsidR="00784681" w:rsidRPr="00784681">
        <w:t xml:space="preserve"> is minimal</w:t>
      </w:r>
    </w:p>
    <w:p w14:paraId="3116B106" w14:textId="2BB2E4FC" w:rsidR="00784681" w:rsidRPr="00784681" w:rsidRDefault="00D4421A" w:rsidP="00752819">
      <w:pPr>
        <w:pStyle w:val="ListBullet"/>
      </w:pPr>
      <w:r>
        <w:t>w</w:t>
      </w:r>
      <w:r w:rsidR="00784681" w:rsidRPr="00784681">
        <w:t xml:space="preserve">here the pest is present in Australia, control measures (e.g. official control) are applied to potential pest entry pathways into the </w:t>
      </w:r>
      <w:r w:rsidR="000357BF">
        <w:t>APA</w:t>
      </w:r>
    </w:p>
    <w:p w14:paraId="4E91FBEF" w14:textId="43227310" w:rsidR="00784681" w:rsidRPr="00784681" w:rsidRDefault="00A35359" w:rsidP="00752819">
      <w:pPr>
        <w:pStyle w:val="ListBullet"/>
      </w:pPr>
      <w:r>
        <w:t xml:space="preserve">whether, </w:t>
      </w:r>
      <w:r w:rsidR="00D4421A">
        <w:t>i</w:t>
      </w:r>
      <w:r w:rsidR="00784681" w:rsidRPr="00784681">
        <w:t xml:space="preserve">n the absence of a PFP or official control program, declaring an APA may be justified if evidence suggests the pest has minimal </w:t>
      </w:r>
      <w:r w:rsidR="002D5577">
        <w:t xml:space="preserve">risk </w:t>
      </w:r>
      <w:r w:rsidR="00784681" w:rsidRPr="00784681">
        <w:t>of introduction into the area</w:t>
      </w:r>
    </w:p>
    <w:p w14:paraId="517AE7F9" w14:textId="269813D9" w:rsidR="00784681" w:rsidRPr="00784681" w:rsidRDefault="00A35359" w:rsidP="00752819">
      <w:pPr>
        <w:pStyle w:val="ListBullet"/>
      </w:pPr>
      <w:r>
        <w:t xml:space="preserve">whether </w:t>
      </w:r>
      <w:r w:rsidR="00D4421A">
        <w:t>t</w:t>
      </w:r>
      <w:r w:rsidR="00784681" w:rsidRPr="00784681">
        <w:t>he pest has a limited host range, low habitat suitability, high detectability and low natural dispersal potential</w:t>
      </w:r>
      <w:r w:rsidR="00D4421A">
        <w:t>.</w:t>
      </w:r>
    </w:p>
    <w:p w14:paraId="005AF679" w14:textId="248EABD6" w:rsidR="00784681" w:rsidRPr="00784681" w:rsidRDefault="00784681" w:rsidP="00784681">
      <w:r w:rsidRPr="00784681">
        <w:t xml:space="preserve">A risk assessment is needed to demonstrate the risk of pest introduction is minimal. Phytosanitary measures may be employed </w:t>
      </w:r>
      <w:r w:rsidR="00CE0A32">
        <w:t>in demonstrating an</w:t>
      </w:r>
      <w:r w:rsidRPr="00784681">
        <w:t xml:space="preserve"> APA and to provide an acceptable level of confidence for trade. It is encouraged that criteria should also be established for responding to a detection or incursion of a pest into an APA and may include eradication activities, modifying or withdrawing pest absence claims.</w:t>
      </w:r>
    </w:p>
    <w:p w14:paraId="5096167A" w14:textId="245227B6" w:rsidR="009A5AA0" w:rsidRDefault="009A5AA0" w:rsidP="00784681">
      <w:r w:rsidRPr="009A5AA0">
        <w:t xml:space="preserve">Surveillance activities </w:t>
      </w:r>
      <w:r w:rsidR="00733B4F">
        <w:t>and suitable dia</w:t>
      </w:r>
      <w:r w:rsidR="00BB6A24">
        <w:t>gnostic</w:t>
      </w:r>
      <w:r w:rsidR="00990662">
        <w:t>s</w:t>
      </w:r>
      <w:r w:rsidR="00BB6A24">
        <w:t xml:space="preserve"> </w:t>
      </w:r>
      <w:r w:rsidRPr="009A5AA0">
        <w:t xml:space="preserve">are required to demonstrate an </w:t>
      </w:r>
      <w:r w:rsidR="00C16704">
        <w:t>APA</w:t>
      </w:r>
      <w:r w:rsidRPr="009A5AA0">
        <w:t xml:space="preserve"> and should be proportionate to the risk of pest introduction and targeted at the likely points of entry </w:t>
      </w:r>
      <w:r w:rsidRPr="00FA2642">
        <w:t>and</w:t>
      </w:r>
      <w:r w:rsidRPr="009A5AA0">
        <w:t xml:space="preserve"> establishment.</w:t>
      </w:r>
    </w:p>
    <w:p w14:paraId="3CAE22A6" w14:textId="02CBB428" w:rsidR="00784681" w:rsidRDefault="00784681" w:rsidP="00784681">
      <w:r w:rsidRPr="00784681">
        <w:t xml:space="preserve">When the </w:t>
      </w:r>
      <w:r w:rsidR="00D9474F">
        <w:t xml:space="preserve">risk of the </w:t>
      </w:r>
      <w:r w:rsidRPr="00784681">
        <w:t>pest</w:t>
      </w:r>
      <w:r w:rsidR="00D9474F">
        <w:t xml:space="preserve"> becoming present has increased</w:t>
      </w:r>
      <w:r w:rsidRPr="00784681">
        <w:t xml:space="preserve">, </w:t>
      </w:r>
      <w:r w:rsidR="00397648">
        <w:t>APA</w:t>
      </w:r>
      <w:r w:rsidRPr="00784681">
        <w:t xml:space="preserve"> claims should be </w:t>
      </w:r>
      <w:r w:rsidR="00011DF7">
        <w:t>reviewed</w:t>
      </w:r>
      <w:r w:rsidRPr="00784681">
        <w:t xml:space="preserve"> to ensure the pest continues to be absent within an area. Pest records and other supporting evidence confirming pest absence in an area should be current and complete. Information to support a</w:t>
      </w:r>
      <w:r w:rsidR="005350A0">
        <w:t>n</w:t>
      </w:r>
      <w:r w:rsidRPr="00784681">
        <w:t xml:space="preserve"> </w:t>
      </w:r>
      <w:r w:rsidR="005350A0">
        <w:t>APA</w:t>
      </w:r>
      <w:r w:rsidRPr="00784681">
        <w:t xml:space="preserve"> may be requested from an importing jurisdiction </w:t>
      </w:r>
      <w:r w:rsidRPr="00FA2642">
        <w:t>or country</w:t>
      </w:r>
      <w:r w:rsidRPr="00784681">
        <w:t>.</w:t>
      </w:r>
    </w:p>
    <w:p w14:paraId="7965F313" w14:textId="414CFD82" w:rsidR="001E54C8" w:rsidRDefault="001E54C8" w:rsidP="001E54C8">
      <w:pPr>
        <w:pStyle w:val="Heading2"/>
      </w:pPr>
      <w:bookmarkStart w:id="125" w:name="_Toc203950514"/>
      <w:r w:rsidRPr="00830A8A">
        <w:lastRenderedPageBreak/>
        <w:t xml:space="preserve">Roles and </w:t>
      </w:r>
      <w:r w:rsidR="00732191">
        <w:t>r</w:t>
      </w:r>
      <w:r w:rsidRPr="00830A8A">
        <w:t>esponsibilities</w:t>
      </w:r>
      <w:bookmarkEnd w:id="125"/>
    </w:p>
    <w:p w14:paraId="572B0FB2" w14:textId="77777777" w:rsidR="001E54C8" w:rsidRDefault="001E54C8" w:rsidP="001E54C8">
      <w:pPr>
        <w:pStyle w:val="Heading3"/>
        <w:rPr>
          <w:rFonts w:eastAsiaTheme="minorEastAsia"/>
        </w:rPr>
      </w:pPr>
      <w:bookmarkStart w:id="126" w:name="_Toc203950515"/>
      <w:r w:rsidRPr="003D2F3E">
        <w:rPr>
          <w:rFonts w:eastAsiaTheme="minorEastAsia"/>
        </w:rPr>
        <w:t>Department of Agriculture, Fisheries and Forestry</w:t>
      </w:r>
      <w:bookmarkEnd w:id="126"/>
    </w:p>
    <w:p w14:paraId="2A05F9CE" w14:textId="33675099" w:rsidR="001E54C8" w:rsidRDefault="001E54C8" w:rsidP="001E54C8">
      <w:pPr>
        <w:rPr>
          <w:lang w:eastAsia="ja-JP"/>
        </w:rPr>
      </w:pPr>
      <w:r>
        <w:rPr>
          <w:lang w:eastAsia="ja-JP"/>
        </w:rPr>
        <w:t xml:space="preserve">The department, as the Australian NPPO, is responsible for authorising and negotiating recognition of a PFA, PFPP or PFPS as a phytosanitary measure for trade with </w:t>
      </w:r>
      <w:r w:rsidR="0028606C">
        <w:rPr>
          <w:lang w:eastAsia="ja-JP"/>
        </w:rPr>
        <w:t>international</w:t>
      </w:r>
      <w:r>
        <w:rPr>
          <w:lang w:eastAsia="ja-JP"/>
        </w:rPr>
        <w:t xml:space="preserve"> trading partners.</w:t>
      </w:r>
    </w:p>
    <w:p w14:paraId="424D1B05" w14:textId="77777777" w:rsidR="001E54C8" w:rsidRDefault="001E54C8" w:rsidP="001E54C8">
      <w:pPr>
        <w:rPr>
          <w:lang w:eastAsia="ja-JP"/>
        </w:rPr>
      </w:pPr>
      <w:r>
        <w:rPr>
          <w:lang w:eastAsia="ja-JP"/>
        </w:rPr>
        <w:t>The department regulates pests (including quarantine pests and pests under official control) and undertakes surveillance of national priority pests at international points of entry. The department is also responsible for providing pest status reports to the IPPC. If requested by an international trading partner, the department may also provide information to support a pest status (e.g. pest absence) declaration.</w:t>
      </w:r>
    </w:p>
    <w:p w14:paraId="231257B9" w14:textId="1D8BBBED" w:rsidR="001E54C8" w:rsidRDefault="001E54C8" w:rsidP="001E54C8">
      <w:pPr>
        <w:rPr>
          <w:lang w:eastAsia="ja-JP"/>
        </w:rPr>
      </w:pPr>
      <w:r>
        <w:rPr>
          <w:lang w:eastAsia="ja-JP"/>
        </w:rPr>
        <w:t xml:space="preserve">Jurisdictions, industry and stakeholders are encouraged to consult with the department on the implementation of PFPs </w:t>
      </w:r>
      <w:r w:rsidR="00266E5E">
        <w:rPr>
          <w:lang w:eastAsia="ja-JP"/>
        </w:rPr>
        <w:t xml:space="preserve">or APA </w:t>
      </w:r>
      <w:r>
        <w:rPr>
          <w:lang w:eastAsia="ja-JP"/>
        </w:rPr>
        <w:t xml:space="preserve">intended for international exports. The department assesses PFPs </w:t>
      </w:r>
      <w:r w:rsidR="00D163E5">
        <w:rPr>
          <w:lang w:eastAsia="ja-JP"/>
        </w:rPr>
        <w:t xml:space="preserve">and APA </w:t>
      </w:r>
      <w:r>
        <w:rPr>
          <w:lang w:eastAsia="ja-JP"/>
        </w:rPr>
        <w:t>against requirements set out in this policy to facilitate international market access negotiations and trade.</w:t>
      </w:r>
    </w:p>
    <w:p w14:paraId="11BC23EF" w14:textId="77777777" w:rsidR="001E54C8" w:rsidRDefault="001E54C8" w:rsidP="001E54C8">
      <w:pPr>
        <w:rPr>
          <w:lang w:eastAsia="ja-JP"/>
        </w:rPr>
      </w:pPr>
      <w:r>
        <w:rPr>
          <w:lang w:eastAsia="ja-JP"/>
        </w:rPr>
        <w:t>The department notifies the applicant whether its PFP application meets international export requirements. The department also notifies jurisdictions, as well as industry stakeholders when ceasing to certify for a PFP. Additionally, relevant jurisdictions are informed of any non-compliance with goods exported internationally, including those from PFPs.</w:t>
      </w:r>
    </w:p>
    <w:p w14:paraId="79BB457D" w14:textId="50F80367" w:rsidR="001E54C8" w:rsidRDefault="001E54C8" w:rsidP="001E54C8">
      <w:pPr>
        <w:rPr>
          <w:lang w:eastAsia="ja-JP"/>
        </w:rPr>
      </w:pPr>
      <w:r>
        <w:rPr>
          <w:lang w:eastAsia="ja-JP"/>
        </w:rPr>
        <w:t xml:space="preserve">The department </w:t>
      </w:r>
      <w:r w:rsidR="0001729A">
        <w:rPr>
          <w:lang w:eastAsia="ja-JP"/>
        </w:rPr>
        <w:t>oversees</w:t>
      </w:r>
      <w:r>
        <w:rPr>
          <w:lang w:eastAsia="ja-JP"/>
        </w:rPr>
        <w:t xml:space="preserve"> compliance and assurance activities of PFPs intended for international exports. These may include organising audit activities to ensure that PFPs remain valid. The department will decline to certify for export on the basis of pest freedom if it determines the requirements for pest freedom are not being met.</w:t>
      </w:r>
    </w:p>
    <w:p w14:paraId="2065B90F" w14:textId="77777777" w:rsidR="001E54C8" w:rsidRDefault="001E54C8" w:rsidP="001E54C8">
      <w:pPr>
        <w:rPr>
          <w:lang w:eastAsia="ja-JP"/>
        </w:rPr>
      </w:pPr>
      <w:r>
        <w:rPr>
          <w:lang w:eastAsia="ja-JP"/>
        </w:rPr>
        <w:t>Depending on the reporting requirements agreed to with each importing country, the department informs those countries that recognise Australian PFPs of detections, outbreaks and suspensions.</w:t>
      </w:r>
    </w:p>
    <w:p w14:paraId="7979369C" w14:textId="77777777" w:rsidR="001E54C8" w:rsidRPr="0083004E" w:rsidRDefault="001E54C8" w:rsidP="001E54C8">
      <w:pPr>
        <w:pStyle w:val="Heading3"/>
      </w:pPr>
      <w:bookmarkStart w:id="127" w:name="_Toc203950516"/>
      <w:r w:rsidRPr="00EB5327">
        <w:t>Jurisdictions</w:t>
      </w:r>
      <w:bookmarkEnd w:id="127"/>
    </w:p>
    <w:p w14:paraId="3A30E76C" w14:textId="1F4AD641" w:rsidR="001E54C8" w:rsidRDefault="001E54C8" w:rsidP="001E54C8">
      <w:r>
        <w:t>Jurisdictions have primary responsibility for overseeing the initiation, establishment, maintenance, verification and review of PFPs</w:t>
      </w:r>
      <w:r w:rsidR="00862846">
        <w:t>, as well as APA claims,</w:t>
      </w:r>
      <w:r>
        <w:t xml:space="preserve"> within their jurisdictions. These include submitting a PFP application to the department if the program </w:t>
      </w:r>
      <w:r w:rsidR="003365A6">
        <w:t xml:space="preserve">is </w:t>
      </w:r>
      <w:r w:rsidR="00005ABE">
        <w:t xml:space="preserve">intended </w:t>
      </w:r>
      <w:r w:rsidR="00C84520">
        <w:t xml:space="preserve">for international exports. </w:t>
      </w:r>
      <w:r w:rsidR="00026B31">
        <w:t>The PFP</w:t>
      </w:r>
      <w:r w:rsidR="008E47FC">
        <w:t xml:space="preserve"> or APA</w:t>
      </w:r>
      <w:r w:rsidR="009F6EAF">
        <w:t xml:space="preserve"> claim</w:t>
      </w:r>
      <w:r w:rsidR="00026B31">
        <w:t xml:space="preserve"> must be </w:t>
      </w:r>
      <w:r>
        <w:t xml:space="preserve">authorised and accepted by the department </w:t>
      </w:r>
      <w:r w:rsidR="007531A7">
        <w:t>prior to</w:t>
      </w:r>
      <w:r>
        <w:t xml:space="preserve"> </w:t>
      </w:r>
      <w:r w:rsidR="0016636B">
        <w:t xml:space="preserve">trade commencing. An AFC </w:t>
      </w:r>
      <w:r w:rsidR="000A7E7D">
        <w:t xml:space="preserve">may be used to support </w:t>
      </w:r>
      <w:r w:rsidR="008879E2">
        <w:t>a PFP or APA claim.</w:t>
      </w:r>
    </w:p>
    <w:p w14:paraId="012AF1AE" w14:textId="150A48A4" w:rsidR="001E54C8" w:rsidRDefault="001E54C8" w:rsidP="001E54C8">
      <w:r>
        <w:t>Jurisdictions are responsible for declaring pest status within their jurisdiction and where</w:t>
      </w:r>
      <w:r w:rsidRPr="001E6FBC">
        <w:t xml:space="preserve"> required, provide information and/or documentation on </w:t>
      </w:r>
      <w:r>
        <w:t>pest status</w:t>
      </w:r>
      <w:r w:rsidRPr="001E6FBC">
        <w:t xml:space="preserve"> to the department.</w:t>
      </w:r>
      <w:r>
        <w:t xml:space="preserve"> Jurisdictions are responsible for monitoring pests and carrying out biosecurity activities on public lands under their jurisdiction and, under certain circumstances, on private land, as well as regulating pests that pose significant risks. Jurisdictions are responsible for ensuring that they have appropriate regulatory powers to undertake functions, including where necessary the power to compel compliant behaviour.</w:t>
      </w:r>
    </w:p>
    <w:p w14:paraId="678652B6" w14:textId="61618077" w:rsidR="001E54C8" w:rsidRDefault="001E54C8" w:rsidP="001E54C8">
      <w:r>
        <w:lastRenderedPageBreak/>
        <w:t xml:space="preserve">Jurisdictions have oversight of PFPs </w:t>
      </w:r>
      <w:r w:rsidR="00492F6E">
        <w:t>and APA</w:t>
      </w:r>
      <w:r w:rsidR="001600E6">
        <w:t>s</w:t>
      </w:r>
      <w:r>
        <w:t xml:space="preserve"> within its territories, which may include internal audit activities, to ensure that PFPs </w:t>
      </w:r>
      <w:r w:rsidR="001600E6">
        <w:t xml:space="preserve">and APAs </w:t>
      </w:r>
      <w:r>
        <w:t>remain valid. Jurisdictions may consider partnering with or recognising industry bodies, growers or other appropriate third-party service providers to carry out the required activities (including general surveillanc</w:t>
      </w:r>
      <w:r w:rsidR="00610F04">
        <w:t xml:space="preserve">e; </w:t>
      </w:r>
      <w:r w:rsidR="007F334A" w:rsidRPr="007F334A">
        <w:t>IPPC 2022b</w:t>
      </w:r>
      <w:r>
        <w:t>). Formal agreements may be required between the jurisdictions and third</w:t>
      </w:r>
      <w:r w:rsidR="00A35359">
        <w:t xml:space="preserve"> </w:t>
      </w:r>
      <w:r>
        <w:t>parties to assure that the required measures to maintain pest freedom are implemented. Jurisdictions must ensure that they have the power to revoke or suspend any agreements with third</w:t>
      </w:r>
      <w:r w:rsidR="00A35359">
        <w:t xml:space="preserve"> </w:t>
      </w:r>
      <w:r>
        <w:t xml:space="preserve">parties where PFP </w:t>
      </w:r>
      <w:r w:rsidR="00D61BFD">
        <w:t xml:space="preserve">or APA </w:t>
      </w:r>
      <w:r>
        <w:t>requirements are not met.</w:t>
      </w:r>
    </w:p>
    <w:p w14:paraId="271FFA4B" w14:textId="33269744" w:rsidR="001E54C8" w:rsidRDefault="001E54C8" w:rsidP="001E54C8">
      <w:r>
        <w:t xml:space="preserve">Jurisdictions should consult with industry and community stakeholders which may be affected by </w:t>
      </w:r>
      <w:r w:rsidR="0097464D">
        <w:t xml:space="preserve">a </w:t>
      </w:r>
      <w:r>
        <w:t>PFP</w:t>
      </w:r>
      <w:r w:rsidR="0097464D">
        <w:t xml:space="preserve"> or APA,</w:t>
      </w:r>
      <w:r>
        <w:t xml:space="preserve"> and mandatory actions associated with those </w:t>
      </w:r>
      <w:r w:rsidR="00FB1A27">
        <w:t>claims</w:t>
      </w:r>
      <w:r>
        <w:t>.</w:t>
      </w:r>
    </w:p>
    <w:p w14:paraId="10D1DCF3" w14:textId="10108EAD" w:rsidR="001E54C8" w:rsidRDefault="000C1580" w:rsidP="001E54C8">
      <w:r>
        <w:t>Jurisdictions must maintain up-to-date records of PFPs and APAs in their jurisdiction</w:t>
      </w:r>
      <w:r w:rsidR="001E54C8">
        <w:t xml:space="preserve">. Jurisdictions have responsibility to suspend or revoke a PFP </w:t>
      </w:r>
      <w:r w:rsidR="00B54007">
        <w:t>or APA claim</w:t>
      </w:r>
      <w:r w:rsidR="001E54C8">
        <w:t xml:space="preserve"> if </w:t>
      </w:r>
      <w:r w:rsidR="00B54007">
        <w:t>it</w:t>
      </w:r>
      <w:r w:rsidR="001E54C8">
        <w:t xml:space="preserve"> is determined as not effective or in line with agreed requirements. Jurisdictions may also choose to suspend or withdraw a PFP </w:t>
      </w:r>
      <w:r w:rsidR="003A1B04">
        <w:t>or APA</w:t>
      </w:r>
      <w:r w:rsidR="001E54C8">
        <w:t xml:space="preserve"> if it is considered there is no longer a benefit in maintaining </w:t>
      </w:r>
      <w:r w:rsidR="00FD5E98">
        <w:t>that claim</w:t>
      </w:r>
      <w:r w:rsidR="001E54C8">
        <w:t xml:space="preserve"> for a particular pest. It is recommended that jurisdictions notify domestic counterparts when a PFP </w:t>
      </w:r>
      <w:r w:rsidR="0050074D">
        <w:t>or APA claim</w:t>
      </w:r>
      <w:r w:rsidR="001E54C8">
        <w:t xml:space="preserve"> is suspended or withdrawn.</w:t>
      </w:r>
    </w:p>
    <w:p w14:paraId="5E16179D" w14:textId="637B6397" w:rsidR="001E54C8" w:rsidRDefault="001E54C8" w:rsidP="001E54C8">
      <w:r>
        <w:t>Where a PFP</w:t>
      </w:r>
      <w:r w:rsidR="0050074D">
        <w:t xml:space="preserve"> or APA</w:t>
      </w:r>
      <w:r>
        <w:t xml:space="preserve"> supports export to international trading partners, jurisdictions must assist the department in meeting international obligations. Jurisdictions must ensure that they have the capacity to share information with the department and relevant international NPPOs, on request, pertaining to </w:t>
      </w:r>
      <w:r w:rsidR="0068489C">
        <w:t>a</w:t>
      </w:r>
      <w:r>
        <w:t xml:space="preserve"> PFP</w:t>
      </w:r>
      <w:r w:rsidR="0068489C">
        <w:t xml:space="preserve"> or APA claim</w:t>
      </w:r>
      <w:r>
        <w:t xml:space="preserve">. </w:t>
      </w:r>
      <w:r w:rsidR="00A35359">
        <w:t>To mitigate potential international trade implications, jurisdictions must consult the department prior to suspending, withdrawing or altering a</w:t>
      </w:r>
      <w:r>
        <w:t xml:space="preserve"> PFP.</w:t>
      </w:r>
    </w:p>
    <w:p w14:paraId="1094CADD" w14:textId="77777777" w:rsidR="001E54C8" w:rsidRDefault="001E54C8" w:rsidP="001E54C8">
      <w:pPr>
        <w:pStyle w:val="Heading3"/>
      </w:pPr>
      <w:bookmarkStart w:id="128" w:name="_Toc203950517"/>
      <w:r w:rsidRPr="001C4FAE">
        <w:t>Industry and third-party service providers</w:t>
      </w:r>
      <w:bookmarkEnd w:id="128"/>
    </w:p>
    <w:p w14:paraId="3737382F" w14:textId="3E96F516" w:rsidR="001E54C8" w:rsidRDefault="001E54C8" w:rsidP="001E54C8">
      <w:r>
        <w:t xml:space="preserve">Industry has direct interests and plays a major role in establishing and maintaining </w:t>
      </w:r>
      <w:r w:rsidR="00AF5F7F">
        <w:t xml:space="preserve">PFPs </w:t>
      </w:r>
      <w:r w:rsidR="00ED63FA">
        <w:t>or</w:t>
      </w:r>
      <w:r>
        <w:t xml:space="preserve"> </w:t>
      </w:r>
      <w:r w:rsidR="0058202B">
        <w:t>APAs</w:t>
      </w:r>
      <w:r w:rsidR="00B7673A">
        <w:t>.</w:t>
      </w:r>
      <w:r w:rsidR="0058202B">
        <w:t xml:space="preserve"> </w:t>
      </w:r>
      <w:r w:rsidR="00B7673A">
        <w:t>Industry</w:t>
      </w:r>
      <w:r>
        <w:t xml:space="preserve"> possess</w:t>
      </w:r>
      <w:r w:rsidR="00B7673A">
        <w:t>es</w:t>
      </w:r>
      <w:r>
        <w:t xml:space="preserve"> capabilities and resources </w:t>
      </w:r>
      <w:r w:rsidR="00A35359">
        <w:t xml:space="preserve">that </w:t>
      </w:r>
      <w:r>
        <w:t xml:space="preserve">are required for PFPs </w:t>
      </w:r>
      <w:r w:rsidR="00ED63FA">
        <w:t>or APAs</w:t>
      </w:r>
      <w:r>
        <w:t xml:space="preserve"> to be successful. There may be existing industry biosecurity programs, biosecurity plans and surveillance strategies in place that provide a framework for biosecurity risk mitigation measures (including surveillance, identification, exclusion, eradication and control).</w:t>
      </w:r>
    </w:p>
    <w:p w14:paraId="5C7329E1" w14:textId="43C5D3E8" w:rsidR="001E54C8" w:rsidRDefault="001E54C8" w:rsidP="001E54C8">
      <w:r>
        <w:t xml:space="preserve">It is important that industry bodies, growers and third-party service providers comply with relevant government frameworks, direction and enforcement in order for PFPs </w:t>
      </w:r>
      <w:r w:rsidR="00496A90">
        <w:t xml:space="preserve">or APAs </w:t>
      </w:r>
      <w:r>
        <w:t>to be authorised by jurisdictions and the department for domestic and international trade, respectively. Industry and third-party service providers perform phytosanitary activities including monitoring, sampling, surveillance, and treatment to maintain the PFP</w:t>
      </w:r>
      <w:r w:rsidR="00F26F36">
        <w:t xml:space="preserve"> or APA</w:t>
      </w:r>
      <w:r>
        <w:t>. These activities should be overseen by the exporting jurisdiction for export assurance.</w:t>
      </w:r>
    </w:p>
    <w:p w14:paraId="491A8F87" w14:textId="29A5AA58" w:rsidR="001E54C8" w:rsidRDefault="001E54C8" w:rsidP="001E54C8">
      <w:r>
        <w:t xml:space="preserve">Industry actions and processes must be acceptable to the exporting jurisdiction (for domestic trade) and department (for international trade) for the PFP </w:t>
      </w:r>
      <w:r w:rsidR="00A06AA0">
        <w:t xml:space="preserve">or APA </w:t>
      </w:r>
      <w:r>
        <w:t>to be recognised and used as a basis for certification for trade.</w:t>
      </w:r>
    </w:p>
    <w:p w14:paraId="28B7431A" w14:textId="175F4B7E" w:rsidR="00B46812" w:rsidRPr="00481B7B" w:rsidRDefault="001E54C8" w:rsidP="00B64173">
      <w:r>
        <w:t xml:space="preserve">Industry and growers should work closely with their respective jurisdictions to discuss PFP </w:t>
      </w:r>
      <w:r w:rsidR="000A5700">
        <w:t>or APA</w:t>
      </w:r>
      <w:r>
        <w:t xml:space="preserve"> requirements. Jurisdictions are responsible for providing advice to growers within their territories on trade requirements, as well as certifying pest free status for goods.</w:t>
      </w:r>
    </w:p>
    <w:p w14:paraId="0B353044" w14:textId="649B5DA1" w:rsidR="00D93DC2" w:rsidRDefault="00BB7DE2" w:rsidP="00FA2642">
      <w:pPr>
        <w:pStyle w:val="Heading2"/>
        <w:numPr>
          <w:ilvl w:val="0"/>
          <w:numId w:val="0"/>
        </w:numPr>
        <w:ind w:left="720" w:hanging="720"/>
      </w:pPr>
      <w:bookmarkStart w:id="129" w:name="_Glossary"/>
      <w:bookmarkStart w:id="130" w:name="_Toc203950518"/>
      <w:bookmarkEnd w:id="129"/>
      <w:r w:rsidRPr="00BB7DE2">
        <w:lastRenderedPageBreak/>
        <w:t>Glossary</w:t>
      </w:r>
      <w:bookmarkEnd w:id="13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97"/>
        <w:gridCol w:w="7173"/>
      </w:tblGrid>
      <w:tr w:rsidR="00BE2F5B" w:rsidRPr="000A5B66" w14:paraId="534C0E46" w14:textId="77777777" w:rsidTr="00D00893">
        <w:trPr>
          <w:tblHeader/>
        </w:trPr>
        <w:tc>
          <w:tcPr>
            <w:tcW w:w="1046" w:type="pct"/>
          </w:tcPr>
          <w:p w14:paraId="26AF70B4" w14:textId="77777777" w:rsidR="00BE2F5B" w:rsidRPr="000A5B66" w:rsidRDefault="00BE2F5B" w:rsidP="00607EF6">
            <w:pPr>
              <w:spacing w:after="60" w:line="240" w:lineRule="auto"/>
              <w:rPr>
                <w:rFonts w:cstheme="minorHAnsi"/>
                <w:b/>
                <w:sz w:val="18"/>
                <w:szCs w:val="18"/>
              </w:rPr>
            </w:pPr>
            <w:r w:rsidRPr="000A5B66">
              <w:rPr>
                <w:rFonts w:cstheme="minorHAnsi"/>
                <w:b/>
                <w:bCs/>
                <w:sz w:val="18"/>
                <w:szCs w:val="18"/>
              </w:rPr>
              <w:t>Term</w:t>
            </w:r>
          </w:p>
        </w:tc>
        <w:tc>
          <w:tcPr>
            <w:tcW w:w="3954" w:type="pct"/>
          </w:tcPr>
          <w:p w14:paraId="3383687B" w14:textId="77777777" w:rsidR="00BE2F5B" w:rsidRPr="000A5B66" w:rsidRDefault="00BE2F5B" w:rsidP="00607EF6">
            <w:pPr>
              <w:spacing w:after="60" w:line="240" w:lineRule="auto"/>
              <w:rPr>
                <w:rFonts w:cstheme="minorHAnsi"/>
                <w:b/>
                <w:bCs/>
                <w:sz w:val="18"/>
                <w:szCs w:val="18"/>
              </w:rPr>
            </w:pPr>
            <w:r w:rsidRPr="000A5B66">
              <w:rPr>
                <w:rFonts w:cstheme="minorHAnsi"/>
                <w:b/>
                <w:bCs/>
                <w:sz w:val="18"/>
                <w:szCs w:val="18"/>
              </w:rPr>
              <w:t>Definition</w:t>
            </w:r>
          </w:p>
        </w:tc>
      </w:tr>
      <w:tr w:rsidR="00BE2F5B" w:rsidRPr="000A5B66" w14:paraId="6712D822" w14:textId="77777777" w:rsidTr="00D00893">
        <w:tc>
          <w:tcPr>
            <w:tcW w:w="1046" w:type="pct"/>
          </w:tcPr>
          <w:p w14:paraId="27CC7A3C" w14:textId="5981C872" w:rsidR="00BE2F5B" w:rsidRPr="003A3D4B" w:rsidRDefault="00732191" w:rsidP="00607EF6">
            <w:pPr>
              <w:spacing w:after="60" w:line="240" w:lineRule="auto"/>
              <w:rPr>
                <w:rFonts w:cstheme="minorHAnsi"/>
                <w:sz w:val="18"/>
                <w:szCs w:val="18"/>
              </w:rPr>
            </w:pPr>
            <w:r>
              <w:rPr>
                <w:rFonts w:eastAsia="Times New Roman" w:cstheme="minorHAnsi"/>
                <w:color w:val="000000"/>
                <w:sz w:val="18"/>
                <w:szCs w:val="18"/>
                <w:lang w:eastAsia="en-AU"/>
              </w:rPr>
              <w:t>a</w:t>
            </w:r>
            <w:r w:rsidR="00BE2F5B" w:rsidRPr="003A3D4B">
              <w:rPr>
                <w:rFonts w:eastAsia="Times New Roman" w:cstheme="minorHAnsi"/>
                <w:color w:val="000000"/>
                <w:sz w:val="18"/>
                <w:szCs w:val="18"/>
                <w:lang w:eastAsia="en-AU"/>
              </w:rPr>
              <w:t>ppropriate level of protection (ALOP)</w:t>
            </w:r>
          </w:p>
        </w:tc>
        <w:tc>
          <w:tcPr>
            <w:tcW w:w="3954" w:type="pct"/>
          </w:tcPr>
          <w:p w14:paraId="6A7A0B5D" w14:textId="62F3A6D6" w:rsidR="00BE2F5B" w:rsidRPr="000A5B66" w:rsidRDefault="00BE2F5B" w:rsidP="00607EF6">
            <w:pPr>
              <w:spacing w:after="60" w:line="240" w:lineRule="auto"/>
              <w:rPr>
                <w:rFonts w:cstheme="minorHAnsi"/>
                <w:sz w:val="18"/>
                <w:szCs w:val="18"/>
              </w:rPr>
            </w:pPr>
            <w:r w:rsidRPr="000A5B66">
              <w:rPr>
                <w:rFonts w:eastAsia="Times New Roman" w:cstheme="minorHAnsi"/>
                <w:color w:val="000000"/>
                <w:sz w:val="18"/>
                <w:szCs w:val="18"/>
                <w:lang w:eastAsia="en-AU"/>
              </w:rPr>
              <w:t>ALOP is defined as ‘providing a high level of sanitary and phytosanitary protection aimed at reducing risk to a very low level, but not to zero.</w:t>
            </w:r>
            <w:r w:rsidR="006C5FA5">
              <w:rPr>
                <w:rFonts w:eastAsia="Times New Roman" w:cstheme="minorHAnsi"/>
                <w:color w:val="000000"/>
                <w:sz w:val="18"/>
                <w:szCs w:val="18"/>
                <w:lang w:eastAsia="en-AU"/>
              </w:rPr>
              <w:t>’</w:t>
            </w:r>
          </w:p>
        </w:tc>
      </w:tr>
      <w:tr w:rsidR="00BE2F5B" w:rsidRPr="000A5B66" w14:paraId="0CDD00B4" w14:textId="77777777" w:rsidTr="00D00893">
        <w:tc>
          <w:tcPr>
            <w:tcW w:w="1046" w:type="pct"/>
          </w:tcPr>
          <w:p w14:paraId="58FA7906" w14:textId="38544F63" w:rsidR="00BE2F5B" w:rsidRPr="003A3D4B" w:rsidRDefault="00732191"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a</w:t>
            </w:r>
            <w:r w:rsidR="00BE2F5B" w:rsidRPr="003A3D4B">
              <w:rPr>
                <w:rFonts w:eastAsia="Times New Roman" w:cstheme="minorHAnsi"/>
                <w:color w:val="000000"/>
                <w:sz w:val="18"/>
                <w:szCs w:val="18"/>
                <w:lang w:eastAsia="en-AU"/>
              </w:rPr>
              <w:t>rea</w:t>
            </w:r>
          </w:p>
        </w:tc>
        <w:tc>
          <w:tcPr>
            <w:tcW w:w="3954" w:type="pct"/>
          </w:tcPr>
          <w:p w14:paraId="1C01D1DE" w14:textId="0104E578"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An officially defined country, part of a country or all or parts of several countries.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cstheme="minorHAnsi"/>
                <w:sz w:val="18"/>
                <w:szCs w:val="18"/>
              </w:rPr>
              <w:t>)</w:t>
            </w:r>
          </w:p>
        </w:tc>
      </w:tr>
      <w:tr w:rsidR="00BE2F5B" w:rsidRPr="000A5B66" w14:paraId="4091FFD8" w14:textId="77777777" w:rsidTr="00D00893">
        <w:tc>
          <w:tcPr>
            <w:tcW w:w="1046" w:type="pct"/>
          </w:tcPr>
          <w:p w14:paraId="15709EB5" w14:textId="6E5CEE83" w:rsidR="00BE2F5B" w:rsidRPr="003A3D4B" w:rsidRDefault="00732191" w:rsidP="00607EF6">
            <w:pPr>
              <w:spacing w:after="60" w:line="240" w:lineRule="auto"/>
              <w:rPr>
                <w:color w:val="000000"/>
                <w:sz w:val="18"/>
                <w:szCs w:val="18"/>
              </w:rPr>
            </w:pPr>
            <w:r>
              <w:rPr>
                <w:rFonts w:cstheme="minorHAnsi"/>
                <w:sz w:val="18"/>
                <w:szCs w:val="18"/>
              </w:rPr>
              <w:t>a</w:t>
            </w:r>
            <w:r w:rsidR="00BE2F5B" w:rsidRPr="003A3D4B">
              <w:rPr>
                <w:rFonts w:cstheme="minorHAnsi"/>
                <w:sz w:val="18"/>
                <w:szCs w:val="18"/>
              </w:rPr>
              <w:t xml:space="preserve">rea </w:t>
            </w:r>
            <w:r>
              <w:rPr>
                <w:rFonts w:cstheme="minorHAnsi"/>
                <w:sz w:val="18"/>
                <w:szCs w:val="18"/>
              </w:rPr>
              <w:t>f</w:t>
            </w:r>
            <w:r w:rsidR="00BE2F5B" w:rsidRPr="003A3D4B">
              <w:rPr>
                <w:rFonts w:cstheme="minorHAnsi"/>
                <w:sz w:val="18"/>
                <w:szCs w:val="18"/>
              </w:rPr>
              <w:t xml:space="preserve">reedom </w:t>
            </w:r>
            <w:r>
              <w:rPr>
                <w:rFonts w:cstheme="minorHAnsi"/>
                <w:sz w:val="18"/>
                <w:szCs w:val="18"/>
              </w:rPr>
              <w:t>c</w:t>
            </w:r>
            <w:r w:rsidR="00BE2F5B" w:rsidRPr="003A3D4B">
              <w:rPr>
                <w:rFonts w:cstheme="minorHAnsi"/>
                <w:sz w:val="18"/>
                <w:szCs w:val="18"/>
              </w:rPr>
              <w:t>ertificate</w:t>
            </w:r>
            <w:r w:rsidR="00F96894">
              <w:rPr>
                <w:rFonts w:cstheme="minorHAnsi"/>
                <w:sz w:val="18"/>
                <w:szCs w:val="18"/>
              </w:rPr>
              <w:t xml:space="preserve"> (AFC)</w:t>
            </w:r>
          </w:p>
        </w:tc>
        <w:tc>
          <w:tcPr>
            <w:tcW w:w="3954" w:type="pct"/>
          </w:tcPr>
          <w:p w14:paraId="1C854AC4" w14:textId="7777777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cstheme="minorHAnsi"/>
                <w:sz w:val="18"/>
                <w:szCs w:val="18"/>
              </w:rPr>
              <w:t>A domestic biosecurity certificate or an interstate biosecurity certificate that certifies that a jurisdiction, or part of a jurisdiction, is free from a specified pest or disease.</w:t>
            </w:r>
          </w:p>
        </w:tc>
      </w:tr>
      <w:tr w:rsidR="00BE2F5B" w:rsidRPr="000A5B66" w14:paraId="5F03A136" w14:textId="77777777" w:rsidTr="00D00893">
        <w:tc>
          <w:tcPr>
            <w:tcW w:w="1046" w:type="pct"/>
          </w:tcPr>
          <w:p w14:paraId="3C10D59D" w14:textId="77777777" w:rsidR="00BE2F5B" w:rsidRPr="003A3D4B" w:rsidRDefault="00BE2F5B" w:rsidP="00607EF6">
            <w:pPr>
              <w:spacing w:after="60" w:line="240" w:lineRule="auto"/>
              <w:rPr>
                <w:rFonts w:cstheme="minorHAnsi"/>
                <w:sz w:val="18"/>
                <w:szCs w:val="18"/>
              </w:rPr>
            </w:pPr>
            <w:r w:rsidRPr="003A3D4B">
              <w:rPr>
                <w:rFonts w:eastAsia="Times New Roman" w:cstheme="minorHAnsi"/>
                <w:color w:val="000000"/>
                <w:sz w:val="18"/>
                <w:szCs w:val="18"/>
                <w:lang w:eastAsia="en-AU"/>
              </w:rPr>
              <w:t>Australian Government</w:t>
            </w:r>
          </w:p>
        </w:tc>
        <w:tc>
          <w:tcPr>
            <w:tcW w:w="3954" w:type="pct"/>
          </w:tcPr>
          <w:p w14:paraId="6CDFC133" w14:textId="181E6E95" w:rsidR="00BE2F5B" w:rsidRPr="000A5B66" w:rsidRDefault="00BE2F5B" w:rsidP="00607EF6">
            <w:pPr>
              <w:spacing w:after="60" w:line="240" w:lineRule="auto"/>
              <w:rPr>
                <w:rFonts w:cstheme="minorHAnsi"/>
                <w:sz w:val="18"/>
                <w:szCs w:val="18"/>
              </w:rPr>
            </w:pPr>
            <w:r w:rsidRPr="000A5B66">
              <w:rPr>
                <w:rFonts w:eastAsia="Times New Roman" w:cstheme="minorHAnsi"/>
                <w:color w:val="000000"/>
                <w:sz w:val="18"/>
                <w:szCs w:val="18"/>
                <w:lang w:eastAsia="en-AU"/>
              </w:rPr>
              <w:t>The</w:t>
            </w:r>
            <w:r w:rsidR="006C5FA5">
              <w:rPr>
                <w:rFonts w:eastAsia="Times New Roman" w:cstheme="minorHAnsi"/>
                <w:color w:val="000000"/>
                <w:sz w:val="18"/>
                <w:szCs w:val="18"/>
                <w:lang w:eastAsia="en-AU"/>
              </w:rPr>
              <w:t xml:space="preserve"> national government of</w:t>
            </w:r>
            <w:r w:rsidRPr="000A5B66">
              <w:rPr>
                <w:rFonts w:eastAsia="Times New Roman" w:cstheme="minorHAnsi"/>
                <w:color w:val="000000"/>
                <w:sz w:val="18"/>
                <w:szCs w:val="18"/>
                <w:lang w:eastAsia="en-AU"/>
              </w:rPr>
              <w:t xml:space="preserve"> Australia</w:t>
            </w:r>
            <w:r w:rsidR="006C5FA5">
              <w:rPr>
                <w:rFonts w:eastAsia="Times New Roman" w:cstheme="minorHAnsi"/>
                <w:color w:val="000000"/>
                <w:sz w:val="18"/>
                <w:szCs w:val="18"/>
                <w:lang w:eastAsia="en-AU"/>
              </w:rPr>
              <w:t xml:space="preserve">, </w:t>
            </w:r>
            <w:r w:rsidRPr="000A5B66">
              <w:rPr>
                <w:rFonts w:eastAsia="Times New Roman" w:cstheme="minorHAnsi"/>
                <w:color w:val="000000"/>
                <w:sz w:val="18"/>
                <w:szCs w:val="18"/>
                <w:lang w:eastAsia="en-AU"/>
              </w:rPr>
              <w:t xml:space="preserve">represented in this case </w:t>
            </w:r>
            <w:r w:rsidR="006C5FA5">
              <w:rPr>
                <w:rFonts w:eastAsia="Times New Roman" w:cstheme="minorHAnsi"/>
                <w:color w:val="000000"/>
                <w:sz w:val="18"/>
                <w:szCs w:val="18"/>
                <w:lang w:eastAsia="en-AU"/>
              </w:rPr>
              <w:t xml:space="preserve">by </w:t>
            </w:r>
            <w:r w:rsidRPr="000A5B66">
              <w:rPr>
                <w:rFonts w:eastAsia="Times New Roman" w:cstheme="minorHAnsi"/>
                <w:color w:val="000000"/>
                <w:sz w:val="18"/>
                <w:szCs w:val="18"/>
                <w:lang w:eastAsia="en-AU"/>
              </w:rPr>
              <w:t>the Department of Agriculture, Fisheries and Forestry.</w:t>
            </w:r>
          </w:p>
        </w:tc>
      </w:tr>
      <w:tr w:rsidR="0053572B" w:rsidRPr="000A5B66" w14:paraId="0DA08F29" w14:textId="77777777" w:rsidTr="00D00893">
        <w:tc>
          <w:tcPr>
            <w:tcW w:w="1046" w:type="pct"/>
          </w:tcPr>
          <w:p w14:paraId="2E646167" w14:textId="1940CFA4" w:rsidR="0053572B" w:rsidRPr="003A3D4B" w:rsidRDefault="00732191"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b</w:t>
            </w:r>
            <w:r w:rsidR="0053572B" w:rsidRPr="003A3D4B">
              <w:rPr>
                <w:rFonts w:eastAsia="Times New Roman" w:cstheme="minorHAnsi"/>
                <w:color w:val="000000"/>
                <w:sz w:val="18"/>
                <w:szCs w:val="18"/>
                <w:lang w:eastAsia="en-AU"/>
              </w:rPr>
              <w:t>uffer zone</w:t>
            </w:r>
          </w:p>
        </w:tc>
        <w:tc>
          <w:tcPr>
            <w:tcW w:w="3954" w:type="pct"/>
          </w:tcPr>
          <w:p w14:paraId="5BF97F96" w14:textId="33E3D5F5" w:rsidR="0053572B" w:rsidRPr="000A5B66" w:rsidRDefault="0053572B" w:rsidP="00607EF6">
            <w:pPr>
              <w:spacing w:after="60" w:line="240" w:lineRule="auto"/>
              <w:rPr>
                <w:rFonts w:cstheme="minorHAnsi"/>
                <w:sz w:val="18"/>
                <w:szCs w:val="18"/>
              </w:rPr>
            </w:pPr>
            <w:r w:rsidRPr="000A5B66">
              <w:rPr>
                <w:rFonts w:eastAsia="Times New Roman" w:cstheme="minorHAnsi"/>
                <w:color w:val="000000"/>
                <w:sz w:val="18"/>
                <w:szCs w:val="18"/>
                <w:lang w:eastAsia="en-AU"/>
              </w:rPr>
              <w:t xml:space="preserve">An area surrounding or adjacent to an area officially delimited for </w:t>
            </w:r>
            <w:r w:rsidRPr="000A5B66">
              <w:rPr>
                <w:rFonts w:eastAsia="Times New Roman"/>
                <w:color w:val="000000" w:themeColor="text1"/>
                <w:sz w:val="18"/>
                <w:szCs w:val="18"/>
                <w:lang w:eastAsia="en-AU"/>
              </w:rPr>
              <w:t xml:space="preserve">phytosanitary purposes </w:t>
            </w:r>
            <w:bookmarkStart w:id="131" w:name="_Int_j2ZQH5mF"/>
            <w:r w:rsidRPr="000A5B66">
              <w:rPr>
                <w:rFonts w:eastAsia="Times New Roman"/>
                <w:color w:val="000000" w:themeColor="text1"/>
                <w:sz w:val="18"/>
                <w:szCs w:val="18"/>
                <w:lang w:eastAsia="en-AU"/>
              </w:rPr>
              <w:t>in order to</w:t>
            </w:r>
            <w:bookmarkEnd w:id="131"/>
            <w:r w:rsidRPr="000A5B66">
              <w:rPr>
                <w:rFonts w:eastAsia="Times New Roman"/>
                <w:color w:val="000000" w:themeColor="text1"/>
                <w:sz w:val="18"/>
                <w:szCs w:val="18"/>
                <w:lang w:eastAsia="en-AU"/>
              </w:rPr>
              <w:t xml:space="preserve"> minimize the probability of spread of the target pest into or out of the delimited area, and subject to phytosanitary or other control measures, if appropriate. </w:t>
            </w:r>
            <w:r w:rsidRPr="000A5B66">
              <w:rPr>
                <w:rFonts w:eastAsia="Times New Roman" w:cstheme="minorHAnsi"/>
                <w:color w:val="000000"/>
                <w:sz w:val="18"/>
                <w:szCs w:val="18"/>
                <w:lang w:eastAsia="en-AU"/>
              </w:rPr>
              <w:t>(</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383ECD45" w14:textId="77777777" w:rsidTr="00D00893">
        <w:tc>
          <w:tcPr>
            <w:tcW w:w="1046" w:type="pct"/>
          </w:tcPr>
          <w:p w14:paraId="18D6E781" w14:textId="1EAB3C09"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c</w:t>
            </w:r>
            <w:r w:rsidR="00BE2F5B" w:rsidRPr="003A3D4B">
              <w:rPr>
                <w:rFonts w:eastAsia="Times New Roman" w:cstheme="minorHAnsi"/>
                <w:color w:val="000000"/>
                <w:sz w:val="18"/>
                <w:szCs w:val="18"/>
                <w:lang w:eastAsia="en-AU"/>
              </w:rPr>
              <w:t>onsignment</w:t>
            </w:r>
          </w:p>
        </w:tc>
        <w:tc>
          <w:tcPr>
            <w:tcW w:w="3954" w:type="pct"/>
          </w:tcPr>
          <w:p w14:paraId="077BECF9" w14:textId="4693D5AC" w:rsidR="00BE2F5B" w:rsidRPr="000A5B66" w:rsidRDefault="00BE2F5B" w:rsidP="00607EF6">
            <w:pPr>
              <w:spacing w:after="60" w:line="240" w:lineRule="auto"/>
              <w:rPr>
                <w:rFonts w:cstheme="minorHAnsi"/>
                <w:sz w:val="18"/>
                <w:szCs w:val="18"/>
              </w:rPr>
            </w:pPr>
            <w:r w:rsidRPr="000A5B66">
              <w:rPr>
                <w:rFonts w:cstheme="minorHAnsi"/>
                <w:sz w:val="18"/>
                <w:szCs w:val="18"/>
              </w:rPr>
              <w:t>A quantity of plants, plant products or other articles being moved from one country to another and covered, when required, by a single phytosanitary certificate (a consignment may be composed of one or more commodities or lots). (</w:t>
            </w:r>
            <w:r w:rsidR="00B876B6">
              <w:rPr>
                <w:rFonts w:cstheme="minorHAnsi"/>
                <w:sz w:val="18"/>
                <w:szCs w:val="18"/>
              </w:rPr>
              <w:t>IPPC 2024</w:t>
            </w:r>
            <w:r w:rsidR="00DC58A5">
              <w:rPr>
                <w:rFonts w:cstheme="minorHAnsi"/>
                <w:sz w:val="18"/>
                <w:szCs w:val="18"/>
              </w:rPr>
              <w:t>b</w:t>
            </w:r>
            <w:r w:rsidRPr="000A5B66">
              <w:rPr>
                <w:rFonts w:cstheme="minorHAnsi"/>
                <w:sz w:val="18"/>
                <w:szCs w:val="18"/>
              </w:rPr>
              <w:t>)</w:t>
            </w:r>
          </w:p>
        </w:tc>
      </w:tr>
      <w:tr w:rsidR="00BE2F5B" w:rsidRPr="000A5B66" w14:paraId="2666775D" w14:textId="77777777" w:rsidTr="00D00893">
        <w:tc>
          <w:tcPr>
            <w:tcW w:w="1046" w:type="pct"/>
          </w:tcPr>
          <w:p w14:paraId="5C55AE7A" w14:textId="2A2AD6F3"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c</w:t>
            </w:r>
            <w:r w:rsidR="00BE2F5B" w:rsidRPr="003A3D4B">
              <w:rPr>
                <w:rFonts w:eastAsia="Times New Roman" w:cstheme="minorHAnsi"/>
                <w:color w:val="000000"/>
                <w:sz w:val="18"/>
                <w:szCs w:val="18"/>
                <w:lang w:eastAsia="en-AU"/>
              </w:rPr>
              <w:t>ontainment</w:t>
            </w:r>
          </w:p>
        </w:tc>
        <w:tc>
          <w:tcPr>
            <w:tcW w:w="3954" w:type="pct"/>
          </w:tcPr>
          <w:p w14:paraId="5E135310" w14:textId="3078F945" w:rsidR="00BE2F5B" w:rsidRPr="000A5B66" w:rsidRDefault="00BE2F5B" w:rsidP="00607EF6">
            <w:pPr>
              <w:spacing w:after="60" w:line="240" w:lineRule="auto"/>
              <w:rPr>
                <w:rFonts w:cstheme="minorHAnsi"/>
                <w:sz w:val="18"/>
                <w:szCs w:val="18"/>
                <w:lang w:eastAsia="ja-JP"/>
              </w:rPr>
            </w:pPr>
            <w:r w:rsidRPr="000A5B66">
              <w:rPr>
                <w:rFonts w:cstheme="minorHAnsi"/>
                <w:sz w:val="18"/>
                <w:szCs w:val="18"/>
                <w:lang w:eastAsia="ja-JP"/>
              </w:rPr>
              <w:t xml:space="preserve">Application of phytosanitary measures in and around an infested area to prevent spread of a pest. </w:t>
            </w:r>
            <w:r w:rsidRPr="000A5B66">
              <w:rPr>
                <w:rFonts w:eastAsia="Times New Roman" w:cstheme="minorHAnsi"/>
                <w:color w:val="000000"/>
                <w:sz w:val="18"/>
                <w:szCs w:val="18"/>
                <w:lang w:eastAsia="en-AU"/>
              </w:rPr>
              <w:t>(</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657E9214" w14:textId="77777777" w:rsidTr="00D00893">
        <w:tc>
          <w:tcPr>
            <w:tcW w:w="1046" w:type="pct"/>
          </w:tcPr>
          <w:p w14:paraId="43FDE980" w14:textId="4884EC2A"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c</w:t>
            </w:r>
            <w:r w:rsidR="00BE2F5B" w:rsidRPr="003A3D4B">
              <w:rPr>
                <w:rFonts w:eastAsia="Times New Roman" w:cstheme="minorHAnsi"/>
                <w:color w:val="000000"/>
                <w:sz w:val="18"/>
                <w:szCs w:val="18"/>
                <w:lang w:eastAsia="en-AU"/>
              </w:rPr>
              <w:t>ontrols</w:t>
            </w:r>
          </w:p>
        </w:tc>
        <w:tc>
          <w:tcPr>
            <w:tcW w:w="3954" w:type="pct"/>
          </w:tcPr>
          <w:p w14:paraId="7EF3AE9C" w14:textId="77777777" w:rsidR="00BE2F5B" w:rsidRPr="000A5B66" w:rsidRDefault="00BE2F5B" w:rsidP="00607EF6">
            <w:pPr>
              <w:spacing w:after="60" w:line="240" w:lineRule="auto"/>
              <w:rPr>
                <w:sz w:val="18"/>
                <w:szCs w:val="18"/>
                <w:lang w:eastAsia="ja-JP"/>
              </w:rPr>
            </w:pPr>
            <w:r w:rsidRPr="000A5B66">
              <w:rPr>
                <w:sz w:val="18"/>
                <w:szCs w:val="18"/>
                <w:lang w:eastAsia="ja-JP"/>
              </w:rPr>
              <w:t>Measures and factors designed to ensure the integrity of the PFP, these include physical barriers, movement prohibitions and interventions altering environmental conditions/suitability.</w:t>
            </w:r>
          </w:p>
        </w:tc>
      </w:tr>
      <w:tr w:rsidR="00BE2F5B" w:rsidRPr="000A5B66" w14:paraId="2D578AE4" w14:textId="77777777" w:rsidTr="00D00893">
        <w:tc>
          <w:tcPr>
            <w:tcW w:w="1046" w:type="pct"/>
          </w:tcPr>
          <w:p w14:paraId="43B6E966" w14:textId="2E64D077"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c</w:t>
            </w:r>
            <w:r w:rsidR="00BE2F5B" w:rsidRPr="003A3D4B">
              <w:rPr>
                <w:rFonts w:eastAsia="Times New Roman" w:cstheme="minorHAnsi"/>
                <w:color w:val="000000"/>
                <w:sz w:val="18"/>
                <w:szCs w:val="18"/>
                <w:lang w:eastAsia="en-AU"/>
              </w:rPr>
              <w:t>orrective action plan</w:t>
            </w:r>
          </w:p>
        </w:tc>
        <w:tc>
          <w:tcPr>
            <w:tcW w:w="3954" w:type="pct"/>
          </w:tcPr>
          <w:p w14:paraId="5B24C99E" w14:textId="2BFF9CB1" w:rsidR="00BE2F5B" w:rsidRPr="000A5B66" w:rsidRDefault="00BE2F5B" w:rsidP="00607EF6">
            <w:pPr>
              <w:spacing w:after="60" w:line="240" w:lineRule="auto"/>
              <w:rPr>
                <w:rFonts w:cstheme="minorHAnsi"/>
                <w:sz w:val="18"/>
                <w:szCs w:val="18"/>
                <w:lang w:eastAsia="ja-JP"/>
              </w:rPr>
            </w:pPr>
            <w:r w:rsidRPr="000A5B66">
              <w:rPr>
                <w:rFonts w:cstheme="minorHAnsi"/>
                <w:sz w:val="18"/>
                <w:szCs w:val="18"/>
                <w:lang w:eastAsia="ja-JP"/>
              </w:rPr>
              <w:t xml:space="preserve">Documented plan of phytosanitary actions to be implemented in an area officially delimited for phytosanitary purposes if a pest is detected or a tolerance level is exceeded or in the case of faulty implementation of officially established procedures. </w:t>
            </w:r>
            <w:r w:rsidRPr="000A5B66">
              <w:rPr>
                <w:rFonts w:eastAsia="Times New Roman" w:cstheme="minorHAnsi"/>
                <w:color w:val="000000"/>
                <w:sz w:val="18"/>
                <w:szCs w:val="18"/>
                <w:lang w:eastAsia="en-AU"/>
              </w:rPr>
              <w:t>(</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555BFD24" w14:textId="77777777" w:rsidTr="00D00893">
        <w:tc>
          <w:tcPr>
            <w:tcW w:w="1046" w:type="pct"/>
          </w:tcPr>
          <w:p w14:paraId="1278142A" w14:textId="6C9E2A76"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d</w:t>
            </w:r>
            <w:r w:rsidR="00BE2F5B" w:rsidRPr="003A3D4B">
              <w:rPr>
                <w:rFonts w:eastAsia="Times New Roman" w:cstheme="minorHAnsi"/>
                <w:color w:val="000000"/>
                <w:sz w:val="18"/>
                <w:szCs w:val="18"/>
                <w:lang w:eastAsia="en-AU"/>
              </w:rPr>
              <w:t>elimiting survey</w:t>
            </w:r>
          </w:p>
        </w:tc>
        <w:tc>
          <w:tcPr>
            <w:tcW w:w="3954" w:type="pct"/>
          </w:tcPr>
          <w:p w14:paraId="23AA3FBD" w14:textId="082AF6DD" w:rsidR="00BE2F5B" w:rsidRPr="000A5B66" w:rsidRDefault="00BE2F5B" w:rsidP="00607EF6">
            <w:pPr>
              <w:spacing w:after="60" w:line="240" w:lineRule="auto"/>
              <w:rPr>
                <w:rFonts w:cstheme="minorHAnsi"/>
                <w:sz w:val="18"/>
                <w:szCs w:val="18"/>
                <w:lang w:eastAsia="ja-JP"/>
              </w:rPr>
            </w:pPr>
            <w:r w:rsidRPr="000A5B66">
              <w:rPr>
                <w:rFonts w:cstheme="minorHAnsi"/>
                <w:sz w:val="18"/>
                <w:szCs w:val="18"/>
                <w:lang w:eastAsia="ja-JP"/>
              </w:rPr>
              <w:t xml:space="preserve">Survey conducted to establish the boundaries of an area considered to be infested by or free from a pest. </w:t>
            </w:r>
            <w:r w:rsidRPr="000A5B66">
              <w:rPr>
                <w:rFonts w:eastAsia="Times New Roman" w:cstheme="minorHAnsi"/>
                <w:color w:val="000000"/>
                <w:sz w:val="18"/>
                <w:szCs w:val="18"/>
                <w:lang w:eastAsia="en-AU"/>
              </w:rPr>
              <w:t>(</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0B8CC76D" w14:textId="77777777" w:rsidTr="00D00893">
        <w:tc>
          <w:tcPr>
            <w:tcW w:w="1046" w:type="pct"/>
          </w:tcPr>
          <w:p w14:paraId="450B32DB" w14:textId="0ACFEAC7"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d</w:t>
            </w:r>
            <w:r w:rsidR="00BE2F5B" w:rsidRPr="003A3D4B">
              <w:rPr>
                <w:rFonts w:eastAsia="Times New Roman" w:cstheme="minorHAnsi"/>
                <w:color w:val="000000"/>
                <w:sz w:val="18"/>
                <w:szCs w:val="18"/>
                <w:lang w:eastAsia="en-AU"/>
              </w:rPr>
              <w:t>etection survey</w:t>
            </w:r>
          </w:p>
        </w:tc>
        <w:tc>
          <w:tcPr>
            <w:tcW w:w="3954" w:type="pct"/>
          </w:tcPr>
          <w:p w14:paraId="59AAE129" w14:textId="734D377A" w:rsidR="00BE2F5B" w:rsidRPr="000A5B66" w:rsidRDefault="00BE2F5B" w:rsidP="00607EF6">
            <w:pPr>
              <w:spacing w:after="60" w:line="240" w:lineRule="auto"/>
              <w:rPr>
                <w:rFonts w:cstheme="minorHAnsi"/>
                <w:sz w:val="18"/>
                <w:szCs w:val="18"/>
                <w:lang w:eastAsia="ja-JP"/>
              </w:rPr>
            </w:pPr>
            <w:r w:rsidRPr="000A5B66">
              <w:rPr>
                <w:rFonts w:cstheme="minorHAnsi"/>
                <w:sz w:val="18"/>
                <w:szCs w:val="18"/>
                <w:lang w:eastAsia="ja-JP"/>
              </w:rPr>
              <w:t xml:space="preserve">Survey conducted to determine the presence or absence of pests. </w:t>
            </w:r>
            <w:r w:rsidRPr="000A5B66">
              <w:rPr>
                <w:rFonts w:eastAsia="Times New Roman" w:cstheme="minorHAnsi"/>
                <w:color w:val="000000"/>
                <w:sz w:val="18"/>
                <w:szCs w:val="18"/>
                <w:lang w:eastAsia="en-AU"/>
              </w:rPr>
              <w:t>(</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110CA5E8" w14:textId="77777777" w:rsidTr="00D00893">
        <w:tc>
          <w:tcPr>
            <w:tcW w:w="1046" w:type="pct"/>
          </w:tcPr>
          <w:p w14:paraId="32CB58CC" w14:textId="656E9C26"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e</w:t>
            </w:r>
            <w:r w:rsidR="00BE2F5B" w:rsidRPr="003A3D4B">
              <w:rPr>
                <w:rFonts w:eastAsia="Times New Roman" w:cstheme="minorHAnsi"/>
                <w:color w:val="000000"/>
                <w:sz w:val="18"/>
                <w:szCs w:val="18"/>
                <w:lang w:eastAsia="en-AU"/>
              </w:rPr>
              <w:t>lement</w:t>
            </w:r>
          </w:p>
        </w:tc>
        <w:tc>
          <w:tcPr>
            <w:tcW w:w="3954" w:type="pct"/>
          </w:tcPr>
          <w:p w14:paraId="3E1A466D" w14:textId="77777777" w:rsidR="00BE2F5B" w:rsidRPr="000A5B66" w:rsidRDefault="00BE2F5B" w:rsidP="00607EF6">
            <w:pPr>
              <w:spacing w:after="60" w:line="240" w:lineRule="auto"/>
              <w:rPr>
                <w:sz w:val="18"/>
                <w:szCs w:val="18"/>
              </w:rPr>
            </w:pPr>
            <w:r w:rsidRPr="000A5B66">
              <w:rPr>
                <w:rFonts w:eastAsia="Times New Roman"/>
                <w:color w:val="000000" w:themeColor="text1"/>
                <w:sz w:val="18"/>
                <w:szCs w:val="18"/>
                <w:lang w:eastAsia="en-AU"/>
              </w:rPr>
              <w:t>A part of a PFP including risk assessment, surveillance, diagnostics, controls and verification are the activities which when combined make up PFPs.</w:t>
            </w:r>
          </w:p>
        </w:tc>
      </w:tr>
      <w:tr w:rsidR="00BE2F5B" w:rsidRPr="000A5B66" w14:paraId="7E6B35B2" w14:textId="77777777" w:rsidTr="00D00893">
        <w:tc>
          <w:tcPr>
            <w:tcW w:w="1046" w:type="pct"/>
          </w:tcPr>
          <w:p w14:paraId="2D4574BF" w14:textId="77777777" w:rsidR="00BE2F5B" w:rsidRPr="003A3D4B" w:rsidRDefault="00BE2F5B" w:rsidP="00607EF6">
            <w:pPr>
              <w:spacing w:after="60" w:line="240" w:lineRule="auto"/>
              <w:rPr>
                <w:rFonts w:eastAsia="Times New Roman" w:cstheme="minorHAnsi"/>
                <w:color w:val="000000"/>
                <w:sz w:val="18"/>
                <w:szCs w:val="18"/>
                <w:lang w:eastAsia="en-AU"/>
              </w:rPr>
            </w:pPr>
            <w:r w:rsidRPr="003A3D4B">
              <w:rPr>
                <w:rFonts w:eastAsia="Times New Roman" w:cstheme="minorHAnsi"/>
                <w:color w:val="000000"/>
                <w:sz w:val="18"/>
                <w:szCs w:val="18"/>
                <w:lang w:eastAsia="en-AU"/>
              </w:rPr>
              <w:t>Emergency Plant Pest Response Deed (EPPRD)</w:t>
            </w:r>
          </w:p>
        </w:tc>
        <w:tc>
          <w:tcPr>
            <w:tcW w:w="3954" w:type="pct"/>
          </w:tcPr>
          <w:p w14:paraId="5C9C9774" w14:textId="24BDE301" w:rsidR="00BE2F5B" w:rsidRPr="000A5B66" w:rsidRDefault="00BE2F5B" w:rsidP="00607EF6">
            <w:pPr>
              <w:spacing w:after="60" w:line="240" w:lineRule="auto"/>
              <w:rPr>
                <w:rFonts w:cstheme="minorHAnsi"/>
                <w:sz w:val="18"/>
                <w:szCs w:val="18"/>
              </w:rPr>
            </w:pPr>
            <w:r w:rsidRPr="000A5B66">
              <w:rPr>
                <w:rFonts w:eastAsia="Times New Roman" w:cstheme="minorHAnsi"/>
                <w:color w:val="000000"/>
                <w:sz w:val="18"/>
                <w:szCs w:val="18"/>
                <w:lang w:eastAsia="en-AU"/>
              </w:rPr>
              <w:t xml:space="preserve">A legally binding agreement between PHA, the Australian Government, all state or territory </w:t>
            </w:r>
            <w:r w:rsidRPr="000A5B66" w:rsidDel="00C55E84">
              <w:rPr>
                <w:rFonts w:eastAsia="Times New Roman" w:cstheme="minorHAnsi"/>
                <w:color w:val="000000"/>
                <w:sz w:val="18"/>
                <w:szCs w:val="18"/>
                <w:lang w:eastAsia="en-AU"/>
              </w:rPr>
              <w:t>governments</w:t>
            </w:r>
            <w:r w:rsidRPr="000A5B66">
              <w:rPr>
                <w:rFonts w:eastAsia="Times New Roman" w:cstheme="minorHAnsi"/>
                <w:color w:val="000000"/>
                <w:sz w:val="18"/>
                <w:szCs w:val="18"/>
                <w:lang w:eastAsia="en-AU"/>
              </w:rPr>
              <w:t xml:space="preserve"> and national plant industry body signatories covering the management and funding of responses to emergency plant pest (EPP) incidents, including the potential for owner reimbursement costs for growers. It also formalises the role of plant industries’ participation in decision making, as well as their contribution towards the costs related to approved responses. PHA is the custodian of the Emergency Plant Pest Response Deed.</w:t>
            </w:r>
          </w:p>
        </w:tc>
      </w:tr>
      <w:tr w:rsidR="00BE2F5B" w:rsidRPr="000A5B66" w14:paraId="755239B5" w14:textId="77777777" w:rsidTr="00D00893">
        <w:tc>
          <w:tcPr>
            <w:tcW w:w="1046" w:type="pct"/>
          </w:tcPr>
          <w:p w14:paraId="71F7F7D4" w14:textId="03AC31B5"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e</w:t>
            </w:r>
            <w:r w:rsidR="00BE2F5B" w:rsidRPr="003A3D4B">
              <w:rPr>
                <w:rFonts w:eastAsia="Times New Roman" w:cstheme="minorHAnsi"/>
                <w:color w:val="000000"/>
                <w:sz w:val="18"/>
                <w:szCs w:val="18"/>
                <w:lang w:eastAsia="en-AU"/>
              </w:rPr>
              <w:t>radication</w:t>
            </w:r>
          </w:p>
        </w:tc>
        <w:tc>
          <w:tcPr>
            <w:tcW w:w="3954" w:type="pct"/>
          </w:tcPr>
          <w:p w14:paraId="50EB7E1F" w14:textId="74563030"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Application of phytosanitary measures to eliminate a pest from an area.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1DE9061B" w14:textId="77777777" w:rsidTr="00D00893">
        <w:tc>
          <w:tcPr>
            <w:tcW w:w="1046" w:type="pct"/>
          </w:tcPr>
          <w:p w14:paraId="6E7CDBC6" w14:textId="7FFB8E3E"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g</w:t>
            </w:r>
            <w:r w:rsidR="00BE2F5B" w:rsidRPr="003A3D4B">
              <w:rPr>
                <w:rFonts w:eastAsia="Times New Roman" w:cstheme="minorHAnsi"/>
                <w:color w:val="000000"/>
                <w:sz w:val="18"/>
                <w:szCs w:val="18"/>
                <w:lang w:eastAsia="en-AU"/>
              </w:rPr>
              <w:t>eneral surveillance</w:t>
            </w:r>
          </w:p>
        </w:tc>
        <w:tc>
          <w:tcPr>
            <w:tcW w:w="3954" w:type="pct"/>
          </w:tcPr>
          <w:p w14:paraId="4708210F" w14:textId="0B6FB2AB" w:rsidR="00BE2F5B" w:rsidRPr="000A5B66" w:rsidRDefault="00BE2F5B" w:rsidP="00607EF6">
            <w:pPr>
              <w:spacing w:after="60" w:line="240" w:lineRule="auto"/>
              <w:rPr>
                <w:rFonts w:cstheme="minorHAnsi"/>
                <w:sz w:val="18"/>
                <w:szCs w:val="18"/>
              </w:rPr>
            </w:pPr>
            <w:r w:rsidRPr="000A5B66">
              <w:rPr>
                <w:rFonts w:eastAsia="Times New Roman" w:cstheme="minorHAnsi"/>
                <w:color w:val="000000"/>
                <w:sz w:val="18"/>
                <w:szCs w:val="18"/>
                <w:lang w:eastAsia="en-AU"/>
              </w:rPr>
              <w:t>An official process whereby information on pests in an area is obtained through various non-official or official sources other than surveys</w:t>
            </w:r>
            <w:r w:rsidR="008C416A">
              <w:rPr>
                <w:rFonts w:eastAsia="Times New Roman" w:cstheme="minorHAnsi"/>
                <w:color w:val="000000"/>
                <w:sz w:val="18"/>
                <w:szCs w:val="18"/>
                <w:lang w:eastAsia="en-AU"/>
              </w:rPr>
              <w:t>.</w:t>
            </w:r>
            <w:r w:rsidRPr="000A5B66" w:rsidDel="00DC2D1E">
              <w:rPr>
                <w:rFonts w:eastAsia="Times New Roman" w:cstheme="minorHAnsi"/>
                <w:color w:val="000000"/>
                <w:sz w:val="18"/>
                <w:szCs w:val="18"/>
                <w:lang w:eastAsia="en-AU"/>
              </w:rPr>
              <w:t xml:space="preserve"> </w:t>
            </w:r>
            <w:r w:rsidRPr="000A5B66">
              <w:rPr>
                <w:rFonts w:eastAsia="Times New Roman" w:cstheme="minorHAnsi"/>
                <w:color w:val="000000"/>
                <w:sz w:val="18"/>
                <w:szCs w:val="18"/>
                <w:lang w:eastAsia="en-AU"/>
              </w:rPr>
              <w:t>(</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13BECF40" w14:textId="77777777" w:rsidTr="00D00893">
        <w:tc>
          <w:tcPr>
            <w:tcW w:w="1046" w:type="pct"/>
          </w:tcPr>
          <w:p w14:paraId="0F9C027E" w14:textId="708CE824"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i</w:t>
            </w:r>
            <w:r w:rsidR="00BE2F5B" w:rsidRPr="003A3D4B">
              <w:rPr>
                <w:rFonts w:eastAsia="Times New Roman" w:cstheme="minorHAnsi"/>
                <w:color w:val="000000"/>
                <w:sz w:val="18"/>
                <w:szCs w:val="18"/>
                <w:lang w:eastAsia="en-AU"/>
              </w:rPr>
              <w:t>ncursion</w:t>
            </w:r>
          </w:p>
        </w:tc>
        <w:tc>
          <w:tcPr>
            <w:tcW w:w="3954" w:type="pct"/>
          </w:tcPr>
          <w:p w14:paraId="6F185697" w14:textId="29839ECB"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An isolated population of a pest recently detected in an area, not known to be established, but expected to survive for the immediate future. </w:t>
            </w:r>
            <w:r w:rsidRPr="000A5B66">
              <w:rPr>
                <w:rFonts w:eastAsiaTheme="minorEastAsia"/>
                <w:bCs/>
                <w:color w:val="000000"/>
                <w:sz w:val="18"/>
                <w:szCs w:val="18"/>
                <w:lang w:eastAsia="ja-JP"/>
              </w:rPr>
              <w:t>(</w:t>
            </w:r>
            <w:r w:rsidR="00B876B6">
              <w:rPr>
                <w:rFonts w:eastAsiaTheme="minorEastAsia"/>
                <w:bCs/>
                <w:color w:val="000000"/>
                <w:sz w:val="18"/>
                <w:szCs w:val="18"/>
                <w:lang w:eastAsia="ja-JP"/>
              </w:rPr>
              <w:t>IPPC 2024</w:t>
            </w:r>
            <w:r w:rsidR="00DC58A5">
              <w:rPr>
                <w:rFonts w:eastAsiaTheme="minorEastAsia"/>
                <w:bCs/>
                <w:color w:val="000000"/>
                <w:sz w:val="18"/>
                <w:szCs w:val="18"/>
                <w:lang w:eastAsia="ja-JP"/>
              </w:rPr>
              <w:t>b</w:t>
            </w:r>
            <w:r w:rsidRPr="000A5B66">
              <w:rPr>
                <w:rFonts w:eastAsiaTheme="minorEastAsia"/>
                <w:bCs/>
                <w:color w:val="000000"/>
                <w:sz w:val="18"/>
                <w:szCs w:val="18"/>
                <w:lang w:eastAsia="ja-JP"/>
              </w:rPr>
              <w:t>)</w:t>
            </w:r>
          </w:p>
        </w:tc>
      </w:tr>
      <w:tr w:rsidR="00BE2F5B" w:rsidRPr="000A5B66" w14:paraId="2CA2341C" w14:textId="77777777" w:rsidTr="00D00893">
        <w:tc>
          <w:tcPr>
            <w:tcW w:w="1046" w:type="pct"/>
          </w:tcPr>
          <w:p w14:paraId="1A218F69" w14:textId="68B2A496"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i</w:t>
            </w:r>
            <w:r w:rsidR="00BE2F5B" w:rsidRPr="003A3D4B">
              <w:rPr>
                <w:rFonts w:eastAsia="Times New Roman" w:cstheme="minorHAnsi"/>
                <w:color w:val="000000"/>
                <w:sz w:val="18"/>
                <w:szCs w:val="18"/>
                <w:lang w:eastAsia="en-AU"/>
              </w:rPr>
              <w:t>nherent risk</w:t>
            </w:r>
          </w:p>
        </w:tc>
        <w:tc>
          <w:tcPr>
            <w:tcW w:w="3954" w:type="pct"/>
          </w:tcPr>
          <w:p w14:paraId="14877BB9" w14:textId="286103E8"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Also referred to as unrestricted risk. This is the risk before further risk management measures are implemented to reduce the risk to an acceptable level.</w:t>
            </w:r>
          </w:p>
        </w:tc>
      </w:tr>
      <w:tr w:rsidR="00BE2F5B" w:rsidRPr="000A5B66" w14:paraId="1363A01F" w14:textId="77777777" w:rsidTr="00D00893">
        <w:tc>
          <w:tcPr>
            <w:tcW w:w="1046" w:type="pct"/>
          </w:tcPr>
          <w:p w14:paraId="65B5F015" w14:textId="2CDFA6F6"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i</w:t>
            </w:r>
            <w:r w:rsidR="00BE2F5B" w:rsidRPr="003A3D4B">
              <w:rPr>
                <w:rFonts w:eastAsia="Times New Roman" w:cstheme="minorHAnsi"/>
                <w:color w:val="000000"/>
                <w:sz w:val="18"/>
                <w:szCs w:val="18"/>
                <w:lang w:eastAsia="en-AU"/>
              </w:rPr>
              <w:t>nspection</w:t>
            </w:r>
          </w:p>
        </w:tc>
        <w:tc>
          <w:tcPr>
            <w:tcW w:w="3954" w:type="pct"/>
          </w:tcPr>
          <w:p w14:paraId="0FC854A3" w14:textId="557F5D2B"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Official visual examination of plants, plant products or other regulated articles to determine if pests are present or to determine compliance with phytosanitary regulations.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507D9EB0" w14:textId="77777777" w:rsidTr="00D00893">
        <w:tc>
          <w:tcPr>
            <w:tcW w:w="1046" w:type="pct"/>
          </w:tcPr>
          <w:p w14:paraId="700293DC" w14:textId="1B14F061"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i</w:t>
            </w:r>
            <w:r w:rsidR="00BE2F5B" w:rsidRPr="003A3D4B">
              <w:rPr>
                <w:rFonts w:eastAsia="Times New Roman" w:cstheme="minorHAnsi"/>
                <w:color w:val="000000"/>
                <w:sz w:val="18"/>
                <w:szCs w:val="18"/>
                <w:lang w:eastAsia="en-AU"/>
              </w:rPr>
              <w:t>ntegrity (of a consignment)</w:t>
            </w:r>
          </w:p>
        </w:tc>
        <w:tc>
          <w:tcPr>
            <w:tcW w:w="3954" w:type="pct"/>
          </w:tcPr>
          <w:p w14:paraId="2DEF4D84" w14:textId="12262D7D"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Condition of a consignment as described by its phytosanitary certificate or other officially acceptable document when its identity is unchanged, its packaging undamaged and it shows no signs of tampering.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4E61242F" w14:textId="77777777" w:rsidTr="00D00893">
        <w:tc>
          <w:tcPr>
            <w:tcW w:w="1046" w:type="pct"/>
          </w:tcPr>
          <w:p w14:paraId="7E3DA8B1" w14:textId="0D5677E2"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i</w:t>
            </w:r>
            <w:r w:rsidR="00BE2F5B" w:rsidRPr="003A3D4B">
              <w:rPr>
                <w:rFonts w:eastAsia="Times New Roman" w:cstheme="minorHAnsi"/>
                <w:color w:val="000000"/>
                <w:sz w:val="18"/>
                <w:szCs w:val="18"/>
                <w:lang w:eastAsia="en-AU"/>
              </w:rPr>
              <w:t>nterception (of a pest)</w:t>
            </w:r>
          </w:p>
        </w:tc>
        <w:tc>
          <w:tcPr>
            <w:tcW w:w="3954" w:type="pct"/>
          </w:tcPr>
          <w:p w14:paraId="1E7D7794" w14:textId="5DABD958"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The detection of a pest during inspection or testing of an imported consignment.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48D66E61" w14:textId="77777777" w:rsidTr="00D00893">
        <w:tc>
          <w:tcPr>
            <w:tcW w:w="1046" w:type="pct"/>
          </w:tcPr>
          <w:p w14:paraId="7FB5FA7C" w14:textId="77777777" w:rsidR="00BE2F5B" w:rsidRPr="003A3D4B" w:rsidRDefault="00BE2F5B" w:rsidP="00607EF6">
            <w:pPr>
              <w:spacing w:after="60" w:line="240" w:lineRule="auto"/>
              <w:rPr>
                <w:rFonts w:eastAsia="Times New Roman" w:cstheme="minorHAnsi"/>
                <w:color w:val="000000"/>
                <w:sz w:val="18"/>
                <w:szCs w:val="18"/>
                <w:lang w:eastAsia="en-AU"/>
              </w:rPr>
            </w:pPr>
            <w:r w:rsidRPr="003A3D4B">
              <w:rPr>
                <w:rFonts w:eastAsia="Times New Roman" w:cstheme="minorHAnsi"/>
                <w:color w:val="000000"/>
                <w:sz w:val="18"/>
                <w:szCs w:val="18"/>
                <w:lang w:eastAsia="en-AU"/>
              </w:rPr>
              <w:lastRenderedPageBreak/>
              <w:t>International Plant Protection Convention</w:t>
            </w:r>
          </w:p>
        </w:tc>
        <w:tc>
          <w:tcPr>
            <w:tcW w:w="3954" w:type="pct"/>
          </w:tcPr>
          <w:p w14:paraId="035757F8" w14:textId="23BA75A2"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International Plant Protection Convention, as deposited with FAO in Rome in 1951 and as subsequently amended.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485B0AE0" w14:textId="77777777" w:rsidTr="00D00893">
        <w:tc>
          <w:tcPr>
            <w:tcW w:w="1046" w:type="pct"/>
          </w:tcPr>
          <w:p w14:paraId="65555C4C" w14:textId="7F35E4E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j</w:t>
            </w:r>
            <w:r w:rsidR="00BE2F5B" w:rsidRPr="003A3D4B">
              <w:rPr>
                <w:rFonts w:eastAsia="Times New Roman" w:cstheme="minorHAnsi"/>
                <w:color w:val="000000"/>
                <w:sz w:val="18"/>
                <w:szCs w:val="18"/>
                <w:lang w:eastAsia="en-AU"/>
              </w:rPr>
              <w:t>urisdiction</w:t>
            </w:r>
          </w:p>
        </w:tc>
        <w:tc>
          <w:tcPr>
            <w:tcW w:w="3954" w:type="pct"/>
          </w:tcPr>
          <w:p w14:paraId="16C2C061" w14:textId="2CCA6B12"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An Australian state or territory</w:t>
            </w:r>
            <w:r w:rsidR="006C5FA5">
              <w:rPr>
                <w:rFonts w:eastAsia="Times New Roman" w:cstheme="minorHAnsi"/>
                <w:color w:val="000000"/>
                <w:sz w:val="18"/>
                <w:szCs w:val="18"/>
                <w:lang w:eastAsia="en-AU"/>
              </w:rPr>
              <w:t>.</w:t>
            </w:r>
          </w:p>
        </w:tc>
      </w:tr>
      <w:tr w:rsidR="00BE2F5B" w:rsidRPr="000A5B66" w14:paraId="238F5980" w14:textId="77777777" w:rsidTr="00D00893">
        <w:tc>
          <w:tcPr>
            <w:tcW w:w="1046" w:type="pct"/>
          </w:tcPr>
          <w:p w14:paraId="67BD11B5" w14:textId="519C159D"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m</w:t>
            </w:r>
            <w:r w:rsidR="00BE2F5B" w:rsidRPr="003A3D4B">
              <w:rPr>
                <w:rFonts w:eastAsia="Times New Roman" w:cstheme="minorHAnsi"/>
                <w:color w:val="000000"/>
                <w:sz w:val="18"/>
                <w:szCs w:val="18"/>
                <w:lang w:eastAsia="en-AU"/>
              </w:rPr>
              <w:t>onitoring</w:t>
            </w:r>
          </w:p>
        </w:tc>
        <w:tc>
          <w:tcPr>
            <w:tcW w:w="3954" w:type="pct"/>
          </w:tcPr>
          <w:p w14:paraId="5B5D40E4" w14:textId="433F7A4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An official ongoing process to verify phytosanitary situations. (</w:t>
            </w:r>
            <w:r w:rsidR="00B876B6">
              <w:rPr>
                <w:rFonts w:eastAsia="Times New Roman" w:cstheme="minorHAnsi"/>
                <w:color w:val="000000"/>
                <w:sz w:val="18"/>
                <w:szCs w:val="18"/>
                <w:lang w:eastAsia="en-AU"/>
              </w:rPr>
              <w:t>IPPC 2024</w:t>
            </w:r>
            <w:r w:rsidR="00DC58A5">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276F4350" w14:textId="77777777" w:rsidTr="00D00893">
        <w:tc>
          <w:tcPr>
            <w:tcW w:w="1046" w:type="pct"/>
          </w:tcPr>
          <w:p w14:paraId="4D6941D7" w14:textId="77777777" w:rsidR="00BE2F5B" w:rsidRPr="003A3D4B" w:rsidRDefault="00BE2F5B" w:rsidP="00607EF6">
            <w:pPr>
              <w:spacing w:after="60" w:line="240" w:lineRule="auto"/>
              <w:rPr>
                <w:rFonts w:eastAsia="Times New Roman" w:cstheme="minorHAnsi"/>
                <w:color w:val="000000"/>
                <w:sz w:val="18"/>
                <w:szCs w:val="18"/>
                <w:lang w:eastAsia="en-AU"/>
              </w:rPr>
            </w:pPr>
            <w:r w:rsidRPr="003A3D4B">
              <w:rPr>
                <w:rFonts w:eastAsia="Times New Roman" w:cstheme="minorHAnsi"/>
                <w:color w:val="000000"/>
                <w:sz w:val="18"/>
                <w:szCs w:val="18"/>
                <w:lang w:eastAsia="en-AU"/>
              </w:rPr>
              <w:t>National Environmental Biosecurity Response Agreement (NEBRA)</w:t>
            </w:r>
          </w:p>
        </w:tc>
        <w:tc>
          <w:tcPr>
            <w:tcW w:w="3954" w:type="pct"/>
          </w:tcPr>
          <w:p w14:paraId="5A0FB3BD" w14:textId="77777777" w:rsidR="00BE2F5B" w:rsidRPr="000A5B66" w:rsidRDefault="00BE2F5B" w:rsidP="00607EF6">
            <w:pPr>
              <w:spacing w:after="60" w:line="240" w:lineRule="auto"/>
              <w:rPr>
                <w:rFonts w:cstheme="minorHAnsi"/>
                <w:sz w:val="18"/>
                <w:szCs w:val="18"/>
              </w:rPr>
            </w:pPr>
            <w:r w:rsidRPr="000A5B66">
              <w:rPr>
                <w:rFonts w:ascii="Calibri" w:eastAsia="Times New Roman" w:hAnsi="Calibri" w:cs="Calibri"/>
                <w:color w:val="000000"/>
                <w:sz w:val="18"/>
                <w:szCs w:val="18"/>
                <w:lang w:eastAsia="en-AU"/>
              </w:rPr>
              <w:t>The National Environmental Biosecurity Response Agreement (NEBRA) was signed by the Commonwealth, state or territory governments in January 2012. It establishes the national arrangements for responding to significant pest and disease incursions where there are predominantly public benefits.</w:t>
            </w:r>
          </w:p>
        </w:tc>
      </w:tr>
      <w:tr w:rsidR="00BE2F5B" w:rsidRPr="000A5B66" w14:paraId="25FB57E3" w14:textId="77777777" w:rsidTr="00D00893">
        <w:tc>
          <w:tcPr>
            <w:tcW w:w="1046" w:type="pct"/>
          </w:tcPr>
          <w:p w14:paraId="72760BE2" w14:textId="77777777" w:rsidR="00BE2F5B" w:rsidRPr="003A3D4B" w:rsidRDefault="00BE2F5B" w:rsidP="00607EF6">
            <w:pPr>
              <w:spacing w:after="60" w:line="240" w:lineRule="auto"/>
              <w:rPr>
                <w:rFonts w:eastAsia="Times New Roman" w:cstheme="minorHAnsi"/>
                <w:color w:val="000000"/>
                <w:sz w:val="18"/>
                <w:szCs w:val="18"/>
                <w:lang w:eastAsia="en-AU"/>
              </w:rPr>
            </w:pPr>
            <w:r w:rsidRPr="003A3D4B">
              <w:rPr>
                <w:rFonts w:eastAsia="Times New Roman" w:cstheme="minorHAnsi"/>
                <w:color w:val="000000"/>
                <w:sz w:val="18"/>
                <w:szCs w:val="18"/>
                <w:lang w:eastAsia="en-AU"/>
              </w:rPr>
              <w:t>National Management Group (NMG)</w:t>
            </w:r>
          </w:p>
        </w:tc>
        <w:tc>
          <w:tcPr>
            <w:tcW w:w="3954" w:type="pct"/>
          </w:tcPr>
          <w:p w14:paraId="35B2C34E" w14:textId="77777777" w:rsidR="00BE2F5B" w:rsidRPr="000A5B66" w:rsidRDefault="00BE2F5B" w:rsidP="00607EF6">
            <w:pPr>
              <w:spacing w:after="60" w:line="240" w:lineRule="auto"/>
              <w:rPr>
                <w:rFonts w:cstheme="minorHAnsi"/>
                <w:sz w:val="18"/>
                <w:szCs w:val="18"/>
              </w:rPr>
            </w:pPr>
            <w:r w:rsidRPr="000A5B66">
              <w:rPr>
                <w:rFonts w:ascii="Calibri" w:eastAsia="Times New Roman" w:hAnsi="Calibri" w:cs="Calibri"/>
                <w:color w:val="000000"/>
                <w:sz w:val="18"/>
                <w:szCs w:val="18"/>
                <w:lang w:eastAsia="en-AU"/>
              </w:rPr>
              <w:t>The National Management Group (NMG) is the decision-making body for national exotic plant pest and animal disease eradication programmes under the Emergency Animal Disease Response Agreement (EADRA) established in 2002 and the Emergency Plant Pest Response Deed (EPPRD) established in 2005.</w:t>
            </w:r>
          </w:p>
        </w:tc>
      </w:tr>
      <w:tr w:rsidR="00BE2F5B" w:rsidRPr="000A5B66" w14:paraId="13217057" w14:textId="77777777" w:rsidTr="00D00893">
        <w:tc>
          <w:tcPr>
            <w:tcW w:w="1046" w:type="pct"/>
          </w:tcPr>
          <w:p w14:paraId="36675D0F" w14:textId="4340E65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o</w:t>
            </w:r>
            <w:r w:rsidR="00BE2F5B" w:rsidRPr="003A3D4B">
              <w:rPr>
                <w:rFonts w:eastAsia="Times New Roman" w:cstheme="minorHAnsi"/>
                <w:color w:val="000000"/>
                <w:sz w:val="18"/>
                <w:szCs w:val="18"/>
                <w:lang w:eastAsia="en-AU"/>
              </w:rPr>
              <w:t>fficial</w:t>
            </w:r>
          </w:p>
        </w:tc>
        <w:tc>
          <w:tcPr>
            <w:tcW w:w="3954" w:type="pct"/>
          </w:tcPr>
          <w:p w14:paraId="3669C7C4" w14:textId="213749A2" w:rsidR="00BE2F5B" w:rsidRPr="000A5B66" w:rsidRDefault="00BE2F5B" w:rsidP="00607EF6">
            <w:pPr>
              <w:spacing w:after="60" w:line="240" w:lineRule="auto"/>
              <w:rPr>
                <w:rFonts w:ascii="Calibri" w:eastAsia="Times New Roman" w:hAnsi="Calibri" w:cs="Calibri"/>
                <w:color w:val="000000"/>
                <w:sz w:val="18"/>
                <w:szCs w:val="18"/>
                <w:lang w:eastAsia="en-AU"/>
              </w:rPr>
            </w:pPr>
            <w:r w:rsidRPr="000A5B66">
              <w:rPr>
                <w:rFonts w:ascii="Calibri" w:eastAsia="Times New Roman" w:hAnsi="Calibri" w:cs="Calibri"/>
                <w:color w:val="000000"/>
                <w:sz w:val="18"/>
                <w:szCs w:val="18"/>
                <w:lang w:eastAsia="en-AU"/>
              </w:rPr>
              <w:t>Established, authorised or performed by a national plant protection organisation (</w:t>
            </w:r>
            <w:r w:rsidR="00B876B6">
              <w:rPr>
                <w:rFonts w:ascii="Calibri" w:eastAsia="Times New Roman" w:hAnsi="Calibri" w:cs="Calibri"/>
                <w:color w:val="000000"/>
                <w:sz w:val="18"/>
                <w:szCs w:val="18"/>
                <w:lang w:eastAsia="en-AU"/>
              </w:rPr>
              <w:t>IPPC 2024</w:t>
            </w:r>
            <w:r w:rsidR="00DC58A5">
              <w:rPr>
                <w:rFonts w:ascii="Calibri" w:eastAsia="Times New Roman" w:hAnsi="Calibri" w:cs="Calibri"/>
                <w:color w:val="000000"/>
                <w:sz w:val="18"/>
                <w:szCs w:val="18"/>
                <w:lang w:eastAsia="en-AU"/>
              </w:rPr>
              <w:t>b</w:t>
            </w:r>
            <w:r w:rsidRPr="000A5B66">
              <w:rPr>
                <w:rFonts w:ascii="Calibri" w:eastAsia="Times New Roman" w:hAnsi="Calibri" w:cs="Calibri"/>
                <w:color w:val="000000"/>
                <w:sz w:val="18"/>
                <w:szCs w:val="18"/>
                <w:lang w:eastAsia="en-AU"/>
              </w:rPr>
              <w:t>)</w:t>
            </w:r>
            <w:r w:rsidR="006C5FA5">
              <w:rPr>
                <w:rFonts w:ascii="Calibri" w:eastAsia="Times New Roman" w:hAnsi="Calibri" w:cs="Calibri"/>
                <w:color w:val="000000"/>
                <w:sz w:val="18"/>
                <w:szCs w:val="18"/>
                <w:lang w:eastAsia="en-AU"/>
              </w:rPr>
              <w:t>.</w:t>
            </w:r>
          </w:p>
        </w:tc>
      </w:tr>
      <w:tr w:rsidR="00BE2F5B" w:rsidRPr="000A5B66" w14:paraId="5AA8027C" w14:textId="77777777" w:rsidTr="00D00893">
        <w:tc>
          <w:tcPr>
            <w:tcW w:w="1046" w:type="pct"/>
          </w:tcPr>
          <w:p w14:paraId="04DF6DAF" w14:textId="34AE0314" w:rsidR="00BE2F5B" w:rsidRPr="003A3D4B" w:rsidRDefault="00FA2642" w:rsidP="00607EF6">
            <w:pPr>
              <w:spacing w:after="60" w:line="240" w:lineRule="auto"/>
              <w:rPr>
                <w:rFonts w:eastAsia="Times New Roman" w:cstheme="minorHAnsi"/>
                <w:color w:val="000000"/>
                <w:sz w:val="18"/>
                <w:szCs w:val="18"/>
                <w:lang w:eastAsia="en-AU"/>
              </w:rPr>
            </w:pPr>
            <w:r>
              <w:rPr>
                <w:rFonts w:ascii="Calibri" w:eastAsia="Times New Roman" w:hAnsi="Calibri" w:cs="Calibri"/>
                <w:color w:val="000000"/>
                <w:sz w:val="18"/>
                <w:szCs w:val="18"/>
                <w:lang w:eastAsia="en-AU"/>
              </w:rPr>
              <w:t>o</w:t>
            </w:r>
            <w:r w:rsidR="00BE2F5B" w:rsidRPr="003A3D4B">
              <w:rPr>
                <w:rFonts w:ascii="Calibri" w:eastAsia="Times New Roman" w:hAnsi="Calibri" w:cs="Calibri"/>
                <w:color w:val="000000"/>
                <w:sz w:val="18"/>
                <w:szCs w:val="18"/>
                <w:lang w:eastAsia="en-AU"/>
              </w:rPr>
              <w:t xml:space="preserve">fficial </w:t>
            </w:r>
            <w:r>
              <w:rPr>
                <w:rFonts w:ascii="Calibri" w:eastAsia="Times New Roman" w:hAnsi="Calibri" w:cs="Calibri"/>
                <w:color w:val="000000"/>
                <w:sz w:val="18"/>
                <w:szCs w:val="18"/>
                <w:lang w:eastAsia="en-AU"/>
              </w:rPr>
              <w:t>c</w:t>
            </w:r>
            <w:r w:rsidR="00BE2F5B" w:rsidRPr="003A3D4B">
              <w:rPr>
                <w:rFonts w:ascii="Calibri" w:eastAsia="Times New Roman" w:hAnsi="Calibri" w:cs="Calibri"/>
                <w:color w:val="000000"/>
                <w:sz w:val="18"/>
                <w:szCs w:val="18"/>
                <w:lang w:eastAsia="en-AU"/>
              </w:rPr>
              <w:t>ontrol</w:t>
            </w:r>
          </w:p>
        </w:tc>
        <w:tc>
          <w:tcPr>
            <w:tcW w:w="3954" w:type="pct"/>
          </w:tcPr>
          <w:p w14:paraId="0A7F8F45" w14:textId="7542D8FF" w:rsidR="00BE2F5B" w:rsidRPr="000A5B66" w:rsidRDefault="00BE2F5B" w:rsidP="00607EF6">
            <w:pPr>
              <w:spacing w:after="60" w:line="240" w:lineRule="auto"/>
              <w:rPr>
                <w:rFonts w:cstheme="minorHAnsi"/>
                <w:sz w:val="18"/>
                <w:szCs w:val="18"/>
              </w:rPr>
            </w:pPr>
            <w:r w:rsidRPr="000A5B66">
              <w:rPr>
                <w:rFonts w:cstheme="minorHAnsi"/>
                <w:sz w:val="18"/>
                <w:szCs w:val="18"/>
              </w:rPr>
              <w:t>The active enforcement of mandatory phytosanitary regulations and the application of mandatory phytosanitary procedures with the objective of eradication or containment of quarantine pests or for the management of regulated non-quarantine pests.</w:t>
            </w:r>
            <w:r w:rsidRPr="000A5B66">
              <w:rPr>
                <w:rFonts w:cstheme="minorHAnsi"/>
                <w:b/>
                <w:bCs/>
                <w:sz w:val="18"/>
                <w:szCs w:val="18"/>
              </w:rPr>
              <w:t xml:space="preserve"> </w:t>
            </w:r>
            <w:r w:rsidRPr="000A5B66">
              <w:rPr>
                <w:rFonts w:eastAsiaTheme="minorEastAsia"/>
                <w:bCs/>
                <w:color w:val="000000"/>
                <w:sz w:val="18"/>
                <w:szCs w:val="18"/>
                <w:lang w:eastAsia="ja-JP"/>
              </w:rPr>
              <w:t>(</w:t>
            </w:r>
            <w:r w:rsidR="008E32D0" w:rsidRPr="008E32D0">
              <w:rPr>
                <w:rFonts w:eastAsiaTheme="minorEastAsia"/>
                <w:bCs/>
                <w:color w:val="000000"/>
                <w:sz w:val="18"/>
                <w:szCs w:val="18"/>
                <w:lang w:eastAsia="ja-JP"/>
              </w:rPr>
              <w:t>IPPC 2024b</w:t>
            </w:r>
            <w:r w:rsidRPr="000A5B66">
              <w:rPr>
                <w:rFonts w:eastAsiaTheme="minorEastAsia"/>
                <w:bCs/>
                <w:color w:val="000000"/>
                <w:sz w:val="18"/>
                <w:szCs w:val="18"/>
                <w:lang w:eastAsia="ja-JP"/>
              </w:rPr>
              <w:t>)</w:t>
            </w:r>
          </w:p>
        </w:tc>
      </w:tr>
      <w:tr w:rsidR="00BE2F5B" w:rsidRPr="000A5B66" w14:paraId="30C774C6" w14:textId="77777777" w:rsidTr="00D00893">
        <w:tc>
          <w:tcPr>
            <w:tcW w:w="1046" w:type="pct"/>
          </w:tcPr>
          <w:p w14:paraId="7A7446A1" w14:textId="29F1240A" w:rsidR="00BE2F5B" w:rsidRPr="003A3D4B" w:rsidRDefault="00FA2642" w:rsidP="00607EF6">
            <w:pPr>
              <w:spacing w:after="6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o</w:t>
            </w:r>
            <w:r w:rsidR="00BE2F5B" w:rsidRPr="003A3D4B">
              <w:rPr>
                <w:rFonts w:ascii="Calibri" w:eastAsia="Times New Roman" w:hAnsi="Calibri" w:cs="Calibri"/>
                <w:color w:val="000000"/>
                <w:sz w:val="18"/>
                <w:szCs w:val="18"/>
                <w:lang w:eastAsia="en-AU"/>
              </w:rPr>
              <w:t>utbreak</w:t>
            </w:r>
          </w:p>
        </w:tc>
        <w:tc>
          <w:tcPr>
            <w:tcW w:w="3954" w:type="pct"/>
          </w:tcPr>
          <w:p w14:paraId="59C68ACB" w14:textId="208B9B5C" w:rsidR="00BE2F5B" w:rsidRPr="000A5B66" w:rsidRDefault="00BE2F5B" w:rsidP="00607EF6">
            <w:pPr>
              <w:spacing w:after="60" w:line="240" w:lineRule="auto"/>
              <w:rPr>
                <w:rFonts w:ascii="Calibri" w:eastAsia="Times New Roman" w:hAnsi="Calibri" w:cs="Calibri"/>
                <w:color w:val="000000"/>
                <w:sz w:val="18"/>
                <w:szCs w:val="18"/>
                <w:lang w:eastAsia="en-AU"/>
              </w:rPr>
            </w:pPr>
            <w:r w:rsidRPr="000A5B66">
              <w:rPr>
                <w:rFonts w:ascii="Calibri" w:eastAsia="Times New Roman" w:hAnsi="Calibri" w:cs="Calibri"/>
                <w:color w:val="000000"/>
                <w:sz w:val="18"/>
                <w:szCs w:val="18"/>
                <w:lang w:eastAsia="en-AU"/>
              </w:rPr>
              <w:t xml:space="preserve">A recently detected pest population, including an incursion, or a sudden significant increase of an established pest population in an area. </w:t>
            </w:r>
            <w:r w:rsidRPr="000A5B66">
              <w:rPr>
                <w:rFonts w:eastAsiaTheme="minorEastAsia"/>
                <w:bCs/>
                <w:color w:val="000000"/>
                <w:sz w:val="18"/>
                <w:szCs w:val="18"/>
                <w:lang w:eastAsia="ja-JP"/>
              </w:rPr>
              <w:t>(</w:t>
            </w:r>
            <w:r w:rsidR="00B96F80">
              <w:rPr>
                <w:rFonts w:ascii="Calibri" w:eastAsia="Times New Roman" w:hAnsi="Calibri" w:cs="Calibri"/>
                <w:color w:val="000000"/>
                <w:sz w:val="18"/>
                <w:szCs w:val="18"/>
                <w:lang w:eastAsia="en-AU"/>
              </w:rPr>
              <w:t>IPPC 2024b</w:t>
            </w:r>
            <w:r w:rsidRPr="000A5B66">
              <w:rPr>
                <w:rFonts w:eastAsiaTheme="minorEastAsia"/>
                <w:bCs/>
                <w:color w:val="000000"/>
                <w:sz w:val="18"/>
                <w:szCs w:val="18"/>
                <w:lang w:eastAsia="ja-JP"/>
              </w:rPr>
              <w:t>)</w:t>
            </w:r>
          </w:p>
        </w:tc>
      </w:tr>
      <w:tr w:rsidR="00BE2F5B" w:rsidRPr="000A5B66" w14:paraId="4018954B" w14:textId="77777777" w:rsidTr="00D00893">
        <w:tc>
          <w:tcPr>
            <w:tcW w:w="1046" w:type="pct"/>
          </w:tcPr>
          <w:p w14:paraId="6ED7A066" w14:textId="23006D53" w:rsidR="00BE2F5B" w:rsidRPr="003A3D4B" w:rsidRDefault="00FA2642" w:rsidP="00607EF6">
            <w:pPr>
              <w:spacing w:after="60" w:line="240" w:lineRule="auto"/>
              <w:rPr>
                <w:rFonts w:eastAsia="Times New Roman" w:cstheme="minorHAnsi"/>
                <w:color w:val="000000"/>
                <w:sz w:val="18"/>
                <w:szCs w:val="18"/>
                <w:lang w:eastAsia="en-AU"/>
              </w:rPr>
            </w:pPr>
            <w:r>
              <w:rPr>
                <w:rFonts w:ascii="Calibri" w:eastAsia="Times New Roman" w:hAnsi="Calibri" w:cs="Calibri"/>
                <w:color w:val="000000"/>
                <w:sz w:val="18"/>
                <w:szCs w:val="18"/>
                <w:lang w:eastAsia="en-AU"/>
              </w:rPr>
              <w:t>p</w:t>
            </w:r>
            <w:r w:rsidR="00BE2F5B" w:rsidRPr="003A3D4B">
              <w:rPr>
                <w:rFonts w:ascii="Calibri" w:eastAsia="Times New Roman" w:hAnsi="Calibri" w:cs="Calibri"/>
                <w:color w:val="000000"/>
                <w:sz w:val="18"/>
                <w:szCs w:val="18"/>
                <w:lang w:eastAsia="en-AU"/>
              </w:rPr>
              <w:t>athway</w:t>
            </w:r>
          </w:p>
        </w:tc>
        <w:tc>
          <w:tcPr>
            <w:tcW w:w="3954" w:type="pct"/>
          </w:tcPr>
          <w:p w14:paraId="61316C67" w14:textId="57963579" w:rsidR="00BE2F5B" w:rsidRPr="000A5B66" w:rsidRDefault="00BE2F5B" w:rsidP="00607EF6">
            <w:pPr>
              <w:spacing w:after="60" w:line="240" w:lineRule="auto"/>
              <w:rPr>
                <w:rFonts w:cstheme="minorHAnsi"/>
                <w:sz w:val="18"/>
                <w:szCs w:val="18"/>
              </w:rPr>
            </w:pPr>
            <w:r w:rsidRPr="000A5B66">
              <w:rPr>
                <w:rFonts w:ascii="Calibri" w:eastAsia="Times New Roman" w:hAnsi="Calibri" w:cs="Calibri"/>
                <w:color w:val="000000"/>
                <w:sz w:val="18"/>
                <w:szCs w:val="18"/>
                <w:lang w:eastAsia="en-AU"/>
              </w:rPr>
              <w:t xml:space="preserve">Any means that </w:t>
            </w:r>
            <w:r w:rsidR="002136ED" w:rsidRPr="000A5B66">
              <w:rPr>
                <w:rFonts w:ascii="Calibri" w:eastAsia="Times New Roman" w:hAnsi="Calibri" w:cs="Calibri"/>
                <w:color w:val="000000"/>
                <w:sz w:val="18"/>
                <w:szCs w:val="18"/>
                <w:lang w:eastAsia="en-AU"/>
              </w:rPr>
              <w:t>allow</w:t>
            </w:r>
            <w:r w:rsidRPr="000A5B66">
              <w:rPr>
                <w:rFonts w:ascii="Calibri" w:eastAsia="Times New Roman" w:hAnsi="Calibri" w:cs="Calibri"/>
                <w:color w:val="000000"/>
                <w:sz w:val="18"/>
                <w:szCs w:val="18"/>
                <w:lang w:eastAsia="en-AU"/>
              </w:rPr>
              <w:t xml:space="preserve"> the entry or spread of a pest. </w:t>
            </w:r>
            <w:r w:rsidRPr="000A5B66">
              <w:rPr>
                <w:rFonts w:eastAsiaTheme="minorEastAsia"/>
                <w:bCs/>
                <w:color w:val="000000"/>
                <w:sz w:val="18"/>
                <w:szCs w:val="18"/>
                <w:lang w:eastAsia="ja-JP"/>
              </w:rPr>
              <w:t>(</w:t>
            </w:r>
            <w:r w:rsidR="00B96F80">
              <w:rPr>
                <w:rFonts w:ascii="Calibri" w:eastAsia="Times New Roman" w:hAnsi="Calibri" w:cs="Calibri"/>
                <w:color w:val="000000"/>
                <w:sz w:val="18"/>
                <w:szCs w:val="18"/>
                <w:lang w:eastAsia="en-AU"/>
              </w:rPr>
              <w:t>IPPC 2024b</w:t>
            </w:r>
            <w:r w:rsidRPr="000A5B66">
              <w:rPr>
                <w:rFonts w:eastAsiaTheme="minorEastAsia"/>
                <w:bCs/>
                <w:color w:val="000000"/>
                <w:sz w:val="18"/>
                <w:szCs w:val="18"/>
                <w:lang w:eastAsia="ja-JP"/>
              </w:rPr>
              <w:t>)</w:t>
            </w:r>
          </w:p>
        </w:tc>
      </w:tr>
      <w:tr w:rsidR="00BE2F5B" w:rsidRPr="000A5B66" w14:paraId="6DF47147" w14:textId="77777777" w:rsidTr="00D00893">
        <w:tc>
          <w:tcPr>
            <w:tcW w:w="1046" w:type="pct"/>
          </w:tcPr>
          <w:p w14:paraId="0A242AFA" w14:textId="4FB70219" w:rsidR="00BE2F5B" w:rsidRPr="003A3D4B" w:rsidRDefault="00FA2642" w:rsidP="00607EF6">
            <w:pPr>
              <w:spacing w:after="60" w:line="240" w:lineRule="auto"/>
              <w:rPr>
                <w:rFonts w:eastAsia="Times New Roman" w:cstheme="minorHAnsi"/>
                <w:color w:val="000000"/>
                <w:sz w:val="18"/>
                <w:szCs w:val="18"/>
                <w:lang w:eastAsia="en-AU"/>
              </w:rPr>
            </w:pPr>
            <w:r>
              <w:rPr>
                <w:rFonts w:ascii="Calibri" w:eastAsia="Times New Roman" w:hAnsi="Calibri" w:cs="Calibri"/>
                <w:color w:val="000000"/>
                <w:sz w:val="18"/>
                <w:szCs w:val="18"/>
                <w:lang w:eastAsia="en-AU"/>
              </w:rPr>
              <w:t>p</w:t>
            </w:r>
            <w:r w:rsidR="00BE2F5B" w:rsidRPr="003A3D4B">
              <w:rPr>
                <w:rFonts w:ascii="Calibri" w:eastAsia="Times New Roman" w:hAnsi="Calibri" w:cs="Calibri"/>
                <w:color w:val="000000"/>
                <w:sz w:val="18"/>
                <w:szCs w:val="18"/>
                <w:lang w:eastAsia="en-AU"/>
              </w:rPr>
              <w:t>est diagnosis (</w:t>
            </w:r>
            <w:r>
              <w:rPr>
                <w:rFonts w:ascii="Calibri" w:eastAsia="Times New Roman" w:hAnsi="Calibri" w:cs="Calibri"/>
                <w:color w:val="000000"/>
                <w:sz w:val="18"/>
                <w:szCs w:val="18"/>
                <w:lang w:eastAsia="en-AU"/>
              </w:rPr>
              <w:t>d</w:t>
            </w:r>
            <w:r w:rsidR="00BE2F5B" w:rsidRPr="003A3D4B">
              <w:rPr>
                <w:rFonts w:ascii="Calibri" w:eastAsia="Times New Roman" w:hAnsi="Calibri" w:cs="Calibri"/>
                <w:color w:val="000000"/>
                <w:sz w:val="18"/>
                <w:szCs w:val="18"/>
                <w:lang w:eastAsia="en-AU"/>
              </w:rPr>
              <w:t>iagnostics)</w:t>
            </w:r>
          </w:p>
        </w:tc>
        <w:tc>
          <w:tcPr>
            <w:tcW w:w="3954" w:type="pct"/>
          </w:tcPr>
          <w:p w14:paraId="28916C4C" w14:textId="12F945DB" w:rsidR="00BE2F5B" w:rsidRPr="000A5B66" w:rsidRDefault="00BE2F5B" w:rsidP="00607EF6">
            <w:pPr>
              <w:spacing w:after="60" w:line="240" w:lineRule="auto"/>
              <w:rPr>
                <w:rFonts w:cstheme="minorHAnsi"/>
                <w:sz w:val="18"/>
                <w:szCs w:val="18"/>
              </w:rPr>
            </w:pPr>
            <w:r w:rsidRPr="000A5B66">
              <w:rPr>
                <w:rFonts w:ascii="Calibri" w:eastAsia="Times New Roman" w:hAnsi="Calibri" w:cs="Calibri"/>
                <w:color w:val="000000"/>
                <w:sz w:val="18"/>
                <w:szCs w:val="18"/>
                <w:lang w:eastAsia="en-AU"/>
              </w:rPr>
              <w:t>The process of detection and identification of a pest</w:t>
            </w:r>
            <w:r w:rsidRPr="000A5B66">
              <w:rPr>
                <w:rFonts w:eastAsiaTheme="minorEastAsia"/>
                <w:bCs/>
                <w:color w:val="000000"/>
                <w:sz w:val="18"/>
                <w:szCs w:val="18"/>
                <w:lang w:eastAsia="ja-JP"/>
              </w:rPr>
              <w:t xml:space="preserve"> (ISPM 27: </w:t>
            </w:r>
            <w:r w:rsidRPr="000A5B66">
              <w:rPr>
                <w:rFonts w:eastAsiaTheme="minorEastAsia"/>
                <w:bCs/>
                <w:i/>
                <w:iCs/>
                <w:color w:val="000000"/>
                <w:sz w:val="18"/>
                <w:szCs w:val="18"/>
                <w:lang w:eastAsia="ja-JP"/>
              </w:rPr>
              <w:t>Diagnostic protocols for regulated pests</w:t>
            </w:r>
            <w:r w:rsidRPr="000A5B66">
              <w:rPr>
                <w:rFonts w:eastAsiaTheme="minorEastAsia"/>
                <w:bCs/>
                <w:color w:val="000000"/>
                <w:sz w:val="18"/>
                <w:szCs w:val="18"/>
                <w:lang w:eastAsia="ja-JP"/>
              </w:rPr>
              <w:t>)</w:t>
            </w:r>
            <w:r w:rsidR="006C5FA5">
              <w:rPr>
                <w:rFonts w:eastAsiaTheme="minorEastAsia"/>
                <w:bCs/>
                <w:color w:val="000000"/>
                <w:sz w:val="18"/>
                <w:szCs w:val="18"/>
                <w:lang w:eastAsia="ja-JP"/>
              </w:rPr>
              <w:t>.</w:t>
            </w:r>
          </w:p>
        </w:tc>
      </w:tr>
      <w:tr w:rsidR="00BE2F5B" w:rsidRPr="000A5B66" w14:paraId="11232C9E" w14:textId="77777777" w:rsidTr="00D00893">
        <w:tc>
          <w:tcPr>
            <w:tcW w:w="1046" w:type="pct"/>
          </w:tcPr>
          <w:p w14:paraId="55AAB08B" w14:textId="2597A437" w:rsidR="00BE2F5B" w:rsidRPr="003A3D4B" w:rsidRDefault="00FA2642" w:rsidP="00607EF6">
            <w:pPr>
              <w:spacing w:after="60" w:line="240" w:lineRule="auto"/>
              <w:rPr>
                <w:rFonts w:eastAsia="Times New Roman" w:cstheme="minorHAnsi"/>
                <w:color w:val="000000"/>
                <w:sz w:val="18"/>
                <w:szCs w:val="18"/>
                <w:lang w:eastAsia="en-AU"/>
              </w:rPr>
            </w:pPr>
            <w:r>
              <w:rPr>
                <w:rFonts w:ascii="Calibri" w:eastAsia="Times New Roman" w:hAnsi="Calibri" w:cs="Calibri"/>
                <w:color w:val="000000"/>
                <w:sz w:val="18"/>
                <w:szCs w:val="18"/>
                <w:lang w:eastAsia="en-AU"/>
              </w:rPr>
              <w:t>p</w:t>
            </w:r>
            <w:r w:rsidR="00BE2F5B" w:rsidRPr="003A3D4B">
              <w:rPr>
                <w:rFonts w:ascii="Calibri" w:eastAsia="Times New Roman" w:hAnsi="Calibri" w:cs="Calibri"/>
                <w:color w:val="000000"/>
                <w:sz w:val="18"/>
                <w:szCs w:val="18"/>
                <w:lang w:eastAsia="en-AU"/>
              </w:rPr>
              <w:t xml:space="preserve">est </w:t>
            </w:r>
            <w:r>
              <w:rPr>
                <w:rFonts w:ascii="Calibri" w:eastAsia="Times New Roman" w:hAnsi="Calibri" w:cs="Calibri"/>
                <w:color w:val="000000"/>
                <w:sz w:val="18"/>
                <w:szCs w:val="18"/>
                <w:lang w:eastAsia="en-AU"/>
              </w:rPr>
              <w:t>f</w:t>
            </w:r>
            <w:r w:rsidR="00BE2F5B" w:rsidRPr="003A3D4B">
              <w:rPr>
                <w:rFonts w:ascii="Calibri" w:eastAsia="Times New Roman" w:hAnsi="Calibri" w:cs="Calibri"/>
                <w:color w:val="000000"/>
                <w:sz w:val="18"/>
                <w:szCs w:val="18"/>
                <w:lang w:eastAsia="en-AU"/>
              </w:rPr>
              <w:t xml:space="preserve">ree </w:t>
            </w:r>
            <w:r>
              <w:rPr>
                <w:rFonts w:ascii="Calibri" w:eastAsia="Times New Roman" w:hAnsi="Calibri" w:cs="Calibri"/>
                <w:color w:val="000000"/>
                <w:sz w:val="18"/>
                <w:szCs w:val="18"/>
                <w:lang w:eastAsia="en-AU"/>
              </w:rPr>
              <w:t>a</w:t>
            </w:r>
            <w:r w:rsidR="00BE2F5B" w:rsidRPr="003A3D4B">
              <w:rPr>
                <w:rFonts w:ascii="Calibri" w:eastAsia="Times New Roman" w:hAnsi="Calibri" w:cs="Calibri"/>
                <w:color w:val="000000"/>
                <w:sz w:val="18"/>
                <w:szCs w:val="18"/>
                <w:lang w:eastAsia="en-AU"/>
              </w:rPr>
              <w:t>rea (PFA)</w:t>
            </w:r>
          </w:p>
        </w:tc>
        <w:tc>
          <w:tcPr>
            <w:tcW w:w="3954" w:type="pct"/>
          </w:tcPr>
          <w:p w14:paraId="1043B92A" w14:textId="458388C1" w:rsidR="00BE2F5B" w:rsidRPr="000A5B66" w:rsidRDefault="00BE2F5B" w:rsidP="00607EF6">
            <w:pPr>
              <w:spacing w:after="60" w:line="240" w:lineRule="auto"/>
              <w:rPr>
                <w:rFonts w:cstheme="minorHAnsi"/>
                <w:sz w:val="18"/>
                <w:szCs w:val="18"/>
              </w:rPr>
            </w:pPr>
            <w:r w:rsidRPr="000A5B66">
              <w:rPr>
                <w:rFonts w:ascii="Calibri" w:eastAsia="Times New Roman" w:hAnsi="Calibri" w:cs="Calibri"/>
                <w:color w:val="000000"/>
                <w:sz w:val="18"/>
                <w:szCs w:val="18"/>
                <w:lang w:eastAsia="en-AU"/>
              </w:rPr>
              <w:t>An area in which a specific pest is absent as demonstrated by scientific evidence and in which, where appropriate, this condition is being officially maintained</w:t>
            </w:r>
            <w:r w:rsidR="008C416A">
              <w:rPr>
                <w:rFonts w:ascii="Calibri" w:eastAsia="Times New Roman" w:hAnsi="Calibri" w:cs="Calibri"/>
                <w:color w:val="000000"/>
                <w:sz w:val="18"/>
                <w:szCs w:val="18"/>
                <w:lang w:eastAsia="en-AU"/>
              </w:rPr>
              <w:t>.</w:t>
            </w:r>
            <w:r w:rsidRPr="000A5B66">
              <w:rPr>
                <w:rFonts w:ascii="Calibri" w:eastAsia="Times New Roman" w:hAnsi="Calibri" w:cs="Calibri"/>
                <w:color w:val="000000"/>
                <w:sz w:val="18"/>
                <w:szCs w:val="18"/>
                <w:lang w:eastAsia="en-AU"/>
              </w:rPr>
              <w:t xml:space="preserve"> </w:t>
            </w:r>
            <w:r w:rsidRPr="000A5B66">
              <w:rPr>
                <w:rFonts w:eastAsiaTheme="minorEastAsia"/>
                <w:bCs/>
                <w:color w:val="000000"/>
                <w:sz w:val="18"/>
                <w:szCs w:val="18"/>
                <w:lang w:eastAsia="ja-JP"/>
              </w:rPr>
              <w:t>(</w:t>
            </w:r>
            <w:r w:rsidR="00B876B6">
              <w:rPr>
                <w:rFonts w:eastAsiaTheme="minorEastAsia"/>
                <w:bCs/>
                <w:color w:val="000000"/>
                <w:sz w:val="18"/>
                <w:szCs w:val="18"/>
                <w:lang w:eastAsia="ja-JP"/>
              </w:rPr>
              <w:t>IPPC 2024</w:t>
            </w:r>
            <w:r w:rsidR="0028366C">
              <w:rPr>
                <w:rFonts w:eastAsiaTheme="minorEastAsia"/>
                <w:bCs/>
                <w:color w:val="000000"/>
                <w:sz w:val="18"/>
                <w:szCs w:val="18"/>
                <w:lang w:eastAsia="ja-JP"/>
              </w:rPr>
              <w:t>b</w:t>
            </w:r>
            <w:r w:rsidRPr="000A5B66">
              <w:rPr>
                <w:rFonts w:eastAsiaTheme="minorEastAsia"/>
                <w:bCs/>
                <w:color w:val="000000"/>
                <w:sz w:val="18"/>
                <w:szCs w:val="18"/>
                <w:lang w:eastAsia="ja-JP"/>
              </w:rPr>
              <w:t>)</w:t>
            </w:r>
          </w:p>
        </w:tc>
      </w:tr>
      <w:tr w:rsidR="00BE2F5B" w:rsidRPr="000A5B66" w14:paraId="66EA5B02" w14:textId="77777777" w:rsidTr="00D00893">
        <w:tc>
          <w:tcPr>
            <w:tcW w:w="1046" w:type="pct"/>
          </w:tcPr>
          <w:p w14:paraId="0D737142" w14:textId="6222257C" w:rsidR="00BE2F5B" w:rsidRPr="003A3D4B" w:rsidRDefault="00FA2642" w:rsidP="00607EF6">
            <w:pPr>
              <w:spacing w:after="60" w:line="240" w:lineRule="auto"/>
              <w:rPr>
                <w:rFonts w:eastAsia="Times New Roman" w:cstheme="minorHAnsi"/>
                <w:color w:val="000000"/>
                <w:sz w:val="18"/>
                <w:szCs w:val="18"/>
                <w:lang w:eastAsia="en-AU"/>
              </w:rPr>
            </w:pPr>
            <w:r>
              <w:rPr>
                <w:rFonts w:ascii="Calibri" w:eastAsia="Times New Roman" w:hAnsi="Calibri" w:cs="Calibri"/>
                <w:color w:val="000000"/>
                <w:sz w:val="18"/>
                <w:szCs w:val="18"/>
                <w:lang w:eastAsia="en-AU"/>
              </w:rPr>
              <w:t>p</w:t>
            </w:r>
            <w:r w:rsidR="00BE2F5B" w:rsidRPr="003A3D4B">
              <w:rPr>
                <w:rFonts w:ascii="Calibri" w:eastAsia="Times New Roman" w:hAnsi="Calibri" w:cs="Calibri"/>
                <w:color w:val="000000"/>
                <w:sz w:val="18"/>
                <w:szCs w:val="18"/>
                <w:lang w:eastAsia="en-AU"/>
              </w:rPr>
              <w:t>est freedom</w:t>
            </w:r>
          </w:p>
        </w:tc>
        <w:tc>
          <w:tcPr>
            <w:tcW w:w="3954" w:type="pct"/>
          </w:tcPr>
          <w:p w14:paraId="20CCABDF" w14:textId="1CA2CA03" w:rsidR="00BE2F5B" w:rsidRPr="000A5B66" w:rsidRDefault="00BE2F5B" w:rsidP="00607EF6">
            <w:pPr>
              <w:spacing w:after="60" w:line="240" w:lineRule="auto"/>
              <w:rPr>
                <w:rFonts w:cstheme="minorHAnsi"/>
                <w:sz w:val="18"/>
                <w:szCs w:val="18"/>
              </w:rPr>
            </w:pPr>
            <w:r w:rsidRPr="000A5B66">
              <w:rPr>
                <w:rFonts w:ascii="Calibri" w:eastAsia="Times New Roman" w:hAnsi="Calibri" w:cs="Calibri"/>
                <w:color w:val="000000"/>
                <w:sz w:val="18"/>
                <w:szCs w:val="18"/>
                <w:lang w:eastAsia="en-AU"/>
              </w:rPr>
              <w:t>The overarching concept of a specified area being free of a pest, this can be broken up into Pest Free Areas, Pest Free Places of Production and Pest Free Production Sites.</w:t>
            </w:r>
            <w:r w:rsidR="006C5FA5">
              <w:rPr>
                <w:rFonts w:ascii="Calibri" w:eastAsia="Times New Roman" w:hAnsi="Calibri" w:cs="Calibri"/>
                <w:color w:val="000000"/>
                <w:sz w:val="18"/>
                <w:szCs w:val="18"/>
                <w:lang w:eastAsia="en-AU"/>
              </w:rPr>
              <w:t xml:space="preserve"> </w:t>
            </w:r>
            <w:r w:rsidRPr="000A5B66">
              <w:rPr>
                <w:rFonts w:ascii="Calibri" w:eastAsia="Times New Roman" w:hAnsi="Calibri" w:cs="Calibri"/>
                <w:color w:val="000000"/>
                <w:sz w:val="18"/>
                <w:szCs w:val="18"/>
                <w:lang w:eastAsia="en-AU"/>
              </w:rPr>
              <w:t>Freedom is absence, at the present time, of a pest in an area, including where appropriate its distribution, as officially determined using expert judgment on the basis of current and historical pest records and other information.</w:t>
            </w:r>
          </w:p>
        </w:tc>
      </w:tr>
      <w:tr w:rsidR="00BE2F5B" w:rsidRPr="000A5B66" w14:paraId="764486EE" w14:textId="77777777" w:rsidTr="00D00893">
        <w:tc>
          <w:tcPr>
            <w:tcW w:w="1046" w:type="pct"/>
          </w:tcPr>
          <w:p w14:paraId="47B24321" w14:textId="0B770757"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 xml:space="preserve">est </w:t>
            </w:r>
            <w:r>
              <w:rPr>
                <w:rFonts w:eastAsia="Times New Roman" w:cstheme="minorHAnsi"/>
                <w:color w:val="000000"/>
                <w:sz w:val="18"/>
                <w:szCs w:val="18"/>
                <w:lang w:eastAsia="en-AU"/>
              </w:rPr>
              <w:t>f</w:t>
            </w:r>
            <w:r w:rsidR="00BE2F5B" w:rsidRPr="003A3D4B">
              <w:rPr>
                <w:rFonts w:eastAsia="Times New Roman" w:cstheme="minorHAnsi"/>
                <w:color w:val="000000"/>
                <w:sz w:val="18"/>
                <w:szCs w:val="18"/>
                <w:lang w:eastAsia="en-AU"/>
              </w:rPr>
              <w:t xml:space="preserve">ree </w:t>
            </w: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 xml:space="preserve">lace of </w:t>
            </w: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roduction (PFPP)</w:t>
            </w:r>
          </w:p>
        </w:tc>
        <w:tc>
          <w:tcPr>
            <w:tcW w:w="3954" w:type="pct"/>
          </w:tcPr>
          <w:p w14:paraId="1CC615F1" w14:textId="2FC112E9" w:rsidR="00BE2F5B" w:rsidRPr="000A5B66" w:rsidRDefault="00BE2F5B" w:rsidP="00607EF6">
            <w:pPr>
              <w:spacing w:after="60" w:line="240" w:lineRule="auto"/>
              <w:rPr>
                <w:rFonts w:cstheme="minorHAnsi"/>
                <w:sz w:val="18"/>
                <w:szCs w:val="18"/>
              </w:rPr>
            </w:pPr>
            <w:r w:rsidRPr="000A5B66">
              <w:rPr>
                <w:rFonts w:eastAsia="Times New Roman" w:cstheme="minorHAnsi"/>
                <w:color w:val="000000"/>
                <w:sz w:val="18"/>
                <w:szCs w:val="18"/>
                <w:lang w:eastAsia="en-AU"/>
              </w:rPr>
              <w:t xml:space="preserve">Place of production in which a specific pest is absent as demonstrated by scientific evidence and in which, where appropriate, this condition is being officially maintained for a defined period. </w:t>
            </w:r>
            <w:r w:rsidRPr="000A5B66">
              <w:rPr>
                <w:rFonts w:eastAsiaTheme="minorEastAsia"/>
                <w:bCs/>
                <w:color w:val="000000"/>
                <w:sz w:val="18"/>
                <w:szCs w:val="18"/>
                <w:lang w:eastAsia="ja-JP"/>
              </w:rPr>
              <w:t>(</w:t>
            </w:r>
            <w:r w:rsidR="0028366C">
              <w:rPr>
                <w:rFonts w:ascii="Calibri" w:eastAsia="Times New Roman" w:hAnsi="Calibri" w:cs="Calibri"/>
                <w:color w:val="000000"/>
                <w:sz w:val="18"/>
                <w:szCs w:val="18"/>
                <w:lang w:eastAsia="en-AU"/>
              </w:rPr>
              <w:t>IPPC 2024b</w:t>
            </w:r>
            <w:r w:rsidRPr="000A5B66">
              <w:rPr>
                <w:rFonts w:eastAsiaTheme="minorEastAsia"/>
                <w:bCs/>
                <w:color w:val="000000"/>
                <w:sz w:val="18"/>
                <w:szCs w:val="18"/>
                <w:lang w:eastAsia="ja-JP"/>
              </w:rPr>
              <w:t>)</w:t>
            </w:r>
          </w:p>
        </w:tc>
      </w:tr>
      <w:tr w:rsidR="00BE2F5B" w:rsidRPr="000A5B66" w14:paraId="068C362F" w14:textId="77777777" w:rsidTr="00D00893">
        <w:tc>
          <w:tcPr>
            <w:tcW w:w="1046" w:type="pct"/>
          </w:tcPr>
          <w:p w14:paraId="3DF94422" w14:textId="1CF4A601"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 xml:space="preserve">est </w:t>
            </w:r>
            <w:r>
              <w:rPr>
                <w:rFonts w:eastAsia="Times New Roman" w:cstheme="minorHAnsi"/>
                <w:color w:val="000000"/>
                <w:sz w:val="18"/>
                <w:szCs w:val="18"/>
                <w:lang w:eastAsia="en-AU"/>
              </w:rPr>
              <w:t>f</w:t>
            </w:r>
            <w:r w:rsidR="00BE2F5B" w:rsidRPr="003A3D4B">
              <w:rPr>
                <w:rFonts w:eastAsia="Times New Roman" w:cstheme="minorHAnsi"/>
                <w:color w:val="000000"/>
                <w:sz w:val="18"/>
                <w:szCs w:val="18"/>
                <w:lang w:eastAsia="en-AU"/>
              </w:rPr>
              <w:t xml:space="preserve">ree </w:t>
            </w: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 xml:space="preserve">roduction </w:t>
            </w: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ite (PFPS)</w:t>
            </w:r>
          </w:p>
        </w:tc>
        <w:tc>
          <w:tcPr>
            <w:tcW w:w="3954" w:type="pct"/>
          </w:tcPr>
          <w:p w14:paraId="1EB7A6F1" w14:textId="44C8B2F7" w:rsidR="00BE2F5B" w:rsidRPr="000A5B66" w:rsidRDefault="00BE2F5B" w:rsidP="00607EF6">
            <w:pPr>
              <w:spacing w:after="60" w:line="240" w:lineRule="auto"/>
              <w:rPr>
                <w:rFonts w:cstheme="minorHAnsi"/>
                <w:sz w:val="18"/>
                <w:szCs w:val="18"/>
              </w:rPr>
            </w:pPr>
            <w:r w:rsidRPr="000A5B66">
              <w:rPr>
                <w:rFonts w:eastAsia="Times New Roman" w:cstheme="minorHAnsi"/>
                <w:color w:val="000000"/>
                <w:sz w:val="18"/>
                <w:szCs w:val="18"/>
                <w:lang w:eastAsia="en-AU"/>
              </w:rPr>
              <w:t xml:space="preserve">A production site in which a specific pest is absent, as demonstrated by scientific evidence, and in which, where appropriate, this condition is being officially maintained for a defined period. </w:t>
            </w:r>
            <w:r w:rsidRPr="000A5B66">
              <w:rPr>
                <w:rFonts w:eastAsiaTheme="minorEastAsia"/>
                <w:bCs/>
                <w:color w:val="000000"/>
                <w:sz w:val="18"/>
                <w:szCs w:val="18"/>
                <w:lang w:eastAsia="ja-JP"/>
              </w:rPr>
              <w:t>(</w:t>
            </w:r>
            <w:r w:rsidR="0028366C">
              <w:rPr>
                <w:rFonts w:ascii="Calibri" w:eastAsia="Times New Roman" w:hAnsi="Calibri" w:cs="Calibri"/>
                <w:color w:val="000000"/>
                <w:sz w:val="18"/>
                <w:szCs w:val="18"/>
                <w:lang w:eastAsia="en-AU"/>
              </w:rPr>
              <w:t>IPPC 2024b</w:t>
            </w:r>
            <w:r w:rsidRPr="000A5B66">
              <w:rPr>
                <w:rFonts w:eastAsiaTheme="minorEastAsia"/>
                <w:bCs/>
                <w:color w:val="000000"/>
                <w:sz w:val="18"/>
                <w:szCs w:val="18"/>
                <w:lang w:eastAsia="ja-JP"/>
              </w:rPr>
              <w:t>)</w:t>
            </w:r>
          </w:p>
        </w:tc>
      </w:tr>
      <w:tr w:rsidR="00BE2F5B" w:rsidRPr="000A5B66" w14:paraId="51091D64" w14:textId="77777777" w:rsidTr="00D00893">
        <w:tc>
          <w:tcPr>
            <w:tcW w:w="1046" w:type="pct"/>
          </w:tcPr>
          <w:p w14:paraId="4C075941" w14:textId="5FFBCE78" w:rsidR="00BE2F5B" w:rsidRPr="003A3D4B" w:rsidRDefault="00FA2642" w:rsidP="00607EF6">
            <w:pPr>
              <w:spacing w:after="60" w:line="240" w:lineRule="auto"/>
              <w:rPr>
                <w:rFonts w:eastAsia="Times New Roman"/>
                <w:color w:val="000000"/>
                <w:sz w:val="18"/>
                <w:szCs w:val="18"/>
                <w:lang w:eastAsia="en-AU"/>
              </w:rPr>
            </w:pPr>
            <w:r>
              <w:rPr>
                <w:rFonts w:eastAsia="Times New Roman"/>
                <w:color w:val="000000" w:themeColor="text1"/>
                <w:sz w:val="18"/>
                <w:szCs w:val="18"/>
                <w:lang w:eastAsia="en-AU"/>
              </w:rPr>
              <w:t>p</w:t>
            </w:r>
            <w:r w:rsidR="00BE2F5B" w:rsidRPr="003A3D4B">
              <w:rPr>
                <w:rFonts w:eastAsia="Times New Roman"/>
                <w:color w:val="000000" w:themeColor="text1"/>
                <w:sz w:val="18"/>
                <w:szCs w:val="18"/>
                <w:lang w:eastAsia="en-AU"/>
              </w:rPr>
              <w:t>est</w:t>
            </w:r>
            <w:r w:rsidR="00BE2F5B" w:rsidRPr="003A3D4B" w:rsidDel="00C30B85">
              <w:rPr>
                <w:rFonts w:eastAsia="Times New Roman"/>
                <w:color w:val="000000" w:themeColor="text1"/>
                <w:sz w:val="18"/>
                <w:szCs w:val="18"/>
                <w:lang w:eastAsia="en-AU"/>
              </w:rPr>
              <w:t xml:space="preserve"> </w:t>
            </w:r>
            <w:r>
              <w:rPr>
                <w:rFonts w:eastAsia="Times New Roman"/>
                <w:color w:val="000000" w:themeColor="text1"/>
                <w:sz w:val="18"/>
                <w:szCs w:val="18"/>
                <w:lang w:eastAsia="en-AU"/>
              </w:rPr>
              <w:t>f</w:t>
            </w:r>
            <w:r w:rsidR="00BE2F5B" w:rsidRPr="003A3D4B" w:rsidDel="00C30B85">
              <w:rPr>
                <w:rFonts w:eastAsia="Times New Roman"/>
                <w:color w:val="000000" w:themeColor="text1"/>
                <w:sz w:val="18"/>
                <w:szCs w:val="18"/>
                <w:lang w:eastAsia="en-AU"/>
              </w:rPr>
              <w:t xml:space="preserve">reedom </w:t>
            </w:r>
            <w:r>
              <w:rPr>
                <w:rFonts w:eastAsia="Times New Roman"/>
                <w:color w:val="000000" w:themeColor="text1"/>
                <w:sz w:val="18"/>
                <w:szCs w:val="18"/>
                <w:lang w:eastAsia="en-AU"/>
              </w:rPr>
              <w:t>p</w:t>
            </w:r>
            <w:r w:rsidR="00BE2F5B" w:rsidRPr="003A3D4B" w:rsidDel="00C30B85">
              <w:rPr>
                <w:rFonts w:eastAsia="Times New Roman"/>
                <w:color w:val="000000" w:themeColor="text1"/>
                <w:sz w:val="18"/>
                <w:szCs w:val="18"/>
                <w:lang w:eastAsia="en-AU"/>
              </w:rPr>
              <w:t>rogram</w:t>
            </w:r>
            <w:r w:rsidR="00BE2F5B" w:rsidRPr="003A3D4B">
              <w:rPr>
                <w:rFonts w:eastAsia="Times New Roman"/>
                <w:color w:val="000000" w:themeColor="text1"/>
                <w:sz w:val="18"/>
                <w:szCs w:val="18"/>
                <w:lang w:eastAsia="en-AU"/>
              </w:rPr>
              <w:t xml:space="preserve"> (PFP)</w:t>
            </w:r>
          </w:p>
        </w:tc>
        <w:tc>
          <w:tcPr>
            <w:tcW w:w="3954" w:type="pct"/>
          </w:tcPr>
          <w:p w14:paraId="50F7E496" w14:textId="5A2CC223" w:rsidR="00BE2F5B" w:rsidRPr="000A5B66" w:rsidRDefault="00BE2F5B" w:rsidP="00607EF6">
            <w:pPr>
              <w:spacing w:after="60" w:line="240" w:lineRule="auto"/>
              <w:rPr>
                <w:rFonts w:eastAsia="Times New Roman"/>
                <w:color w:val="000000"/>
                <w:sz w:val="18"/>
                <w:szCs w:val="18"/>
                <w:lang w:eastAsia="en-AU"/>
              </w:rPr>
            </w:pPr>
            <w:r w:rsidRPr="000A5B66">
              <w:rPr>
                <w:rFonts w:eastAsia="Times New Roman"/>
                <w:color w:val="000000" w:themeColor="text1"/>
                <w:sz w:val="18"/>
                <w:szCs w:val="18"/>
                <w:lang w:eastAsia="en-AU"/>
              </w:rPr>
              <w:t xml:space="preserve">PFPs include </w:t>
            </w:r>
            <w:r w:rsidR="00BF21C6">
              <w:rPr>
                <w:rFonts w:eastAsia="Times New Roman"/>
                <w:color w:val="000000" w:themeColor="text1"/>
                <w:sz w:val="18"/>
                <w:szCs w:val="18"/>
                <w:lang w:eastAsia="en-AU"/>
              </w:rPr>
              <w:t>p</w:t>
            </w:r>
            <w:r w:rsidR="004C5354">
              <w:rPr>
                <w:rFonts w:eastAsia="Times New Roman"/>
                <w:color w:val="000000" w:themeColor="text1"/>
                <w:sz w:val="18"/>
                <w:szCs w:val="18"/>
                <w:lang w:eastAsia="en-AU"/>
              </w:rPr>
              <w:t>rocedures</w:t>
            </w:r>
            <w:r w:rsidR="00BF21C6" w:rsidRPr="000A5B66">
              <w:rPr>
                <w:rFonts w:eastAsia="Times New Roman"/>
                <w:color w:val="000000" w:themeColor="text1"/>
                <w:sz w:val="18"/>
                <w:szCs w:val="18"/>
                <w:lang w:eastAsia="en-AU"/>
              </w:rPr>
              <w:t xml:space="preserve"> </w:t>
            </w:r>
            <w:r w:rsidRPr="000A5B66">
              <w:rPr>
                <w:rFonts w:eastAsia="Times New Roman"/>
                <w:color w:val="000000" w:themeColor="text1"/>
                <w:sz w:val="18"/>
                <w:szCs w:val="18"/>
                <w:lang w:eastAsia="en-AU"/>
              </w:rPr>
              <w:t>and measures required to establish, maintain and verify a pest free area, pest free place of production or pest free production site.</w:t>
            </w:r>
          </w:p>
        </w:tc>
      </w:tr>
      <w:tr w:rsidR="00BE2F5B" w:rsidRPr="000A5B66" w14:paraId="6B66AFA7" w14:textId="77777777" w:rsidTr="00D00893">
        <w:tc>
          <w:tcPr>
            <w:tcW w:w="1046" w:type="pct"/>
          </w:tcPr>
          <w:p w14:paraId="65B9696E" w14:textId="02208BD0"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est pressure</w:t>
            </w:r>
          </w:p>
        </w:tc>
        <w:tc>
          <w:tcPr>
            <w:tcW w:w="3954" w:type="pct"/>
          </w:tcPr>
          <w:p w14:paraId="150E9494" w14:textId="7777777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Sustained levels of pest activity or infestation within or adjacent to an area. The level of pressure may be affected by multiple factors including host availability, climatic conditions, the pest’s life cycle and open pest pathways.</w:t>
            </w:r>
          </w:p>
        </w:tc>
      </w:tr>
      <w:tr w:rsidR="00BE2F5B" w:rsidRPr="000A5B66" w14:paraId="04D351DF" w14:textId="77777777" w:rsidTr="00D00893">
        <w:tc>
          <w:tcPr>
            <w:tcW w:w="1046" w:type="pct"/>
          </w:tcPr>
          <w:p w14:paraId="5D6D9B38" w14:textId="35A06EE6"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est risk assessment (for quarantine pests)</w:t>
            </w:r>
          </w:p>
        </w:tc>
        <w:tc>
          <w:tcPr>
            <w:tcW w:w="3954" w:type="pct"/>
          </w:tcPr>
          <w:p w14:paraId="50E88F6E" w14:textId="5B24AEF1"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Evaluation of the probability of the introduction and spread of a pest and the magnitude of the associated potential economic consequences. (</w:t>
            </w:r>
            <w:r w:rsidR="00B876B6">
              <w:rPr>
                <w:rFonts w:eastAsia="Times New Roman" w:cstheme="minorHAnsi"/>
                <w:color w:val="000000"/>
                <w:sz w:val="18"/>
                <w:szCs w:val="18"/>
                <w:lang w:eastAsia="en-AU"/>
              </w:rPr>
              <w:t>IPPC 2024</w:t>
            </w:r>
            <w:r w:rsidR="0028366C">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2B36B824" w14:textId="77777777" w:rsidTr="00D00893">
        <w:tc>
          <w:tcPr>
            <w:tcW w:w="1046" w:type="pct"/>
          </w:tcPr>
          <w:p w14:paraId="39F8827F" w14:textId="66CB3A35"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est status (in an area)</w:t>
            </w:r>
          </w:p>
        </w:tc>
        <w:tc>
          <w:tcPr>
            <w:tcW w:w="3954" w:type="pct"/>
          </w:tcPr>
          <w:p w14:paraId="0DB31B9B" w14:textId="7CE580D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Presence or absence, at the present time, of a pest in an area, including where appropriate its distribution, as officially determined using expert judgement on the basis of current and historical pest records and other information. </w:t>
            </w:r>
            <w:r w:rsidRPr="000A5B66">
              <w:rPr>
                <w:rFonts w:eastAsiaTheme="minorEastAsia"/>
                <w:bCs/>
                <w:color w:val="000000"/>
                <w:sz w:val="18"/>
                <w:szCs w:val="18"/>
                <w:lang w:eastAsia="ja-JP"/>
              </w:rPr>
              <w:t>(</w:t>
            </w:r>
            <w:r w:rsidR="00B876B6">
              <w:rPr>
                <w:rFonts w:eastAsiaTheme="minorEastAsia"/>
                <w:bCs/>
                <w:color w:val="000000"/>
                <w:sz w:val="18"/>
                <w:szCs w:val="18"/>
                <w:lang w:eastAsia="ja-JP"/>
              </w:rPr>
              <w:t>IPPC 2024</w:t>
            </w:r>
            <w:r w:rsidR="0028366C">
              <w:rPr>
                <w:rFonts w:eastAsiaTheme="minorEastAsia"/>
                <w:bCs/>
                <w:color w:val="000000"/>
                <w:sz w:val="18"/>
                <w:szCs w:val="18"/>
                <w:lang w:eastAsia="ja-JP"/>
              </w:rPr>
              <w:t>b</w:t>
            </w:r>
            <w:r w:rsidRPr="000A5B66">
              <w:rPr>
                <w:rFonts w:eastAsiaTheme="minorEastAsia"/>
                <w:bCs/>
                <w:color w:val="000000"/>
                <w:sz w:val="18"/>
                <w:szCs w:val="18"/>
                <w:lang w:eastAsia="ja-JP"/>
              </w:rPr>
              <w:t>)</w:t>
            </w:r>
          </w:p>
        </w:tc>
      </w:tr>
      <w:tr w:rsidR="00BE2F5B" w:rsidRPr="000A5B66" w14:paraId="2AEB8708" w14:textId="77777777" w:rsidTr="00D00893">
        <w:tc>
          <w:tcPr>
            <w:tcW w:w="1046" w:type="pct"/>
          </w:tcPr>
          <w:p w14:paraId="6D4304B5" w14:textId="1D84ED21"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hytosanitary certificate</w:t>
            </w:r>
          </w:p>
        </w:tc>
        <w:tc>
          <w:tcPr>
            <w:tcW w:w="3954" w:type="pct"/>
          </w:tcPr>
          <w:p w14:paraId="3F188678" w14:textId="74B1BDBC"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An official paper document or its official electronic equivalent, consistent with the model certificates of the IPPC, attesting that a consignment meets phytosanitary import requirements. </w:t>
            </w:r>
            <w:r w:rsidRPr="000A5B66">
              <w:rPr>
                <w:rFonts w:eastAsiaTheme="minorEastAsia"/>
                <w:bCs/>
                <w:color w:val="000000"/>
                <w:sz w:val="18"/>
                <w:szCs w:val="18"/>
                <w:lang w:eastAsia="ja-JP"/>
              </w:rPr>
              <w:t>(</w:t>
            </w:r>
            <w:r w:rsidR="00B876B6">
              <w:rPr>
                <w:rFonts w:eastAsiaTheme="minorEastAsia"/>
                <w:bCs/>
                <w:color w:val="000000"/>
                <w:sz w:val="18"/>
                <w:szCs w:val="18"/>
                <w:lang w:eastAsia="ja-JP"/>
              </w:rPr>
              <w:t>IPPC 2024</w:t>
            </w:r>
            <w:r w:rsidR="0028366C">
              <w:rPr>
                <w:rFonts w:eastAsiaTheme="minorEastAsia"/>
                <w:bCs/>
                <w:color w:val="000000"/>
                <w:sz w:val="18"/>
                <w:szCs w:val="18"/>
                <w:lang w:eastAsia="ja-JP"/>
              </w:rPr>
              <w:t>b</w:t>
            </w:r>
            <w:r w:rsidRPr="000A5B66">
              <w:rPr>
                <w:rFonts w:eastAsiaTheme="minorEastAsia"/>
                <w:bCs/>
                <w:color w:val="000000"/>
                <w:sz w:val="18"/>
                <w:szCs w:val="18"/>
                <w:lang w:eastAsia="ja-JP"/>
              </w:rPr>
              <w:t>)</w:t>
            </w:r>
          </w:p>
        </w:tc>
      </w:tr>
      <w:tr w:rsidR="00BE2F5B" w:rsidRPr="000A5B66" w14:paraId="52418E80" w14:textId="77777777" w:rsidTr="00D00893">
        <w:tc>
          <w:tcPr>
            <w:tcW w:w="1046" w:type="pct"/>
          </w:tcPr>
          <w:p w14:paraId="28A804CA" w14:textId="0F89D7B8"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hytosanitary regulation</w:t>
            </w:r>
          </w:p>
        </w:tc>
        <w:tc>
          <w:tcPr>
            <w:tcW w:w="3954" w:type="pct"/>
          </w:tcPr>
          <w:p w14:paraId="50CC8CC7" w14:textId="35477811"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Official rule to prevent the introduction or spread of quarantine pests, or to limit the economic impact of regulated non-quarantine pests, including establishment of procedures for phytosanitary certification. (</w:t>
            </w:r>
            <w:r w:rsidR="00B876B6">
              <w:rPr>
                <w:rFonts w:eastAsia="Times New Roman" w:cstheme="minorHAnsi"/>
                <w:color w:val="000000"/>
                <w:sz w:val="18"/>
                <w:szCs w:val="18"/>
                <w:lang w:eastAsia="en-AU"/>
              </w:rPr>
              <w:t>IPPC 2024</w:t>
            </w:r>
            <w:r w:rsidR="0028366C">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082C1581" w14:textId="77777777" w:rsidTr="00D00893">
        <w:tc>
          <w:tcPr>
            <w:tcW w:w="1046" w:type="pct"/>
          </w:tcPr>
          <w:p w14:paraId="3804A708" w14:textId="36256152"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lastRenderedPageBreak/>
              <w:t>p</w:t>
            </w:r>
            <w:r w:rsidR="00BE2F5B" w:rsidRPr="003A3D4B">
              <w:rPr>
                <w:rFonts w:eastAsia="Times New Roman" w:cstheme="minorHAnsi"/>
                <w:color w:val="000000"/>
                <w:sz w:val="18"/>
                <w:szCs w:val="18"/>
                <w:lang w:eastAsia="en-AU"/>
              </w:rPr>
              <w:t>hytosanitary security</w:t>
            </w:r>
          </w:p>
        </w:tc>
        <w:tc>
          <w:tcPr>
            <w:tcW w:w="3954" w:type="pct"/>
          </w:tcPr>
          <w:p w14:paraId="2588B247" w14:textId="1A42030C"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The application of phytosanitary measures to maintain the integrity of a consignment and prevention of infestation and contamination. </w:t>
            </w:r>
            <w:r w:rsidRPr="000A5B66">
              <w:rPr>
                <w:rFonts w:eastAsiaTheme="minorEastAsia"/>
                <w:bCs/>
                <w:color w:val="000000"/>
                <w:sz w:val="18"/>
                <w:szCs w:val="18"/>
                <w:lang w:eastAsia="ja-JP"/>
              </w:rPr>
              <w:t>(</w:t>
            </w:r>
            <w:r w:rsidR="0028366C">
              <w:rPr>
                <w:rFonts w:ascii="Calibri" w:eastAsia="Times New Roman" w:hAnsi="Calibri" w:cs="Calibri"/>
                <w:color w:val="000000"/>
                <w:sz w:val="18"/>
                <w:szCs w:val="18"/>
                <w:lang w:eastAsia="en-AU"/>
              </w:rPr>
              <w:t>IPPC 2024b</w:t>
            </w:r>
            <w:r w:rsidRPr="000A5B66">
              <w:rPr>
                <w:rFonts w:eastAsiaTheme="minorEastAsia"/>
                <w:bCs/>
                <w:color w:val="000000"/>
                <w:sz w:val="18"/>
                <w:szCs w:val="18"/>
                <w:lang w:eastAsia="ja-JP"/>
              </w:rPr>
              <w:t>)</w:t>
            </w:r>
          </w:p>
        </w:tc>
      </w:tr>
      <w:tr w:rsidR="00BE2F5B" w:rsidRPr="000A5B66" w14:paraId="2262C0B2" w14:textId="77777777" w:rsidTr="00D00893">
        <w:tc>
          <w:tcPr>
            <w:tcW w:w="1046" w:type="pct"/>
          </w:tcPr>
          <w:p w14:paraId="1E41A2D3" w14:textId="53135876"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lace of production</w:t>
            </w:r>
          </w:p>
        </w:tc>
        <w:tc>
          <w:tcPr>
            <w:tcW w:w="3954" w:type="pct"/>
          </w:tcPr>
          <w:p w14:paraId="57102B87" w14:textId="28358042"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Any premises or collection of fields operated as a single production or farming unit. </w:t>
            </w:r>
            <w:r w:rsidRPr="000A5B66">
              <w:rPr>
                <w:rFonts w:eastAsiaTheme="minorEastAsia"/>
                <w:bCs/>
                <w:color w:val="000000"/>
                <w:sz w:val="18"/>
                <w:szCs w:val="18"/>
                <w:lang w:eastAsia="ja-JP"/>
              </w:rPr>
              <w:t>(</w:t>
            </w:r>
            <w:r w:rsidR="0028366C">
              <w:rPr>
                <w:rFonts w:ascii="Calibri" w:eastAsia="Times New Roman" w:hAnsi="Calibri" w:cs="Calibri"/>
                <w:color w:val="000000"/>
                <w:sz w:val="18"/>
                <w:szCs w:val="18"/>
                <w:lang w:eastAsia="en-AU"/>
              </w:rPr>
              <w:t>IPPC</w:t>
            </w:r>
            <w:r w:rsidR="006C5FA5">
              <w:rPr>
                <w:rFonts w:ascii="Calibri" w:eastAsia="Times New Roman" w:hAnsi="Calibri" w:cs="Calibri"/>
                <w:color w:val="000000"/>
                <w:sz w:val="18"/>
                <w:szCs w:val="18"/>
                <w:lang w:eastAsia="en-AU"/>
              </w:rPr>
              <w:t> </w:t>
            </w:r>
            <w:r w:rsidR="0028366C">
              <w:rPr>
                <w:rFonts w:ascii="Calibri" w:eastAsia="Times New Roman" w:hAnsi="Calibri" w:cs="Calibri"/>
                <w:color w:val="000000"/>
                <w:sz w:val="18"/>
                <w:szCs w:val="18"/>
                <w:lang w:eastAsia="en-AU"/>
              </w:rPr>
              <w:t>2024b</w:t>
            </w:r>
            <w:r w:rsidRPr="000A5B66">
              <w:rPr>
                <w:rFonts w:eastAsiaTheme="minorEastAsia"/>
                <w:bCs/>
                <w:color w:val="000000"/>
                <w:sz w:val="18"/>
                <w:szCs w:val="18"/>
                <w:lang w:eastAsia="ja-JP"/>
              </w:rPr>
              <w:t>)</w:t>
            </w:r>
          </w:p>
        </w:tc>
      </w:tr>
      <w:tr w:rsidR="00BE2F5B" w:rsidRPr="000A5B66" w14:paraId="2DE2E1B0" w14:textId="77777777" w:rsidTr="00D00893">
        <w:tc>
          <w:tcPr>
            <w:tcW w:w="1046" w:type="pct"/>
          </w:tcPr>
          <w:p w14:paraId="418740A9" w14:textId="27863234"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lants</w:t>
            </w:r>
          </w:p>
        </w:tc>
        <w:tc>
          <w:tcPr>
            <w:tcW w:w="3954" w:type="pct"/>
          </w:tcPr>
          <w:p w14:paraId="7CC85E9F" w14:textId="1340E494"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Living plants and parts thereof, including seeds and germplasm</w:t>
            </w:r>
            <w:r w:rsidR="006C5FA5">
              <w:rPr>
                <w:rFonts w:eastAsia="Times New Roman" w:cstheme="minorHAnsi"/>
                <w:color w:val="000000"/>
                <w:sz w:val="18"/>
                <w:szCs w:val="18"/>
                <w:lang w:eastAsia="en-AU"/>
              </w:rPr>
              <w:t>.</w:t>
            </w:r>
            <w:r w:rsidR="00BF460B">
              <w:rPr>
                <w:rFonts w:eastAsia="Times New Roman" w:cstheme="minorHAnsi"/>
                <w:color w:val="000000"/>
                <w:sz w:val="18"/>
                <w:szCs w:val="18"/>
                <w:lang w:eastAsia="en-AU"/>
              </w:rPr>
              <w:t xml:space="preserve"> </w:t>
            </w:r>
            <w:r w:rsidR="00BF460B" w:rsidRPr="000A5B66">
              <w:rPr>
                <w:rFonts w:eastAsiaTheme="minorEastAsia"/>
                <w:bCs/>
                <w:color w:val="000000"/>
                <w:sz w:val="18"/>
                <w:szCs w:val="18"/>
                <w:lang w:eastAsia="ja-JP"/>
              </w:rPr>
              <w:t>(</w:t>
            </w:r>
            <w:r w:rsidR="00BF460B">
              <w:rPr>
                <w:rFonts w:ascii="Calibri" w:eastAsia="Times New Roman" w:hAnsi="Calibri" w:cs="Calibri"/>
                <w:color w:val="000000"/>
                <w:sz w:val="18"/>
                <w:szCs w:val="18"/>
                <w:lang w:eastAsia="en-AU"/>
              </w:rPr>
              <w:t>IPPC 2024b</w:t>
            </w:r>
            <w:r w:rsidR="00BF460B" w:rsidRPr="000A5B66">
              <w:rPr>
                <w:rFonts w:eastAsiaTheme="minorEastAsia"/>
                <w:bCs/>
                <w:color w:val="000000"/>
                <w:sz w:val="18"/>
                <w:szCs w:val="18"/>
                <w:lang w:eastAsia="ja-JP"/>
              </w:rPr>
              <w:t>)</w:t>
            </w:r>
          </w:p>
        </w:tc>
      </w:tr>
      <w:tr w:rsidR="00BE2F5B" w:rsidRPr="000A5B66" w14:paraId="6B2AFDC4" w14:textId="77777777" w:rsidTr="00D00893">
        <w:tc>
          <w:tcPr>
            <w:tcW w:w="1046" w:type="pct"/>
          </w:tcPr>
          <w:p w14:paraId="73F8F460" w14:textId="6240C0A4"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lant products</w:t>
            </w:r>
          </w:p>
        </w:tc>
        <w:tc>
          <w:tcPr>
            <w:tcW w:w="3954" w:type="pct"/>
          </w:tcPr>
          <w:p w14:paraId="30C4061B" w14:textId="63FE7CBB"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Unmanufactured material of plant origin (including grain) and those manufactured products that, by their nature or that of their processing, may create a risk for the introduction and spread of pests (</w:t>
            </w:r>
            <w:r w:rsidR="00B876B6">
              <w:rPr>
                <w:rFonts w:eastAsia="Times New Roman" w:cstheme="minorHAnsi"/>
                <w:color w:val="000000"/>
                <w:sz w:val="18"/>
                <w:szCs w:val="18"/>
                <w:lang w:eastAsia="en-AU"/>
              </w:rPr>
              <w:t>IPPC 2024</w:t>
            </w:r>
            <w:r w:rsidR="0028366C">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4C2A9273" w14:textId="77777777" w:rsidTr="00D00893">
        <w:tc>
          <w:tcPr>
            <w:tcW w:w="1046" w:type="pct"/>
          </w:tcPr>
          <w:p w14:paraId="6B563EBD" w14:textId="692B45E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p</w:t>
            </w:r>
            <w:r w:rsidR="00BE2F5B" w:rsidRPr="003A3D4B">
              <w:rPr>
                <w:rFonts w:eastAsia="Times New Roman" w:cstheme="minorHAnsi"/>
                <w:color w:val="000000"/>
                <w:sz w:val="18"/>
                <w:szCs w:val="18"/>
                <w:lang w:eastAsia="en-AU"/>
              </w:rPr>
              <w:t>roduction site</w:t>
            </w:r>
          </w:p>
        </w:tc>
        <w:tc>
          <w:tcPr>
            <w:tcW w:w="3954" w:type="pct"/>
          </w:tcPr>
          <w:p w14:paraId="66B1C049" w14:textId="3C262941"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A defined part of a place of production, that is managed as a separate unit for phytosanitary purposes. </w:t>
            </w:r>
            <w:r w:rsidRPr="000A5B66">
              <w:rPr>
                <w:rFonts w:eastAsiaTheme="minorEastAsia"/>
                <w:bCs/>
                <w:color w:val="000000"/>
                <w:sz w:val="18"/>
                <w:szCs w:val="18"/>
                <w:lang w:eastAsia="ja-JP"/>
              </w:rPr>
              <w:t>(</w:t>
            </w:r>
            <w:r w:rsidR="00B876B6">
              <w:rPr>
                <w:rFonts w:eastAsiaTheme="minorEastAsia"/>
                <w:bCs/>
                <w:color w:val="000000"/>
                <w:sz w:val="18"/>
                <w:szCs w:val="18"/>
                <w:lang w:eastAsia="ja-JP"/>
              </w:rPr>
              <w:t>IPPC 2024</w:t>
            </w:r>
            <w:r w:rsidR="0028366C">
              <w:rPr>
                <w:rFonts w:eastAsiaTheme="minorEastAsia"/>
                <w:bCs/>
                <w:color w:val="000000"/>
                <w:sz w:val="18"/>
                <w:szCs w:val="18"/>
                <w:lang w:eastAsia="ja-JP"/>
              </w:rPr>
              <w:t>b</w:t>
            </w:r>
            <w:r w:rsidRPr="000A5B66">
              <w:rPr>
                <w:rFonts w:eastAsiaTheme="minorEastAsia"/>
                <w:bCs/>
                <w:color w:val="000000"/>
                <w:sz w:val="18"/>
                <w:szCs w:val="18"/>
                <w:lang w:eastAsia="ja-JP"/>
              </w:rPr>
              <w:t>)</w:t>
            </w:r>
          </w:p>
        </w:tc>
      </w:tr>
      <w:tr w:rsidR="00BE2F5B" w:rsidRPr="000A5B66" w14:paraId="4D1FA54C" w14:textId="77777777" w:rsidTr="00D00893">
        <w:tc>
          <w:tcPr>
            <w:tcW w:w="1046" w:type="pct"/>
          </w:tcPr>
          <w:p w14:paraId="18412F21" w14:textId="1F097722"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q</w:t>
            </w:r>
            <w:r w:rsidR="00BE2F5B" w:rsidRPr="003A3D4B">
              <w:rPr>
                <w:rFonts w:eastAsia="Times New Roman" w:cstheme="minorHAnsi"/>
                <w:color w:val="000000"/>
                <w:sz w:val="18"/>
                <w:szCs w:val="18"/>
                <w:lang w:eastAsia="en-AU"/>
              </w:rPr>
              <w:t>uarantine</w:t>
            </w:r>
          </w:p>
        </w:tc>
        <w:tc>
          <w:tcPr>
            <w:tcW w:w="3954" w:type="pct"/>
          </w:tcPr>
          <w:p w14:paraId="17B9C74D" w14:textId="73E02C6F"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Official confinement of regulated articles, pests or beneficial organisms for inspection, testing, treatment, observation or research (</w:t>
            </w:r>
            <w:r w:rsidR="00B876B6">
              <w:rPr>
                <w:rFonts w:eastAsia="Times New Roman" w:cstheme="minorHAnsi"/>
                <w:color w:val="000000"/>
                <w:sz w:val="18"/>
                <w:szCs w:val="18"/>
                <w:lang w:eastAsia="en-AU"/>
              </w:rPr>
              <w:t>IPPC 2024</w:t>
            </w:r>
            <w:r w:rsidR="0028366C">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4AF25BE9" w14:textId="77777777" w:rsidTr="00D00893">
        <w:tc>
          <w:tcPr>
            <w:tcW w:w="1046" w:type="pct"/>
          </w:tcPr>
          <w:p w14:paraId="521523A8" w14:textId="492C28FF"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q</w:t>
            </w:r>
            <w:r w:rsidR="00BE2F5B" w:rsidRPr="003A3D4B">
              <w:rPr>
                <w:rFonts w:eastAsia="Times New Roman" w:cstheme="minorHAnsi"/>
                <w:color w:val="000000"/>
                <w:sz w:val="18"/>
                <w:szCs w:val="18"/>
                <w:lang w:eastAsia="en-AU"/>
              </w:rPr>
              <w:t>uarantine pest</w:t>
            </w:r>
          </w:p>
        </w:tc>
        <w:tc>
          <w:tcPr>
            <w:tcW w:w="3954" w:type="pct"/>
          </w:tcPr>
          <w:p w14:paraId="1005D613" w14:textId="7A158DAA"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 pest of potential economic importance to the area endangered thereby and not yet present there, or present but not widely distributed and being officially controlled (</w:t>
            </w:r>
            <w:r w:rsidR="00B876B6">
              <w:rPr>
                <w:rFonts w:eastAsia="Times New Roman" w:cstheme="minorHAnsi"/>
                <w:color w:val="000000"/>
                <w:sz w:val="18"/>
                <w:szCs w:val="18"/>
                <w:lang w:eastAsia="en-AU"/>
              </w:rPr>
              <w:t>IPPC 2024</w:t>
            </w:r>
            <w:r w:rsidR="0028366C">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74B8C6F0" w14:textId="77777777" w:rsidTr="00D00893">
        <w:tc>
          <w:tcPr>
            <w:tcW w:w="1046" w:type="pct"/>
          </w:tcPr>
          <w:p w14:paraId="4EBCDEA6" w14:textId="3E2D89B7"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r</w:t>
            </w:r>
            <w:r w:rsidR="00BE2F5B" w:rsidRPr="003A3D4B">
              <w:rPr>
                <w:rFonts w:eastAsia="Times New Roman" w:cstheme="minorHAnsi"/>
                <w:color w:val="000000"/>
                <w:sz w:val="18"/>
                <w:szCs w:val="18"/>
                <w:lang w:eastAsia="en-AU"/>
              </w:rPr>
              <w:t>einstatement</w:t>
            </w:r>
          </w:p>
        </w:tc>
        <w:tc>
          <w:tcPr>
            <w:tcW w:w="3954" w:type="pct"/>
          </w:tcPr>
          <w:p w14:paraId="3EB65A73" w14:textId="77777777" w:rsidR="00BE2F5B" w:rsidRPr="000A5B66" w:rsidRDefault="00BE2F5B" w:rsidP="00607EF6">
            <w:pPr>
              <w:spacing w:after="60" w:line="240" w:lineRule="auto"/>
              <w:rPr>
                <w:rFonts w:eastAsia="Times New Roman"/>
                <w:color w:val="000000" w:themeColor="text1"/>
                <w:sz w:val="18"/>
                <w:szCs w:val="18"/>
                <w:lang w:eastAsia="en-AU"/>
              </w:rPr>
            </w:pPr>
            <w:r w:rsidRPr="000A5B66">
              <w:rPr>
                <w:rFonts w:eastAsia="Times New Roman"/>
                <w:color w:val="000000" w:themeColor="text1"/>
                <w:sz w:val="18"/>
                <w:szCs w:val="18"/>
                <w:lang w:eastAsia="en-AU"/>
              </w:rPr>
              <w:t>When a suspended PFP has had a sufficient period of time and evidence collected to confidently assure that the pest is no longer present in the specific area. This must be based on the biology of pest and the surety provided by the surveillance and management activities Note that there is no guarantee that trading partners will recognise the same reinstatement date as what is domestically.</w:t>
            </w:r>
          </w:p>
        </w:tc>
      </w:tr>
      <w:tr w:rsidR="00BE2F5B" w:rsidRPr="000A5B66" w14:paraId="4B4A9FCE" w14:textId="77777777" w:rsidTr="00D00893">
        <w:tc>
          <w:tcPr>
            <w:tcW w:w="1046" w:type="pct"/>
          </w:tcPr>
          <w:p w14:paraId="6FB4EB3B" w14:textId="74090B77"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r</w:t>
            </w:r>
            <w:r w:rsidR="00BE2F5B" w:rsidRPr="003A3D4B">
              <w:rPr>
                <w:rFonts w:eastAsia="Times New Roman" w:cstheme="minorHAnsi"/>
                <w:color w:val="000000"/>
                <w:sz w:val="18"/>
                <w:szCs w:val="18"/>
                <w:lang w:eastAsia="en-AU"/>
              </w:rPr>
              <w:t>equirement</w:t>
            </w:r>
          </w:p>
        </w:tc>
        <w:tc>
          <w:tcPr>
            <w:tcW w:w="3954" w:type="pct"/>
          </w:tcPr>
          <w:p w14:paraId="0AB134FE" w14:textId="77777777" w:rsidR="00BE2F5B" w:rsidRPr="000A5B66" w:rsidRDefault="00BE2F5B" w:rsidP="00607EF6">
            <w:pPr>
              <w:spacing w:after="60" w:line="240" w:lineRule="auto"/>
              <w:rPr>
                <w:rFonts w:eastAsia="Times New Roman"/>
                <w:color w:val="000000" w:themeColor="text1"/>
                <w:sz w:val="18"/>
                <w:szCs w:val="18"/>
                <w:lang w:eastAsia="en-AU"/>
              </w:rPr>
            </w:pPr>
            <w:r w:rsidRPr="000A5B66">
              <w:rPr>
                <w:rFonts w:eastAsia="Times New Roman"/>
                <w:color w:val="000000" w:themeColor="text1"/>
                <w:sz w:val="18"/>
                <w:szCs w:val="18"/>
                <w:lang w:eastAsia="en-AU"/>
              </w:rPr>
              <w:t>A condition demanded or obligatory. Processes that are essential under this policy for implementation of a PFP for international export of plants or plant products.</w:t>
            </w:r>
          </w:p>
        </w:tc>
      </w:tr>
      <w:tr w:rsidR="00BE2F5B" w:rsidRPr="000A5B66" w14:paraId="07574CDC" w14:textId="77777777" w:rsidTr="00D00893">
        <w:tc>
          <w:tcPr>
            <w:tcW w:w="1046" w:type="pct"/>
          </w:tcPr>
          <w:p w14:paraId="08E19022" w14:textId="1A09DA34"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r</w:t>
            </w:r>
            <w:r w:rsidR="00BE2F5B" w:rsidRPr="003A3D4B">
              <w:rPr>
                <w:rFonts w:eastAsia="Times New Roman" w:cstheme="minorHAnsi"/>
                <w:color w:val="000000"/>
                <w:sz w:val="18"/>
                <w:szCs w:val="18"/>
                <w:lang w:eastAsia="en-AU"/>
              </w:rPr>
              <w:t>evocation</w:t>
            </w:r>
          </w:p>
        </w:tc>
        <w:tc>
          <w:tcPr>
            <w:tcW w:w="3954" w:type="pct"/>
          </w:tcPr>
          <w:p w14:paraId="50632A36" w14:textId="77777777" w:rsidR="00BE2F5B" w:rsidRPr="000A5B66" w:rsidRDefault="00BE2F5B" w:rsidP="00607EF6">
            <w:pPr>
              <w:spacing w:after="60" w:line="240" w:lineRule="auto"/>
              <w:rPr>
                <w:rFonts w:eastAsia="Times New Roman"/>
                <w:color w:val="000000" w:themeColor="text1"/>
                <w:sz w:val="18"/>
                <w:szCs w:val="18"/>
                <w:lang w:eastAsia="en-AU"/>
              </w:rPr>
            </w:pPr>
            <w:r w:rsidRPr="000A5B66">
              <w:rPr>
                <w:rFonts w:eastAsia="Times New Roman"/>
                <w:color w:val="000000" w:themeColor="text1"/>
                <w:sz w:val="18"/>
                <w:szCs w:val="18"/>
                <w:lang w:eastAsia="en-AU"/>
              </w:rPr>
              <w:t>If the area of a PFP, or part of it, is no longer considered free of the pest and it is not feasible/desirable to eradicate the pest from the specified area, or it is no longer considered economically/technically feasible to maintain the PFP then it may be revoked. Measures and components can be removed with consideration of contingent dependencies (such as overlapping or adjacent pest freedom claims utilising common surveillance infrastructure).</w:t>
            </w:r>
          </w:p>
        </w:tc>
      </w:tr>
      <w:tr w:rsidR="00BE2F5B" w:rsidRPr="000A5B66" w14:paraId="5E91D99F" w14:textId="77777777" w:rsidTr="00D00893">
        <w:tc>
          <w:tcPr>
            <w:tcW w:w="1046" w:type="pct"/>
          </w:tcPr>
          <w:p w14:paraId="3B2C5556" w14:textId="0704CE0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patial consideration</w:t>
            </w:r>
          </w:p>
        </w:tc>
        <w:tc>
          <w:tcPr>
            <w:tcW w:w="3954" w:type="pct"/>
          </w:tcPr>
          <w:p w14:paraId="2ED28DAC" w14:textId="7777777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The recognition of geographical effects such as distance.</w:t>
            </w:r>
          </w:p>
        </w:tc>
      </w:tr>
      <w:tr w:rsidR="00BE2F5B" w:rsidRPr="000A5B66" w14:paraId="31699309" w14:textId="77777777" w:rsidTr="00D00893">
        <w:tc>
          <w:tcPr>
            <w:tcW w:w="1046" w:type="pct"/>
          </w:tcPr>
          <w:p w14:paraId="1C56964F" w14:textId="5E61249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pecific surveillance</w:t>
            </w:r>
          </w:p>
        </w:tc>
        <w:tc>
          <w:tcPr>
            <w:tcW w:w="3954" w:type="pct"/>
          </w:tcPr>
          <w:p w14:paraId="40D11D9B" w14:textId="1F04EC3A"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 xml:space="preserve">The process whereby information on pests of concern in an area is obtained by the NPPO over a defined period. Specific surveillance activities are official surveys, monitoring or other procedures that are established, authorised or performed by the NPPO. Specific surveys can be used for all surveillance objectives. (ISPM 6: </w:t>
            </w:r>
            <w:r w:rsidRPr="000A5B66">
              <w:rPr>
                <w:i/>
                <w:color w:val="000000"/>
                <w:sz w:val="18"/>
                <w:szCs w:val="18"/>
              </w:rPr>
              <w:t>Surveillance</w:t>
            </w:r>
            <w:r w:rsidRPr="000A5B66">
              <w:rPr>
                <w:rFonts w:eastAsia="Times New Roman" w:cstheme="minorHAnsi"/>
                <w:color w:val="000000"/>
                <w:sz w:val="18"/>
                <w:szCs w:val="18"/>
                <w:lang w:eastAsia="en-AU"/>
              </w:rPr>
              <w:t>)</w:t>
            </w:r>
          </w:p>
        </w:tc>
      </w:tr>
      <w:tr w:rsidR="00BE2F5B" w:rsidRPr="000A5B66" w14:paraId="6116B1F8" w14:textId="77777777" w:rsidTr="00D00893">
        <w:tc>
          <w:tcPr>
            <w:tcW w:w="1046" w:type="pct"/>
          </w:tcPr>
          <w:p w14:paraId="3A3A7DF0" w14:textId="4FC63961"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tate or territory government</w:t>
            </w:r>
          </w:p>
        </w:tc>
        <w:tc>
          <w:tcPr>
            <w:tcW w:w="3954" w:type="pct"/>
          </w:tcPr>
          <w:p w14:paraId="70FE2678" w14:textId="7777777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State or territory governments of Australia.</w:t>
            </w:r>
          </w:p>
        </w:tc>
      </w:tr>
      <w:tr w:rsidR="00BE2F5B" w:rsidRPr="000A5B66" w14:paraId="41E555FF" w14:textId="77777777" w:rsidTr="00D00893">
        <w:tc>
          <w:tcPr>
            <w:tcW w:w="1046" w:type="pct"/>
          </w:tcPr>
          <w:p w14:paraId="3EB651FB" w14:textId="02942DBC"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urveillance</w:t>
            </w:r>
          </w:p>
        </w:tc>
        <w:tc>
          <w:tcPr>
            <w:tcW w:w="3954" w:type="pct"/>
          </w:tcPr>
          <w:p w14:paraId="7373F0AF" w14:textId="5FD6A6B0" w:rsidR="00BE2F5B" w:rsidRPr="000A5B66" w:rsidRDefault="00BE2F5B" w:rsidP="00FA2642">
            <w:pPr>
              <w:pStyle w:val="TableText"/>
              <w:rPr>
                <w:lang w:eastAsia="en-AU"/>
              </w:rPr>
            </w:pPr>
            <w:r w:rsidRPr="000A5B66">
              <w:rPr>
                <w:lang w:eastAsia="en-AU"/>
              </w:rPr>
              <w:t>An official process which collects and records data on pest presence or absence by survey, monitoring or other procedures (</w:t>
            </w:r>
            <w:r w:rsidR="00B876B6">
              <w:rPr>
                <w:lang w:eastAsia="en-AU"/>
              </w:rPr>
              <w:t>IPPC 2024</w:t>
            </w:r>
            <w:r w:rsidR="004548F6">
              <w:rPr>
                <w:lang w:eastAsia="en-AU"/>
              </w:rPr>
              <w:t>b</w:t>
            </w:r>
            <w:r w:rsidRPr="000A5B66">
              <w:rPr>
                <w:lang w:eastAsia="en-AU"/>
              </w:rPr>
              <w:t xml:space="preserve">). The department defines plant health surveillance as: </w:t>
            </w:r>
            <w:r w:rsidR="006C5FA5">
              <w:rPr>
                <w:lang w:eastAsia="en-AU"/>
              </w:rPr>
              <w:t>‘</w:t>
            </w:r>
            <w:r w:rsidRPr="000A5B66">
              <w:rPr>
                <w:lang w:eastAsia="en-AU"/>
              </w:rPr>
              <w:t>formal and informal monitoring to detect changes in Australia</w:t>
            </w:r>
            <w:r w:rsidR="006C5FA5">
              <w:rPr>
                <w:lang w:eastAsia="en-AU"/>
              </w:rPr>
              <w:t>’</w:t>
            </w:r>
            <w:r w:rsidRPr="000A5B66">
              <w:rPr>
                <w:lang w:eastAsia="en-AU"/>
              </w:rPr>
              <w:t>s plant pest status or changes in plant biosecurity risk, which may affect imports, exports and/or onshore production</w:t>
            </w:r>
            <w:r w:rsidR="006C5FA5">
              <w:rPr>
                <w:lang w:eastAsia="en-AU"/>
              </w:rPr>
              <w:t>’</w:t>
            </w:r>
            <w:r w:rsidRPr="000A5B66">
              <w:rPr>
                <w:lang w:eastAsia="en-AU"/>
              </w:rPr>
              <w:t>.</w:t>
            </w:r>
          </w:p>
        </w:tc>
      </w:tr>
      <w:tr w:rsidR="00BE2F5B" w:rsidRPr="000A5B66" w14:paraId="64E478D8" w14:textId="77777777" w:rsidTr="00D00893">
        <w:tc>
          <w:tcPr>
            <w:tcW w:w="1046" w:type="pct"/>
          </w:tcPr>
          <w:p w14:paraId="1620EB2F" w14:textId="48C58F0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urvey (of pests)</w:t>
            </w:r>
          </w:p>
        </w:tc>
        <w:tc>
          <w:tcPr>
            <w:tcW w:w="3954" w:type="pct"/>
          </w:tcPr>
          <w:p w14:paraId="07EB31DC" w14:textId="7CAAE933"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An official procedure conducted over a defined period to determine the presence or absence of pests, or the boundaries or characteristics of a pest population, in an area, place of production or production site (</w:t>
            </w:r>
            <w:r w:rsidR="00B876B6">
              <w:rPr>
                <w:rFonts w:eastAsia="Times New Roman" w:cstheme="minorHAnsi"/>
                <w:color w:val="000000"/>
                <w:sz w:val="18"/>
                <w:szCs w:val="18"/>
                <w:lang w:eastAsia="en-AU"/>
              </w:rPr>
              <w:t>IPPC 2024</w:t>
            </w:r>
            <w:r w:rsidR="004548F6">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p>
        </w:tc>
      </w:tr>
      <w:tr w:rsidR="00BE2F5B" w:rsidRPr="000A5B66" w14:paraId="648F26CF" w14:textId="77777777" w:rsidTr="00D00893">
        <w:tc>
          <w:tcPr>
            <w:tcW w:w="1046" w:type="pct"/>
          </w:tcPr>
          <w:p w14:paraId="2BFCF1F4" w14:textId="5E0D826B"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s</w:t>
            </w:r>
            <w:r w:rsidR="00BE2F5B" w:rsidRPr="003A3D4B">
              <w:rPr>
                <w:rFonts w:eastAsia="Times New Roman" w:cstheme="minorHAnsi"/>
                <w:color w:val="000000"/>
                <w:sz w:val="18"/>
                <w:szCs w:val="18"/>
                <w:lang w:eastAsia="en-AU"/>
              </w:rPr>
              <w:t>uspension</w:t>
            </w:r>
          </w:p>
        </w:tc>
        <w:tc>
          <w:tcPr>
            <w:tcW w:w="3954" w:type="pct"/>
          </w:tcPr>
          <w:p w14:paraId="21DADE4E" w14:textId="77777777" w:rsidR="00BE2F5B" w:rsidRPr="000A5B66" w:rsidRDefault="00BE2F5B" w:rsidP="00607EF6">
            <w:pPr>
              <w:spacing w:after="60" w:line="240" w:lineRule="auto"/>
              <w:rPr>
                <w:rFonts w:eastAsia="Times New Roman"/>
                <w:color w:val="000000" w:themeColor="text1"/>
                <w:sz w:val="18"/>
                <w:szCs w:val="18"/>
                <w:lang w:eastAsia="en-AU"/>
              </w:rPr>
            </w:pPr>
            <w:r w:rsidRPr="000A5B66">
              <w:rPr>
                <w:rFonts w:eastAsia="Times New Roman"/>
                <w:color w:val="000000" w:themeColor="text1"/>
                <w:sz w:val="18"/>
                <w:szCs w:val="18"/>
                <w:lang w:eastAsia="en-AU"/>
              </w:rPr>
              <w:t xml:space="preserve">Temporary cessation of pest freedom claims (and associated exports) for all or part of a PFA, PFPP or PFPS occurs when conditions which are set in the plan for the PFP indicate that pest freedom is not maintained. For example, this can be if any detection of the specified pest is detected, or at a technically justified threshold. </w:t>
            </w:r>
          </w:p>
        </w:tc>
      </w:tr>
      <w:tr w:rsidR="00BE2F5B" w:rsidRPr="000A5B66" w14:paraId="5F702B22" w14:textId="77777777" w:rsidTr="00D00893">
        <w:tc>
          <w:tcPr>
            <w:tcW w:w="1046" w:type="pct"/>
          </w:tcPr>
          <w:p w14:paraId="62D0B02F" w14:textId="47513284"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t</w:t>
            </w:r>
            <w:r w:rsidR="00BE2F5B" w:rsidRPr="003A3D4B">
              <w:rPr>
                <w:rFonts w:eastAsia="Times New Roman" w:cstheme="minorHAnsi"/>
                <w:color w:val="000000"/>
                <w:sz w:val="18"/>
                <w:szCs w:val="18"/>
                <w:lang w:eastAsia="en-AU"/>
              </w:rPr>
              <w:t>echnically justified</w:t>
            </w:r>
          </w:p>
        </w:tc>
        <w:tc>
          <w:tcPr>
            <w:tcW w:w="3954" w:type="pct"/>
          </w:tcPr>
          <w:p w14:paraId="7B03E4DF" w14:textId="0889C140"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Justified on the basis of conclusions reached by using an appropriate pest risk analysis or, where applicable, another comparable examination and evaluation of available scientific information. (</w:t>
            </w:r>
            <w:r w:rsidR="00B876B6">
              <w:rPr>
                <w:rFonts w:eastAsiaTheme="minorEastAsia"/>
                <w:bCs/>
                <w:color w:val="000000"/>
                <w:sz w:val="18"/>
                <w:szCs w:val="18"/>
                <w:lang w:eastAsia="ja-JP"/>
              </w:rPr>
              <w:t>IPPC 2024</w:t>
            </w:r>
            <w:r w:rsidR="004548F6">
              <w:rPr>
                <w:rFonts w:eastAsiaTheme="minorEastAsia"/>
                <w:bCs/>
                <w:color w:val="000000"/>
                <w:sz w:val="18"/>
                <w:szCs w:val="18"/>
                <w:lang w:eastAsia="ja-JP"/>
              </w:rPr>
              <w:t>b</w:t>
            </w:r>
            <w:r w:rsidRPr="000A5B66">
              <w:rPr>
                <w:rFonts w:eastAsiaTheme="minorEastAsia"/>
                <w:bCs/>
                <w:color w:val="000000"/>
                <w:sz w:val="18"/>
                <w:szCs w:val="18"/>
                <w:lang w:eastAsia="ja-JP"/>
              </w:rPr>
              <w:t>)</w:t>
            </w:r>
          </w:p>
        </w:tc>
      </w:tr>
      <w:tr w:rsidR="00BE2F5B" w:rsidRPr="000A5B66" w14:paraId="0D78E360" w14:textId="77777777" w:rsidTr="00D00893">
        <w:tc>
          <w:tcPr>
            <w:tcW w:w="1046" w:type="pct"/>
          </w:tcPr>
          <w:p w14:paraId="6D339562" w14:textId="110BBE29"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t>t</w:t>
            </w:r>
            <w:r w:rsidR="00BE2F5B" w:rsidRPr="003A3D4B">
              <w:rPr>
                <w:rFonts w:eastAsia="Times New Roman" w:cstheme="minorHAnsi"/>
                <w:color w:val="000000"/>
                <w:sz w:val="18"/>
                <w:szCs w:val="18"/>
                <w:lang w:eastAsia="en-AU"/>
              </w:rPr>
              <w:t>emporal consideration</w:t>
            </w:r>
          </w:p>
        </w:tc>
        <w:tc>
          <w:tcPr>
            <w:tcW w:w="3954" w:type="pct"/>
          </w:tcPr>
          <w:p w14:paraId="6EF6CF3A" w14:textId="77777777"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The recognition of the effect of time on the confidence of the absence of a pest from the PFA, PFPP or PFPS being monitored.</w:t>
            </w:r>
          </w:p>
        </w:tc>
      </w:tr>
      <w:tr w:rsidR="00BE2F5B" w:rsidRPr="000A5B66" w14:paraId="40450893" w14:textId="77777777" w:rsidTr="00D00893">
        <w:tc>
          <w:tcPr>
            <w:tcW w:w="1046" w:type="pct"/>
          </w:tcPr>
          <w:p w14:paraId="71B7A4BA" w14:textId="0A8AD3F5" w:rsidR="00BE2F5B" w:rsidRPr="003A3D4B" w:rsidRDefault="00FA2642" w:rsidP="00607EF6">
            <w:pPr>
              <w:spacing w:after="60" w:line="240" w:lineRule="auto"/>
              <w:rPr>
                <w:rFonts w:eastAsia="Times New Roman" w:cstheme="minorHAnsi"/>
                <w:color w:val="000000"/>
                <w:sz w:val="18"/>
                <w:szCs w:val="18"/>
                <w:lang w:eastAsia="en-AU"/>
              </w:rPr>
            </w:pPr>
            <w:r>
              <w:rPr>
                <w:rFonts w:eastAsia="Times New Roman" w:cstheme="minorHAnsi"/>
                <w:color w:val="000000"/>
                <w:sz w:val="18"/>
                <w:szCs w:val="18"/>
                <w:lang w:eastAsia="en-AU"/>
              </w:rPr>
              <w:lastRenderedPageBreak/>
              <w:t>t</w:t>
            </w:r>
            <w:r w:rsidR="00BE2F5B" w:rsidRPr="003A3D4B">
              <w:rPr>
                <w:rFonts w:eastAsia="Times New Roman" w:cstheme="minorHAnsi"/>
                <w:color w:val="000000"/>
                <w:sz w:val="18"/>
                <w:szCs w:val="18"/>
                <w:lang w:eastAsia="en-AU"/>
              </w:rPr>
              <w:t>ransparency</w:t>
            </w:r>
          </w:p>
        </w:tc>
        <w:tc>
          <w:tcPr>
            <w:tcW w:w="3954" w:type="pct"/>
          </w:tcPr>
          <w:p w14:paraId="2D375F05" w14:textId="7A7B3F45" w:rsidR="00BE2F5B" w:rsidRPr="000A5B66" w:rsidRDefault="00BE2F5B" w:rsidP="00607EF6">
            <w:pPr>
              <w:spacing w:after="60" w:line="240" w:lineRule="auto"/>
              <w:rPr>
                <w:rFonts w:eastAsia="Times New Roman" w:cstheme="minorHAnsi"/>
                <w:color w:val="000000"/>
                <w:sz w:val="18"/>
                <w:szCs w:val="18"/>
                <w:lang w:eastAsia="en-AU"/>
              </w:rPr>
            </w:pPr>
            <w:r w:rsidRPr="000A5B66">
              <w:rPr>
                <w:rFonts w:eastAsia="Times New Roman" w:cstheme="minorHAnsi"/>
                <w:color w:val="000000"/>
                <w:sz w:val="18"/>
                <w:szCs w:val="18"/>
                <w:lang w:eastAsia="en-AU"/>
              </w:rPr>
              <w:t>The principle of making available, at the international level, phytosanitary measures and their rationale (</w:t>
            </w:r>
            <w:r w:rsidR="00B876B6">
              <w:rPr>
                <w:rFonts w:eastAsia="Times New Roman" w:cstheme="minorHAnsi"/>
                <w:color w:val="000000"/>
                <w:sz w:val="18"/>
                <w:szCs w:val="18"/>
                <w:lang w:eastAsia="en-AU"/>
              </w:rPr>
              <w:t>IPPC 2024</w:t>
            </w:r>
            <w:r w:rsidR="004548F6">
              <w:rPr>
                <w:rFonts w:eastAsia="Times New Roman" w:cstheme="minorHAnsi"/>
                <w:color w:val="000000"/>
                <w:sz w:val="18"/>
                <w:szCs w:val="18"/>
                <w:lang w:eastAsia="en-AU"/>
              </w:rPr>
              <w:t>b</w:t>
            </w:r>
            <w:r w:rsidRPr="000A5B66">
              <w:rPr>
                <w:rFonts w:eastAsia="Times New Roman" w:cstheme="minorHAnsi"/>
                <w:color w:val="000000"/>
                <w:sz w:val="18"/>
                <w:szCs w:val="18"/>
                <w:lang w:eastAsia="en-AU"/>
              </w:rPr>
              <w:t>)</w:t>
            </w:r>
            <w:r w:rsidR="006C5FA5">
              <w:rPr>
                <w:rFonts w:eastAsia="Times New Roman" w:cstheme="minorHAnsi"/>
                <w:color w:val="000000"/>
                <w:sz w:val="18"/>
                <w:szCs w:val="18"/>
                <w:lang w:eastAsia="en-AU"/>
              </w:rPr>
              <w:t xml:space="preserve">. </w:t>
            </w:r>
            <w:r w:rsidRPr="000A5B66">
              <w:rPr>
                <w:rFonts w:eastAsia="Times New Roman" w:cstheme="minorHAnsi"/>
                <w:color w:val="000000"/>
                <w:sz w:val="18"/>
                <w:szCs w:val="18"/>
                <w:lang w:eastAsia="en-AU"/>
              </w:rPr>
              <w:t>This principle flows down to the jurisdiction level as they must provide adequate information to the NPPO (the department) to provide confidence in certification and negotiations with trading partners.</w:t>
            </w:r>
          </w:p>
        </w:tc>
      </w:tr>
    </w:tbl>
    <w:p w14:paraId="0819E228" w14:textId="77777777" w:rsidR="00927C72" w:rsidRDefault="00927C72" w:rsidP="00927C72"/>
    <w:p w14:paraId="4E54DC09" w14:textId="77777777" w:rsidR="009F3A10" w:rsidRPr="00705944" w:rsidRDefault="009F3A10" w:rsidP="00FA2642">
      <w:pPr>
        <w:pStyle w:val="Heading2"/>
        <w:numPr>
          <w:ilvl w:val="0"/>
          <w:numId w:val="0"/>
        </w:numPr>
      </w:pPr>
      <w:bookmarkStart w:id="132" w:name="_Toc203950519"/>
      <w:r w:rsidRPr="00705944">
        <w:lastRenderedPageBreak/>
        <w:t>References</w:t>
      </w:r>
      <w:bookmarkEnd w:id="132"/>
    </w:p>
    <w:p w14:paraId="14C47AF3" w14:textId="75431A72" w:rsidR="00510608" w:rsidRDefault="00510608" w:rsidP="00FA2642">
      <w:pPr>
        <w:rPr>
          <w:lang w:eastAsia="ja-JP"/>
        </w:rPr>
      </w:pPr>
      <w:r w:rsidRPr="0069642A">
        <w:rPr>
          <w:lang w:eastAsia="ja-JP"/>
        </w:rPr>
        <w:t>IPPC 2019</w:t>
      </w:r>
      <w:r w:rsidRPr="009A6A81">
        <w:rPr>
          <w:lang w:eastAsia="ja-JP"/>
        </w:rPr>
        <w:t xml:space="preserve">, </w:t>
      </w:r>
      <w:hyperlink r:id="rId22" w:history="1">
        <w:r w:rsidRPr="009A6A81">
          <w:rPr>
            <w:rStyle w:val="Hyperlink"/>
            <w:lang w:eastAsia="ja-JP"/>
          </w:rPr>
          <w:t>Guide for Establishing and Maintaining Pest Free Areas</w:t>
        </w:r>
      </w:hyperlink>
      <w:r>
        <w:rPr>
          <w:lang w:eastAsia="ja-JP"/>
        </w:rPr>
        <w:t xml:space="preserve">, </w:t>
      </w:r>
      <w:r w:rsidRPr="0090569C">
        <w:rPr>
          <w:lang w:eastAsia="ja-JP"/>
        </w:rPr>
        <w:t xml:space="preserve">Food and Agriculture Organization of the United Nations, accessed </w:t>
      </w:r>
      <w:r>
        <w:rPr>
          <w:lang w:eastAsia="ja-JP"/>
        </w:rPr>
        <w:t>13</w:t>
      </w:r>
      <w:r w:rsidRPr="0090569C">
        <w:rPr>
          <w:lang w:eastAsia="ja-JP"/>
        </w:rPr>
        <w:t xml:space="preserve"> J</w:t>
      </w:r>
      <w:r>
        <w:rPr>
          <w:lang w:eastAsia="ja-JP"/>
        </w:rPr>
        <w:t>une</w:t>
      </w:r>
      <w:r w:rsidRPr="0090569C">
        <w:rPr>
          <w:lang w:eastAsia="ja-JP"/>
        </w:rPr>
        <w:t xml:space="preserve"> 2025.</w:t>
      </w:r>
    </w:p>
    <w:p w14:paraId="2310E5C3" w14:textId="72CF9F22" w:rsidR="00510608" w:rsidRDefault="002568FF" w:rsidP="00FA2642">
      <w:pPr>
        <w:rPr>
          <w:lang w:eastAsia="ja-JP"/>
        </w:rPr>
      </w:pPr>
      <w:r>
        <w:rPr>
          <w:lang w:eastAsia="ja-JP"/>
        </w:rPr>
        <w:t>——</w:t>
      </w:r>
      <w:r w:rsidR="00622BD4">
        <w:rPr>
          <w:lang w:eastAsia="ja-JP"/>
        </w:rPr>
        <w:t>2021a</w:t>
      </w:r>
      <w:r w:rsidR="00510608">
        <w:rPr>
          <w:lang w:eastAsia="ja-JP"/>
        </w:rPr>
        <w:t xml:space="preserve">, </w:t>
      </w:r>
      <w:hyperlink r:id="rId23" w:history="1">
        <w:r w:rsidR="00622BD4" w:rsidRPr="00C071C0">
          <w:rPr>
            <w:rStyle w:val="Hyperlink"/>
            <w:lang w:eastAsia="ja-JP"/>
          </w:rPr>
          <w:t>ISPM 10</w:t>
        </w:r>
        <w:r w:rsidR="00510608" w:rsidRPr="00C071C0">
          <w:rPr>
            <w:rStyle w:val="Hyperlink"/>
            <w:lang w:eastAsia="ja-JP"/>
          </w:rPr>
          <w:t xml:space="preserve">: </w:t>
        </w:r>
        <w:r w:rsidR="00510608" w:rsidRPr="00C071C0">
          <w:rPr>
            <w:rStyle w:val="Hyperlink"/>
          </w:rPr>
          <w:t>R</w:t>
        </w:r>
        <w:r w:rsidR="00510608" w:rsidRPr="009A6A81">
          <w:rPr>
            <w:rStyle w:val="Hyperlink"/>
          </w:rPr>
          <w:t>equirements for the establishment of pest free places of production and pest free production sites</w:t>
        </w:r>
      </w:hyperlink>
      <w:r w:rsidR="00510608">
        <w:rPr>
          <w:lang w:eastAsia="ja-JP"/>
        </w:rPr>
        <w:t xml:space="preserve">, </w:t>
      </w:r>
      <w:r w:rsidR="00510608" w:rsidRPr="0090569C">
        <w:rPr>
          <w:lang w:eastAsia="ja-JP"/>
        </w:rPr>
        <w:t xml:space="preserve">Food and Agriculture Organization of the United Nations, accessed </w:t>
      </w:r>
      <w:r w:rsidR="00510608">
        <w:rPr>
          <w:lang w:eastAsia="ja-JP"/>
        </w:rPr>
        <w:t>13</w:t>
      </w:r>
      <w:r w:rsidR="00510608" w:rsidRPr="0090569C">
        <w:rPr>
          <w:lang w:eastAsia="ja-JP"/>
        </w:rPr>
        <w:t xml:space="preserve"> J</w:t>
      </w:r>
      <w:r w:rsidR="00510608">
        <w:rPr>
          <w:lang w:eastAsia="ja-JP"/>
        </w:rPr>
        <w:t>une</w:t>
      </w:r>
      <w:r w:rsidR="00510608" w:rsidRPr="0090569C">
        <w:rPr>
          <w:lang w:eastAsia="ja-JP"/>
        </w:rPr>
        <w:t xml:space="preserve"> 2025.</w:t>
      </w:r>
    </w:p>
    <w:p w14:paraId="7803E492" w14:textId="2218D111" w:rsidR="001A75C9" w:rsidRDefault="002568FF" w:rsidP="00FA2642">
      <w:pPr>
        <w:rPr>
          <w:lang w:eastAsia="ja-JP"/>
        </w:rPr>
      </w:pPr>
      <w:r>
        <w:rPr>
          <w:lang w:eastAsia="ja-JP"/>
        </w:rPr>
        <w:t>——</w:t>
      </w:r>
      <w:r w:rsidR="001A75C9">
        <w:rPr>
          <w:lang w:eastAsia="ja-JP"/>
        </w:rPr>
        <w:t xml:space="preserve">2021b, </w:t>
      </w:r>
      <w:hyperlink r:id="rId24" w:history="1">
        <w:r w:rsidR="001A75C9" w:rsidRPr="00D93BD7">
          <w:rPr>
            <w:rStyle w:val="Hyperlink"/>
            <w:lang w:eastAsia="ja-JP"/>
          </w:rPr>
          <w:t xml:space="preserve">ISPM 6: </w:t>
        </w:r>
        <w:r w:rsidR="001A75C9" w:rsidRPr="009A6A81">
          <w:rPr>
            <w:rStyle w:val="Hyperlink"/>
          </w:rPr>
          <w:t>Surveillance</w:t>
        </w:r>
      </w:hyperlink>
      <w:r w:rsidR="001A75C9">
        <w:rPr>
          <w:lang w:eastAsia="ja-JP"/>
        </w:rPr>
        <w:t xml:space="preserve">, </w:t>
      </w:r>
      <w:r w:rsidR="001A75C9" w:rsidRPr="0090569C">
        <w:rPr>
          <w:lang w:eastAsia="ja-JP"/>
        </w:rPr>
        <w:t xml:space="preserve">Food and Agriculture Organization of the United Nations, accessed </w:t>
      </w:r>
      <w:r w:rsidR="001A75C9">
        <w:rPr>
          <w:lang w:eastAsia="ja-JP"/>
        </w:rPr>
        <w:t>13</w:t>
      </w:r>
      <w:r w:rsidR="001A75C9" w:rsidRPr="0090569C">
        <w:rPr>
          <w:lang w:eastAsia="ja-JP"/>
        </w:rPr>
        <w:t xml:space="preserve"> J</w:t>
      </w:r>
      <w:r w:rsidR="001A75C9">
        <w:rPr>
          <w:lang w:eastAsia="ja-JP"/>
        </w:rPr>
        <w:t>une</w:t>
      </w:r>
      <w:r w:rsidR="001A75C9" w:rsidRPr="0090569C">
        <w:rPr>
          <w:lang w:eastAsia="ja-JP"/>
        </w:rPr>
        <w:t xml:space="preserve"> 2025.</w:t>
      </w:r>
    </w:p>
    <w:p w14:paraId="510DE572" w14:textId="2D193A71" w:rsidR="001A75C9" w:rsidRDefault="002568FF" w:rsidP="00FA2642">
      <w:pPr>
        <w:rPr>
          <w:lang w:eastAsia="ja-JP"/>
        </w:rPr>
      </w:pPr>
      <w:r>
        <w:rPr>
          <w:lang w:eastAsia="ja-JP"/>
        </w:rPr>
        <w:t>——</w:t>
      </w:r>
      <w:r w:rsidR="001A75C9">
        <w:rPr>
          <w:lang w:eastAsia="ja-JP"/>
        </w:rPr>
        <w:t xml:space="preserve">2021c, </w:t>
      </w:r>
      <w:hyperlink r:id="rId25" w:history="1">
        <w:r w:rsidR="001A75C9" w:rsidRPr="005452A0">
          <w:rPr>
            <w:rStyle w:val="Hyperlink"/>
            <w:lang w:eastAsia="ja-JP"/>
          </w:rPr>
          <w:t xml:space="preserve">ISPM 27: </w:t>
        </w:r>
        <w:r w:rsidR="001A75C9" w:rsidRPr="009A6A81">
          <w:rPr>
            <w:rStyle w:val="Hyperlink"/>
            <w:lang w:eastAsia="ja-JP"/>
          </w:rPr>
          <w:t>Diagnostic protocols for regulated pests</w:t>
        </w:r>
      </w:hyperlink>
      <w:r w:rsidR="001A75C9">
        <w:rPr>
          <w:lang w:eastAsia="ja-JP"/>
        </w:rPr>
        <w:t xml:space="preserve">, </w:t>
      </w:r>
      <w:r w:rsidR="001A75C9" w:rsidRPr="0090569C">
        <w:rPr>
          <w:lang w:eastAsia="ja-JP"/>
        </w:rPr>
        <w:t xml:space="preserve">Food and Agriculture Organization of the United Nations, accessed </w:t>
      </w:r>
      <w:r w:rsidR="001A75C9">
        <w:rPr>
          <w:lang w:eastAsia="ja-JP"/>
        </w:rPr>
        <w:t>13</w:t>
      </w:r>
      <w:r w:rsidR="001A75C9" w:rsidRPr="0090569C">
        <w:rPr>
          <w:lang w:eastAsia="ja-JP"/>
        </w:rPr>
        <w:t xml:space="preserve"> J</w:t>
      </w:r>
      <w:r w:rsidR="001A75C9">
        <w:rPr>
          <w:lang w:eastAsia="ja-JP"/>
        </w:rPr>
        <w:t>une</w:t>
      </w:r>
      <w:r w:rsidR="001A75C9" w:rsidRPr="0090569C">
        <w:rPr>
          <w:lang w:eastAsia="ja-JP"/>
        </w:rPr>
        <w:t xml:space="preserve"> 2025.</w:t>
      </w:r>
    </w:p>
    <w:p w14:paraId="72C47990" w14:textId="3BE3BC8B" w:rsidR="00510608" w:rsidRDefault="002568FF" w:rsidP="00FA2642">
      <w:pPr>
        <w:rPr>
          <w:lang w:eastAsia="ja-JP"/>
        </w:rPr>
      </w:pPr>
      <w:r>
        <w:rPr>
          <w:lang w:eastAsia="ja-JP"/>
        </w:rPr>
        <w:t>——</w:t>
      </w:r>
      <w:r w:rsidR="00510608">
        <w:rPr>
          <w:lang w:eastAsia="ja-JP"/>
        </w:rPr>
        <w:t>2021</w:t>
      </w:r>
      <w:r w:rsidR="001A75C9">
        <w:rPr>
          <w:lang w:eastAsia="ja-JP"/>
        </w:rPr>
        <w:t>d</w:t>
      </w:r>
      <w:r w:rsidR="00510608">
        <w:rPr>
          <w:lang w:eastAsia="ja-JP"/>
        </w:rPr>
        <w:t xml:space="preserve">, </w:t>
      </w:r>
      <w:hyperlink r:id="rId26" w:history="1">
        <w:r w:rsidR="00510608" w:rsidRPr="00451EE0">
          <w:rPr>
            <w:rStyle w:val="Hyperlink"/>
            <w:lang w:eastAsia="ja-JP"/>
          </w:rPr>
          <w:t xml:space="preserve">ISPM 26: </w:t>
        </w:r>
        <w:r w:rsidR="00510608" w:rsidRPr="009A6A81">
          <w:rPr>
            <w:rStyle w:val="Hyperlink"/>
            <w:lang w:eastAsia="ja-JP"/>
          </w:rPr>
          <w:t>Establishment of pest free areas for fruit flies (</w:t>
        </w:r>
        <w:proofErr w:type="spellStart"/>
        <w:r w:rsidR="00510608" w:rsidRPr="009A6A81">
          <w:rPr>
            <w:rStyle w:val="Hyperlink"/>
            <w:lang w:eastAsia="ja-JP"/>
          </w:rPr>
          <w:t>Tephritidae</w:t>
        </w:r>
        <w:proofErr w:type="spellEnd"/>
        <w:r w:rsidR="00510608" w:rsidRPr="009A6A81">
          <w:rPr>
            <w:rStyle w:val="Hyperlink"/>
            <w:lang w:eastAsia="ja-JP"/>
          </w:rPr>
          <w:t>)</w:t>
        </w:r>
      </w:hyperlink>
      <w:r w:rsidR="00510608">
        <w:rPr>
          <w:lang w:eastAsia="ja-JP"/>
        </w:rPr>
        <w:t xml:space="preserve">, </w:t>
      </w:r>
      <w:r w:rsidR="00510608" w:rsidRPr="0090569C">
        <w:rPr>
          <w:lang w:eastAsia="ja-JP"/>
        </w:rPr>
        <w:t xml:space="preserve">Food and Agriculture Organization of the United Nations, accessed </w:t>
      </w:r>
      <w:r w:rsidR="00510608">
        <w:rPr>
          <w:lang w:eastAsia="ja-JP"/>
        </w:rPr>
        <w:t>13</w:t>
      </w:r>
      <w:r w:rsidR="00510608" w:rsidRPr="0090569C">
        <w:rPr>
          <w:lang w:eastAsia="ja-JP"/>
        </w:rPr>
        <w:t xml:space="preserve"> J</w:t>
      </w:r>
      <w:r w:rsidR="00510608">
        <w:rPr>
          <w:lang w:eastAsia="ja-JP"/>
        </w:rPr>
        <w:t>une</w:t>
      </w:r>
      <w:r w:rsidR="00510608" w:rsidRPr="0090569C">
        <w:rPr>
          <w:lang w:eastAsia="ja-JP"/>
        </w:rPr>
        <w:t xml:space="preserve"> 2025.</w:t>
      </w:r>
    </w:p>
    <w:p w14:paraId="1CDEAB2B" w14:textId="2AC502E1" w:rsidR="00510608" w:rsidRDefault="002568FF" w:rsidP="00FA2642">
      <w:pPr>
        <w:rPr>
          <w:lang w:eastAsia="ja-JP"/>
        </w:rPr>
      </w:pPr>
      <w:r>
        <w:rPr>
          <w:lang w:eastAsia="ja-JP"/>
        </w:rPr>
        <w:t>——</w:t>
      </w:r>
      <w:r w:rsidR="00510608">
        <w:rPr>
          <w:lang w:eastAsia="ja-JP"/>
        </w:rPr>
        <w:t xml:space="preserve">2022a, </w:t>
      </w:r>
      <w:hyperlink r:id="rId27" w:history="1">
        <w:r w:rsidR="00510608" w:rsidRPr="00B055E5">
          <w:rPr>
            <w:rStyle w:val="Hyperlink"/>
            <w:lang w:eastAsia="ja-JP"/>
          </w:rPr>
          <w:t xml:space="preserve">ISPM 8: </w:t>
        </w:r>
        <w:r w:rsidR="00510608" w:rsidRPr="009A6A81">
          <w:rPr>
            <w:rStyle w:val="Hyperlink"/>
          </w:rPr>
          <w:t>Determination of pest status in an area</w:t>
        </w:r>
      </w:hyperlink>
      <w:r w:rsidR="00510608">
        <w:rPr>
          <w:lang w:eastAsia="ja-JP"/>
        </w:rPr>
        <w:t xml:space="preserve">, </w:t>
      </w:r>
      <w:r w:rsidR="00510608" w:rsidRPr="0090569C">
        <w:rPr>
          <w:lang w:eastAsia="ja-JP"/>
        </w:rPr>
        <w:t xml:space="preserve">Food and Agriculture Organization of the United Nations, accessed </w:t>
      </w:r>
      <w:r w:rsidR="00510608">
        <w:rPr>
          <w:lang w:eastAsia="ja-JP"/>
        </w:rPr>
        <w:t>13</w:t>
      </w:r>
      <w:r w:rsidR="00510608" w:rsidRPr="0090569C">
        <w:rPr>
          <w:lang w:eastAsia="ja-JP"/>
        </w:rPr>
        <w:t xml:space="preserve"> J</w:t>
      </w:r>
      <w:r w:rsidR="00510608">
        <w:rPr>
          <w:lang w:eastAsia="ja-JP"/>
        </w:rPr>
        <w:t>une</w:t>
      </w:r>
      <w:r w:rsidR="00510608" w:rsidRPr="0090569C">
        <w:rPr>
          <w:lang w:eastAsia="ja-JP"/>
        </w:rPr>
        <w:t xml:space="preserve"> 2025.</w:t>
      </w:r>
    </w:p>
    <w:p w14:paraId="688A3736" w14:textId="630C382B" w:rsidR="00510608" w:rsidRDefault="002568FF" w:rsidP="00FA2642">
      <w:pPr>
        <w:rPr>
          <w:lang w:eastAsia="ja-JP"/>
        </w:rPr>
      </w:pPr>
      <w:r>
        <w:rPr>
          <w:lang w:eastAsia="ja-JP"/>
        </w:rPr>
        <w:t>——</w:t>
      </w:r>
      <w:r w:rsidR="00510608">
        <w:rPr>
          <w:lang w:eastAsia="ja-JP"/>
        </w:rPr>
        <w:t xml:space="preserve">2022b, </w:t>
      </w:r>
      <w:hyperlink r:id="rId28" w:history="1">
        <w:r w:rsidR="00510608" w:rsidRPr="005B79B4">
          <w:rPr>
            <w:rStyle w:val="Hyperlink"/>
            <w:lang w:eastAsia="ja-JP"/>
          </w:rPr>
          <w:t xml:space="preserve">ISPM 45: </w:t>
        </w:r>
        <w:r w:rsidR="00510608" w:rsidRPr="009A6A81">
          <w:rPr>
            <w:rStyle w:val="Hyperlink"/>
            <w:lang w:eastAsia="ja-JP"/>
          </w:rPr>
          <w:t>Requirements for national plant protection organizations if authorizing entities to perform phytosanitary actions</w:t>
        </w:r>
      </w:hyperlink>
      <w:r w:rsidR="00510608">
        <w:rPr>
          <w:lang w:eastAsia="ja-JP"/>
        </w:rPr>
        <w:t xml:space="preserve">, </w:t>
      </w:r>
      <w:r w:rsidR="00510608" w:rsidRPr="0090569C">
        <w:rPr>
          <w:lang w:eastAsia="ja-JP"/>
        </w:rPr>
        <w:t xml:space="preserve">Food and Agriculture Organization of the United Nations, accessed </w:t>
      </w:r>
      <w:r w:rsidR="00510608">
        <w:rPr>
          <w:lang w:eastAsia="ja-JP"/>
        </w:rPr>
        <w:t>13</w:t>
      </w:r>
      <w:r w:rsidR="00510608" w:rsidRPr="0090569C">
        <w:rPr>
          <w:lang w:eastAsia="ja-JP"/>
        </w:rPr>
        <w:t xml:space="preserve"> J</w:t>
      </w:r>
      <w:r w:rsidR="00510608">
        <w:rPr>
          <w:lang w:eastAsia="ja-JP"/>
        </w:rPr>
        <w:t>une</w:t>
      </w:r>
      <w:r w:rsidR="00510608" w:rsidRPr="0090569C">
        <w:rPr>
          <w:lang w:eastAsia="ja-JP"/>
        </w:rPr>
        <w:t xml:space="preserve"> 2025.</w:t>
      </w:r>
    </w:p>
    <w:p w14:paraId="5AA85E0E" w14:textId="66D3BFEE" w:rsidR="00510608" w:rsidRDefault="002568FF" w:rsidP="00FA2642">
      <w:pPr>
        <w:rPr>
          <w:lang w:eastAsia="ja-JP"/>
        </w:rPr>
      </w:pPr>
      <w:r>
        <w:rPr>
          <w:lang w:eastAsia="ja-JP"/>
        </w:rPr>
        <w:t>——</w:t>
      </w:r>
      <w:r w:rsidR="00510608">
        <w:rPr>
          <w:lang w:eastAsia="ja-JP"/>
        </w:rPr>
        <w:t xml:space="preserve">2023, </w:t>
      </w:r>
      <w:hyperlink r:id="rId29" w:history="1">
        <w:r w:rsidR="00510608" w:rsidRPr="00D446A6">
          <w:rPr>
            <w:rStyle w:val="Hyperlink"/>
            <w:lang w:eastAsia="ja-JP"/>
          </w:rPr>
          <w:t xml:space="preserve">ISPM 47: </w:t>
        </w:r>
        <w:r w:rsidR="00510608" w:rsidRPr="009A6A81">
          <w:rPr>
            <w:rStyle w:val="Hyperlink"/>
            <w:lang w:eastAsia="ja-JP"/>
          </w:rPr>
          <w:t>Audit in the phytosanitary context</w:t>
        </w:r>
      </w:hyperlink>
      <w:r w:rsidR="00510608">
        <w:rPr>
          <w:lang w:eastAsia="ja-JP"/>
        </w:rPr>
        <w:t xml:space="preserve">, </w:t>
      </w:r>
      <w:r w:rsidR="00510608" w:rsidRPr="0090569C">
        <w:rPr>
          <w:lang w:eastAsia="ja-JP"/>
        </w:rPr>
        <w:t xml:space="preserve">Food and Agriculture Organization of the United Nations, accessed </w:t>
      </w:r>
      <w:r w:rsidR="00510608">
        <w:rPr>
          <w:lang w:eastAsia="ja-JP"/>
        </w:rPr>
        <w:t>13</w:t>
      </w:r>
      <w:r w:rsidR="00510608" w:rsidRPr="0090569C">
        <w:rPr>
          <w:lang w:eastAsia="ja-JP"/>
        </w:rPr>
        <w:t xml:space="preserve"> J</w:t>
      </w:r>
      <w:r w:rsidR="00510608">
        <w:rPr>
          <w:lang w:eastAsia="ja-JP"/>
        </w:rPr>
        <w:t>une</w:t>
      </w:r>
      <w:r w:rsidR="00510608" w:rsidRPr="0090569C">
        <w:rPr>
          <w:lang w:eastAsia="ja-JP"/>
        </w:rPr>
        <w:t xml:space="preserve"> 2025.</w:t>
      </w:r>
    </w:p>
    <w:p w14:paraId="6B4B3373" w14:textId="64770665" w:rsidR="0062369D" w:rsidRDefault="002568FF" w:rsidP="00FA2642">
      <w:pPr>
        <w:rPr>
          <w:lang w:eastAsia="ja-JP"/>
        </w:rPr>
      </w:pPr>
      <w:r>
        <w:rPr>
          <w:lang w:eastAsia="ja-JP"/>
        </w:rPr>
        <w:t>——</w:t>
      </w:r>
      <w:r w:rsidR="00590C27">
        <w:rPr>
          <w:lang w:eastAsia="ja-JP"/>
        </w:rPr>
        <w:t>2024</w:t>
      </w:r>
      <w:r w:rsidR="00453777">
        <w:rPr>
          <w:lang w:eastAsia="ja-JP"/>
        </w:rPr>
        <w:t>a</w:t>
      </w:r>
      <w:r w:rsidR="00590C27">
        <w:rPr>
          <w:lang w:eastAsia="ja-JP"/>
        </w:rPr>
        <w:t xml:space="preserve">, </w:t>
      </w:r>
      <w:hyperlink r:id="rId30" w:history="1">
        <w:r w:rsidR="0062369D" w:rsidRPr="003D20F0">
          <w:rPr>
            <w:rStyle w:val="Hyperlink"/>
            <w:lang w:eastAsia="ja-JP"/>
          </w:rPr>
          <w:t xml:space="preserve">ISPM 4: </w:t>
        </w:r>
        <w:r w:rsidR="0062369D" w:rsidRPr="008E32D0">
          <w:rPr>
            <w:rStyle w:val="Hyperlink"/>
          </w:rPr>
          <w:t>Requirements for the establishment of pest free areas</w:t>
        </w:r>
      </w:hyperlink>
      <w:r w:rsidR="00590C27">
        <w:rPr>
          <w:lang w:eastAsia="ja-JP"/>
        </w:rPr>
        <w:t xml:space="preserve">, </w:t>
      </w:r>
      <w:r w:rsidR="00590C27" w:rsidRPr="0090569C">
        <w:rPr>
          <w:lang w:eastAsia="ja-JP"/>
        </w:rPr>
        <w:t xml:space="preserve">Food and Agriculture Organization of the United Nations, accessed </w:t>
      </w:r>
      <w:r w:rsidR="00590C27">
        <w:rPr>
          <w:lang w:eastAsia="ja-JP"/>
        </w:rPr>
        <w:t>13</w:t>
      </w:r>
      <w:r w:rsidR="00590C27" w:rsidRPr="0090569C">
        <w:rPr>
          <w:lang w:eastAsia="ja-JP"/>
        </w:rPr>
        <w:t xml:space="preserve"> J</w:t>
      </w:r>
      <w:r w:rsidR="00590C27">
        <w:rPr>
          <w:lang w:eastAsia="ja-JP"/>
        </w:rPr>
        <w:t>une</w:t>
      </w:r>
      <w:r w:rsidR="00590C27" w:rsidRPr="0090569C">
        <w:rPr>
          <w:lang w:eastAsia="ja-JP"/>
        </w:rPr>
        <w:t xml:space="preserve"> 2025.</w:t>
      </w:r>
    </w:p>
    <w:p w14:paraId="69B75A84" w14:textId="578CA9F4" w:rsidR="0062369D" w:rsidRPr="00622A47" w:rsidRDefault="002568FF" w:rsidP="00FA2642">
      <w:pPr>
        <w:rPr>
          <w:lang w:eastAsia="ja-JP"/>
        </w:rPr>
      </w:pPr>
      <w:r>
        <w:rPr>
          <w:lang w:eastAsia="ja-JP"/>
        </w:rPr>
        <w:t>——</w:t>
      </w:r>
      <w:r w:rsidR="00453777">
        <w:rPr>
          <w:lang w:eastAsia="ja-JP"/>
        </w:rPr>
        <w:t xml:space="preserve">2024b, </w:t>
      </w:r>
      <w:hyperlink r:id="rId31" w:history="1">
        <w:r w:rsidR="0062369D" w:rsidRPr="000360F3">
          <w:rPr>
            <w:rStyle w:val="Hyperlink"/>
            <w:lang w:eastAsia="ja-JP"/>
          </w:rPr>
          <w:t xml:space="preserve">ISPM 5: </w:t>
        </w:r>
        <w:r w:rsidR="0062369D" w:rsidRPr="008E32D0">
          <w:rPr>
            <w:rStyle w:val="Hyperlink"/>
          </w:rPr>
          <w:t>Glossary of phytosanitary terms</w:t>
        </w:r>
      </w:hyperlink>
      <w:r w:rsidR="00453777">
        <w:rPr>
          <w:lang w:eastAsia="ja-JP"/>
        </w:rPr>
        <w:t xml:space="preserve">, </w:t>
      </w:r>
      <w:r w:rsidR="00453777" w:rsidRPr="0090569C">
        <w:rPr>
          <w:lang w:eastAsia="ja-JP"/>
        </w:rPr>
        <w:t xml:space="preserve">Food and Agriculture Organization of the United Nations, accessed </w:t>
      </w:r>
      <w:r w:rsidR="00453777">
        <w:rPr>
          <w:lang w:eastAsia="ja-JP"/>
        </w:rPr>
        <w:t>13</w:t>
      </w:r>
      <w:r w:rsidR="00453777" w:rsidRPr="0090569C">
        <w:rPr>
          <w:lang w:eastAsia="ja-JP"/>
        </w:rPr>
        <w:t xml:space="preserve"> J</w:t>
      </w:r>
      <w:r w:rsidR="00453777">
        <w:rPr>
          <w:lang w:eastAsia="ja-JP"/>
        </w:rPr>
        <w:t>une</w:t>
      </w:r>
      <w:r w:rsidR="00453777" w:rsidRPr="0090569C">
        <w:rPr>
          <w:lang w:eastAsia="ja-JP"/>
        </w:rPr>
        <w:t xml:space="preserve"> 2025.</w:t>
      </w:r>
    </w:p>
    <w:sectPr w:rsidR="0062369D" w:rsidRPr="00622A47" w:rsidSect="002568FF">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1F6C1" w14:textId="77777777" w:rsidR="004005E5" w:rsidRDefault="004005E5">
      <w:r>
        <w:separator/>
      </w:r>
    </w:p>
    <w:p w14:paraId="05D4211C" w14:textId="77777777" w:rsidR="004005E5" w:rsidRDefault="004005E5"/>
    <w:p w14:paraId="3606DE3A" w14:textId="77777777" w:rsidR="004005E5" w:rsidRDefault="004005E5"/>
  </w:endnote>
  <w:endnote w:type="continuationSeparator" w:id="0">
    <w:p w14:paraId="4430A7A9" w14:textId="77777777" w:rsidR="004005E5" w:rsidRDefault="004005E5">
      <w:r>
        <w:continuationSeparator/>
      </w:r>
    </w:p>
    <w:p w14:paraId="199CDCE2" w14:textId="77777777" w:rsidR="004005E5" w:rsidRDefault="004005E5"/>
    <w:p w14:paraId="31D27F74" w14:textId="77777777" w:rsidR="004005E5" w:rsidRDefault="004005E5"/>
  </w:endnote>
  <w:endnote w:type="continuationNotice" w:id="1">
    <w:p w14:paraId="351BC158" w14:textId="77777777" w:rsidR="004005E5" w:rsidRDefault="004005E5" w:rsidP="00274B73">
      <w:pPr>
        <w:pStyle w:val="Footer"/>
      </w:pPr>
    </w:p>
    <w:p w14:paraId="04D524B7" w14:textId="77777777" w:rsidR="004005E5" w:rsidRDefault="004005E5"/>
    <w:p w14:paraId="7FEE287D" w14:textId="77777777" w:rsidR="004005E5" w:rsidRDefault="0040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19F0" w14:textId="77777777" w:rsidR="00CA6C9D" w:rsidRDefault="009622CD" w:rsidP="00274B73">
    <w:pPr>
      <w:pStyle w:val="Footer"/>
    </w:pPr>
    <w:r>
      <w:rPr>
        <w:noProof/>
      </w:rPr>
      <mc:AlternateContent>
        <mc:Choice Requires="wps">
          <w:drawing>
            <wp:anchor distT="0" distB="0" distL="0" distR="0" simplePos="0" relativeHeight="251659264" behindDoc="0" locked="0" layoutInCell="1" allowOverlap="1" wp14:anchorId="52DED768" wp14:editId="49FA9962">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C00BB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ED76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DC00BB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1F6D" w14:textId="77777777" w:rsidR="00B861B4" w:rsidRDefault="009622CD" w:rsidP="00274B73">
    <w:pPr>
      <w:pStyle w:val="Footer"/>
    </w:pPr>
    <w:r>
      <w:rPr>
        <w:noProof/>
      </w:rPr>
      <mc:AlternateContent>
        <mc:Choice Requires="wps">
          <w:drawing>
            <wp:anchor distT="0" distB="0" distL="0" distR="0" simplePos="0" relativeHeight="251660288" behindDoc="0" locked="0" layoutInCell="1" allowOverlap="1" wp14:anchorId="2DDB0DF5" wp14:editId="47B3432D">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2597E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B0DF5"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1F2597E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D84B" w14:textId="77777777" w:rsidR="007A4DDB" w:rsidRDefault="009622CD" w:rsidP="00274B73">
    <w:pPr>
      <w:pStyle w:val="Footer"/>
    </w:pPr>
    <w:r>
      <w:rPr>
        <w:noProof/>
      </w:rPr>
      <mc:AlternateContent>
        <mc:Choice Requires="wps">
          <w:drawing>
            <wp:anchor distT="0" distB="0" distL="0" distR="0" simplePos="0" relativeHeight="251658240" behindDoc="0" locked="0" layoutInCell="1" allowOverlap="1" wp14:anchorId="799C5A7B" wp14:editId="7E48162B">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37EBA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9C5A7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C37EBA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477C" w14:textId="77777777" w:rsidR="004005E5" w:rsidRDefault="004005E5">
      <w:r>
        <w:separator/>
      </w:r>
    </w:p>
    <w:p w14:paraId="717F3D54" w14:textId="77777777" w:rsidR="004005E5" w:rsidRDefault="004005E5"/>
    <w:p w14:paraId="3960C530" w14:textId="77777777" w:rsidR="004005E5" w:rsidRDefault="004005E5"/>
  </w:footnote>
  <w:footnote w:type="continuationSeparator" w:id="0">
    <w:p w14:paraId="64B21E5C" w14:textId="77777777" w:rsidR="004005E5" w:rsidRDefault="004005E5">
      <w:r>
        <w:continuationSeparator/>
      </w:r>
    </w:p>
    <w:p w14:paraId="20439900" w14:textId="77777777" w:rsidR="004005E5" w:rsidRDefault="004005E5"/>
    <w:p w14:paraId="5C5145DA" w14:textId="77777777" w:rsidR="004005E5" w:rsidRDefault="004005E5"/>
  </w:footnote>
  <w:footnote w:type="continuationNotice" w:id="1">
    <w:p w14:paraId="358E0C7E" w14:textId="77777777" w:rsidR="004005E5" w:rsidRDefault="004005E5" w:rsidP="00274B73">
      <w:pPr>
        <w:pStyle w:val="Footer"/>
      </w:pPr>
    </w:p>
    <w:p w14:paraId="2581FEE3" w14:textId="77777777" w:rsidR="004005E5" w:rsidRDefault="004005E5"/>
    <w:p w14:paraId="071C1E63" w14:textId="77777777" w:rsidR="004005E5" w:rsidRDefault="00400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55B8" w14:textId="157A60AC" w:rsidR="00B861B4" w:rsidRDefault="009622CD">
    <w:pPr>
      <w:pStyle w:val="Header"/>
    </w:pPr>
    <w:r>
      <w:rPr>
        <w:noProof/>
        <w:lang w:val="en-US"/>
      </w:rPr>
      <mc:AlternateContent>
        <mc:Choice Requires="wps">
          <w:drawing>
            <wp:anchor distT="0" distB="0" distL="0" distR="0" simplePos="0" relativeHeight="251656192" behindDoc="0" locked="0" layoutInCell="1" allowOverlap="1" wp14:anchorId="2444F92A" wp14:editId="051784E5">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8768A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44F92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E8768A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4040" w14:textId="4C956D74" w:rsidR="00B861B4" w:rsidRDefault="00641545">
    <w:pPr>
      <w:pStyle w:val="Header"/>
    </w:pPr>
    <w:sdt>
      <w:sdtPr>
        <w:rPr>
          <w:highlight w:val="yellow"/>
        </w:rPr>
        <w:id w:val="-1246095308"/>
        <w:docPartObj>
          <w:docPartGallery w:val="Watermarks"/>
          <w:docPartUnique/>
        </w:docPartObj>
      </w:sdtPr>
      <w:sdtEndPr/>
      <w:sdtContent>
        <w:r>
          <w:rPr>
            <w:noProof/>
            <w:highlight w:val="yellow"/>
          </w:rPr>
          <w:pict w14:anchorId="73B9A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622CD" w:rsidRPr="00AF310C">
      <w:rPr>
        <w:noProof/>
        <w:lang w:val="en-US"/>
      </w:rPr>
      <mc:AlternateContent>
        <mc:Choice Requires="wps">
          <w:drawing>
            <wp:anchor distT="0" distB="0" distL="0" distR="0" simplePos="0" relativeHeight="251657216" behindDoc="0" locked="0" layoutInCell="1" allowOverlap="1" wp14:anchorId="4FF0F072" wp14:editId="69451CDA">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C24AE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0F07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EC24AE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AF310C" w:rsidRPr="00AF310C">
      <w:t xml:space="preserve">National Policy on </w:t>
    </w:r>
    <w:r w:rsidR="000E44A9" w:rsidRPr="00AF310C">
      <w:t xml:space="preserve">Pest Freedom Programs </w:t>
    </w:r>
    <w:r w:rsidR="00DF479F" w:rsidRPr="00AF310C">
      <w:t>and Pest Absence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2184" w14:textId="76FAFAF4" w:rsidR="00B861B4" w:rsidRDefault="006B3546">
    <w:pPr>
      <w:pStyle w:val="Header"/>
      <w:jc w:val="left"/>
    </w:pPr>
    <w:r>
      <w:rPr>
        <w:noProof/>
      </w:rPr>
      <w:drawing>
        <wp:anchor distT="0" distB="0" distL="114300" distR="114300" simplePos="0" relativeHeight="251654144" behindDoc="1" locked="0" layoutInCell="1" allowOverlap="1" wp14:anchorId="4324E0A7" wp14:editId="78CB2F32">
          <wp:simplePos x="0" y="0"/>
          <wp:positionH relativeFrom="page">
            <wp:posOffset>0</wp:posOffset>
          </wp:positionH>
          <wp:positionV relativeFrom="paragraph">
            <wp:posOffset>-387341</wp:posOffset>
          </wp:positionV>
          <wp:extent cx="7565594" cy="10701655"/>
          <wp:effectExtent l="0" t="0" r="0" b="4445"/>
          <wp:wrapNone/>
          <wp:docPr id="276645863" name="Picture 276645863"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55168" behindDoc="0" locked="0" layoutInCell="1" allowOverlap="1" wp14:anchorId="25DE8AC6" wp14:editId="657EA046">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D26A07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E8AC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D26A07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2CDD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0B235E"/>
    <w:multiLevelType w:val="hybridMultilevel"/>
    <w:tmpl w:val="CEDC5902"/>
    <w:lvl w:ilvl="0" w:tplc="6F82716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6800B4"/>
    <w:multiLevelType w:val="multilevel"/>
    <w:tmpl w:val="1E0C1618"/>
    <w:numStyleLink w:val="List1"/>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1E0C161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09A45AA"/>
    <w:multiLevelType w:val="hybridMultilevel"/>
    <w:tmpl w:val="5ECC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094F5D"/>
    <w:multiLevelType w:val="hybridMultilevel"/>
    <w:tmpl w:val="97ECAA8C"/>
    <w:lvl w:ilvl="0" w:tplc="08A27B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281C8D"/>
    <w:multiLevelType w:val="hybridMultilevel"/>
    <w:tmpl w:val="19CA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9"/>
  </w:num>
  <w:num w:numId="2" w16cid:durableId="1639215797">
    <w:abstractNumId w:val="10"/>
  </w:num>
  <w:num w:numId="3" w16cid:durableId="1643265712">
    <w:abstractNumId w:val="3"/>
  </w:num>
  <w:num w:numId="4" w16cid:durableId="1568950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7"/>
  </w:num>
  <w:num w:numId="6" w16cid:durableId="281765065">
    <w:abstractNumId w:val="8"/>
  </w:num>
  <w:num w:numId="7" w16cid:durableId="2092000146">
    <w:abstractNumId w:val="6"/>
  </w:num>
  <w:num w:numId="8" w16cid:durableId="864908900">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469322956">
    <w:abstractNumId w:val="9"/>
  </w:num>
  <w:num w:numId="10" w16cid:durableId="1341661948">
    <w:abstractNumId w:val="10"/>
  </w:num>
  <w:num w:numId="11" w16cid:durableId="1983389004">
    <w:abstractNumId w:val="2"/>
  </w:num>
  <w:num w:numId="12" w16cid:durableId="435951209">
    <w:abstractNumId w:val="13"/>
  </w:num>
  <w:num w:numId="13" w16cid:durableId="1385720017">
    <w:abstractNumId w:val="16"/>
  </w:num>
  <w:num w:numId="14" w16cid:durableId="1361395064">
    <w:abstractNumId w:val="14"/>
  </w:num>
  <w:num w:numId="15" w16cid:durableId="2119637520">
    <w:abstractNumId w:val="1"/>
  </w:num>
  <w:num w:numId="16" w16cid:durableId="698967334">
    <w:abstractNumId w:val="4"/>
  </w:num>
  <w:num w:numId="17" w16cid:durableId="2061711379">
    <w:abstractNumId w:val="15"/>
  </w:num>
  <w:num w:numId="18" w16cid:durableId="297689607">
    <w:abstractNumId w:val="0"/>
  </w:num>
  <w:num w:numId="19" w16cid:durableId="1453018837">
    <w:abstractNumId w:val="12"/>
  </w:num>
  <w:num w:numId="20" w16cid:durableId="1674067517">
    <w:abstractNumId w:val="11"/>
  </w:num>
  <w:num w:numId="21" w16cid:durableId="135203049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89"/>
    <w:rsid w:val="000032AD"/>
    <w:rsid w:val="00003DD0"/>
    <w:rsid w:val="00003DE7"/>
    <w:rsid w:val="00005ABE"/>
    <w:rsid w:val="00006D71"/>
    <w:rsid w:val="000076B4"/>
    <w:rsid w:val="00011DF7"/>
    <w:rsid w:val="00012ABE"/>
    <w:rsid w:val="00013D77"/>
    <w:rsid w:val="000145C5"/>
    <w:rsid w:val="0001729A"/>
    <w:rsid w:val="00017F80"/>
    <w:rsid w:val="00020250"/>
    <w:rsid w:val="000209B3"/>
    <w:rsid w:val="0002200C"/>
    <w:rsid w:val="00023124"/>
    <w:rsid w:val="00023D89"/>
    <w:rsid w:val="000260BE"/>
    <w:rsid w:val="00026B31"/>
    <w:rsid w:val="00032789"/>
    <w:rsid w:val="0003294A"/>
    <w:rsid w:val="00033E60"/>
    <w:rsid w:val="00034374"/>
    <w:rsid w:val="00034E5C"/>
    <w:rsid w:val="000357BF"/>
    <w:rsid w:val="00035BAB"/>
    <w:rsid w:val="000360F3"/>
    <w:rsid w:val="00037090"/>
    <w:rsid w:val="000373C5"/>
    <w:rsid w:val="00040314"/>
    <w:rsid w:val="00042159"/>
    <w:rsid w:val="00043211"/>
    <w:rsid w:val="00043D85"/>
    <w:rsid w:val="00043FA7"/>
    <w:rsid w:val="00044363"/>
    <w:rsid w:val="00044BB4"/>
    <w:rsid w:val="00045FEE"/>
    <w:rsid w:val="00046FBD"/>
    <w:rsid w:val="0004712C"/>
    <w:rsid w:val="000525B3"/>
    <w:rsid w:val="0005402F"/>
    <w:rsid w:val="000542FF"/>
    <w:rsid w:val="00057E07"/>
    <w:rsid w:val="00060B50"/>
    <w:rsid w:val="00062BC6"/>
    <w:rsid w:val="000662BA"/>
    <w:rsid w:val="000701BE"/>
    <w:rsid w:val="00070ECD"/>
    <w:rsid w:val="00071927"/>
    <w:rsid w:val="00073724"/>
    <w:rsid w:val="00073C1B"/>
    <w:rsid w:val="0007524D"/>
    <w:rsid w:val="00080CDC"/>
    <w:rsid w:val="00082DBB"/>
    <w:rsid w:val="00085470"/>
    <w:rsid w:val="000869AB"/>
    <w:rsid w:val="00086F4E"/>
    <w:rsid w:val="00091437"/>
    <w:rsid w:val="000921B3"/>
    <w:rsid w:val="00092BAD"/>
    <w:rsid w:val="00092D34"/>
    <w:rsid w:val="000942EE"/>
    <w:rsid w:val="000944E5"/>
    <w:rsid w:val="00095C5C"/>
    <w:rsid w:val="00096729"/>
    <w:rsid w:val="00096F7D"/>
    <w:rsid w:val="00097346"/>
    <w:rsid w:val="00097FA8"/>
    <w:rsid w:val="000A1447"/>
    <w:rsid w:val="000A2EE1"/>
    <w:rsid w:val="000A5170"/>
    <w:rsid w:val="000A5700"/>
    <w:rsid w:val="000A7791"/>
    <w:rsid w:val="000A7AAF"/>
    <w:rsid w:val="000A7E7D"/>
    <w:rsid w:val="000B0104"/>
    <w:rsid w:val="000B0E89"/>
    <w:rsid w:val="000B1131"/>
    <w:rsid w:val="000B19E6"/>
    <w:rsid w:val="000B4143"/>
    <w:rsid w:val="000B4669"/>
    <w:rsid w:val="000B4EE5"/>
    <w:rsid w:val="000B5E4A"/>
    <w:rsid w:val="000B5FA0"/>
    <w:rsid w:val="000B6965"/>
    <w:rsid w:val="000B75CC"/>
    <w:rsid w:val="000C0720"/>
    <w:rsid w:val="000C0F45"/>
    <w:rsid w:val="000C1580"/>
    <w:rsid w:val="000C1D02"/>
    <w:rsid w:val="000C5ED6"/>
    <w:rsid w:val="000C721B"/>
    <w:rsid w:val="000D08E4"/>
    <w:rsid w:val="000D0DD8"/>
    <w:rsid w:val="000D2FEC"/>
    <w:rsid w:val="000D323B"/>
    <w:rsid w:val="000D4D2F"/>
    <w:rsid w:val="000D7970"/>
    <w:rsid w:val="000E0D29"/>
    <w:rsid w:val="000E1426"/>
    <w:rsid w:val="000E15F5"/>
    <w:rsid w:val="000E194E"/>
    <w:rsid w:val="000E1D53"/>
    <w:rsid w:val="000E3827"/>
    <w:rsid w:val="000E3C0F"/>
    <w:rsid w:val="000E44A9"/>
    <w:rsid w:val="000E466D"/>
    <w:rsid w:val="000E5896"/>
    <w:rsid w:val="000E63D2"/>
    <w:rsid w:val="000E64D8"/>
    <w:rsid w:val="000E67DB"/>
    <w:rsid w:val="000F0AD2"/>
    <w:rsid w:val="000F5287"/>
    <w:rsid w:val="000F720D"/>
    <w:rsid w:val="001013AD"/>
    <w:rsid w:val="00102BEB"/>
    <w:rsid w:val="0010427E"/>
    <w:rsid w:val="00104668"/>
    <w:rsid w:val="001047A5"/>
    <w:rsid w:val="00104B0E"/>
    <w:rsid w:val="00105CBD"/>
    <w:rsid w:val="00106E4E"/>
    <w:rsid w:val="001072D1"/>
    <w:rsid w:val="001116C3"/>
    <w:rsid w:val="00111EEC"/>
    <w:rsid w:val="00112E16"/>
    <w:rsid w:val="00113F98"/>
    <w:rsid w:val="00115051"/>
    <w:rsid w:val="001161D8"/>
    <w:rsid w:val="001167F8"/>
    <w:rsid w:val="00116D1D"/>
    <w:rsid w:val="00121625"/>
    <w:rsid w:val="00122655"/>
    <w:rsid w:val="001228B4"/>
    <w:rsid w:val="00123D2F"/>
    <w:rsid w:val="00124C18"/>
    <w:rsid w:val="00126711"/>
    <w:rsid w:val="00130524"/>
    <w:rsid w:val="0013191B"/>
    <w:rsid w:val="001344A0"/>
    <w:rsid w:val="0013644E"/>
    <w:rsid w:val="00141A41"/>
    <w:rsid w:val="00141CA1"/>
    <w:rsid w:val="00143454"/>
    <w:rsid w:val="00144228"/>
    <w:rsid w:val="00146723"/>
    <w:rsid w:val="001470A2"/>
    <w:rsid w:val="0015123F"/>
    <w:rsid w:val="001547BF"/>
    <w:rsid w:val="00157FE6"/>
    <w:rsid w:val="001600E6"/>
    <w:rsid w:val="0016071F"/>
    <w:rsid w:val="0016201B"/>
    <w:rsid w:val="001641A3"/>
    <w:rsid w:val="0016636B"/>
    <w:rsid w:val="001679F4"/>
    <w:rsid w:val="00167B09"/>
    <w:rsid w:val="00170D37"/>
    <w:rsid w:val="00171166"/>
    <w:rsid w:val="001728AE"/>
    <w:rsid w:val="0017295A"/>
    <w:rsid w:val="00176594"/>
    <w:rsid w:val="0017699C"/>
    <w:rsid w:val="0017722A"/>
    <w:rsid w:val="0017798C"/>
    <w:rsid w:val="0018273F"/>
    <w:rsid w:val="00184C57"/>
    <w:rsid w:val="001868A1"/>
    <w:rsid w:val="00187B8F"/>
    <w:rsid w:val="001921FD"/>
    <w:rsid w:val="001961D7"/>
    <w:rsid w:val="001A4BE1"/>
    <w:rsid w:val="001A75C9"/>
    <w:rsid w:val="001B1207"/>
    <w:rsid w:val="001B1FEC"/>
    <w:rsid w:val="001B2A4D"/>
    <w:rsid w:val="001B4932"/>
    <w:rsid w:val="001B4B39"/>
    <w:rsid w:val="001B52C7"/>
    <w:rsid w:val="001B62D1"/>
    <w:rsid w:val="001B69E5"/>
    <w:rsid w:val="001B7BC0"/>
    <w:rsid w:val="001C0014"/>
    <w:rsid w:val="001C1865"/>
    <w:rsid w:val="001C1B89"/>
    <w:rsid w:val="001C21BB"/>
    <w:rsid w:val="001C3D3C"/>
    <w:rsid w:val="001C4FAE"/>
    <w:rsid w:val="001C5A2F"/>
    <w:rsid w:val="001C782B"/>
    <w:rsid w:val="001D22EE"/>
    <w:rsid w:val="001D2AB0"/>
    <w:rsid w:val="001D3A5B"/>
    <w:rsid w:val="001D3EA9"/>
    <w:rsid w:val="001D6726"/>
    <w:rsid w:val="001D69D9"/>
    <w:rsid w:val="001D7824"/>
    <w:rsid w:val="001E10E8"/>
    <w:rsid w:val="001E3341"/>
    <w:rsid w:val="001E3D92"/>
    <w:rsid w:val="001E4AC3"/>
    <w:rsid w:val="001E4AD0"/>
    <w:rsid w:val="001E50A9"/>
    <w:rsid w:val="001E54C8"/>
    <w:rsid w:val="001E6FBC"/>
    <w:rsid w:val="001F1054"/>
    <w:rsid w:val="001F1AC2"/>
    <w:rsid w:val="001F73AF"/>
    <w:rsid w:val="0020090B"/>
    <w:rsid w:val="00201A9A"/>
    <w:rsid w:val="00201EF6"/>
    <w:rsid w:val="00203DE5"/>
    <w:rsid w:val="00205027"/>
    <w:rsid w:val="0020590B"/>
    <w:rsid w:val="002067ED"/>
    <w:rsid w:val="00206E8C"/>
    <w:rsid w:val="0020748E"/>
    <w:rsid w:val="002100AD"/>
    <w:rsid w:val="00210C02"/>
    <w:rsid w:val="0021129F"/>
    <w:rsid w:val="002136ED"/>
    <w:rsid w:val="00215B1C"/>
    <w:rsid w:val="00215CF0"/>
    <w:rsid w:val="00215FE8"/>
    <w:rsid w:val="0021649B"/>
    <w:rsid w:val="00216882"/>
    <w:rsid w:val="00216C12"/>
    <w:rsid w:val="00221A67"/>
    <w:rsid w:val="00222137"/>
    <w:rsid w:val="00222585"/>
    <w:rsid w:val="00223E00"/>
    <w:rsid w:val="00224101"/>
    <w:rsid w:val="0022581C"/>
    <w:rsid w:val="0022669C"/>
    <w:rsid w:val="00226EF9"/>
    <w:rsid w:val="002301B1"/>
    <w:rsid w:val="0023269E"/>
    <w:rsid w:val="00232F52"/>
    <w:rsid w:val="00233EB2"/>
    <w:rsid w:val="00234DAA"/>
    <w:rsid w:val="00234E2E"/>
    <w:rsid w:val="00236787"/>
    <w:rsid w:val="00236C11"/>
    <w:rsid w:val="00237336"/>
    <w:rsid w:val="0024106B"/>
    <w:rsid w:val="0024521B"/>
    <w:rsid w:val="00245304"/>
    <w:rsid w:val="0024597D"/>
    <w:rsid w:val="00245F74"/>
    <w:rsid w:val="00247201"/>
    <w:rsid w:val="0024750B"/>
    <w:rsid w:val="00247983"/>
    <w:rsid w:val="00250483"/>
    <w:rsid w:val="00251343"/>
    <w:rsid w:val="00252912"/>
    <w:rsid w:val="00253D79"/>
    <w:rsid w:val="00255316"/>
    <w:rsid w:val="002568FF"/>
    <w:rsid w:val="00260579"/>
    <w:rsid w:val="0026338B"/>
    <w:rsid w:val="00263CB6"/>
    <w:rsid w:val="00264774"/>
    <w:rsid w:val="00265A2D"/>
    <w:rsid w:val="00266B5E"/>
    <w:rsid w:val="00266C5A"/>
    <w:rsid w:val="00266E5E"/>
    <w:rsid w:val="00267B4B"/>
    <w:rsid w:val="0027151A"/>
    <w:rsid w:val="00271AC8"/>
    <w:rsid w:val="0027224F"/>
    <w:rsid w:val="00272BB6"/>
    <w:rsid w:val="002734CB"/>
    <w:rsid w:val="00274B73"/>
    <w:rsid w:val="00274FFC"/>
    <w:rsid w:val="002750C8"/>
    <w:rsid w:val="00275281"/>
    <w:rsid w:val="00281B85"/>
    <w:rsid w:val="00281BB6"/>
    <w:rsid w:val="002827A9"/>
    <w:rsid w:val="002827F2"/>
    <w:rsid w:val="002829BE"/>
    <w:rsid w:val="0028302E"/>
    <w:rsid w:val="0028366C"/>
    <w:rsid w:val="002839AB"/>
    <w:rsid w:val="00284C5A"/>
    <w:rsid w:val="00284D14"/>
    <w:rsid w:val="0028606C"/>
    <w:rsid w:val="00286307"/>
    <w:rsid w:val="0029044F"/>
    <w:rsid w:val="002916AE"/>
    <w:rsid w:val="00293B8C"/>
    <w:rsid w:val="002959B2"/>
    <w:rsid w:val="0029636F"/>
    <w:rsid w:val="002A0DBF"/>
    <w:rsid w:val="002A10DC"/>
    <w:rsid w:val="002A1901"/>
    <w:rsid w:val="002A2768"/>
    <w:rsid w:val="002A4282"/>
    <w:rsid w:val="002A58F0"/>
    <w:rsid w:val="002A7BC3"/>
    <w:rsid w:val="002B0499"/>
    <w:rsid w:val="002B26F7"/>
    <w:rsid w:val="002B3432"/>
    <w:rsid w:val="002B382C"/>
    <w:rsid w:val="002B3A3B"/>
    <w:rsid w:val="002C2571"/>
    <w:rsid w:val="002C48D5"/>
    <w:rsid w:val="002C4C7F"/>
    <w:rsid w:val="002C6D4E"/>
    <w:rsid w:val="002D01E7"/>
    <w:rsid w:val="002D0ACE"/>
    <w:rsid w:val="002D0DA5"/>
    <w:rsid w:val="002D1D85"/>
    <w:rsid w:val="002D39E5"/>
    <w:rsid w:val="002D4BDA"/>
    <w:rsid w:val="002D5577"/>
    <w:rsid w:val="002D5B0A"/>
    <w:rsid w:val="002D5E4A"/>
    <w:rsid w:val="002D67C2"/>
    <w:rsid w:val="002D6892"/>
    <w:rsid w:val="002D7465"/>
    <w:rsid w:val="002D78E9"/>
    <w:rsid w:val="002E1370"/>
    <w:rsid w:val="002E138A"/>
    <w:rsid w:val="002E1FE2"/>
    <w:rsid w:val="002E2A57"/>
    <w:rsid w:val="002E4B46"/>
    <w:rsid w:val="002E52DC"/>
    <w:rsid w:val="002E61DA"/>
    <w:rsid w:val="002F0B06"/>
    <w:rsid w:val="002F1457"/>
    <w:rsid w:val="002F1B55"/>
    <w:rsid w:val="002F33F4"/>
    <w:rsid w:val="002F3E88"/>
    <w:rsid w:val="002F645A"/>
    <w:rsid w:val="002F6B6D"/>
    <w:rsid w:val="002F74AD"/>
    <w:rsid w:val="002F7A0D"/>
    <w:rsid w:val="00300E76"/>
    <w:rsid w:val="003024BD"/>
    <w:rsid w:val="003036E6"/>
    <w:rsid w:val="00304AB4"/>
    <w:rsid w:val="003054ED"/>
    <w:rsid w:val="00305C55"/>
    <w:rsid w:val="00306C95"/>
    <w:rsid w:val="00307E20"/>
    <w:rsid w:val="00312190"/>
    <w:rsid w:val="0031455B"/>
    <w:rsid w:val="0031626E"/>
    <w:rsid w:val="00320536"/>
    <w:rsid w:val="003214B3"/>
    <w:rsid w:val="00324BD0"/>
    <w:rsid w:val="00326F2A"/>
    <w:rsid w:val="003273C9"/>
    <w:rsid w:val="003317C7"/>
    <w:rsid w:val="0033334F"/>
    <w:rsid w:val="00333397"/>
    <w:rsid w:val="00333CB6"/>
    <w:rsid w:val="00334CB5"/>
    <w:rsid w:val="003365A6"/>
    <w:rsid w:val="00340832"/>
    <w:rsid w:val="00340FE7"/>
    <w:rsid w:val="00341111"/>
    <w:rsid w:val="00343EAE"/>
    <w:rsid w:val="0034509E"/>
    <w:rsid w:val="003457AE"/>
    <w:rsid w:val="00346296"/>
    <w:rsid w:val="0035072A"/>
    <w:rsid w:val="00350831"/>
    <w:rsid w:val="00350D80"/>
    <w:rsid w:val="0035187F"/>
    <w:rsid w:val="003536C5"/>
    <w:rsid w:val="003537AD"/>
    <w:rsid w:val="00354C6A"/>
    <w:rsid w:val="00355579"/>
    <w:rsid w:val="00360039"/>
    <w:rsid w:val="00360D20"/>
    <w:rsid w:val="003634A2"/>
    <w:rsid w:val="003635F9"/>
    <w:rsid w:val="00364A4A"/>
    <w:rsid w:val="00364EA4"/>
    <w:rsid w:val="0036518D"/>
    <w:rsid w:val="00365200"/>
    <w:rsid w:val="003654AC"/>
    <w:rsid w:val="00365BD9"/>
    <w:rsid w:val="00366305"/>
    <w:rsid w:val="003705E7"/>
    <w:rsid w:val="0037073B"/>
    <w:rsid w:val="003709BC"/>
    <w:rsid w:val="00373A08"/>
    <w:rsid w:val="00374186"/>
    <w:rsid w:val="00374C72"/>
    <w:rsid w:val="003768FE"/>
    <w:rsid w:val="00377461"/>
    <w:rsid w:val="00381F55"/>
    <w:rsid w:val="00382BA2"/>
    <w:rsid w:val="003841EA"/>
    <w:rsid w:val="0038465C"/>
    <w:rsid w:val="003857FD"/>
    <w:rsid w:val="00385908"/>
    <w:rsid w:val="003879F3"/>
    <w:rsid w:val="00391075"/>
    <w:rsid w:val="00391A4B"/>
    <w:rsid w:val="003927CC"/>
    <w:rsid w:val="00393FA7"/>
    <w:rsid w:val="003940C9"/>
    <w:rsid w:val="00395407"/>
    <w:rsid w:val="00395A75"/>
    <w:rsid w:val="00397648"/>
    <w:rsid w:val="003A0EB1"/>
    <w:rsid w:val="003A1B04"/>
    <w:rsid w:val="003A3AD2"/>
    <w:rsid w:val="003A3B04"/>
    <w:rsid w:val="003A47BB"/>
    <w:rsid w:val="003A5242"/>
    <w:rsid w:val="003A638F"/>
    <w:rsid w:val="003A6569"/>
    <w:rsid w:val="003A6F9D"/>
    <w:rsid w:val="003B1578"/>
    <w:rsid w:val="003B1BE6"/>
    <w:rsid w:val="003B1E29"/>
    <w:rsid w:val="003B2995"/>
    <w:rsid w:val="003B2C5F"/>
    <w:rsid w:val="003B2E0D"/>
    <w:rsid w:val="003B3653"/>
    <w:rsid w:val="003B3D1E"/>
    <w:rsid w:val="003B4D78"/>
    <w:rsid w:val="003B52D6"/>
    <w:rsid w:val="003B61FC"/>
    <w:rsid w:val="003B63F4"/>
    <w:rsid w:val="003B6AF7"/>
    <w:rsid w:val="003C1FCE"/>
    <w:rsid w:val="003C2042"/>
    <w:rsid w:val="003C2128"/>
    <w:rsid w:val="003C3C98"/>
    <w:rsid w:val="003C5B7E"/>
    <w:rsid w:val="003C63B3"/>
    <w:rsid w:val="003D1308"/>
    <w:rsid w:val="003D20F0"/>
    <w:rsid w:val="003D2F3E"/>
    <w:rsid w:val="003D4A30"/>
    <w:rsid w:val="003D52FB"/>
    <w:rsid w:val="003D6BBA"/>
    <w:rsid w:val="003D76EF"/>
    <w:rsid w:val="003E181F"/>
    <w:rsid w:val="003E1E5B"/>
    <w:rsid w:val="003E30F2"/>
    <w:rsid w:val="003E69F6"/>
    <w:rsid w:val="003E6A6A"/>
    <w:rsid w:val="003E7030"/>
    <w:rsid w:val="003E7F36"/>
    <w:rsid w:val="003F0145"/>
    <w:rsid w:val="003F0A50"/>
    <w:rsid w:val="003F1E94"/>
    <w:rsid w:val="003F294D"/>
    <w:rsid w:val="003F297F"/>
    <w:rsid w:val="003F37A0"/>
    <w:rsid w:val="003F58F8"/>
    <w:rsid w:val="003F76D7"/>
    <w:rsid w:val="00400190"/>
    <w:rsid w:val="004005E5"/>
    <w:rsid w:val="0040078F"/>
    <w:rsid w:val="00400CC6"/>
    <w:rsid w:val="00400CEC"/>
    <w:rsid w:val="00401276"/>
    <w:rsid w:val="00401CB6"/>
    <w:rsid w:val="0040209A"/>
    <w:rsid w:val="00403D8D"/>
    <w:rsid w:val="00404EFD"/>
    <w:rsid w:val="004058D6"/>
    <w:rsid w:val="00407488"/>
    <w:rsid w:val="00407EEB"/>
    <w:rsid w:val="004104C1"/>
    <w:rsid w:val="00410B27"/>
    <w:rsid w:val="00410BB6"/>
    <w:rsid w:val="00410C42"/>
    <w:rsid w:val="004119A5"/>
    <w:rsid w:val="00412E48"/>
    <w:rsid w:val="00413A2E"/>
    <w:rsid w:val="0042227F"/>
    <w:rsid w:val="00423E28"/>
    <w:rsid w:val="0042443D"/>
    <w:rsid w:val="00424B87"/>
    <w:rsid w:val="004254A5"/>
    <w:rsid w:val="00426A84"/>
    <w:rsid w:val="0042780C"/>
    <w:rsid w:val="00430B97"/>
    <w:rsid w:val="00432172"/>
    <w:rsid w:val="00432AC1"/>
    <w:rsid w:val="00432EFD"/>
    <w:rsid w:val="004338DA"/>
    <w:rsid w:val="00434000"/>
    <w:rsid w:val="0043645D"/>
    <w:rsid w:val="00437495"/>
    <w:rsid w:val="0044070C"/>
    <w:rsid w:val="004414BA"/>
    <w:rsid w:val="00441BFD"/>
    <w:rsid w:val="004442D7"/>
    <w:rsid w:val="00444A86"/>
    <w:rsid w:val="0044668E"/>
    <w:rsid w:val="00446881"/>
    <w:rsid w:val="00447624"/>
    <w:rsid w:val="00447E07"/>
    <w:rsid w:val="00450485"/>
    <w:rsid w:val="00451B82"/>
    <w:rsid w:val="00451EE0"/>
    <w:rsid w:val="004529AB"/>
    <w:rsid w:val="0045344B"/>
    <w:rsid w:val="00453777"/>
    <w:rsid w:val="004548F6"/>
    <w:rsid w:val="00455C1B"/>
    <w:rsid w:val="00456FE0"/>
    <w:rsid w:val="00461957"/>
    <w:rsid w:val="00463B2B"/>
    <w:rsid w:val="0046625C"/>
    <w:rsid w:val="00470900"/>
    <w:rsid w:val="004709DC"/>
    <w:rsid w:val="00470C21"/>
    <w:rsid w:val="0047285E"/>
    <w:rsid w:val="00474616"/>
    <w:rsid w:val="0047489D"/>
    <w:rsid w:val="00474C02"/>
    <w:rsid w:val="00476C9E"/>
    <w:rsid w:val="00476E20"/>
    <w:rsid w:val="004802A7"/>
    <w:rsid w:val="00480777"/>
    <w:rsid w:val="00481B7B"/>
    <w:rsid w:val="00482910"/>
    <w:rsid w:val="004829C0"/>
    <w:rsid w:val="00482E1A"/>
    <w:rsid w:val="004846F4"/>
    <w:rsid w:val="0048477A"/>
    <w:rsid w:val="00486819"/>
    <w:rsid w:val="00491E5F"/>
    <w:rsid w:val="0049225F"/>
    <w:rsid w:val="00492F6E"/>
    <w:rsid w:val="00493E4F"/>
    <w:rsid w:val="00493F3C"/>
    <w:rsid w:val="00494434"/>
    <w:rsid w:val="00496A90"/>
    <w:rsid w:val="00496D0B"/>
    <w:rsid w:val="00496E68"/>
    <w:rsid w:val="00497733"/>
    <w:rsid w:val="004A03EC"/>
    <w:rsid w:val="004A2D27"/>
    <w:rsid w:val="004A4075"/>
    <w:rsid w:val="004A4536"/>
    <w:rsid w:val="004A6316"/>
    <w:rsid w:val="004A6E59"/>
    <w:rsid w:val="004A775D"/>
    <w:rsid w:val="004A7AAB"/>
    <w:rsid w:val="004B036F"/>
    <w:rsid w:val="004B0F0D"/>
    <w:rsid w:val="004B1D54"/>
    <w:rsid w:val="004B3F30"/>
    <w:rsid w:val="004B46FA"/>
    <w:rsid w:val="004B4D11"/>
    <w:rsid w:val="004B51E6"/>
    <w:rsid w:val="004B5294"/>
    <w:rsid w:val="004B6A6D"/>
    <w:rsid w:val="004B6E01"/>
    <w:rsid w:val="004C056B"/>
    <w:rsid w:val="004C1061"/>
    <w:rsid w:val="004C211C"/>
    <w:rsid w:val="004C2E83"/>
    <w:rsid w:val="004C31E9"/>
    <w:rsid w:val="004C320D"/>
    <w:rsid w:val="004C387B"/>
    <w:rsid w:val="004C5302"/>
    <w:rsid w:val="004C5354"/>
    <w:rsid w:val="004C64D8"/>
    <w:rsid w:val="004C7FB5"/>
    <w:rsid w:val="004D12CD"/>
    <w:rsid w:val="004D21FB"/>
    <w:rsid w:val="004D5D48"/>
    <w:rsid w:val="004D6AA4"/>
    <w:rsid w:val="004D6DD4"/>
    <w:rsid w:val="004E0F77"/>
    <w:rsid w:val="004E1138"/>
    <w:rsid w:val="004E125F"/>
    <w:rsid w:val="004E2FC9"/>
    <w:rsid w:val="004E359C"/>
    <w:rsid w:val="004E35C0"/>
    <w:rsid w:val="004E3AC9"/>
    <w:rsid w:val="004E4DEF"/>
    <w:rsid w:val="004E7701"/>
    <w:rsid w:val="004F00B5"/>
    <w:rsid w:val="004F1E1E"/>
    <w:rsid w:val="004F2526"/>
    <w:rsid w:val="004F3EFF"/>
    <w:rsid w:val="004F3F2A"/>
    <w:rsid w:val="0050074D"/>
    <w:rsid w:val="005009B9"/>
    <w:rsid w:val="00500F34"/>
    <w:rsid w:val="00502F29"/>
    <w:rsid w:val="00503DF3"/>
    <w:rsid w:val="00503E25"/>
    <w:rsid w:val="005043EB"/>
    <w:rsid w:val="0050449A"/>
    <w:rsid w:val="00504592"/>
    <w:rsid w:val="00510608"/>
    <w:rsid w:val="00510BB5"/>
    <w:rsid w:val="00513493"/>
    <w:rsid w:val="005134D7"/>
    <w:rsid w:val="00514A31"/>
    <w:rsid w:val="00515916"/>
    <w:rsid w:val="00517A68"/>
    <w:rsid w:val="00522D3B"/>
    <w:rsid w:val="005231ED"/>
    <w:rsid w:val="0052446F"/>
    <w:rsid w:val="00524F8B"/>
    <w:rsid w:val="00525F8C"/>
    <w:rsid w:val="005261ED"/>
    <w:rsid w:val="00527478"/>
    <w:rsid w:val="0053001E"/>
    <w:rsid w:val="0053233C"/>
    <w:rsid w:val="00532CDF"/>
    <w:rsid w:val="0053324C"/>
    <w:rsid w:val="005350A0"/>
    <w:rsid w:val="0053572B"/>
    <w:rsid w:val="00535B2B"/>
    <w:rsid w:val="00535D04"/>
    <w:rsid w:val="00536250"/>
    <w:rsid w:val="00537F66"/>
    <w:rsid w:val="00540940"/>
    <w:rsid w:val="00541557"/>
    <w:rsid w:val="00541C11"/>
    <w:rsid w:val="00544064"/>
    <w:rsid w:val="005452A0"/>
    <w:rsid w:val="005506F8"/>
    <w:rsid w:val="00550E5D"/>
    <w:rsid w:val="005521E4"/>
    <w:rsid w:val="005528C1"/>
    <w:rsid w:val="00553F9F"/>
    <w:rsid w:val="0055555B"/>
    <w:rsid w:val="00560A51"/>
    <w:rsid w:val="005613BC"/>
    <w:rsid w:val="00562701"/>
    <w:rsid w:val="005628B6"/>
    <w:rsid w:val="00564B71"/>
    <w:rsid w:val="005669DB"/>
    <w:rsid w:val="005677A2"/>
    <w:rsid w:val="00567E64"/>
    <w:rsid w:val="005704A4"/>
    <w:rsid w:val="00570AEE"/>
    <w:rsid w:val="005717D7"/>
    <w:rsid w:val="00572D57"/>
    <w:rsid w:val="00574557"/>
    <w:rsid w:val="005764D6"/>
    <w:rsid w:val="00577B64"/>
    <w:rsid w:val="005807BD"/>
    <w:rsid w:val="00582025"/>
    <w:rsid w:val="0058202B"/>
    <w:rsid w:val="0058548D"/>
    <w:rsid w:val="0058598E"/>
    <w:rsid w:val="00590727"/>
    <w:rsid w:val="00590C27"/>
    <w:rsid w:val="00590F8D"/>
    <w:rsid w:val="00593510"/>
    <w:rsid w:val="0059380F"/>
    <w:rsid w:val="00593D91"/>
    <w:rsid w:val="00593F0C"/>
    <w:rsid w:val="005952AC"/>
    <w:rsid w:val="00595F27"/>
    <w:rsid w:val="00596D32"/>
    <w:rsid w:val="00596FD9"/>
    <w:rsid w:val="005A08B1"/>
    <w:rsid w:val="005A34EF"/>
    <w:rsid w:val="005A3507"/>
    <w:rsid w:val="005A5AC5"/>
    <w:rsid w:val="005A7193"/>
    <w:rsid w:val="005B00EC"/>
    <w:rsid w:val="005B0B2A"/>
    <w:rsid w:val="005B0F53"/>
    <w:rsid w:val="005B29CD"/>
    <w:rsid w:val="005B4A7E"/>
    <w:rsid w:val="005B50AA"/>
    <w:rsid w:val="005B59DD"/>
    <w:rsid w:val="005B6877"/>
    <w:rsid w:val="005B6959"/>
    <w:rsid w:val="005B7706"/>
    <w:rsid w:val="005B79B4"/>
    <w:rsid w:val="005C08E8"/>
    <w:rsid w:val="005C114D"/>
    <w:rsid w:val="005C241E"/>
    <w:rsid w:val="005C2B6A"/>
    <w:rsid w:val="005C35A3"/>
    <w:rsid w:val="005C36F6"/>
    <w:rsid w:val="005C3EA7"/>
    <w:rsid w:val="005C4965"/>
    <w:rsid w:val="005D1937"/>
    <w:rsid w:val="005D1940"/>
    <w:rsid w:val="005D3477"/>
    <w:rsid w:val="005D3790"/>
    <w:rsid w:val="005D410B"/>
    <w:rsid w:val="005D51C9"/>
    <w:rsid w:val="005D52BC"/>
    <w:rsid w:val="005D6DB4"/>
    <w:rsid w:val="005E0DB3"/>
    <w:rsid w:val="005E1681"/>
    <w:rsid w:val="005E25BD"/>
    <w:rsid w:val="005E3B79"/>
    <w:rsid w:val="005E55EB"/>
    <w:rsid w:val="005E5F41"/>
    <w:rsid w:val="005E653E"/>
    <w:rsid w:val="005E7203"/>
    <w:rsid w:val="005F5019"/>
    <w:rsid w:val="005F5FBE"/>
    <w:rsid w:val="005F66A4"/>
    <w:rsid w:val="00600E4C"/>
    <w:rsid w:val="00603EF6"/>
    <w:rsid w:val="0060453A"/>
    <w:rsid w:val="0060482B"/>
    <w:rsid w:val="00606617"/>
    <w:rsid w:val="00607EF6"/>
    <w:rsid w:val="00610B5F"/>
    <w:rsid w:val="00610F04"/>
    <w:rsid w:val="00611502"/>
    <w:rsid w:val="006118F5"/>
    <w:rsid w:val="006138D1"/>
    <w:rsid w:val="00613AD7"/>
    <w:rsid w:val="00614141"/>
    <w:rsid w:val="006146EF"/>
    <w:rsid w:val="006156B4"/>
    <w:rsid w:val="00615FA5"/>
    <w:rsid w:val="00620E9F"/>
    <w:rsid w:val="00622A47"/>
    <w:rsid w:val="00622BD4"/>
    <w:rsid w:val="0062369D"/>
    <w:rsid w:val="00624048"/>
    <w:rsid w:val="00624B2E"/>
    <w:rsid w:val="00624C69"/>
    <w:rsid w:val="00624E2A"/>
    <w:rsid w:val="00625162"/>
    <w:rsid w:val="0062542B"/>
    <w:rsid w:val="00625537"/>
    <w:rsid w:val="0062631B"/>
    <w:rsid w:val="006264E0"/>
    <w:rsid w:val="0062696A"/>
    <w:rsid w:val="00627567"/>
    <w:rsid w:val="006315FF"/>
    <w:rsid w:val="00631930"/>
    <w:rsid w:val="00633341"/>
    <w:rsid w:val="00633A0A"/>
    <w:rsid w:val="006342DD"/>
    <w:rsid w:val="00635C53"/>
    <w:rsid w:val="00635E06"/>
    <w:rsid w:val="00636108"/>
    <w:rsid w:val="00636282"/>
    <w:rsid w:val="006374E1"/>
    <w:rsid w:val="0063773F"/>
    <w:rsid w:val="00640DB2"/>
    <w:rsid w:val="00641545"/>
    <w:rsid w:val="00641FDF"/>
    <w:rsid w:val="00642257"/>
    <w:rsid w:val="006431AD"/>
    <w:rsid w:val="00643C78"/>
    <w:rsid w:val="00643EF9"/>
    <w:rsid w:val="006440A9"/>
    <w:rsid w:val="00645B96"/>
    <w:rsid w:val="00650D34"/>
    <w:rsid w:val="00652938"/>
    <w:rsid w:val="00652DD5"/>
    <w:rsid w:val="006534CA"/>
    <w:rsid w:val="00654120"/>
    <w:rsid w:val="0065488B"/>
    <w:rsid w:val="006615B1"/>
    <w:rsid w:val="00662D28"/>
    <w:rsid w:val="00663BD8"/>
    <w:rsid w:val="00666EB6"/>
    <w:rsid w:val="00667628"/>
    <w:rsid w:val="00667AB2"/>
    <w:rsid w:val="00670E2D"/>
    <w:rsid w:val="0067119F"/>
    <w:rsid w:val="006713A7"/>
    <w:rsid w:val="00672B38"/>
    <w:rsid w:val="00673AED"/>
    <w:rsid w:val="006753EB"/>
    <w:rsid w:val="006756B4"/>
    <w:rsid w:val="006775D6"/>
    <w:rsid w:val="00680519"/>
    <w:rsid w:val="00680970"/>
    <w:rsid w:val="00680ADB"/>
    <w:rsid w:val="00682064"/>
    <w:rsid w:val="00682D91"/>
    <w:rsid w:val="006836D3"/>
    <w:rsid w:val="00683C87"/>
    <w:rsid w:val="0068489C"/>
    <w:rsid w:val="00686533"/>
    <w:rsid w:val="00686578"/>
    <w:rsid w:val="006878B4"/>
    <w:rsid w:val="00687B25"/>
    <w:rsid w:val="00692C1A"/>
    <w:rsid w:val="00692D2D"/>
    <w:rsid w:val="0069642A"/>
    <w:rsid w:val="00697905"/>
    <w:rsid w:val="00697D23"/>
    <w:rsid w:val="006A0CDC"/>
    <w:rsid w:val="006A2286"/>
    <w:rsid w:val="006A3CB8"/>
    <w:rsid w:val="006A5D4C"/>
    <w:rsid w:val="006A628D"/>
    <w:rsid w:val="006A747E"/>
    <w:rsid w:val="006A7F77"/>
    <w:rsid w:val="006B1644"/>
    <w:rsid w:val="006B222A"/>
    <w:rsid w:val="006B2584"/>
    <w:rsid w:val="006B3546"/>
    <w:rsid w:val="006B37D7"/>
    <w:rsid w:val="006B7250"/>
    <w:rsid w:val="006C16FF"/>
    <w:rsid w:val="006C261F"/>
    <w:rsid w:val="006C2680"/>
    <w:rsid w:val="006C350D"/>
    <w:rsid w:val="006C4CB8"/>
    <w:rsid w:val="006C5145"/>
    <w:rsid w:val="006C5338"/>
    <w:rsid w:val="006C5FA5"/>
    <w:rsid w:val="006D039D"/>
    <w:rsid w:val="006D0BC4"/>
    <w:rsid w:val="006D108B"/>
    <w:rsid w:val="006D1833"/>
    <w:rsid w:val="006D1999"/>
    <w:rsid w:val="006D2725"/>
    <w:rsid w:val="006D2C59"/>
    <w:rsid w:val="006D4163"/>
    <w:rsid w:val="006D477E"/>
    <w:rsid w:val="006D5B9F"/>
    <w:rsid w:val="006E027B"/>
    <w:rsid w:val="006E0619"/>
    <w:rsid w:val="006E1A6F"/>
    <w:rsid w:val="006E1E0A"/>
    <w:rsid w:val="006E2065"/>
    <w:rsid w:val="006E44BE"/>
    <w:rsid w:val="006E5C40"/>
    <w:rsid w:val="006E605A"/>
    <w:rsid w:val="006E6712"/>
    <w:rsid w:val="006F014F"/>
    <w:rsid w:val="006F01BA"/>
    <w:rsid w:val="006F0BA7"/>
    <w:rsid w:val="006F1405"/>
    <w:rsid w:val="006F2560"/>
    <w:rsid w:val="006F3747"/>
    <w:rsid w:val="006F5AF4"/>
    <w:rsid w:val="006F6656"/>
    <w:rsid w:val="006F6A6D"/>
    <w:rsid w:val="00701DAE"/>
    <w:rsid w:val="00702B3D"/>
    <w:rsid w:val="0070399A"/>
    <w:rsid w:val="00703A0D"/>
    <w:rsid w:val="00705944"/>
    <w:rsid w:val="00706532"/>
    <w:rsid w:val="007065C6"/>
    <w:rsid w:val="007118CE"/>
    <w:rsid w:val="00712285"/>
    <w:rsid w:val="007123AC"/>
    <w:rsid w:val="0071381A"/>
    <w:rsid w:val="00713A26"/>
    <w:rsid w:val="0071593F"/>
    <w:rsid w:val="007169D6"/>
    <w:rsid w:val="00720A24"/>
    <w:rsid w:val="007237EA"/>
    <w:rsid w:val="0072501B"/>
    <w:rsid w:val="007318F2"/>
    <w:rsid w:val="00731D16"/>
    <w:rsid w:val="00731F93"/>
    <w:rsid w:val="00732191"/>
    <w:rsid w:val="007331B8"/>
    <w:rsid w:val="00733637"/>
    <w:rsid w:val="00733A35"/>
    <w:rsid w:val="00733B4F"/>
    <w:rsid w:val="00735C20"/>
    <w:rsid w:val="00735EDC"/>
    <w:rsid w:val="00736942"/>
    <w:rsid w:val="00740B3A"/>
    <w:rsid w:val="00740ECF"/>
    <w:rsid w:val="0074203E"/>
    <w:rsid w:val="0074205D"/>
    <w:rsid w:val="00742FFC"/>
    <w:rsid w:val="007465D5"/>
    <w:rsid w:val="00746892"/>
    <w:rsid w:val="00747436"/>
    <w:rsid w:val="00747FD0"/>
    <w:rsid w:val="0075161F"/>
    <w:rsid w:val="00752819"/>
    <w:rsid w:val="00752B68"/>
    <w:rsid w:val="007531A7"/>
    <w:rsid w:val="007531DF"/>
    <w:rsid w:val="007542C1"/>
    <w:rsid w:val="00754C7E"/>
    <w:rsid w:val="007553C7"/>
    <w:rsid w:val="00755A64"/>
    <w:rsid w:val="00756FAB"/>
    <w:rsid w:val="00757DB4"/>
    <w:rsid w:val="0076002C"/>
    <w:rsid w:val="0076012A"/>
    <w:rsid w:val="00760DB2"/>
    <w:rsid w:val="00761FCF"/>
    <w:rsid w:val="00763E2D"/>
    <w:rsid w:val="00764C1A"/>
    <w:rsid w:val="00764D6A"/>
    <w:rsid w:val="0076551C"/>
    <w:rsid w:val="00765CC8"/>
    <w:rsid w:val="00767389"/>
    <w:rsid w:val="0077073E"/>
    <w:rsid w:val="0077263E"/>
    <w:rsid w:val="00773056"/>
    <w:rsid w:val="0077305E"/>
    <w:rsid w:val="007744D1"/>
    <w:rsid w:val="00776036"/>
    <w:rsid w:val="007814AC"/>
    <w:rsid w:val="00782CBD"/>
    <w:rsid w:val="00783DC2"/>
    <w:rsid w:val="00783F36"/>
    <w:rsid w:val="00784681"/>
    <w:rsid w:val="00784E1E"/>
    <w:rsid w:val="0078778A"/>
    <w:rsid w:val="00790131"/>
    <w:rsid w:val="007904D6"/>
    <w:rsid w:val="00790EB4"/>
    <w:rsid w:val="00794940"/>
    <w:rsid w:val="00794ECC"/>
    <w:rsid w:val="00795531"/>
    <w:rsid w:val="00797136"/>
    <w:rsid w:val="00797460"/>
    <w:rsid w:val="007A0A51"/>
    <w:rsid w:val="007A0C0F"/>
    <w:rsid w:val="007A270B"/>
    <w:rsid w:val="007A3C93"/>
    <w:rsid w:val="007A4C57"/>
    <w:rsid w:val="007A4D13"/>
    <w:rsid w:val="007A4DDB"/>
    <w:rsid w:val="007A5D10"/>
    <w:rsid w:val="007B018C"/>
    <w:rsid w:val="007B0280"/>
    <w:rsid w:val="007B054D"/>
    <w:rsid w:val="007B2962"/>
    <w:rsid w:val="007B31AA"/>
    <w:rsid w:val="007B3586"/>
    <w:rsid w:val="007B5A71"/>
    <w:rsid w:val="007B66C4"/>
    <w:rsid w:val="007B67F3"/>
    <w:rsid w:val="007B7E13"/>
    <w:rsid w:val="007B7EA8"/>
    <w:rsid w:val="007C15C4"/>
    <w:rsid w:val="007C358A"/>
    <w:rsid w:val="007C40A9"/>
    <w:rsid w:val="007C503D"/>
    <w:rsid w:val="007C53BC"/>
    <w:rsid w:val="007C6A48"/>
    <w:rsid w:val="007C6B9D"/>
    <w:rsid w:val="007D23E5"/>
    <w:rsid w:val="007D39FA"/>
    <w:rsid w:val="007D4B1D"/>
    <w:rsid w:val="007D6F02"/>
    <w:rsid w:val="007D75B3"/>
    <w:rsid w:val="007E0407"/>
    <w:rsid w:val="007E2505"/>
    <w:rsid w:val="007E2BC6"/>
    <w:rsid w:val="007E39EF"/>
    <w:rsid w:val="007E5602"/>
    <w:rsid w:val="007F03B6"/>
    <w:rsid w:val="007F1B76"/>
    <w:rsid w:val="007F3103"/>
    <w:rsid w:val="007F328E"/>
    <w:rsid w:val="007F334A"/>
    <w:rsid w:val="007F37BE"/>
    <w:rsid w:val="007F3B49"/>
    <w:rsid w:val="007F3D6A"/>
    <w:rsid w:val="007F410F"/>
    <w:rsid w:val="007F418E"/>
    <w:rsid w:val="00800FE1"/>
    <w:rsid w:val="00801F46"/>
    <w:rsid w:val="00803A2D"/>
    <w:rsid w:val="008045B0"/>
    <w:rsid w:val="00804C6C"/>
    <w:rsid w:val="00805789"/>
    <w:rsid w:val="00806056"/>
    <w:rsid w:val="00806AF3"/>
    <w:rsid w:val="00806B2B"/>
    <w:rsid w:val="008074E8"/>
    <w:rsid w:val="00807549"/>
    <w:rsid w:val="00807BC7"/>
    <w:rsid w:val="00810C8F"/>
    <w:rsid w:val="00810FDB"/>
    <w:rsid w:val="00811305"/>
    <w:rsid w:val="008129B0"/>
    <w:rsid w:val="00816C9D"/>
    <w:rsid w:val="00817F1E"/>
    <w:rsid w:val="00820D5E"/>
    <w:rsid w:val="00820F04"/>
    <w:rsid w:val="00823526"/>
    <w:rsid w:val="00823F9E"/>
    <w:rsid w:val="00824D83"/>
    <w:rsid w:val="008258DD"/>
    <w:rsid w:val="00827DC6"/>
    <w:rsid w:val="00827DDB"/>
    <w:rsid w:val="0083004E"/>
    <w:rsid w:val="008308C1"/>
    <w:rsid w:val="00830A8A"/>
    <w:rsid w:val="00831DED"/>
    <w:rsid w:val="00832087"/>
    <w:rsid w:val="00834438"/>
    <w:rsid w:val="00834FC4"/>
    <w:rsid w:val="0083619A"/>
    <w:rsid w:val="008369C2"/>
    <w:rsid w:val="0083751D"/>
    <w:rsid w:val="0084011B"/>
    <w:rsid w:val="00841CC6"/>
    <w:rsid w:val="00843926"/>
    <w:rsid w:val="00844B39"/>
    <w:rsid w:val="00845223"/>
    <w:rsid w:val="00845328"/>
    <w:rsid w:val="008458F3"/>
    <w:rsid w:val="00856F7E"/>
    <w:rsid w:val="00861091"/>
    <w:rsid w:val="00862846"/>
    <w:rsid w:val="00863135"/>
    <w:rsid w:val="00864E4C"/>
    <w:rsid w:val="00870EC7"/>
    <w:rsid w:val="00872391"/>
    <w:rsid w:val="00872FB7"/>
    <w:rsid w:val="00876EB1"/>
    <w:rsid w:val="0087752B"/>
    <w:rsid w:val="00880725"/>
    <w:rsid w:val="008807D0"/>
    <w:rsid w:val="00880D40"/>
    <w:rsid w:val="00880EE6"/>
    <w:rsid w:val="00881FC1"/>
    <w:rsid w:val="008821DC"/>
    <w:rsid w:val="0088286C"/>
    <w:rsid w:val="00883E7A"/>
    <w:rsid w:val="00884335"/>
    <w:rsid w:val="00884538"/>
    <w:rsid w:val="00885929"/>
    <w:rsid w:val="00886015"/>
    <w:rsid w:val="008871C8"/>
    <w:rsid w:val="008879E2"/>
    <w:rsid w:val="0089150B"/>
    <w:rsid w:val="00892650"/>
    <w:rsid w:val="00892CC1"/>
    <w:rsid w:val="0089320B"/>
    <w:rsid w:val="00897077"/>
    <w:rsid w:val="00897B06"/>
    <w:rsid w:val="008A04DD"/>
    <w:rsid w:val="008A0EE3"/>
    <w:rsid w:val="008A286C"/>
    <w:rsid w:val="008A2EB5"/>
    <w:rsid w:val="008A3E0A"/>
    <w:rsid w:val="008A434E"/>
    <w:rsid w:val="008A61A2"/>
    <w:rsid w:val="008A61D8"/>
    <w:rsid w:val="008A7C05"/>
    <w:rsid w:val="008A7D7E"/>
    <w:rsid w:val="008B14E1"/>
    <w:rsid w:val="008B17A4"/>
    <w:rsid w:val="008B30C8"/>
    <w:rsid w:val="008B34EE"/>
    <w:rsid w:val="008B3BBF"/>
    <w:rsid w:val="008B40C6"/>
    <w:rsid w:val="008B4106"/>
    <w:rsid w:val="008B7C66"/>
    <w:rsid w:val="008C1217"/>
    <w:rsid w:val="008C2FF3"/>
    <w:rsid w:val="008C382C"/>
    <w:rsid w:val="008C416A"/>
    <w:rsid w:val="008C56EB"/>
    <w:rsid w:val="008C584E"/>
    <w:rsid w:val="008C7098"/>
    <w:rsid w:val="008D00F7"/>
    <w:rsid w:val="008D146B"/>
    <w:rsid w:val="008D619B"/>
    <w:rsid w:val="008D6CEF"/>
    <w:rsid w:val="008D7658"/>
    <w:rsid w:val="008E0047"/>
    <w:rsid w:val="008E2231"/>
    <w:rsid w:val="008E2AF1"/>
    <w:rsid w:val="008E32D0"/>
    <w:rsid w:val="008E47FC"/>
    <w:rsid w:val="008E6E0A"/>
    <w:rsid w:val="008E7847"/>
    <w:rsid w:val="008F3143"/>
    <w:rsid w:val="008F5066"/>
    <w:rsid w:val="008F6252"/>
    <w:rsid w:val="008F77A0"/>
    <w:rsid w:val="008F7B16"/>
    <w:rsid w:val="00900485"/>
    <w:rsid w:val="0090096C"/>
    <w:rsid w:val="00901A5B"/>
    <w:rsid w:val="009020C3"/>
    <w:rsid w:val="00902E8E"/>
    <w:rsid w:val="0090329E"/>
    <w:rsid w:val="00903D68"/>
    <w:rsid w:val="00904EF9"/>
    <w:rsid w:val="0090569C"/>
    <w:rsid w:val="00910504"/>
    <w:rsid w:val="00912BCB"/>
    <w:rsid w:val="00915D9F"/>
    <w:rsid w:val="00916CBE"/>
    <w:rsid w:val="009177D3"/>
    <w:rsid w:val="009179C1"/>
    <w:rsid w:val="00920A72"/>
    <w:rsid w:val="00920CE5"/>
    <w:rsid w:val="00921576"/>
    <w:rsid w:val="00922B01"/>
    <w:rsid w:val="00923CC9"/>
    <w:rsid w:val="0092494A"/>
    <w:rsid w:val="009261FB"/>
    <w:rsid w:val="0092697B"/>
    <w:rsid w:val="00926B4C"/>
    <w:rsid w:val="009272FE"/>
    <w:rsid w:val="00927C72"/>
    <w:rsid w:val="009319D7"/>
    <w:rsid w:val="00933536"/>
    <w:rsid w:val="0093372D"/>
    <w:rsid w:val="00937F85"/>
    <w:rsid w:val="009407D8"/>
    <w:rsid w:val="00942A0C"/>
    <w:rsid w:val="00943CF5"/>
    <w:rsid w:val="0094501D"/>
    <w:rsid w:val="00945071"/>
    <w:rsid w:val="009457CF"/>
    <w:rsid w:val="00951778"/>
    <w:rsid w:val="0095442A"/>
    <w:rsid w:val="00954ADE"/>
    <w:rsid w:val="0095539B"/>
    <w:rsid w:val="00955A9A"/>
    <w:rsid w:val="00956519"/>
    <w:rsid w:val="009622CD"/>
    <w:rsid w:val="009625AC"/>
    <w:rsid w:val="009625C8"/>
    <w:rsid w:val="009633CA"/>
    <w:rsid w:val="009638CD"/>
    <w:rsid w:val="009641DA"/>
    <w:rsid w:val="009721A9"/>
    <w:rsid w:val="00972B2F"/>
    <w:rsid w:val="009737EB"/>
    <w:rsid w:val="009743CF"/>
    <w:rsid w:val="0097464D"/>
    <w:rsid w:val="00975FE1"/>
    <w:rsid w:val="00976157"/>
    <w:rsid w:val="0097615E"/>
    <w:rsid w:val="00980632"/>
    <w:rsid w:val="009834A2"/>
    <w:rsid w:val="00983828"/>
    <w:rsid w:val="00985963"/>
    <w:rsid w:val="0098773F"/>
    <w:rsid w:val="0099006E"/>
    <w:rsid w:val="00990662"/>
    <w:rsid w:val="0099081D"/>
    <w:rsid w:val="00992653"/>
    <w:rsid w:val="00992915"/>
    <w:rsid w:val="009949C6"/>
    <w:rsid w:val="00994F0F"/>
    <w:rsid w:val="009A12FF"/>
    <w:rsid w:val="009A1581"/>
    <w:rsid w:val="009A5010"/>
    <w:rsid w:val="009A501D"/>
    <w:rsid w:val="009A5AA0"/>
    <w:rsid w:val="009A5F2D"/>
    <w:rsid w:val="009A654D"/>
    <w:rsid w:val="009A6CB9"/>
    <w:rsid w:val="009A7351"/>
    <w:rsid w:val="009B1A30"/>
    <w:rsid w:val="009B28B9"/>
    <w:rsid w:val="009B2903"/>
    <w:rsid w:val="009B3508"/>
    <w:rsid w:val="009B51E7"/>
    <w:rsid w:val="009B664F"/>
    <w:rsid w:val="009B774A"/>
    <w:rsid w:val="009B790D"/>
    <w:rsid w:val="009B7ADE"/>
    <w:rsid w:val="009C23AC"/>
    <w:rsid w:val="009C2D57"/>
    <w:rsid w:val="009C2E5A"/>
    <w:rsid w:val="009C6116"/>
    <w:rsid w:val="009D0AC6"/>
    <w:rsid w:val="009D1E87"/>
    <w:rsid w:val="009D2606"/>
    <w:rsid w:val="009D263F"/>
    <w:rsid w:val="009D4A61"/>
    <w:rsid w:val="009D5007"/>
    <w:rsid w:val="009D5F65"/>
    <w:rsid w:val="009D605C"/>
    <w:rsid w:val="009D6361"/>
    <w:rsid w:val="009E2823"/>
    <w:rsid w:val="009E33D8"/>
    <w:rsid w:val="009E3E38"/>
    <w:rsid w:val="009E42AF"/>
    <w:rsid w:val="009E4B6A"/>
    <w:rsid w:val="009E517F"/>
    <w:rsid w:val="009E74EC"/>
    <w:rsid w:val="009F09CF"/>
    <w:rsid w:val="009F09FC"/>
    <w:rsid w:val="009F0B9B"/>
    <w:rsid w:val="009F3A10"/>
    <w:rsid w:val="009F480F"/>
    <w:rsid w:val="009F5E56"/>
    <w:rsid w:val="009F6EAF"/>
    <w:rsid w:val="00A011AA"/>
    <w:rsid w:val="00A03106"/>
    <w:rsid w:val="00A03F89"/>
    <w:rsid w:val="00A041D5"/>
    <w:rsid w:val="00A06AA0"/>
    <w:rsid w:val="00A075F1"/>
    <w:rsid w:val="00A0797A"/>
    <w:rsid w:val="00A12673"/>
    <w:rsid w:val="00A142D4"/>
    <w:rsid w:val="00A146F8"/>
    <w:rsid w:val="00A14F5C"/>
    <w:rsid w:val="00A17193"/>
    <w:rsid w:val="00A22D28"/>
    <w:rsid w:val="00A22ECE"/>
    <w:rsid w:val="00A2509F"/>
    <w:rsid w:val="00A25C40"/>
    <w:rsid w:val="00A26641"/>
    <w:rsid w:val="00A305D7"/>
    <w:rsid w:val="00A306C3"/>
    <w:rsid w:val="00A316BF"/>
    <w:rsid w:val="00A32E25"/>
    <w:rsid w:val="00A35359"/>
    <w:rsid w:val="00A362D7"/>
    <w:rsid w:val="00A36E3A"/>
    <w:rsid w:val="00A411A8"/>
    <w:rsid w:val="00A4181A"/>
    <w:rsid w:val="00A41EA0"/>
    <w:rsid w:val="00A50D26"/>
    <w:rsid w:val="00A50EBC"/>
    <w:rsid w:val="00A560AC"/>
    <w:rsid w:val="00A6312F"/>
    <w:rsid w:val="00A6456F"/>
    <w:rsid w:val="00A70FC8"/>
    <w:rsid w:val="00A713CA"/>
    <w:rsid w:val="00A7282E"/>
    <w:rsid w:val="00A75905"/>
    <w:rsid w:val="00A76C4F"/>
    <w:rsid w:val="00A7745E"/>
    <w:rsid w:val="00A805A2"/>
    <w:rsid w:val="00A812AF"/>
    <w:rsid w:val="00A81DF7"/>
    <w:rsid w:val="00A81EAF"/>
    <w:rsid w:val="00A81F44"/>
    <w:rsid w:val="00A855F3"/>
    <w:rsid w:val="00A86064"/>
    <w:rsid w:val="00A86C6C"/>
    <w:rsid w:val="00A87E58"/>
    <w:rsid w:val="00A90889"/>
    <w:rsid w:val="00A91307"/>
    <w:rsid w:val="00A9249E"/>
    <w:rsid w:val="00A933D2"/>
    <w:rsid w:val="00A94C76"/>
    <w:rsid w:val="00A953EC"/>
    <w:rsid w:val="00A96D79"/>
    <w:rsid w:val="00A97B26"/>
    <w:rsid w:val="00A97DEA"/>
    <w:rsid w:val="00AA001E"/>
    <w:rsid w:val="00AA1D58"/>
    <w:rsid w:val="00AA381D"/>
    <w:rsid w:val="00AA4D91"/>
    <w:rsid w:val="00AA55FC"/>
    <w:rsid w:val="00AA5C7F"/>
    <w:rsid w:val="00AA6073"/>
    <w:rsid w:val="00AA6670"/>
    <w:rsid w:val="00AA6DC1"/>
    <w:rsid w:val="00AB08B6"/>
    <w:rsid w:val="00AB0B1B"/>
    <w:rsid w:val="00AB0B76"/>
    <w:rsid w:val="00AB149B"/>
    <w:rsid w:val="00AB1AC1"/>
    <w:rsid w:val="00AB2741"/>
    <w:rsid w:val="00AB2B50"/>
    <w:rsid w:val="00AB4F60"/>
    <w:rsid w:val="00AB5767"/>
    <w:rsid w:val="00AB665C"/>
    <w:rsid w:val="00AB7697"/>
    <w:rsid w:val="00AB7911"/>
    <w:rsid w:val="00AC16AD"/>
    <w:rsid w:val="00AC25D5"/>
    <w:rsid w:val="00AC35F5"/>
    <w:rsid w:val="00AC51A4"/>
    <w:rsid w:val="00AC533A"/>
    <w:rsid w:val="00AC569A"/>
    <w:rsid w:val="00AC5F98"/>
    <w:rsid w:val="00AD1393"/>
    <w:rsid w:val="00AD2301"/>
    <w:rsid w:val="00AD26EC"/>
    <w:rsid w:val="00AD2B7F"/>
    <w:rsid w:val="00AD41A9"/>
    <w:rsid w:val="00AD4D83"/>
    <w:rsid w:val="00AD5E3E"/>
    <w:rsid w:val="00AE06F0"/>
    <w:rsid w:val="00AE08B5"/>
    <w:rsid w:val="00AE1B8C"/>
    <w:rsid w:val="00AE1C22"/>
    <w:rsid w:val="00AE4237"/>
    <w:rsid w:val="00AE4EE1"/>
    <w:rsid w:val="00AE6E7E"/>
    <w:rsid w:val="00AE7E24"/>
    <w:rsid w:val="00AF005C"/>
    <w:rsid w:val="00AF186D"/>
    <w:rsid w:val="00AF2505"/>
    <w:rsid w:val="00AF29F5"/>
    <w:rsid w:val="00AF2F8F"/>
    <w:rsid w:val="00AF310C"/>
    <w:rsid w:val="00AF56CD"/>
    <w:rsid w:val="00AF5F7F"/>
    <w:rsid w:val="00AF6339"/>
    <w:rsid w:val="00AF7997"/>
    <w:rsid w:val="00AF7C15"/>
    <w:rsid w:val="00B00832"/>
    <w:rsid w:val="00B02B9B"/>
    <w:rsid w:val="00B03638"/>
    <w:rsid w:val="00B03C32"/>
    <w:rsid w:val="00B055E5"/>
    <w:rsid w:val="00B0684E"/>
    <w:rsid w:val="00B0769D"/>
    <w:rsid w:val="00B10683"/>
    <w:rsid w:val="00B120BE"/>
    <w:rsid w:val="00B171D2"/>
    <w:rsid w:val="00B17C04"/>
    <w:rsid w:val="00B218A4"/>
    <w:rsid w:val="00B21FC2"/>
    <w:rsid w:val="00B22283"/>
    <w:rsid w:val="00B22F8E"/>
    <w:rsid w:val="00B230B8"/>
    <w:rsid w:val="00B2557D"/>
    <w:rsid w:val="00B25F46"/>
    <w:rsid w:val="00B26770"/>
    <w:rsid w:val="00B316EF"/>
    <w:rsid w:val="00B33582"/>
    <w:rsid w:val="00B33E36"/>
    <w:rsid w:val="00B357D6"/>
    <w:rsid w:val="00B364FF"/>
    <w:rsid w:val="00B374D7"/>
    <w:rsid w:val="00B37B35"/>
    <w:rsid w:val="00B414AA"/>
    <w:rsid w:val="00B4196A"/>
    <w:rsid w:val="00B44F75"/>
    <w:rsid w:val="00B465D0"/>
    <w:rsid w:val="00B46812"/>
    <w:rsid w:val="00B46869"/>
    <w:rsid w:val="00B46B92"/>
    <w:rsid w:val="00B4737A"/>
    <w:rsid w:val="00B5232E"/>
    <w:rsid w:val="00B54007"/>
    <w:rsid w:val="00B54B30"/>
    <w:rsid w:val="00B55C8D"/>
    <w:rsid w:val="00B563CD"/>
    <w:rsid w:val="00B5740E"/>
    <w:rsid w:val="00B57FB1"/>
    <w:rsid w:val="00B60458"/>
    <w:rsid w:val="00B60A95"/>
    <w:rsid w:val="00B61429"/>
    <w:rsid w:val="00B62D36"/>
    <w:rsid w:val="00B63B5D"/>
    <w:rsid w:val="00B64173"/>
    <w:rsid w:val="00B64BD6"/>
    <w:rsid w:val="00B65977"/>
    <w:rsid w:val="00B66E14"/>
    <w:rsid w:val="00B677C8"/>
    <w:rsid w:val="00B70558"/>
    <w:rsid w:val="00B717E6"/>
    <w:rsid w:val="00B745BF"/>
    <w:rsid w:val="00B74E47"/>
    <w:rsid w:val="00B7673A"/>
    <w:rsid w:val="00B7702D"/>
    <w:rsid w:val="00B777B9"/>
    <w:rsid w:val="00B821EC"/>
    <w:rsid w:val="00B83B9E"/>
    <w:rsid w:val="00B83BE7"/>
    <w:rsid w:val="00B83E08"/>
    <w:rsid w:val="00B84485"/>
    <w:rsid w:val="00B845EA"/>
    <w:rsid w:val="00B84677"/>
    <w:rsid w:val="00B848E9"/>
    <w:rsid w:val="00B84EBD"/>
    <w:rsid w:val="00B856DD"/>
    <w:rsid w:val="00B85C79"/>
    <w:rsid w:val="00B861B4"/>
    <w:rsid w:val="00B86DFA"/>
    <w:rsid w:val="00B876B6"/>
    <w:rsid w:val="00B87BCE"/>
    <w:rsid w:val="00B9181F"/>
    <w:rsid w:val="00B9192B"/>
    <w:rsid w:val="00B91CD7"/>
    <w:rsid w:val="00B91ED5"/>
    <w:rsid w:val="00B93BD8"/>
    <w:rsid w:val="00B93C7A"/>
    <w:rsid w:val="00B94FAA"/>
    <w:rsid w:val="00B95733"/>
    <w:rsid w:val="00B95DA9"/>
    <w:rsid w:val="00B96B0B"/>
    <w:rsid w:val="00B96F80"/>
    <w:rsid w:val="00B97E61"/>
    <w:rsid w:val="00BA0EBE"/>
    <w:rsid w:val="00BA3713"/>
    <w:rsid w:val="00BA37AB"/>
    <w:rsid w:val="00BA5B0F"/>
    <w:rsid w:val="00BA708E"/>
    <w:rsid w:val="00BB2F70"/>
    <w:rsid w:val="00BB3885"/>
    <w:rsid w:val="00BB3921"/>
    <w:rsid w:val="00BB44BA"/>
    <w:rsid w:val="00BB5223"/>
    <w:rsid w:val="00BB5A18"/>
    <w:rsid w:val="00BB5E16"/>
    <w:rsid w:val="00BB6A24"/>
    <w:rsid w:val="00BB7DE2"/>
    <w:rsid w:val="00BC0387"/>
    <w:rsid w:val="00BC0590"/>
    <w:rsid w:val="00BC0BCC"/>
    <w:rsid w:val="00BC1616"/>
    <w:rsid w:val="00BC26DB"/>
    <w:rsid w:val="00BC4E57"/>
    <w:rsid w:val="00BC6AEB"/>
    <w:rsid w:val="00BD074A"/>
    <w:rsid w:val="00BD0802"/>
    <w:rsid w:val="00BD15D8"/>
    <w:rsid w:val="00BD23D1"/>
    <w:rsid w:val="00BD3F96"/>
    <w:rsid w:val="00BD5A80"/>
    <w:rsid w:val="00BD66D5"/>
    <w:rsid w:val="00BD671A"/>
    <w:rsid w:val="00BD6B7B"/>
    <w:rsid w:val="00BD7751"/>
    <w:rsid w:val="00BD7C81"/>
    <w:rsid w:val="00BE05E7"/>
    <w:rsid w:val="00BE2411"/>
    <w:rsid w:val="00BE2F5B"/>
    <w:rsid w:val="00BE38E4"/>
    <w:rsid w:val="00BE3E12"/>
    <w:rsid w:val="00BE4739"/>
    <w:rsid w:val="00BE489B"/>
    <w:rsid w:val="00BE561A"/>
    <w:rsid w:val="00BE57B7"/>
    <w:rsid w:val="00BE6B5C"/>
    <w:rsid w:val="00BF022A"/>
    <w:rsid w:val="00BF0AD8"/>
    <w:rsid w:val="00BF21C6"/>
    <w:rsid w:val="00BF2AD8"/>
    <w:rsid w:val="00BF2B5C"/>
    <w:rsid w:val="00BF30CE"/>
    <w:rsid w:val="00BF392D"/>
    <w:rsid w:val="00BF460B"/>
    <w:rsid w:val="00BF4788"/>
    <w:rsid w:val="00BF4D87"/>
    <w:rsid w:val="00BF4E55"/>
    <w:rsid w:val="00BF6B40"/>
    <w:rsid w:val="00BF7D6A"/>
    <w:rsid w:val="00C003C5"/>
    <w:rsid w:val="00C01C80"/>
    <w:rsid w:val="00C02519"/>
    <w:rsid w:val="00C032C1"/>
    <w:rsid w:val="00C036DA"/>
    <w:rsid w:val="00C071C0"/>
    <w:rsid w:val="00C07243"/>
    <w:rsid w:val="00C10D6C"/>
    <w:rsid w:val="00C12ACE"/>
    <w:rsid w:val="00C15C97"/>
    <w:rsid w:val="00C16704"/>
    <w:rsid w:val="00C20DC6"/>
    <w:rsid w:val="00C23254"/>
    <w:rsid w:val="00C24669"/>
    <w:rsid w:val="00C246D0"/>
    <w:rsid w:val="00C24ADC"/>
    <w:rsid w:val="00C25A37"/>
    <w:rsid w:val="00C2734D"/>
    <w:rsid w:val="00C27671"/>
    <w:rsid w:val="00C33358"/>
    <w:rsid w:val="00C3608D"/>
    <w:rsid w:val="00C416EC"/>
    <w:rsid w:val="00C41B7B"/>
    <w:rsid w:val="00C51592"/>
    <w:rsid w:val="00C52428"/>
    <w:rsid w:val="00C52C51"/>
    <w:rsid w:val="00C53846"/>
    <w:rsid w:val="00C54601"/>
    <w:rsid w:val="00C56099"/>
    <w:rsid w:val="00C57E05"/>
    <w:rsid w:val="00C60316"/>
    <w:rsid w:val="00C60CBC"/>
    <w:rsid w:val="00C63E3B"/>
    <w:rsid w:val="00C6429C"/>
    <w:rsid w:val="00C6543B"/>
    <w:rsid w:val="00C665BD"/>
    <w:rsid w:val="00C669CF"/>
    <w:rsid w:val="00C66D8D"/>
    <w:rsid w:val="00C66FB1"/>
    <w:rsid w:val="00C67CE8"/>
    <w:rsid w:val="00C713DE"/>
    <w:rsid w:val="00C71A18"/>
    <w:rsid w:val="00C721EB"/>
    <w:rsid w:val="00C73ED5"/>
    <w:rsid w:val="00C74F1B"/>
    <w:rsid w:val="00C76627"/>
    <w:rsid w:val="00C76A59"/>
    <w:rsid w:val="00C770D7"/>
    <w:rsid w:val="00C77FC3"/>
    <w:rsid w:val="00C83283"/>
    <w:rsid w:val="00C84520"/>
    <w:rsid w:val="00C846FE"/>
    <w:rsid w:val="00C84903"/>
    <w:rsid w:val="00C84A4F"/>
    <w:rsid w:val="00C859C9"/>
    <w:rsid w:val="00C85C62"/>
    <w:rsid w:val="00C85CAF"/>
    <w:rsid w:val="00C85DBE"/>
    <w:rsid w:val="00C86E6C"/>
    <w:rsid w:val="00C86F06"/>
    <w:rsid w:val="00C87326"/>
    <w:rsid w:val="00C92077"/>
    <w:rsid w:val="00C92407"/>
    <w:rsid w:val="00C96CD7"/>
    <w:rsid w:val="00CA0F56"/>
    <w:rsid w:val="00CA2C51"/>
    <w:rsid w:val="00CA44B4"/>
    <w:rsid w:val="00CA567C"/>
    <w:rsid w:val="00CA6C9D"/>
    <w:rsid w:val="00CA753D"/>
    <w:rsid w:val="00CB0E04"/>
    <w:rsid w:val="00CB110B"/>
    <w:rsid w:val="00CB786C"/>
    <w:rsid w:val="00CB79A1"/>
    <w:rsid w:val="00CC0F44"/>
    <w:rsid w:val="00CC17B8"/>
    <w:rsid w:val="00CC2DFF"/>
    <w:rsid w:val="00CC3FE6"/>
    <w:rsid w:val="00CC4ABE"/>
    <w:rsid w:val="00CC5BAD"/>
    <w:rsid w:val="00CC72EE"/>
    <w:rsid w:val="00CD15E6"/>
    <w:rsid w:val="00CD2D37"/>
    <w:rsid w:val="00CD5302"/>
    <w:rsid w:val="00CD5B8D"/>
    <w:rsid w:val="00CD6120"/>
    <w:rsid w:val="00CE0A32"/>
    <w:rsid w:val="00CE299F"/>
    <w:rsid w:val="00CE30A4"/>
    <w:rsid w:val="00CE40DD"/>
    <w:rsid w:val="00CE4141"/>
    <w:rsid w:val="00CE4157"/>
    <w:rsid w:val="00CE7E37"/>
    <w:rsid w:val="00CF074F"/>
    <w:rsid w:val="00CF0947"/>
    <w:rsid w:val="00CF205A"/>
    <w:rsid w:val="00CF2398"/>
    <w:rsid w:val="00CF2FE0"/>
    <w:rsid w:val="00CF3BCE"/>
    <w:rsid w:val="00CF4485"/>
    <w:rsid w:val="00CF4F5E"/>
    <w:rsid w:val="00CF52C1"/>
    <w:rsid w:val="00CF694C"/>
    <w:rsid w:val="00CF771A"/>
    <w:rsid w:val="00D0074A"/>
    <w:rsid w:val="00D00893"/>
    <w:rsid w:val="00D01A7B"/>
    <w:rsid w:val="00D01BA5"/>
    <w:rsid w:val="00D02855"/>
    <w:rsid w:val="00D05867"/>
    <w:rsid w:val="00D06350"/>
    <w:rsid w:val="00D06EEF"/>
    <w:rsid w:val="00D070EF"/>
    <w:rsid w:val="00D07F7D"/>
    <w:rsid w:val="00D1032B"/>
    <w:rsid w:val="00D1034D"/>
    <w:rsid w:val="00D144BA"/>
    <w:rsid w:val="00D14CCA"/>
    <w:rsid w:val="00D150F1"/>
    <w:rsid w:val="00D163E5"/>
    <w:rsid w:val="00D16659"/>
    <w:rsid w:val="00D16CCC"/>
    <w:rsid w:val="00D2097C"/>
    <w:rsid w:val="00D20C3D"/>
    <w:rsid w:val="00D20DAF"/>
    <w:rsid w:val="00D22B0E"/>
    <w:rsid w:val="00D23C5B"/>
    <w:rsid w:val="00D24189"/>
    <w:rsid w:val="00D2554E"/>
    <w:rsid w:val="00D274DB"/>
    <w:rsid w:val="00D311F6"/>
    <w:rsid w:val="00D33577"/>
    <w:rsid w:val="00D345B9"/>
    <w:rsid w:val="00D369EA"/>
    <w:rsid w:val="00D36A87"/>
    <w:rsid w:val="00D404A8"/>
    <w:rsid w:val="00D406D7"/>
    <w:rsid w:val="00D40D40"/>
    <w:rsid w:val="00D40E2B"/>
    <w:rsid w:val="00D41B05"/>
    <w:rsid w:val="00D41EF7"/>
    <w:rsid w:val="00D42445"/>
    <w:rsid w:val="00D434C2"/>
    <w:rsid w:val="00D439A6"/>
    <w:rsid w:val="00D4412C"/>
    <w:rsid w:val="00D4421A"/>
    <w:rsid w:val="00D446A6"/>
    <w:rsid w:val="00D46CA3"/>
    <w:rsid w:val="00D47121"/>
    <w:rsid w:val="00D50568"/>
    <w:rsid w:val="00D5417F"/>
    <w:rsid w:val="00D55B6C"/>
    <w:rsid w:val="00D56A30"/>
    <w:rsid w:val="00D56BC8"/>
    <w:rsid w:val="00D57E44"/>
    <w:rsid w:val="00D603AA"/>
    <w:rsid w:val="00D61BFD"/>
    <w:rsid w:val="00D62ABA"/>
    <w:rsid w:val="00D63F2B"/>
    <w:rsid w:val="00D64576"/>
    <w:rsid w:val="00D64B7E"/>
    <w:rsid w:val="00D6561B"/>
    <w:rsid w:val="00D65CD1"/>
    <w:rsid w:val="00D6626A"/>
    <w:rsid w:val="00D66B98"/>
    <w:rsid w:val="00D670C1"/>
    <w:rsid w:val="00D72BD3"/>
    <w:rsid w:val="00D74807"/>
    <w:rsid w:val="00D75B77"/>
    <w:rsid w:val="00D76BFC"/>
    <w:rsid w:val="00D80E48"/>
    <w:rsid w:val="00D80E87"/>
    <w:rsid w:val="00D837FF"/>
    <w:rsid w:val="00D8436F"/>
    <w:rsid w:val="00D87C1F"/>
    <w:rsid w:val="00D92A58"/>
    <w:rsid w:val="00D935FC"/>
    <w:rsid w:val="00D93BD7"/>
    <w:rsid w:val="00D93DC2"/>
    <w:rsid w:val="00D9424C"/>
    <w:rsid w:val="00D9474F"/>
    <w:rsid w:val="00D95173"/>
    <w:rsid w:val="00D97DE7"/>
    <w:rsid w:val="00DA107C"/>
    <w:rsid w:val="00DA12B6"/>
    <w:rsid w:val="00DA17A1"/>
    <w:rsid w:val="00DA1F76"/>
    <w:rsid w:val="00DA71B8"/>
    <w:rsid w:val="00DB06AB"/>
    <w:rsid w:val="00DB073B"/>
    <w:rsid w:val="00DB186F"/>
    <w:rsid w:val="00DB2112"/>
    <w:rsid w:val="00DB31EB"/>
    <w:rsid w:val="00DB4B53"/>
    <w:rsid w:val="00DB58D3"/>
    <w:rsid w:val="00DB71A3"/>
    <w:rsid w:val="00DC2131"/>
    <w:rsid w:val="00DC41DE"/>
    <w:rsid w:val="00DC43DE"/>
    <w:rsid w:val="00DC4BA2"/>
    <w:rsid w:val="00DC55BE"/>
    <w:rsid w:val="00DC58A5"/>
    <w:rsid w:val="00DC73C0"/>
    <w:rsid w:val="00DC7AA9"/>
    <w:rsid w:val="00DD08A9"/>
    <w:rsid w:val="00DD36CE"/>
    <w:rsid w:val="00DD38D4"/>
    <w:rsid w:val="00DD4C1B"/>
    <w:rsid w:val="00DD6875"/>
    <w:rsid w:val="00DE0AAE"/>
    <w:rsid w:val="00DE21ED"/>
    <w:rsid w:val="00DE23EA"/>
    <w:rsid w:val="00DE3A8A"/>
    <w:rsid w:val="00DE494E"/>
    <w:rsid w:val="00DE5BBE"/>
    <w:rsid w:val="00DE5FC6"/>
    <w:rsid w:val="00DF1418"/>
    <w:rsid w:val="00DF2863"/>
    <w:rsid w:val="00DF2AC1"/>
    <w:rsid w:val="00DF479F"/>
    <w:rsid w:val="00DF55BD"/>
    <w:rsid w:val="00DF631B"/>
    <w:rsid w:val="00E0071A"/>
    <w:rsid w:val="00E02489"/>
    <w:rsid w:val="00E024EC"/>
    <w:rsid w:val="00E02C01"/>
    <w:rsid w:val="00E03A5F"/>
    <w:rsid w:val="00E046EC"/>
    <w:rsid w:val="00E07237"/>
    <w:rsid w:val="00E11222"/>
    <w:rsid w:val="00E11AC7"/>
    <w:rsid w:val="00E126BF"/>
    <w:rsid w:val="00E1297E"/>
    <w:rsid w:val="00E12BD8"/>
    <w:rsid w:val="00E1346F"/>
    <w:rsid w:val="00E13E92"/>
    <w:rsid w:val="00E1482E"/>
    <w:rsid w:val="00E15D96"/>
    <w:rsid w:val="00E163F2"/>
    <w:rsid w:val="00E1649B"/>
    <w:rsid w:val="00E20052"/>
    <w:rsid w:val="00E206A8"/>
    <w:rsid w:val="00E20810"/>
    <w:rsid w:val="00E20C2F"/>
    <w:rsid w:val="00E21322"/>
    <w:rsid w:val="00E223F4"/>
    <w:rsid w:val="00E22EBB"/>
    <w:rsid w:val="00E238A6"/>
    <w:rsid w:val="00E25FB7"/>
    <w:rsid w:val="00E264A7"/>
    <w:rsid w:val="00E26D76"/>
    <w:rsid w:val="00E2757A"/>
    <w:rsid w:val="00E2794F"/>
    <w:rsid w:val="00E30E63"/>
    <w:rsid w:val="00E319CE"/>
    <w:rsid w:val="00E31D67"/>
    <w:rsid w:val="00E33427"/>
    <w:rsid w:val="00E334F8"/>
    <w:rsid w:val="00E3492F"/>
    <w:rsid w:val="00E376A1"/>
    <w:rsid w:val="00E40B17"/>
    <w:rsid w:val="00E40BC9"/>
    <w:rsid w:val="00E41228"/>
    <w:rsid w:val="00E43C13"/>
    <w:rsid w:val="00E4457C"/>
    <w:rsid w:val="00E4635D"/>
    <w:rsid w:val="00E53A65"/>
    <w:rsid w:val="00E5496E"/>
    <w:rsid w:val="00E5582C"/>
    <w:rsid w:val="00E61179"/>
    <w:rsid w:val="00E646C3"/>
    <w:rsid w:val="00E64D93"/>
    <w:rsid w:val="00E655AF"/>
    <w:rsid w:val="00E658D2"/>
    <w:rsid w:val="00E717FB"/>
    <w:rsid w:val="00E71B6F"/>
    <w:rsid w:val="00E732E4"/>
    <w:rsid w:val="00E737F2"/>
    <w:rsid w:val="00E757D4"/>
    <w:rsid w:val="00E805D6"/>
    <w:rsid w:val="00E80666"/>
    <w:rsid w:val="00E82473"/>
    <w:rsid w:val="00E832D8"/>
    <w:rsid w:val="00E83859"/>
    <w:rsid w:val="00E83BAC"/>
    <w:rsid w:val="00E84F8D"/>
    <w:rsid w:val="00E86235"/>
    <w:rsid w:val="00E87CEC"/>
    <w:rsid w:val="00E914C8"/>
    <w:rsid w:val="00E91D72"/>
    <w:rsid w:val="00E92074"/>
    <w:rsid w:val="00E97CE1"/>
    <w:rsid w:val="00E97F13"/>
    <w:rsid w:val="00EA0B58"/>
    <w:rsid w:val="00EA349A"/>
    <w:rsid w:val="00EA3C89"/>
    <w:rsid w:val="00EA3E22"/>
    <w:rsid w:val="00EA4A7D"/>
    <w:rsid w:val="00EA4ADD"/>
    <w:rsid w:val="00EA5678"/>
    <w:rsid w:val="00EB13D9"/>
    <w:rsid w:val="00EB2E43"/>
    <w:rsid w:val="00EB5186"/>
    <w:rsid w:val="00EB5327"/>
    <w:rsid w:val="00EB5512"/>
    <w:rsid w:val="00EB6B7F"/>
    <w:rsid w:val="00EB6C2C"/>
    <w:rsid w:val="00EC09E4"/>
    <w:rsid w:val="00EC2918"/>
    <w:rsid w:val="00EC40D3"/>
    <w:rsid w:val="00EC5177"/>
    <w:rsid w:val="00EC5592"/>
    <w:rsid w:val="00EC5816"/>
    <w:rsid w:val="00ED01BB"/>
    <w:rsid w:val="00ED23A9"/>
    <w:rsid w:val="00ED2A52"/>
    <w:rsid w:val="00ED31ED"/>
    <w:rsid w:val="00ED348D"/>
    <w:rsid w:val="00ED3A84"/>
    <w:rsid w:val="00ED4413"/>
    <w:rsid w:val="00ED63FA"/>
    <w:rsid w:val="00ED78A6"/>
    <w:rsid w:val="00EE0FDF"/>
    <w:rsid w:val="00EE1DCE"/>
    <w:rsid w:val="00EE2200"/>
    <w:rsid w:val="00EE283C"/>
    <w:rsid w:val="00EE4833"/>
    <w:rsid w:val="00EE683D"/>
    <w:rsid w:val="00EE6898"/>
    <w:rsid w:val="00EE691B"/>
    <w:rsid w:val="00EF1B2A"/>
    <w:rsid w:val="00EF55CC"/>
    <w:rsid w:val="00EF592B"/>
    <w:rsid w:val="00EF5ACA"/>
    <w:rsid w:val="00F00506"/>
    <w:rsid w:val="00F017A8"/>
    <w:rsid w:val="00F01D00"/>
    <w:rsid w:val="00F020CA"/>
    <w:rsid w:val="00F02EAA"/>
    <w:rsid w:val="00F0330A"/>
    <w:rsid w:val="00F03BB2"/>
    <w:rsid w:val="00F04729"/>
    <w:rsid w:val="00F10A84"/>
    <w:rsid w:val="00F12C9A"/>
    <w:rsid w:val="00F1460B"/>
    <w:rsid w:val="00F1657C"/>
    <w:rsid w:val="00F22A97"/>
    <w:rsid w:val="00F22F36"/>
    <w:rsid w:val="00F259DE"/>
    <w:rsid w:val="00F25CEE"/>
    <w:rsid w:val="00F25D9F"/>
    <w:rsid w:val="00F26F36"/>
    <w:rsid w:val="00F27EAD"/>
    <w:rsid w:val="00F330A3"/>
    <w:rsid w:val="00F333E9"/>
    <w:rsid w:val="00F34701"/>
    <w:rsid w:val="00F35481"/>
    <w:rsid w:val="00F3635A"/>
    <w:rsid w:val="00F42159"/>
    <w:rsid w:val="00F43E79"/>
    <w:rsid w:val="00F45278"/>
    <w:rsid w:val="00F454A3"/>
    <w:rsid w:val="00F45901"/>
    <w:rsid w:val="00F462EA"/>
    <w:rsid w:val="00F46AA0"/>
    <w:rsid w:val="00F4768E"/>
    <w:rsid w:val="00F501A0"/>
    <w:rsid w:val="00F5056F"/>
    <w:rsid w:val="00F5145D"/>
    <w:rsid w:val="00F5304F"/>
    <w:rsid w:val="00F53A3D"/>
    <w:rsid w:val="00F57D79"/>
    <w:rsid w:val="00F603AE"/>
    <w:rsid w:val="00F631D4"/>
    <w:rsid w:val="00F6668D"/>
    <w:rsid w:val="00F672D4"/>
    <w:rsid w:val="00F67AFC"/>
    <w:rsid w:val="00F67EE0"/>
    <w:rsid w:val="00F703C1"/>
    <w:rsid w:val="00F72716"/>
    <w:rsid w:val="00F7431E"/>
    <w:rsid w:val="00F80F12"/>
    <w:rsid w:val="00F81F9C"/>
    <w:rsid w:val="00F82F27"/>
    <w:rsid w:val="00F832E1"/>
    <w:rsid w:val="00F85FF3"/>
    <w:rsid w:val="00F86FF4"/>
    <w:rsid w:val="00F87DA2"/>
    <w:rsid w:val="00F87E5F"/>
    <w:rsid w:val="00F900CD"/>
    <w:rsid w:val="00F904AB"/>
    <w:rsid w:val="00F90E43"/>
    <w:rsid w:val="00F92299"/>
    <w:rsid w:val="00F93A43"/>
    <w:rsid w:val="00F94009"/>
    <w:rsid w:val="00F9484D"/>
    <w:rsid w:val="00F96894"/>
    <w:rsid w:val="00F97AB9"/>
    <w:rsid w:val="00FA0B2E"/>
    <w:rsid w:val="00FA2558"/>
    <w:rsid w:val="00FA2642"/>
    <w:rsid w:val="00FA2743"/>
    <w:rsid w:val="00FA30AA"/>
    <w:rsid w:val="00FA3501"/>
    <w:rsid w:val="00FB0D6B"/>
    <w:rsid w:val="00FB1A27"/>
    <w:rsid w:val="00FB2F08"/>
    <w:rsid w:val="00FB4B32"/>
    <w:rsid w:val="00FB5572"/>
    <w:rsid w:val="00FB63BA"/>
    <w:rsid w:val="00FB649B"/>
    <w:rsid w:val="00FB7D6A"/>
    <w:rsid w:val="00FC1759"/>
    <w:rsid w:val="00FC2E73"/>
    <w:rsid w:val="00FC40B4"/>
    <w:rsid w:val="00FC5501"/>
    <w:rsid w:val="00FC6062"/>
    <w:rsid w:val="00FC6168"/>
    <w:rsid w:val="00FC6194"/>
    <w:rsid w:val="00FC701F"/>
    <w:rsid w:val="00FC72BF"/>
    <w:rsid w:val="00FC74A5"/>
    <w:rsid w:val="00FD002C"/>
    <w:rsid w:val="00FD1D57"/>
    <w:rsid w:val="00FD21AD"/>
    <w:rsid w:val="00FD2331"/>
    <w:rsid w:val="00FD36EC"/>
    <w:rsid w:val="00FD3D89"/>
    <w:rsid w:val="00FD4B13"/>
    <w:rsid w:val="00FD4F8A"/>
    <w:rsid w:val="00FD5E98"/>
    <w:rsid w:val="00FD62F3"/>
    <w:rsid w:val="00FD7468"/>
    <w:rsid w:val="00FE109E"/>
    <w:rsid w:val="00FE1828"/>
    <w:rsid w:val="00FE274C"/>
    <w:rsid w:val="00FE27B4"/>
    <w:rsid w:val="00FE2976"/>
    <w:rsid w:val="00FE6428"/>
    <w:rsid w:val="00FE64BC"/>
    <w:rsid w:val="00FE685F"/>
    <w:rsid w:val="00FF0364"/>
    <w:rsid w:val="00FF1791"/>
    <w:rsid w:val="00FF21F9"/>
    <w:rsid w:val="00FF304A"/>
    <w:rsid w:val="00FF3A66"/>
    <w:rsid w:val="00FF4358"/>
    <w:rsid w:val="00FF4FC8"/>
    <w:rsid w:val="00FF681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A928F"/>
  <w15:docId w15:val="{135EAECE-C20B-4342-9330-EAF9C212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432EFD"/>
    <w:pPr>
      <w:pageBreakBefore/>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F25CEE"/>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4"/>
      </w:numPr>
      <w:spacing w:before="120" w:after="120"/>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0E44A9"/>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F501A0"/>
    <w:rPr>
      <w:color w:val="2B579A"/>
      <w:shd w:val="clear" w:color="auto" w:fill="E1DFDD"/>
    </w:rPr>
  </w:style>
  <w:style w:type="numbering" w:customStyle="1" w:styleId="Headinglist1">
    <w:name w:val="Heading list1"/>
    <w:uiPriority w:val="99"/>
    <w:rsid w:val="0078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publications" TargetMode="External"/><Relationship Id="rId18" Type="http://schemas.openxmlformats.org/officeDocument/2006/relationships/header" Target="header3.xml"/><Relationship Id="rId26" Type="http://schemas.openxmlformats.org/officeDocument/2006/relationships/hyperlink" Target="https://www.ippc.int/en/publications/594/"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ippc.int/en/publications/59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utbreak.gov.au/prepare-respond/during-outbreak/official-control-plant-pests-diseases" TargetMode="External"/><Relationship Id="rId29" Type="http://schemas.openxmlformats.org/officeDocument/2006/relationships/hyperlink" Target="https://www.ippc.int/en/publications/911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ippc.int/en/publications/61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ppc.int/en/publications/610/" TargetMode="External"/><Relationship Id="rId28" Type="http://schemas.openxmlformats.org/officeDocument/2006/relationships/hyperlink" Target="https://www.ippc.int/en/publications/89734/"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ippc.int/en/publications/6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penknowledge.fao.org/server/api/core/bitstreams/41ee83f1-6d03-4cbf-bcf0-01b78c63f58b/content" TargetMode="External"/><Relationship Id="rId27" Type="http://schemas.openxmlformats.org/officeDocument/2006/relationships/hyperlink" Target="https://www.ippc.int/en/publications/612/" TargetMode="External"/><Relationship Id="rId30" Type="http://schemas.openxmlformats.org/officeDocument/2006/relationships/hyperlink" Target="https://www.ippc.int/en/publications/614/"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B01437FB19C71744AACF3957E2D13177" ma:contentTypeVersion="14" ma:contentTypeDescription="Create a new document." ma:contentTypeScope="" ma:versionID="b09a0e4dff52639b18b85d748c453370">
  <xsd:schema xmlns:xsd="http://www.w3.org/2001/XMLSchema" xmlns:xs="http://www.w3.org/2001/XMLSchema" xmlns:p="http://schemas.microsoft.com/office/2006/metadata/properties" xmlns:ns2="abf44ee1-6942-42bb-9e03-dcc20019c9bf" xmlns:ns3="fd37dfdd-48a1-48f7-bca6-4f1c6545bb1e" xmlns:ns4="81c01dc6-2c49-4730-b140-874c95cac377" targetNamespace="http://schemas.microsoft.com/office/2006/metadata/properties" ma:root="true" ma:fieldsID="4b0e7da44c7cd38e82158bc1dddbc434" ns2:_="" ns3:_="" ns4:_="">
    <xsd:import namespace="abf44ee1-6942-42bb-9e03-dcc20019c9bf"/>
    <xsd:import namespace="fd37dfdd-48a1-48f7-bca6-4f1c6545bb1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Statu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4ee1-6942-42bb-9e03-dcc20019c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restriction base="dms:Choice">
          <xsd:enumeration value="Director appoval"/>
          <xsd:enumeration value="AS approval"/>
          <xsd:enumeration value="FAS approval"/>
          <xsd:enumeration value="Final"/>
          <xsd:enumeration value="Choice 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7dfdd-48a1-48f7-bca6-4f1c6545b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02f772-98ba-403a-8354-d7c0f277d0c7}" ma:internalName="TaxCatchAll" ma:showField="CatchAllData" ma:web="fd37dfdd-48a1-48f7-bca6-4f1c6545b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bf44ee1-6942-42bb-9e03-dcc20019c9bf" xsi:nil="true"/>
    <lcf76f155ced4ddcb4097134ff3c332f xmlns="abf44ee1-6942-42bb-9e03-dcc20019c9bf">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ACFF503E-EB3D-4C02-B1AD-84A64F62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4ee1-6942-42bb-9e03-dcc20019c9bf"/>
    <ds:schemaRef ds:uri="fd37dfdd-48a1-48f7-bca6-4f1c6545bb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bf44ee1-6942-42bb-9e03-dcc20019c9bf"/>
    <ds:schemaRef ds:uri="81c01dc6-2c49-4730-b140-874c95cac377"/>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85</TotalTime>
  <Pages>26</Pages>
  <Words>8982</Words>
  <Characters>51202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National Policy for Pest Freedom Programs and Pest Absence</vt:lpstr>
    </vt:vector>
  </TitlesOfParts>
  <Company/>
  <LinksUpToDate>false</LinksUpToDate>
  <CharactersWithSpaces>60064</CharactersWithSpaces>
  <SharedDoc>false</SharedDoc>
  <HLinks>
    <vt:vector size="318" baseType="variant">
      <vt:variant>
        <vt:i4>1704024</vt:i4>
      </vt:variant>
      <vt:variant>
        <vt:i4>273</vt:i4>
      </vt:variant>
      <vt:variant>
        <vt:i4>0</vt:i4>
      </vt:variant>
      <vt:variant>
        <vt:i4>5</vt:i4>
      </vt:variant>
      <vt:variant>
        <vt:lpwstr>https://www.ippc.int/en/publications/622/</vt:lpwstr>
      </vt:variant>
      <vt:variant>
        <vt:lpwstr/>
      </vt:variant>
      <vt:variant>
        <vt:i4>1835099</vt:i4>
      </vt:variant>
      <vt:variant>
        <vt:i4>270</vt:i4>
      </vt:variant>
      <vt:variant>
        <vt:i4>0</vt:i4>
      </vt:variant>
      <vt:variant>
        <vt:i4>5</vt:i4>
      </vt:variant>
      <vt:variant>
        <vt:lpwstr>https://www.ippc.int/en/publications/614/</vt:lpwstr>
      </vt:variant>
      <vt:variant>
        <vt:lpwstr/>
      </vt:variant>
      <vt:variant>
        <vt:i4>2293859</vt:i4>
      </vt:variant>
      <vt:variant>
        <vt:i4>267</vt:i4>
      </vt:variant>
      <vt:variant>
        <vt:i4>0</vt:i4>
      </vt:variant>
      <vt:variant>
        <vt:i4>5</vt:i4>
      </vt:variant>
      <vt:variant>
        <vt:lpwstr>https://www.ippc.int/en/publications/91185/</vt:lpwstr>
      </vt:variant>
      <vt:variant>
        <vt:lpwstr/>
      </vt:variant>
      <vt:variant>
        <vt:i4>2424928</vt:i4>
      </vt:variant>
      <vt:variant>
        <vt:i4>264</vt:i4>
      </vt:variant>
      <vt:variant>
        <vt:i4>0</vt:i4>
      </vt:variant>
      <vt:variant>
        <vt:i4>5</vt:i4>
      </vt:variant>
      <vt:variant>
        <vt:lpwstr>https://www.ippc.int/en/publications/89734/</vt:lpwstr>
      </vt:variant>
      <vt:variant>
        <vt:lpwstr/>
      </vt:variant>
      <vt:variant>
        <vt:i4>1704027</vt:i4>
      </vt:variant>
      <vt:variant>
        <vt:i4>261</vt:i4>
      </vt:variant>
      <vt:variant>
        <vt:i4>0</vt:i4>
      </vt:variant>
      <vt:variant>
        <vt:i4>5</vt:i4>
      </vt:variant>
      <vt:variant>
        <vt:lpwstr>https://www.ippc.int/en/publications/612/</vt:lpwstr>
      </vt:variant>
      <vt:variant>
        <vt:lpwstr/>
      </vt:variant>
      <vt:variant>
        <vt:i4>2031699</vt:i4>
      </vt:variant>
      <vt:variant>
        <vt:i4>258</vt:i4>
      </vt:variant>
      <vt:variant>
        <vt:i4>0</vt:i4>
      </vt:variant>
      <vt:variant>
        <vt:i4>5</vt:i4>
      </vt:variant>
      <vt:variant>
        <vt:lpwstr>https://www.ippc.int/en/publications/594/</vt:lpwstr>
      </vt:variant>
      <vt:variant>
        <vt:lpwstr/>
      </vt:variant>
      <vt:variant>
        <vt:i4>1572947</vt:i4>
      </vt:variant>
      <vt:variant>
        <vt:i4>255</vt:i4>
      </vt:variant>
      <vt:variant>
        <vt:i4>0</vt:i4>
      </vt:variant>
      <vt:variant>
        <vt:i4>5</vt:i4>
      </vt:variant>
      <vt:variant>
        <vt:lpwstr>https://www.ippc.int/en/publications/593/</vt:lpwstr>
      </vt:variant>
      <vt:variant>
        <vt:lpwstr/>
      </vt:variant>
      <vt:variant>
        <vt:i4>1900635</vt:i4>
      </vt:variant>
      <vt:variant>
        <vt:i4>252</vt:i4>
      </vt:variant>
      <vt:variant>
        <vt:i4>0</vt:i4>
      </vt:variant>
      <vt:variant>
        <vt:i4>5</vt:i4>
      </vt:variant>
      <vt:variant>
        <vt:lpwstr>https://www.ippc.int/en/publications/615/</vt:lpwstr>
      </vt:variant>
      <vt:variant>
        <vt:lpwstr/>
      </vt:variant>
      <vt:variant>
        <vt:i4>1572955</vt:i4>
      </vt:variant>
      <vt:variant>
        <vt:i4>249</vt:i4>
      </vt:variant>
      <vt:variant>
        <vt:i4>0</vt:i4>
      </vt:variant>
      <vt:variant>
        <vt:i4>5</vt:i4>
      </vt:variant>
      <vt:variant>
        <vt:lpwstr>https://www.ippc.int/en/publications/610/</vt:lpwstr>
      </vt:variant>
      <vt:variant>
        <vt:lpwstr/>
      </vt:variant>
      <vt:variant>
        <vt:i4>65</vt:i4>
      </vt:variant>
      <vt:variant>
        <vt:i4>246</vt:i4>
      </vt:variant>
      <vt:variant>
        <vt:i4>0</vt:i4>
      </vt:variant>
      <vt:variant>
        <vt:i4>5</vt:i4>
      </vt:variant>
      <vt:variant>
        <vt:lpwstr>https://openknowledge.fao.org/server/api/core/bitstreams/41ee83f1-6d03-4cbf-bcf0-01b78c63f58b/content</vt:lpwstr>
      </vt:variant>
      <vt:variant>
        <vt:lpwstr/>
      </vt:variant>
      <vt:variant>
        <vt:i4>1376304</vt:i4>
      </vt:variant>
      <vt:variant>
        <vt:i4>243</vt:i4>
      </vt:variant>
      <vt:variant>
        <vt:i4>0</vt:i4>
      </vt:variant>
      <vt:variant>
        <vt:i4>5</vt:i4>
      </vt:variant>
      <vt:variant>
        <vt:lpwstr/>
      </vt:variant>
      <vt:variant>
        <vt:lpwstr>_Toc200714316</vt:lpwstr>
      </vt:variant>
      <vt:variant>
        <vt:i4>1507379</vt:i4>
      </vt:variant>
      <vt:variant>
        <vt:i4>240</vt:i4>
      </vt:variant>
      <vt:variant>
        <vt:i4>0</vt:i4>
      </vt:variant>
      <vt:variant>
        <vt:i4>5</vt:i4>
      </vt:variant>
      <vt:variant>
        <vt:lpwstr/>
      </vt:variant>
      <vt:variant>
        <vt:lpwstr>_Toc197505591</vt:lpwstr>
      </vt:variant>
      <vt:variant>
        <vt:i4>4456470</vt:i4>
      </vt:variant>
      <vt:variant>
        <vt:i4>231</vt:i4>
      </vt:variant>
      <vt:variant>
        <vt:i4>0</vt:i4>
      </vt:variant>
      <vt:variant>
        <vt:i4>5</vt:i4>
      </vt:variant>
      <vt:variant>
        <vt:lpwstr>https://www.outbreak.gov.au/prepare-respond/during-outbreak/official-control-plant-pests-diseases</vt:lpwstr>
      </vt:variant>
      <vt:variant>
        <vt:lpwstr/>
      </vt:variant>
      <vt:variant>
        <vt:i4>589857</vt:i4>
      </vt:variant>
      <vt:variant>
        <vt:i4>228</vt:i4>
      </vt:variant>
      <vt:variant>
        <vt:i4>0</vt:i4>
      </vt:variant>
      <vt:variant>
        <vt:i4>5</vt:i4>
      </vt:variant>
      <vt:variant>
        <vt:lpwstr/>
      </vt:variant>
      <vt:variant>
        <vt:lpwstr>_Glossary</vt:lpwstr>
      </vt:variant>
      <vt:variant>
        <vt:i4>2031665</vt:i4>
      </vt:variant>
      <vt:variant>
        <vt:i4>221</vt:i4>
      </vt:variant>
      <vt:variant>
        <vt:i4>0</vt:i4>
      </vt:variant>
      <vt:variant>
        <vt:i4>5</vt:i4>
      </vt:variant>
      <vt:variant>
        <vt:lpwstr/>
      </vt:variant>
      <vt:variant>
        <vt:lpwstr>_Toc203950519</vt:lpwstr>
      </vt:variant>
      <vt:variant>
        <vt:i4>2031665</vt:i4>
      </vt:variant>
      <vt:variant>
        <vt:i4>215</vt:i4>
      </vt:variant>
      <vt:variant>
        <vt:i4>0</vt:i4>
      </vt:variant>
      <vt:variant>
        <vt:i4>5</vt:i4>
      </vt:variant>
      <vt:variant>
        <vt:lpwstr/>
      </vt:variant>
      <vt:variant>
        <vt:lpwstr>_Toc203950518</vt:lpwstr>
      </vt:variant>
      <vt:variant>
        <vt:i4>2031665</vt:i4>
      </vt:variant>
      <vt:variant>
        <vt:i4>209</vt:i4>
      </vt:variant>
      <vt:variant>
        <vt:i4>0</vt:i4>
      </vt:variant>
      <vt:variant>
        <vt:i4>5</vt:i4>
      </vt:variant>
      <vt:variant>
        <vt:lpwstr/>
      </vt:variant>
      <vt:variant>
        <vt:lpwstr>_Toc203950517</vt:lpwstr>
      </vt:variant>
      <vt:variant>
        <vt:i4>2031665</vt:i4>
      </vt:variant>
      <vt:variant>
        <vt:i4>203</vt:i4>
      </vt:variant>
      <vt:variant>
        <vt:i4>0</vt:i4>
      </vt:variant>
      <vt:variant>
        <vt:i4>5</vt:i4>
      </vt:variant>
      <vt:variant>
        <vt:lpwstr/>
      </vt:variant>
      <vt:variant>
        <vt:lpwstr>_Toc203950516</vt:lpwstr>
      </vt:variant>
      <vt:variant>
        <vt:i4>2031665</vt:i4>
      </vt:variant>
      <vt:variant>
        <vt:i4>197</vt:i4>
      </vt:variant>
      <vt:variant>
        <vt:i4>0</vt:i4>
      </vt:variant>
      <vt:variant>
        <vt:i4>5</vt:i4>
      </vt:variant>
      <vt:variant>
        <vt:lpwstr/>
      </vt:variant>
      <vt:variant>
        <vt:lpwstr>_Toc203950515</vt:lpwstr>
      </vt:variant>
      <vt:variant>
        <vt:i4>2031665</vt:i4>
      </vt:variant>
      <vt:variant>
        <vt:i4>191</vt:i4>
      </vt:variant>
      <vt:variant>
        <vt:i4>0</vt:i4>
      </vt:variant>
      <vt:variant>
        <vt:i4>5</vt:i4>
      </vt:variant>
      <vt:variant>
        <vt:lpwstr/>
      </vt:variant>
      <vt:variant>
        <vt:lpwstr>_Toc203950514</vt:lpwstr>
      </vt:variant>
      <vt:variant>
        <vt:i4>2031665</vt:i4>
      </vt:variant>
      <vt:variant>
        <vt:i4>185</vt:i4>
      </vt:variant>
      <vt:variant>
        <vt:i4>0</vt:i4>
      </vt:variant>
      <vt:variant>
        <vt:i4>5</vt:i4>
      </vt:variant>
      <vt:variant>
        <vt:lpwstr/>
      </vt:variant>
      <vt:variant>
        <vt:lpwstr>_Toc203950513</vt:lpwstr>
      </vt:variant>
      <vt:variant>
        <vt:i4>2031665</vt:i4>
      </vt:variant>
      <vt:variant>
        <vt:i4>179</vt:i4>
      </vt:variant>
      <vt:variant>
        <vt:i4>0</vt:i4>
      </vt:variant>
      <vt:variant>
        <vt:i4>5</vt:i4>
      </vt:variant>
      <vt:variant>
        <vt:lpwstr/>
      </vt:variant>
      <vt:variant>
        <vt:lpwstr>_Toc203950512</vt:lpwstr>
      </vt:variant>
      <vt:variant>
        <vt:i4>2031665</vt:i4>
      </vt:variant>
      <vt:variant>
        <vt:i4>173</vt:i4>
      </vt:variant>
      <vt:variant>
        <vt:i4>0</vt:i4>
      </vt:variant>
      <vt:variant>
        <vt:i4>5</vt:i4>
      </vt:variant>
      <vt:variant>
        <vt:lpwstr/>
      </vt:variant>
      <vt:variant>
        <vt:lpwstr>_Toc203950511</vt:lpwstr>
      </vt:variant>
      <vt:variant>
        <vt:i4>2031665</vt:i4>
      </vt:variant>
      <vt:variant>
        <vt:i4>167</vt:i4>
      </vt:variant>
      <vt:variant>
        <vt:i4>0</vt:i4>
      </vt:variant>
      <vt:variant>
        <vt:i4>5</vt:i4>
      </vt:variant>
      <vt:variant>
        <vt:lpwstr/>
      </vt:variant>
      <vt:variant>
        <vt:lpwstr>_Toc203950510</vt:lpwstr>
      </vt:variant>
      <vt:variant>
        <vt:i4>1966129</vt:i4>
      </vt:variant>
      <vt:variant>
        <vt:i4>161</vt:i4>
      </vt:variant>
      <vt:variant>
        <vt:i4>0</vt:i4>
      </vt:variant>
      <vt:variant>
        <vt:i4>5</vt:i4>
      </vt:variant>
      <vt:variant>
        <vt:lpwstr/>
      </vt:variant>
      <vt:variant>
        <vt:lpwstr>_Toc203950509</vt:lpwstr>
      </vt:variant>
      <vt:variant>
        <vt:i4>1966129</vt:i4>
      </vt:variant>
      <vt:variant>
        <vt:i4>155</vt:i4>
      </vt:variant>
      <vt:variant>
        <vt:i4>0</vt:i4>
      </vt:variant>
      <vt:variant>
        <vt:i4>5</vt:i4>
      </vt:variant>
      <vt:variant>
        <vt:lpwstr/>
      </vt:variant>
      <vt:variant>
        <vt:lpwstr>_Toc203950508</vt:lpwstr>
      </vt:variant>
      <vt:variant>
        <vt:i4>1966129</vt:i4>
      </vt:variant>
      <vt:variant>
        <vt:i4>149</vt:i4>
      </vt:variant>
      <vt:variant>
        <vt:i4>0</vt:i4>
      </vt:variant>
      <vt:variant>
        <vt:i4>5</vt:i4>
      </vt:variant>
      <vt:variant>
        <vt:lpwstr/>
      </vt:variant>
      <vt:variant>
        <vt:lpwstr>_Toc203950507</vt:lpwstr>
      </vt:variant>
      <vt:variant>
        <vt:i4>1966129</vt:i4>
      </vt:variant>
      <vt:variant>
        <vt:i4>143</vt:i4>
      </vt:variant>
      <vt:variant>
        <vt:i4>0</vt:i4>
      </vt:variant>
      <vt:variant>
        <vt:i4>5</vt:i4>
      </vt:variant>
      <vt:variant>
        <vt:lpwstr/>
      </vt:variant>
      <vt:variant>
        <vt:lpwstr>_Toc203950506</vt:lpwstr>
      </vt:variant>
      <vt:variant>
        <vt:i4>1966129</vt:i4>
      </vt:variant>
      <vt:variant>
        <vt:i4>137</vt:i4>
      </vt:variant>
      <vt:variant>
        <vt:i4>0</vt:i4>
      </vt:variant>
      <vt:variant>
        <vt:i4>5</vt:i4>
      </vt:variant>
      <vt:variant>
        <vt:lpwstr/>
      </vt:variant>
      <vt:variant>
        <vt:lpwstr>_Toc203950505</vt:lpwstr>
      </vt:variant>
      <vt:variant>
        <vt:i4>1966129</vt:i4>
      </vt:variant>
      <vt:variant>
        <vt:i4>131</vt:i4>
      </vt:variant>
      <vt:variant>
        <vt:i4>0</vt:i4>
      </vt:variant>
      <vt:variant>
        <vt:i4>5</vt:i4>
      </vt:variant>
      <vt:variant>
        <vt:lpwstr/>
      </vt:variant>
      <vt:variant>
        <vt:lpwstr>_Toc203950504</vt:lpwstr>
      </vt:variant>
      <vt:variant>
        <vt:i4>1966129</vt:i4>
      </vt:variant>
      <vt:variant>
        <vt:i4>125</vt:i4>
      </vt:variant>
      <vt:variant>
        <vt:i4>0</vt:i4>
      </vt:variant>
      <vt:variant>
        <vt:i4>5</vt:i4>
      </vt:variant>
      <vt:variant>
        <vt:lpwstr/>
      </vt:variant>
      <vt:variant>
        <vt:lpwstr>_Toc203950503</vt:lpwstr>
      </vt:variant>
      <vt:variant>
        <vt:i4>1966129</vt:i4>
      </vt:variant>
      <vt:variant>
        <vt:i4>119</vt:i4>
      </vt:variant>
      <vt:variant>
        <vt:i4>0</vt:i4>
      </vt:variant>
      <vt:variant>
        <vt:i4>5</vt:i4>
      </vt:variant>
      <vt:variant>
        <vt:lpwstr/>
      </vt:variant>
      <vt:variant>
        <vt:lpwstr>_Toc203950502</vt:lpwstr>
      </vt:variant>
      <vt:variant>
        <vt:i4>1966129</vt:i4>
      </vt:variant>
      <vt:variant>
        <vt:i4>113</vt:i4>
      </vt:variant>
      <vt:variant>
        <vt:i4>0</vt:i4>
      </vt:variant>
      <vt:variant>
        <vt:i4>5</vt:i4>
      </vt:variant>
      <vt:variant>
        <vt:lpwstr/>
      </vt:variant>
      <vt:variant>
        <vt:lpwstr>_Toc203950501</vt:lpwstr>
      </vt:variant>
      <vt:variant>
        <vt:i4>1966129</vt:i4>
      </vt:variant>
      <vt:variant>
        <vt:i4>107</vt:i4>
      </vt:variant>
      <vt:variant>
        <vt:i4>0</vt:i4>
      </vt:variant>
      <vt:variant>
        <vt:i4>5</vt:i4>
      </vt:variant>
      <vt:variant>
        <vt:lpwstr/>
      </vt:variant>
      <vt:variant>
        <vt:lpwstr>_Toc203950500</vt:lpwstr>
      </vt:variant>
      <vt:variant>
        <vt:i4>1507376</vt:i4>
      </vt:variant>
      <vt:variant>
        <vt:i4>101</vt:i4>
      </vt:variant>
      <vt:variant>
        <vt:i4>0</vt:i4>
      </vt:variant>
      <vt:variant>
        <vt:i4>5</vt:i4>
      </vt:variant>
      <vt:variant>
        <vt:lpwstr/>
      </vt:variant>
      <vt:variant>
        <vt:lpwstr>_Toc203950499</vt:lpwstr>
      </vt:variant>
      <vt:variant>
        <vt:i4>1507376</vt:i4>
      </vt:variant>
      <vt:variant>
        <vt:i4>95</vt:i4>
      </vt:variant>
      <vt:variant>
        <vt:i4>0</vt:i4>
      </vt:variant>
      <vt:variant>
        <vt:i4>5</vt:i4>
      </vt:variant>
      <vt:variant>
        <vt:lpwstr/>
      </vt:variant>
      <vt:variant>
        <vt:lpwstr>_Toc203950498</vt:lpwstr>
      </vt:variant>
      <vt:variant>
        <vt:i4>1507376</vt:i4>
      </vt:variant>
      <vt:variant>
        <vt:i4>89</vt:i4>
      </vt:variant>
      <vt:variant>
        <vt:i4>0</vt:i4>
      </vt:variant>
      <vt:variant>
        <vt:i4>5</vt:i4>
      </vt:variant>
      <vt:variant>
        <vt:lpwstr/>
      </vt:variant>
      <vt:variant>
        <vt:lpwstr>_Toc203950497</vt:lpwstr>
      </vt:variant>
      <vt:variant>
        <vt:i4>1507376</vt:i4>
      </vt:variant>
      <vt:variant>
        <vt:i4>83</vt:i4>
      </vt:variant>
      <vt:variant>
        <vt:i4>0</vt:i4>
      </vt:variant>
      <vt:variant>
        <vt:i4>5</vt:i4>
      </vt:variant>
      <vt:variant>
        <vt:lpwstr/>
      </vt:variant>
      <vt:variant>
        <vt:lpwstr>_Toc203950496</vt:lpwstr>
      </vt:variant>
      <vt:variant>
        <vt:i4>1507376</vt:i4>
      </vt:variant>
      <vt:variant>
        <vt:i4>77</vt:i4>
      </vt:variant>
      <vt:variant>
        <vt:i4>0</vt:i4>
      </vt:variant>
      <vt:variant>
        <vt:i4>5</vt:i4>
      </vt:variant>
      <vt:variant>
        <vt:lpwstr/>
      </vt:variant>
      <vt:variant>
        <vt:lpwstr>_Toc203950495</vt:lpwstr>
      </vt:variant>
      <vt:variant>
        <vt:i4>1507376</vt:i4>
      </vt:variant>
      <vt:variant>
        <vt:i4>71</vt:i4>
      </vt:variant>
      <vt:variant>
        <vt:i4>0</vt:i4>
      </vt:variant>
      <vt:variant>
        <vt:i4>5</vt:i4>
      </vt:variant>
      <vt:variant>
        <vt:lpwstr/>
      </vt:variant>
      <vt:variant>
        <vt:lpwstr>_Toc203950494</vt:lpwstr>
      </vt:variant>
      <vt:variant>
        <vt:i4>1507376</vt:i4>
      </vt:variant>
      <vt:variant>
        <vt:i4>65</vt:i4>
      </vt:variant>
      <vt:variant>
        <vt:i4>0</vt:i4>
      </vt:variant>
      <vt:variant>
        <vt:i4>5</vt:i4>
      </vt:variant>
      <vt:variant>
        <vt:lpwstr/>
      </vt:variant>
      <vt:variant>
        <vt:lpwstr>_Toc203950493</vt:lpwstr>
      </vt:variant>
      <vt:variant>
        <vt:i4>1507376</vt:i4>
      </vt:variant>
      <vt:variant>
        <vt:i4>59</vt:i4>
      </vt:variant>
      <vt:variant>
        <vt:i4>0</vt:i4>
      </vt:variant>
      <vt:variant>
        <vt:i4>5</vt:i4>
      </vt:variant>
      <vt:variant>
        <vt:lpwstr/>
      </vt:variant>
      <vt:variant>
        <vt:lpwstr>_Toc203950492</vt:lpwstr>
      </vt:variant>
      <vt:variant>
        <vt:i4>1507376</vt:i4>
      </vt:variant>
      <vt:variant>
        <vt:i4>53</vt:i4>
      </vt:variant>
      <vt:variant>
        <vt:i4>0</vt:i4>
      </vt:variant>
      <vt:variant>
        <vt:i4>5</vt:i4>
      </vt:variant>
      <vt:variant>
        <vt:lpwstr/>
      </vt:variant>
      <vt:variant>
        <vt:lpwstr>_Toc203950491</vt:lpwstr>
      </vt:variant>
      <vt:variant>
        <vt:i4>1507376</vt:i4>
      </vt:variant>
      <vt:variant>
        <vt:i4>47</vt:i4>
      </vt:variant>
      <vt:variant>
        <vt:i4>0</vt:i4>
      </vt:variant>
      <vt:variant>
        <vt:i4>5</vt:i4>
      </vt:variant>
      <vt:variant>
        <vt:lpwstr/>
      </vt:variant>
      <vt:variant>
        <vt:lpwstr>_Toc203950490</vt:lpwstr>
      </vt:variant>
      <vt:variant>
        <vt:i4>1441840</vt:i4>
      </vt:variant>
      <vt:variant>
        <vt:i4>41</vt:i4>
      </vt:variant>
      <vt:variant>
        <vt:i4>0</vt:i4>
      </vt:variant>
      <vt:variant>
        <vt:i4>5</vt:i4>
      </vt:variant>
      <vt:variant>
        <vt:lpwstr/>
      </vt:variant>
      <vt:variant>
        <vt:lpwstr>_Toc203950489</vt:lpwstr>
      </vt:variant>
      <vt:variant>
        <vt:i4>1441840</vt:i4>
      </vt:variant>
      <vt:variant>
        <vt:i4>35</vt:i4>
      </vt:variant>
      <vt:variant>
        <vt:i4>0</vt:i4>
      </vt:variant>
      <vt:variant>
        <vt:i4>5</vt:i4>
      </vt:variant>
      <vt:variant>
        <vt:lpwstr/>
      </vt:variant>
      <vt:variant>
        <vt:lpwstr>_Toc203950488</vt:lpwstr>
      </vt:variant>
      <vt:variant>
        <vt:i4>1441840</vt:i4>
      </vt:variant>
      <vt:variant>
        <vt:i4>29</vt:i4>
      </vt:variant>
      <vt:variant>
        <vt:i4>0</vt:i4>
      </vt:variant>
      <vt:variant>
        <vt:i4>5</vt:i4>
      </vt:variant>
      <vt:variant>
        <vt:lpwstr/>
      </vt:variant>
      <vt:variant>
        <vt:lpwstr>_Toc203950487</vt:lpwstr>
      </vt:variant>
      <vt:variant>
        <vt:i4>1441840</vt:i4>
      </vt:variant>
      <vt:variant>
        <vt:i4>23</vt:i4>
      </vt:variant>
      <vt:variant>
        <vt:i4>0</vt:i4>
      </vt:variant>
      <vt:variant>
        <vt:i4>5</vt:i4>
      </vt:variant>
      <vt:variant>
        <vt:lpwstr/>
      </vt:variant>
      <vt:variant>
        <vt:lpwstr>_Toc203950486</vt:lpwstr>
      </vt:variant>
      <vt:variant>
        <vt:i4>1441840</vt:i4>
      </vt:variant>
      <vt:variant>
        <vt:i4>17</vt:i4>
      </vt:variant>
      <vt:variant>
        <vt:i4>0</vt:i4>
      </vt:variant>
      <vt:variant>
        <vt:i4>5</vt:i4>
      </vt:variant>
      <vt:variant>
        <vt:lpwstr/>
      </vt:variant>
      <vt:variant>
        <vt:lpwstr>_Toc203950485</vt:lpwstr>
      </vt:variant>
      <vt:variant>
        <vt:i4>1441840</vt:i4>
      </vt:variant>
      <vt:variant>
        <vt:i4>11</vt:i4>
      </vt:variant>
      <vt:variant>
        <vt:i4>0</vt:i4>
      </vt:variant>
      <vt:variant>
        <vt:i4>5</vt:i4>
      </vt:variant>
      <vt:variant>
        <vt:lpwstr/>
      </vt:variant>
      <vt:variant>
        <vt:lpwstr>_Toc203950484</vt:lpwstr>
      </vt:variant>
      <vt:variant>
        <vt:i4>3080252</vt:i4>
      </vt:variant>
      <vt:variant>
        <vt:i4>6</vt:i4>
      </vt:variant>
      <vt:variant>
        <vt:i4>0</vt:i4>
      </vt:variant>
      <vt:variant>
        <vt:i4>5</vt:i4>
      </vt:variant>
      <vt:variant>
        <vt:lpwstr>https://www.agriculture.gov.au/</vt:lpwstr>
      </vt:variant>
      <vt:variant>
        <vt:lpwstr/>
      </vt:variant>
      <vt:variant>
        <vt:i4>3276914</vt:i4>
      </vt:variant>
      <vt:variant>
        <vt:i4>3</vt:i4>
      </vt:variant>
      <vt:variant>
        <vt:i4>0</vt:i4>
      </vt:variant>
      <vt:variant>
        <vt:i4>5</vt:i4>
      </vt:variant>
      <vt:variant>
        <vt:lpwstr>https://www.agriculture.gov.au/publications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Policy for Pest Freedom Programs and Pest Absence</dc:title>
  <dc:subject/>
  <dc:creator>Department of Agriculture, Fisheries and Forestry</dc:creator>
  <cp:keywords/>
  <cp:lastModifiedBy>Ng, Jason</cp:lastModifiedBy>
  <cp:revision>51</cp:revision>
  <cp:lastPrinted>2022-11-21T03:20:00Z</cp:lastPrinted>
  <dcterms:created xsi:type="dcterms:W3CDTF">2025-07-21T06:40:00Z</dcterms:created>
  <dcterms:modified xsi:type="dcterms:W3CDTF">2025-07-25T03:41:00Z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608e1b88,7444fd5b,75fc0370,12adc790,4af551bd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8d70cd,f055d4a,5a99da05,77ad2429,3cb13c64</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2024-07-12T05:27:22Z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99b1a1e8-51bf-4650-b895-c4c5a219e14e</vt:lpwstr>
  </property>
  <property fmtid="{D5CDD505-2E9C-101B-9397-08002B2CF9AE}" pid="14" name="MSIP_Label_933d8be6-3c40-4052-87a2-9c2adcba8759_ContentBits">
    <vt:lpwstr>3</vt:lpwstr>
  </property>
  <property fmtid="{D5CDD505-2E9C-101B-9397-08002B2CF9AE}" pid="15" name="ContentTypeId">
    <vt:lpwstr>0x010100B01437FB19C71744AACF3957E2D13177</vt:lpwstr>
  </property>
  <property fmtid="{D5CDD505-2E9C-101B-9397-08002B2CF9AE}" pid="16" name="MediaServiceImageTags">
    <vt:lpwstr/>
  </property>
</Properties>
</file>