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BD8D2" w14:textId="53F13386" w:rsidR="00363EA1" w:rsidRPr="00662965" w:rsidRDefault="0A0C61A7" w:rsidP="40137F6B">
      <w:pPr>
        <w:widowControl w:val="0"/>
        <w:pBdr>
          <w:top w:val="nil"/>
          <w:left w:val="nil"/>
          <w:bottom w:val="nil"/>
          <w:right w:val="nil"/>
          <w:between w:val="nil"/>
        </w:pBdr>
        <w:autoSpaceDE w:val="0"/>
        <w:autoSpaceDN w:val="0"/>
        <w:spacing w:after="480" w:line="240" w:lineRule="auto"/>
        <w:jc w:val="right"/>
        <w:rPr>
          <w:rFonts w:ascii="Arial" w:eastAsia="MS Mincho" w:hAnsi="Arial" w:cs="Arial"/>
          <w:kern w:val="0"/>
          <w:sz w:val="18"/>
          <w:szCs w:val="18"/>
          <w:u w:val="single"/>
          <w:lang w:val="en-US" w:eastAsia="ja-JP"/>
          <w14:ligatures w14:val="none"/>
        </w:rPr>
      </w:pPr>
      <w:r w:rsidRPr="00662965">
        <w:rPr>
          <w:rFonts w:ascii="Arial" w:eastAsia="Arial" w:hAnsi="Arial" w:cs="Arial"/>
          <w:kern w:val="0"/>
          <w:sz w:val="18"/>
          <w:szCs w:val="18"/>
          <w:u w:val="single"/>
          <w:lang w:val="en-US"/>
          <w14:ligatures w14:val="none"/>
        </w:rPr>
        <w:t>A</w:t>
      </w:r>
      <w:r w:rsidR="00363EA1" w:rsidRPr="00662965">
        <w:rPr>
          <w:rFonts w:ascii="Arial" w:eastAsia="Arial" w:hAnsi="Arial" w:cs="Arial"/>
          <w:kern w:val="0"/>
          <w:sz w:val="18"/>
          <w:szCs w:val="18"/>
          <w:u w:val="single"/>
          <w:lang w:val="en-US"/>
          <w14:ligatures w14:val="none"/>
        </w:rPr>
        <w:t xml:space="preserve">nnex </w:t>
      </w:r>
      <w:r w:rsidR="0081444A" w:rsidRPr="00662965">
        <w:rPr>
          <w:rFonts w:ascii="Arial" w:hAnsi="Arial" w:cs="Arial"/>
          <w:kern w:val="0"/>
          <w:sz w:val="18"/>
          <w:szCs w:val="18"/>
          <w:u w:val="single"/>
          <w:lang w:val="en-US" w:eastAsia="ja-JP"/>
          <w14:ligatures w14:val="none"/>
        </w:rPr>
        <w:t>23</w:t>
      </w:r>
    </w:p>
    <w:p w14:paraId="3A9DA765" w14:textId="77777777" w:rsidR="00363EA1" w:rsidRPr="00662965" w:rsidRDefault="00363EA1" w:rsidP="00926DD7">
      <w:pPr>
        <w:keepNext/>
        <w:keepLines/>
        <w:spacing w:after="0" w:line="240" w:lineRule="auto"/>
        <w:jc w:val="center"/>
        <w:outlineLvl w:val="2"/>
        <w:rPr>
          <w:rFonts w:ascii="Arial" w:eastAsia="Calibri" w:hAnsi="Arial" w:cs="Arial"/>
          <w:spacing w:val="60"/>
          <w:u w:color="000000"/>
        </w:rPr>
      </w:pPr>
    </w:p>
    <w:p w14:paraId="1B3DAEF1" w14:textId="67F19994" w:rsidR="00052FF3" w:rsidRPr="00662965" w:rsidRDefault="00052FF3" w:rsidP="00926DD7">
      <w:pPr>
        <w:keepNext/>
        <w:keepLines/>
        <w:spacing w:after="0" w:line="240" w:lineRule="auto"/>
        <w:jc w:val="center"/>
        <w:outlineLvl w:val="2"/>
        <w:rPr>
          <w:rFonts w:ascii="Arial" w:eastAsia="MS Gothic" w:hAnsi="Arial" w:cs="Arial"/>
          <w:spacing w:val="60"/>
          <w:u w:color="000000"/>
        </w:rPr>
      </w:pPr>
      <w:r w:rsidRPr="00662965">
        <w:rPr>
          <w:rFonts w:ascii="Arial" w:eastAsia="Calibri" w:hAnsi="Arial" w:cs="Arial"/>
          <w:spacing w:val="60"/>
          <w:u w:color="000000"/>
        </w:rPr>
        <w:t>CHAPTER 7.5.</w:t>
      </w:r>
    </w:p>
    <w:p w14:paraId="286D0DD9" w14:textId="07F4821E" w:rsidR="00052FF3" w:rsidRPr="00662965" w:rsidRDefault="00052FF3" w:rsidP="00926DD7">
      <w:pPr>
        <w:keepNext/>
        <w:keepLines/>
        <w:spacing w:before="120" w:after="120" w:line="240" w:lineRule="auto"/>
        <w:jc w:val="center"/>
        <w:outlineLvl w:val="3"/>
        <w:rPr>
          <w:rFonts w:ascii="Arial" w:eastAsia="MS Gothic" w:hAnsi="Arial" w:cs="Arial"/>
          <w:b/>
          <w:bCs/>
          <w:color w:val="FF0000"/>
          <w:spacing w:val="40"/>
          <w:sz w:val="28"/>
          <w:szCs w:val="28"/>
          <w:u w:val="double" w:color="000000"/>
        </w:rPr>
      </w:pPr>
      <w:r w:rsidRPr="00662965">
        <w:rPr>
          <w:rFonts w:ascii="Arial" w:eastAsia="MS Gothic" w:hAnsi="Arial" w:cs="Arial"/>
          <w:b/>
          <w:bCs/>
          <w:spacing w:val="40"/>
          <w:sz w:val="28"/>
          <w:szCs w:val="28"/>
          <w:u w:color="000000"/>
        </w:rPr>
        <w:t>ANIMAL WELFARE DURING</w:t>
      </w:r>
      <w:r w:rsidRPr="00662965">
        <w:rPr>
          <w:rFonts w:ascii="Arial" w:eastAsia="MS Gothic" w:hAnsi="Arial" w:cs="Arial"/>
          <w:b/>
          <w:bCs/>
          <w:spacing w:val="40"/>
          <w:sz w:val="28"/>
          <w:szCs w:val="28"/>
        </w:rPr>
        <w:t xml:space="preserve"> SLAUGHTER</w:t>
      </w:r>
    </w:p>
    <w:p w14:paraId="0CD58846" w14:textId="34D56C92" w:rsidR="00E71303" w:rsidRPr="00662965" w:rsidRDefault="009F5ACB" w:rsidP="00926DD7">
      <w:pPr>
        <w:pStyle w:val="WOAHL2Para"/>
        <w:spacing w:before="120" w:after="120" w:line="240" w:lineRule="auto"/>
        <w:jc w:val="center"/>
        <w:rPr>
          <w:rFonts w:eastAsiaTheme="minorEastAsia" w:cs="Arial"/>
          <w:bCs/>
          <w:lang w:eastAsia="ja-JP"/>
        </w:rPr>
      </w:pPr>
      <w:r w:rsidRPr="00662965">
        <w:rPr>
          <w:rFonts w:eastAsia="Calibri" w:cs="Arial"/>
          <w:bCs/>
          <w:sz w:val="18"/>
          <w:szCs w:val="18"/>
        </w:rPr>
        <w:t>[…]</w:t>
      </w:r>
    </w:p>
    <w:p w14:paraId="54A7F524" w14:textId="77777777" w:rsidR="007A7259" w:rsidRPr="00662965" w:rsidRDefault="007A7259" w:rsidP="00926DD7">
      <w:pPr>
        <w:pStyle w:val="WOAHL2Para"/>
        <w:spacing w:before="120" w:after="120" w:line="240" w:lineRule="auto"/>
        <w:jc w:val="center"/>
        <w:rPr>
          <w:rFonts w:eastAsia="Söhne" w:cs="Arial"/>
          <w:sz w:val="18"/>
          <w:szCs w:val="18"/>
          <w:lang w:eastAsia="en-US"/>
        </w:rPr>
      </w:pPr>
      <w:r w:rsidRPr="00662965">
        <w:rPr>
          <w:rFonts w:eastAsia="Söhne" w:cs="Arial"/>
          <w:sz w:val="18"/>
          <w:szCs w:val="18"/>
          <w:lang w:eastAsia="en-US"/>
        </w:rPr>
        <w:t>Article 7.5.30.</w:t>
      </w:r>
    </w:p>
    <w:p w14:paraId="6BDB687A" w14:textId="77777777" w:rsidR="007A7259" w:rsidRPr="00662965" w:rsidRDefault="007A7259" w:rsidP="00926DD7">
      <w:pPr>
        <w:pStyle w:val="WOAHL2Para"/>
        <w:spacing w:before="120" w:after="120" w:line="240" w:lineRule="auto"/>
        <w:ind w:left="-142"/>
        <w:rPr>
          <w:rFonts w:eastAsia="Calibri" w:cs="Arial"/>
          <w:b/>
          <w:sz w:val="18"/>
          <w:szCs w:val="18"/>
          <w:lang w:eastAsia="en-US"/>
        </w:rPr>
      </w:pPr>
      <w:r w:rsidRPr="00662965">
        <w:rPr>
          <w:rFonts w:eastAsia="Calibri" w:cs="Arial"/>
          <w:b/>
          <w:sz w:val="18"/>
          <w:szCs w:val="18"/>
          <w:lang w:eastAsia="en-US"/>
        </w:rPr>
        <w:t>Electrical water-bath stunning for poultry</w:t>
      </w:r>
    </w:p>
    <w:p w14:paraId="5B43FB51" w14:textId="77777777" w:rsidR="007A7259" w:rsidRPr="00662965" w:rsidRDefault="007A7259" w:rsidP="00926DD7">
      <w:pPr>
        <w:pStyle w:val="WOAHL2Para"/>
        <w:numPr>
          <w:ilvl w:val="0"/>
          <w:numId w:val="3"/>
        </w:numPr>
        <w:spacing w:before="120" w:after="120" w:line="240" w:lineRule="auto"/>
        <w:ind w:left="-142"/>
        <w:rPr>
          <w:rFonts w:eastAsia="Söhne" w:cs="Arial"/>
          <w:sz w:val="18"/>
          <w:szCs w:val="18"/>
          <w:u w:val="single"/>
          <w:lang w:eastAsia="en-US"/>
        </w:rPr>
      </w:pPr>
      <w:r w:rsidRPr="00662965">
        <w:rPr>
          <w:rFonts w:eastAsia="Söhne" w:cs="Arial"/>
          <w:sz w:val="18"/>
          <w:szCs w:val="18"/>
          <w:u w:val="single"/>
          <w:lang w:eastAsia="en-US"/>
        </w:rPr>
        <w:t>Animal welfare concerns</w:t>
      </w:r>
    </w:p>
    <w:p w14:paraId="5A0D3AF3" w14:textId="77777777" w:rsidR="007A7259" w:rsidRPr="00662965" w:rsidRDefault="007A7259" w:rsidP="17A2E291">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In electrical water-bath</w:t>
      </w:r>
      <w:r w:rsidRPr="00662965">
        <w:rPr>
          <w:rFonts w:eastAsiaTheme="minorEastAsia" w:cs="Arial"/>
          <w:lang w:eastAsia="ja-JP"/>
        </w:rPr>
        <w:t> </w:t>
      </w:r>
      <w:hyperlink r:id="rId10" w:anchor="terme_etourdissement">
        <w:r w:rsidRPr="00662965">
          <w:rPr>
            <w:rStyle w:val="Lienhypertexte"/>
            <w:rFonts w:eastAsia="Söhne" w:cs="Arial"/>
            <w:i/>
            <w:iCs/>
            <w:sz w:val="18"/>
            <w:szCs w:val="18"/>
            <w:lang w:eastAsia="en-US"/>
          </w:rPr>
          <w:t>stunning</w:t>
        </w:r>
      </w:hyperlink>
      <w:r w:rsidRPr="00662965">
        <w:rPr>
          <w:rStyle w:val="Lienhypertexte"/>
          <w:rFonts w:eastAsia="Söhne" w:cs="Arial"/>
          <w:i/>
          <w:iCs/>
          <w:sz w:val="18"/>
          <w:szCs w:val="18"/>
          <w:lang w:eastAsia="en-US"/>
        </w:rPr>
        <w:t> </w:t>
      </w:r>
      <w:r w:rsidRPr="00662965">
        <w:rPr>
          <w:rFonts w:eastAsia="Söhne" w:cs="Arial"/>
          <w:sz w:val="18"/>
          <w:szCs w:val="18"/>
          <w:lang w:eastAsia="en-US"/>
        </w:rPr>
        <w:t>poultry are inverted and shackled by the legs from a shackle line. The bird's head has direct contact with the water-bath, and an electric current is passed from the water through the bird to the leg shackle.</w:t>
      </w:r>
      <w:r w:rsidRPr="00662965">
        <w:rPr>
          <w:rFonts w:eastAsiaTheme="minorEastAsia" w:cs="Arial"/>
          <w:lang w:eastAsia="ja-JP"/>
        </w:rPr>
        <w:t> </w:t>
      </w:r>
      <w:hyperlink r:id="rId11" w:anchor="terme_danger">
        <w:r w:rsidRPr="00662965">
          <w:rPr>
            <w:rStyle w:val="Lienhypertexte"/>
            <w:rFonts w:eastAsia="Söhne" w:cs="Arial"/>
            <w:i/>
            <w:iCs/>
            <w:sz w:val="18"/>
            <w:szCs w:val="18"/>
            <w:lang w:eastAsia="en-US"/>
          </w:rPr>
          <w:t>Hazards</w:t>
        </w:r>
      </w:hyperlink>
      <w:r w:rsidRPr="00662965">
        <w:rPr>
          <w:rFonts w:eastAsiaTheme="minorEastAsia" w:cs="Arial"/>
          <w:lang w:eastAsia="ja-JP"/>
        </w:rPr>
        <w:t> </w:t>
      </w:r>
      <w:r w:rsidRPr="00662965">
        <w:rPr>
          <w:rFonts w:eastAsia="Söhne" w:cs="Arial"/>
          <w:sz w:val="18"/>
          <w:szCs w:val="18"/>
          <w:lang w:eastAsia="en-US"/>
        </w:rPr>
        <w:t>that may prevent effective electrical</w:t>
      </w:r>
      <w:r w:rsidRPr="00662965">
        <w:rPr>
          <w:rFonts w:eastAsiaTheme="minorEastAsia" w:cs="Arial"/>
          <w:lang w:eastAsia="ja-JP"/>
        </w:rPr>
        <w:t> </w:t>
      </w:r>
      <w:hyperlink r:id="rId12" w:anchor="terme_etourdissement">
        <w:r w:rsidRPr="00662965">
          <w:rPr>
            <w:rStyle w:val="Lienhypertexte"/>
            <w:rFonts w:eastAsia="Söhne" w:cs="Arial"/>
            <w:i/>
            <w:iCs/>
            <w:sz w:val="18"/>
            <w:szCs w:val="18"/>
            <w:lang w:eastAsia="en-US"/>
          </w:rPr>
          <w:t>stunning</w:t>
        </w:r>
      </w:hyperlink>
      <w:r w:rsidRPr="00662965">
        <w:rPr>
          <w:rFonts w:eastAsiaTheme="minorEastAsia" w:cs="Arial"/>
          <w:lang w:eastAsia="ja-JP"/>
        </w:rPr>
        <w:t> </w:t>
      </w:r>
      <w:r w:rsidRPr="00662965">
        <w:rPr>
          <w:rFonts w:eastAsia="Söhne" w:cs="Arial"/>
          <w:sz w:val="18"/>
          <w:szCs w:val="18"/>
          <w:lang w:eastAsia="en-US"/>
        </w:rPr>
        <w:t>are: lack of contact between head and water, differences in individual bird resistance, improper system grounding, pre-stun shocks due to wings contacting water before the head, and the use of inappropriate electrical parameters (low voltage/current or high frequency).</w:t>
      </w:r>
    </w:p>
    <w:p w14:paraId="489B6507" w14:textId="77777777" w:rsidR="007A7259" w:rsidRPr="00662965" w:rsidRDefault="007A7259" w:rsidP="17A2E291">
      <w:pPr>
        <w:pStyle w:val="WOAHL2Para"/>
        <w:spacing w:before="120" w:after="120" w:line="240" w:lineRule="auto"/>
        <w:ind w:left="-142"/>
        <w:rPr>
          <w:rFonts w:eastAsia="Söhne" w:cs="Arial"/>
          <w:sz w:val="18"/>
          <w:szCs w:val="18"/>
          <w:lang w:eastAsia="en-US"/>
        </w:rPr>
      </w:pPr>
      <w:hyperlink r:id="rId13" w:anchor="terme_danger">
        <w:r w:rsidRPr="00662965">
          <w:rPr>
            <w:rStyle w:val="Lienhypertexte"/>
            <w:rFonts w:eastAsia="Söhne" w:cs="Arial"/>
            <w:i/>
            <w:iCs/>
            <w:sz w:val="18"/>
            <w:szCs w:val="18"/>
            <w:lang w:eastAsia="en-US"/>
          </w:rPr>
          <w:t>Hazards</w:t>
        </w:r>
      </w:hyperlink>
      <w:r w:rsidRPr="00662965">
        <w:rPr>
          <w:rFonts w:eastAsiaTheme="minorEastAsia" w:cs="Arial"/>
          <w:lang w:eastAsia="ja-JP"/>
        </w:rPr>
        <w:t> </w:t>
      </w:r>
      <w:r w:rsidRPr="00662965">
        <w:rPr>
          <w:rFonts w:eastAsia="Söhne" w:cs="Arial"/>
          <w:sz w:val="18"/>
          <w:szCs w:val="18"/>
          <w:lang w:eastAsia="en-US"/>
        </w:rPr>
        <w:t>that increase the likelihood of animals experiencing pre-stun shocks are: poor handling at shackling, inappropriate line speed, physical contact between birds, incorrect angle of entry ramp, entry ramp wetted by charged water, incorrect water-bath height, and shallow immersion.</w:t>
      </w:r>
    </w:p>
    <w:p w14:paraId="0C7F94D7" w14:textId="77777777" w:rsidR="007A7259" w:rsidRPr="00662965" w:rsidRDefault="007A7259" w:rsidP="00926DD7">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Factors affecting individual bird resistance include the resistance between the shackle and the leg (leg/shackle interface), shackling on top of a severed foot, shackling by one leg, poor shackle position, incorrect shackle size, dry shackles, scale on the shackle surface, and keratinised skin on the legs (e.g. older birds).</w:t>
      </w:r>
    </w:p>
    <w:p w14:paraId="157DA0AC" w14:textId="3C864A27" w:rsidR="007A7259" w:rsidRPr="00662965" w:rsidRDefault="007A7259" w:rsidP="00926DD7">
      <w:pPr>
        <w:pStyle w:val="WOAHL2Para"/>
        <w:spacing w:before="120" w:after="120" w:line="240" w:lineRule="auto"/>
        <w:ind w:left="-142"/>
        <w:rPr>
          <w:rFonts w:eastAsiaTheme="minorEastAsia" w:cs="Arial"/>
          <w:lang w:eastAsia="ja-JP"/>
        </w:rPr>
      </w:pPr>
      <w:r w:rsidRPr="00662965">
        <w:rPr>
          <w:rFonts w:eastAsia="Söhne" w:cs="Arial"/>
          <w:sz w:val="18"/>
          <w:szCs w:val="18"/>
          <w:lang w:eastAsia="en-US"/>
        </w:rPr>
        <w:t xml:space="preserve">Where </w:t>
      </w:r>
      <w:r w:rsidRPr="00662965">
        <w:rPr>
          <w:rFonts w:eastAsia="Söhne" w:cs="Arial"/>
          <w:strike/>
          <w:color w:val="3333FF"/>
          <w:sz w:val="18"/>
          <w:szCs w:val="18"/>
          <w:highlight w:val="yellow"/>
          <w:lang w:eastAsia="en-US"/>
        </w:rPr>
        <w:t>insufficient</w:t>
      </w:r>
      <w:r w:rsidR="003D4EFC" w:rsidRPr="00662965">
        <w:rPr>
          <w:rFonts w:eastAsia="Söhne" w:cs="Arial"/>
          <w:sz w:val="18"/>
          <w:szCs w:val="18"/>
          <w:lang w:eastAsia="en-US"/>
        </w:rPr>
        <w:t xml:space="preserve"> </w:t>
      </w:r>
      <w:r w:rsidR="006A18AB" w:rsidRPr="00662965">
        <w:rPr>
          <w:rFonts w:eastAsia="Söhne" w:cs="Arial"/>
          <w:color w:val="FF0000"/>
          <w:sz w:val="18"/>
          <w:szCs w:val="18"/>
          <w:highlight w:val="yellow"/>
          <w:u w:val="double"/>
          <w:lang w:eastAsia="en-US"/>
        </w:rPr>
        <w:t>inappropriate</w:t>
      </w:r>
      <w:r w:rsidR="006A18AB" w:rsidRPr="00662965">
        <w:rPr>
          <w:rFonts w:eastAsiaTheme="minorEastAsia" w:cs="Arial"/>
          <w:lang w:eastAsia="ja-JP"/>
        </w:rPr>
        <w:t xml:space="preserve"> </w:t>
      </w:r>
      <w:r w:rsidRPr="00662965">
        <w:rPr>
          <w:rFonts w:eastAsia="Söhne" w:cs="Arial"/>
          <w:sz w:val="18"/>
          <w:szCs w:val="18"/>
          <w:lang w:eastAsia="en-US"/>
        </w:rPr>
        <w:t>electrical </w:t>
      </w:r>
      <w:hyperlink r:id="rId14" w:anchor="terme_etourdissement" w:history="1">
        <w:r w:rsidRPr="00662965">
          <w:rPr>
            <w:rStyle w:val="Lienhypertexte"/>
            <w:rFonts w:eastAsia="Söhne" w:cs="Arial"/>
            <w:i/>
            <w:iCs/>
            <w:sz w:val="18"/>
            <w:szCs w:val="18"/>
            <w:lang w:eastAsia="en-US"/>
          </w:rPr>
          <w:t>stunning</w:t>
        </w:r>
      </w:hyperlink>
      <w:r w:rsidRPr="00662965">
        <w:rPr>
          <w:rStyle w:val="Lienhypertexte"/>
          <w:rFonts w:eastAsia="Söhne" w:cs="Arial"/>
          <w:i/>
          <w:iCs/>
          <w:sz w:val="18"/>
          <w:szCs w:val="18"/>
          <w:lang w:eastAsia="en-US"/>
        </w:rPr>
        <w:t> </w:t>
      </w:r>
      <w:r w:rsidRPr="00662965">
        <w:rPr>
          <w:rFonts w:eastAsia="Söhne" w:cs="Arial"/>
          <w:sz w:val="18"/>
          <w:szCs w:val="18"/>
          <w:lang w:eastAsia="en-US"/>
        </w:rPr>
        <w:t>parameters are used, conscious animals are at risk of being electro-immobilised or paralysed causing</w:t>
      </w:r>
      <w:r w:rsidRPr="00662965">
        <w:rPr>
          <w:rFonts w:eastAsiaTheme="minorEastAsia" w:cs="Arial"/>
          <w:lang w:eastAsia="ja-JP"/>
        </w:rPr>
        <w:t> </w:t>
      </w:r>
      <w:hyperlink r:id="rId15" w:anchor="terme_douleur" w:history="1">
        <w:r w:rsidRPr="00662965">
          <w:rPr>
            <w:rStyle w:val="Lienhypertexte"/>
            <w:rFonts w:eastAsia="Söhne" w:cs="Arial"/>
            <w:i/>
            <w:iCs/>
            <w:sz w:val="18"/>
            <w:szCs w:val="18"/>
            <w:lang w:eastAsia="en-US"/>
          </w:rPr>
          <w:t>pain</w:t>
        </w:r>
      </w:hyperlink>
      <w:r w:rsidRPr="00662965">
        <w:rPr>
          <w:rStyle w:val="Lienhypertexte"/>
          <w:rFonts w:eastAsia="Söhne" w:cs="Arial"/>
          <w:i/>
          <w:iCs/>
          <w:sz w:val="18"/>
          <w:szCs w:val="18"/>
          <w:lang w:eastAsia="en-US"/>
        </w:rPr>
        <w:t> </w:t>
      </w:r>
      <w:r w:rsidRPr="00662965">
        <w:rPr>
          <w:rFonts w:eastAsia="Söhne" w:cs="Arial"/>
          <w:sz w:val="18"/>
          <w:szCs w:val="18"/>
          <w:lang w:eastAsia="en-US"/>
        </w:rPr>
        <w:t>and suffering.</w:t>
      </w:r>
    </w:p>
    <w:p w14:paraId="0F89B28A" w14:textId="77777777" w:rsidR="007A7259" w:rsidRPr="00662965" w:rsidRDefault="007A7259" w:rsidP="00926DD7">
      <w:pPr>
        <w:pStyle w:val="WOAHL2Para"/>
        <w:numPr>
          <w:ilvl w:val="0"/>
          <w:numId w:val="3"/>
        </w:numPr>
        <w:spacing w:before="120" w:after="120" w:line="240" w:lineRule="auto"/>
        <w:ind w:left="-142"/>
        <w:rPr>
          <w:rFonts w:eastAsia="Söhne" w:cs="Arial"/>
          <w:sz w:val="18"/>
          <w:szCs w:val="18"/>
          <w:u w:val="single"/>
          <w:lang w:eastAsia="en-US"/>
        </w:rPr>
      </w:pPr>
      <w:r w:rsidRPr="00662965">
        <w:rPr>
          <w:rFonts w:eastAsia="Söhne" w:cs="Arial"/>
          <w:sz w:val="18"/>
          <w:szCs w:val="18"/>
          <w:u w:val="single"/>
          <w:lang w:eastAsia="en-US"/>
        </w:rPr>
        <w:t>Animal-based and other measures</w:t>
      </w:r>
    </w:p>
    <w:p w14:paraId="3093199F" w14:textId="7EE30990" w:rsidR="007A7259" w:rsidRPr="00662965" w:rsidRDefault="007A7259" w:rsidP="17A2E291">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Multiple indicators should be used to determine whether a stun is effective and the animal is unconscious.</w:t>
      </w:r>
      <w:r w:rsidR="00E839C3" w:rsidRPr="00662965">
        <w:rPr>
          <w:rFonts w:eastAsia="Söhne" w:cs="Arial"/>
          <w:sz w:val="18"/>
          <w:szCs w:val="18"/>
          <w:lang w:eastAsia="en-US"/>
        </w:rPr>
        <w:t xml:space="preserve"> </w:t>
      </w:r>
      <w:r w:rsidRPr="00662965">
        <w:rPr>
          <w:rFonts w:eastAsia="Söhne" w:cs="Arial"/>
          <w:sz w:val="18"/>
          <w:szCs w:val="18"/>
          <w:lang w:eastAsia="en-US"/>
        </w:rPr>
        <w:t>Animal-based measures of an effective stun are: tonic-</w:t>
      </w:r>
      <w:proofErr w:type="spellStart"/>
      <w:r w:rsidRPr="00662965">
        <w:rPr>
          <w:rFonts w:eastAsia="Söhne" w:cs="Arial"/>
          <w:sz w:val="18"/>
          <w:szCs w:val="18"/>
          <w:lang w:eastAsia="en-US"/>
        </w:rPr>
        <w:t>clonic</w:t>
      </w:r>
      <w:proofErr w:type="spellEnd"/>
      <w:r w:rsidRPr="00662965">
        <w:rPr>
          <w:rFonts w:eastAsia="Söhne" w:cs="Arial"/>
          <w:sz w:val="18"/>
          <w:szCs w:val="18"/>
          <w:lang w:eastAsia="en-US"/>
        </w:rPr>
        <w:t xml:space="preserve"> seizures; apnoea; and absence of corneal or palpebral reflex.</w:t>
      </w:r>
    </w:p>
    <w:p w14:paraId="164AB92A" w14:textId="77777777" w:rsidR="007A7259" w:rsidRPr="00662965" w:rsidRDefault="007A7259" w:rsidP="17A2E291">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Animal-based measures of ineffective stun or recovery of consciousness are: vocalisation; spontaneous blinking; righting reflex; presence of corneal or palpebral reflex; rhythmic breathing; spontaneous swallowing; and head shaking.</w:t>
      </w:r>
    </w:p>
    <w:p w14:paraId="4BAE2FE9" w14:textId="77777777" w:rsidR="007A7259" w:rsidRPr="00662965" w:rsidRDefault="007A7259" w:rsidP="00926DD7">
      <w:pPr>
        <w:pStyle w:val="WOAHL2Para"/>
        <w:numPr>
          <w:ilvl w:val="0"/>
          <w:numId w:val="3"/>
        </w:numPr>
        <w:spacing w:before="120" w:after="120" w:line="240" w:lineRule="auto"/>
        <w:ind w:left="-142"/>
        <w:rPr>
          <w:rFonts w:eastAsia="Söhne" w:cs="Arial"/>
          <w:sz w:val="18"/>
          <w:szCs w:val="18"/>
          <w:u w:val="single"/>
          <w:lang w:eastAsia="en-US"/>
        </w:rPr>
      </w:pPr>
      <w:r w:rsidRPr="00662965">
        <w:rPr>
          <w:rFonts w:eastAsia="Söhne" w:cs="Arial"/>
          <w:sz w:val="18"/>
          <w:szCs w:val="18"/>
          <w:u w:val="single"/>
          <w:lang w:eastAsia="en-US"/>
        </w:rPr>
        <w:t>Recommendations</w:t>
      </w:r>
    </w:p>
    <w:p w14:paraId="7470EB90" w14:textId="77777777" w:rsidR="007A7259" w:rsidRPr="00662965" w:rsidRDefault="007A7259" w:rsidP="00926DD7">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The height of the water-bath stunner should be adjusted so that the birds' heads are completely immersed in the water. Avoid distractions such as people walking under the birds because this can cause birds to pull up.</w:t>
      </w:r>
    </w:p>
    <w:p w14:paraId="2B09DF10" w14:textId="77777777" w:rsidR="007A7259" w:rsidRPr="00662965" w:rsidRDefault="007A7259" w:rsidP="17A2E291">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Personnel should watch for short or stunted birds as these birds will not be able to make contact</w:t>
      </w:r>
      <w:r w:rsidRPr="00662965">
        <w:rPr>
          <w:rFonts w:eastAsiaTheme="minorEastAsia" w:cs="Arial"/>
          <w:lang w:eastAsia="ja-JP"/>
        </w:rPr>
        <w:t xml:space="preserve"> </w:t>
      </w:r>
      <w:r w:rsidRPr="00662965">
        <w:rPr>
          <w:rFonts w:eastAsia="Söhne" w:cs="Arial"/>
          <w:sz w:val="18"/>
          <w:szCs w:val="18"/>
          <w:lang w:eastAsia="en-US"/>
        </w:rPr>
        <w:t>with the water and will not be stunned. These birds should be stunned in the slaughter line (e.g. penetrative captive bolt) or removed and euthanised.</w:t>
      </w:r>
    </w:p>
    <w:p w14:paraId="34BF2415" w14:textId="77777777" w:rsidR="007A7259" w:rsidRPr="00662965" w:rsidRDefault="007A7259" w:rsidP="00926DD7">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The rail of the shackle line should run smoothly. Sudden movement such as jolts, drops or sharp curves in the line may cause birds to flap and avoid the stunner.</w:t>
      </w:r>
    </w:p>
    <w:p w14:paraId="23D8071B" w14:textId="77777777" w:rsidR="007A7259" w:rsidRPr="00662965" w:rsidRDefault="007A7259" w:rsidP="00926DD7">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To minimise any disturbance to birds during shackling, where shackles are wet to improve conductivity, they should be wetted only prior to birds' legs being placed in them.</w:t>
      </w:r>
    </w:p>
    <w:p w14:paraId="3195699B" w14:textId="77777777" w:rsidR="007A7259" w:rsidRPr="00662965" w:rsidRDefault="007A7259" w:rsidP="00926DD7">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Pre-stun shocks should be avoided and can be reduced by having a smooth shackle line and entry to the water-bath and by adjusting the water level of the bath to minimise overflow.</w:t>
      </w:r>
    </w:p>
    <w:p w14:paraId="4C012E22" w14:textId="77777777" w:rsidR="007A7259" w:rsidRPr="00662965" w:rsidRDefault="007A7259" w:rsidP="17A2E291">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In the case of ineffective</w:t>
      </w:r>
      <w:r w:rsidRPr="00662965">
        <w:rPr>
          <w:rFonts w:eastAsiaTheme="minorEastAsia" w:cs="Arial"/>
          <w:lang w:eastAsia="ja-JP"/>
        </w:rPr>
        <w:t> </w:t>
      </w:r>
      <w:hyperlink r:id="rId16" w:anchor="terme_etourdissement">
        <w:r w:rsidRPr="00662965">
          <w:rPr>
            <w:rStyle w:val="Lienhypertexte"/>
            <w:rFonts w:eastAsia="Söhne" w:cs="Arial"/>
            <w:i/>
            <w:iCs/>
            <w:sz w:val="18"/>
            <w:szCs w:val="18"/>
            <w:lang w:eastAsia="en-US"/>
          </w:rPr>
          <w:t>stunning</w:t>
        </w:r>
      </w:hyperlink>
      <w:r w:rsidRPr="00662965">
        <w:rPr>
          <w:rFonts w:eastAsiaTheme="minorEastAsia" w:cs="Arial"/>
          <w:lang w:eastAsia="ja-JP"/>
        </w:rPr>
        <w:t> </w:t>
      </w:r>
      <w:r w:rsidRPr="00662965">
        <w:rPr>
          <w:rFonts w:eastAsia="Söhne" w:cs="Arial"/>
          <w:sz w:val="18"/>
          <w:szCs w:val="18"/>
          <w:lang w:eastAsia="en-US"/>
        </w:rPr>
        <w:t>or recovery, animals should be re-stunned using a backup system or be killed immediately. Ineffective</w:t>
      </w:r>
      <w:r w:rsidRPr="00662965">
        <w:rPr>
          <w:rFonts w:eastAsiaTheme="minorEastAsia" w:cs="Arial"/>
          <w:lang w:eastAsia="ja-JP"/>
        </w:rPr>
        <w:t> </w:t>
      </w:r>
      <w:hyperlink r:id="rId17" w:anchor="terme_etourdissement">
        <w:r w:rsidRPr="00662965">
          <w:rPr>
            <w:rStyle w:val="Lienhypertexte"/>
            <w:rFonts w:eastAsia="Söhne" w:cs="Arial"/>
            <w:i/>
            <w:iCs/>
            <w:sz w:val="18"/>
            <w:szCs w:val="18"/>
            <w:lang w:eastAsia="en-US"/>
          </w:rPr>
          <w:t>stunning</w:t>
        </w:r>
      </w:hyperlink>
      <w:r w:rsidRPr="00662965">
        <w:rPr>
          <w:rFonts w:eastAsiaTheme="minorEastAsia" w:cs="Arial"/>
          <w:lang w:eastAsia="ja-JP"/>
        </w:rPr>
        <w:t> </w:t>
      </w:r>
      <w:r w:rsidRPr="00662965">
        <w:rPr>
          <w:rFonts w:eastAsia="Söhne" w:cs="Arial"/>
          <w:sz w:val="18"/>
          <w:szCs w:val="18"/>
          <w:lang w:eastAsia="en-US"/>
        </w:rPr>
        <w:t>or return to consciousness should be systematically recorded and the cause of the failure identified and rectified.</w:t>
      </w:r>
    </w:p>
    <w:p w14:paraId="6453AB7C" w14:textId="77777777" w:rsidR="007A7259" w:rsidRPr="00662965" w:rsidRDefault="007A7259" w:rsidP="17A2E291">
      <w:pPr>
        <w:pStyle w:val="WOAHL2Para"/>
        <w:spacing w:before="120" w:after="120" w:line="240" w:lineRule="auto"/>
        <w:ind w:left="-142"/>
        <w:rPr>
          <w:rFonts w:eastAsiaTheme="minorEastAsia" w:cs="Arial"/>
          <w:lang w:eastAsia="ja-JP"/>
        </w:rPr>
      </w:pPr>
      <w:hyperlink r:id="rId18" w:anchor="terme_etourdissement">
        <w:r w:rsidRPr="00662965">
          <w:rPr>
            <w:rStyle w:val="Lienhypertexte"/>
            <w:rFonts w:eastAsia="Söhne" w:cs="Arial"/>
            <w:i/>
            <w:iCs/>
            <w:sz w:val="18"/>
            <w:szCs w:val="18"/>
            <w:lang w:eastAsia="en-US"/>
          </w:rPr>
          <w:t>Stunning</w:t>
        </w:r>
      </w:hyperlink>
      <w:r w:rsidRPr="00662965">
        <w:rPr>
          <w:rFonts w:eastAsiaTheme="minorEastAsia" w:cs="Arial"/>
          <w:lang w:eastAsia="ja-JP"/>
        </w:rPr>
        <w:t> </w:t>
      </w:r>
      <w:r w:rsidRPr="00662965">
        <w:rPr>
          <w:rFonts w:eastAsia="Söhne" w:cs="Arial"/>
          <w:sz w:val="18"/>
          <w:szCs w:val="18"/>
          <w:lang w:eastAsia="en-US"/>
        </w:rPr>
        <w:t>equipment should be used, cleaned, maintained and stored following the manufacturer's recommendations.</w:t>
      </w:r>
    </w:p>
    <w:p w14:paraId="78E6ABC7" w14:textId="77777777" w:rsidR="007A7259" w:rsidRPr="00662965" w:rsidRDefault="007A7259" w:rsidP="00926DD7">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Constant current stunners should be preferred to constant voltage stunners because the former ensure that the minimum current is provided to the animals independently from their impedance.</w:t>
      </w:r>
    </w:p>
    <w:p w14:paraId="4458FB89" w14:textId="77777777" w:rsidR="007A7259" w:rsidRPr="00662965" w:rsidRDefault="007A7259" w:rsidP="17A2E291">
      <w:pPr>
        <w:pStyle w:val="WOAHL2Para"/>
        <w:spacing w:before="120" w:after="120" w:line="240" w:lineRule="auto"/>
        <w:ind w:left="-142"/>
        <w:rPr>
          <w:rFonts w:eastAsiaTheme="minorEastAsia" w:cs="Arial"/>
          <w:lang w:eastAsia="ja-JP"/>
        </w:rPr>
      </w:pPr>
      <w:r w:rsidRPr="00662965">
        <w:rPr>
          <w:rFonts w:eastAsia="Söhne" w:cs="Arial"/>
          <w:sz w:val="18"/>
          <w:szCs w:val="18"/>
          <w:lang w:eastAsia="en-US"/>
        </w:rPr>
        <w:t>Regular calibration of the equipment according to the manufacturer's procedure is recommended. Effectiveness of the</w:t>
      </w:r>
      <w:r w:rsidRPr="00662965">
        <w:rPr>
          <w:rFonts w:eastAsiaTheme="minorEastAsia" w:cs="Arial"/>
          <w:lang w:eastAsia="ja-JP"/>
        </w:rPr>
        <w:t> </w:t>
      </w:r>
      <w:hyperlink r:id="rId19" w:anchor="terme_etourdissement">
        <w:r w:rsidRPr="00662965">
          <w:rPr>
            <w:rStyle w:val="Lienhypertexte"/>
            <w:rFonts w:eastAsia="Söhne" w:cs="Arial"/>
            <w:i/>
            <w:iCs/>
            <w:sz w:val="18"/>
            <w:szCs w:val="18"/>
            <w:lang w:eastAsia="en-US"/>
          </w:rPr>
          <w:t>stunning</w:t>
        </w:r>
      </w:hyperlink>
      <w:r w:rsidRPr="00662965">
        <w:rPr>
          <w:rFonts w:eastAsiaTheme="minorEastAsia" w:cs="Arial"/>
          <w:lang w:eastAsia="ja-JP"/>
        </w:rPr>
        <w:t> </w:t>
      </w:r>
      <w:r w:rsidRPr="00662965">
        <w:rPr>
          <w:rFonts w:eastAsia="Söhne" w:cs="Arial"/>
          <w:sz w:val="18"/>
          <w:szCs w:val="18"/>
          <w:lang w:eastAsia="en-US"/>
        </w:rPr>
        <w:t>should be monitored regularly.</w:t>
      </w:r>
    </w:p>
    <w:p w14:paraId="24B6958E" w14:textId="77777777" w:rsidR="007A7259" w:rsidRPr="00662965" w:rsidRDefault="007A7259" w:rsidP="00926DD7">
      <w:pPr>
        <w:pStyle w:val="WOAHL2Para"/>
        <w:spacing w:before="120" w:after="120" w:line="240" w:lineRule="auto"/>
        <w:ind w:left="-142"/>
        <w:rPr>
          <w:rFonts w:eastAsiaTheme="minorEastAsia" w:cs="Arial"/>
          <w:lang w:eastAsia="ja-JP"/>
        </w:rPr>
      </w:pPr>
      <w:hyperlink r:id="rId20" w:anchor="terme_abattoir" w:history="1">
        <w:r w:rsidRPr="00662965">
          <w:rPr>
            <w:rStyle w:val="Lienhypertexte"/>
            <w:rFonts w:eastAsia="Söhne" w:cs="Arial"/>
            <w:i/>
            <w:iCs/>
            <w:sz w:val="18"/>
            <w:szCs w:val="18"/>
            <w:lang w:eastAsia="en-US"/>
          </w:rPr>
          <w:t>Slaughterhouses/abattoirs</w:t>
        </w:r>
      </w:hyperlink>
      <w:r w:rsidRPr="00662965">
        <w:rPr>
          <w:rFonts w:eastAsiaTheme="minorEastAsia" w:cs="Arial"/>
          <w:lang w:eastAsia="ja-JP"/>
        </w:rPr>
        <w:t> </w:t>
      </w:r>
      <w:r w:rsidRPr="00662965">
        <w:rPr>
          <w:rFonts w:eastAsia="Söhne" w:cs="Arial"/>
          <w:sz w:val="18"/>
          <w:szCs w:val="18"/>
          <w:lang w:eastAsia="en-US"/>
        </w:rPr>
        <w:t>should have standard operating procedures that define key operating parameters or follow the manufacturer's recommendations for</w:t>
      </w:r>
      <w:r w:rsidRPr="00662965">
        <w:rPr>
          <w:rFonts w:eastAsiaTheme="minorEastAsia" w:cs="Arial"/>
          <w:lang w:eastAsia="ja-JP"/>
        </w:rPr>
        <w:t> </w:t>
      </w:r>
      <w:hyperlink r:id="rId21" w:anchor="terme_etourdissement" w:history="1">
        <w:r w:rsidRPr="00662965">
          <w:rPr>
            <w:rStyle w:val="Lienhypertexte"/>
            <w:rFonts w:eastAsia="Söhne" w:cs="Arial"/>
            <w:i/>
            <w:iCs/>
            <w:sz w:val="18"/>
            <w:szCs w:val="18"/>
            <w:lang w:eastAsia="en-US"/>
          </w:rPr>
          <w:t>stunning</w:t>
        </w:r>
      </w:hyperlink>
      <w:r w:rsidRPr="00662965">
        <w:rPr>
          <w:rFonts w:eastAsia="Söhne" w:cs="Arial"/>
          <w:sz w:val="18"/>
          <w:szCs w:val="18"/>
          <w:lang w:eastAsia="en-US"/>
        </w:rPr>
        <w:t>, such as:</w:t>
      </w:r>
    </w:p>
    <w:p w14:paraId="0B9439D0" w14:textId="77777777" w:rsidR="007A7259" w:rsidRPr="00662965" w:rsidRDefault="007A7259" w:rsidP="17A2E291">
      <w:pPr>
        <w:pStyle w:val="WOAHL2Para"/>
        <w:numPr>
          <w:ilvl w:val="1"/>
          <w:numId w:val="3"/>
        </w:numPr>
        <w:spacing w:before="120" w:after="120" w:line="240" w:lineRule="auto"/>
        <w:ind w:left="284"/>
        <w:rPr>
          <w:rFonts w:eastAsia="Söhne" w:cs="Arial"/>
          <w:sz w:val="18"/>
          <w:szCs w:val="18"/>
          <w:lang w:eastAsia="en-US"/>
        </w:rPr>
      </w:pPr>
      <w:r w:rsidRPr="00662965">
        <w:rPr>
          <w:rFonts w:eastAsia="Söhne" w:cs="Arial"/>
          <w:sz w:val="18"/>
          <w:szCs w:val="18"/>
          <w:lang w:eastAsia="en-US"/>
        </w:rPr>
        <w:t>water level;</w:t>
      </w:r>
    </w:p>
    <w:p w14:paraId="507A9024" w14:textId="77777777" w:rsidR="007A7259" w:rsidRPr="00662965" w:rsidRDefault="007A7259" w:rsidP="17A2E291">
      <w:pPr>
        <w:pStyle w:val="WOAHL2Para"/>
        <w:numPr>
          <w:ilvl w:val="1"/>
          <w:numId w:val="3"/>
        </w:numPr>
        <w:spacing w:before="120" w:after="120" w:line="240" w:lineRule="auto"/>
        <w:ind w:left="284"/>
        <w:rPr>
          <w:rFonts w:eastAsia="Söhne" w:cs="Arial"/>
          <w:sz w:val="18"/>
          <w:szCs w:val="18"/>
          <w:lang w:eastAsia="en-US"/>
        </w:rPr>
      </w:pPr>
      <w:r w:rsidRPr="00662965">
        <w:rPr>
          <w:rFonts w:eastAsia="Söhne" w:cs="Arial"/>
          <w:sz w:val="18"/>
          <w:szCs w:val="18"/>
          <w:lang w:eastAsia="en-US"/>
        </w:rPr>
        <w:t>number of birds in the water-bath;</w:t>
      </w:r>
    </w:p>
    <w:p w14:paraId="08F89C09" w14:textId="77777777" w:rsidR="007A7259" w:rsidRPr="00662965" w:rsidRDefault="007A7259" w:rsidP="17A2E291">
      <w:pPr>
        <w:pStyle w:val="WOAHL2Para"/>
        <w:numPr>
          <w:ilvl w:val="1"/>
          <w:numId w:val="3"/>
        </w:numPr>
        <w:spacing w:before="120" w:after="120" w:line="240" w:lineRule="auto"/>
        <w:ind w:left="284"/>
        <w:rPr>
          <w:rFonts w:eastAsia="Söhne" w:cs="Arial"/>
          <w:sz w:val="18"/>
          <w:szCs w:val="18"/>
          <w:lang w:eastAsia="en-US"/>
        </w:rPr>
      </w:pPr>
      <w:r w:rsidRPr="00662965">
        <w:rPr>
          <w:rFonts w:eastAsia="Söhne" w:cs="Arial"/>
          <w:sz w:val="18"/>
          <w:szCs w:val="18"/>
          <w:lang w:eastAsia="en-US"/>
        </w:rPr>
        <w:t>contact between water and head, as well as between the legs and the leg shackle;</w:t>
      </w:r>
    </w:p>
    <w:p w14:paraId="4486A869" w14:textId="77777777" w:rsidR="007A7259" w:rsidRPr="00662965" w:rsidRDefault="007A7259" w:rsidP="17A2E291">
      <w:pPr>
        <w:pStyle w:val="WOAHL2Para"/>
        <w:numPr>
          <w:ilvl w:val="1"/>
          <w:numId w:val="3"/>
        </w:numPr>
        <w:spacing w:before="120" w:after="120" w:line="240" w:lineRule="auto"/>
        <w:ind w:left="284"/>
        <w:rPr>
          <w:rFonts w:eastAsia="Söhne" w:cs="Arial"/>
          <w:sz w:val="18"/>
          <w:szCs w:val="18"/>
          <w:lang w:eastAsia="en-US"/>
        </w:rPr>
      </w:pPr>
      <w:r w:rsidRPr="00662965">
        <w:rPr>
          <w:rFonts w:eastAsia="Söhne" w:cs="Arial"/>
          <w:sz w:val="18"/>
          <w:szCs w:val="18"/>
          <w:lang w:eastAsia="en-US"/>
        </w:rPr>
        <w:t>electrical parameters (current intensity [A], waveform type [AC and DC], voltage [V] and frequency [Hz]);</w:t>
      </w:r>
    </w:p>
    <w:p w14:paraId="7CF7A540" w14:textId="77777777" w:rsidR="007A7259" w:rsidRPr="00662965" w:rsidRDefault="007A7259" w:rsidP="17A2E291">
      <w:pPr>
        <w:pStyle w:val="WOAHL2Para"/>
        <w:numPr>
          <w:ilvl w:val="1"/>
          <w:numId w:val="3"/>
        </w:numPr>
        <w:spacing w:before="120" w:after="120" w:line="240" w:lineRule="auto"/>
        <w:ind w:left="284"/>
        <w:rPr>
          <w:rFonts w:eastAsia="Söhne" w:cs="Arial"/>
          <w:sz w:val="18"/>
          <w:szCs w:val="18"/>
          <w:lang w:eastAsia="en-US"/>
        </w:rPr>
      </w:pPr>
      <w:r w:rsidRPr="00662965">
        <w:rPr>
          <w:rFonts w:eastAsia="Söhne" w:cs="Arial"/>
          <w:sz w:val="18"/>
          <w:szCs w:val="18"/>
          <w:lang w:eastAsia="en-US"/>
        </w:rPr>
        <w:t>visual or auditory warning system to alert the operator to proper or improper function, such as a device that monitors and displays voltage and applied current.</w:t>
      </w:r>
    </w:p>
    <w:p w14:paraId="438B71AD" w14:textId="44AA3053" w:rsidR="007A7259" w:rsidRPr="00662965" w:rsidRDefault="007A7259" w:rsidP="17A2E291">
      <w:pPr>
        <w:pStyle w:val="WOAHL2Para"/>
        <w:spacing w:before="120" w:after="120" w:line="240" w:lineRule="auto"/>
        <w:ind w:left="-142"/>
        <w:rPr>
          <w:rFonts w:eastAsia="Söhne" w:cs="Arial"/>
          <w:sz w:val="18"/>
          <w:szCs w:val="18"/>
          <w:highlight w:val="yellow"/>
          <w:u w:val="double"/>
          <w:lang w:eastAsia="en-US"/>
        </w:rPr>
      </w:pPr>
      <w:r w:rsidRPr="00662965">
        <w:rPr>
          <w:rFonts w:eastAsia="Söhne" w:cs="Arial"/>
          <w:sz w:val="18"/>
          <w:szCs w:val="18"/>
          <w:lang w:eastAsia="en-US"/>
        </w:rPr>
        <w:t>Ensure an optimum combination of</w:t>
      </w:r>
      <w:r w:rsidRPr="00662965">
        <w:rPr>
          <w:rFonts w:eastAsiaTheme="minorEastAsia" w:cs="Arial"/>
          <w:lang w:eastAsia="ja-JP"/>
        </w:rPr>
        <w:t xml:space="preserve"> </w:t>
      </w:r>
      <w:r w:rsidR="00CA65F2" w:rsidRPr="00662965">
        <w:rPr>
          <w:rFonts w:eastAsia="Söhne" w:cs="Arial"/>
          <w:sz w:val="18"/>
          <w:szCs w:val="18"/>
          <w:highlight w:val="yellow"/>
          <w:u w:val="double"/>
          <w:lang w:eastAsia="en-US"/>
        </w:rPr>
        <w:t>intensity,</w:t>
      </w:r>
      <w:r w:rsidR="00CA65F2" w:rsidRPr="00662965">
        <w:rPr>
          <w:rFonts w:eastAsiaTheme="minorEastAsia" w:cs="Arial"/>
          <w:lang w:eastAsia="ja-JP"/>
        </w:rPr>
        <w:t xml:space="preserve"> </w:t>
      </w:r>
      <w:r w:rsidRPr="00662965">
        <w:rPr>
          <w:rFonts w:eastAsia="Söhne" w:cs="Arial"/>
          <w:sz w:val="18"/>
          <w:szCs w:val="18"/>
          <w:lang w:eastAsia="en-US"/>
        </w:rPr>
        <w:t>voltage and frequency</w:t>
      </w:r>
      <w:r w:rsidR="00DD6353" w:rsidRPr="00662965">
        <w:rPr>
          <w:rFonts w:eastAsiaTheme="minorEastAsia" w:cs="Arial"/>
          <w:lang w:eastAsia="ja-JP"/>
        </w:rPr>
        <w:t xml:space="preserve"> </w:t>
      </w:r>
      <w:r w:rsidR="00DD6353" w:rsidRPr="00662965">
        <w:rPr>
          <w:rFonts w:eastAsia="Söhne" w:cs="Arial"/>
          <w:sz w:val="18"/>
          <w:szCs w:val="18"/>
          <w:highlight w:val="yellow"/>
          <w:u w:val="double"/>
          <w:lang w:eastAsia="en-US"/>
        </w:rPr>
        <w:t>(for DC)</w:t>
      </w:r>
      <w:r w:rsidRPr="00662965">
        <w:rPr>
          <w:rFonts w:eastAsiaTheme="minorEastAsia" w:cs="Arial"/>
          <w:lang w:eastAsia="ja-JP"/>
        </w:rPr>
        <w:t xml:space="preserve"> </w:t>
      </w:r>
      <w:r w:rsidRPr="00662965">
        <w:rPr>
          <w:rFonts w:eastAsia="Söhne" w:cs="Arial"/>
          <w:sz w:val="18"/>
          <w:szCs w:val="18"/>
          <w:lang w:eastAsia="en-US"/>
        </w:rPr>
        <w:t>during electrical water-bath </w:t>
      </w:r>
      <w:hyperlink r:id="rId22" w:anchor="terme_etourdissement">
        <w:r w:rsidRPr="00662965">
          <w:rPr>
            <w:rStyle w:val="Lienhypertexte"/>
            <w:rFonts w:eastAsia="Söhne" w:cs="Arial"/>
            <w:i/>
            <w:iCs/>
            <w:color w:val="auto"/>
            <w:sz w:val="18"/>
            <w:szCs w:val="18"/>
            <w:lang w:eastAsia="en-US"/>
          </w:rPr>
          <w:t>stunning</w:t>
        </w:r>
      </w:hyperlink>
      <w:r w:rsidR="00E839C3" w:rsidRPr="00662965">
        <w:rPr>
          <w:rStyle w:val="Lienhypertexte"/>
          <w:rFonts w:eastAsia="Söhne" w:cs="Arial"/>
          <w:i/>
          <w:iCs/>
          <w:color w:val="auto"/>
          <w:sz w:val="18"/>
          <w:szCs w:val="18"/>
          <w:lang w:eastAsia="en-US"/>
        </w:rPr>
        <w:t xml:space="preserve"> </w:t>
      </w:r>
      <w:r w:rsidRPr="00662965">
        <w:rPr>
          <w:rFonts w:eastAsia="Söhne" w:cs="Arial"/>
          <w:sz w:val="18"/>
          <w:szCs w:val="18"/>
          <w:lang w:eastAsia="en-US"/>
        </w:rPr>
        <w:t>practices, to maximise the effectiveness of </w:t>
      </w:r>
      <w:hyperlink r:id="rId23" w:anchor="terme_etourdissement">
        <w:r w:rsidRPr="00662965">
          <w:rPr>
            <w:rStyle w:val="Lienhypertexte"/>
            <w:rFonts w:eastAsia="Söhne" w:cs="Arial"/>
            <w:i/>
            <w:iCs/>
            <w:color w:val="auto"/>
            <w:sz w:val="18"/>
            <w:szCs w:val="18"/>
            <w:lang w:eastAsia="en-US"/>
          </w:rPr>
          <w:t>stunning</w:t>
        </w:r>
      </w:hyperlink>
      <w:r w:rsidRPr="00662965">
        <w:rPr>
          <w:rFonts w:eastAsiaTheme="minorEastAsia" w:cs="Arial"/>
          <w:lang w:eastAsia="ja-JP"/>
        </w:rPr>
        <w:t>.</w:t>
      </w:r>
      <w:r w:rsidR="008A372C" w:rsidRPr="00662965">
        <w:rPr>
          <w:rFonts w:eastAsiaTheme="minorEastAsia" w:cs="Arial"/>
          <w:lang w:eastAsia="ja-JP"/>
        </w:rPr>
        <w:t xml:space="preserve"> </w:t>
      </w:r>
      <w:r w:rsidR="008A372C" w:rsidRPr="00662965">
        <w:rPr>
          <w:rFonts w:eastAsia="Söhne" w:cs="Arial"/>
          <w:sz w:val="18"/>
          <w:szCs w:val="18"/>
          <w:highlight w:val="yellow"/>
          <w:u w:val="double"/>
          <w:lang w:eastAsia="en-US"/>
        </w:rPr>
        <w:t xml:space="preserve">Lower </w:t>
      </w:r>
      <w:r w:rsidR="00FC157F" w:rsidRPr="00662965">
        <w:rPr>
          <w:rFonts w:eastAsia="Söhne" w:cs="Arial"/>
          <w:sz w:val="18"/>
          <w:szCs w:val="18"/>
          <w:highlight w:val="yellow"/>
          <w:u w:val="double"/>
          <w:lang w:eastAsia="en-US"/>
        </w:rPr>
        <w:t>frequencies</w:t>
      </w:r>
      <w:r w:rsidR="0071537E" w:rsidRPr="00662965">
        <w:rPr>
          <w:rFonts w:eastAsia="Söhne" w:cs="Arial"/>
          <w:sz w:val="18"/>
          <w:szCs w:val="18"/>
          <w:highlight w:val="yellow"/>
          <w:u w:val="double"/>
          <w:lang w:eastAsia="en-US"/>
        </w:rPr>
        <w:t xml:space="preserve"> </w:t>
      </w:r>
      <w:r w:rsidR="008A372C" w:rsidRPr="00662965">
        <w:rPr>
          <w:rFonts w:eastAsia="Söhne" w:cs="Arial"/>
          <w:sz w:val="18"/>
          <w:szCs w:val="18"/>
          <w:highlight w:val="yellow"/>
          <w:u w:val="double"/>
          <w:lang w:eastAsia="en-US"/>
        </w:rPr>
        <w:t xml:space="preserve">ensure an </w:t>
      </w:r>
      <w:r w:rsidR="00116E78" w:rsidRPr="00662965">
        <w:rPr>
          <w:rFonts w:eastAsia="Söhne" w:cs="Arial"/>
          <w:sz w:val="18"/>
          <w:szCs w:val="18"/>
          <w:highlight w:val="yellow"/>
          <w:u w:val="double"/>
          <w:lang w:eastAsia="en-US"/>
        </w:rPr>
        <w:t>effective</w:t>
      </w:r>
      <w:r w:rsidR="008A372C" w:rsidRPr="00662965">
        <w:rPr>
          <w:rFonts w:eastAsia="Söhne" w:cs="Arial"/>
          <w:sz w:val="18"/>
          <w:szCs w:val="18"/>
          <w:highlight w:val="yellow"/>
          <w:u w:val="double"/>
          <w:lang w:eastAsia="en-US"/>
        </w:rPr>
        <w:t xml:space="preserve"> stunning</w:t>
      </w:r>
      <w:r w:rsidR="009F612F" w:rsidRPr="00662965">
        <w:rPr>
          <w:rFonts w:eastAsia="Söhne" w:cs="Arial"/>
          <w:sz w:val="18"/>
          <w:szCs w:val="18"/>
          <w:highlight w:val="yellow"/>
          <w:u w:val="double"/>
          <w:lang w:eastAsia="en-US"/>
        </w:rPr>
        <w:t xml:space="preserve">. </w:t>
      </w:r>
      <w:r w:rsidR="00164D2A" w:rsidRPr="00662965">
        <w:rPr>
          <w:rFonts w:eastAsia="Söhne" w:cs="Arial"/>
          <w:sz w:val="18"/>
          <w:szCs w:val="18"/>
          <w:highlight w:val="yellow"/>
          <w:u w:val="double"/>
          <w:lang w:eastAsia="en-US"/>
        </w:rPr>
        <w:t xml:space="preserve">Higher </w:t>
      </w:r>
      <w:r w:rsidR="005F46FB" w:rsidRPr="00662965">
        <w:rPr>
          <w:rFonts w:eastAsia="Söhne" w:cs="Arial"/>
          <w:sz w:val="18"/>
          <w:szCs w:val="18"/>
          <w:highlight w:val="yellow"/>
          <w:u w:val="double"/>
          <w:lang w:eastAsia="en-US"/>
        </w:rPr>
        <w:t>frequencies</w:t>
      </w:r>
      <w:r w:rsidR="00164D2A" w:rsidRPr="00662965">
        <w:rPr>
          <w:rFonts w:eastAsia="Söhne" w:cs="Arial"/>
          <w:sz w:val="18"/>
          <w:szCs w:val="18"/>
          <w:highlight w:val="yellow"/>
          <w:u w:val="double"/>
          <w:lang w:eastAsia="en-US"/>
        </w:rPr>
        <w:t xml:space="preserve"> provide the </w:t>
      </w:r>
      <w:r w:rsidR="005F46FB" w:rsidRPr="00662965">
        <w:rPr>
          <w:rFonts w:eastAsia="Söhne" w:cs="Arial"/>
          <w:sz w:val="18"/>
          <w:szCs w:val="18"/>
          <w:highlight w:val="yellow"/>
          <w:u w:val="double"/>
          <w:lang w:eastAsia="en-US"/>
        </w:rPr>
        <w:t>lowest</w:t>
      </w:r>
      <w:r w:rsidR="00164D2A" w:rsidRPr="00662965">
        <w:rPr>
          <w:rFonts w:eastAsia="Söhne" w:cs="Arial"/>
          <w:sz w:val="18"/>
          <w:szCs w:val="18"/>
          <w:highlight w:val="yellow"/>
          <w:u w:val="double"/>
          <w:lang w:eastAsia="en-US"/>
        </w:rPr>
        <w:t xml:space="preserve"> probability </w:t>
      </w:r>
      <w:r w:rsidR="005F46FB" w:rsidRPr="00662965">
        <w:rPr>
          <w:rFonts w:eastAsia="Söhne" w:cs="Arial"/>
          <w:sz w:val="18"/>
          <w:szCs w:val="18"/>
          <w:highlight w:val="yellow"/>
          <w:u w:val="double"/>
          <w:lang w:eastAsia="en-US"/>
        </w:rPr>
        <w:t>of a successful stun even at the highest intensity.</w:t>
      </w:r>
    </w:p>
    <w:p w14:paraId="5794C334" w14:textId="77777777" w:rsidR="007A7259" w:rsidRPr="00662965" w:rsidRDefault="007A7259" w:rsidP="17A2E291">
      <w:pPr>
        <w:pStyle w:val="WOAHL2Para"/>
        <w:spacing w:before="120" w:after="120" w:line="240" w:lineRule="auto"/>
        <w:ind w:left="-142"/>
        <w:rPr>
          <w:rFonts w:eastAsiaTheme="minorEastAsia" w:cs="Arial"/>
          <w:lang w:eastAsia="ja-JP"/>
        </w:rPr>
      </w:pPr>
      <w:hyperlink r:id="rId24" w:anchor="terme_danger">
        <w:r w:rsidRPr="00662965">
          <w:rPr>
            <w:rStyle w:val="Lienhypertexte"/>
            <w:rFonts w:eastAsia="Söhne" w:cs="Arial"/>
            <w:i/>
            <w:iCs/>
            <w:sz w:val="18"/>
            <w:szCs w:val="18"/>
            <w:lang w:eastAsia="en-US"/>
          </w:rPr>
          <w:t>Hazards</w:t>
        </w:r>
      </w:hyperlink>
      <w:r w:rsidRPr="00662965">
        <w:rPr>
          <w:rFonts w:eastAsiaTheme="minorEastAsia" w:cs="Arial"/>
          <w:lang w:eastAsia="ja-JP"/>
        </w:rPr>
        <w:t> </w:t>
      </w:r>
      <w:r w:rsidRPr="00662965">
        <w:rPr>
          <w:rFonts w:eastAsia="Söhne" w:cs="Arial"/>
          <w:sz w:val="18"/>
          <w:szCs w:val="18"/>
          <w:lang w:eastAsia="en-US"/>
        </w:rPr>
        <w:t>to </w:t>
      </w:r>
      <w:hyperlink r:id="rId25" w:anchor="terme_bien_etre_animal">
        <w:r w:rsidRPr="00662965">
          <w:rPr>
            <w:rStyle w:val="Lienhypertexte"/>
            <w:rFonts w:eastAsia="Söhne" w:cs="Arial"/>
            <w:i/>
            <w:iCs/>
            <w:sz w:val="18"/>
            <w:szCs w:val="18"/>
            <w:lang w:eastAsia="en-US"/>
          </w:rPr>
          <w:t>animal welfare</w:t>
        </w:r>
      </w:hyperlink>
      <w:r w:rsidRPr="00662965">
        <w:rPr>
          <w:rFonts w:eastAsiaTheme="minorEastAsia" w:cs="Arial"/>
          <w:lang w:eastAsia="ja-JP"/>
        </w:rPr>
        <w:t> </w:t>
      </w:r>
      <w:r w:rsidRPr="00662965">
        <w:rPr>
          <w:rFonts w:eastAsia="Söhne" w:cs="Arial"/>
          <w:sz w:val="18"/>
          <w:szCs w:val="18"/>
          <w:lang w:eastAsia="en-US"/>
        </w:rPr>
        <w:t>such as inversion of conscious birds, pre-stun shocks, and variability in electrical current delivered to each bird are inherent risks of electrical water-bath</w:t>
      </w:r>
      <w:r w:rsidRPr="00662965">
        <w:rPr>
          <w:rFonts w:eastAsiaTheme="minorEastAsia" w:cs="Arial"/>
          <w:lang w:eastAsia="ja-JP"/>
        </w:rPr>
        <w:t> </w:t>
      </w:r>
      <w:hyperlink r:id="rId26" w:anchor="terme_etourdissement">
        <w:r w:rsidRPr="00662965">
          <w:rPr>
            <w:rStyle w:val="Lienhypertexte"/>
            <w:rFonts w:eastAsia="Söhne" w:cs="Arial"/>
            <w:i/>
            <w:iCs/>
            <w:sz w:val="18"/>
            <w:szCs w:val="18"/>
            <w:lang w:eastAsia="en-US"/>
          </w:rPr>
          <w:t>stunning</w:t>
        </w:r>
      </w:hyperlink>
      <w:r w:rsidRPr="00662965">
        <w:rPr>
          <w:rFonts w:eastAsia="Söhne" w:cs="Arial"/>
          <w:sz w:val="18"/>
          <w:szCs w:val="18"/>
          <w:lang w:eastAsia="en-US"/>
        </w:rPr>
        <w:t>. Thus, alternative</w:t>
      </w:r>
      <w:r w:rsidRPr="00662965">
        <w:rPr>
          <w:rFonts w:eastAsiaTheme="minorEastAsia" w:cs="Arial"/>
          <w:lang w:eastAsia="ja-JP"/>
        </w:rPr>
        <w:t> </w:t>
      </w:r>
      <w:hyperlink r:id="rId27" w:anchor="terme_etourdissement">
        <w:r w:rsidRPr="00662965">
          <w:rPr>
            <w:rStyle w:val="Lienhypertexte"/>
            <w:rFonts w:eastAsia="Söhne" w:cs="Arial"/>
            <w:i/>
            <w:iCs/>
            <w:sz w:val="18"/>
            <w:szCs w:val="18"/>
            <w:lang w:eastAsia="en-US"/>
          </w:rPr>
          <w:t>stunning</w:t>
        </w:r>
      </w:hyperlink>
      <w:r w:rsidRPr="00662965">
        <w:rPr>
          <w:rFonts w:eastAsiaTheme="minorEastAsia" w:cs="Arial"/>
          <w:lang w:eastAsia="ja-JP"/>
        </w:rPr>
        <w:t> </w:t>
      </w:r>
      <w:r w:rsidRPr="00662965">
        <w:rPr>
          <w:rFonts w:eastAsia="Söhne" w:cs="Arial"/>
          <w:sz w:val="18"/>
          <w:szCs w:val="18"/>
          <w:lang w:eastAsia="en-US"/>
        </w:rPr>
        <w:t>systems which avoid these associated </w:t>
      </w:r>
      <w:hyperlink r:id="rId28" w:anchor="terme_danger">
        <w:r w:rsidRPr="00662965">
          <w:rPr>
            <w:rStyle w:val="Lienhypertexte"/>
            <w:rFonts w:eastAsia="Söhne" w:cs="Arial"/>
            <w:i/>
            <w:iCs/>
            <w:sz w:val="18"/>
            <w:szCs w:val="18"/>
            <w:lang w:eastAsia="en-US"/>
          </w:rPr>
          <w:t>hazards</w:t>
        </w:r>
      </w:hyperlink>
      <w:r w:rsidRPr="00662965">
        <w:rPr>
          <w:rFonts w:eastAsiaTheme="minorEastAsia" w:cs="Arial"/>
          <w:lang w:eastAsia="ja-JP"/>
        </w:rPr>
        <w:t> </w:t>
      </w:r>
      <w:r w:rsidRPr="00662965">
        <w:rPr>
          <w:rFonts w:eastAsia="Söhne" w:cs="Arial"/>
          <w:sz w:val="18"/>
          <w:szCs w:val="18"/>
          <w:lang w:eastAsia="en-US"/>
        </w:rPr>
        <w:t>should be preferred</w:t>
      </w:r>
      <w:r w:rsidRPr="00662965">
        <w:rPr>
          <w:rFonts w:eastAsiaTheme="minorEastAsia" w:cs="Arial"/>
          <w:lang w:eastAsia="ja-JP"/>
        </w:rPr>
        <w:t>.</w:t>
      </w:r>
    </w:p>
    <w:p w14:paraId="01117511" w14:textId="77777777" w:rsidR="007A7259" w:rsidRPr="00662965" w:rsidRDefault="007A7259" w:rsidP="00926DD7">
      <w:pPr>
        <w:pStyle w:val="WOAHL2Para"/>
        <w:numPr>
          <w:ilvl w:val="0"/>
          <w:numId w:val="3"/>
        </w:numPr>
        <w:spacing w:before="120" w:after="120" w:line="240" w:lineRule="auto"/>
        <w:ind w:left="-142"/>
        <w:rPr>
          <w:rFonts w:eastAsia="Söhne" w:cs="Arial"/>
          <w:sz w:val="18"/>
          <w:szCs w:val="18"/>
          <w:lang w:eastAsia="en-US"/>
        </w:rPr>
      </w:pPr>
      <w:r w:rsidRPr="00662965">
        <w:rPr>
          <w:rFonts w:eastAsia="Söhne" w:cs="Arial"/>
          <w:sz w:val="18"/>
          <w:szCs w:val="18"/>
          <w:lang w:eastAsia="en-US"/>
        </w:rPr>
        <w:t>Species-specific recommendations</w:t>
      </w:r>
    </w:p>
    <w:p w14:paraId="15C4B21E" w14:textId="77777777" w:rsidR="007A7259" w:rsidRPr="00662965" w:rsidRDefault="007A7259" w:rsidP="17A2E291">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Effective electrical parameters should be based on scientific evidence for different species of birds.</w:t>
      </w:r>
    </w:p>
    <w:p w14:paraId="35F1F16E" w14:textId="77777777" w:rsidR="007A7259" w:rsidRPr="00662965" w:rsidRDefault="007A7259" w:rsidP="17A2E291">
      <w:pPr>
        <w:pStyle w:val="WOAHL2Para"/>
        <w:spacing w:before="120" w:after="120" w:line="240" w:lineRule="auto"/>
        <w:ind w:left="-142"/>
        <w:rPr>
          <w:rFonts w:eastAsia="Söhne" w:cs="Arial"/>
          <w:color w:val="000000" w:themeColor="text1"/>
          <w:sz w:val="18"/>
          <w:szCs w:val="18"/>
          <w:lang w:eastAsia="en-US"/>
        </w:rPr>
      </w:pPr>
      <w:r w:rsidRPr="00662965">
        <w:rPr>
          <w:rFonts w:eastAsia="Söhne" w:cs="Arial"/>
          <w:sz w:val="18"/>
          <w:szCs w:val="18"/>
          <w:lang w:eastAsia="en-US"/>
        </w:rPr>
        <w:t xml:space="preserve">Effective electrical parameters should be based on scientific data with field evidence on the welfare outcomes for different </w:t>
      </w:r>
      <w:r w:rsidRPr="00662965">
        <w:rPr>
          <w:rFonts w:eastAsia="Söhne" w:cs="Arial"/>
          <w:color w:val="000000" w:themeColor="text1"/>
          <w:sz w:val="18"/>
          <w:szCs w:val="18"/>
          <w:lang w:eastAsia="en-US"/>
        </w:rPr>
        <w:t>types and conditions of animals in accordance with point 5 of Article 7.1.4.</w:t>
      </w:r>
    </w:p>
    <w:p w14:paraId="1DC7E7B6" w14:textId="60B865BE" w:rsidR="007A7259" w:rsidRPr="00662965" w:rsidRDefault="007A7259" w:rsidP="17A2E291">
      <w:pPr>
        <w:pStyle w:val="WOAHL2Para"/>
        <w:spacing w:before="120" w:after="120" w:line="240" w:lineRule="auto"/>
        <w:ind w:left="-142"/>
        <w:rPr>
          <w:rFonts w:eastAsiaTheme="minorEastAsia" w:cs="Arial"/>
          <w:color w:val="000000" w:themeColor="text1"/>
          <w:lang w:eastAsia="ja-JP"/>
        </w:rPr>
      </w:pPr>
      <w:r w:rsidRPr="00662965">
        <w:rPr>
          <w:rFonts w:eastAsia="Söhne" w:cs="Arial"/>
          <w:color w:val="000000" w:themeColor="text1"/>
          <w:sz w:val="18"/>
          <w:szCs w:val="18"/>
          <w:lang w:eastAsia="en-US"/>
        </w:rPr>
        <w:t>For water-bath </w:t>
      </w:r>
      <w:hyperlink r:id="rId29" w:anchor="terme_etourdissement">
        <w:r w:rsidR="00562513" w:rsidRPr="00662965">
          <w:rPr>
            <w:rStyle w:val="Lienhypertexte"/>
            <w:rFonts w:eastAsia="Söhne" w:cs="Arial"/>
            <w:i/>
            <w:iCs/>
            <w:color w:val="000000" w:themeColor="text1"/>
            <w:sz w:val="18"/>
            <w:szCs w:val="18"/>
            <w:lang w:eastAsia="en-US"/>
          </w:rPr>
          <w:t>stunning</w:t>
        </w:r>
      </w:hyperlink>
      <w:r w:rsidRPr="00662965">
        <w:rPr>
          <w:rFonts w:eastAsia="Söhne" w:cs="Arial"/>
          <w:color w:val="000000" w:themeColor="text1"/>
          <w:sz w:val="18"/>
          <w:szCs w:val="18"/>
          <w:lang w:eastAsia="en-US"/>
        </w:rPr>
        <w:t> depending on the frequency,</w:t>
      </w:r>
      <w:r w:rsidRPr="00662965">
        <w:rPr>
          <w:rFonts w:eastAsiaTheme="minorEastAsia" w:cs="Arial"/>
          <w:color w:val="000000" w:themeColor="text1"/>
          <w:lang w:eastAsia="ja-JP"/>
        </w:rPr>
        <w:t xml:space="preserve"> </w:t>
      </w:r>
      <w:r w:rsidRPr="00662965">
        <w:rPr>
          <w:rFonts w:eastAsia="Söhne" w:cs="Arial"/>
          <w:strike/>
          <w:color w:val="000000" w:themeColor="text1"/>
          <w:sz w:val="18"/>
          <w:szCs w:val="18"/>
          <w:highlight w:val="yellow"/>
          <w:lang w:eastAsia="en-US"/>
        </w:rPr>
        <w:t>minimum</w:t>
      </w:r>
      <w:r w:rsidRPr="00662965">
        <w:rPr>
          <w:rFonts w:eastAsiaTheme="minorEastAsia" w:cs="Arial"/>
          <w:color w:val="000000" w:themeColor="text1"/>
          <w:lang w:eastAsia="ja-JP"/>
        </w:rPr>
        <w:t xml:space="preserve"> </w:t>
      </w:r>
      <w:r w:rsidR="00A22DB5" w:rsidRPr="00662965">
        <w:rPr>
          <w:rFonts w:eastAsia="Söhne" w:cs="Arial"/>
          <w:color w:val="000000" w:themeColor="text1"/>
          <w:sz w:val="18"/>
          <w:szCs w:val="18"/>
          <w:highlight w:val="yellow"/>
          <w:u w:val="double"/>
          <w:lang w:eastAsia="en-US"/>
        </w:rPr>
        <w:t>recommended</w:t>
      </w:r>
      <w:r w:rsidR="003D4EFC" w:rsidRPr="00662965">
        <w:rPr>
          <w:rFonts w:eastAsiaTheme="minorEastAsia" w:cs="Arial"/>
          <w:color w:val="000000" w:themeColor="text1"/>
          <w:lang w:eastAsia="ja-JP"/>
        </w:rPr>
        <w:t xml:space="preserve"> </w:t>
      </w:r>
      <w:r w:rsidRPr="00662965">
        <w:rPr>
          <w:rFonts w:eastAsia="Söhne" w:cs="Arial"/>
          <w:strike/>
          <w:color w:val="000000" w:themeColor="text1"/>
          <w:sz w:val="18"/>
          <w:szCs w:val="18"/>
          <w:highlight w:val="yellow"/>
          <w:lang w:eastAsia="en-US"/>
        </w:rPr>
        <w:t>parameters</w:t>
      </w:r>
      <w:r w:rsidRPr="00662965">
        <w:rPr>
          <w:rFonts w:eastAsiaTheme="minorEastAsia" w:cs="Arial"/>
          <w:color w:val="000000" w:themeColor="text1"/>
          <w:lang w:eastAsia="ja-JP"/>
        </w:rPr>
        <w:t xml:space="preserve"> </w:t>
      </w:r>
      <w:r w:rsidR="002746AA" w:rsidRPr="00662965">
        <w:rPr>
          <w:rFonts w:eastAsia="Söhne" w:cs="Arial"/>
          <w:color w:val="000000" w:themeColor="text1"/>
          <w:sz w:val="18"/>
          <w:szCs w:val="18"/>
          <w:highlight w:val="yellow"/>
          <w:u w:val="double"/>
          <w:lang w:eastAsia="en-US"/>
        </w:rPr>
        <w:t>intensit</w:t>
      </w:r>
      <w:r w:rsidR="00A22DB5" w:rsidRPr="00662965">
        <w:rPr>
          <w:rFonts w:eastAsia="Söhne" w:cs="Arial"/>
          <w:color w:val="000000" w:themeColor="text1"/>
          <w:sz w:val="18"/>
          <w:szCs w:val="18"/>
          <w:highlight w:val="yellow"/>
          <w:u w:val="double"/>
          <w:lang w:eastAsia="en-US"/>
        </w:rPr>
        <w:t>ies</w:t>
      </w:r>
      <w:r w:rsidR="002746AA" w:rsidRPr="00662965">
        <w:rPr>
          <w:rFonts w:eastAsiaTheme="minorEastAsia" w:cs="Arial"/>
          <w:color w:val="000000" w:themeColor="text1"/>
          <w:lang w:eastAsia="ja-JP"/>
        </w:rPr>
        <w:t xml:space="preserve"> </w:t>
      </w:r>
      <w:r w:rsidRPr="00662965">
        <w:rPr>
          <w:rFonts w:eastAsia="Söhne" w:cs="Arial"/>
          <w:strike/>
          <w:color w:val="000000" w:themeColor="text1"/>
          <w:sz w:val="18"/>
          <w:szCs w:val="18"/>
          <w:highlight w:val="yellow"/>
          <w:lang w:eastAsia="en-US"/>
        </w:rPr>
        <w:t>are recommended</w:t>
      </w:r>
      <w:r w:rsidRPr="00662965">
        <w:rPr>
          <w:rFonts w:eastAsiaTheme="minorEastAsia" w:cs="Arial"/>
          <w:color w:val="000000" w:themeColor="text1"/>
          <w:lang w:eastAsia="ja-JP"/>
        </w:rPr>
        <w:t xml:space="preserve"> </w:t>
      </w:r>
      <w:r w:rsidRPr="00662965">
        <w:rPr>
          <w:rFonts w:eastAsia="Söhne" w:cs="Arial"/>
          <w:color w:val="000000" w:themeColor="text1"/>
          <w:sz w:val="18"/>
          <w:szCs w:val="18"/>
          <w:lang w:eastAsia="en-US"/>
        </w:rPr>
        <w:t>for the following species</w:t>
      </w:r>
      <w:r w:rsidR="00A22DB5" w:rsidRPr="00662965">
        <w:rPr>
          <w:rFonts w:eastAsiaTheme="minorEastAsia" w:cs="Arial"/>
          <w:color w:val="000000" w:themeColor="text1"/>
          <w:lang w:eastAsia="ja-JP"/>
        </w:rPr>
        <w:t xml:space="preserve"> </w:t>
      </w:r>
      <w:r w:rsidR="00A22DB5" w:rsidRPr="00662965">
        <w:rPr>
          <w:rFonts w:eastAsia="Söhne" w:cs="Arial"/>
          <w:color w:val="000000" w:themeColor="text1"/>
          <w:sz w:val="18"/>
          <w:szCs w:val="18"/>
          <w:highlight w:val="yellow"/>
          <w:u w:val="double"/>
          <w:lang w:eastAsia="en-US"/>
        </w:rPr>
        <w:t>are</w:t>
      </w:r>
      <w:r w:rsidRPr="00662965">
        <w:rPr>
          <w:rFonts w:eastAsiaTheme="minorEastAsia" w:cs="Arial"/>
          <w:color w:val="000000" w:themeColor="text1"/>
          <w:lang w:eastAsia="ja-JP"/>
        </w:rPr>
        <w:t>:</w:t>
      </w:r>
    </w:p>
    <w:p w14:paraId="1910EBB7" w14:textId="77777777" w:rsidR="007A7259" w:rsidRPr="00662965" w:rsidRDefault="007A7259" w:rsidP="00926DD7">
      <w:pPr>
        <w:pStyle w:val="WOAHL2Para"/>
        <w:numPr>
          <w:ilvl w:val="1"/>
          <w:numId w:val="3"/>
        </w:numPr>
        <w:spacing w:before="120" w:after="120" w:line="240" w:lineRule="auto"/>
        <w:ind w:left="284"/>
        <w:rPr>
          <w:rFonts w:eastAsiaTheme="minorEastAsia" w:cs="Arial"/>
          <w:lang w:eastAsia="ja-JP"/>
        </w:rPr>
      </w:pPr>
      <w:r w:rsidRPr="00662965">
        <w:rPr>
          <w:rFonts w:eastAsia="Söhne" w:cs="Arial"/>
          <w:sz w:val="18"/>
          <w:szCs w:val="18"/>
          <w:lang w:eastAsia="en-US"/>
        </w:rPr>
        <w:t>For frequency below</w:t>
      </w:r>
      <w:r w:rsidRPr="00662965">
        <w:rPr>
          <w:rFonts w:eastAsiaTheme="minorEastAsia" w:cs="Arial"/>
          <w:lang w:eastAsia="ja-JP"/>
        </w:rPr>
        <w:t xml:space="preserve"> </w:t>
      </w:r>
      <w:r w:rsidRPr="00662965">
        <w:rPr>
          <w:rFonts w:eastAsia="Söhne" w:cs="Arial"/>
          <w:sz w:val="18"/>
          <w:szCs w:val="18"/>
          <w:lang w:eastAsia="en-US"/>
        </w:rPr>
        <w:t>200 Hz:</w:t>
      </w:r>
    </w:p>
    <w:p w14:paraId="392F809B" w14:textId="77777777" w:rsidR="007A7259" w:rsidRPr="00662965" w:rsidRDefault="007A7259" w:rsidP="00926DD7">
      <w:pPr>
        <w:pStyle w:val="WOAHL2Para"/>
        <w:numPr>
          <w:ilvl w:val="2"/>
          <w:numId w:val="3"/>
        </w:numPr>
        <w:spacing w:before="120" w:after="120" w:line="240" w:lineRule="auto"/>
        <w:ind w:left="567"/>
        <w:rPr>
          <w:rFonts w:eastAsia="Söhne" w:cs="Arial"/>
          <w:sz w:val="18"/>
          <w:szCs w:val="18"/>
          <w:lang w:eastAsia="en-US"/>
        </w:rPr>
      </w:pPr>
      <w:r w:rsidRPr="00662965">
        <w:rPr>
          <w:rFonts w:eastAsia="Söhne" w:cs="Arial"/>
          <w:sz w:val="18"/>
          <w:szCs w:val="18"/>
          <w:lang w:eastAsia="en-US"/>
        </w:rPr>
        <w:t>100 mA for chicken,</w:t>
      </w:r>
    </w:p>
    <w:p w14:paraId="6E658BD4" w14:textId="77777777" w:rsidR="007A7259" w:rsidRPr="00662965" w:rsidRDefault="007A7259" w:rsidP="00926DD7">
      <w:pPr>
        <w:pStyle w:val="WOAHL2Para"/>
        <w:numPr>
          <w:ilvl w:val="2"/>
          <w:numId w:val="3"/>
        </w:numPr>
        <w:spacing w:before="120" w:after="120" w:line="240" w:lineRule="auto"/>
        <w:ind w:left="567"/>
        <w:rPr>
          <w:rFonts w:eastAsia="Söhne" w:cs="Arial"/>
          <w:sz w:val="18"/>
          <w:szCs w:val="18"/>
          <w:lang w:eastAsia="en-US"/>
        </w:rPr>
      </w:pPr>
      <w:r w:rsidRPr="00662965">
        <w:rPr>
          <w:rFonts w:eastAsia="Söhne" w:cs="Arial"/>
          <w:sz w:val="18"/>
          <w:szCs w:val="18"/>
          <w:lang w:eastAsia="en-US"/>
        </w:rPr>
        <w:t>250 mA for turkeys,</w:t>
      </w:r>
    </w:p>
    <w:p w14:paraId="48B235D5" w14:textId="77777777" w:rsidR="007A7259" w:rsidRPr="00662965" w:rsidRDefault="007A7259" w:rsidP="00926DD7">
      <w:pPr>
        <w:pStyle w:val="WOAHL2Para"/>
        <w:numPr>
          <w:ilvl w:val="2"/>
          <w:numId w:val="3"/>
        </w:numPr>
        <w:spacing w:before="120" w:after="120" w:line="240" w:lineRule="auto"/>
        <w:ind w:left="567"/>
        <w:rPr>
          <w:rFonts w:eastAsia="Söhne" w:cs="Arial"/>
          <w:sz w:val="18"/>
          <w:szCs w:val="18"/>
          <w:lang w:eastAsia="en-US"/>
        </w:rPr>
      </w:pPr>
      <w:r w:rsidRPr="00662965">
        <w:rPr>
          <w:rFonts w:eastAsia="Söhne" w:cs="Arial"/>
          <w:sz w:val="18"/>
          <w:szCs w:val="18"/>
          <w:lang w:eastAsia="en-US"/>
        </w:rPr>
        <w:t>130 mA for ducks and geese,</w:t>
      </w:r>
    </w:p>
    <w:p w14:paraId="77C802EB" w14:textId="77777777" w:rsidR="007A7259" w:rsidRPr="00662965" w:rsidRDefault="007A7259" w:rsidP="00926DD7">
      <w:pPr>
        <w:pStyle w:val="WOAHL2Para"/>
        <w:numPr>
          <w:ilvl w:val="2"/>
          <w:numId w:val="3"/>
        </w:numPr>
        <w:spacing w:before="120" w:after="120" w:line="240" w:lineRule="auto"/>
        <w:ind w:left="567"/>
        <w:rPr>
          <w:rFonts w:eastAsia="Söhne" w:cs="Arial"/>
          <w:sz w:val="18"/>
          <w:szCs w:val="18"/>
          <w:lang w:eastAsia="en-US"/>
        </w:rPr>
      </w:pPr>
      <w:r w:rsidRPr="00662965">
        <w:rPr>
          <w:rFonts w:eastAsia="Söhne" w:cs="Arial"/>
          <w:sz w:val="18"/>
          <w:szCs w:val="18"/>
          <w:lang w:eastAsia="en-US"/>
        </w:rPr>
        <w:t>45 mA for quails.</w:t>
      </w:r>
    </w:p>
    <w:p w14:paraId="4F24E9B5" w14:textId="77777777" w:rsidR="007A7259" w:rsidRPr="00662965" w:rsidRDefault="007A7259" w:rsidP="00926DD7">
      <w:pPr>
        <w:pStyle w:val="WOAHL2Para"/>
        <w:numPr>
          <w:ilvl w:val="1"/>
          <w:numId w:val="3"/>
        </w:numPr>
        <w:spacing w:before="120" w:after="120" w:line="240" w:lineRule="auto"/>
        <w:ind w:left="284"/>
        <w:rPr>
          <w:rFonts w:eastAsia="Söhne" w:cs="Arial"/>
          <w:sz w:val="18"/>
          <w:szCs w:val="18"/>
          <w:lang w:eastAsia="en-US"/>
        </w:rPr>
      </w:pPr>
      <w:r w:rsidRPr="00662965">
        <w:rPr>
          <w:rFonts w:eastAsia="Söhne" w:cs="Arial"/>
          <w:sz w:val="18"/>
          <w:szCs w:val="18"/>
          <w:lang w:eastAsia="en-US"/>
        </w:rPr>
        <w:t>For frequency from 200 to 400 Hz:</w:t>
      </w:r>
    </w:p>
    <w:p w14:paraId="562693CD" w14:textId="77777777" w:rsidR="007A7259" w:rsidRPr="00662965" w:rsidRDefault="007A7259" w:rsidP="00926DD7">
      <w:pPr>
        <w:pStyle w:val="WOAHL2Para"/>
        <w:numPr>
          <w:ilvl w:val="2"/>
          <w:numId w:val="3"/>
        </w:numPr>
        <w:spacing w:before="120" w:after="120" w:line="240" w:lineRule="auto"/>
        <w:ind w:left="567"/>
        <w:rPr>
          <w:rFonts w:eastAsia="Söhne" w:cs="Arial"/>
          <w:sz w:val="18"/>
          <w:szCs w:val="18"/>
          <w:lang w:eastAsia="en-US"/>
        </w:rPr>
      </w:pPr>
      <w:r w:rsidRPr="00662965">
        <w:rPr>
          <w:rFonts w:eastAsia="Söhne" w:cs="Arial"/>
          <w:sz w:val="18"/>
          <w:szCs w:val="18"/>
          <w:lang w:eastAsia="en-US"/>
        </w:rPr>
        <w:t>150 mA for chicken,</w:t>
      </w:r>
    </w:p>
    <w:p w14:paraId="21011184" w14:textId="77777777" w:rsidR="007A7259" w:rsidRPr="00662965" w:rsidRDefault="007A7259" w:rsidP="00926DD7">
      <w:pPr>
        <w:pStyle w:val="WOAHL2Para"/>
        <w:numPr>
          <w:ilvl w:val="2"/>
          <w:numId w:val="3"/>
        </w:numPr>
        <w:spacing w:before="120" w:after="120" w:line="240" w:lineRule="auto"/>
        <w:ind w:left="567"/>
        <w:rPr>
          <w:rFonts w:eastAsiaTheme="minorEastAsia" w:cs="Arial"/>
          <w:lang w:eastAsia="ja-JP"/>
        </w:rPr>
      </w:pPr>
      <w:r w:rsidRPr="00662965">
        <w:rPr>
          <w:rFonts w:eastAsia="Söhne" w:cs="Arial"/>
          <w:sz w:val="18"/>
          <w:szCs w:val="18"/>
          <w:lang w:eastAsia="en-US"/>
        </w:rPr>
        <w:t>400 mA for turkeys</w:t>
      </w:r>
      <w:r w:rsidRPr="00662965">
        <w:rPr>
          <w:rFonts w:eastAsiaTheme="minorEastAsia" w:cs="Arial"/>
          <w:lang w:eastAsia="ja-JP"/>
        </w:rPr>
        <w:t>.</w:t>
      </w:r>
    </w:p>
    <w:p w14:paraId="4109B9F6" w14:textId="77777777" w:rsidR="007A7259" w:rsidRPr="00662965" w:rsidRDefault="007A7259" w:rsidP="00926DD7">
      <w:pPr>
        <w:pStyle w:val="WOAHL2Para"/>
        <w:numPr>
          <w:ilvl w:val="1"/>
          <w:numId w:val="3"/>
        </w:numPr>
        <w:spacing w:before="120" w:after="120" w:line="240" w:lineRule="auto"/>
        <w:ind w:left="284"/>
        <w:rPr>
          <w:rFonts w:eastAsiaTheme="minorEastAsia" w:cs="Arial"/>
          <w:lang w:eastAsia="ja-JP"/>
        </w:rPr>
      </w:pPr>
      <w:r w:rsidRPr="00662965">
        <w:rPr>
          <w:rFonts w:eastAsia="Söhne" w:cs="Arial"/>
          <w:sz w:val="18"/>
          <w:szCs w:val="18"/>
          <w:lang w:eastAsia="en-US"/>
        </w:rPr>
        <w:t>For frequency from 400-600 Hz</w:t>
      </w:r>
      <w:r w:rsidRPr="00662965">
        <w:rPr>
          <w:rFonts w:eastAsiaTheme="minorEastAsia" w:cs="Arial"/>
          <w:lang w:eastAsia="ja-JP"/>
        </w:rPr>
        <w:t>:</w:t>
      </w:r>
    </w:p>
    <w:p w14:paraId="2D2FF75F" w14:textId="77777777" w:rsidR="007A7259" w:rsidRPr="00662965" w:rsidRDefault="007A7259" w:rsidP="00926DD7">
      <w:pPr>
        <w:pStyle w:val="WOAHL2Para"/>
        <w:numPr>
          <w:ilvl w:val="2"/>
          <w:numId w:val="3"/>
        </w:numPr>
        <w:spacing w:before="120" w:after="120" w:line="240" w:lineRule="auto"/>
        <w:ind w:left="567"/>
        <w:rPr>
          <w:rFonts w:eastAsiaTheme="minorEastAsia" w:cs="Arial"/>
          <w:lang w:eastAsia="ja-JP"/>
        </w:rPr>
      </w:pPr>
      <w:r w:rsidRPr="00662965">
        <w:rPr>
          <w:rFonts w:eastAsia="Söhne" w:cs="Arial"/>
          <w:sz w:val="18"/>
          <w:szCs w:val="18"/>
          <w:lang w:eastAsia="en-US"/>
        </w:rPr>
        <w:t>200 mA for chicken</w:t>
      </w:r>
      <w:r w:rsidRPr="00662965">
        <w:rPr>
          <w:rFonts w:eastAsiaTheme="minorEastAsia" w:cs="Arial"/>
          <w:lang w:eastAsia="ja-JP"/>
        </w:rPr>
        <w:t>,</w:t>
      </w:r>
    </w:p>
    <w:p w14:paraId="2431CBA9" w14:textId="77777777" w:rsidR="007A7259" w:rsidRPr="00662965" w:rsidRDefault="007A7259" w:rsidP="00926DD7">
      <w:pPr>
        <w:pStyle w:val="WOAHL2Para"/>
        <w:numPr>
          <w:ilvl w:val="2"/>
          <w:numId w:val="3"/>
        </w:numPr>
        <w:spacing w:before="120" w:after="120" w:line="240" w:lineRule="auto"/>
        <w:ind w:left="567"/>
        <w:rPr>
          <w:rFonts w:eastAsiaTheme="minorEastAsia" w:cs="Arial"/>
          <w:lang w:eastAsia="ja-JP"/>
        </w:rPr>
      </w:pPr>
      <w:r w:rsidRPr="00662965">
        <w:rPr>
          <w:rFonts w:eastAsia="Söhne" w:cs="Arial"/>
          <w:sz w:val="18"/>
          <w:szCs w:val="18"/>
          <w:lang w:eastAsia="en-US"/>
        </w:rPr>
        <w:t>400 mA for turkeys</w:t>
      </w:r>
      <w:r w:rsidRPr="00662965">
        <w:rPr>
          <w:rFonts w:eastAsiaTheme="minorEastAsia" w:cs="Arial"/>
          <w:lang w:eastAsia="ja-JP"/>
        </w:rPr>
        <w:t>.</w:t>
      </w:r>
    </w:p>
    <w:p w14:paraId="255EC533" w14:textId="77777777" w:rsidR="007A7259" w:rsidRPr="00662965" w:rsidRDefault="007A7259" w:rsidP="00926DD7">
      <w:pPr>
        <w:pStyle w:val="WOAHL2Para"/>
        <w:spacing w:before="120" w:after="120" w:line="240" w:lineRule="auto"/>
        <w:ind w:left="-142"/>
        <w:rPr>
          <w:rFonts w:eastAsia="Söhne" w:cs="Arial"/>
          <w:sz w:val="18"/>
          <w:szCs w:val="18"/>
          <w:lang w:eastAsia="en-US"/>
        </w:rPr>
      </w:pPr>
      <w:r w:rsidRPr="00662965">
        <w:rPr>
          <w:rFonts w:eastAsia="Söhne" w:cs="Arial"/>
          <w:sz w:val="18"/>
          <w:szCs w:val="18"/>
          <w:lang w:eastAsia="en-US"/>
        </w:rPr>
        <w:t>Birds should receive the current for at least 4 seconds.</w:t>
      </w:r>
    </w:p>
    <w:p w14:paraId="3FBFEED9" w14:textId="0F6472C9" w:rsidR="007A7259" w:rsidRPr="00662965" w:rsidRDefault="00E812C8" w:rsidP="17A2E291">
      <w:pPr>
        <w:pStyle w:val="WOAHL2Para"/>
        <w:spacing w:before="120" w:after="120" w:line="240" w:lineRule="auto"/>
        <w:ind w:left="-142"/>
        <w:rPr>
          <w:rFonts w:eastAsia="Söhne" w:cs="Arial"/>
          <w:strike/>
          <w:color w:val="000000" w:themeColor="text1"/>
          <w:sz w:val="18"/>
          <w:szCs w:val="18"/>
          <w:lang w:eastAsia="en-US"/>
        </w:rPr>
      </w:pPr>
      <w:r w:rsidRPr="00662965">
        <w:rPr>
          <w:rFonts w:eastAsia="Söhne" w:cs="Arial"/>
          <w:color w:val="000000" w:themeColor="text1"/>
          <w:sz w:val="18"/>
          <w:szCs w:val="18"/>
          <w:highlight w:val="yellow"/>
          <w:u w:val="double"/>
          <w:lang w:eastAsia="en-US"/>
        </w:rPr>
        <w:t>For</w:t>
      </w:r>
      <w:r w:rsidRPr="00662965">
        <w:rPr>
          <w:rFonts w:eastAsia="Söhne" w:cs="Arial"/>
          <w:color w:val="000000" w:themeColor="text1"/>
          <w:sz w:val="18"/>
          <w:szCs w:val="18"/>
          <w:highlight w:val="yellow"/>
          <w:lang w:eastAsia="en-US"/>
        </w:rPr>
        <w:t xml:space="preserve"> </w:t>
      </w:r>
      <w:proofErr w:type="spellStart"/>
      <w:r w:rsidRPr="00662965">
        <w:rPr>
          <w:rFonts w:eastAsia="Söhne" w:cs="Arial"/>
          <w:color w:val="000000" w:themeColor="text1"/>
          <w:sz w:val="18"/>
          <w:szCs w:val="18"/>
          <w:highlight w:val="yellow"/>
          <w:u w:val="double"/>
          <w:lang w:eastAsia="en-US"/>
        </w:rPr>
        <w:t>d</w:t>
      </w:r>
      <w:r w:rsidR="007A7259" w:rsidRPr="00662965">
        <w:rPr>
          <w:rFonts w:eastAsia="Söhne" w:cs="Arial"/>
          <w:strike/>
          <w:color w:val="000000" w:themeColor="text1"/>
          <w:sz w:val="18"/>
          <w:szCs w:val="18"/>
          <w:highlight w:val="yellow"/>
          <w:lang w:eastAsia="en-US"/>
        </w:rPr>
        <w:t>D</w:t>
      </w:r>
      <w:r w:rsidR="007A7259" w:rsidRPr="00662965">
        <w:rPr>
          <w:rFonts w:eastAsia="Söhne" w:cs="Arial"/>
          <w:color w:val="000000" w:themeColor="text1"/>
          <w:sz w:val="18"/>
          <w:szCs w:val="18"/>
          <w:lang w:eastAsia="en-US"/>
        </w:rPr>
        <w:t>ucks</w:t>
      </w:r>
      <w:proofErr w:type="spellEnd"/>
      <w:r w:rsidR="007A7259" w:rsidRPr="00662965">
        <w:rPr>
          <w:rFonts w:eastAsia="Söhne" w:cs="Arial"/>
          <w:color w:val="000000" w:themeColor="text1"/>
          <w:sz w:val="18"/>
          <w:szCs w:val="18"/>
          <w:lang w:eastAsia="en-US"/>
        </w:rPr>
        <w:t xml:space="preserve">, geese and quails </w:t>
      </w:r>
      <w:r w:rsidR="007A7259" w:rsidRPr="00662965">
        <w:rPr>
          <w:rFonts w:eastAsia="Söhne" w:cs="Arial"/>
          <w:strike/>
          <w:color w:val="000000" w:themeColor="text1"/>
          <w:sz w:val="18"/>
          <w:szCs w:val="18"/>
          <w:highlight w:val="yellow"/>
          <w:lang w:eastAsia="en-US"/>
        </w:rPr>
        <w:t>should not be stunned at</w:t>
      </w:r>
      <w:r w:rsidR="007A7259" w:rsidRPr="00662965">
        <w:rPr>
          <w:rFonts w:eastAsia="Söhne" w:cs="Arial"/>
          <w:color w:val="000000" w:themeColor="text1"/>
          <w:sz w:val="18"/>
          <w:szCs w:val="18"/>
          <w:lang w:eastAsia="en-US"/>
        </w:rPr>
        <w:t xml:space="preserve"> frequencies higher than 200 Hz </w:t>
      </w:r>
      <w:r w:rsidR="00316FC3" w:rsidRPr="00662965">
        <w:rPr>
          <w:rFonts w:eastAsia="Söhne" w:cs="Arial"/>
          <w:color w:val="000000" w:themeColor="text1"/>
          <w:sz w:val="18"/>
          <w:szCs w:val="18"/>
          <w:highlight w:val="yellow"/>
          <w:u w:val="double"/>
          <w:lang w:eastAsia="en-US"/>
        </w:rPr>
        <w:t>will not achieve effective stunning</w:t>
      </w:r>
      <w:r w:rsidRPr="00662965">
        <w:rPr>
          <w:rFonts w:eastAsia="Söhne" w:cs="Arial"/>
          <w:color w:val="000000" w:themeColor="text1"/>
          <w:sz w:val="18"/>
          <w:szCs w:val="18"/>
          <w:highlight w:val="yellow"/>
          <w:u w:val="double"/>
          <w:lang w:eastAsia="en-US"/>
        </w:rPr>
        <w:t xml:space="preserve"> and </w:t>
      </w:r>
      <w:r w:rsidR="00C87821" w:rsidRPr="00662965">
        <w:rPr>
          <w:rFonts w:eastAsia="Söhne" w:cs="Arial"/>
          <w:color w:val="000000" w:themeColor="text1"/>
          <w:sz w:val="18"/>
          <w:szCs w:val="18"/>
          <w:highlight w:val="yellow"/>
          <w:u w:val="double"/>
          <w:lang w:eastAsia="en-US"/>
        </w:rPr>
        <w:t>therefore are not recommended</w:t>
      </w:r>
      <w:r w:rsidR="007A7259" w:rsidRPr="00662965">
        <w:rPr>
          <w:rFonts w:eastAsia="Söhne" w:cs="Arial"/>
          <w:color w:val="000000" w:themeColor="text1"/>
          <w:sz w:val="18"/>
          <w:szCs w:val="18"/>
          <w:lang w:eastAsia="en-US"/>
        </w:rPr>
        <w:t>.</w:t>
      </w:r>
      <w:r w:rsidR="00655C97" w:rsidRPr="00662965">
        <w:rPr>
          <w:rFonts w:eastAsia="Söhne" w:cs="Arial"/>
          <w:color w:val="000000" w:themeColor="text1"/>
          <w:sz w:val="18"/>
          <w:szCs w:val="18"/>
          <w:lang w:eastAsia="en-US"/>
        </w:rPr>
        <w:t xml:space="preserve"> </w:t>
      </w:r>
      <w:r w:rsidR="00655C97" w:rsidRPr="00662965">
        <w:rPr>
          <w:rFonts w:eastAsia="Söhne" w:cs="Arial"/>
          <w:strike/>
          <w:color w:val="000000" w:themeColor="text1"/>
          <w:sz w:val="18"/>
          <w:szCs w:val="18"/>
          <w:highlight w:val="yellow"/>
          <w:lang w:eastAsia="en-US"/>
        </w:rPr>
        <w:t>[under study].</w:t>
      </w:r>
    </w:p>
    <w:p w14:paraId="413AD2F3" w14:textId="705887F3" w:rsidR="007A7259" w:rsidRPr="00662965" w:rsidRDefault="00C87821" w:rsidP="17A2E291">
      <w:pPr>
        <w:pStyle w:val="WOAHL2Para"/>
        <w:spacing w:before="120" w:after="120" w:line="240" w:lineRule="auto"/>
        <w:ind w:left="-142"/>
        <w:rPr>
          <w:rFonts w:eastAsia="Söhne" w:cs="Arial"/>
          <w:color w:val="000000" w:themeColor="text1"/>
          <w:sz w:val="18"/>
          <w:szCs w:val="18"/>
          <w:lang w:eastAsia="en-US"/>
        </w:rPr>
      </w:pPr>
      <w:r w:rsidRPr="00662965">
        <w:rPr>
          <w:rFonts w:eastAsia="Söhne" w:cs="Arial"/>
          <w:color w:val="000000" w:themeColor="text1"/>
          <w:sz w:val="18"/>
          <w:szCs w:val="18"/>
          <w:lang w:eastAsia="en-US"/>
        </w:rPr>
        <w:t xml:space="preserve">For </w:t>
      </w:r>
      <w:proofErr w:type="spellStart"/>
      <w:r w:rsidRPr="00662965">
        <w:rPr>
          <w:rFonts w:eastAsia="Söhne" w:cs="Arial"/>
          <w:color w:val="000000" w:themeColor="text1"/>
          <w:sz w:val="18"/>
          <w:szCs w:val="18"/>
          <w:lang w:eastAsia="en-US"/>
        </w:rPr>
        <w:t>c</w:t>
      </w:r>
      <w:r w:rsidR="007A7259" w:rsidRPr="00662965">
        <w:rPr>
          <w:rFonts w:eastAsia="Söhne" w:cs="Arial"/>
          <w:strike/>
          <w:color w:val="000000" w:themeColor="text1"/>
          <w:sz w:val="18"/>
          <w:szCs w:val="18"/>
          <w:lang w:eastAsia="en-US"/>
        </w:rPr>
        <w:t>C</w:t>
      </w:r>
      <w:r w:rsidR="007A7259" w:rsidRPr="00662965">
        <w:rPr>
          <w:rFonts w:eastAsia="Söhne" w:cs="Arial"/>
          <w:color w:val="000000" w:themeColor="text1"/>
          <w:sz w:val="18"/>
          <w:szCs w:val="18"/>
          <w:lang w:eastAsia="en-US"/>
        </w:rPr>
        <w:t>hicken</w:t>
      </w:r>
      <w:proofErr w:type="spellEnd"/>
      <w:r w:rsidR="007A7259" w:rsidRPr="00662965">
        <w:rPr>
          <w:rFonts w:eastAsia="Söhne" w:cs="Arial"/>
          <w:color w:val="000000" w:themeColor="text1"/>
          <w:sz w:val="18"/>
          <w:szCs w:val="18"/>
          <w:lang w:eastAsia="en-US"/>
        </w:rPr>
        <w:t xml:space="preserve"> and turkeys </w:t>
      </w:r>
      <w:r w:rsidR="007A7259" w:rsidRPr="00662965">
        <w:rPr>
          <w:rFonts w:eastAsia="Söhne" w:cs="Arial"/>
          <w:strike/>
          <w:color w:val="000000" w:themeColor="text1"/>
          <w:sz w:val="18"/>
          <w:szCs w:val="18"/>
          <w:highlight w:val="yellow"/>
          <w:lang w:eastAsia="en-US"/>
        </w:rPr>
        <w:t>should not be stunned at</w:t>
      </w:r>
      <w:r w:rsidR="007A7259" w:rsidRPr="00662965">
        <w:rPr>
          <w:rFonts w:eastAsia="Söhne" w:cs="Arial"/>
          <w:color w:val="000000" w:themeColor="text1"/>
          <w:sz w:val="18"/>
          <w:szCs w:val="18"/>
          <w:lang w:eastAsia="en-US"/>
        </w:rPr>
        <w:t xml:space="preserve"> frequencies higher than 600 Hz </w:t>
      </w:r>
      <w:r w:rsidR="00316FC3" w:rsidRPr="00662965">
        <w:rPr>
          <w:rFonts w:eastAsia="Söhne" w:cs="Arial"/>
          <w:color w:val="000000" w:themeColor="text1"/>
          <w:sz w:val="18"/>
          <w:szCs w:val="18"/>
          <w:highlight w:val="yellow"/>
          <w:u w:val="double"/>
          <w:lang w:eastAsia="en-US"/>
        </w:rPr>
        <w:t>will not achieve effective stunning</w:t>
      </w:r>
      <w:r w:rsidRPr="00662965">
        <w:rPr>
          <w:rFonts w:eastAsia="Söhne" w:cs="Arial"/>
          <w:color w:val="000000" w:themeColor="text1"/>
          <w:sz w:val="18"/>
          <w:szCs w:val="18"/>
          <w:highlight w:val="yellow"/>
          <w:u w:val="double"/>
          <w:lang w:eastAsia="en-US"/>
        </w:rPr>
        <w:t xml:space="preserve"> and therefore are not recommended</w:t>
      </w:r>
      <w:r w:rsidR="00655C97" w:rsidRPr="00662965">
        <w:rPr>
          <w:rFonts w:eastAsia="Söhne" w:cs="Arial"/>
          <w:color w:val="000000" w:themeColor="text1"/>
          <w:sz w:val="18"/>
          <w:szCs w:val="18"/>
          <w:lang w:eastAsia="en-US"/>
        </w:rPr>
        <w:t>.</w:t>
      </w:r>
      <w:r w:rsidR="00316FC3" w:rsidRPr="00662965">
        <w:rPr>
          <w:rFonts w:eastAsia="Söhne" w:cs="Arial"/>
          <w:color w:val="000000" w:themeColor="text1"/>
          <w:sz w:val="18"/>
          <w:szCs w:val="18"/>
          <w:lang w:eastAsia="en-US"/>
        </w:rPr>
        <w:t xml:space="preserve"> </w:t>
      </w:r>
      <w:r w:rsidR="007A7259" w:rsidRPr="00662965">
        <w:rPr>
          <w:rFonts w:eastAsia="Söhne" w:cs="Arial"/>
          <w:strike/>
          <w:color w:val="000000" w:themeColor="text1"/>
          <w:sz w:val="18"/>
          <w:szCs w:val="18"/>
          <w:highlight w:val="yellow"/>
          <w:lang w:eastAsia="en-US"/>
        </w:rPr>
        <w:t>[under study].</w:t>
      </w:r>
    </w:p>
    <w:p w14:paraId="2AB7456D" w14:textId="77777777" w:rsidR="009F5ACB" w:rsidRPr="00662965" w:rsidRDefault="009F5ACB" w:rsidP="00926DD7">
      <w:pPr>
        <w:pStyle w:val="WOAHL2Para"/>
        <w:spacing w:before="120" w:after="120" w:line="240" w:lineRule="auto"/>
        <w:ind w:left="-142"/>
        <w:jc w:val="center"/>
        <w:rPr>
          <w:rFonts w:eastAsiaTheme="minorEastAsia" w:cs="Arial"/>
          <w:bCs/>
          <w:lang w:eastAsia="ja-JP"/>
        </w:rPr>
      </w:pPr>
      <w:r w:rsidRPr="00662965">
        <w:rPr>
          <w:rFonts w:eastAsia="Calibri" w:cs="Arial"/>
          <w:bCs/>
          <w:sz w:val="18"/>
          <w:szCs w:val="18"/>
        </w:rPr>
        <w:t>[…]</w:t>
      </w:r>
    </w:p>
    <w:p w14:paraId="2B39BA07" w14:textId="77777777" w:rsidR="007A7259" w:rsidRDefault="007A7259" w:rsidP="00F22E77">
      <w:pPr>
        <w:pStyle w:val="WOAHL2Para"/>
        <w:spacing w:line="240" w:lineRule="auto"/>
        <w:rPr>
          <w:rFonts w:eastAsiaTheme="minorEastAsia" w:cs="Arial"/>
          <w:lang w:eastAsia="ja-JP"/>
        </w:rPr>
      </w:pPr>
    </w:p>
    <w:p w14:paraId="17CC2C77" w14:textId="42E07250" w:rsidR="00C6606F" w:rsidRPr="00662965" w:rsidRDefault="00C6606F" w:rsidP="00E41901">
      <w:pPr>
        <w:pStyle w:val="WOAHL2Para"/>
        <w:spacing w:line="240" w:lineRule="auto"/>
        <w:ind w:left="0"/>
        <w:jc w:val="center"/>
        <w:rPr>
          <w:rFonts w:eastAsiaTheme="minorEastAsia" w:cs="Arial"/>
          <w:lang w:eastAsia="ja-JP"/>
        </w:rPr>
      </w:pPr>
      <w:r>
        <w:rPr>
          <w:rFonts w:eastAsiaTheme="minorEastAsia" w:cs="Arial"/>
          <w:lang w:eastAsia="ja-JP"/>
        </w:rPr>
        <w:t>_______________</w:t>
      </w:r>
      <w:r w:rsidR="00E41901">
        <w:rPr>
          <w:rFonts w:eastAsiaTheme="minorEastAsia" w:cs="Arial"/>
          <w:lang w:eastAsia="ja-JP"/>
        </w:rPr>
        <w:t>__</w:t>
      </w:r>
    </w:p>
    <w:sectPr w:rsidR="00C6606F" w:rsidRPr="00662965" w:rsidSect="00662965">
      <w:headerReference w:type="default" r:id="rId30"/>
      <w:footerReference w:type="default" r:id="rId31"/>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41FD5" w14:textId="77777777" w:rsidR="00256890" w:rsidRDefault="00256890" w:rsidP="00CC189B">
      <w:pPr>
        <w:spacing w:after="0" w:line="240" w:lineRule="auto"/>
      </w:pPr>
      <w:r>
        <w:separator/>
      </w:r>
    </w:p>
  </w:endnote>
  <w:endnote w:type="continuationSeparator" w:id="0">
    <w:p w14:paraId="57268FFE" w14:textId="77777777" w:rsidR="00256890" w:rsidRDefault="00256890" w:rsidP="00CC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öhne">
    <w:altName w:val="Calibri"/>
    <w:panose1 w:val="00000000000000000000"/>
    <w:charset w:val="00"/>
    <w:family w:val="swiss"/>
    <w:notTrueType/>
    <w:pitch w:val="variable"/>
    <w:sig w:usb0="20000007" w:usb1="1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CBD0" w14:textId="348E759D" w:rsidR="00CC189B" w:rsidRPr="00C6606F" w:rsidRDefault="00C6606F" w:rsidP="00C6606F">
    <w:r w:rsidRPr="00D77DD3">
      <w:rPr>
        <w:noProof/>
        <w:color w:val="E05435"/>
      </w:rPr>
      <mc:AlternateContent>
        <mc:Choice Requires="wps">
          <w:drawing>
            <wp:anchor distT="0" distB="0" distL="114300" distR="114300" simplePos="0" relativeHeight="251661312" behindDoc="0" locked="0" layoutInCell="1" allowOverlap="1" wp14:anchorId="03860EA3" wp14:editId="48EC3857">
              <wp:simplePos x="0" y="0"/>
              <wp:positionH relativeFrom="margin">
                <wp:posOffset>-908685</wp:posOffset>
              </wp:positionH>
              <wp:positionV relativeFrom="paragraph">
                <wp:posOffset>223400</wp:posOffset>
              </wp:positionV>
              <wp:extent cx="9059641" cy="0"/>
              <wp:effectExtent l="0" t="0" r="0" b="0"/>
              <wp:wrapNone/>
              <wp:docPr id="2102352828"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7CD03"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3EEBB98A" w14:textId="60B2C672" w:rsidR="00CC189B" w:rsidRPr="00CF7F84" w:rsidRDefault="0081444A" w:rsidP="00CC189B">
    <w:pPr>
      <w:pStyle w:val="Pieddepage"/>
      <w:tabs>
        <w:tab w:val="right" w:pos="9638"/>
      </w:tabs>
      <w:rPr>
        <w:rFonts w:ascii="Arial" w:hAnsi="Arial" w:cs="Arial"/>
        <w:sz w:val="20"/>
        <w:szCs w:val="20"/>
        <w:lang w:val="en-US"/>
      </w:rPr>
    </w:pPr>
    <w:r>
      <w:rPr>
        <w:rFonts w:ascii="Arial" w:hAnsi="Arial" w:cs="Arial" w:hint="eastAsia"/>
        <w:iCs/>
        <w:sz w:val="20"/>
        <w:szCs w:val="20"/>
        <w:lang w:val="en-US" w:eastAsia="ja-JP"/>
      </w:rPr>
      <w:t xml:space="preserve">Report of the Meeting of the </w:t>
    </w:r>
    <w:r w:rsidR="00CC189B" w:rsidRPr="00CF7F84">
      <w:rPr>
        <w:rFonts w:ascii="Arial" w:hAnsi="Arial" w:cs="Arial"/>
        <w:iCs/>
        <w:sz w:val="20"/>
        <w:szCs w:val="20"/>
        <w:lang w:val="en-US"/>
      </w:rPr>
      <w:t>Terrestrial Animal Health Commission</w:t>
    </w:r>
    <w:r w:rsidR="00CC189B" w:rsidRPr="00CF7F84">
      <w:rPr>
        <w:rFonts w:ascii="Arial" w:hAnsi="Arial" w:cs="Arial" w:hint="eastAsia"/>
        <w:sz w:val="20"/>
        <w:szCs w:val="20"/>
        <w:lang w:val="en-US" w:eastAsia="ja-JP"/>
      </w:rPr>
      <w:t xml:space="preserve"> </w:t>
    </w:r>
    <w:r w:rsidR="00CC189B" w:rsidRPr="00CF7F84">
      <w:rPr>
        <w:rFonts w:ascii="Arial" w:hAnsi="Arial" w:cs="Arial"/>
        <w:sz w:val="20"/>
        <w:szCs w:val="20"/>
        <w:lang w:val="en-US"/>
      </w:rPr>
      <w:t>/</w:t>
    </w:r>
    <w:r w:rsidR="00CC189B" w:rsidRPr="00CF7F84">
      <w:rPr>
        <w:rFonts w:ascii="Arial" w:hAnsi="Arial" w:cs="Arial" w:hint="eastAsia"/>
        <w:sz w:val="20"/>
        <w:szCs w:val="20"/>
        <w:lang w:val="en-US" w:eastAsia="ja-JP"/>
      </w:rPr>
      <w:t xml:space="preserve"> </w:t>
    </w:r>
    <w:r w:rsidR="00CC189B">
      <w:rPr>
        <w:rFonts w:ascii="Arial" w:hAnsi="Arial" w:cs="Arial"/>
        <w:sz w:val="20"/>
        <w:szCs w:val="20"/>
        <w:lang w:val="en-US" w:eastAsia="ja-JP"/>
      </w:rPr>
      <w:t>February</w:t>
    </w:r>
    <w:r>
      <w:rPr>
        <w:rFonts w:ascii="Arial" w:hAnsi="Arial" w:cs="Arial" w:hint="eastAsia"/>
        <w:sz w:val="20"/>
        <w:szCs w:val="20"/>
        <w:lang w:val="en-US" w:eastAsia="ja-JP"/>
      </w:rPr>
      <w:t xml:space="preserve"> </w:t>
    </w:r>
    <w:r w:rsidR="00CC189B" w:rsidRPr="00CF7F84">
      <w:rPr>
        <w:rFonts w:ascii="Arial" w:hAnsi="Arial" w:cs="Arial"/>
        <w:sz w:val="20"/>
        <w:szCs w:val="20"/>
        <w:lang w:val="en-US"/>
      </w:rPr>
      <w:t>202</w:t>
    </w:r>
    <w:r w:rsidR="00CC189B">
      <w:rPr>
        <w:rFonts w:ascii="Arial" w:hAnsi="Arial" w:cs="Arial"/>
        <w:sz w:val="20"/>
        <w:szCs w:val="20"/>
        <w:lang w:val="en-US"/>
      </w:rPr>
      <w:t>5</w:t>
    </w:r>
    <w:r w:rsidR="00CC189B" w:rsidRPr="00CF7F84">
      <w:rPr>
        <w:rFonts w:ascii="Arial" w:hAnsi="Arial" w:cs="Arial"/>
        <w:sz w:val="20"/>
        <w:szCs w:val="20"/>
        <w:lang w:val="en-US"/>
      </w:rPr>
      <w:tab/>
    </w:r>
    <w:r w:rsidR="00CC189B" w:rsidRPr="00AF3B4C">
      <w:rPr>
        <w:rFonts w:ascii="Arial" w:hAnsi="Arial" w:cs="Arial"/>
        <w:sz w:val="20"/>
        <w:szCs w:val="20"/>
      </w:rPr>
      <w:fldChar w:fldCharType="begin"/>
    </w:r>
    <w:r w:rsidR="00CC189B" w:rsidRPr="00CF7F84">
      <w:rPr>
        <w:rFonts w:ascii="Arial" w:hAnsi="Arial" w:cs="Arial"/>
        <w:sz w:val="20"/>
        <w:szCs w:val="20"/>
        <w:lang w:val="en-US"/>
      </w:rPr>
      <w:instrText>PAGE   \* MERGEFORMAT</w:instrText>
    </w:r>
    <w:r w:rsidR="00CC189B" w:rsidRPr="00AF3B4C">
      <w:rPr>
        <w:rFonts w:ascii="Arial" w:hAnsi="Arial" w:cs="Arial"/>
        <w:sz w:val="20"/>
        <w:szCs w:val="20"/>
      </w:rPr>
      <w:fldChar w:fldCharType="separate"/>
    </w:r>
    <w:r w:rsidR="00CC189B">
      <w:rPr>
        <w:rFonts w:ascii="Arial" w:hAnsi="Arial" w:cs="Arial"/>
        <w:sz w:val="20"/>
        <w:szCs w:val="20"/>
      </w:rPr>
      <w:t>25</w:t>
    </w:r>
    <w:r w:rsidR="00CC189B" w:rsidRPr="00AF3B4C">
      <w:rPr>
        <w:rFonts w:ascii="Arial" w:hAnsi="Arial" w:cs="Arial"/>
        <w:sz w:val="20"/>
        <w:szCs w:val="20"/>
      </w:rPr>
      <w:fldChar w:fldCharType="end"/>
    </w:r>
  </w:p>
  <w:p w14:paraId="4ED09C8D" w14:textId="77777777" w:rsidR="00CC189B" w:rsidRPr="00CC189B" w:rsidRDefault="00CC189B">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1F4EB" w14:textId="77777777" w:rsidR="00256890" w:rsidRDefault="00256890" w:rsidP="00CC189B">
      <w:pPr>
        <w:spacing w:after="0" w:line="240" w:lineRule="auto"/>
      </w:pPr>
      <w:r>
        <w:separator/>
      </w:r>
    </w:p>
  </w:footnote>
  <w:footnote w:type="continuationSeparator" w:id="0">
    <w:p w14:paraId="78E73841" w14:textId="77777777" w:rsidR="00256890" w:rsidRDefault="00256890" w:rsidP="00CC1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00784" w14:textId="77777777" w:rsidR="00C6606F" w:rsidRPr="00D77DD3" w:rsidRDefault="00C6606F" w:rsidP="00C6606F">
    <w:r w:rsidRPr="00D77DD3">
      <w:rPr>
        <w:noProof/>
        <w:color w:val="E05435"/>
      </w:rPr>
      <mc:AlternateContent>
        <mc:Choice Requires="wps">
          <w:drawing>
            <wp:anchor distT="0" distB="0" distL="114300" distR="114300" simplePos="0" relativeHeight="251659264" behindDoc="0" locked="0" layoutInCell="1" allowOverlap="1" wp14:anchorId="6160496A" wp14:editId="45ED42D8">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39EE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16878A31" w14:textId="77777777" w:rsidR="00CC189B" w:rsidRDefault="00CC189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21CC"/>
    <w:multiLevelType w:val="multilevel"/>
    <w:tmpl w:val="9C4A50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52898"/>
    <w:multiLevelType w:val="hybridMultilevel"/>
    <w:tmpl w:val="151A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7293C60"/>
    <w:multiLevelType w:val="multilevel"/>
    <w:tmpl w:val="D3367E7A"/>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017"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3969057">
    <w:abstractNumId w:val="2"/>
  </w:num>
  <w:num w:numId="2" w16cid:durableId="1157913567">
    <w:abstractNumId w:val="1"/>
  </w:num>
  <w:num w:numId="3" w16cid:durableId="93358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80"/>
    <w:rsid w:val="0000204A"/>
    <w:rsid w:val="00041203"/>
    <w:rsid w:val="00041E85"/>
    <w:rsid w:val="000422EF"/>
    <w:rsid w:val="00052FF3"/>
    <w:rsid w:val="0008046D"/>
    <w:rsid w:val="000E5763"/>
    <w:rsid w:val="000F3008"/>
    <w:rsid w:val="00116E78"/>
    <w:rsid w:val="00122CD7"/>
    <w:rsid w:val="0012621B"/>
    <w:rsid w:val="00164D2A"/>
    <w:rsid w:val="001777FB"/>
    <w:rsid w:val="001B24A2"/>
    <w:rsid w:val="001C6F7E"/>
    <w:rsid w:val="001D7FF8"/>
    <w:rsid w:val="00214FC8"/>
    <w:rsid w:val="00235D18"/>
    <w:rsid w:val="00256890"/>
    <w:rsid w:val="002746AA"/>
    <w:rsid w:val="002A27E1"/>
    <w:rsid w:val="002B087B"/>
    <w:rsid w:val="002F0966"/>
    <w:rsid w:val="002F1180"/>
    <w:rsid w:val="002F133B"/>
    <w:rsid w:val="00303D3C"/>
    <w:rsid w:val="003139EF"/>
    <w:rsid w:val="00316FC3"/>
    <w:rsid w:val="00363EA1"/>
    <w:rsid w:val="003751CB"/>
    <w:rsid w:val="00382BA8"/>
    <w:rsid w:val="003A2681"/>
    <w:rsid w:val="003D4EFC"/>
    <w:rsid w:val="003F22FC"/>
    <w:rsid w:val="0043723B"/>
    <w:rsid w:val="004B0100"/>
    <w:rsid w:val="00507196"/>
    <w:rsid w:val="00562513"/>
    <w:rsid w:val="00567501"/>
    <w:rsid w:val="005F46FB"/>
    <w:rsid w:val="00601E97"/>
    <w:rsid w:val="00613F7A"/>
    <w:rsid w:val="00627802"/>
    <w:rsid w:val="00653E5B"/>
    <w:rsid w:val="00655C97"/>
    <w:rsid w:val="00657F49"/>
    <w:rsid w:val="00662965"/>
    <w:rsid w:val="006A18AB"/>
    <w:rsid w:val="006C3621"/>
    <w:rsid w:val="006E6A18"/>
    <w:rsid w:val="006F671B"/>
    <w:rsid w:val="0071209F"/>
    <w:rsid w:val="0071537E"/>
    <w:rsid w:val="00724A61"/>
    <w:rsid w:val="007953F2"/>
    <w:rsid w:val="007A7259"/>
    <w:rsid w:val="007C6E5F"/>
    <w:rsid w:val="0081444A"/>
    <w:rsid w:val="008A372C"/>
    <w:rsid w:val="0090337F"/>
    <w:rsid w:val="00906D50"/>
    <w:rsid w:val="00926DD7"/>
    <w:rsid w:val="00971E48"/>
    <w:rsid w:val="00993B03"/>
    <w:rsid w:val="009A784F"/>
    <w:rsid w:val="009D2145"/>
    <w:rsid w:val="009F5ACB"/>
    <w:rsid w:val="009F612F"/>
    <w:rsid w:val="00A06906"/>
    <w:rsid w:val="00A22DB5"/>
    <w:rsid w:val="00A434F1"/>
    <w:rsid w:val="00AD58CF"/>
    <w:rsid w:val="00AF63D0"/>
    <w:rsid w:val="00B006EF"/>
    <w:rsid w:val="00B257DF"/>
    <w:rsid w:val="00B41122"/>
    <w:rsid w:val="00B467E7"/>
    <w:rsid w:val="00B5029D"/>
    <w:rsid w:val="00B56979"/>
    <w:rsid w:val="00B75F8B"/>
    <w:rsid w:val="00BC4F23"/>
    <w:rsid w:val="00BF057F"/>
    <w:rsid w:val="00C6606F"/>
    <w:rsid w:val="00C87821"/>
    <w:rsid w:val="00C975C0"/>
    <w:rsid w:val="00CA152B"/>
    <w:rsid w:val="00CA65F2"/>
    <w:rsid w:val="00CC189B"/>
    <w:rsid w:val="00CD3798"/>
    <w:rsid w:val="00CD62C9"/>
    <w:rsid w:val="00D06552"/>
    <w:rsid w:val="00D47C61"/>
    <w:rsid w:val="00D56D1F"/>
    <w:rsid w:val="00D56E59"/>
    <w:rsid w:val="00D754DB"/>
    <w:rsid w:val="00DD6353"/>
    <w:rsid w:val="00E13402"/>
    <w:rsid w:val="00E408B4"/>
    <w:rsid w:val="00E41901"/>
    <w:rsid w:val="00E452B7"/>
    <w:rsid w:val="00E71303"/>
    <w:rsid w:val="00E726C2"/>
    <w:rsid w:val="00E812C8"/>
    <w:rsid w:val="00E8303A"/>
    <w:rsid w:val="00E839C3"/>
    <w:rsid w:val="00EF31E4"/>
    <w:rsid w:val="00F22E77"/>
    <w:rsid w:val="00F7122E"/>
    <w:rsid w:val="00F733C8"/>
    <w:rsid w:val="00F77C12"/>
    <w:rsid w:val="00F8217E"/>
    <w:rsid w:val="00FC157F"/>
    <w:rsid w:val="00FC32D6"/>
    <w:rsid w:val="023A37BC"/>
    <w:rsid w:val="061B7C9C"/>
    <w:rsid w:val="0A0C61A7"/>
    <w:rsid w:val="0C0BF721"/>
    <w:rsid w:val="13F2C554"/>
    <w:rsid w:val="17A2E291"/>
    <w:rsid w:val="1A20C021"/>
    <w:rsid w:val="1C8395A7"/>
    <w:rsid w:val="1D424BA0"/>
    <w:rsid w:val="20DA685A"/>
    <w:rsid w:val="251361A8"/>
    <w:rsid w:val="2B779A99"/>
    <w:rsid w:val="30576EBB"/>
    <w:rsid w:val="359D5A12"/>
    <w:rsid w:val="393BAB84"/>
    <w:rsid w:val="40137F6B"/>
    <w:rsid w:val="41ABD230"/>
    <w:rsid w:val="42E8911F"/>
    <w:rsid w:val="5CF1527F"/>
    <w:rsid w:val="631D04ED"/>
    <w:rsid w:val="66FA31AD"/>
    <w:rsid w:val="6D899C9B"/>
    <w:rsid w:val="6F6A9150"/>
    <w:rsid w:val="76B5CFF3"/>
    <w:rsid w:val="79B125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DD4B0"/>
  <w15:chartTrackingRefBased/>
  <w15:docId w15:val="{EF7F4871-705F-466A-A13C-1554063E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1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1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118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118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118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118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118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118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118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118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F118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F118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F118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F118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F118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118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118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1180"/>
    <w:rPr>
      <w:rFonts w:eastAsiaTheme="majorEastAsia" w:cstheme="majorBidi"/>
      <w:color w:val="272727" w:themeColor="text1" w:themeTint="D8"/>
    </w:rPr>
  </w:style>
  <w:style w:type="paragraph" w:styleId="Titre">
    <w:name w:val="Title"/>
    <w:basedOn w:val="Normal"/>
    <w:next w:val="Normal"/>
    <w:link w:val="TitreCar"/>
    <w:uiPriority w:val="10"/>
    <w:qFormat/>
    <w:rsid w:val="002F1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118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F118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118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1180"/>
    <w:pPr>
      <w:spacing w:before="160"/>
      <w:jc w:val="center"/>
    </w:pPr>
    <w:rPr>
      <w:i/>
      <w:iCs/>
      <w:color w:val="404040" w:themeColor="text1" w:themeTint="BF"/>
    </w:rPr>
  </w:style>
  <w:style w:type="character" w:customStyle="1" w:styleId="CitationCar">
    <w:name w:val="Citation Car"/>
    <w:basedOn w:val="Policepardfaut"/>
    <w:link w:val="Citation"/>
    <w:uiPriority w:val="29"/>
    <w:rsid w:val="002F1180"/>
    <w:rPr>
      <w:i/>
      <w:iCs/>
      <w:color w:val="404040" w:themeColor="text1" w:themeTint="BF"/>
    </w:rPr>
  </w:style>
  <w:style w:type="paragraph" w:styleId="Paragraphedeliste">
    <w:name w:val="List Paragraph"/>
    <w:basedOn w:val="Normal"/>
    <w:uiPriority w:val="34"/>
    <w:qFormat/>
    <w:rsid w:val="002F1180"/>
    <w:pPr>
      <w:ind w:left="720"/>
      <w:contextualSpacing/>
    </w:pPr>
  </w:style>
  <w:style w:type="character" w:styleId="Accentuationintense">
    <w:name w:val="Intense Emphasis"/>
    <w:basedOn w:val="Policepardfaut"/>
    <w:uiPriority w:val="21"/>
    <w:qFormat/>
    <w:rsid w:val="002F1180"/>
    <w:rPr>
      <w:i/>
      <w:iCs/>
      <w:color w:val="0F4761" w:themeColor="accent1" w:themeShade="BF"/>
    </w:rPr>
  </w:style>
  <w:style w:type="paragraph" w:styleId="Citationintense">
    <w:name w:val="Intense Quote"/>
    <w:basedOn w:val="Normal"/>
    <w:next w:val="Normal"/>
    <w:link w:val="CitationintenseCar"/>
    <w:uiPriority w:val="30"/>
    <w:qFormat/>
    <w:rsid w:val="002F1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1180"/>
    <w:rPr>
      <w:i/>
      <w:iCs/>
      <w:color w:val="0F4761" w:themeColor="accent1" w:themeShade="BF"/>
    </w:rPr>
  </w:style>
  <w:style w:type="character" w:styleId="Rfrenceintense">
    <w:name w:val="Intense Reference"/>
    <w:basedOn w:val="Policepardfaut"/>
    <w:uiPriority w:val="32"/>
    <w:qFormat/>
    <w:rsid w:val="002F1180"/>
    <w:rPr>
      <w:b/>
      <w:bCs/>
      <w:smallCaps/>
      <w:color w:val="0F4761" w:themeColor="accent1" w:themeShade="BF"/>
      <w:spacing w:val="5"/>
    </w:rPr>
  </w:style>
  <w:style w:type="paragraph" w:customStyle="1" w:styleId="WOAHNH1">
    <w:name w:val="WOAH NH1"/>
    <w:basedOn w:val="Normal"/>
    <w:next w:val="Normal"/>
    <w:link w:val="WOAHNH1Char"/>
    <w:qFormat/>
    <w:rsid w:val="002F1180"/>
    <w:pPr>
      <w:numPr>
        <w:numId w:val="1"/>
      </w:numPr>
      <w:spacing w:before="120" w:after="240" w:line="259" w:lineRule="auto"/>
      <w:ind w:left="426" w:right="567" w:hanging="426"/>
      <w:jc w:val="both"/>
      <w:outlineLvl w:val="0"/>
    </w:pPr>
    <w:rPr>
      <w:rFonts w:ascii="Arial" w:eastAsia="Malgun Gothic" w:hAnsi="Arial"/>
      <w:b/>
      <w:bCs/>
      <w:kern w:val="0"/>
      <w:sz w:val="20"/>
      <w:szCs w:val="20"/>
      <w:lang w:eastAsia="en-GB"/>
      <w14:ligatures w14:val="none"/>
    </w:rPr>
  </w:style>
  <w:style w:type="paragraph" w:customStyle="1" w:styleId="WOAHNH2">
    <w:name w:val="WOAH NH2"/>
    <w:basedOn w:val="Normal"/>
    <w:next w:val="WOAHL2Para"/>
    <w:qFormat/>
    <w:rsid w:val="002F1180"/>
    <w:pPr>
      <w:numPr>
        <w:ilvl w:val="1"/>
        <w:numId w:val="1"/>
      </w:numPr>
      <w:spacing w:after="240" w:line="259" w:lineRule="auto"/>
      <w:jc w:val="both"/>
      <w:outlineLvl w:val="1"/>
    </w:pPr>
    <w:rPr>
      <w:rFonts w:ascii="Arial" w:eastAsia="Malgun Gothic" w:hAnsi="Arial" w:cs="Times New Roman"/>
      <w:b/>
      <w:bCs/>
      <w:kern w:val="0"/>
      <w:sz w:val="20"/>
      <w:szCs w:val="20"/>
      <w:lang w:eastAsia="en-GB"/>
      <w14:ligatures w14:val="none"/>
    </w:rPr>
  </w:style>
  <w:style w:type="character" w:customStyle="1" w:styleId="WOAHNH1Char">
    <w:name w:val="WOAH NH1 Char"/>
    <w:basedOn w:val="Policepardfaut"/>
    <w:link w:val="WOAHNH1"/>
    <w:rsid w:val="002F1180"/>
    <w:rPr>
      <w:rFonts w:ascii="Arial" w:eastAsia="Malgun Gothic" w:hAnsi="Arial"/>
      <w:b/>
      <w:bCs/>
      <w:kern w:val="0"/>
      <w:sz w:val="20"/>
      <w:szCs w:val="20"/>
      <w:lang w:eastAsia="en-GB"/>
      <w14:ligatures w14:val="none"/>
    </w:rPr>
  </w:style>
  <w:style w:type="paragraph" w:customStyle="1" w:styleId="WOAHNH3">
    <w:name w:val="WOAH NH3"/>
    <w:basedOn w:val="Normal"/>
    <w:next w:val="Normal"/>
    <w:qFormat/>
    <w:rsid w:val="002F1180"/>
    <w:pPr>
      <w:numPr>
        <w:ilvl w:val="2"/>
        <w:numId w:val="1"/>
      </w:numPr>
      <w:spacing w:after="240" w:line="259" w:lineRule="auto"/>
      <w:ind w:left="1701" w:hanging="708"/>
      <w:jc w:val="both"/>
      <w:outlineLvl w:val="2"/>
    </w:pPr>
    <w:rPr>
      <w:rFonts w:ascii="Arial" w:hAnsi="Arial" w:cs="Arial"/>
      <w:b/>
      <w:bCs/>
      <w:kern w:val="0"/>
      <w:sz w:val="20"/>
      <w:szCs w:val="20"/>
      <w:lang w:eastAsia="ja-JP"/>
      <w14:ligatures w14:val="none"/>
    </w:rPr>
  </w:style>
  <w:style w:type="paragraph" w:customStyle="1" w:styleId="WOAHL2Para">
    <w:name w:val="WOAH L2 Para"/>
    <w:basedOn w:val="Normal"/>
    <w:uiPriority w:val="1"/>
    <w:qFormat/>
    <w:rsid w:val="002F1180"/>
    <w:pPr>
      <w:spacing w:after="240" w:line="259" w:lineRule="auto"/>
      <w:ind w:left="426"/>
      <w:jc w:val="both"/>
    </w:pPr>
    <w:rPr>
      <w:rFonts w:ascii="Arial" w:eastAsia="Malgun Gothic" w:hAnsi="Arial" w:cs="Times New Roman"/>
      <w:kern w:val="0"/>
      <w:sz w:val="20"/>
      <w:szCs w:val="20"/>
      <w:lang w:eastAsia="en-GB"/>
      <w14:ligatures w14:val="none"/>
    </w:rPr>
  </w:style>
  <w:style w:type="paragraph" w:customStyle="1" w:styleId="WOAHNH4">
    <w:name w:val="WOAH NH4"/>
    <w:basedOn w:val="Normal"/>
    <w:next w:val="Normal"/>
    <w:qFormat/>
    <w:rsid w:val="002F1180"/>
    <w:pPr>
      <w:numPr>
        <w:ilvl w:val="3"/>
        <w:numId w:val="1"/>
      </w:numPr>
      <w:spacing w:after="240" w:line="259" w:lineRule="auto"/>
      <w:ind w:left="2552" w:hanging="851"/>
      <w:jc w:val="both"/>
      <w:outlineLvl w:val="3"/>
    </w:pPr>
    <w:rPr>
      <w:rFonts w:ascii="Arial" w:eastAsia="Malgun Gothic" w:hAnsi="Arial" w:cs="Times New Roman"/>
      <w:b/>
      <w:bCs/>
      <w:kern w:val="0"/>
      <w:sz w:val="20"/>
      <w:szCs w:val="20"/>
      <w:lang w:eastAsia="en-GB"/>
      <w14:ligatures w14:val="none"/>
    </w:rPr>
  </w:style>
  <w:style w:type="character" w:styleId="Lienhypertexte">
    <w:name w:val="Hyperlink"/>
    <w:basedOn w:val="Policepardfaut"/>
    <w:uiPriority w:val="99"/>
    <w:unhideWhenUsed/>
    <w:rsid w:val="00F22E77"/>
    <w:rPr>
      <w:color w:val="467886" w:themeColor="hyperlink"/>
      <w:u w:val="single"/>
    </w:rPr>
  </w:style>
  <w:style w:type="character" w:styleId="Mentionnonrsolue">
    <w:name w:val="Unresolved Mention"/>
    <w:basedOn w:val="Policepardfaut"/>
    <w:uiPriority w:val="99"/>
    <w:semiHidden/>
    <w:unhideWhenUsed/>
    <w:rsid w:val="00F22E77"/>
    <w:rPr>
      <w:color w:val="605E5C"/>
      <w:shd w:val="clear" w:color="auto" w:fill="E1DFDD"/>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D754DB"/>
    <w:pPr>
      <w:spacing w:after="0" w:line="240" w:lineRule="auto"/>
    </w:pPr>
  </w:style>
  <w:style w:type="character" w:styleId="Lienhypertextesuivivisit">
    <w:name w:val="FollowedHyperlink"/>
    <w:basedOn w:val="Policepardfaut"/>
    <w:uiPriority w:val="99"/>
    <w:semiHidden/>
    <w:unhideWhenUsed/>
    <w:rsid w:val="00E726C2"/>
    <w:rPr>
      <w:color w:val="96607D" w:themeColor="followedHyperlink"/>
      <w:u w:val="single"/>
    </w:rPr>
  </w:style>
  <w:style w:type="paragraph" w:styleId="En-tte">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En-tteCar"/>
    <w:uiPriority w:val="99"/>
    <w:unhideWhenUsed/>
    <w:rsid w:val="00CC189B"/>
    <w:pPr>
      <w:tabs>
        <w:tab w:val="center" w:pos="4536"/>
        <w:tab w:val="right" w:pos="9072"/>
      </w:tabs>
      <w:spacing w:after="0" w:line="240" w:lineRule="auto"/>
    </w:pPr>
  </w:style>
  <w:style w:type="character" w:customStyle="1" w:styleId="En-tteCar">
    <w:name w:val="En-tête Car"/>
    <w:aliases w:val="Header Char1 Char Car,Header Char Char Char Car, Car Char Char Char Car, Car Car Char Char Char Car, Car Car Car Char Char Char Car, Car Car Car Car Car Char Char Char Car Car,Heading 1 Char Car1 Car, Car Char17 Car1 Car,Car Char17 Car1 Car"/>
    <w:basedOn w:val="Policepardfaut"/>
    <w:link w:val="En-tte"/>
    <w:uiPriority w:val="99"/>
    <w:rsid w:val="00CC189B"/>
  </w:style>
  <w:style w:type="paragraph" w:styleId="Pieddepage">
    <w:name w:val="footer"/>
    <w:aliases w:val="WOAH Footer, Car Car Car Car Car, Car Car Car Car,Car Car Car Car Car,Car Car Car Car"/>
    <w:basedOn w:val="Normal"/>
    <w:link w:val="PieddepageCar"/>
    <w:uiPriority w:val="99"/>
    <w:unhideWhenUsed/>
    <w:rsid w:val="00CC189B"/>
    <w:pPr>
      <w:tabs>
        <w:tab w:val="center" w:pos="4536"/>
        <w:tab w:val="right" w:pos="9072"/>
      </w:tabs>
      <w:spacing w:after="0" w:line="240" w:lineRule="auto"/>
    </w:pPr>
  </w:style>
  <w:style w:type="character" w:customStyle="1" w:styleId="PieddepageCar">
    <w:name w:val="Pied de page Car"/>
    <w:aliases w:val="WOAH Footer Car, Car Car Car Car Car Car, Car Car Car Car Car1,Car Car Car Car Car Car,Car Car Car Car Car1"/>
    <w:basedOn w:val="Policepardfaut"/>
    <w:link w:val="Pieddepage"/>
    <w:uiPriority w:val="99"/>
    <w:rsid w:val="00CC189B"/>
  </w:style>
  <w:style w:type="table" w:styleId="Grilledutableau">
    <w:name w:val="Table Grid"/>
    <w:basedOn w:val="TableauNormal"/>
    <w:uiPriority w:val="39"/>
    <w:rsid w:val="00CC189B"/>
    <w:pPr>
      <w:spacing w:after="0" w:line="240" w:lineRule="auto"/>
    </w:pPr>
    <w:rPr>
      <w:rFonts w:eastAsia="MS Mincho"/>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535912">
      <w:bodyDiv w:val="1"/>
      <w:marLeft w:val="0"/>
      <w:marRight w:val="0"/>
      <w:marTop w:val="0"/>
      <w:marBottom w:val="0"/>
      <w:divBdr>
        <w:top w:val="none" w:sz="0" w:space="0" w:color="auto"/>
        <w:left w:val="none" w:sz="0" w:space="0" w:color="auto"/>
        <w:bottom w:val="none" w:sz="0" w:space="0" w:color="auto"/>
        <w:right w:val="none" w:sz="0" w:space="0" w:color="auto"/>
      </w:divBdr>
    </w:div>
    <w:div w:id="144299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ah.org/en/what-we-do/standards/codes-and-manuals/terrestrial-code-online-access/index.php?id=169&amp;L=1&amp;htmfile=glossaire.htm" TargetMode="External"/><Relationship Id="rId18" Type="http://schemas.openxmlformats.org/officeDocument/2006/relationships/hyperlink" Target="https://www.woah.org/en/what-we-do/standards/codes-and-manuals/terrestrial-code-online-access/index.php?id=169&amp;L=1&amp;htmfile=glossaire.htm" TargetMode="External"/><Relationship Id="rId26" Type="http://schemas.openxmlformats.org/officeDocument/2006/relationships/hyperlink" Target="https://www.woah.org/en/what-we-do/standards/codes-and-manuals/terrestrial-code-online-access/index.php?id=169&amp;L=1&amp;htmfile=glossaire.htm" TargetMode="External"/><Relationship Id="rId3" Type="http://schemas.openxmlformats.org/officeDocument/2006/relationships/customXml" Target="../customXml/item3.xml"/><Relationship Id="rId21" Type="http://schemas.openxmlformats.org/officeDocument/2006/relationships/hyperlink" Target="https://www.woah.org/en/what-we-do/standards/codes-and-manuals/terrestrial-code-online-access/index.php?id=169&amp;L=1&amp;htmfile=glossaire.htm" TargetMode="External"/><Relationship Id="rId7" Type="http://schemas.openxmlformats.org/officeDocument/2006/relationships/webSettings" Target="webSettings.xml"/><Relationship Id="rId12" Type="http://schemas.openxmlformats.org/officeDocument/2006/relationships/hyperlink" Target="https://www.woah.org/en/what-we-do/standards/codes-and-manuals/terrestrial-code-online-access/index.php?id=169&amp;L=1&amp;htmfile=glossaire.htm" TargetMode="External"/><Relationship Id="rId17" Type="http://schemas.openxmlformats.org/officeDocument/2006/relationships/hyperlink" Target="https://www.woah.org/en/what-we-do/standards/codes-and-manuals/terrestrial-code-online-access/index.php?id=169&amp;L=1&amp;htmfile=glossaire.htm" TargetMode="External"/><Relationship Id="rId25" Type="http://schemas.openxmlformats.org/officeDocument/2006/relationships/hyperlink" Target="https://www.woah.org/en/what-we-do/standards/codes-and-manuals/terrestrial-code-online-access/index.php?id=169&amp;L=1&amp;htmfile=glossaire.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oah.org/en/what-we-do/standards/codes-and-manuals/terrestrial-code-online-access/index.php?id=169&amp;L=1&amp;htmfile=glossaire.htm" TargetMode="External"/><Relationship Id="rId20" Type="http://schemas.openxmlformats.org/officeDocument/2006/relationships/hyperlink" Target="https://www.woah.org/en/what-we-do/standards/codes-and-manuals/terrestrial-code-online-access/index.php?id=169&amp;L=1&amp;htmfile=glossaire.htm" TargetMode="External"/><Relationship Id="rId29" Type="http://schemas.openxmlformats.org/officeDocument/2006/relationships/hyperlink" Target="https://www.woah.org/en/what-we-do/standards/codes-and-manuals/terrestrial-code-online-access/index.php?id=169&amp;L=1&amp;htmfile=glossair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ah.org/en/what-we-do/standards/codes-and-manuals/terrestrial-code-online-access/index.php?id=169&amp;L=1&amp;htmfile=glossaire.htm" TargetMode="External"/><Relationship Id="rId24" Type="http://schemas.openxmlformats.org/officeDocument/2006/relationships/hyperlink" Target="https://www.woah.org/en/what-we-do/standards/codes-and-manuals/terrestrial-code-online-access/index.php?id=169&amp;L=1&amp;htmfile=glossaire.ht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woah.org/en/what-we-do/standards/codes-and-manuals/terrestrial-code-online-access/index.php?id=169&amp;L=1&amp;htmfile=glossaire.htm" TargetMode="External"/><Relationship Id="rId23" Type="http://schemas.openxmlformats.org/officeDocument/2006/relationships/hyperlink" Target="https://www.woah.org/en/what-we-do/standards/codes-and-manuals/terrestrial-code-online-access/index.php?id=169&amp;L=1&amp;htmfile=glossaire.htm" TargetMode="External"/><Relationship Id="rId28" Type="http://schemas.openxmlformats.org/officeDocument/2006/relationships/hyperlink" Target="https://www.woah.org/en/what-we-do/standards/codes-and-manuals/terrestrial-code-online-access/index.php?id=169&amp;L=1&amp;htmfile=glossaire.htm" TargetMode="External"/><Relationship Id="rId10" Type="http://schemas.openxmlformats.org/officeDocument/2006/relationships/hyperlink" Target="https://www.woah.org/en/what-we-do/standards/codes-and-manuals/terrestrial-code-online-access/index.php?id=169&amp;L=1&amp;htmfile=glossaire.htm" TargetMode="External"/><Relationship Id="rId19" Type="http://schemas.openxmlformats.org/officeDocument/2006/relationships/hyperlink" Target="https://www.woah.org/en/what-we-do/standards/codes-and-manuals/terrestrial-code-online-access/index.php?id=169&amp;L=1&amp;htmfile=glossaire.htm"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oah.org/en/what-we-do/standards/codes-and-manuals/terrestrial-code-online-access/index.php?id=169&amp;L=1&amp;htmfile=glossaire.htm" TargetMode="External"/><Relationship Id="rId22" Type="http://schemas.openxmlformats.org/officeDocument/2006/relationships/hyperlink" Target="https://www.woah.org/en/what-we-do/standards/codes-and-manuals/terrestrial-code-online-access/index.php?id=169&amp;L=1&amp;htmfile=glossaire.htm" TargetMode="External"/><Relationship Id="rId27" Type="http://schemas.openxmlformats.org/officeDocument/2006/relationships/hyperlink" Target="https://www.woah.org/en/what-we-do/standards/codes-and-manuals/terrestrial-code-online-access/index.php?id=169&amp;L=1&amp;htmfile=glossaire.htm" TargetMode="External"/><Relationship Id="rId30" Type="http://schemas.openxmlformats.org/officeDocument/2006/relationships/header" Target="header1.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F4D7F-D33F-4847-B0B4-6AEC5D015323}">
  <ds:schemaRefs>
    <ds:schemaRef ds:uri="http://schemas.microsoft.com/sharepoint/v3/contenttype/forms"/>
  </ds:schemaRefs>
</ds:datastoreItem>
</file>

<file path=customXml/itemProps2.xml><?xml version="1.0" encoding="utf-8"?>
<ds:datastoreItem xmlns:ds="http://schemas.openxmlformats.org/officeDocument/2006/customXml" ds:itemID="{5D9EBFF9-233F-41F6-8883-842351C19803}">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3.xml><?xml version="1.0" encoding="utf-8"?>
<ds:datastoreItem xmlns:ds="http://schemas.openxmlformats.org/officeDocument/2006/customXml" ds:itemID="{9CB65422-7399-4D66-9C4A-10D143AEF41F}"/>
</file>

<file path=docProps/app.xml><?xml version="1.0" encoding="utf-8"?>
<Properties xmlns="http://schemas.openxmlformats.org/officeDocument/2006/extended-properties" xmlns:vt="http://schemas.openxmlformats.org/officeDocument/2006/docPropsVTypes">
  <Template>Normal</Template>
  <TotalTime>0</TotalTime>
  <Pages>2</Pages>
  <Words>1478</Words>
  <Characters>8129</Characters>
  <Application>Microsoft Office Word</Application>
  <DocSecurity>0</DocSecurity>
  <Lines>67</Lines>
  <Paragraphs>19</Paragraphs>
  <ScaleCrop>false</ScaleCrop>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Leopoldo Stuardo</dc:creator>
  <cp:keywords/>
  <dc:description/>
  <cp:lastModifiedBy>Claudia Campos</cp:lastModifiedBy>
  <cp:revision>21</cp:revision>
  <cp:lastPrinted>2025-02-13T15:22:00Z</cp:lastPrinted>
  <dcterms:created xsi:type="dcterms:W3CDTF">2025-02-14T09:21:00Z</dcterms:created>
  <dcterms:modified xsi:type="dcterms:W3CDTF">2025-03-21T13:14:00Z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