
<file path=[Content_Types].xml><?xml version="1.0" encoding="utf-8"?>
<Types xmlns="http://schemas.openxmlformats.org/package/2006/content-types">
  <Default Extension="jpeg" ContentType="image/jpeg"/>
  <Default Extension="json" ContentType="application/vnd.baytech.document-metadata+json"/>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document-metadata" Target="baytech/document-metadata.json"/><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sz w:val="26"/>
        </w:rPr>
        <w:id w:val="1356768215"/>
        <w:docPartObj>
          <w:docPartGallery w:val="Custom Cover Pages"/>
          <w:docPartUnique/>
        </w:docPartObj>
      </w:sdtPr>
      <w:sdtEndPr/>
      <w:sdtContent>
        <w:p w14:paraId="12B1D93E" w14:textId="77777777" w:rsidR="004F2A53" w:rsidRPr="00544A52" w:rsidRDefault="00DC1A1A" w:rsidP="00285035">
          <w:pPr>
            <w:pStyle w:val="BodyText"/>
            <w:spacing w:after="2520"/>
          </w:pPr>
          <w:r>
            <w:rPr>
              <w:noProof/>
            </w:rPr>
            <mc:AlternateContent>
              <mc:Choice Requires="wpg">
                <w:drawing>
                  <wp:anchor distT="0" distB="0" distL="114300" distR="114300" simplePos="0" relativeHeight="251661312" behindDoc="1" locked="1" layoutInCell="1" allowOverlap="1" wp14:anchorId="06AF4D88">
                    <wp:simplePos x="0" y="0"/>
                    <wp:positionH relativeFrom="page">
                      <wp:posOffset>0</wp:posOffset>
                    </wp:positionH>
                    <wp:positionV relativeFrom="page">
                      <wp:posOffset>0</wp:posOffset>
                    </wp:positionV>
                    <wp:extent cx="5752800" cy="1620000"/>
                    <wp:effectExtent l="0" t="0" r="635" b="0"/>
                    <wp:wrapNone/>
                    <wp:docPr id="38" name="Group 38"/>
                    <wp:cNvGraphicFramePr/>
                    <a:graphic xmlns:a="http://schemas.openxmlformats.org/drawingml/2006/main">
                      <a:graphicData uri="http://schemas.microsoft.com/office/word/2010/wordprocessingGroup">
                        <wpg:wgp>
                          <wpg:cNvGrpSpPr/>
                          <wpg:grpSpPr>
                            <a:xfrm>
                              <a:off x="0" y="0"/>
                              <a:ext cx="5752800" cy="1620000"/>
                              <a:chOff x="0" y="0"/>
                              <a:chExt cx="5752800" cy="1620000"/>
                            </a:xfrm>
                          </wpg:grpSpPr>
                          <wps:wsp>
                            <wps:cNvPr id="35" name="Freeform: Shape 35"/>
                            <wps:cNvSpPr/>
                            <wps:spPr>
                              <a:xfrm>
                                <a:off x="0" y="0"/>
                                <a:ext cx="5752800" cy="1620000"/>
                              </a:xfrm>
                              <a:custGeom>
                                <a:avLst/>
                                <a:gdLst>
                                  <a:gd name="connsiteX0" fmla="*/ 0 w 5753100"/>
                                  <a:gd name="connsiteY0" fmla="*/ 1581150 h 1581150"/>
                                  <a:gd name="connsiteX1" fmla="*/ 0 w 5753100"/>
                                  <a:gd name="connsiteY1" fmla="*/ 0 h 1581150"/>
                                  <a:gd name="connsiteX2" fmla="*/ 5753100 w 5753100"/>
                                  <a:gd name="connsiteY2" fmla="*/ 0 h 1581150"/>
                                  <a:gd name="connsiteX3" fmla="*/ 0 w 5753100"/>
                                  <a:gd name="connsiteY3" fmla="*/ 1581150 h 1581150"/>
                                  <a:gd name="connsiteX0" fmla="*/ 0 w 5753100"/>
                                  <a:gd name="connsiteY0" fmla="*/ 1581150 h 1581150"/>
                                  <a:gd name="connsiteX1" fmla="*/ 0 w 5753100"/>
                                  <a:gd name="connsiteY1" fmla="*/ 0 h 1581150"/>
                                  <a:gd name="connsiteX2" fmla="*/ 5753100 w 5753100"/>
                                  <a:gd name="connsiteY2" fmla="*/ 0 h 1581150"/>
                                  <a:gd name="connsiteX3" fmla="*/ 0 w 5753100"/>
                                  <a:gd name="connsiteY3" fmla="*/ 1581150 h 1581150"/>
                                  <a:gd name="connsiteX0" fmla="*/ 0 w 5753100"/>
                                  <a:gd name="connsiteY0" fmla="*/ 1581150 h 1619736"/>
                                  <a:gd name="connsiteX1" fmla="*/ 0 w 5753100"/>
                                  <a:gd name="connsiteY1" fmla="*/ 0 h 1619736"/>
                                  <a:gd name="connsiteX2" fmla="*/ 5753100 w 5753100"/>
                                  <a:gd name="connsiteY2" fmla="*/ 0 h 1619736"/>
                                  <a:gd name="connsiteX3" fmla="*/ 0 w 5753100"/>
                                  <a:gd name="connsiteY3" fmla="*/ 1581150 h 1619736"/>
                                  <a:gd name="connsiteX0" fmla="*/ 0 w 5753100"/>
                                  <a:gd name="connsiteY0" fmla="*/ 1581150 h 1609733"/>
                                  <a:gd name="connsiteX1" fmla="*/ 0 w 5753100"/>
                                  <a:gd name="connsiteY1" fmla="*/ 0 h 1609733"/>
                                  <a:gd name="connsiteX2" fmla="*/ 5753100 w 5753100"/>
                                  <a:gd name="connsiteY2" fmla="*/ 0 h 1609733"/>
                                  <a:gd name="connsiteX3" fmla="*/ 0 w 5753100"/>
                                  <a:gd name="connsiteY3" fmla="*/ 1581150 h 1609733"/>
                                  <a:gd name="connsiteX0" fmla="*/ 0 w 5753100"/>
                                  <a:gd name="connsiteY0" fmla="*/ 1581150 h 1621503"/>
                                  <a:gd name="connsiteX1" fmla="*/ 0 w 5753100"/>
                                  <a:gd name="connsiteY1" fmla="*/ 0 h 1621503"/>
                                  <a:gd name="connsiteX2" fmla="*/ 5753100 w 5753100"/>
                                  <a:gd name="connsiteY2" fmla="*/ 0 h 1621503"/>
                                  <a:gd name="connsiteX3" fmla="*/ 0 w 5753100"/>
                                  <a:gd name="connsiteY3" fmla="*/ 1581150 h 1621503"/>
                                </a:gdLst>
                                <a:ahLst/>
                                <a:cxnLst>
                                  <a:cxn ang="0">
                                    <a:pos x="connsiteX0" y="connsiteY0"/>
                                  </a:cxn>
                                  <a:cxn ang="0">
                                    <a:pos x="connsiteX1" y="connsiteY1"/>
                                  </a:cxn>
                                  <a:cxn ang="0">
                                    <a:pos x="connsiteX2" y="connsiteY2"/>
                                  </a:cxn>
                                  <a:cxn ang="0">
                                    <a:pos x="connsiteX3" y="connsiteY3"/>
                                  </a:cxn>
                                </a:cxnLst>
                                <a:rect l="l" t="t" r="r" b="b"/>
                                <a:pathLst>
                                  <a:path w="5753100" h="1621503">
                                    <a:moveTo>
                                      <a:pt x="0" y="1581150"/>
                                    </a:moveTo>
                                    <a:lnTo>
                                      <a:pt x="0" y="0"/>
                                    </a:lnTo>
                                    <a:lnTo>
                                      <a:pt x="5753100" y="0"/>
                                    </a:lnTo>
                                    <a:cubicBezTo>
                                      <a:pt x="4324404" y="1251562"/>
                                      <a:pt x="1974856" y="1778582"/>
                                      <a:pt x="0" y="1581150"/>
                                    </a:cubicBez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pic:pic xmlns:pic="http://schemas.openxmlformats.org/drawingml/2006/picture">
                            <pic:nvPicPr>
                              <pic:cNvPr id="36" name="Picture 36" descr="A picture containing text, pinwheel&#10;&#10;Description automatically generated"/>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406015" cy="8509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38" o:spid="_x0000_s1025" style="width:453pt;height:127.55pt;margin-top:0;margin-left:0;mso-height-relative:margin;mso-position-horizontal-relative:page;mso-position-vertical-relative:page;mso-width-relative:margin;position:absolute;z-index:-251654144" coordsize="57528,16200">
                    <v:shape id="Freeform: Shape 35" o:spid="_x0000_s1026" style="width:57528;height:16200;mso-wrap-style:square;position:absolute;visibility:visible;v-text-anchor:middle" coordsize="5753100,1621503" path="m,1581150l,,5753100,c4324404,1251562,1974856,1778582,,1581150xe" fillcolor="#006b4b" stroked="f" strokeweight="1pt">
                      <v:stroke joinstyle="miter"/>
                      <v:path arrowok="t" o:connecttype="custom" o:connectlocs="0,1579684;0,0;5752800,0;0,1579684" o:connectangles="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 o:spid="_x0000_s1027" type="#_x0000_t75" alt="A picture containing text, pinwheel&#10;&#10;Description automatically generated" style="width:24060;height:8509;mso-wrap-style:square;position:absolute;visibility:visible">
                      <v:imagedata r:id="rId14" o:title="A picture containing text, pinwheel&#10;&#10;Description automatically generated"/>
                    </v:shape>
                    <w10:anchorlock/>
                  </v:group>
                </w:pict>
              </mc:Fallback>
            </mc:AlternateContent>
          </w:r>
          <w:r>
            <w:rPr>
              <w:noProof/>
            </w:rPr>
            <mc:AlternateContent>
              <mc:Choice Requires="wps">
                <w:drawing>
                  <wp:anchor distT="0" distB="0" distL="114300" distR="114300" simplePos="0" relativeHeight="251658240" behindDoc="1" locked="1" layoutInCell="1" allowOverlap="1" wp14:anchorId="0E3E0977">
                    <wp:simplePos x="0" y="0"/>
                    <wp:positionH relativeFrom="page">
                      <wp:posOffset>0</wp:posOffset>
                    </wp:positionH>
                    <wp:positionV relativeFrom="page">
                      <wp:align>bottom</wp:align>
                    </wp:positionV>
                    <wp:extent cx="7557770" cy="1080000"/>
                    <wp:effectExtent l="0" t="0" r="2540" b="6350"/>
                    <wp:wrapNone/>
                    <wp:docPr id="30" name="Rectangle 30"/>
                    <wp:cNvGraphicFramePr/>
                    <a:graphic xmlns:a="http://schemas.openxmlformats.org/drawingml/2006/main">
                      <a:graphicData uri="http://schemas.microsoft.com/office/word/2010/wordprocessingShape">
                        <wps:wsp>
                          <wps:cNvSpPr/>
                          <wps:spPr>
                            <a:xfrm>
                              <a:off x="0" y="0"/>
                              <a:ext cx="7557770" cy="1080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page">
                      <wp14:pctWidth>100000</wp14:pctWidth>
                    </wp14:sizeRelH>
                    <wp14:sizeRelV relativeFrom="margin">
                      <wp14:pctHeight>0</wp14:pctHeight>
                    </wp14:sizeRelV>
                  </wp:anchor>
                </w:drawing>
              </mc:Choice>
              <mc:Fallback>
                <w:pict>
                  <v:rect id="Rectangle 30" o:spid="_x0000_s1028" style="width:595.4pt;height:85.05pt;margin-top:0;margin-left:0;mso-height-percent:0;mso-height-relative:margin;mso-position-horizontal-relative:page;mso-position-vertical:bottom;mso-position-vertical-relative:page;mso-width-percent:1000;mso-width-relative:page;mso-wrap-distance-bottom:0;mso-wrap-distance-left:9pt;mso-wrap-distance-right:9pt;mso-wrap-distance-top:0;mso-wrap-style:square;position:absolute;visibility:visible;v-text-anchor:middle;z-index:-251657216" fillcolor="white" stroked="f" strokeweight="1pt">
                    <w10:anchorlock/>
                  </v:rect>
                </w:pict>
              </mc:Fallback>
            </mc:AlternateContent>
          </w:r>
          <w:r w:rsidRPr="00544A52">
            <w:rPr>
              <w:noProof/>
            </w:rPr>
            <w:drawing>
              <wp:anchor distT="0" distB="0" distL="114300" distR="114300" simplePos="0" relativeHeight="251660288" behindDoc="1" locked="1" layoutInCell="1" allowOverlap="1" wp14:anchorId="7CFDD066">
                <wp:simplePos x="0" y="0"/>
                <wp:positionH relativeFrom="page">
                  <wp:align>right</wp:align>
                </wp:positionH>
                <wp:positionV relativeFrom="page">
                  <wp:align>bottom</wp:align>
                </wp:positionV>
                <wp:extent cx="2304000" cy="1893600"/>
                <wp:effectExtent l="0" t="0" r="1270" b="0"/>
                <wp:wrapNone/>
                <wp:docPr id="29" name="Picture 29" descr="A picture containing tex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 vector graphics&#10;&#10;Description automatically generated"/>
                        <pic:cNvPicPr/>
                      </pic:nvPicPr>
                      <pic:blipFill>
                        <a:blip r:embed="rId15">
                          <a:extLst>
                            <a:ext uri="{28A0092B-C50C-407E-A947-70E740481C1C}">
                              <a14:useLocalDpi xmlns:a14="http://schemas.microsoft.com/office/drawing/2010/main" val="0"/>
                            </a:ext>
                          </a:extLst>
                        </a:blip>
                        <a:srcRect l="69722" t="82402"/>
                        <a:stretch>
                          <a:fillRect/>
                        </a:stretch>
                      </pic:blipFill>
                      <pic:spPr bwMode="auto">
                        <a:xfrm>
                          <a:off x="0" y="0"/>
                          <a:ext cx="2304000" cy="189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BE7DEC3" w14:textId="77777777" w:rsidR="004F2A53" w:rsidRPr="001832DB" w:rsidRDefault="00DC1A1A" w:rsidP="00544A52">
          <w:pPr>
            <w:pStyle w:val="Title"/>
          </w:pPr>
          <w:sdt>
            <w:sdtPr>
              <w:alias w:val="Title"/>
              <w:id w:val="102545551"/>
              <w:placeholder>
                <w:docPart w:val="6C75BE28BD4B450E9B06166C957E426C"/>
              </w:placeholder>
              <w:dataBinding w:prefixMappings="xmlns:ns0='http://purl.org/dc/elements/1.1/' xmlns:ns1='http://schemas.openxmlformats.org/package/2006/metadata/core-properties' " w:xpath="/ns1:coreProperties[1]/ns0:title[1]" w:storeItemID="{6C3C8BC8-F283-45AE-878A-BAB7291924A1}"/>
              <w:text/>
            </w:sdtPr>
            <w:sdtEndPr/>
            <w:sdtContent>
              <w:r>
                <w:t>Consultation Draft: Future Drought Fund Investment Strategy 2024-2028</w:t>
              </w:r>
            </w:sdtContent>
          </w:sdt>
        </w:p>
        <w:sdt>
          <w:sdtPr>
            <w:alias w:val="Subtitle"/>
            <w:tag w:val="Subject"/>
            <w:id w:val="-1628689034"/>
            <w:placeholder>
              <w:docPart w:val="4144116DE6F8459297606DA70469FB11"/>
            </w:placeholder>
            <w:dataBinding w:prefixMappings="xmlns:ns0='http://purl.org/dc/elements/1.1/' xmlns:ns1='http://schemas.openxmlformats.org/package/2006/metadata/core-properties' " w:xpath="/ns1:coreProperties[1]/ns0:subject[1]" w:storeItemID="{6C3C8BC8-F283-45AE-878A-BAB7291924A1}"/>
            <w:text/>
          </w:sdtPr>
          <w:sdtEndPr/>
          <w:sdtContent>
            <w:p w14:paraId="1959C45F" w14:textId="77777777" w:rsidR="004F2A53" w:rsidRDefault="00DC1A1A" w:rsidP="00544A52">
              <w:pPr>
                <w:pStyle w:val="Subtitle"/>
              </w:pPr>
              <w:r>
                <w:t>Response to Discussion Questions</w:t>
              </w:r>
            </w:p>
          </w:sdtContent>
        </w:sdt>
        <w:p w14:paraId="23CF28B6" w14:textId="77777777" w:rsidR="004F2A53" w:rsidRPr="007B528C" w:rsidRDefault="004F2A53" w:rsidP="00544A52">
          <w:pPr>
            <w:pStyle w:val="CoverDetails"/>
          </w:pPr>
        </w:p>
        <w:p w14:paraId="5D598A6F" w14:textId="77777777" w:rsidR="004F2A53" w:rsidRDefault="00DC1A1A" w:rsidP="00544A52">
          <w:pPr>
            <w:pStyle w:val="CoverDetails"/>
          </w:pPr>
        </w:p>
      </w:sdtContent>
    </w:sdt>
    <w:p w14:paraId="4F20A6A1" w14:textId="77777777" w:rsidR="00AF2057" w:rsidRDefault="00DC1A1A" w:rsidP="00FC3FC7">
      <w:pPr>
        <w:pStyle w:val="BodyText"/>
      </w:pPr>
      <w:r>
        <w:br w:type="page"/>
      </w:r>
    </w:p>
    <w:tbl>
      <w:tblPr>
        <w:tblStyle w:val="TableGrid"/>
        <w:tblpPr w:leftFromText="181" w:rightFromText="181" w:horzAnchor="margin" w:tblpYSpec="bottom"/>
        <w:tblOverlap w:val="never"/>
        <w:tblW w:w="5000" w:type="pct"/>
        <w:tblLook w:val="0600" w:firstRow="0" w:lastRow="0" w:firstColumn="0" w:lastColumn="0" w:noHBand="1" w:noVBand="1"/>
      </w:tblPr>
      <w:tblGrid>
        <w:gridCol w:w="9638"/>
      </w:tblGrid>
      <w:tr w:rsidR="00307C33" w14:paraId="59577129" w14:textId="77777777" w:rsidTr="00DA5139">
        <w:tc>
          <w:tcPr>
            <w:tcW w:w="9628" w:type="dxa"/>
          </w:tcPr>
          <w:p w14:paraId="32A55451" w14:textId="2BC892E3" w:rsidR="00DA5139" w:rsidRPr="00DE0CCE" w:rsidRDefault="00DC1A1A" w:rsidP="00DC32BE">
            <w:pPr>
              <w:pStyle w:val="DisclaimerText"/>
              <w:framePr w:hSpace="0" w:wrap="auto" w:hAnchor="text" w:yAlign="inline"/>
              <w:suppressOverlap w:val="0"/>
            </w:pPr>
            <w:r>
              <w:lastRenderedPageBreak/>
              <w:t xml:space="preserve">© State of Queensland, </w:t>
            </w:r>
            <w:r w:rsidR="00DC32BE">
              <w:fldChar w:fldCharType="begin"/>
            </w:r>
            <w:r w:rsidR="00DC32BE">
              <w:instrText xml:space="preserve"> DATE  \@ "yyyy"  \* MERGEFORMAT </w:instrText>
            </w:r>
            <w:r w:rsidR="00DC32BE">
              <w:fldChar w:fldCharType="separate"/>
            </w:r>
            <w:r>
              <w:rPr>
                <w:noProof/>
              </w:rPr>
              <w:t>2023</w:t>
            </w:r>
            <w:r w:rsidR="00DC32BE">
              <w:fldChar w:fldCharType="end"/>
            </w:r>
          </w:p>
          <w:p w14:paraId="0BA07B80" w14:textId="77777777" w:rsidR="00DA5139" w:rsidRPr="00035E1B" w:rsidRDefault="00DC1A1A" w:rsidP="00DC32BE">
            <w:pPr>
              <w:pStyle w:val="DisclaimerText"/>
              <w:framePr w:hSpace="0" w:wrap="auto" w:hAnchor="text" w:yAlign="inline"/>
              <w:suppressOverlap w:val="0"/>
              <w:rPr>
                <w:i/>
                <w:iCs/>
                <w:lang w:val="en-GB" w:eastAsia="en-AU"/>
              </w:rPr>
            </w:pPr>
            <w:r w:rsidRPr="00035E1B">
              <w:rPr>
                <w:i/>
                <w:iCs/>
                <w:lang w:val="en-GB" w:eastAsia="en-AU"/>
              </w:rPr>
              <w:t>The Department of Agriculture and Fisheries proudly acknowledges all First Nations peoples (Aboriginal peoples and Torres Strait Islanders) and the Traditional Owners and Custodians of the country on which we live and work. We acknowledge their continuing connection to land, waters and culture and commit to ongoing reconciliation. We pay our respect to their Elders past, present and emerging.</w:t>
            </w:r>
          </w:p>
          <w:p w14:paraId="26AE8956" w14:textId="77777777" w:rsidR="00DA5139" w:rsidRPr="007B7E33" w:rsidRDefault="00DC1A1A" w:rsidP="00DC32BE">
            <w:pPr>
              <w:pStyle w:val="DisclaimerText"/>
              <w:framePr w:hSpace="0" w:wrap="auto" w:hAnchor="text" w:yAlign="inline"/>
              <w:suppressOverlap w:val="0"/>
            </w:pPr>
            <w:r w:rsidRPr="007B7E33">
              <w:t xml:space="preserve">The Queensland Government supports and encourages the dissemination and exchange of its information. The copyright in this publication is licensed under a Creative Commons Attribution </w:t>
            </w:r>
            <w:r>
              <w:t>4</w:t>
            </w:r>
            <w:r w:rsidRPr="007B7E33">
              <w:t xml:space="preserve">.0 </w:t>
            </w:r>
            <w:r>
              <w:t>International</w:t>
            </w:r>
            <w:r w:rsidRPr="007B7E33">
              <w:t xml:space="preserve"> (CC BY</w:t>
            </w:r>
            <w:r>
              <w:t xml:space="preserve"> 4.0</w:t>
            </w:r>
            <w:r w:rsidRPr="007B7E33">
              <w:t>) licence.</w:t>
            </w:r>
          </w:p>
          <w:p w14:paraId="10D765B0" w14:textId="77777777" w:rsidR="00DA5139" w:rsidRDefault="00DC1A1A" w:rsidP="00DC32BE">
            <w:pPr>
              <w:pStyle w:val="DisclaimerText"/>
              <w:framePr w:hSpace="0" w:wrap="auto" w:hAnchor="text" w:yAlign="inline"/>
              <w:suppressOverlap w:val="0"/>
            </w:pPr>
            <w:r w:rsidRPr="00343609">
              <w:rPr>
                <w:noProof/>
                <w:lang w:eastAsia="en-AU"/>
              </w:rPr>
              <w:drawing>
                <wp:inline distT="0" distB="0" distL="0" distR="0" wp14:anchorId="3030E5C5">
                  <wp:extent cx="1080770" cy="3784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726193" name="Picture 2" descr="creative commons by"/>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080770" cy="378460"/>
                          </a:xfrm>
                          <a:prstGeom prst="rect">
                            <a:avLst/>
                          </a:prstGeom>
                          <a:noFill/>
                          <a:ln>
                            <a:noFill/>
                          </a:ln>
                        </pic:spPr>
                      </pic:pic>
                    </a:graphicData>
                  </a:graphic>
                </wp:inline>
              </w:drawing>
            </w:r>
          </w:p>
          <w:p w14:paraId="3264C251" w14:textId="77777777" w:rsidR="004F2A53" w:rsidRDefault="00DC1A1A" w:rsidP="00DC32BE">
            <w:pPr>
              <w:pStyle w:val="DisclaimerText"/>
              <w:framePr w:hSpace="0" w:wrap="auto" w:hAnchor="text" w:yAlign="inline"/>
              <w:suppressOverlap w:val="0"/>
            </w:pPr>
            <w:r>
              <w:t>You must keep intact the copyright notice and attribute the State of Queensland as the source of the publication.</w:t>
            </w:r>
          </w:p>
          <w:p w14:paraId="5E7F6BCD" w14:textId="77777777" w:rsidR="00DA5139" w:rsidRDefault="00DC1A1A" w:rsidP="00DC32BE">
            <w:pPr>
              <w:pStyle w:val="DisclaimerText"/>
              <w:framePr w:hSpace="0" w:wrap="auto" w:hAnchor="text" w:yAlign="inline"/>
              <w:suppressOverlap w:val="0"/>
            </w:pPr>
            <w:r>
              <w:t xml:space="preserve">The information contained herein is subject to change without notice. The Queensland Government shall not be liable for technical or other errors or omissions contained herein. The reader/user accepts all risks and responsibility for losses, damages, costs and other consequences resulting directly or indirectly from using this information.  </w:t>
            </w:r>
          </w:p>
        </w:tc>
      </w:tr>
    </w:tbl>
    <w:p w14:paraId="0A9D1BFF" w14:textId="77777777" w:rsidR="00DA5139" w:rsidRPr="00DA5139" w:rsidRDefault="00DA5139" w:rsidP="00DA5139">
      <w:pPr>
        <w:pStyle w:val="BodyText"/>
      </w:pPr>
    </w:p>
    <w:p w14:paraId="4847C0E8" w14:textId="77777777" w:rsidR="00401B10" w:rsidRPr="00DA5139" w:rsidRDefault="00DC1A1A" w:rsidP="00DA5139">
      <w:pPr>
        <w:pStyle w:val="BodyText"/>
      </w:pPr>
      <w:r>
        <w:br w:type="page"/>
      </w:r>
    </w:p>
    <w:p w14:paraId="03C051C3" w14:textId="77777777" w:rsidR="00407142" w:rsidRDefault="00DC1A1A" w:rsidP="00407142">
      <w:pPr>
        <w:pStyle w:val="paragraph"/>
        <w:spacing w:before="0" w:beforeAutospacing="0" w:after="240" w:afterAutospacing="0"/>
        <w:textAlignment w:val="baseline"/>
        <w:rPr>
          <w:rFonts w:ascii="Segoe UI" w:hAnsi="Segoe UI" w:cs="Segoe UI"/>
          <w:sz w:val="18"/>
          <w:szCs w:val="18"/>
        </w:rPr>
      </w:pPr>
      <w:r>
        <w:rPr>
          <w:rStyle w:val="normaltextrun"/>
          <w:rFonts w:ascii="Arial" w:hAnsi="Arial" w:cs="Arial"/>
          <w:sz w:val="22"/>
          <w:szCs w:val="22"/>
          <w:lang w:val="en-GB"/>
        </w:rPr>
        <w:lastRenderedPageBreak/>
        <w:t>The Queensland Department of Agriculture and Fisheries (DAF) is the lead agency for whole-of-</w:t>
      </w:r>
      <w:r w:rsidR="00AB61C9">
        <w:rPr>
          <w:rStyle w:val="normaltextrun"/>
          <w:rFonts w:ascii="Arial" w:hAnsi="Arial" w:cs="Arial"/>
          <w:sz w:val="22"/>
          <w:szCs w:val="22"/>
          <w:lang w:val="en-GB"/>
        </w:rPr>
        <w:t>G</w:t>
      </w:r>
      <w:r>
        <w:rPr>
          <w:rStyle w:val="normaltextrun"/>
          <w:rFonts w:ascii="Arial" w:hAnsi="Arial" w:cs="Arial"/>
          <w:sz w:val="22"/>
          <w:szCs w:val="22"/>
          <w:lang w:val="en-GB"/>
        </w:rPr>
        <w:t>overnment drought policy and programs in Queensland.  DAF also delivers policies and programs to support industry to be resilient to and recover from natural disasters, pandemics, biosecurity incidents and other supply chain disruptions. </w:t>
      </w:r>
      <w:r>
        <w:rPr>
          <w:rStyle w:val="eop"/>
          <w:rFonts w:ascii="Arial" w:hAnsi="Arial" w:cs="Arial"/>
          <w:sz w:val="22"/>
          <w:szCs w:val="22"/>
        </w:rPr>
        <w:t> </w:t>
      </w:r>
    </w:p>
    <w:p w14:paraId="040D5247" w14:textId="77777777" w:rsidR="00407142" w:rsidRDefault="00DC1A1A" w:rsidP="00407142">
      <w:pPr>
        <w:pStyle w:val="paragraph"/>
        <w:spacing w:before="0" w:beforeAutospacing="0" w:after="240" w:afterAutospacing="0"/>
        <w:textAlignment w:val="baseline"/>
        <w:rPr>
          <w:rFonts w:ascii="Segoe UI" w:hAnsi="Segoe UI" w:cs="Segoe UI"/>
          <w:sz w:val="18"/>
          <w:szCs w:val="18"/>
        </w:rPr>
      </w:pPr>
      <w:r>
        <w:rPr>
          <w:rStyle w:val="normaltextrun"/>
          <w:rFonts w:ascii="Arial" w:hAnsi="Arial" w:cs="Arial"/>
          <w:sz w:val="22"/>
          <w:szCs w:val="22"/>
          <w:lang w:val="en-GB"/>
        </w:rPr>
        <w:t>Consistent with the National Drought Agreement, Queensland Drought Policy aims to help producers prepare for, manage and recover from drought.  </w:t>
      </w:r>
      <w:r>
        <w:rPr>
          <w:rStyle w:val="eop"/>
          <w:rFonts w:ascii="Arial" w:hAnsi="Arial" w:cs="Arial"/>
          <w:sz w:val="22"/>
          <w:szCs w:val="22"/>
        </w:rPr>
        <w:t> </w:t>
      </w:r>
    </w:p>
    <w:p w14:paraId="0E1A1642" w14:textId="77777777" w:rsidR="00407142" w:rsidRDefault="00DC1A1A" w:rsidP="00407142">
      <w:pPr>
        <w:pStyle w:val="paragraph"/>
        <w:spacing w:before="0" w:beforeAutospacing="0" w:after="240" w:afterAutospacing="0"/>
        <w:textAlignment w:val="baseline"/>
        <w:rPr>
          <w:rStyle w:val="eop"/>
          <w:rFonts w:ascii="Arial" w:hAnsi="Arial" w:cs="Arial"/>
          <w:sz w:val="22"/>
          <w:szCs w:val="22"/>
        </w:rPr>
      </w:pPr>
      <w:r>
        <w:rPr>
          <w:rStyle w:val="normaltextrun"/>
          <w:rFonts w:ascii="Arial" w:hAnsi="Arial" w:cs="Arial"/>
          <w:sz w:val="22"/>
          <w:szCs w:val="22"/>
          <w:lang w:val="en-GB"/>
        </w:rPr>
        <w:t xml:space="preserve">Recent reforms to Queensland drought assistance have helped Queensland primary producers better manage and prepare for future droughts through tailored training, grants, loans and support, including preparing and implementing farm business </w:t>
      </w:r>
      <w:r w:rsidR="01194837" w:rsidRPr="724939BC">
        <w:rPr>
          <w:rStyle w:val="normaltextrun"/>
          <w:rFonts w:ascii="Arial" w:hAnsi="Arial" w:cs="Arial"/>
          <w:sz w:val="22"/>
          <w:szCs w:val="22"/>
          <w:lang w:val="en-GB"/>
        </w:rPr>
        <w:t>resilience</w:t>
      </w:r>
      <w:r w:rsidRPr="724939BC">
        <w:rPr>
          <w:rStyle w:val="normaltextrun"/>
          <w:rFonts w:ascii="Arial" w:hAnsi="Arial" w:cs="Arial"/>
          <w:sz w:val="22"/>
          <w:szCs w:val="22"/>
          <w:lang w:val="en-GB"/>
        </w:rPr>
        <w:t xml:space="preserve"> </w:t>
      </w:r>
      <w:r>
        <w:rPr>
          <w:rStyle w:val="normaltextrun"/>
          <w:rFonts w:ascii="Arial" w:hAnsi="Arial" w:cs="Arial"/>
          <w:sz w:val="22"/>
          <w:szCs w:val="22"/>
          <w:lang w:val="en-GB"/>
        </w:rPr>
        <w:t>plans. As these new drought assistance programs were developed at the same time as the commencement of the Future Drought Fund (FDF), components, such as</w:t>
      </w:r>
      <w:r>
        <w:rPr>
          <w:rStyle w:val="normaltextrun"/>
          <w:rFonts w:ascii="Arial" w:hAnsi="Arial" w:cs="Arial"/>
          <w:sz w:val="22"/>
          <w:szCs w:val="22"/>
        </w:rPr>
        <w:t xml:space="preserve"> the Farm Business Resilience Program (FBRP), have been able to be fully integrated with Queensland drought programs. </w:t>
      </w:r>
      <w:r>
        <w:rPr>
          <w:rStyle w:val="eop"/>
          <w:rFonts w:ascii="Arial" w:hAnsi="Arial" w:cs="Arial"/>
          <w:sz w:val="22"/>
          <w:szCs w:val="22"/>
        </w:rPr>
        <w:t> </w:t>
      </w:r>
    </w:p>
    <w:p w14:paraId="19D498C0" w14:textId="77777777" w:rsidR="00D60CBF" w:rsidRDefault="00DC1A1A" w:rsidP="00407142">
      <w:pPr>
        <w:pStyle w:val="paragraph"/>
        <w:spacing w:before="0" w:beforeAutospacing="0" w:after="240" w:afterAutospacing="0"/>
        <w:textAlignment w:val="baseline"/>
        <w:rPr>
          <w:rStyle w:val="normaltextrun"/>
          <w:rFonts w:ascii="Arial" w:hAnsi="Arial" w:cs="Arial"/>
          <w:color w:val="000000" w:themeColor="text1"/>
          <w:sz w:val="22"/>
          <w:szCs w:val="22"/>
        </w:rPr>
      </w:pPr>
      <w:r>
        <w:rPr>
          <w:rStyle w:val="eop"/>
          <w:rFonts w:ascii="Arial" w:hAnsi="Arial" w:cs="Arial"/>
          <w:sz w:val="22"/>
          <w:szCs w:val="22"/>
        </w:rPr>
        <w:t>T</w:t>
      </w:r>
      <w:r w:rsidR="00764E02">
        <w:rPr>
          <w:rStyle w:val="eop"/>
          <w:rFonts w:ascii="Arial" w:hAnsi="Arial" w:cs="Arial"/>
          <w:sz w:val="22"/>
          <w:szCs w:val="22"/>
        </w:rPr>
        <w:t>he FDF has</w:t>
      </w:r>
      <w:r w:rsidR="0015114F">
        <w:rPr>
          <w:rStyle w:val="eop"/>
          <w:rFonts w:ascii="Arial" w:hAnsi="Arial" w:cs="Arial"/>
          <w:sz w:val="22"/>
          <w:szCs w:val="22"/>
        </w:rPr>
        <w:t xml:space="preserve"> generally</w:t>
      </w:r>
      <w:r w:rsidR="00764E02">
        <w:rPr>
          <w:rStyle w:val="eop"/>
          <w:rFonts w:ascii="Arial" w:hAnsi="Arial" w:cs="Arial"/>
          <w:sz w:val="22"/>
          <w:szCs w:val="22"/>
        </w:rPr>
        <w:t xml:space="preserve"> been well received in Queensland </w:t>
      </w:r>
      <w:r w:rsidR="002402DC">
        <w:rPr>
          <w:rStyle w:val="eop"/>
          <w:rFonts w:ascii="Arial" w:hAnsi="Arial" w:cs="Arial"/>
          <w:sz w:val="22"/>
          <w:szCs w:val="22"/>
        </w:rPr>
        <w:t>with a</w:t>
      </w:r>
      <w:r w:rsidR="002402DC">
        <w:rPr>
          <w:rStyle w:val="normaltextrun"/>
          <w:rFonts w:ascii="Arial" w:hAnsi="Arial" w:cs="Arial"/>
          <w:color w:val="000000"/>
          <w:sz w:val="22"/>
          <w:szCs w:val="22"/>
          <w:shd w:val="clear" w:color="auto" w:fill="FFFFFF"/>
        </w:rPr>
        <w:t xml:space="preserve"> focus on the broader, interconnected priorities of strengthening economic, environmental and social resilience</w:t>
      </w:r>
      <w:r w:rsidR="00142C9B">
        <w:rPr>
          <w:rStyle w:val="normaltextrun"/>
          <w:rFonts w:ascii="Arial" w:hAnsi="Arial" w:cs="Arial"/>
          <w:color w:val="000000"/>
          <w:sz w:val="22"/>
          <w:szCs w:val="22"/>
          <w:shd w:val="clear" w:color="auto" w:fill="FFFFFF"/>
        </w:rPr>
        <w:t xml:space="preserve">.  </w:t>
      </w:r>
      <w:r w:rsidR="001E3721">
        <w:rPr>
          <w:rStyle w:val="normaltextrun"/>
          <w:rFonts w:ascii="Arial" w:hAnsi="Arial" w:cs="Arial"/>
          <w:color w:val="000000"/>
          <w:sz w:val="22"/>
          <w:szCs w:val="22"/>
          <w:shd w:val="clear" w:color="auto" w:fill="FFFFFF"/>
        </w:rPr>
        <w:t xml:space="preserve">However, like with any new programs there is </w:t>
      </w:r>
      <w:r w:rsidR="0599890D">
        <w:rPr>
          <w:rStyle w:val="normaltextrun"/>
          <w:rFonts w:ascii="Arial" w:hAnsi="Arial" w:cs="Arial"/>
          <w:color w:val="000000"/>
          <w:sz w:val="22"/>
          <w:szCs w:val="22"/>
          <w:shd w:val="clear" w:color="auto" w:fill="FFFFFF"/>
        </w:rPr>
        <w:t>opportunity</w:t>
      </w:r>
      <w:r w:rsidR="001E3721">
        <w:rPr>
          <w:rStyle w:val="normaltextrun"/>
          <w:rFonts w:ascii="Arial" w:hAnsi="Arial" w:cs="Arial"/>
          <w:color w:val="000000"/>
          <w:sz w:val="22"/>
          <w:szCs w:val="22"/>
          <w:shd w:val="clear" w:color="auto" w:fill="FFFFFF"/>
        </w:rPr>
        <w:t xml:space="preserve"> for improvement especially in </w:t>
      </w:r>
      <w:r w:rsidR="6D4B6F13">
        <w:rPr>
          <w:rStyle w:val="normaltextrun"/>
          <w:rFonts w:ascii="Arial" w:hAnsi="Arial" w:cs="Arial"/>
          <w:color w:val="000000"/>
          <w:sz w:val="22"/>
          <w:szCs w:val="22"/>
          <w:shd w:val="clear" w:color="auto" w:fill="FFFFFF"/>
        </w:rPr>
        <w:t>regard</w:t>
      </w:r>
      <w:r w:rsidR="001E3721">
        <w:rPr>
          <w:rStyle w:val="normaltextrun"/>
          <w:rFonts w:ascii="Arial" w:hAnsi="Arial" w:cs="Arial"/>
          <w:color w:val="000000"/>
          <w:sz w:val="22"/>
          <w:szCs w:val="22"/>
          <w:shd w:val="clear" w:color="auto" w:fill="FFFFFF"/>
        </w:rPr>
        <w:t xml:space="preserve"> to </w:t>
      </w:r>
      <w:r w:rsidR="00057CE8">
        <w:rPr>
          <w:rStyle w:val="normaltextrun"/>
          <w:rFonts w:ascii="Arial" w:hAnsi="Arial" w:cs="Arial"/>
          <w:color w:val="000000"/>
          <w:sz w:val="22"/>
          <w:szCs w:val="22"/>
          <w:shd w:val="clear" w:color="auto" w:fill="FFFFFF"/>
        </w:rPr>
        <w:t xml:space="preserve">possible </w:t>
      </w:r>
      <w:r w:rsidR="001E3721">
        <w:rPr>
          <w:rStyle w:val="normaltextrun"/>
          <w:rFonts w:ascii="Arial" w:hAnsi="Arial" w:cs="Arial"/>
          <w:color w:val="000000"/>
          <w:sz w:val="22"/>
          <w:szCs w:val="22"/>
          <w:shd w:val="clear" w:color="auto" w:fill="FFFFFF"/>
        </w:rPr>
        <w:t xml:space="preserve">duplication of existing </w:t>
      </w:r>
      <w:r w:rsidR="00057CE8">
        <w:rPr>
          <w:rStyle w:val="normaltextrun"/>
          <w:rFonts w:ascii="Arial" w:hAnsi="Arial" w:cs="Arial"/>
          <w:color w:val="000000"/>
          <w:sz w:val="22"/>
          <w:szCs w:val="22"/>
          <w:shd w:val="clear" w:color="auto" w:fill="FFFFFF"/>
        </w:rPr>
        <w:t>programs</w:t>
      </w:r>
      <w:r w:rsidR="667D4050">
        <w:rPr>
          <w:rStyle w:val="normaltextrun"/>
          <w:rFonts w:ascii="Arial" w:hAnsi="Arial" w:cs="Arial"/>
          <w:color w:val="000000"/>
          <w:sz w:val="22"/>
          <w:szCs w:val="22"/>
          <w:shd w:val="clear" w:color="auto" w:fill="FFFFFF"/>
        </w:rPr>
        <w:t>.</w:t>
      </w:r>
      <w:r w:rsidR="6C34E394">
        <w:rPr>
          <w:rStyle w:val="normaltextrun"/>
          <w:rFonts w:ascii="Arial" w:hAnsi="Arial" w:cs="Arial"/>
          <w:color w:val="000000"/>
          <w:sz w:val="22"/>
          <w:szCs w:val="22"/>
          <w:shd w:val="clear" w:color="auto" w:fill="FFFFFF"/>
        </w:rPr>
        <w:t xml:space="preserve"> </w:t>
      </w:r>
    </w:p>
    <w:p w14:paraId="0BF4CF20" w14:textId="77777777" w:rsidR="006C0E44" w:rsidRDefault="00DC1A1A" w:rsidP="0096217F">
      <w:pPr>
        <w:pStyle w:val="Heading1"/>
      </w:pPr>
      <w:r>
        <w:t>Discussion Questions</w:t>
      </w:r>
    </w:p>
    <w:tbl>
      <w:tblPr>
        <w:tblStyle w:val="DAFLinedTable"/>
        <w:tblW w:w="4861" w:type="pct"/>
        <w:tblLook w:val="0600" w:firstRow="0" w:lastRow="0" w:firstColumn="0" w:lastColumn="0" w:noHBand="1" w:noVBand="1"/>
      </w:tblPr>
      <w:tblGrid>
        <w:gridCol w:w="9370"/>
      </w:tblGrid>
      <w:tr w:rsidR="00307C33" w14:paraId="1BD08FCA" w14:textId="77777777" w:rsidTr="00307C33">
        <w:trPr>
          <w:trHeight w:val="390"/>
        </w:trPr>
        <w:tc>
          <w:tcPr>
            <w:tcW w:w="5000" w:type="pct"/>
            <w:shd w:val="clear" w:color="auto" w:fill="006B4B" w:themeFill="accent1"/>
          </w:tcPr>
          <w:p w14:paraId="49BABC24" w14:textId="77777777" w:rsidR="00525E25" w:rsidRPr="00525E25" w:rsidRDefault="00DC1A1A" w:rsidP="0050098D">
            <w:pPr>
              <w:pStyle w:val="TableHeading"/>
              <w:rPr>
                <w:color w:val="FFFFFF" w:themeColor="background1"/>
              </w:rPr>
            </w:pPr>
            <w:r w:rsidRPr="00525E25">
              <w:rPr>
                <w:color w:val="FFFFFF" w:themeColor="background1"/>
              </w:rPr>
              <w:t>Question 1: Does the draft funding plan provide an appropriate framework to guide spending on drought resilience initiatives?</w:t>
            </w:r>
          </w:p>
        </w:tc>
      </w:tr>
      <w:tr w:rsidR="00307C33" w14:paraId="27D8E75F" w14:textId="77777777" w:rsidTr="00307C33">
        <w:trPr>
          <w:trHeight w:val="390"/>
        </w:trPr>
        <w:tc>
          <w:tcPr>
            <w:tcW w:w="5000" w:type="pct"/>
            <w:shd w:val="clear" w:color="auto" w:fill="FFFFFF" w:themeFill="background1"/>
          </w:tcPr>
          <w:p w14:paraId="2B2902A3" w14:textId="77777777" w:rsidR="00926D5A" w:rsidRDefault="00926D5A" w:rsidP="008E212D">
            <w:pPr>
              <w:pStyle w:val="paragraph"/>
              <w:spacing w:before="0" w:beforeAutospacing="0" w:after="0" w:afterAutospacing="0"/>
              <w:textAlignment w:val="baseline"/>
              <w:rPr>
                <w:rStyle w:val="eop"/>
                <w:rFonts w:ascii="Arial" w:hAnsi="Arial" w:cs="Arial"/>
                <w:sz w:val="22"/>
                <w:szCs w:val="22"/>
              </w:rPr>
            </w:pPr>
          </w:p>
          <w:p w14:paraId="5F570147" w14:textId="77777777" w:rsidR="00525E25" w:rsidRPr="00926D5A" w:rsidRDefault="00DC1A1A" w:rsidP="008E212D">
            <w:pPr>
              <w:pStyle w:val="paragraph"/>
              <w:spacing w:before="0" w:beforeAutospacing="0" w:after="240" w:afterAutospacing="0"/>
              <w:textAlignment w:val="baseline"/>
              <w:rPr>
                <w:rStyle w:val="eop"/>
                <w:rFonts w:ascii="Arial" w:hAnsi="Arial" w:cs="Arial"/>
                <w:sz w:val="22"/>
                <w:szCs w:val="22"/>
              </w:rPr>
            </w:pPr>
            <w:r w:rsidRPr="00926D5A">
              <w:rPr>
                <w:rStyle w:val="eop"/>
                <w:rFonts w:ascii="Arial" w:hAnsi="Arial" w:cs="Arial"/>
                <w:sz w:val="22"/>
                <w:szCs w:val="22"/>
              </w:rPr>
              <w:t xml:space="preserve">The proposed funding plan does provide </w:t>
            </w:r>
            <w:r w:rsidR="0C7F2E35" w:rsidRPr="724939BC">
              <w:rPr>
                <w:rStyle w:val="eop"/>
                <w:rFonts w:ascii="Arial" w:hAnsi="Arial" w:cs="Arial"/>
                <w:sz w:val="22"/>
                <w:szCs w:val="22"/>
              </w:rPr>
              <w:t xml:space="preserve">an </w:t>
            </w:r>
            <w:r w:rsidRPr="00926D5A">
              <w:rPr>
                <w:rStyle w:val="eop"/>
                <w:rFonts w:ascii="Arial" w:hAnsi="Arial" w:cs="Arial"/>
                <w:sz w:val="22"/>
                <w:szCs w:val="22"/>
              </w:rPr>
              <w:t>appropriate framework to guide spending on drought resilience initiatives</w:t>
            </w:r>
            <w:r w:rsidR="00BA59A6" w:rsidRPr="00926D5A">
              <w:rPr>
                <w:rStyle w:val="eop"/>
                <w:rFonts w:ascii="Arial" w:hAnsi="Arial" w:cs="Arial"/>
                <w:sz w:val="22"/>
                <w:szCs w:val="22"/>
              </w:rPr>
              <w:t xml:space="preserve">.  </w:t>
            </w:r>
            <w:r w:rsidR="00B544A5">
              <w:rPr>
                <w:rStyle w:val="eop"/>
                <w:rFonts w:ascii="Arial" w:hAnsi="Arial" w:cs="Arial"/>
                <w:sz w:val="22"/>
                <w:szCs w:val="22"/>
              </w:rPr>
              <w:t>I</w:t>
            </w:r>
            <w:r w:rsidR="002C06D5" w:rsidRPr="00926D5A">
              <w:rPr>
                <w:rStyle w:val="eop"/>
                <w:rFonts w:ascii="Arial" w:hAnsi="Arial" w:cs="Arial"/>
                <w:sz w:val="22"/>
                <w:szCs w:val="22"/>
              </w:rPr>
              <w:t xml:space="preserve">t should </w:t>
            </w:r>
            <w:r w:rsidR="00AE0F90" w:rsidRPr="00926D5A">
              <w:rPr>
                <w:rStyle w:val="eop"/>
                <w:rFonts w:ascii="Arial" w:hAnsi="Arial" w:cs="Arial"/>
                <w:sz w:val="22"/>
                <w:szCs w:val="22"/>
              </w:rPr>
              <w:t xml:space="preserve">be noted that </w:t>
            </w:r>
            <w:r w:rsidR="004D0143">
              <w:rPr>
                <w:rStyle w:val="eop"/>
                <w:rFonts w:ascii="Arial" w:hAnsi="Arial" w:cs="Arial"/>
                <w:sz w:val="22"/>
                <w:szCs w:val="22"/>
              </w:rPr>
              <w:t>t</w:t>
            </w:r>
            <w:r w:rsidR="004D0143" w:rsidRPr="004A5FD2">
              <w:rPr>
                <w:rStyle w:val="eop"/>
                <w:rFonts w:ascii="Arial" w:hAnsi="Arial" w:cs="Arial"/>
                <w:sz w:val="22"/>
                <w:szCs w:val="22"/>
              </w:rPr>
              <w:t>he FDF’s</w:t>
            </w:r>
            <w:r w:rsidR="00BA59A6" w:rsidRPr="00926D5A">
              <w:rPr>
                <w:rStyle w:val="eop"/>
                <w:rFonts w:ascii="Arial" w:hAnsi="Arial" w:cs="Arial"/>
                <w:sz w:val="22"/>
                <w:szCs w:val="22"/>
              </w:rPr>
              <w:t xml:space="preserve"> sizeable</w:t>
            </w:r>
            <w:r w:rsidR="0003131F" w:rsidRPr="00926D5A">
              <w:rPr>
                <w:rStyle w:val="eop"/>
                <w:rFonts w:ascii="Arial" w:hAnsi="Arial" w:cs="Arial"/>
                <w:sz w:val="22"/>
                <w:szCs w:val="22"/>
              </w:rPr>
              <w:t xml:space="preserve"> financial</w:t>
            </w:r>
            <w:r w:rsidR="00BA59A6" w:rsidRPr="00926D5A">
              <w:rPr>
                <w:rStyle w:val="eop"/>
                <w:rFonts w:ascii="Arial" w:hAnsi="Arial" w:cs="Arial"/>
                <w:sz w:val="22"/>
                <w:szCs w:val="22"/>
              </w:rPr>
              <w:t xml:space="preserve"> </w:t>
            </w:r>
            <w:r w:rsidR="00BC67CC" w:rsidRPr="00926D5A">
              <w:rPr>
                <w:rStyle w:val="eop"/>
                <w:rFonts w:ascii="Arial" w:hAnsi="Arial" w:cs="Arial"/>
                <w:sz w:val="22"/>
                <w:szCs w:val="22"/>
              </w:rPr>
              <w:t xml:space="preserve">resourcing and </w:t>
            </w:r>
            <w:r w:rsidR="0003131F" w:rsidRPr="00926D5A">
              <w:rPr>
                <w:rStyle w:val="eop"/>
                <w:rFonts w:ascii="Arial" w:hAnsi="Arial" w:cs="Arial"/>
                <w:sz w:val="22"/>
                <w:szCs w:val="22"/>
              </w:rPr>
              <w:t xml:space="preserve">its </w:t>
            </w:r>
            <w:r w:rsidR="00BA59A6" w:rsidRPr="00926D5A">
              <w:rPr>
                <w:rStyle w:val="eop"/>
                <w:rFonts w:ascii="Arial" w:hAnsi="Arial" w:cs="Arial"/>
                <w:sz w:val="22"/>
                <w:szCs w:val="22"/>
              </w:rPr>
              <w:t xml:space="preserve">impact </w:t>
            </w:r>
            <w:r w:rsidR="00BC67CC" w:rsidRPr="00926D5A">
              <w:rPr>
                <w:rStyle w:val="eop"/>
                <w:rFonts w:ascii="Arial" w:hAnsi="Arial" w:cs="Arial"/>
                <w:sz w:val="22"/>
                <w:szCs w:val="22"/>
              </w:rPr>
              <w:t>and a long</w:t>
            </w:r>
            <w:r w:rsidR="316B2028" w:rsidRPr="724939BC">
              <w:rPr>
                <w:rStyle w:val="eop"/>
                <w:rFonts w:ascii="Arial" w:hAnsi="Arial" w:cs="Arial"/>
                <w:sz w:val="22"/>
                <w:szCs w:val="22"/>
              </w:rPr>
              <w:t>-</w:t>
            </w:r>
            <w:r w:rsidR="00BA59A6" w:rsidRPr="00926D5A">
              <w:rPr>
                <w:rStyle w:val="eop"/>
                <w:rFonts w:ascii="Arial" w:hAnsi="Arial" w:cs="Arial"/>
                <w:sz w:val="22"/>
                <w:szCs w:val="22"/>
              </w:rPr>
              <w:t>term commitment can have</w:t>
            </w:r>
            <w:r w:rsidR="00BC67CC" w:rsidRPr="00926D5A">
              <w:rPr>
                <w:rStyle w:val="eop"/>
                <w:rFonts w:ascii="Arial" w:hAnsi="Arial" w:cs="Arial"/>
                <w:sz w:val="22"/>
                <w:szCs w:val="22"/>
              </w:rPr>
              <w:t xml:space="preserve"> </w:t>
            </w:r>
            <w:r w:rsidR="008F5546" w:rsidRPr="00926D5A">
              <w:rPr>
                <w:rStyle w:val="eop"/>
                <w:rFonts w:ascii="Arial" w:hAnsi="Arial" w:cs="Arial"/>
                <w:sz w:val="22"/>
                <w:szCs w:val="22"/>
              </w:rPr>
              <w:t xml:space="preserve">positive impacts </w:t>
            </w:r>
            <w:r w:rsidR="00BC67CC" w:rsidRPr="00926D5A">
              <w:rPr>
                <w:rStyle w:val="eop"/>
                <w:rFonts w:ascii="Arial" w:hAnsi="Arial" w:cs="Arial"/>
                <w:sz w:val="22"/>
                <w:szCs w:val="22"/>
              </w:rPr>
              <w:t>to agriculture</w:t>
            </w:r>
            <w:r w:rsidR="004D0143">
              <w:rPr>
                <w:rStyle w:val="eop"/>
                <w:rFonts w:ascii="Arial" w:hAnsi="Arial" w:cs="Arial"/>
                <w:sz w:val="22"/>
                <w:szCs w:val="22"/>
              </w:rPr>
              <w:t xml:space="preserve"> </w:t>
            </w:r>
            <w:r w:rsidR="004D0143" w:rsidRPr="004A5FD2">
              <w:rPr>
                <w:rStyle w:val="eop"/>
                <w:rFonts w:ascii="Arial" w:hAnsi="Arial" w:cs="Arial"/>
                <w:sz w:val="22"/>
                <w:szCs w:val="22"/>
              </w:rPr>
              <w:t>and drought resilience</w:t>
            </w:r>
            <w:r w:rsidR="00BC67CC" w:rsidRPr="00926D5A">
              <w:rPr>
                <w:rStyle w:val="eop"/>
                <w:rFonts w:ascii="Arial" w:hAnsi="Arial" w:cs="Arial"/>
                <w:sz w:val="22"/>
                <w:szCs w:val="22"/>
              </w:rPr>
              <w:t>. With</w:t>
            </w:r>
            <w:r w:rsidR="00BA59A6" w:rsidRPr="00926D5A">
              <w:rPr>
                <w:rStyle w:val="eop"/>
                <w:rFonts w:ascii="Arial" w:hAnsi="Arial" w:cs="Arial"/>
                <w:sz w:val="22"/>
                <w:szCs w:val="22"/>
              </w:rPr>
              <w:t xml:space="preserve"> smart and timely investment, alongside the appropriate governance </w:t>
            </w:r>
            <w:r w:rsidR="008F5546" w:rsidRPr="00926D5A">
              <w:rPr>
                <w:rStyle w:val="eop"/>
                <w:rFonts w:ascii="Arial" w:hAnsi="Arial" w:cs="Arial"/>
                <w:sz w:val="22"/>
                <w:szCs w:val="22"/>
              </w:rPr>
              <w:t xml:space="preserve">the </w:t>
            </w:r>
            <w:r w:rsidR="00B1469E" w:rsidRPr="00926D5A">
              <w:rPr>
                <w:rStyle w:val="eop"/>
                <w:rFonts w:ascii="Arial" w:hAnsi="Arial" w:cs="Arial"/>
                <w:sz w:val="22"/>
                <w:szCs w:val="22"/>
              </w:rPr>
              <w:t xml:space="preserve">FDF </w:t>
            </w:r>
            <w:r w:rsidR="00594730" w:rsidRPr="00926D5A">
              <w:rPr>
                <w:rStyle w:val="eop"/>
                <w:rFonts w:ascii="Arial" w:hAnsi="Arial" w:cs="Arial"/>
                <w:sz w:val="22"/>
                <w:szCs w:val="22"/>
              </w:rPr>
              <w:t xml:space="preserve">funding plan </w:t>
            </w:r>
            <w:r w:rsidR="00DF539C">
              <w:rPr>
                <w:rStyle w:val="eop"/>
                <w:rFonts w:ascii="Arial" w:hAnsi="Arial" w:cs="Arial"/>
                <w:sz w:val="22"/>
                <w:szCs w:val="22"/>
              </w:rPr>
              <w:t>c</w:t>
            </w:r>
            <w:r w:rsidR="00DF539C" w:rsidRPr="004A5FD2">
              <w:rPr>
                <w:rStyle w:val="eop"/>
                <w:rFonts w:ascii="Arial" w:hAnsi="Arial" w:cs="Arial"/>
                <w:sz w:val="22"/>
                <w:szCs w:val="22"/>
              </w:rPr>
              <w:t>an</w:t>
            </w:r>
            <w:r w:rsidR="00594730" w:rsidRPr="00926D5A">
              <w:rPr>
                <w:rStyle w:val="eop"/>
                <w:rFonts w:ascii="Arial" w:hAnsi="Arial" w:cs="Arial"/>
                <w:sz w:val="22"/>
                <w:szCs w:val="22"/>
              </w:rPr>
              <w:t xml:space="preserve"> </w:t>
            </w:r>
            <w:r w:rsidR="00D91F81" w:rsidRPr="00926D5A">
              <w:rPr>
                <w:rStyle w:val="eop"/>
                <w:rFonts w:ascii="Arial" w:hAnsi="Arial" w:cs="Arial"/>
                <w:sz w:val="22"/>
                <w:szCs w:val="22"/>
              </w:rPr>
              <w:t xml:space="preserve">support spending to support drought resilience.  However, the current </w:t>
            </w:r>
            <w:r w:rsidR="00267829" w:rsidRPr="00926D5A">
              <w:rPr>
                <w:rStyle w:val="eop"/>
                <w:rFonts w:ascii="Arial" w:hAnsi="Arial" w:cs="Arial"/>
                <w:sz w:val="22"/>
                <w:szCs w:val="22"/>
              </w:rPr>
              <w:t xml:space="preserve">draft funding plan could be enhanced to further clarify </w:t>
            </w:r>
            <w:r w:rsidR="00F743A0" w:rsidRPr="00926D5A">
              <w:rPr>
                <w:rStyle w:val="eop"/>
                <w:rFonts w:ascii="Arial" w:hAnsi="Arial" w:cs="Arial"/>
                <w:sz w:val="22"/>
                <w:szCs w:val="22"/>
              </w:rPr>
              <w:t>the framework</w:t>
            </w:r>
            <w:r w:rsidR="00DF539C">
              <w:rPr>
                <w:rStyle w:val="eop"/>
                <w:rFonts w:ascii="Arial" w:hAnsi="Arial" w:cs="Arial"/>
                <w:sz w:val="22"/>
                <w:szCs w:val="22"/>
              </w:rPr>
              <w:t xml:space="preserve"> in more detail as currently the draft is quite </w:t>
            </w:r>
            <w:r w:rsidR="4A8F1DA7" w:rsidRPr="724939BC">
              <w:rPr>
                <w:rStyle w:val="eop"/>
                <w:rFonts w:ascii="Arial" w:hAnsi="Arial" w:cs="Arial"/>
                <w:sz w:val="22"/>
                <w:szCs w:val="22"/>
              </w:rPr>
              <w:t>b</w:t>
            </w:r>
            <w:r w:rsidR="57DD6D02" w:rsidRPr="724939BC">
              <w:rPr>
                <w:rStyle w:val="eop"/>
                <w:rFonts w:ascii="Arial" w:hAnsi="Arial" w:cs="Arial"/>
                <w:sz w:val="22"/>
                <w:szCs w:val="22"/>
              </w:rPr>
              <w:t>road</w:t>
            </w:r>
            <w:r w:rsidR="00DF539C">
              <w:rPr>
                <w:rStyle w:val="eop"/>
                <w:rFonts w:ascii="Arial" w:hAnsi="Arial" w:cs="Arial"/>
                <w:sz w:val="22"/>
                <w:szCs w:val="22"/>
              </w:rPr>
              <w:t xml:space="preserve"> and not descriptive.  </w:t>
            </w:r>
            <w:r w:rsidR="00D6217C">
              <w:rPr>
                <w:rStyle w:val="eop"/>
                <w:rFonts w:ascii="Arial" w:hAnsi="Arial" w:cs="Arial"/>
                <w:sz w:val="22"/>
                <w:szCs w:val="22"/>
              </w:rPr>
              <w:t xml:space="preserve">Further information on </w:t>
            </w:r>
            <w:r w:rsidR="00AD71BB">
              <w:rPr>
                <w:rStyle w:val="eop"/>
                <w:rFonts w:ascii="Arial" w:hAnsi="Arial" w:cs="Arial"/>
                <w:sz w:val="22"/>
                <w:szCs w:val="22"/>
              </w:rPr>
              <w:t xml:space="preserve">co-funding contributions could be </w:t>
            </w:r>
            <w:r w:rsidR="008E212D">
              <w:rPr>
                <w:rStyle w:val="eop"/>
                <w:rFonts w:ascii="Arial" w:hAnsi="Arial" w:cs="Arial"/>
                <w:sz w:val="22"/>
                <w:szCs w:val="22"/>
              </w:rPr>
              <w:t>added</w:t>
            </w:r>
            <w:r w:rsidR="004A5FD2">
              <w:rPr>
                <w:rStyle w:val="eop"/>
                <w:rFonts w:ascii="Arial" w:hAnsi="Arial" w:cs="Arial"/>
                <w:sz w:val="22"/>
                <w:szCs w:val="22"/>
              </w:rPr>
              <w:t xml:space="preserve"> to support better co-ordination with States and Territories.</w:t>
            </w:r>
          </w:p>
        </w:tc>
      </w:tr>
      <w:tr w:rsidR="00307C33" w14:paraId="3C22217C" w14:textId="77777777" w:rsidTr="00307C33">
        <w:trPr>
          <w:trHeight w:val="390"/>
        </w:trPr>
        <w:tc>
          <w:tcPr>
            <w:tcW w:w="5000" w:type="pct"/>
            <w:shd w:val="clear" w:color="auto" w:fill="006B4B" w:themeFill="accent1"/>
          </w:tcPr>
          <w:p w14:paraId="4730F48A" w14:textId="77777777" w:rsidR="00525E25" w:rsidRPr="00525E25" w:rsidRDefault="00DC1A1A" w:rsidP="0050098D">
            <w:pPr>
              <w:pStyle w:val="TableHeading"/>
              <w:rPr>
                <w:color w:val="FFFFFF" w:themeColor="background1"/>
              </w:rPr>
            </w:pPr>
            <w:r w:rsidRPr="00525E25">
              <w:rPr>
                <w:color w:val="FFFFFF" w:themeColor="background1"/>
              </w:rPr>
              <w:t xml:space="preserve">Question 2: Which current </w:t>
            </w:r>
            <w:r>
              <w:rPr>
                <w:color w:val="FFFFFF" w:themeColor="background1"/>
              </w:rPr>
              <w:t>FDF</w:t>
            </w:r>
            <w:r w:rsidRPr="00525E25">
              <w:rPr>
                <w:color w:val="FFFFFF" w:themeColor="background1"/>
              </w:rPr>
              <w:t xml:space="preserve"> programs should be retained?</w:t>
            </w:r>
          </w:p>
        </w:tc>
      </w:tr>
      <w:tr w:rsidR="00307C33" w14:paraId="2128021C" w14:textId="77777777" w:rsidTr="00307C33">
        <w:trPr>
          <w:trHeight w:val="390"/>
        </w:trPr>
        <w:tc>
          <w:tcPr>
            <w:tcW w:w="5000" w:type="pct"/>
          </w:tcPr>
          <w:p w14:paraId="046B533D" w14:textId="77777777" w:rsidR="00525E25" w:rsidRDefault="00525E25" w:rsidP="3020D38F">
            <w:pPr>
              <w:pStyle w:val="TableText"/>
              <w:ind w:left="0"/>
            </w:pPr>
          </w:p>
          <w:p w14:paraId="2464FFB0" w14:textId="77777777" w:rsidR="004C2EBD" w:rsidRDefault="00DC1A1A" w:rsidP="2DD719B4">
            <w:pPr>
              <w:tabs>
                <w:tab w:val="left" w:pos="720"/>
              </w:tabs>
              <w:spacing w:after="160" w:line="259" w:lineRule="auto"/>
            </w:pPr>
            <w:r w:rsidRPr="2DD719B4">
              <w:rPr>
                <w:rFonts w:ascii="Arial" w:eastAsia="Arial" w:hAnsi="Arial" w:cs="Arial"/>
                <w:color w:val="000000" w:themeColor="text1"/>
                <w:sz w:val="22"/>
              </w:rPr>
              <w:t xml:space="preserve">The </w:t>
            </w:r>
            <w:r w:rsidR="004A5FD2">
              <w:rPr>
                <w:rFonts w:ascii="Arial" w:eastAsia="Arial" w:hAnsi="Arial" w:cs="Arial"/>
                <w:color w:val="000000" w:themeColor="text1"/>
                <w:sz w:val="22"/>
              </w:rPr>
              <w:t xml:space="preserve">jointly funded </w:t>
            </w:r>
            <w:r w:rsidRPr="2DD719B4">
              <w:rPr>
                <w:rFonts w:ascii="Arial" w:eastAsia="Arial" w:hAnsi="Arial" w:cs="Arial"/>
                <w:color w:val="000000" w:themeColor="text1"/>
                <w:sz w:val="22"/>
              </w:rPr>
              <w:t xml:space="preserve">Farm Business Resilience Program </w:t>
            </w:r>
            <w:r w:rsidRPr="2DD719B4">
              <w:rPr>
                <w:rFonts w:ascii="Arial" w:eastAsia="Arial" w:hAnsi="Arial" w:cs="Arial"/>
                <w:color w:val="000000" w:themeColor="text1"/>
                <w:sz w:val="22"/>
                <w:lang w:val="en-GB"/>
              </w:rPr>
              <w:t xml:space="preserve">has been fully integrated with Queensland’s new drought preparedness measures and is a significant extension program delivered collaboratively by the Queensland Government and industry partners. The Queensland Government has also created incentives to encourage climate risk planning, including through the FBRP, by providing access to assistance with implementation of producer’s </w:t>
            </w:r>
            <w:r w:rsidR="7326CA86" w:rsidRPr="724939BC">
              <w:rPr>
                <w:rFonts w:ascii="Arial" w:eastAsia="Arial" w:hAnsi="Arial" w:cs="Arial"/>
                <w:color w:val="000000" w:themeColor="text1"/>
                <w:sz w:val="22"/>
                <w:lang w:val="en-GB"/>
              </w:rPr>
              <w:t xml:space="preserve">farm business resilience </w:t>
            </w:r>
            <w:r w:rsidRPr="2DD719B4">
              <w:rPr>
                <w:rFonts w:ascii="Arial" w:eastAsia="Arial" w:hAnsi="Arial" w:cs="Arial"/>
                <w:color w:val="000000" w:themeColor="text1"/>
                <w:sz w:val="22"/>
                <w:lang w:val="en-GB"/>
              </w:rPr>
              <w:t xml:space="preserve">plans such as </w:t>
            </w:r>
            <w:hyperlink r:id="rId17" w:history="1">
              <w:r w:rsidRPr="2DD719B4">
                <w:rPr>
                  <w:rStyle w:val="Hyperlink"/>
                  <w:rFonts w:ascii="Arial" w:eastAsia="Arial" w:hAnsi="Arial" w:cs="Arial"/>
                  <w:sz w:val="22"/>
                  <w:lang w:val="en-GB"/>
                </w:rPr>
                <w:t>Drought Preparedness Grants</w:t>
              </w:r>
            </w:hyperlink>
            <w:r w:rsidRPr="2DD719B4">
              <w:rPr>
                <w:rFonts w:ascii="Arial" w:eastAsia="Arial" w:hAnsi="Arial" w:cs="Arial"/>
                <w:color w:val="000000" w:themeColor="text1"/>
                <w:sz w:val="22"/>
                <w:lang w:val="en-GB"/>
              </w:rPr>
              <w:t xml:space="preserve"> and concessional </w:t>
            </w:r>
            <w:hyperlink r:id="rId18" w:history="1">
              <w:r w:rsidRPr="2DD719B4">
                <w:rPr>
                  <w:rStyle w:val="Hyperlink"/>
                  <w:rFonts w:ascii="Arial" w:eastAsia="Arial" w:hAnsi="Arial" w:cs="Arial"/>
                  <w:sz w:val="22"/>
                  <w:lang w:val="en-GB"/>
                </w:rPr>
                <w:t>Drought Ready and Recovery loans</w:t>
              </w:r>
            </w:hyperlink>
            <w:r w:rsidRPr="2DD719B4">
              <w:rPr>
                <w:rFonts w:ascii="Arial" w:eastAsia="Arial" w:hAnsi="Arial" w:cs="Arial"/>
                <w:color w:val="000000" w:themeColor="text1"/>
                <w:sz w:val="22"/>
                <w:lang w:val="en-GB"/>
              </w:rPr>
              <w:t>. This has encouraged greater participation in the FBRP workshops and has resulted in on-farm actions to improve drought preparedness, with the aim of being ready for the next drough</w:t>
            </w:r>
            <w:r w:rsidR="1C8E13B3" w:rsidRPr="2DD719B4">
              <w:rPr>
                <w:rFonts w:ascii="Arial" w:eastAsia="Arial" w:hAnsi="Arial" w:cs="Arial"/>
                <w:color w:val="000000" w:themeColor="text1"/>
                <w:sz w:val="22"/>
                <w:lang w:val="en-GB"/>
              </w:rPr>
              <w:t>t</w:t>
            </w:r>
            <w:r w:rsidRPr="00C61A79">
              <w:rPr>
                <w:rFonts w:ascii="Arial" w:eastAsia="Arial" w:hAnsi="Arial" w:cs="Arial"/>
                <w:color w:val="000000" w:themeColor="text1"/>
                <w:sz w:val="22"/>
                <w:lang w:val="en-GB"/>
              </w:rPr>
              <w:t xml:space="preserve">.  </w:t>
            </w:r>
            <w:r w:rsidRPr="00C61A79">
              <w:rPr>
                <w:sz w:val="22"/>
              </w:rPr>
              <w:t xml:space="preserve"> DAF can s</w:t>
            </w:r>
            <w:r w:rsidR="7E96BBE8" w:rsidRPr="00C61A79">
              <w:rPr>
                <w:sz w:val="22"/>
              </w:rPr>
              <w:t xml:space="preserve">ee a benefit of continuing and </w:t>
            </w:r>
            <w:r w:rsidR="0A62B4CB" w:rsidRPr="00C61A79">
              <w:rPr>
                <w:sz w:val="22"/>
              </w:rPr>
              <w:t>possibly</w:t>
            </w:r>
            <w:r w:rsidR="7E96BBE8" w:rsidRPr="00C61A79">
              <w:rPr>
                <w:sz w:val="22"/>
              </w:rPr>
              <w:t xml:space="preserve"> expanding FBRP to </w:t>
            </w:r>
            <w:r w:rsidR="3506FC82" w:rsidRPr="00C61A79">
              <w:rPr>
                <w:sz w:val="22"/>
              </w:rPr>
              <w:t xml:space="preserve">broaden to </w:t>
            </w:r>
            <w:r w:rsidR="0820BB2E" w:rsidRPr="724939BC">
              <w:rPr>
                <w:sz w:val="22"/>
              </w:rPr>
              <w:t xml:space="preserve">more explicitly </w:t>
            </w:r>
            <w:r w:rsidR="3506FC82" w:rsidRPr="00C61A79">
              <w:rPr>
                <w:sz w:val="22"/>
              </w:rPr>
              <w:t>support climate resilience</w:t>
            </w:r>
            <w:r w:rsidR="004A5FD2">
              <w:rPr>
                <w:sz w:val="22"/>
              </w:rPr>
              <w:t>, climate adaptation and climate mitigation to improve future business resilience</w:t>
            </w:r>
            <w:r w:rsidR="3506FC82" w:rsidRPr="00C61A79">
              <w:rPr>
                <w:sz w:val="22"/>
              </w:rPr>
              <w:t>.</w:t>
            </w:r>
            <w:r w:rsidR="3506FC82" w:rsidRPr="2DD719B4">
              <w:t xml:space="preserve">  </w:t>
            </w:r>
          </w:p>
          <w:p w14:paraId="51B1C313" w14:textId="77777777" w:rsidR="339CEE5B" w:rsidRDefault="00DC1A1A" w:rsidP="008046F9">
            <w:pPr>
              <w:tabs>
                <w:tab w:val="left" w:pos="720"/>
              </w:tabs>
              <w:spacing w:after="160" w:line="259" w:lineRule="auto"/>
              <w:rPr>
                <w:rFonts w:ascii="Arial" w:eastAsia="Arial" w:hAnsi="Arial" w:cs="Arial"/>
                <w:sz w:val="22"/>
                <w:lang w:val="en-GB"/>
              </w:rPr>
            </w:pPr>
            <w:r w:rsidRPr="724939BC">
              <w:rPr>
                <w:rFonts w:eastAsiaTheme="minorEastAsia"/>
                <w:sz w:val="22"/>
                <w:lang w:val="en-GB"/>
              </w:rPr>
              <w:t xml:space="preserve">Implementation of the </w:t>
            </w:r>
            <w:r w:rsidR="7F7698A0" w:rsidRPr="724939BC">
              <w:rPr>
                <w:rFonts w:eastAsiaTheme="minorEastAsia"/>
                <w:sz w:val="22"/>
                <w:lang w:val="en-GB"/>
              </w:rPr>
              <w:t xml:space="preserve">FBRP </w:t>
            </w:r>
            <w:r w:rsidR="5195236C" w:rsidRPr="724939BC">
              <w:rPr>
                <w:rFonts w:eastAsiaTheme="minorEastAsia"/>
                <w:sz w:val="22"/>
                <w:lang w:val="en-GB"/>
              </w:rPr>
              <w:t xml:space="preserve">in Queensland </w:t>
            </w:r>
            <w:r w:rsidR="4F53E1EE" w:rsidRPr="724939BC">
              <w:rPr>
                <w:rFonts w:eastAsiaTheme="minorEastAsia"/>
                <w:sz w:val="22"/>
                <w:lang w:val="en-GB"/>
              </w:rPr>
              <w:t>is seen to have facilitated a mindset shift and prompted participants to consider different aspects of farm readiness and resilience. It has provided guidance, support, and new perspectives, leading to changes in participants' approaches to risk management, business planning, and farm operations.</w:t>
            </w:r>
            <w:r w:rsidR="4F53E1EE" w:rsidRPr="724939BC">
              <w:rPr>
                <w:rFonts w:ascii="Arial" w:eastAsia="Arial" w:hAnsi="Arial" w:cs="Arial"/>
                <w:sz w:val="22"/>
                <w:lang w:val="en-GB"/>
              </w:rPr>
              <w:t xml:space="preserve"> </w:t>
            </w:r>
            <w:r w:rsidR="210C7E62" w:rsidRPr="724939BC">
              <w:rPr>
                <w:rFonts w:ascii="Arial" w:eastAsia="Arial" w:hAnsi="Arial" w:cs="Arial"/>
                <w:sz w:val="22"/>
                <w:lang w:val="en-GB"/>
              </w:rPr>
              <w:t xml:space="preserve">In 2022-23, 435 </w:t>
            </w:r>
            <w:r w:rsidR="3A0384BF" w:rsidRPr="724939BC">
              <w:rPr>
                <w:rFonts w:ascii="Arial" w:eastAsia="Arial" w:hAnsi="Arial" w:cs="Arial"/>
                <w:sz w:val="22"/>
                <w:lang w:val="en-GB"/>
              </w:rPr>
              <w:t xml:space="preserve">primary </w:t>
            </w:r>
            <w:r w:rsidR="210C7E62" w:rsidRPr="724939BC">
              <w:rPr>
                <w:rFonts w:ascii="Arial" w:eastAsia="Arial" w:hAnsi="Arial" w:cs="Arial"/>
                <w:sz w:val="22"/>
                <w:lang w:val="en-GB"/>
              </w:rPr>
              <w:t xml:space="preserve">producers have developed Farm Business Resilience Plans (new plans developed or </w:t>
            </w:r>
            <w:r w:rsidR="210C7E62" w:rsidRPr="724939BC">
              <w:rPr>
                <w:rFonts w:ascii="Arial" w:eastAsia="Arial" w:hAnsi="Arial" w:cs="Arial"/>
                <w:sz w:val="22"/>
                <w:lang w:val="en-GB"/>
              </w:rPr>
              <w:lastRenderedPageBreak/>
              <w:t>existing plans updated) and 870 producers have completed a holistic self-assessment checklist for their business. There have been 7,288 attendees engaged with the program, including 2,480 one-on-one support sessions. 3,458 producers have attended group workshops delivered through funding under the FBRP.</w:t>
            </w:r>
          </w:p>
          <w:p w14:paraId="2B959C53" w14:textId="77777777" w:rsidR="28A5C276" w:rsidRDefault="00DC1A1A" w:rsidP="008046F9">
            <w:pPr>
              <w:spacing w:after="240" w:line="276" w:lineRule="auto"/>
              <w:jc w:val="both"/>
              <w:rPr>
                <w:rFonts w:eastAsiaTheme="minorEastAsia"/>
                <w:sz w:val="22"/>
                <w:lang w:val="en-GB"/>
              </w:rPr>
            </w:pPr>
            <w:r w:rsidRPr="724939BC">
              <w:rPr>
                <w:rFonts w:eastAsiaTheme="minorEastAsia"/>
                <w:sz w:val="22"/>
                <w:lang w:val="en-GB"/>
              </w:rPr>
              <w:t>Primary producers engaged in FBRP activities in Queensland rated</w:t>
            </w:r>
            <w:r w:rsidR="6D2D0BE9" w:rsidRPr="724939BC">
              <w:rPr>
                <w:rFonts w:eastAsiaTheme="minorEastAsia"/>
                <w:sz w:val="22"/>
                <w:lang w:val="en-GB"/>
              </w:rPr>
              <w:t xml:space="preserve"> the usefulness of the activities in making their farm business </w:t>
            </w:r>
            <w:r w:rsidR="79FA38B1" w:rsidRPr="724939BC">
              <w:rPr>
                <w:rFonts w:eastAsiaTheme="minorEastAsia"/>
                <w:sz w:val="22"/>
                <w:lang w:val="en-GB"/>
              </w:rPr>
              <w:t>more resilient to climate, drought and other challenges highl</w:t>
            </w:r>
            <w:r w:rsidR="3238877F" w:rsidRPr="724939BC">
              <w:rPr>
                <w:rFonts w:eastAsiaTheme="minorEastAsia"/>
                <w:sz w:val="22"/>
                <w:lang w:val="en-GB"/>
              </w:rPr>
              <w:t xml:space="preserve">y (7.4/10) in a recent survey implemented by </w:t>
            </w:r>
            <w:r w:rsidR="17F1907C" w:rsidRPr="724939BC">
              <w:rPr>
                <w:rFonts w:eastAsiaTheme="minorEastAsia"/>
                <w:sz w:val="22"/>
                <w:lang w:val="en-GB"/>
              </w:rPr>
              <w:t xml:space="preserve">Coutts J&amp;R (independent monitoring and evaluation consultant). </w:t>
            </w:r>
            <w:r w:rsidR="37BBC1B5" w:rsidRPr="724939BC">
              <w:rPr>
                <w:rFonts w:eastAsiaTheme="minorEastAsia"/>
                <w:sz w:val="22"/>
                <w:lang w:val="en-GB"/>
              </w:rPr>
              <w:t xml:space="preserve">Most respondents had taken some actions following their participation including discussing the implications with others on their farm management team (79%) and/or sought more information (59%). </w:t>
            </w:r>
            <w:r w:rsidR="004A5FD2">
              <w:rPr>
                <w:rFonts w:eastAsiaTheme="minorEastAsia"/>
                <w:sz w:val="22"/>
                <w:lang w:val="en-GB"/>
              </w:rPr>
              <w:t xml:space="preserve">The survey found that </w:t>
            </w:r>
            <w:r w:rsidR="37BBC1B5" w:rsidRPr="724939BC">
              <w:rPr>
                <w:rFonts w:eastAsiaTheme="minorEastAsia"/>
                <w:sz w:val="22"/>
                <w:lang w:val="en-GB"/>
              </w:rPr>
              <w:t>43%</w:t>
            </w:r>
            <w:r w:rsidR="1525F167" w:rsidRPr="724939BC">
              <w:rPr>
                <w:rFonts w:eastAsiaTheme="minorEastAsia"/>
                <w:sz w:val="22"/>
                <w:lang w:val="en-GB"/>
              </w:rPr>
              <w:t xml:space="preserve"> had</w:t>
            </w:r>
            <w:r w:rsidR="37BBC1B5" w:rsidRPr="724939BC">
              <w:rPr>
                <w:rFonts w:eastAsiaTheme="minorEastAsia"/>
                <w:sz w:val="22"/>
                <w:lang w:val="en-GB"/>
              </w:rPr>
              <w:t xml:space="preserve"> made a decision to implement one or more practices/technologies on the farm</w:t>
            </w:r>
            <w:r w:rsidR="004A5FD2">
              <w:rPr>
                <w:rFonts w:eastAsiaTheme="minorEastAsia"/>
                <w:sz w:val="22"/>
                <w:lang w:val="en-GB"/>
              </w:rPr>
              <w:t xml:space="preserve"> and</w:t>
            </w:r>
            <w:r w:rsidR="3890E4C9" w:rsidRPr="724939BC">
              <w:rPr>
                <w:rFonts w:eastAsiaTheme="minorEastAsia"/>
                <w:sz w:val="22"/>
                <w:lang w:val="en-GB"/>
              </w:rPr>
              <w:t xml:space="preserve"> </w:t>
            </w:r>
            <w:r w:rsidR="37BBC1B5" w:rsidRPr="724939BC">
              <w:rPr>
                <w:rFonts w:eastAsiaTheme="minorEastAsia"/>
                <w:sz w:val="22"/>
                <w:lang w:val="en-GB"/>
              </w:rPr>
              <w:t>25%</w:t>
            </w:r>
            <w:r w:rsidR="53E04010" w:rsidRPr="724939BC">
              <w:rPr>
                <w:rFonts w:eastAsiaTheme="minorEastAsia"/>
                <w:sz w:val="22"/>
                <w:lang w:val="en-GB"/>
              </w:rPr>
              <w:t xml:space="preserve"> </w:t>
            </w:r>
            <w:r w:rsidR="37BBC1B5" w:rsidRPr="724939BC">
              <w:rPr>
                <w:rFonts w:eastAsiaTheme="minorEastAsia"/>
                <w:sz w:val="22"/>
                <w:lang w:val="en-GB"/>
              </w:rPr>
              <w:t xml:space="preserve">had already made a change to practices or technologies on-farm. Of those that were planning </w:t>
            </w:r>
            <w:r w:rsidR="715365B8" w:rsidRPr="724939BC">
              <w:rPr>
                <w:rFonts w:eastAsiaTheme="minorEastAsia"/>
                <w:sz w:val="22"/>
                <w:lang w:val="en-GB"/>
              </w:rPr>
              <w:t xml:space="preserve">to </w:t>
            </w:r>
            <w:r w:rsidR="37BBC1B5" w:rsidRPr="724939BC">
              <w:rPr>
                <w:rFonts w:eastAsiaTheme="minorEastAsia"/>
                <w:sz w:val="22"/>
                <w:lang w:val="en-GB"/>
              </w:rPr>
              <w:t>or had made changes, the types of changes were: 56% improving both productivity and natural resource management, 50% improving productivity/profitability, 39% improving natural resource management, and 19% addressing farm succession/WHS or similar issues.</w:t>
            </w:r>
            <w:r w:rsidR="6B710176" w:rsidRPr="724939BC">
              <w:rPr>
                <w:rFonts w:eastAsiaTheme="minorEastAsia"/>
                <w:sz w:val="22"/>
                <w:lang w:val="en-GB"/>
              </w:rPr>
              <w:t xml:space="preserve"> </w:t>
            </w:r>
            <w:r w:rsidR="2A9A18CA" w:rsidRPr="724939BC">
              <w:rPr>
                <w:rFonts w:eastAsiaTheme="minorEastAsia"/>
                <w:sz w:val="22"/>
                <w:lang w:val="en-GB"/>
              </w:rPr>
              <w:t xml:space="preserve">The strong impact of the </w:t>
            </w:r>
            <w:r w:rsidR="6B710176" w:rsidRPr="724939BC">
              <w:rPr>
                <w:rFonts w:eastAsiaTheme="minorEastAsia"/>
                <w:sz w:val="22"/>
                <w:lang w:val="en-GB"/>
              </w:rPr>
              <w:t xml:space="preserve">FBRP implementation in Queensland </w:t>
            </w:r>
            <w:r w:rsidR="20F91AA7" w:rsidRPr="724939BC">
              <w:rPr>
                <w:rFonts w:eastAsiaTheme="minorEastAsia"/>
                <w:sz w:val="22"/>
                <w:lang w:val="en-GB"/>
              </w:rPr>
              <w:t xml:space="preserve">on NRM outcomes is facilitated through collaboration </w:t>
            </w:r>
            <w:r w:rsidR="5F9DFFD8" w:rsidRPr="724939BC">
              <w:rPr>
                <w:rFonts w:eastAsiaTheme="minorEastAsia"/>
                <w:sz w:val="22"/>
                <w:lang w:val="en-GB"/>
              </w:rPr>
              <w:t xml:space="preserve">and partnerships </w:t>
            </w:r>
            <w:r w:rsidR="20F91AA7" w:rsidRPr="724939BC">
              <w:rPr>
                <w:rFonts w:eastAsiaTheme="minorEastAsia"/>
                <w:sz w:val="22"/>
                <w:lang w:val="en-GB"/>
              </w:rPr>
              <w:t>with NRM groups (4 NRM Groups are contracted to deliver FBRP activ</w:t>
            </w:r>
            <w:r w:rsidR="0C9487E6" w:rsidRPr="724939BC">
              <w:rPr>
                <w:rFonts w:eastAsiaTheme="minorEastAsia"/>
                <w:sz w:val="22"/>
                <w:lang w:val="en-GB"/>
              </w:rPr>
              <w:t>ities in the grazing industry)</w:t>
            </w:r>
            <w:r w:rsidR="4B396D17" w:rsidRPr="724939BC">
              <w:rPr>
                <w:rFonts w:eastAsiaTheme="minorEastAsia"/>
                <w:sz w:val="22"/>
                <w:lang w:val="en-GB"/>
              </w:rPr>
              <w:t xml:space="preserve">. </w:t>
            </w:r>
            <w:r w:rsidR="42A7DBF4" w:rsidRPr="724939BC">
              <w:rPr>
                <w:rFonts w:eastAsiaTheme="minorEastAsia"/>
                <w:sz w:val="22"/>
                <w:lang w:val="en-GB"/>
              </w:rPr>
              <w:t xml:space="preserve">  </w:t>
            </w:r>
          </w:p>
          <w:p w14:paraId="259AEFA0" w14:textId="77777777" w:rsidR="004E1D43" w:rsidRDefault="00DC1A1A" w:rsidP="2DD719B4">
            <w:pPr>
              <w:tabs>
                <w:tab w:val="left" w:pos="720"/>
              </w:tabs>
              <w:spacing w:after="160" w:line="259" w:lineRule="auto"/>
              <w:rPr>
                <w:rFonts w:ascii="Arial" w:eastAsia="Arial" w:hAnsi="Arial" w:cs="Arial"/>
                <w:color w:val="000000" w:themeColor="text1"/>
                <w:sz w:val="22"/>
              </w:rPr>
            </w:pPr>
            <w:r w:rsidRPr="00793906">
              <w:rPr>
                <w:rFonts w:ascii="Arial" w:eastAsia="Arial" w:hAnsi="Arial" w:cs="Arial"/>
                <w:color w:val="000000" w:themeColor="text1"/>
                <w:sz w:val="22"/>
              </w:rPr>
              <w:t xml:space="preserve">As the access to the FBRP is equitable </w:t>
            </w:r>
            <w:r w:rsidR="3CA05C05" w:rsidRPr="724939BC">
              <w:rPr>
                <w:rFonts w:ascii="Arial" w:eastAsia="Arial" w:hAnsi="Arial" w:cs="Arial"/>
                <w:color w:val="000000" w:themeColor="text1"/>
                <w:sz w:val="22"/>
              </w:rPr>
              <w:t>across</w:t>
            </w:r>
            <w:r w:rsidRPr="00793906">
              <w:rPr>
                <w:rFonts w:ascii="Arial" w:eastAsia="Arial" w:hAnsi="Arial" w:cs="Arial"/>
                <w:color w:val="000000" w:themeColor="text1"/>
                <w:sz w:val="22"/>
              </w:rPr>
              <w:t xml:space="preserve"> all </w:t>
            </w:r>
            <w:r w:rsidR="00793906" w:rsidRPr="00793906">
              <w:rPr>
                <w:rFonts w:ascii="Arial" w:eastAsia="Arial" w:hAnsi="Arial" w:cs="Arial"/>
                <w:color w:val="000000" w:themeColor="text1"/>
                <w:sz w:val="22"/>
              </w:rPr>
              <w:t>agricultural</w:t>
            </w:r>
            <w:r w:rsidRPr="00793906">
              <w:rPr>
                <w:rFonts w:ascii="Arial" w:eastAsia="Arial" w:hAnsi="Arial" w:cs="Arial"/>
                <w:color w:val="000000" w:themeColor="text1"/>
                <w:sz w:val="22"/>
              </w:rPr>
              <w:t xml:space="preserve"> industries and all co</w:t>
            </w:r>
            <w:r w:rsidR="00CB380C" w:rsidRPr="00793906">
              <w:rPr>
                <w:rFonts w:ascii="Arial" w:eastAsia="Arial" w:hAnsi="Arial" w:cs="Arial"/>
                <w:color w:val="000000" w:themeColor="text1"/>
                <w:sz w:val="22"/>
              </w:rPr>
              <w:t>horts of producers</w:t>
            </w:r>
            <w:r w:rsidR="6DF1C362" w:rsidRPr="724939BC">
              <w:rPr>
                <w:rFonts w:ascii="Arial" w:eastAsia="Arial" w:hAnsi="Arial" w:cs="Arial"/>
                <w:color w:val="000000" w:themeColor="text1"/>
                <w:sz w:val="22"/>
              </w:rPr>
              <w:t>, f</w:t>
            </w:r>
            <w:r w:rsidR="7974E5BB" w:rsidRPr="724939BC">
              <w:rPr>
                <w:rFonts w:ascii="Arial" w:eastAsia="Arial" w:hAnsi="Arial" w:cs="Arial"/>
                <w:color w:val="000000" w:themeColor="text1"/>
                <w:sz w:val="22"/>
              </w:rPr>
              <w:t>l</w:t>
            </w:r>
            <w:r w:rsidR="50B819CA" w:rsidRPr="724939BC">
              <w:rPr>
                <w:rFonts w:ascii="Arial" w:eastAsia="Arial" w:hAnsi="Arial" w:cs="Arial"/>
                <w:color w:val="000000" w:themeColor="text1"/>
                <w:sz w:val="22"/>
              </w:rPr>
              <w:t>ow</w:t>
            </w:r>
            <w:r w:rsidR="00CB380C" w:rsidRPr="00793906">
              <w:rPr>
                <w:rFonts w:ascii="Arial" w:eastAsia="Arial" w:hAnsi="Arial" w:cs="Arial"/>
                <w:color w:val="000000" w:themeColor="text1"/>
                <w:sz w:val="22"/>
              </w:rPr>
              <w:t xml:space="preserve"> on benefits from private good of individual </w:t>
            </w:r>
            <w:r w:rsidRPr="00793906">
              <w:rPr>
                <w:rFonts w:ascii="Arial" w:eastAsia="Arial" w:hAnsi="Arial" w:cs="Arial"/>
                <w:color w:val="000000" w:themeColor="text1"/>
                <w:sz w:val="22"/>
              </w:rPr>
              <w:t>producers</w:t>
            </w:r>
            <w:r w:rsidR="00CB380C" w:rsidRPr="00793906">
              <w:rPr>
                <w:rFonts w:ascii="Arial" w:eastAsia="Arial" w:hAnsi="Arial" w:cs="Arial"/>
                <w:color w:val="000000" w:themeColor="text1"/>
                <w:sz w:val="22"/>
              </w:rPr>
              <w:t xml:space="preserve"> </w:t>
            </w:r>
            <w:r>
              <w:rPr>
                <w:rFonts w:ascii="Arial" w:eastAsia="Arial" w:hAnsi="Arial" w:cs="Arial"/>
                <w:color w:val="000000" w:themeColor="text1"/>
                <w:sz w:val="22"/>
              </w:rPr>
              <w:t xml:space="preserve">ultimately </w:t>
            </w:r>
            <w:r w:rsidR="00CB380C" w:rsidRPr="00793906">
              <w:rPr>
                <w:rFonts w:ascii="Arial" w:eastAsia="Arial" w:hAnsi="Arial" w:cs="Arial"/>
                <w:color w:val="000000" w:themeColor="text1"/>
                <w:sz w:val="22"/>
              </w:rPr>
              <w:t xml:space="preserve">flow onto public good </w:t>
            </w:r>
            <w:r w:rsidR="001756C5" w:rsidRPr="00793906">
              <w:rPr>
                <w:rFonts w:ascii="Arial" w:eastAsia="Arial" w:hAnsi="Arial" w:cs="Arial"/>
                <w:color w:val="000000" w:themeColor="text1"/>
                <w:sz w:val="22"/>
              </w:rPr>
              <w:t xml:space="preserve">to agriculture and the economy as a whole.  </w:t>
            </w:r>
            <w:r w:rsidRPr="00793906">
              <w:rPr>
                <w:rFonts w:ascii="Arial" w:eastAsia="Arial" w:hAnsi="Arial" w:cs="Arial"/>
                <w:color w:val="000000" w:themeColor="text1"/>
                <w:sz w:val="22"/>
              </w:rPr>
              <w:t xml:space="preserve"> </w:t>
            </w:r>
          </w:p>
          <w:p w14:paraId="43E78DF0" w14:textId="77777777" w:rsidR="00906222" w:rsidRPr="007F53C3" w:rsidRDefault="00DC1A1A" w:rsidP="2DD719B4">
            <w:pPr>
              <w:tabs>
                <w:tab w:val="left" w:pos="720"/>
              </w:tabs>
              <w:spacing w:after="160" w:line="259" w:lineRule="auto"/>
              <w:rPr>
                <w:rStyle w:val="normaltextrun"/>
                <w:color w:val="000000"/>
                <w:sz w:val="22"/>
                <w:shd w:val="clear" w:color="auto" w:fill="FFFFFF"/>
              </w:rPr>
            </w:pPr>
            <w:r w:rsidRPr="0BE1E6E4">
              <w:rPr>
                <w:sz w:val="22"/>
              </w:rPr>
              <w:t xml:space="preserve">The Regional Drought Resilience Planning (RDRP) planning program </w:t>
            </w:r>
            <w:r w:rsidR="00C249E1" w:rsidRPr="0BE1E6E4">
              <w:rPr>
                <w:rStyle w:val="normaltextrun"/>
                <w:color w:val="000000"/>
                <w:sz w:val="22"/>
                <w:shd w:val="clear" w:color="auto" w:fill="FFFFFF"/>
              </w:rPr>
              <w:t>is one of two programs being implemented with equivalent funding from the Queensland Government. It is still being rolled out and not all regions have developed regional drought resilience plans</w:t>
            </w:r>
            <w:r w:rsidR="00780E90" w:rsidRPr="0BE1E6E4">
              <w:rPr>
                <w:rStyle w:val="normaltextrun"/>
                <w:color w:val="000000"/>
                <w:sz w:val="22"/>
                <w:shd w:val="clear" w:color="auto" w:fill="FFFFFF"/>
              </w:rPr>
              <w:t>, however, these plans will be completed and approved by June 2024</w:t>
            </w:r>
            <w:r w:rsidR="00C249E1" w:rsidRPr="0BE1E6E4">
              <w:rPr>
                <w:rStyle w:val="normaltextrun"/>
                <w:color w:val="000000"/>
                <w:sz w:val="22"/>
                <w:shd w:val="clear" w:color="auto" w:fill="FFFFFF"/>
              </w:rPr>
              <w:t>.</w:t>
            </w:r>
            <w:r w:rsidR="000B4472" w:rsidRPr="0BE1E6E4">
              <w:rPr>
                <w:rStyle w:val="normaltextrun"/>
                <w:color w:val="000000"/>
                <w:sz w:val="22"/>
                <w:shd w:val="clear" w:color="auto" w:fill="FFFFFF"/>
              </w:rPr>
              <w:t xml:space="preserve">  </w:t>
            </w:r>
            <w:r w:rsidR="00B96651" w:rsidRPr="0BE1E6E4">
              <w:rPr>
                <w:rStyle w:val="normaltextrun"/>
                <w:color w:val="000000"/>
                <w:sz w:val="22"/>
                <w:shd w:val="clear" w:color="auto" w:fill="FFFFFF"/>
              </w:rPr>
              <w:t xml:space="preserve">It can be observed that the FDF amount of $150,000 (matched by the Queensland Government for a total $300,000) for RDRP implementation grants may be insufficient to implement some of the actions identified within the plans developed to date.  </w:t>
            </w:r>
            <w:r w:rsidR="00CB1D36" w:rsidRPr="0BE1E6E4">
              <w:rPr>
                <w:rStyle w:val="normaltextrun"/>
                <w:color w:val="000000"/>
                <w:sz w:val="22"/>
                <w:shd w:val="clear" w:color="auto" w:fill="FFFFFF"/>
              </w:rPr>
              <w:t xml:space="preserve"> </w:t>
            </w:r>
            <w:r w:rsidRPr="0BE1E6E4">
              <w:rPr>
                <w:rStyle w:val="normaltextrun"/>
                <w:color w:val="000000"/>
                <w:sz w:val="22"/>
                <w:shd w:val="clear" w:color="auto" w:fill="FFFFFF"/>
              </w:rPr>
              <w:t>To ma</w:t>
            </w:r>
            <w:r w:rsidRPr="0BE1E6E4">
              <w:rPr>
                <w:rStyle w:val="normaltextrun"/>
                <w:color w:val="000000"/>
                <w:sz w:val="22"/>
                <w:shd w:val="clear" w:color="auto" w:fill="FFFFFF"/>
              </w:rPr>
              <w:t xml:space="preserve">intain </w:t>
            </w:r>
            <w:r w:rsidR="1BFD01F0" w:rsidRPr="0BE1E6E4">
              <w:rPr>
                <w:rStyle w:val="normaltextrun"/>
                <w:color w:val="000000"/>
                <w:sz w:val="22"/>
                <w:shd w:val="clear" w:color="auto" w:fill="FFFFFF"/>
              </w:rPr>
              <w:t>momentum</w:t>
            </w:r>
            <w:r w:rsidR="003B0F01" w:rsidRPr="0BE1E6E4">
              <w:rPr>
                <w:rStyle w:val="normaltextrun"/>
                <w:color w:val="000000"/>
                <w:sz w:val="22"/>
                <w:shd w:val="clear" w:color="auto" w:fill="FFFFFF"/>
              </w:rPr>
              <w:t xml:space="preserve"> and foster regional ownership of the plans, </w:t>
            </w:r>
            <w:r w:rsidR="00CB1D36" w:rsidRPr="0BE1E6E4">
              <w:rPr>
                <w:rStyle w:val="normaltextrun"/>
                <w:color w:val="000000"/>
                <w:sz w:val="22"/>
                <w:shd w:val="clear" w:color="auto" w:fill="FFFFFF"/>
              </w:rPr>
              <w:t xml:space="preserve">the RDRP program should be retained and </w:t>
            </w:r>
            <w:r w:rsidR="003B0F01" w:rsidRPr="0BE1E6E4">
              <w:rPr>
                <w:rStyle w:val="normaltextrun"/>
                <w:color w:val="000000"/>
                <w:sz w:val="22"/>
                <w:shd w:val="clear" w:color="auto" w:fill="FFFFFF"/>
              </w:rPr>
              <w:t xml:space="preserve">further funding for </w:t>
            </w:r>
            <w:r w:rsidR="00D840A2" w:rsidRPr="0BE1E6E4">
              <w:rPr>
                <w:rStyle w:val="normaltextrun"/>
                <w:color w:val="000000"/>
                <w:sz w:val="22"/>
                <w:shd w:val="clear" w:color="auto" w:fill="FFFFFF"/>
              </w:rPr>
              <w:t xml:space="preserve">implementing actions identified in the plans could be included into the next round of the FDF.  </w:t>
            </w:r>
          </w:p>
          <w:p w14:paraId="253D0E99" w14:textId="77777777" w:rsidR="13FB0D18" w:rsidRDefault="00DC1A1A" w:rsidP="2DD719B4">
            <w:pPr>
              <w:tabs>
                <w:tab w:val="left" w:pos="720"/>
              </w:tabs>
              <w:spacing w:after="160" w:line="259" w:lineRule="auto"/>
              <w:rPr>
                <w:rStyle w:val="normaltextrun"/>
                <w:rFonts w:ascii="Arial" w:hAnsi="Arial" w:cs="Arial"/>
                <w:color w:val="000000"/>
                <w:sz w:val="22"/>
                <w:shd w:val="clear" w:color="auto" w:fill="FFFFFF"/>
              </w:rPr>
            </w:pPr>
            <w:r w:rsidRPr="00596B56">
              <w:rPr>
                <w:rStyle w:val="normaltextrun"/>
                <w:rFonts w:ascii="Arial" w:hAnsi="Arial" w:cs="Arial"/>
                <w:color w:val="000000"/>
                <w:sz w:val="22"/>
                <w:shd w:val="clear" w:color="auto" w:fill="FFFFFF"/>
              </w:rPr>
              <w:t xml:space="preserve">The Drought </w:t>
            </w:r>
            <w:r w:rsidR="0070239D" w:rsidRPr="00596B56">
              <w:rPr>
                <w:rStyle w:val="normaltextrun"/>
                <w:rFonts w:ascii="Arial" w:hAnsi="Arial" w:cs="Arial"/>
                <w:color w:val="000000"/>
                <w:sz w:val="22"/>
                <w:shd w:val="clear" w:color="auto" w:fill="FFFFFF"/>
              </w:rPr>
              <w:t xml:space="preserve">Resilience Adoption and </w:t>
            </w:r>
            <w:r w:rsidR="0068551B" w:rsidRPr="00596B56">
              <w:rPr>
                <w:rStyle w:val="normaltextrun"/>
                <w:rFonts w:ascii="Arial" w:hAnsi="Arial" w:cs="Arial"/>
                <w:color w:val="000000"/>
                <w:sz w:val="22"/>
                <w:shd w:val="clear" w:color="auto" w:fill="FFFFFF"/>
              </w:rPr>
              <w:t>Innovation</w:t>
            </w:r>
            <w:r w:rsidR="0070239D" w:rsidRPr="00596B56">
              <w:rPr>
                <w:rStyle w:val="normaltextrun"/>
                <w:rFonts w:ascii="Arial" w:hAnsi="Arial" w:cs="Arial"/>
                <w:color w:val="000000"/>
                <w:sz w:val="22"/>
                <w:shd w:val="clear" w:color="auto" w:fill="FFFFFF"/>
              </w:rPr>
              <w:t xml:space="preserve"> Hubs </w:t>
            </w:r>
            <w:r w:rsidR="005E2C0E" w:rsidRPr="00596B56">
              <w:rPr>
                <w:rStyle w:val="normaltextrun"/>
                <w:rFonts w:ascii="Arial" w:hAnsi="Arial" w:cs="Arial"/>
                <w:color w:val="000000"/>
                <w:sz w:val="22"/>
                <w:shd w:val="clear" w:color="auto" w:fill="FFFFFF"/>
              </w:rPr>
              <w:t xml:space="preserve">(the </w:t>
            </w:r>
            <w:r w:rsidR="0068551B" w:rsidRPr="00596B56">
              <w:rPr>
                <w:rStyle w:val="normaltextrun"/>
                <w:rFonts w:ascii="Arial" w:hAnsi="Arial" w:cs="Arial"/>
                <w:color w:val="000000"/>
                <w:sz w:val="22"/>
                <w:shd w:val="clear" w:color="auto" w:fill="FFFFFF"/>
              </w:rPr>
              <w:t xml:space="preserve">Drought </w:t>
            </w:r>
            <w:r w:rsidR="005E2C0E" w:rsidRPr="00596B56">
              <w:rPr>
                <w:rStyle w:val="normaltextrun"/>
                <w:rFonts w:ascii="Arial" w:hAnsi="Arial" w:cs="Arial"/>
                <w:color w:val="000000"/>
                <w:sz w:val="22"/>
                <w:shd w:val="clear" w:color="auto" w:fill="FFFFFF"/>
              </w:rPr>
              <w:t xml:space="preserve">Hubs) </w:t>
            </w:r>
            <w:r w:rsidR="0070239D" w:rsidRPr="00596B56">
              <w:rPr>
                <w:rStyle w:val="normaltextrun"/>
                <w:rFonts w:ascii="Arial" w:hAnsi="Arial" w:cs="Arial"/>
                <w:color w:val="000000"/>
                <w:sz w:val="22"/>
                <w:shd w:val="clear" w:color="auto" w:fill="FFFFFF"/>
              </w:rPr>
              <w:t>should also be retained for the next iteration of the FDF</w:t>
            </w:r>
            <w:r w:rsidR="006D47F6">
              <w:rPr>
                <w:rStyle w:val="normaltextrun"/>
                <w:rFonts w:ascii="Arial" w:hAnsi="Arial" w:cs="Arial"/>
                <w:color w:val="000000"/>
                <w:sz w:val="22"/>
                <w:shd w:val="clear" w:color="auto" w:fill="FFFFFF"/>
              </w:rPr>
              <w:t>.</w:t>
            </w:r>
            <w:r w:rsidR="0070239D" w:rsidRPr="00596B56">
              <w:rPr>
                <w:rStyle w:val="normaltextrun"/>
                <w:rFonts w:ascii="Arial" w:hAnsi="Arial" w:cs="Arial"/>
                <w:color w:val="000000"/>
                <w:sz w:val="22"/>
                <w:shd w:val="clear" w:color="auto" w:fill="FFFFFF"/>
              </w:rPr>
              <w:t xml:space="preserve">  The </w:t>
            </w:r>
            <w:r w:rsidR="0068551B" w:rsidRPr="00596B56">
              <w:rPr>
                <w:rStyle w:val="normaltextrun"/>
                <w:rFonts w:ascii="Arial" w:hAnsi="Arial" w:cs="Arial"/>
                <w:color w:val="000000"/>
                <w:sz w:val="22"/>
                <w:shd w:val="clear" w:color="auto" w:fill="FFFFFF"/>
              </w:rPr>
              <w:t xml:space="preserve">Drought </w:t>
            </w:r>
            <w:r w:rsidR="005E2C0E" w:rsidRPr="00596B56">
              <w:rPr>
                <w:rStyle w:val="normaltextrun"/>
                <w:rFonts w:ascii="Arial" w:hAnsi="Arial" w:cs="Arial"/>
                <w:color w:val="000000"/>
                <w:sz w:val="22"/>
                <w:shd w:val="clear" w:color="auto" w:fill="FFFFFF"/>
              </w:rPr>
              <w:t xml:space="preserve">Hubs </w:t>
            </w:r>
            <w:r w:rsidR="00D34F0B" w:rsidRPr="00596B56">
              <w:rPr>
                <w:rStyle w:val="normaltextrun"/>
                <w:rFonts w:ascii="Arial" w:hAnsi="Arial" w:cs="Arial"/>
                <w:color w:val="000000"/>
                <w:sz w:val="22"/>
                <w:shd w:val="clear" w:color="auto" w:fill="FFFFFF"/>
              </w:rPr>
              <w:t>h</w:t>
            </w:r>
            <w:r w:rsidR="0068551B" w:rsidRPr="00596B56">
              <w:rPr>
                <w:rStyle w:val="normaltextrun"/>
                <w:rFonts w:ascii="Arial" w:hAnsi="Arial" w:cs="Arial"/>
                <w:color w:val="000000"/>
                <w:sz w:val="22"/>
                <w:shd w:val="clear" w:color="auto" w:fill="FFFFFF"/>
              </w:rPr>
              <w:t>ave had some successes since implementation</w:t>
            </w:r>
            <w:r w:rsidR="00471688" w:rsidRPr="00596B56">
              <w:rPr>
                <w:rStyle w:val="normaltextrun"/>
                <w:rFonts w:ascii="Arial" w:hAnsi="Arial" w:cs="Arial"/>
                <w:color w:val="000000"/>
                <w:sz w:val="22"/>
                <w:shd w:val="clear" w:color="auto" w:fill="FFFFFF"/>
              </w:rPr>
              <w:t xml:space="preserve"> with</w:t>
            </w:r>
            <w:r w:rsidR="00471688">
              <w:rPr>
                <w:rStyle w:val="normaltextrun"/>
                <w:rFonts w:ascii="Arial" w:hAnsi="Arial" w:cs="Arial"/>
                <w:color w:val="000000"/>
                <w:shd w:val="clear" w:color="auto" w:fill="FFFFFF"/>
              </w:rPr>
              <w:t xml:space="preserve"> </w:t>
            </w:r>
            <w:r w:rsidR="006D47F6">
              <w:rPr>
                <w:rStyle w:val="normaltextrun"/>
                <w:rFonts w:ascii="Arial" w:hAnsi="Arial" w:cs="Arial"/>
                <w:color w:val="000000"/>
                <w:sz w:val="22"/>
                <w:shd w:val="clear" w:color="auto" w:fill="FFFFFF"/>
              </w:rPr>
              <w:t>connecting farmers with regional agricultural experts, fostering innovation and supporting new practices</w:t>
            </w:r>
            <w:r w:rsidR="00AB2584">
              <w:rPr>
                <w:rStyle w:val="normaltextrun"/>
                <w:rFonts w:ascii="Arial" w:hAnsi="Arial" w:cs="Arial"/>
                <w:color w:val="000000"/>
                <w:sz w:val="22"/>
                <w:shd w:val="clear" w:color="auto" w:fill="FFFFFF"/>
              </w:rPr>
              <w:t xml:space="preserve">.  To further build on this the Drought Hubs should be retained and encouraged to </w:t>
            </w:r>
            <w:r w:rsidR="00BA7E5D">
              <w:rPr>
                <w:rStyle w:val="normaltextrun"/>
                <w:rFonts w:ascii="Arial" w:hAnsi="Arial" w:cs="Arial"/>
                <w:color w:val="000000"/>
                <w:sz w:val="22"/>
                <w:shd w:val="clear" w:color="auto" w:fill="FFFFFF"/>
              </w:rPr>
              <w:t xml:space="preserve">provide synergies and cross-promotion opportunities across other Drought Hubs, FDF programs and other programs delivered by </w:t>
            </w:r>
            <w:r w:rsidR="007F53C3">
              <w:rPr>
                <w:rStyle w:val="normaltextrun"/>
                <w:rFonts w:ascii="Arial" w:hAnsi="Arial" w:cs="Arial"/>
                <w:color w:val="000000"/>
                <w:sz w:val="22"/>
                <w:shd w:val="clear" w:color="auto" w:fill="FFFFFF"/>
              </w:rPr>
              <w:t>state</w:t>
            </w:r>
            <w:r w:rsidR="00BA7E5D">
              <w:rPr>
                <w:rStyle w:val="normaltextrun"/>
                <w:rFonts w:ascii="Arial" w:hAnsi="Arial" w:cs="Arial"/>
                <w:color w:val="000000"/>
                <w:sz w:val="22"/>
                <w:shd w:val="clear" w:color="auto" w:fill="FFFFFF"/>
              </w:rPr>
              <w:t xml:space="preserve"> and </w:t>
            </w:r>
            <w:r w:rsidR="007F53C3">
              <w:rPr>
                <w:rStyle w:val="normaltextrun"/>
                <w:rFonts w:ascii="Arial" w:hAnsi="Arial" w:cs="Arial"/>
                <w:color w:val="000000"/>
                <w:sz w:val="22"/>
                <w:shd w:val="clear" w:color="auto" w:fill="FFFFFF"/>
              </w:rPr>
              <w:t>territory</w:t>
            </w:r>
            <w:r w:rsidR="00BA7E5D">
              <w:rPr>
                <w:rStyle w:val="normaltextrun"/>
                <w:rFonts w:ascii="Arial" w:hAnsi="Arial" w:cs="Arial"/>
                <w:color w:val="000000"/>
                <w:sz w:val="22"/>
                <w:shd w:val="clear" w:color="auto" w:fill="FFFFFF"/>
              </w:rPr>
              <w:t xml:space="preserve"> agencies.  </w:t>
            </w:r>
          </w:p>
          <w:p w14:paraId="3265D854" w14:textId="77777777" w:rsidR="004A5FD2" w:rsidRPr="004A5FD2" w:rsidRDefault="00DC1A1A" w:rsidP="2DD719B4">
            <w:pPr>
              <w:tabs>
                <w:tab w:val="left" w:pos="720"/>
              </w:tabs>
              <w:spacing w:after="160" w:line="259" w:lineRule="auto"/>
              <w:rPr>
                <w:rStyle w:val="normaltextrun"/>
                <w:rFonts w:ascii="Arial" w:eastAsia="Arial" w:hAnsi="Arial" w:cs="Arial"/>
                <w:color w:val="000000" w:themeColor="text1"/>
                <w:sz w:val="22"/>
              </w:rPr>
            </w:pPr>
            <w:r w:rsidRPr="2DD719B4">
              <w:rPr>
                <w:rFonts w:ascii="Arial" w:eastAsia="Arial" w:hAnsi="Arial" w:cs="Arial"/>
                <w:color w:val="000000" w:themeColor="text1"/>
                <w:sz w:val="22"/>
              </w:rPr>
              <w:t>DAF will not comment on all</w:t>
            </w:r>
            <w:r w:rsidRPr="724939BC">
              <w:rPr>
                <w:rFonts w:ascii="Arial" w:eastAsia="Arial" w:hAnsi="Arial" w:cs="Arial"/>
                <w:color w:val="000000" w:themeColor="text1"/>
                <w:sz w:val="22"/>
              </w:rPr>
              <w:t xml:space="preserve"> of</w:t>
            </w:r>
            <w:r w:rsidRPr="2DD719B4">
              <w:rPr>
                <w:rFonts w:ascii="Arial" w:eastAsia="Arial" w:hAnsi="Arial" w:cs="Arial"/>
                <w:color w:val="000000" w:themeColor="text1"/>
                <w:sz w:val="22"/>
              </w:rPr>
              <w:t xml:space="preserve"> the programs funded since the introduction of the FDF.  </w:t>
            </w:r>
          </w:p>
          <w:p w14:paraId="0828D2B4" w14:textId="77777777" w:rsidR="00525E25" w:rsidRPr="001832DB" w:rsidRDefault="00525E25" w:rsidP="3020D38F">
            <w:pPr>
              <w:pStyle w:val="TableText"/>
              <w:ind w:left="0"/>
            </w:pPr>
          </w:p>
        </w:tc>
      </w:tr>
      <w:tr w:rsidR="00307C33" w14:paraId="025B52C8" w14:textId="77777777" w:rsidTr="00307C33">
        <w:trPr>
          <w:trHeight w:val="390"/>
        </w:trPr>
        <w:tc>
          <w:tcPr>
            <w:tcW w:w="5000" w:type="pct"/>
            <w:shd w:val="clear" w:color="auto" w:fill="006B4B" w:themeFill="accent1"/>
          </w:tcPr>
          <w:p w14:paraId="16E5A0ED" w14:textId="77777777" w:rsidR="004F2A53" w:rsidRPr="004F2A53" w:rsidRDefault="00DC1A1A" w:rsidP="00AA7853">
            <w:pPr>
              <w:pStyle w:val="TableText"/>
              <w:rPr>
                <w:b/>
                <w:bCs/>
              </w:rPr>
            </w:pPr>
            <w:r w:rsidRPr="004F2A53">
              <w:rPr>
                <w:b/>
                <w:bCs/>
                <w:color w:val="FFFFFF" w:themeColor="background1"/>
              </w:rPr>
              <w:lastRenderedPageBreak/>
              <w:t>Question 3: Which current FDF programs could be integrated with existing programs or built upon to drive efficiency or to maximise impact?</w:t>
            </w:r>
          </w:p>
        </w:tc>
      </w:tr>
      <w:tr w:rsidR="00307C33" w14:paraId="4967DF74" w14:textId="77777777" w:rsidTr="00307C33">
        <w:trPr>
          <w:trHeight w:val="390"/>
        </w:trPr>
        <w:tc>
          <w:tcPr>
            <w:tcW w:w="5000" w:type="pct"/>
          </w:tcPr>
          <w:p w14:paraId="04837C5B" w14:textId="77777777" w:rsidR="001E7929" w:rsidRPr="00DD1F72" w:rsidRDefault="00DC1A1A" w:rsidP="008046F9">
            <w:pPr>
              <w:pStyle w:val="paragraph"/>
              <w:spacing w:before="240" w:beforeAutospacing="0" w:after="240" w:afterAutospacing="0"/>
              <w:textAlignment w:val="baseline"/>
              <w:rPr>
                <w:rStyle w:val="normaltextrun"/>
                <w:rFonts w:ascii="Arial" w:hAnsi="Arial" w:cs="Arial"/>
                <w:sz w:val="22"/>
                <w:szCs w:val="22"/>
                <w:lang w:val="en-GB"/>
              </w:rPr>
            </w:pPr>
            <w:r w:rsidRPr="00DD1F72">
              <w:rPr>
                <w:rStyle w:val="normaltextrun"/>
                <w:rFonts w:ascii="Arial" w:hAnsi="Arial" w:cs="Arial"/>
                <w:sz w:val="22"/>
                <w:szCs w:val="22"/>
                <w:lang w:val="en-GB"/>
              </w:rPr>
              <w:t xml:space="preserve">DAF </w:t>
            </w:r>
            <w:r w:rsidR="005769ED" w:rsidRPr="00DD1F72">
              <w:rPr>
                <w:rStyle w:val="normaltextrun"/>
                <w:rFonts w:ascii="Arial" w:hAnsi="Arial" w:cs="Arial"/>
                <w:sz w:val="22"/>
                <w:szCs w:val="22"/>
                <w:lang w:val="en-GB"/>
              </w:rPr>
              <w:t>identifies that</w:t>
            </w:r>
            <w:r w:rsidRPr="00DD1F72">
              <w:rPr>
                <w:rStyle w:val="normaltextrun"/>
                <w:rFonts w:ascii="Arial" w:hAnsi="Arial" w:cs="Arial"/>
                <w:sz w:val="22"/>
                <w:szCs w:val="22"/>
                <w:lang w:val="en-GB"/>
              </w:rPr>
              <w:t xml:space="preserve"> there is room for improvement in delivery and implementation, including better integration with existing state, territory and industry programs, reductions in program duplication and overlap, and improving overall governance</w:t>
            </w:r>
            <w:r w:rsidR="005769ED" w:rsidRPr="00DD1F72">
              <w:rPr>
                <w:rStyle w:val="normaltextrun"/>
                <w:rFonts w:ascii="Arial" w:hAnsi="Arial" w:cs="Arial"/>
                <w:sz w:val="22"/>
                <w:szCs w:val="22"/>
                <w:lang w:val="en-GB"/>
              </w:rPr>
              <w:t xml:space="preserve"> in the FDF</w:t>
            </w:r>
            <w:r w:rsidRPr="00DD1F72">
              <w:rPr>
                <w:rStyle w:val="normaltextrun"/>
                <w:rFonts w:ascii="Arial" w:hAnsi="Arial" w:cs="Arial"/>
                <w:sz w:val="22"/>
                <w:szCs w:val="22"/>
                <w:lang w:val="en-GB"/>
              </w:rPr>
              <w:t xml:space="preserve">.  </w:t>
            </w:r>
          </w:p>
          <w:p w14:paraId="43465D4B" w14:textId="77777777" w:rsidR="001E7929" w:rsidRDefault="00DC1A1A" w:rsidP="001E7929">
            <w:pPr>
              <w:tabs>
                <w:tab w:val="left" w:pos="720"/>
              </w:tabs>
              <w:spacing w:after="160" w:line="259" w:lineRule="auto"/>
              <w:rPr>
                <w:rFonts w:ascii="Arial" w:eastAsia="Arial" w:hAnsi="Arial" w:cs="Arial"/>
                <w:color w:val="000000" w:themeColor="text1"/>
                <w:sz w:val="22"/>
                <w:lang w:val="en-GB"/>
              </w:rPr>
            </w:pPr>
            <w:r>
              <w:rPr>
                <w:rFonts w:ascii="Arial" w:eastAsia="Arial" w:hAnsi="Arial" w:cs="Arial"/>
                <w:color w:val="000000" w:themeColor="text1"/>
                <w:sz w:val="22"/>
                <w:lang w:val="en-GB"/>
              </w:rPr>
              <w:t>Within the</w:t>
            </w:r>
            <w:r w:rsidRPr="2DD719B4">
              <w:rPr>
                <w:rFonts w:ascii="Arial" w:eastAsia="Arial" w:hAnsi="Arial" w:cs="Arial"/>
                <w:color w:val="000000" w:themeColor="text1"/>
                <w:sz w:val="22"/>
                <w:lang w:val="en-GB"/>
              </w:rPr>
              <w:t xml:space="preserve"> </w:t>
            </w:r>
            <w:r>
              <w:rPr>
                <w:rFonts w:ascii="Arial" w:eastAsia="Arial" w:hAnsi="Arial" w:cs="Arial"/>
                <w:color w:val="000000" w:themeColor="text1"/>
                <w:sz w:val="22"/>
                <w:lang w:val="en-GB"/>
              </w:rPr>
              <w:t xml:space="preserve">FDF, programs identified under </w:t>
            </w:r>
            <w:r>
              <w:rPr>
                <w:rFonts w:ascii="Arial" w:eastAsia="Arial" w:hAnsi="Arial" w:cs="Arial"/>
                <w:i/>
                <w:iCs/>
                <w:color w:val="000000" w:themeColor="text1"/>
                <w:sz w:val="22"/>
                <w:lang w:val="en-GB"/>
              </w:rPr>
              <w:t>Better Prepared Communities</w:t>
            </w:r>
            <w:r>
              <w:rPr>
                <w:rFonts w:ascii="Arial" w:eastAsia="Arial" w:hAnsi="Arial" w:cs="Arial"/>
                <w:color w:val="000000" w:themeColor="text1"/>
                <w:sz w:val="22"/>
                <w:lang w:val="en-GB"/>
              </w:rPr>
              <w:t xml:space="preserve"> need to be better integrated with</w:t>
            </w:r>
            <w:r w:rsidRPr="2DD719B4">
              <w:rPr>
                <w:rFonts w:ascii="Arial" w:eastAsia="Arial" w:hAnsi="Arial" w:cs="Arial"/>
                <w:color w:val="000000" w:themeColor="text1"/>
                <w:sz w:val="22"/>
                <w:lang w:val="en-GB"/>
              </w:rPr>
              <w:t xml:space="preserve"> </w:t>
            </w:r>
            <w:r>
              <w:rPr>
                <w:rFonts w:ascii="Arial" w:eastAsia="Arial" w:hAnsi="Arial" w:cs="Arial"/>
                <w:color w:val="000000" w:themeColor="text1"/>
                <w:sz w:val="22"/>
                <w:lang w:val="en-GB"/>
              </w:rPr>
              <w:t xml:space="preserve">the initiatives under </w:t>
            </w:r>
            <w:r w:rsidRPr="0088509A">
              <w:rPr>
                <w:rFonts w:ascii="Arial" w:eastAsia="Arial" w:hAnsi="Arial" w:cs="Arial"/>
                <w:i/>
                <w:iCs/>
                <w:color w:val="000000" w:themeColor="text1"/>
                <w:sz w:val="22"/>
                <w:lang w:val="en-GB"/>
              </w:rPr>
              <w:t xml:space="preserve">Better </w:t>
            </w:r>
            <w:r>
              <w:rPr>
                <w:rFonts w:ascii="Arial" w:eastAsia="Arial" w:hAnsi="Arial" w:cs="Arial"/>
                <w:i/>
                <w:iCs/>
                <w:color w:val="000000" w:themeColor="text1"/>
                <w:sz w:val="22"/>
                <w:lang w:val="en-GB"/>
              </w:rPr>
              <w:t xml:space="preserve">Planning </w:t>
            </w:r>
            <w:r>
              <w:rPr>
                <w:rFonts w:ascii="Arial" w:eastAsia="Arial" w:hAnsi="Arial" w:cs="Arial"/>
                <w:color w:val="000000" w:themeColor="text1"/>
                <w:sz w:val="22"/>
                <w:lang w:val="en-GB"/>
              </w:rPr>
              <w:t xml:space="preserve">in the FDF Programs.  </w:t>
            </w:r>
          </w:p>
          <w:p w14:paraId="7D75D37C" w14:textId="77777777" w:rsidR="000C762A" w:rsidRPr="000C762A" w:rsidRDefault="00DC1A1A" w:rsidP="000C762A">
            <w:pPr>
              <w:tabs>
                <w:tab w:val="left" w:pos="720"/>
              </w:tabs>
              <w:spacing w:after="160" w:line="259" w:lineRule="auto"/>
              <w:rPr>
                <w:rFonts w:ascii="Arial" w:eastAsia="Arial" w:hAnsi="Arial" w:cs="Arial"/>
                <w:color w:val="000000" w:themeColor="text1"/>
                <w:sz w:val="22"/>
                <w:lang w:val="en-GB"/>
              </w:rPr>
            </w:pPr>
            <w:r>
              <w:rPr>
                <w:rFonts w:ascii="Arial" w:eastAsia="Arial" w:hAnsi="Arial" w:cs="Arial"/>
                <w:color w:val="000000" w:themeColor="text1"/>
                <w:sz w:val="22"/>
                <w:lang w:val="en-GB"/>
              </w:rPr>
              <w:lastRenderedPageBreak/>
              <w:t xml:space="preserve">There are </w:t>
            </w:r>
            <w:r w:rsidR="001E7929">
              <w:rPr>
                <w:rFonts w:ascii="Arial" w:eastAsia="Arial" w:hAnsi="Arial" w:cs="Arial"/>
                <w:color w:val="000000" w:themeColor="text1"/>
                <w:sz w:val="22"/>
                <w:lang w:val="en-GB"/>
              </w:rPr>
              <w:t xml:space="preserve">also </w:t>
            </w:r>
            <w:r>
              <w:rPr>
                <w:rFonts w:ascii="Arial" w:eastAsia="Arial" w:hAnsi="Arial" w:cs="Arial"/>
                <w:color w:val="000000" w:themeColor="text1"/>
                <w:sz w:val="22"/>
                <w:lang w:val="en-GB"/>
              </w:rPr>
              <w:t>opportunities for integration</w:t>
            </w:r>
            <w:r w:rsidR="008C1F79">
              <w:rPr>
                <w:rFonts w:ascii="Arial" w:eastAsia="Arial" w:hAnsi="Arial" w:cs="Arial"/>
                <w:color w:val="000000" w:themeColor="text1"/>
                <w:sz w:val="22"/>
                <w:lang w:val="en-GB"/>
              </w:rPr>
              <w:t xml:space="preserve">, in particular with the Drought Hubs, </w:t>
            </w:r>
            <w:r>
              <w:rPr>
                <w:rFonts w:ascii="Arial" w:eastAsia="Arial" w:hAnsi="Arial" w:cs="Arial"/>
                <w:color w:val="000000" w:themeColor="text1"/>
                <w:sz w:val="22"/>
                <w:lang w:val="en-GB"/>
              </w:rPr>
              <w:t>with</w:t>
            </w:r>
            <w:r w:rsidR="20E95A59" w:rsidRPr="2DD719B4">
              <w:rPr>
                <w:rFonts w:ascii="Arial" w:eastAsia="Arial" w:hAnsi="Arial" w:cs="Arial"/>
                <w:color w:val="000000" w:themeColor="text1"/>
                <w:sz w:val="22"/>
                <w:lang w:val="en-GB"/>
              </w:rPr>
              <w:t xml:space="preserve"> </w:t>
            </w:r>
            <w:r>
              <w:rPr>
                <w:rFonts w:ascii="Arial" w:eastAsia="Arial" w:hAnsi="Arial" w:cs="Arial"/>
                <w:color w:val="000000" w:themeColor="text1"/>
                <w:sz w:val="22"/>
                <w:lang w:val="en-GB"/>
              </w:rPr>
              <w:t xml:space="preserve">existing research, development and extension programs with </w:t>
            </w:r>
            <w:r w:rsidR="007437CB">
              <w:rPr>
                <w:rFonts w:ascii="Arial" w:eastAsia="Arial" w:hAnsi="Arial" w:cs="Arial"/>
                <w:color w:val="000000" w:themeColor="text1"/>
                <w:sz w:val="22"/>
                <w:lang w:val="en-GB"/>
              </w:rPr>
              <w:t>Cooperative</w:t>
            </w:r>
            <w:r>
              <w:rPr>
                <w:rFonts w:ascii="Arial" w:eastAsia="Arial" w:hAnsi="Arial" w:cs="Arial"/>
                <w:color w:val="000000" w:themeColor="text1"/>
                <w:sz w:val="22"/>
                <w:lang w:val="en-GB"/>
              </w:rPr>
              <w:t xml:space="preserve"> Resear</w:t>
            </w:r>
            <w:r w:rsidR="007437CB">
              <w:rPr>
                <w:rFonts w:ascii="Arial" w:eastAsia="Arial" w:hAnsi="Arial" w:cs="Arial"/>
                <w:color w:val="000000" w:themeColor="text1"/>
                <w:sz w:val="22"/>
                <w:lang w:val="en-GB"/>
              </w:rPr>
              <w:t>ch Centres (CRCs)</w:t>
            </w:r>
            <w:r w:rsidR="003626D0">
              <w:rPr>
                <w:rFonts w:ascii="Arial" w:eastAsia="Arial" w:hAnsi="Arial" w:cs="Arial"/>
                <w:color w:val="000000" w:themeColor="text1"/>
                <w:sz w:val="22"/>
                <w:lang w:val="en-GB"/>
              </w:rPr>
              <w:t xml:space="preserve"> and state government existing programs</w:t>
            </w:r>
            <w:r w:rsidR="008C1F79">
              <w:rPr>
                <w:rFonts w:ascii="Arial" w:eastAsia="Arial" w:hAnsi="Arial" w:cs="Arial"/>
                <w:color w:val="000000" w:themeColor="text1"/>
                <w:sz w:val="22"/>
                <w:lang w:val="en-GB"/>
              </w:rPr>
              <w:t xml:space="preserve">. </w:t>
            </w:r>
            <w:r w:rsidR="20E95A59" w:rsidRPr="2DD719B4">
              <w:rPr>
                <w:rFonts w:ascii="Arial" w:eastAsia="Arial" w:hAnsi="Arial" w:cs="Arial"/>
                <w:color w:val="000000" w:themeColor="text1"/>
                <w:sz w:val="22"/>
                <w:lang w:val="en-GB"/>
              </w:rPr>
              <w:t xml:space="preserve"> </w:t>
            </w:r>
            <w:r w:rsidRPr="000C762A">
              <w:rPr>
                <w:rFonts w:ascii="Arial" w:eastAsia="Arial" w:hAnsi="Arial" w:cs="Arial"/>
                <w:color w:val="000000" w:themeColor="text1"/>
                <w:sz w:val="22"/>
                <w:lang w:val="en-GB"/>
              </w:rPr>
              <w:t xml:space="preserve">Links with the </w:t>
            </w:r>
            <w:r w:rsidR="00AD3CC3">
              <w:rPr>
                <w:rStyle w:val="normaltextrun"/>
                <w:rFonts w:ascii="Arial" w:hAnsi="Arial" w:cs="Arial"/>
                <w:color w:val="000000"/>
                <w:sz w:val="22"/>
                <w:shd w:val="clear" w:color="auto" w:fill="FFFFFF"/>
                <w:lang w:val="en-GB"/>
              </w:rPr>
              <w:t xml:space="preserve">Climate Services for Agriculture (CSA) </w:t>
            </w:r>
            <w:r w:rsidR="008C1F79">
              <w:rPr>
                <w:rFonts w:ascii="Arial" w:eastAsia="Arial" w:hAnsi="Arial" w:cs="Arial"/>
                <w:color w:val="000000" w:themeColor="text1"/>
                <w:sz w:val="22"/>
                <w:lang w:val="en-GB"/>
              </w:rPr>
              <w:t>(</w:t>
            </w:r>
            <w:r w:rsidR="240B1BAF" w:rsidRPr="0BE1E6E4">
              <w:rPr>
                <w:rFonts w:ascii="Arial" w:eastAsia="Arial" w:hAnsi="Arial" w:cs="Arial"/>
                <w:color w:val="000000" w:themeColor="text1"/>
                <w:sz w:val="22"/>
                <w:lang w:val="en-GB"/>
              </w:rPr>
              <w:t>e.g</w:t>
            </w:r>
            <w:r w:rsidR="008C1F79">
              <w:rPr>
                <w:rFonts w:ascii="Arial" w:eastAsia="Arial" w:hAnsi="Arial" w:cs="Arial"/>
                <w:color w:val="000000" w:themeColor="text1"/>
                <w:sz w:val="22"/>
                <w:lang w:val="en-GB"/>
              </w:rPr>
              <w:t xml:space="preserve">. </w:t>
            </w:r>
            <w:r w:rsidRPr="000C762A">
              <w:rPr>
                <w:rFonts w:ascii="Arial" w:eastAsia="Arial" w:hAnsi="Arial" w:cs="Arial"/>
                <w:color w:val="000000" w:themeColor="text1"/>
                <w:sz w:val="22"/>
                <w:lang w:val="en-GB"/>
              </w:rPr>
              <w:t>My Climate View</w:t>
            </w:r>
            <w:r w:rsidR="008C1F79">
              <w:rPr>
                <w:rFonts w:ascii="Arial" w:eastAsia="Arial" w:hAnsi="Arial" w:cs="Arial"/>
                <w:color w:val="000000" w:themeColor="text1"/>
                <w:sz w:val="22"/>
                <w:lang w:val="en-GB"/>
              </w:rPr>
              <w:t>)</w:t>
            </w:r>
            <w:r w:rsidRPr="000C762A">
              <w:rPr>
                <w:rFonts w:ascii="Arial" w:eastAsia="Arial" w:hAnsi="Arial" w:cs="Arial"/>
                <w:color w:val="000000" w:themeColor="text1"/>
                <w:sz w:val="22"/>
                <w:lang w:val="en-GB"/>
              </w:rPr>
              <w:t xml:space="preserve"> are useful but are not </w:t>
            </w:r>
            <w:r w:rsidR="1156848E" w:rsidRPr="0BE1E6E4">
              <w:rPr>
                <w:rFonts w:ascii="Arial" w:eastAsia="Arial" w:hAnsi="Arial" w:cs="Arial"/>
                <w:color w:val="000000" w:themeColor="text1"/>
                <w:sz w:val="22"/>
                <w:lang w:val="en-GB"/>
              </w:rPr>
              <w:t>silver</w:t>
            </w:r>
            <w:r w:rsidRPr="000C762A">
              <w:rPr>
                <w:rFonts w:ascii="Arial" w:eastAsia="Arial" w:hAnsi="Arial" w:cs="Arial"/>
                <w:color w:val="000000" w:themeColor="text1"/>
                <w:sz w:val="22"/>
                <w:lang w:val="en-GB"/>
              </w:rPr>
              <w:t xml:space="preserve"> bullet solutions to radically or incrementally lead to changes in producer thinking about </w:t>
            </w:r>
            <w:r w:rsidR="008C1F79">
              <w:rPr>
                <w:rFonts w:ascii="Arial" w:eastAsia="Arial" w:hAnsi="Arial" w:cs="Arial"/>
                <w:color w:val="000000" w:themeColor="text1"/>
                <w:sz w:val="22"/>
                <w:lang w:val="en-GB"/>
              </w:rPr>
              <w:t>climate change</w:t>
            </w:r>
            <w:r w:rsidRPr="000C762A">
              <w:rPr>
                <w:rFonts w:ascii="Arial" w:eastAsia="Arial" w:hAnsi="Arial" w:cs="Arial"/>
                <w:color w:val="000000" w:themeColor="text1"/>
                <w:sz w:val="22"/>
                <w:lang w:val="en-GB"/>
              </w:rPr>
              <w:t xml:space="preserve"> impacts and adaptation options</w:t>
            </w:r>
            <w:r w:rsidR="0073351A">
              <w:rPr>
                <w:rFonts w:ascii="Arial" w:eastAsia="Arial" w:hAnsi="Arial" w:cs="Arial"/>
                <w:color w:val="000000" w:themeColor="text1"/>
                <w:sz w:val="22"/>
                <w:lang w:val="en-GB"/>
              </w:rPr>
              <w:t xml:space="preserve">. </w:t>
            </w:r>
            <w:r w:rsidRPr="000C762A">
              <w:rPr>
                <w:rFonts w:ascii="Arial" w:eastAsia="Arial" w:hAnsi="Arial" w:cs="Arial"/>
                <w:color w:val="000000" w:themeColor="text1"/>
                <w:sz w:val="22"/>
                <w:lang w:val="en-GB"/>
              </w:rPr>
              <w:t xml:space="preserve"> Many producer</w:t>
            </w:r>
            <w:r w:rsidR="0073351A">
              <w:rPr>
                <w:rFonts w:ascii="Arial" w:eastAsia="Arial" w:hAnsi="Arial" w:cs="Arial"/>
                <w:color w:val="000000" w:themeColor="text1"/>
                <w:sz w:val="22"/>
                <w:lang w:val="en-GB"/>
              </w:rPr>
              <w:t>s</w:t>
            </w:r>
            <w:r w:rsidRPr="000C762A">
              <w:rPr>
                <w:rFonts w:ascii="Arial" w:eastAsia="Arial" w:hAnsi="Arial" w:cs="Arial"/>
                <w:color w:val="000000" w:themeColor="text1"/>
                <w:sz w:val="22"/>
                <w:lang w:val="en-GB"/>
              </w:rPr>
              <w:t xml:space="preserve"> will need support from existing extension/consultant networks which support producers to navigate these tools and interpret the outputs they produce in a sensible way.</w:t>
            </w:r>
            <w:r w:rsidR="0073351A">
              <w:rPr>
                <w:rFonts w:ascii="Arial" w:eastAsia="Arial" w:hAnsi="Arial" w:cs="Arial"/>
                <w:color w:val="000000" w:themeColor="text1"/>
                <w:sz w:val="22"/>
                <w:lang w:val="en-GB"/>
              </w:rPr>
              <w:t xml:space="preserve"> </w:t>
            </w:r>
            <w:r w:rsidRPr="000C762A">
              <w:rPr>
                <w:rFonts w:ascii="Arial" w:eastAsia="Arial" w:hAnsi="Arial" w:cs="Arial"/>
                <w:color w:val="000000" w:themeColor="text1"/>
                <w:sz w:val="22"/>
                <w:lang w:val="en-GB"/>
              </w:rPr>
              <w:t xml:space="preserve"> More generally, the climate literacy of producers needs to be enhanced so that the use of climate forecast information is better understood in terms of probabilities, risk and uncertainty, individual producer risk profiles and individual producer attitudes to risk.</w:t>
            </w:r>
          </w:p>
          <w:p w14:paraId="2C3F3761" w14:textId="77777777" w:rsidR="7BCB8012" w:rsidRDefault="00DC1A1A" w:rsidP="2DD719B4">
            <w:pPr>
              <w:tabs>
                <w:tab w:val="left" w:pos="720"/>
              </w:tabs>
              <w:spacing w:after="160" w:line="259" w:lineRule="auto"/>
              <w:rPr>
                <w:rFonts w:ascii="Arial" w:eastAsia="Arial" w:hAnsi="Arial" w:cs="Arial"/>
                <w:color w:val="000000" w:themeColor="text1"/>
                <w:sz w:val="22"/>
                <w:lang w:val="en-GB"/>
              </w:rPr>
            </w:pPr>
            <w:r>
              <w:rPr>
                <w:rStyle w:val="normaltextrun"/>
                <w:rFonts w:ascii="Arial" w:hAnsi="Arial" w:cs="Arial"/>
                <w:color w:val="000000"/>
                <w:sz w:val="22"/>
                <w:shd w:val="clear" w:color="auto" w:fill="FFFFFF"/>
                <w:lang w:val="en-GB"/>
              </w:rPr>
              <w:t xml:space="preserve">The </w:t>
            </w:r>
            <w:r w:rsidR="00AD3CC3">
              <w:rPr>
                <w:rStyle w:val="normaltextrun"/>
                <w:rFonts w:ascii="Arial" w:hAnsi="Arial" w:cs="Arial"/>
                <w:color w:val="000000"/>
                <w:sz w:val="22"/>
                <w:shd w:val="clear" w:color="auto" w:fill="FFFFFF"/>
                <w:lang w:val="en-GB"/>
              </w:rPr>
              <w:t>C</w:t>
            </w:r>
            <w:r w:rsidR="00AD3CC3">
              <w:rPr>
                <w:rStyle w:val="normaltextrun"/>
                <w:rFonts w:ascii="Arial" w:hAnsi="Arial" w:cs="Arial"/>
                <w:color w:val="000000"/>
                <w:shd w:val="clear" w:color="auto" w:fill="FFFFFF"/>
                <w:lang w:val="en-GB"/>
              </w:rPr>
              <w:t xml:space="preserve">SA </w:t>
            </w:r>
            <w:r>
              <w:rPr>
                <w:rStyle w:val="normaltextrun"/>
                <w:rFonts w:ascii="Arial" w:hAnsi="Arial" w:cs="Arial"/>
                <w:color w:val="000000"/>
                <w:sz w:val="22"/>
                <w:shd w:val="clear" w:color="auto" w:fill="FFFFFF"/>
                <w:lang w:val="en-GB"/>
              </w:rPr>
              <w:t xml:space="preserve">and DRSAT online tools aim to provide climate and drought preparedness information for all areas in Australia and for multiple commodities. At a broad level, some of the information replicates existing </w:t>
            </w:r>
            <w:r>
              <w:rPr>
                <w:rStyle w:val="findhit"/>
                <w:rFonts w:ascii="Arial" w:hAnsi="Arial" w:cs="Arial"/>
                <w:color w:val="000000"/>
                <w:sz w:val="22"/>
                <w:shd w:val="clear" w:color="auto" w:fill="FFFFFF"/>
                <w:lang w:val="en-GB"/>
              </w:rPr>
              <w:t>long</w:t>
            </w:r>
            <w:r>
              <w:rPr>
                <w:rStyle w:val="normaltextrun"/>
                <w:rFonts w:ascii="Arial" w:hAnsi="Arial" w:cs="Arial"/>
                <w:color w:val="000000"/>
                <w:sz w:val="22"/>
                <w:shd w:val="clear" w:color="auto" w:fill="FFFFFF"/>
                <w:lang w:val="en-GB"/>
              </w:rPr>
              <w:t xml:space="preserve"> standing online information (e.g., Queensland’s </w:t>
            </w:r>
            <w:hyperlink r:id="rId19" w:tgtFrame="_blank" w:history="1">
              <w:r>
                <w:rPr>
                  <w:rStyle w:val="findhit"/>
                  <w:rFonts w:ascii="Arial" w:hAnsi="Arial" w:cs="Arial"/>
                  <w:color w:val="0563C1"/>
                  <w:sz w:val="22"/>
                  <w:u w:val="single"/>
                  <w:shd w:val="clear" w:color="auto" w:fill="FFFFFF"/>
                  <w:lang w:val="en-GB"/>
                </w:rPr>
                <w:t>Long</w:t>
              </w:r>
              <w:r>
                <w:rPr>
                  <w:rStyle w:val="normaltextrun"/>
                  <w:rFonts w:ascii="Arial" w:hAnsi="Arial" w:cs="Arial"/>
                  <w:color w:val="0563C1"/>
                  <w:sz w:val="22"/>
                  <w:u w:val="single"/>
                  <w:shd w:val="clear" w:color="auto" w:fill="FFFFFF"/>
                  <w:lang w:val="en-GB"/>
                </w:rPr>
                <w:t xml:space="preserve"> Paddock website</w:t>
              </w:r>
            </w:hyperlink>
            <w:r>
              <w:rPr>
                <w:rStyle w:val="normaltextrun"/>
                <w:rFonts w:ascii="Arial" w:hAnsi="Arial" w:cs="Arial"/>
                <w:color w:val="000000"/>
                <w:sz w:val="22"/>
                <w:shd w:val="clear" w:color="auto" w:fill="FFFFFF"/>
                <w:lang w:val="en-GB"/>
              </w:rPr>
              <w:t xml:space="preserve"> which has been operational since 1995). </w:t>
            </w:r>
            <w:r>
              <w:rPr>
                <w:rStyle w:val="normaltextrun"/>
                <w:color w:val="000000"/>
                <w:shd w:val="clear" w:color="auto" w:fill="FFFFFF"/>
              </w:rPr>
              <w:t xml:space="preserve"> T</w:t>
            </w:r>
            <w:r>
              <w:rPr>
                <w:rStyle w:val="normaltextrun"/>
                <w:rFonts w:ascii="Arial" w:hAnsi="Arial" w:cs="Arial"/>
                <w:color w:val="000000"/>
                <w:sz w:val="22"/>
                <w:shd w:val="clear" w:color="auto" w:fill="FFFFFF"/>
              </w:rPr>
              <w:t>here are opportunities for aligning with and supporting such existing jurisdictional services to complement, rather than duplicate them.</w:t>
            </w:r>
          </w:p>
          <w:p w14:paraId="103C5D7B" w14:textId="77777777" w:rsidR="520126AA" w:rsidRDefault="00DC1A1A" w:rsidP="301BABBD">
            <w:pPr>
              <w:tabs>
                <w:tab w:val="left" w:pos="720"/>
              </w:tabs>
              <w:spacing w:after="160" w:line="259" w:lineRule="auto"/>
              <w:rPr>
                <w:rFonts w:ascii="Arial" w:eastAsia="Arial" w:hAnsi="Arial" w:cs="Arial"/>
                <w:color w:val="000000" w:themeColor="text1"/>
                <w:sz w:val="22"/>
                <w:lang w:val="en-GB"/>
              </w:rPr>
            </w:pPr>
            <w:r w:rsidRPr="301BABBD">
              <w:rPr>
                <w:rFonts w:ascii="Arial" w:eastAsia="Arial" w:hAnsi="Arial" w:cs="Arial"/>
                <w:color w:val="000000" w:themeColor="text1"/>
                <w:sz w:val="22"/>
                <w:lang w:val="en-GB"/>
              </w:rPr>
              <w:t xml:space="preserve">DAF would like to express the need however that any programs requiring co-funding from state and territories should be developed </w:t>
            </w:r>
            <w:r w:rsidR="045D1136" w:rsidRPr="301BABBD">
              <w:rPr>
                <w:rFonts w:ascii="Arial" w:eastAsia="Arial" w:hAnsi="Arial" w:cs="Arial"/>
                <w:color w:val="000000" w:themeColor="text1"/>
                <w:sz w:val="22"/>
                <w:lang w:val="en-GB"/>
              </w:rPr>
              <w:t xml:space="preserve">in conjunction with state and territories before announcement of the programs.  This will </w:t>
            </w:r>
            <w:r w:rsidR="2E193184" w:rsidRPr="301BABBD">
              <w:rPr>
                <w:rFonts w:ascii="Arial" w:eastAsia="Arial" w:hAnsi="Arial" w:cs="Arial"/>
                <w:color w:val="000000" w:themeColor="text1"/>
                <w:sz w:val="22"/>
                <w:lang w:val="en-GB"/>
              </w:rPr>
              <w:t xml:space="preserve">hopefully reduce delays with decisions to participate in the program, sourcing funding and formalising Federation Funding Agreements. </w:t>
            </w:r>
          </w:p>
          <w:p w14:paraId="76DAF7F8" w14:textId="77777777" w:rsidR="00525E25" w:rsidRPr="001832DB" w:rsidRDefault="00525E25" w:rsidP="3020D38F">
            <w:pPr>
              <w:pStyle w:val="TableText"/>
              <w:ind w:left="0"/>
            </w:pPr>
          </w:p>
        </w:tc>
      </w:tr>
      <w:tr w:rsidR="00307C33" w14:paraId="22F34DF2" w14:textId="77777777" w:rsidTr="00307C33">
        <w:trPr>
          <w:trHeight w:val="390"/>
        </w:trPr>
        <w:tc>
          <w:tcPr>
            <w:tcW w:w="5000" w:type="pct"/>
            <w:shd w:val="clear" w:color="auto" w:fill="006B4B" w:themeFill="accent1"/>
          </w:tcPr>
          <w:p w14:paraId="30F43072" w14:textId="77777777" w:rsidR="004F2A53" w:rsidRPr="004F2A53" w:rsidRDefault="00DC1A1A" w:rsidP="00AA7853">
            <w:pPr>
              <w:pStyle w:val="TableText"/>
              <w:rPr>
                <w:b/>
                <w:bCs/>
                <w:color w:val="FFFFFF" w:themeColor="background1"/>
              </w:rPr>
            </w:pPr>
            <w:r w:rsidRPr="004F2A53">
              <w:rPr>
                <w:b/>
                <w:bCs/>
                <w:color w:val="FFFFFF" w:themeColor="background1"/>
              </w:rPr>
              <w:lastRenderedPageBreak/>
              <w:t>Question 4: How should the Hubs’ role be better defined to deliver more impact for their regions? Are the proposed funding options for the Hubs appropriate?</w:t>
            </w:r>
          </w:p>
        </w:tc>
      </w:tr>
      <w:tr w:rsidR="00307C33" w14:paraId="12A06252" w14:textId="77777777" w:rsidTr="00307C33">
        <w:trPr>
          <w:trHeight w:val="390"/>
        </w:trPr>
        <w:tc>
          <w:tcPr>
            <w:tcW w:w="5000" w:type="pct"/>
          </w:tcPr>
          <w:p w14:paraId="6B021028" w14:textId="77777777" w:rsidR="00525E25" w:rsidRPr="00DD1F72" w:rsidRDefault="00525E25" w:rsidP="3020D38F">
            <w:pPr>
              <w:pStyle w:val="TableText"/>
              <w:ind w:left="0"/>
              <w:rPr>
                <w:sz w:val="22"/>
              </w:rPr>
            </w:pPr>
          </w:p>
          <w:p w14:paraId="4932C72A" w14:textId="77777777" w:rsidR="199C9CBF" w:rsidRPr="00DD1F72" w:rsidRDefault="00DC1A1A" w:rsidP="2DD719B4">
            <w:pPr>
              <w:pStyle w:val="TableText"/>
              <w:ind w:left="0"/>
              <w:rPr>
                <w:sz w:val="22"/>
              </w:rPr>
            </w:pPr>
            <w:r w:rsidRPr="00DD1F72">
              <w:rPr>
                <w:sz w:val="22"/>
              </w:rPr>
              <w:t xml:space="preserve">As stated previously, avoiding duplication with existing programs </w:t>
            </w:r>
            <w:r w:rsidR="00EF49A0" w:rsidRPr="00DD1F72">
              <w:rPr>
                <w:sz w:val="22"/>
              </w:rPr>
              <w:t>ac</w:t>
            </w:r>
            <w:r w:rsidRPr="00DD1F72">
              <w:rPr>
                <w:sz w:val="22"/>
              </w:rPr>
              <w:t xml:space="preserve">ross federal, state and </w:t>
            </w:r>
            <w:r w:rsidR="00EF49A0" w:rsidRPr="00DD1F72">
              <w:rPr>
                <w:sz w:val="22"/>
              </w:rPr>
              <w:t>CRCs should be a high pr</w:t>
            </w:r>
            <w:r w:rsidR="00083CE3" w:rsidRPr="00DD1F72">
              <w:rPr>
                <w:sz w:val="22"/>
              </w:rPr>
              <w:t xml:space="preserve">iority by better </w:t>
            </w:r>
            <w:r w:rsidR="00444C22" w:rsidRPr="00DD1F72">
              <w:rPr>
                <w:sz w:val="22"/>
              </w:rPr>
              <w:t>defining</w:t>
            </w:r>
            <w:r w:rsidR="0076245D" w:rsidRPr="00DD1F72">
              <w:rPr>
                <w:sz w:val="22"/>
              </w:rPr>
              <w:t xml:space="preserve"> the Drought Hubs roles</w:t>
            </w:r>
            <w:r w:rsidRPr="00DD1F72">
              <w:rPr>
                <w:sz w:val="22"/>
              </w:rPr>
              <w:t xml:space="preserve">.  </w:t>
            </w:r>
            <w:r w:rsidR="0076245D" w:rsidRPr="00DD1F72">
              <w:rPr>
                <w:sz w:val="22"/>
              </w:rPr>
              <w:t xml:space="preserve">The Drought Hubs could also </w:t>
            </w:r>
            <w:r w:rsidR="006F15F2" w:rsidRPr="00DD1F72">
              <w:rPr>
                <w:sz w:val="22"/>
              </w:rPr>
              <w:t>incorporate</w:t>
            </w:r>
            <w:r w:rsidR="0076245D" w:rsidRPr="00DD1F72">
              <w:rPr>
                <w:sz w:val="22"/>
              </w:rPr>
              <w:t xml:space="preserve"> a </w:t>
            </w:r>
            <w:r w:rsidRPr="00DD1F72">
              <w:rPr>
                <w:sz w:val="22"/>
              </w:rPr>
              <w:t>focus on climate adaptation in a drying climate</w:t>
            </w:r>
            <w:r w:rsidR="006F15F2" w:rsidRPr="00DD1F72">
              <w:rPr>
                <w:sz w:val="22"/>
              </w:rPr>
              <w:t xml:space="preserve"> rather than just drought resilience</w:t>
            </w:r>
            <w:r w:rsidRPr="00DD1F72">
              <w:rPr>
                <w:sz w:val="22"/>
              </w:rPr>
              <w:t>.</w:t>
            </w:r>
            <w:r w:rsidR="00444C22" w:rsidRPr="00DD1F72">
              <w:rPr>
                <w:sz w:val="22"/>
              </w:rPr>
              <w:t xml:space="preserve">  </w:t>
            </w:r>
          </w:p>
          <w:p w14:paraId="3C0F812E" w14:textId="77777777" w:rsidR="00782CB6" w:rsidRPr="00DD1F72" w:rsidRDefault="00782CB6" w:rsidP="2DD719B4">
            <w:pPr>
              <w:pStyle w:val="TableText"/>
              <w:ind w:left="0"/>
              <w:rPr>
                <w:sz w:val="22"/>
              </w:rPr>
            </w:pPr>
          </w:p>
          <w:p w14:paraId="39DBA345" w14:textId="77777777" w:rsidR="00782CB6" w:rsidRPr="00DD1F72" w:rsidRDefault="00DC1A1A" w:rsidP="2DD719B4">
            <w:pPr>
              <w:pStyle w:val="TableText"/>
              <w:ind w:left="0"/>
              <w:rPr>
                <w:sz w:val="22"/>
              </w:rPr>
            </w:pPr>
            <w:r w:rsidRPr="00DD1F72">
              <w:rPr>
                <w:sz w:val="22"/>
              </w:rPr>
              <w:t xml:space="preserve">Collaboration </w:t>
            </w:r>
            <w:r w:rsidR="003B172A" w:rsidRPr="00DD1F72">
              <w:rPr>
                <w:sz w:val="22"/>
              </w:rPr>
              <w:t xml:space="preserve">with other programs </w:t>
            </w:r>
            <w:r w:rsidRPr="00DD1F72">
              <w:rPr>
                <w:sz w:val="22"/>
              </w:rPr>
              <w:t>should be encouraged as many producers will need suppo</w:t>
            </w:r>
            <w:r w:rsidR="003B172A" w:rsidRPr="00DD1F72">
              <w:rPr>
                <w:sz w:val="22"/>
              </w:rPr>
              <w:t>rt</w:t>
            </w:r>
            <w:r w:rsidR="00212D4C" w:rsidRPr="00DD1F72">
              <w:rPr>
                <w:sz w:val="22"/>
              </w:rPr>
              <w:t xml:space="preserve"> to navigate to enhance climate literacy.</w:t>
            </w:r>
            <w:r w:rsidR="2090D10D" w:rsidRPr="724939BC">
              <w:rPr>
                <w:sz w:val="22"/>
              </w:rPr>
              <w:t xml:space="preserve"> Collaboration between the Hubs and FBRP is increasing with </w:t>
            </w:r>
            <w:r w:rsidR="5B4A6B50" w:rsidRPr="724939BC">
              <w:rPr>
                <w:sz w:val="22"/>
              </w:rPr>
              <w:t xml:space="preserve">both formal </w:t>
            </w:r>
            <w:r w:rsidR="7941C31A" w:rsidRPr="724939BC">
              <w:rPr>
                <w:sz w:val="22"/>
              </w:rPr>
              <w:t>contractual</w:t>
            </w:r>
            <w:r w:rsidR="5B4A6B50" w:rsidRPr="724939BC">
              <w:rPr>
                <w:sz w:val="22"/>
              </w:rPr>
              <w:t xml:space="preserve"> arrangements in the horticulture industry and co</w:t>
            </w:r>
            <w:r w:rsidR="68179818" w:rsidRPr="724939BC">
              <w:rPr>
                <w:sz w:val="22"/>
              </w:rPr>
              <w:t xml:space="preserve">-delivery </w:t>
            </w:r>
            <w:r w:rsidR="2823A549" w:rsidRPr="724939BC">
              <w:rPr>
                <w:sz w:val="22"/>
              </w:rPr>
              <w:t xml:space="preserve">at industry workshops </w:t>
            </w:r>
            <w:r w:rsidR="68179818" w:rsidRPr="724939BC">
              <w:rPr>
                <w:sz w:val="22"/>
              </w:rPr>
              <w:t>increasing</w:t>
            </w:r>
            <w:r w:rsidR="4187A66F" w:rsidRPr="724939BC">
              <w:rPr>
                <w:sz w:val="22"/>
              </w:rPr>
              <w:t xml:space="preserve"> since establishment of the Hubs.</w:t>
            </w:r>
            <w:r w:rsidR="68179818" w:rsidRPr="724939BC">
              <w:rPr>
                <w:sz w:val="22"/>
              </w:rPr>
              <w:t xml:space="preserve"> </w:t>
            </w:r>
            <w:r w:rsidR="5B4A6B50" w:rsidRPr="724939BC">
              <w:rPr>
                <w:sz w:val="22"/>
              </w:rPr>
              <w:t xml:space="preserve"> </w:t>
            </w:r>
          </w:p>
          <w:p w14:paraId="3A135493" w14:textId="77777777" w:rsidR="00525E25" w:rsidRPr="001832DB" w:rsidRDefault="00525E25" w:rsidP="3020D38F">
            <w:pPr>
              <w:pStyle w:val="TableText"/>
              <w:ind w:left="0"/>
            </w:pPr>
          </w:p>
        </w:tc>
      </w:tr>
      <w:tr w:rsidR="00307C33" w14:paraId="530AAED1" w14:textId="77777777" w:rsidTr="00307C33">
        <w:trPr>
          <w:trHeight w:val="390"/>
        </w:trPr>
        <w:tc>
          <w:tcPr>
            <w:tcW w:w="5000" w:type="pct"/>
            <w:shd w:val="clear" w:color="auto" w:fill="006B4B" w:themeFill="accent1"/>
          </w:tcPr>
          <w:p w14:paraId="2DE8B23E" w14:textId="77777777" w:rsidR="004F2A53" w:rsidRPr="00525E25" w:rsidRDefault="00DC1A1A" w:rsidP="00AA7853">
            <w:pPr>
              <w:pStyle w:val="TableText"/>
              <w:rPr>
                <w:b/>
                <w:bCs/>
              </w:rPr>
            </w:pPr>
            <w:r w:rsidRPr="00525E25">
              <w:rPr>
                <w:b/>
                <w:bCs/>
                <w:color w:val="FFFFFF" w:themeColor="background1"/>
              </w:rPr>
              <w:t>Question 5: What implementation pathways and governance options are the most appropriate ways of actioning regional plans?</w:t>
            </w:r>
          </w:p>
        </w:tc>
      </w:tr>
      <w:tr w:rsidR="00307C33" w14:paraId="13CD27A8" w14:textId="77777777" w:rsidTr="00307C33">
        <w:trPr>
          <w:trHeight w:val="390"/>
        </w:trPr>
        <w:tc>
          <w:tcPr>
            <w:tcW w:w="5000" w:type="pct"/>
          </w:tcPr>
          <w:p w14:paraId="5BE16DE7" w14:textId="77777777" w:rsidR="004F2A53" w:rsidRDefault="004F2A53" w:rsidP="3020D38F">
            <w:pPr>
              <w:pStyle w:val="TableText"/>
              <w:ind w:left="0"/>
            </w:pPr>
          </w:p>
          <w:p w14:paraId="724218EC" w14:textId="77777777" w:rsidR="00525E25" w:rsidRDefault="00DC1A1A" w:rsidP="3020D38F">
            <w:pPr>
              <w:pStyle w:val="TableText"/>
              <w:ind w:left="0"/>
              <w:rPr>
                <w:sz w:val="22"/>
              </w:rPr>
            </w:pPr>
            <w:r w:rsidRPr="00DD1F72">
              <w:rPr>
                <w:sz w:val="22"/>
              </w:rPr>
              <w:t>RDR plans are regionally owned</w:t>
            </w:r>
            <w:r w:rsidR="2E5D5649" w:rsidRPr="0BE1E6E4">
              <w:rPr>
                <w:sz w:val="22"/>
              </w:rPr>
              <w:t>,</w:t>
            </w:r>
            <w:r w:rsidRPr="00DD1F72">
              <w:rPr>
                <w:sz w:val="22"/>
              </w:rPr>
              <w:t xml:space="preserve"> and any actions should be led from the regional level.  </w:t>
            </w:r>
            <w:r w:rsidR="00627223" w:rsidRPr="00DD1F72">
              <w:rPr>
                <w:sz w:val="22"/>
              </w:rPr>
              <w:t>G</w:t>
            </w:r>
            <w:r w:rsidR="00D6708C" w:rsidRPr="00DD1F72">
              <w:rPr>
                <w:sz w:val="22"/>
              </w:rPr>
              <w:t>overn</w:t>
            </w:r>
            <w:r w:rsidR="00595A42" w:rsidRPr="00DD1F72">
              <w:rPr>
                <w:sz w:val="22"/>
              </w:rPr>
              <w:t>ance and implementation pathways should be flexible to promote</w:t>
            </w:r>
            <w:r w:rsidR="00DC54FF" w:rsidRPr="00DD1F72">
              <w:rPr>
                <w:sz w:val="22"/>
              </w:rPr>
              <w:t xml:space="preserve"> action.</w:t>
            </w:r>
            <w:r w:rsidR="009B4EB6" w:rsidRPr="00DD1F72">
              <w:rPr>
                <w:sz w:val="22"/>
              </w:rPr>
              <w:t xml:space="preserve">  There have been considerable delays in approving the plans and develop</w:t>
            </w:r>
            <w:r w:rsidR="008A691B" w:rsidRPr="00DD1F72">
              <w:rPr>
                <w:sz w:val="22"/>
              </w:rPr>
              <w:t>ment of the implementation grants and this has created frustrations at the regional level.  To support regiona</w:t>
            </w:r>
            <w:r w:rsidR="00627223" w:rsidRPr="00DD1F72">
              <w:rPr>
                <w:sz w:val="22"/>
              </w:rPr>
              <w:t>l ownership</w:t>
            </w:r>
            <w:r w:rsidR="00924434" w:rsidRPr="00DD1F72">
              <w:rPr>
                <w:sz w:val="22"/>
              </w:rPr>
              <w:t xml:space="preserve">, </w:t>
            </w:r>
            <w:r w:rsidR="00627223" w:rsidRPr="00DD1F72">
              <w:rPr>
                <w:sz w:val="22"/>
              </w:rPr>
              <w:t>buy-in</w:t>
            </w:r>
            <w:r w:rsidR="00924434" w:rsidRPr="00DD1F72">
              <w:rPr>
                <w:sz w:val="22"/>
              </w:rPr>
              <w:t xml:space="preserve"> and to maintain momentum at a regional level</w:t>
            </w:r>
            <w:r w:rsidR="00627223" w:rsidRPr="00DD1F72">
              <w:rPr>
                <w:sz w:val="22"/>
              </w:rPr>
              <w:t>, approval proces</w:t>
            </w:r>
            <w:r w:rsidR="00924434" w:rsidRPr="00DD1F72">
              <w:rPr>
                <w:sz w:val="22"/>
              </w:rPr>
              <w:t>s</w:t>
            </w:r>
            <w:r w:rsidR="00AD3CC3">
              <w:rPr>
                <w:sz w:val="22"/>
              </w:rPr>
              <w:t>es</w:t>
            </w:r>
            <w:r w:rsidR="00924434" w:rsidRPr="00DD1F72">
              <w:rPr>
                <w:sz w:val="22"/>
              </w:rPr>
              <w:t xml:space="preserve"> should be streamlined to avoid delays.  </w:t>
            </w:r>
            <w:r w:rsidR="000C13D3" w:rsidRPr="00DD1F72">
              <w:rPr>
                <w:sz w:val="22"/>
              </w:rPr>
              <w:t>T</w:t>
            </w:r>
            <w:r w:rsidRPr="00DD1F72">
              <w:rPr>
                <w:sz w:val="22"/>
              </w:rPr>
              <w:t xml:space="preserve">o ensure </w:t>
            </w:r>
            <w:r w:rsidR="740307AA" w:rsidRPr="00DD1F72">
              <w:rPr>
                <w:sz w:val="22"/>
              </w:rPr>
              <w:t xml:space="preserve">the plans are valued and actions implemented </w:t>
            </w:r>
            <w:r w:rsidR="6A85AC19" w:rsidRPr="00DD1F72">
              <w:rPr>
                <w:sz w:val="22"/>
              </w:rPr>
              <w:t>additional</w:t>
            </w:r>
            <w:r w:rsidR="740307AA" w:rsidRPr="00DD1F72">
              <w:rPr>
                <w:sz w:val="22"/>
              </w:rPr>
              <w:t xml:space="preserve"> funding above the initial implementation grant of $300,000 could be </w:t>
            </w:r>
            <w:r w:rsidR="20F98FB8" w:rsidRPr="00DD1F72">
              <w:rPr>
                <w:sz w:val="22"/>
              </w:rPr>
              <w:t xml:space="preserve">provided to the regions to further implement actions.  </w:t>
            </w:r>
          </w:p>
          <w:p w14:paraId="6CC3060D" w14:textId="77777777" w:rsidR="008046F9" w:rsidRDefault="008046F9" w:rsidP="3020D38F">
            <w:pPr>
              <w:pStyle w:val="TableText"/>
              <w:ind w:left="0"/>
              <w:rPr>
                <w:sz w:val="22"/>
              </w:rPr>
            </w:pPr>
          </w:p>
          <w:p w14:paraId="10CC055B" w14:textId="77777777" w:rsidR="008046F9" w:rsidRDefault="008046F9" w:rsidP="3020D38F">
            <w:pPr>
              <w:pStyle w:val="TableText"/>
              <w:ind w:left="0"/>
              <w:rPr>
                <w:sz w:val="22"/>
              </w:rPr>
            </w:pPr>
          </w:p>
          <w:p w14:paraId="7DF6256F" w14:textId="77777777" w:rsidR="008046F9" w:rsidRPr="00DD1F72" w:rsidRDefault="008046F9" w:rsidP="3020D38F">
            <w:pPr>
              <w:pStyle w:val="TableText"/>
              <w:ind w:left="0"/>
              <w:rPr>
                <w:sz w:val="22"/>
              </w:rPr>
            </w:pPr>
          </w:p>
          <w:p w14:paraId="6707080F" w14:textId="77777777" w:rsidR="00525E25" w:rsidRPr="001832DB" w:rsidRDefault="00525E25" w:rsidP="3020D38F">
            <w:pPr>
              <w:pStyle w:val="TableText"/>
              <w:ind w:left="0"/>
            </w:pPr>
          </w:p>
        </w:tc>
      </w:tr>
      <w:tr w:rsidR="00307C33" w14:paraId="30C7F9FF" w14:textId="77777777" w:rsidTr="00307C33">
        <w:trPr>
          <w:trHeight w:val="390"/>
        </w:trPr>
        <w:tc>
          <w:tcPr>
            <w:tcW w:w="5000" w:type="pct"/>
            <w:shd w:val="clear" w:color="auto" w:fill="006B4B" w:themeFill="accent1"/>
          </w:tcPr>
          <w:p w14:paraId="40770357" w14:textId="77777777" w:rsidR="004F2A53" w:rsidRPr="00525E25" w:rsidRDefault="00DC1A1A" w:rsidP="00AA7853">
            <w:pPr>
              <w:pStyle w:val="TableText"/>
              <w:rPr>
                <w:b/>
                <w:bCs/>
              </w:rPr>
            </w:pPr>
            <w:r w:rsidRPr="00525E25">
              <w:rPr>
                <w:b/>
                <w:bCs/>
                <w:color w:val="FFFFFF" w:themeColor="background1"/>
              </w:rPr>
              <w:lastRenderedPageBreak/>
              <w:t>Question 6: Should a future iteration of the FBR program be more focussed on specific learning areas or target particular cohorts of farmers (e.g., young farmers, remotely located farmers, smaller landholders and/or those operating on marginal land)?</w:t>
            </w:r>
          </w:p>
        </w:tc>
      </w:tr>
      <w:tr w:rsidR="00307C33" w14:paraId="05BCC382" w14:textId="77777777" w:rsidTr="00307C33">
        <w:trPr>
          <w:trHeight w:val="390"/>
        </w:trPr>
        <w:tc>
          <w:tcPr>
            <w:tcW w:w="5000" w:type="pct"/>
          </w:tcPr>
          <w:p w14:paraId="02CE79DE" w14:textId="77777777" w:rsidR="004F2A53" w:rsidRDefault="004F2A53" w:rsidP="3020D38F">
            <w:pPr>
              <w:pStyle w:val="TableText"/>
              <w:ind w:left="0"/>
            </w:pPr>
          </w:p>
          <w:p w14:paraId="4625DF0A" w14:textId="77777777" w:rsidR="006023C2" w:rsidRPr="00DD1F72" w:rsidRDefault="00DC1A1A" w:rsidP="006023C2">
            <w:pPr>
              <w:rPr>
                <w:sz w:val="22"/>
              </w:rPr>
            </w:pPr>
            <w:r w:rsidRPr="00DD1F72">
              <w:rPr>
                <w:sz w:val="22"/>
              </w:rPr>
              <w:t>Access to the program should be equitable across all demographics</w:t>
            </w:r>
            <w:r w:rsidR="00E823EB" w:rsidRPr="00DD1F72">
              <w:rPr>
                <w:sz w:val="22"/>
              </w:rPr>
              <w:t xml:space="preserve">, </w:t>
            </w:r>
            <w:r w:rsidRPr="00DD1F72">
              <w:rPr>
                <w:sz w:val="22"/>
              </w:rPr>
              <w:t>who meet the accepted definition of primary producers. However, a focus could be on attracting/including those with lower capacity more generally and who might be at greater risk. Engagement with this group could hopefully lead to improved viability and/or farm succession, adjustment out of the industry or into other activities.</w:t>
            </w:r>
            <w:r w:rsidR="6B489DE6" w:rsidRPr="724939BC">
              <w:rPr>
                <w:sz w:val="22"/>
              </w:rPr>
              <w:t xml:space="preserve"> </w:t>
            </w:r>
            <w:r w:rsidR="71D1C62D" w:rsidRPr="724939BC">
              <w:rPr>
                <w:sz w:val="22"/>
              </w:rPr>
              <w:t xml:space="preserve">DAF advocates for </w:t>
            </w:r>
            <w:r w:rsidR="01CB219B" w:rsidRPr="724939BC">
              <w:rPr>
                <w:sz w:val="22"/>
              </w:rPr>
              <w:t xml:space="preserve">a more flexible participant centred model with </w:t>
            </w:r>
            <w:r w:rsidR="71D1C62D" w:rsidRPr="724939BC">
              <w:rPr>
                <w:sz w:val="22"/>
              </w:rPr>
              <w:t>f</w:t>
            </w:r>
            <w:r w:rsidR="6B489DE6" w:rsidRPr="724939BC">
              <w:rPr>
                <w:sz w:val="22"/>
              </w:rPr>
              <w:t xml:space="preserve">lexibility in the FBR program to </w:t>
            </w:r>
            <w:r w:rsidR="6BEF61EB" w:rsidRPr="724939BC">
              <w:rPr>
                <w:sz w:val="22"/>
              </w:rPr>
              <w:t xml:space="preserve">support </w:t>
            </w:r>
            <w:r w:rsidR="332CE0FC" w:rsidRPr="724939BC">
              <w:rPr>
                <w:sz w:val="22"/>
              </w:rPr>
              <w:t>the specific learning needs of different target cohorts</w:t>
            </w:r>
            <w:r w:rsidR="54D4998D" w:rsidRPr="724939BC">
              <w:rPr>
                <w:sz w:val="22"/>
              </w:rPr>
              <w:t xml:space="preserve">. </w:t>
            </w:r>
            <w:r w:rsidR="6F1B9090" w:rsidRPr="724939BC">
              <w:rPr>
                <w:sz w:val="22"/>
              </w:rPr>
              <w:t xml:space="preserve"> </w:t>
            </w:r>
            <w:r w:rsidR="6B489DE6" w:rsidRPr="724939BC">
              <w:rPr>
                <w:sz w:val="22"/>
              </w:rPr>
              <w:t xml:space="preserve"> </w:t>
            </w:r>
          </w:p>
          <w:p w14:paraId="35EA4E9D" w14:textId="77777777" w:rsidR="00525E25" w:rsidRPr="00DD1F72" w:rsidRDefault="00525E25" w:rsidP="3020D38F">
            <w:pPr>
              <w:pStyle w:val="TableText"/>
              <w:ind w:left="0"/>
              <w:rPr>
                <w:sz w:val="22"/>
              </w:rPr>
            </w:pPr>
          </w:p>
          <w:p w14:paraId="78D6AE8E" w14:textId="77777777" w:rsidR="00525E25" w:rsidRPr="00DD1F72" w:rsidRDefault="00DC1A1A" w:rsidP="3020D38F">
            <w:pPr>
              <w:pStyle w:val="TableText"/>
              <w:ind w:left="0"/>
              <w:rPr>
                <w:sz w:val="22"/>
              </w:rPr>
            </w:pPr>
            <w:r w:rsidRPr="00DD1F72">
              <w:rPr>
                <w:sz w:val="22"/>
              </w:rPr>
              <w:t>Small landholders</w:t>
            </w:r>
            <w:r w:rsidR="5FB0DE8F" w:rsidRPr="00DD1F72">
              <w:rPr>
                <w:sz w:val="22"/>
              </w:rPr>
              <w:t>,</w:t>
            </w:r>
            <w:r w:rsidRPr="00DD1F72">
              <w:rPr>
                <w:sz w:val="22"/>
              </w:rPr>
              <w:t xml:space="preserve"> </w:t>
            </w:r>
            <w:r w:rsidR="0D2B98BF" w:rsidRPr="00DD1F72">
              <w:rPr>
                <w:sz w:val="22"/>
              </w:rPr>
              <w:t xml:space="preserve">especially </w:t>
            </w:r>
            <w:r w:rsidR="45E3B35E" w:rsidRPr="00DD1F72">
              <w:rPr>
                <w:sz w:val="22"/>
              </w:rPr>
              <w:t>throughout</w:t>
            </w:r>
            <w:r w:rsidRPr="00DD1F72">
              <w:rPr>
                <w:sz w:val="22"/>
              </w:rPr>
              <w:t xml:space="preserve"> coastal </w:t>
            </w:r>
            <w:r w:rsidR="4779D716" w:rsidRPr="00DD1F72">
              <w:rPr>
                <w:sz w:val="22"/>
              </w:rPr>
              <w:t xml:space="preserve">south and </w:t>
            </w:r>
            <w:r w:rsidRPr="00DD1F72">
              <w:rPr>
                <w:sz w:val="22"/>
              </w:rPr>
              <w:t>south east Queensland</w:t>
            </w:r>
            <w:r w:rsidR="7E7820AB" w:rsidRPr="00DD1F72">
              <w:rPr>
                <w:sz w:val="22"/>
              </w:rPr>
              <w:t>,</w:t>
            </w:r>
            <w:r w:rsidRPr="00DD1F72">
              <w:rPr>
                <w:sz w:val="22"/>
              </w:rPr>
              <w:t xml:space="preserve"> often do not have the same </w:t>
            </w:r>
            <w:r w:rsidR="31F931EF" w:rsidRPr="00DD1F72">
              <w:rPr>
                <w:sz w:val="22"/>
              </w:rPr>
              <w:t xml:space="preserve">understanding of animal welfare, property and natural resource management during drought than larger more established producers.  </w:t>
            </w:r>
            <w:r w:rsidR="33BB8A68" w:rsidRPr="00DD1F72">
              <w:rPr>
                <w:sz w:val="22"/>
              </w:rPr>
              <w:t>Many of these farmers do have off farm sources of income and their properties are often “lifestyle blocks”</w:t>
            </w:r>
            <w:r w:rsidR="00FE4BD0" w:rsidRPr="00DD1F72">
              <w:rPr>
                <w:sz w:val="22"/>
              </w:rPr>
              <w:t xml:space="preserve"> and do not meet the accepted </w:t>
            </w:r>
            <w:r w:rsidR="35E76B2A" w:rsidRPr="724939BC">
              <w:rPr>
                <w:sz w:val="22"/>
              </w:rPr>
              <w:t>primary producer eligibility requirements.</w:t>
            </w:r>
            <w:r w:rsidR="33BB8A68" w:rsidRPr="00DD1F72">
              <w:rPr>
                <w:sz w:val="22"/>
              </w:rPr>
              <w:t xml:space="preserve"> </w:t>
            </w:r>
            <w:r w:rsidR="31F931EF" w:rsidRPr="00DD1F72">
              <w:rPr>
                <w:sz w:val="22"/>
              </w:rPr>
              <w:t xml:space="preserve">The Queensland </w:t>
            </w:r>
            <w:r w:rsidR="61E8C49F" w:rsidRPr="00DD1F72">
              <w:rPr>
                <w:sz w:val="22"/>
              </w:rPr>
              <w:t>Government has previously in drought times provided detail</w:t>
            </w:r>
            <w:r w:rsidR="52E9945C" w:rsidRPr="00DD1F72">
              <w:rPr>
                <w:sz w:val="22"/>
              </w:rPr>
              <w:t>ed</w:t>
            </w:r>
            <w:r w:rsidR="61E8C49F" w:rsidRPr="00DD1F72">
              <w:rPr>
                <w:sz w:val="22"/>
              </w:rPr>
              <w:t xml:space="preserve"> </w:t>
            </w:r>
            <w:r w:rsidR="735BB8CA" w:rsidRPr="00DD1F72">
              <w:rPr>
                <w:sz w:val="22"/>
              </w:rPr>
              <w:t>targeted</w:t>
            </w:r>
            <w:r w:rsidR="48201D29" w:rsidRPr="00DD1F72">
              <w:rPr>
                <w:sz w:val="22"/>
              </w:rPr>
              <w:t xml:space="preserve"> </w:t>
            </w:r>
            <w:r w:rsidR="61E8C49F" w:rsidRPr="00DD1F72">
              <w:rPr>
                <w:sz w:val="22"/>
              </w:rPr>
              <w:t xml:space="preserve">support and education to this cohort of farmers. </w:t>
            </w:r>
            <w:r w:rsidR="2E4F1F2E" w:rsidRPr="00DD1F72">
              <w:rPr>
                <w:sz w:val="22"/>
              </w:rPr>
              <w:t xml:space="preserve"> </w:t>
            </w:r>
            <w:r w:rsidR="00D104F1" w:rsidRPr="00DD1F72">
              <w:rPr>
                <w:sz w:val="22"/>
              </w:rPr>
              <w:t xml:space="preserve">These small landholders are spread </w:t>
            </w:r>
            <w:r w:rsidR="00E823EB" w:rsidRPr="00DD1F72">
              <w:rPr>
                <w:sz w:val="22"/>
              </w:rPr>
              <w:t>over a large</w:t>
            </w:r>
            <w:r w:rsidR="004A06A4" w:rsidRPr="00DD1F72">
              <w:rPr>
                <w:sz w:val="22"/>
              </w:rPr>
              <w:t xml:space="preserve"> area of the state and proportionally manage a </w:t>
            </w:r>
            <w:r w:rsidR="00421829">
              <w:rPr>
                <w:sz w:val="22"/>
              </w:rPr>
              <w:t>small</w:t>
            </w:r>
            <w:r w:rsidR="004A06A4" w:rsidRPr="00DD1F72">
              <w:rPr>
                <w:sz w:val="22"/>
              </w:rPr>
              <w:t xml:space="preserve"> </w:t>
            </w:r>
            <w:r w:rsidR="00803AA5" w:rsidRPr="00DD1F72">
              <w:rPr>
                <w:sz w:val="22"/>
              </w:rPr>
              <w:t xml:space="preserve">area of </w:t>
            </w:r>
            <w:r w:rsidR="004A06A4" w:rsidRPr="00DD1F72">
              <w:rPr>
                <w:sz w:val="22"/>
              </w:rPr>
              <w:t xml:space="preserve">land </w:t>
            </w:r>
            <w:r w:rsidR="00803AA5" w:rsidRPr="00DD1F72">
              <w:rPr>
                <w:sz w:val="22"/>
              </w:rPr>
              <w:t>in Queensland</w:t>
            </w:r>
            <w:r w:rsidR="4A85EE27" w:rsidRPr="00DD1F72">
              <w:rPr>
                <w:sz w:val="22"/>
              </w:rPr>
              <w:t>.</w:t>
            </w:r>
            <w:r w:rsidR="00803AA5" w:rsidRPr="00DD1F72">
              <w:rPr>
                <w:sz w:val="22"/>
              </w:rPr>
              <w:t xml:space="preserve"> </w:t>
            </w:r>
            <w:r w:rsidR="00353328" w:rsidRPr="00DD1F72">
              <w:rPr>
                <w:sz w:val="22"/>
              </w:rPr>
              <w:t xml:space="preserve"> </w:t>
            </w:r>
          </w:p>
          <w:p w14:paraId="5EF36F67" w14:textId="77777777" w:rsidR="2DD719B4" w:rsidRPr="00DD1F72" w:rsidRDefault="2DD719B4" w:rsidP="2DD719B4">
            <w:pPr>
              <w:pStyle w:val="TableText"/>
              <w:ind w:left="0"/>
              <w:rPr>
                <w:sz w:val="22"/>
              </w:rPr>
            </w:pPr>
          </w:p>
          <w:p w14:paraId="3C0598F6" w14:textId="77777777" w:rsidR="0124D79E" w:rsidRPr="00DD1F72" w:rsidRDefault="00DC1A1A" w:rsidP="04FB3936">
            <w:pPr>
              <w:pStyle w:val="TableText"/>
              <w:ind w:left="0"/>
              <w:rPr>
                <w:sz w:val="22"/>
              </w:rPr>
            </w:pPr>
            <w:r w:rsidRPr="00DD1F72">
              <w:rPr>
                <w:sz w:val="22"/>
              </w:rPr>
              <w:t xml:space="preserve">It must be noted though, that the Queensland drought assistance which requires primary producers to have a </w:t>
            </w:r>
            <w:r w:rsidR="00BD0672" w:rsidRPr="00DD1F72">
              <w:rPr>
                <w:sz w:val="22"/>
              </w:rPr>
              <w:t>resilience</w:t>
            </w:r>
            <w:r w:rsidRPr="00DD1F72">
              <w:rPr>
                <w:sz w:val="22"/>
              </w:rPr>
              <w:t xml:space="preserve"> plan does not allow for financial assistance to these small landholders where less than 50 per cent of their income and l</w:t>
            </w:r>
            <w:r w:rsidR="09F13100" w:rsidRPr="00DD1F72">
              <w:rPr>
                <w:sz w:val="22"/>
              </w:rPr>
              <w:t xml:space="preserve">abour is derived from primary production.  During the consultative meetings in Toowoomba and Townsville it was commented that </w:t>
            </w:r>
            <w:r w:rsidR="41B986C5" w:rsidRPr="00DD1F72">
              <w:rPr>
                <w:sz w:val="22"/>
              </w:rPr>
              <w:t xml:space="preserve">small landholders are excluded from assistance and </w:t>
            </w:r>
            <w:r w:rsidR="090C6F4E" w:rsidRPr="00DD1F72">
              <w:rPr>
                <w:sz w:val="22"/>
              </w:rPr>
              <w:t xml:space="preserve">these comments </w:t>
            </w:r>
            <w:r w:rsidR="00FD4447" w:rsidRPr="00DD1F72">
              <w:rPr>
                <w:sz w:val="22"/>
              </w:rPr>
              <w:t xml:space="preserve">may have also </w:t>
            </w:r>
            <w:r w:rsidR="090C6F4E" w:rsidRPr="00DD1F72">
              <w:rPr>
                <w:sz w:val="22"/>
              </w:rPr>
              <w:t xml:space="preserve">referred to the financial assistance available </w:t>
            </w:r>
            <w:r w:rsidR="00FD4447" w:rsidRPr="00DD1F72">
              <w:rPr>
                <w:sz w:val="22"/>
              </w:rPr>
              <w:t>as well as access t</w:t>
            </w:r>
            <w:r w:rsidR="00EB0AA5" w:rsidRPr="00DD1F72">
              <w:rPr>
                <w:sz w:val="22"/>
              </w:rPr>
              <w:t xml:space="preserve">o FBRP and </w:t>
            </w:r>
            <w:r w:rsidR="090C6F4E" w:rsidRPr="00DD1F72">
              <w:rPr>
                <w:sz w:val="22"/>
              </w:rPr>
              <w:t>the broader FDF programs.</w:t>
            </w:r>
          </w:p>
          <w:p w14:paraId="3DC9E757" w14:textId="77777777" w:rsidR="00525E25" w:rsidRPr="001832DB" w:rsidRDefault="00525E25" w:rsidP="3020D38F">
            <w:pPr>
              <w:pStyle w:val="TableText"/>
              <w:ind w:left="0"/>
            </w:pPr>
          </w:p>
        </w:tc>
      </w:tr>
      <w:tr w:rsidR="00307C33" w14:paraId="18626A59" w14:textId="77777777" w:rsidTr="00307C33">
        <w:trPr>
          <w:trHeight w:val="390"/>
        </w:trPr>
        <w:tc>
          <w:tcPr>
            <w:tcW w:w="5000" w:type="pct"/>
            <w:shd w:val="clear" w:color="auto" w:fill="006B4B" w:themeFill="accent1"/>
          </w:tcPr>
          <w:p w14:paraId="35A50FF8" w14:textId="77777777" w:rsidR="004F2A53" w:rsidRPr="00525E25" w:rsidRDefault="00DC1A1A" w:rsidP="00AA7853">
            <w:pPr>
              <w:pStyle w:val="TableText"/>
              <w:rPr>
                <w:b/>
                <w:bCs/>
              </w:rPr>
            </w:pPr>
            <w:r w:rsidRPr="00525E25">
              <w:rPr>
                <w:b/>
                <w:bCs/>
                <w:color w:val="FFFFFF" w:themeColor="background1"/>
              </w:rPr>
              <w:t>Question 7: How should public and private good be balanced in a future iteration of the FBR program? Should the program require farmer co-contributions?</w:t>
            </w:r>
          </w:p>
        </w:tc>
      </w:tr>
      <w:tr w:rsidR="00307C33" w14:paraId="0A643AD5" w14:textId="77777777" w:rsidTr="00307C33">
        <w:trPr>
          <w:trHeight w:val="390"/>
        </w:trPr>
        <w:tc>
          <w:tcPr>
            <w:tcW w:w="5000" w:type="pct"/>
          </w:tcPr>
          <w:p w14:paraId="1296963A" w14:textId="77777777" w:rsidR="0085707D" w:rsidRDefault="0085707D" w:rsidP="0085707D"/>
          <w:p w14:paraId="360DE3E5" w14:textId="77777777" w:rsidR="0085707D" w:rsidRPr="00DD1F72" w:rsidRDefault="00DC1A1A" w:rsidP="0085707D">
            <w:pPr>
              <w:rPr>
                <w:sz w:val="22"/>
              </w:rPr>
            </w:pPr>
            <w:r w:rsidRPr="00DD1F72">
              <w:rPr>
                <w:sz w:val="22"/>
              </w:rPr>
              <w:t>Unless there is private good within the program, producer engagement is likely to be limited. There could possibly be an argument that producers in their current enterprises act in the public good by being custodians of the land</w:t>
            </w:r>
            <w:r w:rsidR="00421829">
              <w:rPr>
                <w:sz w:val="22"/>
              </w:rPr>
              <w:t xml:space="preserve">. </w:t>
            </w:r>
            <w:r w:rsidRPr="00DD1F72">
              <w:rPr>
                <w:rFonts w:ascii="Arial" w:eastAsia="Arial" w:hAnsi="Arial" w:cs="Arial"/>
                <w:color w:val="000000" w:themeColor="text1"/>
                <w:sz w:val="22"/>
              </w:rPr>
              <w:t>Co-</w:t>
            </w:r>
            <w:r w:rsidR="00DA445F" w:rsidRPr="00DD1F72">
              <w:rPr>
                <w:rFonts w:ascii="Arial" w:eastAsia="Arial" w:hAnsi="Arial" w:cs="Arial"/>
                <w:color w:val="000000" w:themeColor="text1"/>
                <w:sz w:val="22"/>
              </w:rPr>
              <w:t>contribution</w:t>
            </w:r>
            <w:r w:rsidR="00F35FF5" w:rsidRPr="00DD1F72">
              <w:rPr>
                <w:rFonts w:ascii="Arial" w:eastAsia="Arial" w:hAnsi="Arial" w:cs="Arial"/>
                <w:color w:val="000000" w:themeColor="text1"/>
                <w:sz w:val="22"/>
              </w:rPr>
              <w:t xml:space="preserve"> could be viewed by </w:t>
            </w:r>
            <w:r w:rsidR="00AD3CC3">
              <w:rPr>
                <w:rFonts w:ascii="Arial" w:eastAsia="Arial" w:hAnsi="Arial" w:cs="Arial"/>
                <w:color w:val="000000" w:themeColor="text1"/>
                <w:sz w:val="22"/>
              </w:rPr>
              <w:t>l</w:t>
            </w:r>
            <w:r w:rsidRPr="00DD1F72">
              <w:rPr>
                <w:rFonts w:ascii="Arial" w:eastAsia="Arial" w:hAnsi="Arial" w:cs="Arial"/>
                <w:color w:val="000000" w:themeColor="text1"/>
                <w:sz w:val="22"/>
              </w:rPr>
              <w:t>and manager</w:t>
            </w:r>
            <w:r w:rsidR="00AD3CC3">
              <w:rPr>
                <w:rFonts w:ascii="Arial" w:eastAsia="Arial" w:hAnsi="Arial" w:cs="Arial"/>
                <w:color w:val="000000" w:themeColor="text1"/>
                <w:sz w:val="22"/>
              </w:rPr>
              <w:t>s</w:t>
            </w:r>
            <w:r w:rsidRPr="00DD1F72">
              <w:rPr>
                <w:rFonts w:ascii="Arial" w:eastAsia="Arial" w:hAnsi="Arial" w:cs="Arial"/>
                <w:color w:val="000000" w:themeColor="text1"/>
                <w:sz w:val="22"/>
              </w:rPr>
              <w:t xml:space="preserve"> and primary producer</w:t>
            </w:r>
            <w:r w:rsidR="00F35FF5" w:rsidRPr="00DD1F72">
              <w:rPr>
                <w:rFonts w:ascii="Arial" w:eastAsia="Arial" w:hAnsi="Arial" w:cs="Arial"/>
                <w:color w:val="000000" w:themeColor="text1"/>
                <w:sz w:val="22"/>
              </w:rPr>
              <w:t>s</w:t>
            </w:r>
            <w:r w:rsidRPr="00DD1F72">
              <w:rPr>
                <w:rFonts w:ascii="Arial" w:eastAsia="Arial" w:hAnsi="Arial" w:cs="Arial"/>
                <w:color w:val="000000" w:themeColor="text1"/>
                <w:sz w:val="22"/>
              </w:rPr>
              <w:t xml:space="preserve"> </w:t>
            </w:r>
            <w:r w:rsidR="00F35FF5" w:rsidRPr="00DD1F72">
              <w:rPr>
                <w:rFonts w:ascii="Arial" w:eastAsia="Arial" w:hAnsi="Arial" w:cs="Arial"/>
                <w:color w:val="000000" w:themeColor="text1"/>
                <w:sz w:val="22"/>
              </w:rPr>
              <w:t>as</w:t>
            </w:r>
            <w:r w:rsidRPr="00DD1F72">
              <w:rPr>
                <w:rFonts w:ascii="Arial" w:eastAsia="Arial" w:hAnsi="Arial" w:cs="Arial"/>
                <w:color w:val="000000" w:themeColor="text1"/>
                <w:sz w:val="22"/>
              </w:rPr>
              <w:t xml:space="preserve"> time taken to participate, travel, and </w:t>
            </w:r>
            <w:r w:rsidR="00F35FF5" w:rsidRPr="00DD1F72">
              <w:rPr>
                <w:rFonts w:ascii="Arial" w:eastAsia="Arial" w:hAnsi="Arial" w:cs="Arial"/>
                <w:color w:val="000000" w:themeColor="text1"/>
                <w:sz w:val="22"/>
              </w:rPr>
              <w:t xml:space="preserve">their associated </w:t>
            </w:r>
            <w:r w:rsidRPr="00DD1F72">
              <w:rPr>
                <w:rFonts w:ascii="Arial" w:eastAsia="Arial" w:hAnsi="Arial" w:cs="Arial"/>
                <w:color w:val="000000" w:themeColor="text1"/>
                <w:sz w:val="22"/>
              </w:rPr>
              <w:t>costs.</w:t>
            </w:r>
            <w:r w:rsidR="00F35FF5" w:rsidRPr="00DD1F72">
              <w:rPr>
                <w:rFonts w:ascii="Arial" w:eastAsia="Arial" w:hAnsi="Arial" w:cs="Arial"/>
                <w:color w:val="000000" w:themeColor="text1"/>
                <w:sz w:val="22"/>
              </w:rPr>
              <w:t xml:space="preserve"> </w:t>
            </w:r>
            <w:r w:rsidR="00DA445F" w:rsidRPr="00DD1F72">
              <w:rPr>
                <w:rFonts w:ascii="Arial" w:eastAsia="Arial" w:hAnsi="Arial" w:cs="Arial"/>
                <w:color w:val="000000" w:themeColor="text1"/>
                <w:sz w:val="22"/>
              </w:rPr>
              <w:t>Requiring f</w:t>
            </w:r>
            <w:r w:rsidR="00F35FF5" w:rsidRPr="00DD1F72">
              <w:rPr>
                <w:rFonts w:ascii="Arial" w:eastAsia="Arial" w:hAnsi="Arial" w:cs="Arial"/>
                <w:color w:val="000000" w:themeColor="text1"/>
                <w:sz w:val="22"/>
              </w:rPr>
              <w:t xml:space="preserve">inancial </w:t>
            </w:r>
            <w:r w:rsidR="00AD3CC3">
              <w:rPr>
                <w:rFonts w:ascii="Arial" w:eastAsia="Arial" w:hAnsi="Arial" w:cs="Arial"/>
                <w:color w:val="000000" w:themeColor="text1"/>
                <w:sz w:val="22"/>
              </w:rPr>
              <w:t>c</w:t>
            </w:r>
            <w:r w:rsidRPr="00DD1F72">
              <w:rPr>
                <w:sz w:val="22"/>
              </w:rPr>
              <w:t>o-contributions may be an impediment to program engagement by producers, particularly those who have lower general capacity.</w:t>
            </w:r>
          </w:p>
          <w:p w14:paraId="4DECA434" w14:textId="77777777" w:rsidR="00525E25" w:rsidRPr="001832DB" w:rsidRDefault="00525E25" w:rsidP="3020D38F">
            <w:pPr>
              <w:pStyle w:val="TableText"/>
              <w:ind w:left="0"/>
            </w:pPr>
          </w:p>
        </w:tc>
      </w:tr>
      <w:tr w:rsidR="00307C33" w14:paraId="069FBBA4" w14:textId="77777777" w:rsidTr="00307C33">
        <w:trPr>
          <w:trHeight w:val="390"/>
        </w:trPr>
        <w:tc>
          <w:tcPr>
            <w:tcW w:w="5000" w:type="pct"/>
            <w:shd w:val="clear" w:color="auto" w:fill="006B4B" w:themeFill="accent1"/>
          </w:tcPr>
          <w:p w14:paraId="4231ABFC" w14:textId="77777777" w:rsidR="004F2A53" w:rsidRPr="00525E25" w:rsidRDefault="00DC1A1A" w:rsidP="00AA7853">
            <w:pPr>
              <w:pStyle w:val="TableText"/>
              <w:rPr>
                <w:b/>
                <w:bCs/>
                <w:color w:val="FFFFFF" w:themeColor="background1"/>
              </w:rPr>
            </w:pPr>
            <w:r w:rsidRPr="00525E25">
              <w:rPr>
                <w:b/>
                <w:bCs/>
                <w:color w:val="FFFFFF" w:themeColor="background1"/>
              </w:rPr>
              <w:t xml:space="preserve">Question 8: Should the FDF provide training on how best to use and interpret </w:t>
            </w:r>
            <w:r w:rsidRPr="00525E25">
              <w:rPr>
                <w:b/>
                <w:bCs/>
                <w:color w:val="FFFFFF" w:themeColor="background1"/>
              </w:rPr>
              <w:t>information from existing climate tools, including but not limited to ‘My Climate View’? If so, who could benefit most from such training?</w:t>
            </w:r>
          </w:p>
        </w:tc>
      </w:tr>
      <w:tr w:rsidR="00307C33" w14:paraId="4BC00E61" w14:textId="77777777" w:rsidTr="00307C33">
        <w:trPr>
          <w:trHeight w:val="390"/>
        </w:trPr>
        <w:tc>
          <w:tcPr>
            <w:tcW w:w="5000" w:type="pct"/>
          </w:tcPr>
          <w:p w14:paraId="38EE34EE" w14:textId="77777777" w:rsidR="00525E25" w:rsidRDefault="00525E25" w:rsidP="2DD719B4">
            <w:pPr>
              <w:pStyle w:val="TableText"/>
              <w:ind w:left="0"/>
              <w:rPr>
                <w:rFonts w:ascii="Arial" w:eastAsia="Arial" w:hAnsi="Arial" w:cs="Arial"/>
                <w:color w:val="000000" w:themeColor="text1"/>
                <w:sz w:val="22"/>
              </w:rPr>
            </w:pPr>
          </w:p>
          <w:p w14:paraId="25716AB3" w14:textId="77777777" w:rsidR="00EE3FCE" w:rsidRDefault="00DC1A1A" w:rsidP="2DD719B4">
            <w:pPr>
              <w:pStyle w:val="TableText"/>
              <w:ind w:left="0"/>
              <w:rPr>
                <w:rFonts w:ascii="Arial" w:eastAsia="Arial" w:hAnsi="Arial" w:cs="Arial"/>
                <w:color w:val="000000" w:themeColor="text1"/>
                <w:sz w:val="22"/>
              </w:rPr>
            </w:pPr>
            <w:r w:rsidRPr="2DD719B4">
              <w:rPr>
                <w:rFonts w:ascii="Arial" w:eastAsia="Arial" w:hAnsi="Arial" w:cs="Arial"/>
                <w:color w:val="000000" w:themeColor="text1"/>
                <w:sz w:val="22"/>
              </w:rPr>
              <w:t xml:space="preserve">Since the initial development of climate </w:t>
            </w:r>
            <w:r w:rsidR="58A832D3" w:rsidRPr="2DD719B4">
              <w:rPr>
                <w:rFonts w:ascii="Arial" w:eastAsia="Arial" w:hAnsi="Arial" w:cs="Arial"/>
                <w:color w:val="000000" w:themeColor="text1"/>
                <w:sz w:val="22"/>
              </w:rPr>
              <w:t>variability</w:t>
            </w:r>
            <w:r w:rsidRPr="2DD719B4">
              <w:rPr>
                <w:rFonts w:ascii="Arial" w:eastAsia="Arial" w:hAnsi="Arial" w:cs="Arial"/>
                <w:color w:val="000000" w:themeColor="text1"/>
                <w:sz w:val="22"/>
              </w:rPr>
              <w:t xml:space="preserve"> decision support tools</w:t>
            </w:r>
            <w:r w:rsidR="7DDECF46" w:rsidRPr="2DD719B4">
              <w:rPr>
                <w:rFonts w:ascii="Arial" w:eastAsia="Arial" w:hAnsi="Arial" w:cs="Arial"/>
                <w:color w:val="000000" w:themeColor="text1"/>
                <w:sz w:val="22"/>
              </w:rPr>
              <w:t xml:space="preserve"> (DST)</w:t>
            </w:r>
            <w:r w:rsidRPr="2DD719B4">
              <w:rPr>
                <w:rFonts w:ascii="Arial" w:eastAsia="Arial" w:hAnsi="Arial" w:cs="Arial"/>
                <w:color w:val="000000" w:themeColor="text1"/>
                <w:sz w:val="22"/>
              </w:rPr>
              <w:t xml:space="preserve"> such as Australian Rainman</w:t>
            </w:r>
            <w:r w:rsidRPr="2DD719B4">
              <w:rPr>
                <w:rFonts w:ascii="Arial" w:eastAsia="Arial" w:hAnsi="Arial" w:cs="Arial"/>
                <w:color w:val="000000" w:themeColor="text1"/>
                <w:sz w:val="22"/>
              </w:rPr>
              <w:t xml:space="preserve"> during the 1990’s</w:t>
            </w:r>
            <w:r w:rsidR="49EE72A2" w:rsidRPr="2DD719B4">
              <w:rPr>
                <w:rFonts w:ascii="Arial" w:eastAsia="Arial" w:hAnsi="Arial" w:cs="Arial"/>
                <w:color w:val="000000" w:themeColor="text1"/>
                <w:sz w:val="22"/>
              </w:rPr>
              <w:t>,</w:t>
            </w:r>
            <w:r w:rsidRPr="2DD719B4">
              <w:rPr>
                <w:rFonts w:ascii="Arial" w:eastAsia="Arial" w:hAnsi="Arial" w:cs="Arial"/>
                <w:color w:val="000000" w:themeColor="text1"/>
                <w:sz w:val="22"/>
              </w:rPr>
              <w:t xml:space="preserve"> t</w:t>
            </w:r>
            <w:r w:rsidR="519F781B" w:rsidRPr="2DD719B4">
              <w:rPr>
                <w:rFonts w:ascii="Arial" w:eastAsia="Arial" w:hAnsi="Arial" w:cs="Arial"/>
                <w:color w:val="000000" w:themeColor="text1"/>
                <w:sz w:val="22"/>
              </w:rPr>
              <w:t xml:space="preserve">here </w:t>
            </w:r>
            <w:r w:rsidR="3720F3A1" w:rsidRPr="2DD719B4">
              <w:rPr>
                <w:rFonts w:ascii="Arial" w:eastAsia="Arial" w:hAnsi="Arial" w:cs="Arial"/>
                <w:color w:val="000000" w:themeColor="text1"/>
                <w:sz w:val="22"/>
              </w:rPr>
              <w:t>ha</w:t>
            </w:r>
            <w:r w:rsidR="519F781B" w:rsidRPr="2DD719B4">
              <w:rPr>
                <w:rFonts w:ascii="Arial" w:eastAsia="Arial" w:hAnsi="Arial" w:cs="Arial"/>
                <w:color w:val="000000" w:themeColor="text1"/>
                <w:sz w:val="22"/>
              </w:rPr>
              <w:t xml:space="preserve">s </w:t>
            </w:r>
            <w:r w:rsidR="05FB1689" w:rsidRPr="724939BC">
              <w:rPr>
                <w:rFonts w:ascii="Arial" w:eastAsia="Arial" w:hAnsi="Arial" w:cs="Arial"/>
                <w:color w:val="000000" w:themeColor="text1"/>
                <w:sz w:val="22"/>
              </w:rPr>
              <w:t xml:space="preserve">been </w:t>
            </w:r>
            <w:r w:rsidR="519F781B" w:rsidRPr="2DD719B4">
              <w:rPr>
                <w:rFonts w:ascii="Arial" w:eastAsia="Arial" w:hAnsi="Arial" w:cs="Arial"/>
                <w:color w:val="000000" w:themeColor="text1"/>
                <w:sz w:val="22"/>
              </w:rPr>
              <w:t xml:space="preserve">an increasing number of </w:t>
            </w:r>
            <w:r w:rsidR="3EE26E20" w:rsidRPr="2DD719B4">
              <w:rPr>
                <w:rFonts w:ascii="Arial" w:eastAsia="Arial" w:hAnsi="Arial" w:cs="Arial"/>
                <w:color w:val="000000" w:themeColor="text1"/>
                <w:sz w:val="22"/>
              </w:rPr>
              <w:t>high-quality</w:t>
            </w:r>
            <w:r w:rsidR="5118E049" w:rsidRPr="2DD719B4">
              <w:rPr>
                <w:rFonts w:ascii="Arial" w:eastAsia="Arial" w:hAnsi="Arial" w:cs="Arial"/>
                <w:color w:val="000000" w:themeColor="text1"/>
                <w:sz w:val="22"/>
              </w:rPr>
              <w:t xml:space="preserve"> </w:t>
            </w:r>
            <w:r w:rsidR="519F781B" w:rsidRPr="2DD719B4">
              <w:rPr>
                <w:rFonts w:ascii="Arial" w:eastAsia="Arial" w:hAnsi="Arial" w:cs="Arial"/>
                <w:color w:val="000000" w:themeColor="text1"/>
                <w:sz w:val="22"/>
              </w:rPr>
              <w:t xml:space="preserve">climate </w:t>
            </w:r>
            <w:r w:rsidR="2CB2DEAC" w:rsidRPr="2DD719B4">
              <w:rPr>
                <w:rFonts w:ascii="Arial" w:eastAsia="Arial" w:hAnsi="Arial" w:cs="Arial"/>
                <w:color w:val="000000" w:themeColor="text1"/>
                <w:sz w:val="22"/>
              </w:rPr>
              <w:t>risk</w:t>
            </w:r>
            <w:r w:rsidR="519F781B" w:rsidRPr="2DD719B4">
              <w:rPr>
                <w:rFonts w:ascii="Arial" w:eastAsia="Arial" w:hAnsi="Arial" w:cs="Arial"/>
                <w:color w:val="000000" w:themeColor="text1"/>
                <w:sz w:val="22"/>
              </w:rPr>
              <w:t xml:space="preserve"> decision support tool</w:t>
            </w:r>
            <w:r w:rsidR="336F8960" w:rsidRPr="2DD719B4">
              <w:rPr>
                <w:rFonts w:ascii="Arial" w:eastAsia="Arial" w:hAnsi="Arial" w:cs="Arial"/>
                <w:color w:val="000000" w:themeColor="text1"/>
                <w:sz w:val="22"/>
              </w:rPr>
              <w:t>s</w:t>
            </w:r>
            <w:r w:rsidR="519F781B" w:rsidRPr="2DD719B4">
              <w:rPr>
                <w:rFonts w:ascii="Arial" w:eastAsia="Arial" w:hAnsi="Arial" w:cs="Arial"/>
                <w:color w:val="000000" w:themeColor="text1"/>
                <w:sz w:val="22"/>
              </w:rPr>
              <w:t xml:space="preserve"> available </w:t>
            </w:r>
            <w:r w:rsidR="1961294E" w:rsidRPr="2DD719B4">
              <w:rPr>
                <w:rFonts w:ascii="Arial" w:eastAsia="Arial" w:hAnsi="Arial" w:cs="Arial"/>
                <w:color w:val="000000" w:themeColor="text1"/>
                <w:sz w:val="22"/>
              </w:rPr>
              <w:t xml:space="preserve">for land manager and primary producer use. </w:t>
            </w:r>
            <w:r w:rsidR="457A2566" w:rsidRPr="2DD719B4">
              <w:rPr>
                <w:rFonts w:ascii="Arial" w:eastAsia="Arial" w:hAnsi="Arial" w:cs="Arial"/>
                <w:color w:val="000000" w:themeColor="text1"/>
                <w:sz w:val="22"/>
              </w:rPr>
              <w:t>However, co</w:t>
            </w:r>
            <w:r w:rsidR="3ADB725C" w:rsidRPr="2DD719B4">
              <w:rPr>
                <w:rFonts w:ascii="Arial" w:eastAsia="Arial" w:hAnsi="Arial" w:cs="Arial"/>
                <w:color w:val="000000" w:themeColor="text1"/>
                <w:sz w:val="22"/>
              </w:rPr>
              <w:t xml:space="preserve">nfusion or </w:t>
            </w:r>
            <w:r w:rsidR="752271A7" w:rsidRPr="2DD719B4">
              <w:rPr>
                <w:rFonts w:ascii="Arial" w:eastAsia="Arial" w:hAnsi="Arial" w:cs="Arial"/>
                <w:color w:val="000000" w:themeColor="text1"/>
                <w:sz w:val="22"/>
              </w:rPr>
              <w:t>uncertainty</w:t>
            </w:r>
            <w:r w:rsidR="3ADB725C" w:rsidRPr="2DD719B4">
              <w:rPr>
                <w:rFonts w:ascii="Arial" w:eastAsia="Arial" w:hAnsi="Arial" w:cs="Arial"/>
                <w:color w:val="000000" w:themeColor="text1"/>
                <w:sz w:val="22"/>
              </w:rPr>
              <w:t xml:space="preserve"> as to how to use these tools</w:t>
            </w:r>
            <w:r w:rsidR="2B8A97D1" w:rsidRPr="2DD719B4">
              <w:rPr>
                <w:rFonts w:ascii="Arial" w:eastAsia="Arial" w:hAnsi="Arial" w:cs="Arial"/>
                <w:color w:val="000000" w:themeColor="text1"/>
                <w:sz w:val="22"/>
              </w:rPr>
              <w:t>,</w:t>
            </w:r>
            <w:r w:rsidR="2B9A28AF" w:rsidRPr="2DD719B4">
              <w:rPr>
                <w:rFonts w:ascii="Arial" w:eastAsia="Arial" w:hAnsi="Arial" w:cs="Arial"/>
                <w:color w:val="000000" w:themeColor="text1"/>
                <w:sz w:val="22"/>
              </w:rPr>
              <w:t xml:space="preserve"> interpret their output</w:t>
            </w:r>
            <w:r w:rsidR="17FF5C30" w:rsidRPr="2DD719B4">
              <w:rPr>
                <w:rFonts w:ascii="Arial" w:eastAsia="Arial" w:hAnsi="Arial" w:cs="Arial"/>
                <w:color w:val="000000" w:themeColor="text1"/>
                <w:sz w:val="22"/>
              </w:rPr>
              <w:t xml:space="preserve"> and/or integrate into management decisions</w:t>
            </w:r>
            <w:r w:rsidR="2B9A28AF" w:rsidRPr="2DD719B4">
              <w:rPr>
                <w:rFonts w:ascii="Arial" w:eastAsia="Arial" w:hAnsi="Arial" w:cs="Arial"/>
                <w:color w:val="000000" w:themeColor="text1"/>
                <w:sz w:val="22"/>
              </w:rPr>
              <w:t xml:space="preserve"> remains common. </w:t>
            </w:r>
          </w:p>
          <w:p w14:paraId="0B171F82" w14:textId="77777777" w:rsidR="00EE3FCE" w:rsidRDefault="00EE3FCE" w:rsidP="2DD719B4">
            <w:pPr>
              <w:pStyle w:val="TableText"/>
              <w:ind w:left="0"/>
              <w:rPr>
                <w:rFonts w:ascii="Arial" w:eastAsia="Arial" w:hAnsi="Arial" w:cs="Arial"/>
                <w:color w:val="000000" w:themeColor="text1"/>
                <w:sz w:val="22"/>
              </w:rPr>
            </w:pPr>
          </w:p>
          <w:p w14:paraId="112086D6" w14:textId="77777777" w:rsidR="00EE3FCE" w:rsidRDefault="00DC1A1A" w:rsidP="2DD719B4">
            <w:pPr>
              <w:pStyle w:val="TableText"/>
              <w:ind w:left="0"/>
              <w:rPr>
                <w:rFonts w:ascii="Arial" w:eastAsia="Arial" w:hAnsi="Arial" w:cs="Arial"/>
                <w:color w:val="000000" w:themeColor="text1"/>
                <w:sz w:val="22"/>
              </w:rPr>
            </w:pPr>
            <w:r w:rsidRPr="2DD719B4">
              <w:rPr>
                <w:rFonts w:ascii="Arial" w:eastAsia="Arial" w:hAnsi="Arial" w:cs="Arial"/>
                <w:color w:val="000000" w:themeColor="text1"/>
                <w:sz w:val="22"/>
              </w:rPr>
              <w:t xml:space="preserve">Reasons for ambiguity regarding </w:t>
            </w:r>
            <w:r w:rsidR="413E02D5" w:rsidRPr="2DD719B4">
              <w:rPr>
                <w:rFonts w:ascii="Arial" w:eastAsia="Arial" w:hAnsi="Arial" w:cs="Arial"/>
                <w:color w:val="000000" w:themeColor="text1"/>
                <w:sz w:val="22"/>
              </w:rPr>
              <w:t xml:space="preserve">the use of DST can include </w:t>
            </w:r>
            <w:r w:rsidR="32F0EF6F" w:rsidRPr="2DD719B4">
              <w:rPr>
                <w:rFonts w:ascii="Arial" w:eastAsia="Arial" w:hAnsi="Arial" w:cs="Arial"/>
                <w:color w:val="000000" w:themeColor="text1"/>
                <w:sz w:val="22"/>
              </w:rPr>
              <w:t xml:space="preserve">poor design, complex messaging, </w:t>
            </w:r>
            <w:r w:rsidR="1A23F062" w:rsidRPr="2DD719B4">
              <w:rPr>
                <w:rFonts w:ascii="Arial" w:eastAsia="Arial" w:hAnsi="Arial" w:cs="Arial"/>
                <w:color w:val="000000" w:themeColor="text1"/>
                <w:sz w:val="22"/>
              </w:rPr>
              <w:t xml:space="preserve">perceived poor relevance to decision making, </w:t>
            </w:r>
            <w:r w:rsidR="32F0EF6F" w:rsidRPr="2DD719B4">
              <w:rPr>
                <w:rFonts w:ascii="Arial" w:eastAsia="Arial" w:hAnsi="Arial" w:cs="Arial"/>
                <w:color w:val="000000" w:themeColor="text1"/>
                <w:sz w:val="22"/>
              </w:rPr>
              <w:t xml:space="preserve">lack of user support, lack of training, poor access or resources. </w:t>
            </w:r>
            <w:r w:rsidR="0C242B42" w:rsidRPr="2DD719B4">
              <w:rPr>
                <w:rFonts w:ascii="Arial" w:eastAsia="Arial" w:hAnsi="Arial" w:cs="Arial"/>
                <w:color w:val="000000" w:themeColor="text1"/>
                <w:sz w:val="22"/>
              </w:rPr>
              <w:t xml:space="preserve">Any future round of the FDF should ensure </w:t>
            </w:r>
            <w:r w:rsidR="4454D2A9" w:rsidRPr="2DD719B4">
              <w:rPr>
                <w:rFonts w:ascii="Arial" w:eastAsia="Arial" w:hAnsi="Arial" w:cs="Arial"/>
                <w:color w:val="000000" w:themeColor="text1"/>
                <w:sz w:val="22"/>
              </w:rPr>
              <w:t xml:space="preserve">not only </w:t>
            </w:r>
            <w:r w:rsidR="3E726E67" w:rsidRPr="2DD719B4">
              <w:rPr>
                <w:rFonts w:ascii="Arial" w:eastAsia="Arial" w:hAnsi="Arial" w:cs="Arial"/>
                <w:color w:val="000000" w:themeColor="text1"/>
                <w:sz w:val="22"/>
              </w:rPr>
              <w:t>that farmers and regional communities can continue to access climate information</w:t>
            </w:r>
            <w:r w:rsidR="653D0D94" w:rsidRPr="2DD719B4">
              <w:rPr>
                <w:rFonts w:ascii="Arial" w:eastAsia="Arial" w:hAnsi="Arial" w:cs="Arial"/>
                <w:color w:val="000000" w:themeColor="text1"/>
                <w:sz w:val="22"/>
              </w:rPr>
              <w:t xml:space="preserve"> and relevant DST</w:t>
            </w:r>
            <w:r w:rsidR="245F2925" w:rsidRPr="2DD719B4">
              <w:rPr>
                <w:rFonts w:ascii="Arial" w:eastAsia="Arial" w:hAnsi="Arial" w:cs="Arial"/>
                <w:color w:val="000000" w:themeColor="text1"/>
                <w:sz w:val="22"/>
              </w:rPr>
              <w:t>s</w:t>
            </w:r>
            <w:r w:rsidR="653D0D94" w:rsidRPr="2DD719B4">
              <w:rPr>
                <w:rFonts w:ascii="Arial" w:eastAsia="Arial" w:hAnsi="Arial" w:cs="Arial"/>
                <w:color w:val="000000" w:themeColor="text1"/>
                <w:sz w:val="22"/>
              </w:rPr>
              <w:t xml:space="preserve">, </w:t>
            </w:r>
            <w:r w:rsidR="00AD3CC3">
              <w:rPr>
                <w:rFonts w:ascii="Arial" w:eastAsia="Arial" w:hAnsi="Arial" w:cs="Arial"/>
                <w:color w:val="000000" w:themeColor="text1"/>
                <w:sz w:val="22"/>
              </w:rPr>
              <w:t xml:space="preserve">but also </w:t>
            </w:r>
            <w:r w:rsidR="653D0D94" w:rsidRPr="2DD719B4">
              <w:rPr>
                <w:rFonts w:ascii="Arial" w:eastAsia="Arial" w:hAnsi="Arial" w:cs="Arial"/>
                <w:color w:val="000000" w:themeColor="text1"/>
                <w:sz w:val="22"/>
              </w:rPr>
              <w:t xml:space="preserve">that there </w:t>
            </w:r>
            <w:r w:rsidR="653D0D94" w:rsidRPr="2DD719B4">
              <w:rPr>
                <w:rFonts w:ascii="Arial" w:eastAsia="Arial" w:hAnsi="Arial" w:cs="Arial"/>
                <w:color w:val="000000" w:themeColor="text1"/>
                <w:sz w:val="22"/>
              </w:rPr>
              <w:lastRenderedPageBreak/>
              <w:t>is a strong focus on ensuring DSTs meet end</w:t>
            </w:r>
            <w:r w:rsidR="68E83B5B" w:rsidRPr="2DD719B4">
              <w:rPr>
                <w:rFonts w:ascii="Arial" w:eastAsia="Arial" w:hAnsi="Arial" w:cs="Arial"/>
                <w:color w:val="000000" w:themeColor="text1"/>
                <w:sz w:val="22"/>
              </w:rPr>
              <w:t xml:space="preserve"> users</w:t>
            </w:r>
            <w:r w:rsidR="653D0D94" w:rsidRPr="2DD719B4">
              <w:rPr>
                <w:rFonts w:ascii="Arial" w:eastAsia="Arial" w:hAnsi="Arial" w:cs="Arial"/>
                <w:color w:val="000000" w:themeColor="text1"/>
                <w:sz w:val="22"/>
              </w:rPr>
              <w:t xml:space="preserve"> needs as well as </w:t>
            </w:r>
            <w:r w:rsidR="4789C9C9" w:rsidRPr="2DD719B4">
              <w:rPr>
                <w:rFonts w:ascii="Arial" w:eastAsia="Arial" w:hAnsi="Arial" w:cs="Arial"/>
                <w:color w:val="000000" w:themeColor="text1"/>
                <w:sz w:val="22"/>
              </w:rPr>
              <w:t xml:space="preserve">provide regular training (through a variety of channels/methods). This would </w:t>
            </w:r>
            <w:r w:rsidR="05686638" w:rsidRPr="2DD719B4">
              <w:rPr>
                <w:rFonts w:ascii="Arial" w:eastAsia="Arial" w:hAnsi="Arial" w:cs="Arial"/>
                <w:color w:val="000000" w:themeColor="text1"/>
                <w:sz w:val="22"/>
              </w:rPr>
              <w:t xml:space="preserve">obviously </w:t>
            </w:r>
            <w:r w:rsidR="4789C9C9" w:rsidRPr="2DD719B4">
              <w:rPr>
                <w:rFonts w:ascii="Arial" w:eastAsia="Arial" w:hAnsi="Arial" w:cs="Arial"/>
                <w:color w:val="000000" w:themeColor="text1"/>
                <w:sz w:val="22"/>
              </w:rPr>
              <w:t>provide bene</w:t>
            </w:r>
            <w:r w:rsidR="41C340B6" w:rsidRPr="2DD719B4">
              <w:rPr>
                <w:rFonts w:ascii="Arial" w:eastAsia="Arial" w:hAnsi="Arial" w:cs="Arial"/>
                <w:color w:val="000000" w:themeColor="text1"/>
                <w:sz w:val="22"/>
              </w:rPr>
              <w:t>fits to</w:t>
            </w:r>
            <w:r w:rsidR="4789C9C9" w:rsidRPr="2DD719B4">
              <w:rPr>
                <w:rFonts w:ascii="Arial" w:eastAsia="Arial" w:hAnsi="Arial" w:cs="Arial"/>
                <w:color w:val="000000" w:themeColor="text1"/>
                <w:sz w:val="22"/>
              </w:rPr>
              <w:t xml:space="preserve"> </w:t>
            </w:r>
            <w:r w:rsidR="0A666CFC" w:rsidRPr="2DD719B4">
              <w:rPr>
                <w:rFonts w:ascii="Arial" w:eastAsia="Arial" w:hAnsi="Arial" w:cs="Arial"/>
                <w:color w:val="000000" w:themeColor="text1"/>
                <w:sz w:val="22"/>
              </w:rPr>
              <w:t xml:space="preserve">land managers and primary producers but also to DST developers and researchers through continual feedback. </w:t>
            </w:r>
          </w:p>
          <w:p w14:paraId="27E17398" w14:textId="77777777" w:rsidR="00EE3FCE" w:rsidRPr="001832DB" w:rsidRDefault="00EE3FCE" w:rsidP="2DD719B4">
            <w:pPr>
              <w:pStyle w:val="TableText"/>
              <w:ind w:left="0"/>
              <w:rPr>
                <w:rFonts w:ascii="Arial" w:eastAsia="Arial" w:hAnsi="Arial" w:cs="Arial"/>
                <w:color w:val="000000" w:themeColor="text1"/>
                <w:sz w:val="22"/>
              </w:rPr>
            </w:pPr>
          </w:p>
          <w:p w14:paraId="0F1C5C5F" w14:textId="77777777" w:rsidR="00EE3FCE" w:rsidRPr="001832DB" w:rsidRDefault="00DC1A1A" w:rsidP="2DD719B4">
            <w:pPr>
              <w:pStyle w:val="TableText"/>
              <w:ind w:left="0"/>
              <w:rPr>
                <w:rFonts w:ascii="Arial" w:eastAsia="Arial" w:hAnsi="Arial" w:cs="Arial"/>
                <w:color w:val="000000" w:themeColor="text1"/>
                <w:sz w:val="22"/>
              </w:rPr>
            </w:pPr>
            <w:r w:rsidRPr="2DD719B4">
              <w:rPr>
                <w:rFonts w:ascii="Arial" w:eastAsia="Arial" w:hAnsi="Arial" w:cs="Arial"/>
                <w:color w:val="000000" w:themeColor="text1"/>
                <w:sz w:val="22"/>
              </w:rPr>
              <w:t>A positive example is the inclusion of ‘Climate Mates’ to the local regions of the Northern Australia Climate Program</w:t>
            </w:r>
            <w:r w:rsidR="2EB7AE55" w:rsidRPr="2DD719B4">
              <w:rPr>
                <w:rFonts w:ascii="Arial" w:eastAsia="Arial" w:hAnsi="Arial" w:cs="Arial"/>
                <w:color w:val="000000" w:themeColor="text1"/>
                <w:sz w:val="22"/>
              </w:rPr>
              <w:t xml:space="preserve"> (N</w:t>
            </w:r>
            <w:r w:rsidR="00AD3CC3">
              <w:rPr>
                <w:rFonts w:ascii="Arial" w:eastAsia="Arial" w:hAnsi="Arial" w:cs="Arial"/>
                <w:color w:val="000000" w:themeColor="text1"/>
                <w:sz w:val="22"/>
              </w:rPr>
              <w:t>AC</w:t>
            </w:r>
            <w:r w:rsidR="2EB7AE55" w:rsidRPr="2DD719B4">
              <w:rPr>
                <w:rFonts w:ascii="Arial" w:eastAsia="Arial" w:hAnsi="Arial" w:cs="Arial"/>
                <w:color w:val="000000" w:themeColor="text1"/>
                <w:sz w:val="22"/>
              </w:rPr>
              <w:t xml:space="preserve">P). These are </w:t>
            </w:r>
            <w:r w:rsidRPr="2DD719B4">
              <w:rPr>
                <w:rFonts w:ascii="Arial" w:eastAsia="Arial" w:hAnsi="Arial" w:cs="Arial"/>
                <w:color w:val="000000" w:themeColor="text1"/>
                <w:sz w:val="22"/>
              </w:rPr>
              <w:t xml:space="preserve">individuals selected for their knowledge of the </w:t>
            </w:r>
            <w:r w:rsidR="1C8C4F6D" w:rsidRPr="2DD719B4">
              <w:rPr>
                <w:rFonts w:ascii="Arial" w:eastAsia="Arial" w:hAnsi="Arial" w:cs="Arial"/>
                <w:color w:val="000000" w:themeColor="text1"/>
                <w:sz w:val="22"/>
              </w:rPr>
              <w:t xml:space="preserve">red meat industry </w:t>
            </w:r>
            <w:r w:rsidRPr="2DD719B4">
              <w:rPr>
                <w:rFonts w:ascii="Arial" w:eastAsia="Arial" w:hAnsi="Arial" w:cs="Arial"/>
                <w:color w:val="000000" w:themeColor="text1"/>
                <w:sz w:val="22"/>
              </w:rPr>
              <w:t>and their capacity to network and communicate with producers in key</w:t>
            </w:r>
            <w:r w:rsidR="54CA9E3A" w:rsidRPr="2DD719B4">
              <w:rPr>
                <w:rFonts w:ascii="Arial" w:eastAsia="Arial" w:hAnsi="Arial" w:cs="Arial"/>
                <w:color w:val="000000" w:themeColor="text1"/>
                <w:sz w:val="22"/>
              </w:rPr>
              <w:t xml:space="preserve"> </w:t>
            </w:r>
            <w:r w:rsidRPr="2DD719B4">
              <w:rPr>
                <w:rFonts w:ascii="Arial" w:eastAsia="Arial" w:hAnsi="Arial" w:cs="Arial"/>
                <w:color w:val="000000" w:themeColor="text1"/>
                <w:sz w:val="22"/>
              </w:rPr>
              <w:t>regions of Northern Australia. They aim to improve the use of weather and climate forecasts through training and engaging with graziers, advisors and supporting the broader extension team across northern Australia.</w:t>
            </w:r>
          </w:p>
          <w:p w14:paraId="4E106D4C" w14:textId="77777777" w:rsidR="00EE3FCE" w:rsidRPr="001832DB" w:rsidRDefault="00EE3FCE" w:rsidP="2DD719B4">
            <w:pPr>
              <w:pStyle w:val="TableText"/>
              <w:ind w:left="0"/>
              <w:rPr>
                <w:rFonts w:ascii="Arial" w:eastAsia="Arial" w:hAnsi="Arial" w:cs="Arial"/>
                <w:color w:val="000000" w:themeColor="text1"/>
                <w:sz w:val="22"/>
              </w:rPr>
            </w:pPr>
          </w:p>
          <w:p w14:paraId="673DCCB5" w14:textId="77777777" w:rsidR="00EE3FCE" w:rsidRPr="001832DB" w:rsidRDefault="00DC1A1A" w:rsidP="2DD719B4">
            <w:pPr>
              <w:pStyle w:val="TableText"/>
              <w:ind w:left="0"/>
            </w:pPr>
            <w:r w:rsidRPr="2DD719B4">
              <w:rPr>
                <w:rFonts w:ascii="Arial" w:eastAsia="Arial" w:hAnsi="Arial" w:cs="Arial"/>
                <w:color w:val="000000" w:themeColor="text1"/>
                <w:sz w:val="22"/>
              </w:rPr>
              <w:t xml:space="preserve">‘Climate Mates’ are supported by an agricultural meteorological expert and researchers to understand climate forecasting for use within their </w:t>
            </w:r>
            <w:r w:rsidRPr="2DD719B4">
              <w:rPr>
                <w:rFonts w:ascii="Arial" w:eastAsia="Arial" w:hAnsi="Arial" w:cs="Arial"/>
                <w:color w:val="000000" w:themeColor="text1"/>
                <w:sz w:val="22"/>
              </w:rPr>
              <w:t>extension programs. They are trained in general aspects of climate science and forecasting so they can impart knowledge and be a local expert to help landholders</w:t>
            </w:r>
            <w:r w:rsidR="73C329EA" w:rsidRPr="2DD719B4">
              <w:rPr>
                <w:rFonts w:ascii="Arial" w:eastAsia="Arial" w:hAnsi="Arial" w:cs="Arial"/>
                <w:color w:val="000000" w:themeColor="text1"/>
                <w:sz w:val="22"/>
              </w:rPr>
              <w:t xml:space="preserve">. This includes delivering workshops, disseminating regionally specific climate and forecast information as well as gathering feedback on research and product development. </w:t>
            </w:r>
            <w:r w:rsidRPr="2DD719B4">
              <w:rPr>
                <w:rFonts w:ascii="Arial" w:eastAsia="Arial" w:hAnsi="Arial" w:cs="Arial"/>
                <w:color w:val="000000" w:themeColor="text1"/>
                <w:sz w:val="22"/>
              </w:rPr>
              <w:t>Their knowledge will stay in the local area and will be a legacy of the project into the future.</w:t>
            </w:r>
            <w:r w:rsidR="00421829">
              <w:rPr>
                <w:rFonts w:ascii="Arial" w:eastAsia="Arial" w:hAnsi="Arial" w:cs="Arial"/>
                <w:color w:val="000000" w:themeColor="text1"/>
                <w:sz w:val="22"/>
              </w:rPr>
              <w:t xml:space="preserve"> Further information about this model could be provided if required. </w:t>
            </w:r>
          </w:p>
          <w:p w14:paraId="48E31C43" w14:textId="77777777" w:rsidR="00EE3FCE" w:rsidRPr="001832DB" w:rsidRDefault="00EE3FCE" w:rsidP="2DD719B4">
            <w:pPr>
              <w:pStyle w:val="TableText"/>
              <w:ind w:left="0"/>
              <w:rPr>
                <w:rFonts w:ascii="Arial" w:eastAsia="Arial" w:hAnsi="Arial" w:cs="Arial"/>
                <w:color w:val="000000" w:themeColor="text1"/>
                <w:sz w:val="22"/>
              </w:rPr>
            </w:pPr>
          </w:p>
        </w:tc>
      </w:tr>
      <w:tr w:rsidR="00307C33" w14:paraId="3D4B499E" w14:textId="77777777" w:rsidTr="00307C33">
        <w:trPr>
          <w:trHeight w:val="390"/>
        </w:trPr>
        <w:tc>
          <w:tcPr>
            <w:tcW w:w="5000" w:type="pct"/>
            <w:shd w:val="clear" w:color="auto" w:fill="006B4B" w:themeFill="accent1"/>
          </w:tcPr>
          <w:p w14:paraId="21F4897D" w14:textId="77777777" w:rsidR="00525E25" w:rsidRPr="00525E25" w:rsidRDefault="00DC1A1A" w:rsidP="00AA7853">
            <w:pPr>
              <w:pStyle w:val="TableText"/>
              <w:rPr>
                <w:b/>
                <w:bCs/>
              </w:rPr>
            </w:pPr>
            <w:r w:rsidRPr="00525E25">
              <w:rPr>
                <w:b/>
                <w:bCs/>
                <w:color w:val="FFFFFF" w:themeColor="background1"/>
              </w:rPr>
              <w:lastRenderedPageBreak/>
              <w:t>Question 9: Should the long-term goal for CSA be providing adaptation information to better support practice change in response to climate projections?</w:t>
            </w:r>
          </w:p>
        </w:tc>
      </w:tr>
      <w:tr w:rsidR="00307C33" w14:paraId="08C71615" w14:textId="77777777" w:rsidTr="00307C33">
        <w:trPr>
          <w:trHeight w:val="390"/>
        </w:trPr>
        <w:tc>
          <w:tcPr>
            <w:tcW w:w="5000" w:type="pct"/>
          </w:tcPr>
          <w:p w14:paraId="0C53F7A3" w14:textId="77777777" w:rsidR="00525E25" w:rsidRDefault="00525E25" w:rsidP="2DD719B4">
            <w:pPr>
              <w:pStyle w:val="TableText"/>
              <w:ind w:left="0"/>
              <w:rPr>
                <w:rFonts w:ascii="Arial" w:eastAsia="Arial" w:hAnsi="Arial" w:cs="Arial"/>
                <w:color w:val="000000" w:themeColor="text1"/>
                <w:sz w:val="22"/>
              </w:rPr>
            </w:pPr>
          </w:p>
          <w:p w14:paraId="0C4FD566" w14:textId="77777777" w:rsidR="00EE3FCE" w:rsidRDefault="00DC1A1A" w:rsidP="2DD719B4">
            <w:pPr>
              <w:pStyle w:val="TableText"/>
              <w:ind w:left="0"/>
              <w:rPr>
                <w:rFonts w:ascii="Arial" w:eastAsia="Arial" w:hAnsi="Arial" w:cs="Arial"/>
                <w:color w:val="000000" w:themeColor="text1"/>
                <w:sz w:val="22"/>
              </w:rPr>
            </w:pPr>
            <w:r w:rsidRPr="2DD719B4">
              <w:rPr>
                <w:rFonts w:ascii="Arial" w:eastAsia="Arial" w:hAnsi="Arial" w:cs="Arial"/>
                <w:color w:val="000000" w:themeColor="text1"/>
                <w:sz w:val="22"/>
              </w:rPr>
              <w:t xml:space="preserve">It remains essential </w:t>
            </w:r>
            <w:r w:rsidR="4CD72881" w:rsidRPr="2DD719B4">
              <w:rPr>
                <w:rFonts w:ascii="Arial" w:eastAsia="Arial" w:hAnsi="Arial" w:cs="Arial"/>
                <w:color w:val="000000" w:themeColor="text1"/>
                <w:sz w:val="22"/>
              </w:rPr>
              <w:t>for the success of the FDF and associated programs that</w:t>
            </w:r>
            <w:r w:rsidR="1FE0A074" w:rsidRPr="2DD719B4">
              <w:rPr>
                <w:rFonts w:ascii="Arial" w:eastAsia="Arial" w:hAnsi="Arial" w:cs="Arial"/>
                <w:color w:val="000000" w:themeColor="text1"/>
                <w:sz w:val="22"/>
              </w:rPr>
              <w:t xml:space="preserve"> </w:t>
            </w:r>
            <w:r w:rsidR="4A20F2E4" w:rsidRPr="2DD719B4">
              <w:rPr>
                <w:rFonts w:ascii="Arial" w:eastAsia="Arial" w:hAnsi="Arial" w:cs="Arial"/>
                <w:color w:val="000000" w:themeColor="text1"/>
                <w:sz w:val="22"/>
              </w:rPr>
              <w:t xml:space="preserve">localised </w:t>
            </w:r>
            <w:r w:rsidRPr="2DD719B4">
              <w:rPr>
                <w:rFonts w:ascii="Arial" w:eastAsia="Arial" w:hAnsi="Arial" w:cs="Arial"/>
                <w:color w:val="000000" w:themeColor="text1"/>
                <w:sz w:val="22"/>
              </w:rPr>
              <w:t xml:space="preserve">climate projections as well as </w:t>
            </w:r>
            <w:r w:rsidR="73C59415" w:rsidRPr="2DD719B4">
              <w:rPr>
                <w:rFonts w:ascii="Arial" w:eastAsia="Arial" w:hAnsi="Arial" w:cs="Arial"/>
                <w:color w:val="000000" w:themeColor="text1"/>
                <w:sz w:val="22"/>
              </w:rPr>
              <w:t xml:space="preserve">potential </w:t>
            </w:r>
            <w:r w:rsidRPr="2DD719B4">
              <w:rPr>
                <w:rFonts w:ascii="Arial" w:eastAsia="Arial" w:hAnsi="Arial" w:cs="Arial"/>
                <w:color w:val="000000" w:themeColor="text1"/>
                <w:sz w:val="22"/>
              </w:rPr>
              <w:t xml:space="preserve">adaptation </w:t>
            </w:r>
            <w:r w:rsidR="2932CCC6" w:rsidRPr="2DD719B4">
              <w:rPr>
                <w:rFonts w:ascii="Arial" w:eastAsia="Arial" w:hAnsi="Arial" w:cs="Arial"/>
                <w:color w:val="000000" w:themeColor="text1"/>
                <w:sz w:val="22"/>
              </w:rPr>
              <w:t>response</w:t>
            </w:r>
            <w:r w:rsidR="4BE59587" w:rsidRPr="2DD719B4">
              <w:rPr>
                <w:rFonts w:ascii="Arial" w:eastAsia="Arial" w:hAnsi="Arial" w:cs="Arial"/>
                <w:color w:val="000000" w:themeColor="text1"/>
                <w:sz w:val="22"/>
              </w:rPr>
              <w:t xml:space="preserve">s </w:t>
            </w:r>
            <w:r w:rsidR="0EA83C58" w:rsidRPr="2DD719B4">
              <w:rPr>
                <w:rFonts w:ascii="Arial" w:eastAsia="Arial" w:hAnsi="Arial" w:cs="Arial"/>
                <w:color w:val="000000" w:themeColor="text1"/>
                <w:sz w:val="22"/>
              </w:rPr>
              <w:t xml:space="preserve">for agriculture </w:t>
            </w:r>
            <w:r w:rsidR="4BE59587" w:rsidRPr="2DD719B4">
              <w:rPr>
                <w:rFonts w:ascii="Arial" w:eastAsia="Arial" w:hAnsi="Arial" w:cs="Arial"/>
                <w:color w:val="000000" w:themeColor="text1"/>
                <w:sz w:val="22"/>
              </w:rPr>
              <w:t>are provided</w:t>
            </w:r>
            <w:r w:rsidR="6467E9E7" w:rsidRPr="2DD719B4">
              <w:rPr>
                <w:rFonts w:ascii="Arial" w:eastAsia="Arial" w:hAnsi="Arial" w:cs="Arial"/>
                <w:color w:val="000000" w:themeColor="text1"/>
                <w:sz w:val="22"/>
              </w:rPr>
              <w:t xml:space="preserve"> a</w:t>
            </w:r>
            <w:r w:rsidR="40834B56" w:rsidRPr="2DD719B4">
              <w:rPr>
                <w:rFonts w:ascii="Arial" w:eastAsia="Arial" w:hAnsi="Arial" w:cs="Arial"/>
                <w:color w:val="000000" w:themeColor="text1"/>
                <w:sz w:val="22"/>
              </w:rPr>
              <w:t>nd analysed</w:t>
            </w:r>
            <w:r w:rsidR="6467E9E7" w:rsidRPr="2DD719B4">
              <w:rPr>
                <w:rFonts w:ascii="Arial" w:eastAsia="Arial" w:hAnsi="Arial" w:cs="Arial"/>
                <w:color w:val="000000" w:themeColor="text1"/>
                <w:sz w:val="22"/>
              </w:rPr>
              <w:t xml:space="preserve">. </w:t>
            </w:r>
            <w:r w:rsidRPr="2DD719B4">
              <w:rPr>
                <w:rFonts w:ascii="Arial" w:eastAsia="Arial" w:hAnsi="Arial" w:cs="Arial"/>
                <w:color w:val="000000" w:themeColor="text1"/>
                <w:sz w:val="22"/>
              </w:rPr>
              <w:t>A</w:t>
            </w:r>
            <w:r w:rsidR="7A43A996" w:rsidRPr="2DD719B4">
              <w:rPr>
                <w:rFonts w:ascii="Arial" w:eastAsia="Arial" w:hAnsi="Arial" w:cs="Arial"/>
                <w:color w:val="000000" w:themeColor="text1"/>
                <w:sz w:val="22"/>
              </w:rPr>
              <w:t>s Au</w:t>
            </w:r>
            <w:r w:rsidRPr="2DD719B4">
              <w:rPr>
                <w:rFonts w:ascii="Arial" w:eastAsia="Arial" w:hAnsi="Arial" w:cs="Arial"/>
                <w:color w:val="000000" w:themeColor="text1"/>
                <w:sz w:val="22"/>
              </w:rPr>
              <w:t xml:space="preserve">stralia's climate is highly variable ranging from tropical wet to arid </w:t>
            </w:r>
            <w:r w:rsidR="589BC404" w:rsidRPr="2DD719B4">
              <w:rPr>
                <w:rFonts w:ascii="Arial" w:eastAsia="Arial" w:hAnsi="Arial" w:cs="Arial"/>
                <w:color w:val="000000" w:themeColor="text1"/>
                <w:sz w:val="22"/>
              </w:rPr>
              <w:t>and</w:t>
            </w:r>
            <w:r w:rsidRPr="2DD719B4">
              <w:rPr>
                <w:rFonts w:ascii="Arial" w:eastAsia="Arial" w:hAnsi="Arial" w:cs="Arial"/>
                <w:color w:val="000000" w:themeColor="text1"/>
                <w:sz w:val="22"/>
              </w:rPr>
              <w:t xml:space="preserve"> from extremely wet to extremely dry o</w:t>
            </w:r>
            <w:r w:rsidR="162D5C75" w:rsidRPr="2DD719B4">
              <w:rPr>
                <w:rFonts w:ascii="Arial" w:eastAsia="Arial" w:hAnsi="Arial" w:cs="Arial"/>
                <w:color w:val="000000" w:themeColor="text1"/>
                <w:sz w:val="22"/>
              </w:rPr>
              <w:t>n an annual basis, u</w:t>
            </w:r>
            <w:r w:rsidRPr="2DD719B4">
              <w:rPr>
                <w:rFonts w:ascii="Arial" w:eastAsia="Arial" w:hAnsi="Arial" w:cs="Arial"/>
                <w:color w:val="000000" w:themeColor="text1"/>
                <w:sz w:val="22"/>
              </w:rPr>
              <w:t>nderstanding how our future climate and climate variability at a local scale</w:t>
            </w:r>
            <w:r w:rsidR="11E2A417" w:rsidRPr="2DD719B4">
              <w:rPr>
                <w:rFonts w:ascii="Arial" w:eastAsia="Arial" w:hAnsi="Arial" w:cs="Arial"/>
                <w:color w:val="000000" w:themeColor="text1"/>
                <w:sz w:val="22"/>
              </w:rPr>
              <w:t xml:space="preserve"> </w:t>
            </w:r>
            <w:r w:rsidRPr="2DD719B4">
              <w:rPr>
                <w:rFonts w:ascii="Arial" w:eastAsia="Arial" w:hAnsi="Arial" w:cs="Arial"/>
                <w:color w:val="000000" w:themeColor="text1"/>
                <w:sz w:val="22"/>
              </w:rPr>
              <w:t>will change</w:t>
            </w:r>
            <w:r w:rsidR="55ECEBC6" w:rsidRPr="2DD719B4">
              <w:rPr>
                <w:rFonts w:ascii="Arial" w:eastAsia="Arial" w:hAnsi="Arial" w:cs="Arial"/>
                <w:color w:val="000000" w:themeColor="text1"/>
                <w:sz w:val="22"/>
              </w:rPr>
              <w:t xml:space="preserve"> and implications for industry</w:t>
            </w:r>
            <w:r w:rsidRPr="2DD719B4">
              <w:rPr>
                <w:rFonts w:ascii="Arial" w:eastAsia="Arial" w:hAnsi="Arial" w:cs="Arial"/>
                <w:color w:val="000000" w:themeColor="text1"/>
                <w:sz w:val="22"/>
              </w:rPr>
              <w:t xml:space="preserve"> is crucial for adaptation and preparedness</w:t>
            </w:r>
            <w:r w:rsidR="74614554" w:rsidRPr="2DD719B4">
              <w:rPr>
                <w:rFonts w:ascii="Arial" w:eastAsia="Arial" w:hAnsi="Arial" w:cs="Arial"/>
                <w:color w:val="000000" w:themeColor="text1"/>
                <w:sz w:val="22"/>
              </w:rPr>
              <w:t>.</w:t>
            </w:r>
          </w:p>
          <w:p w14:paraId="6DBA71D5" w14:textId="77777777" w:rsidR="00EE3FCE" w:rsidRDefault="00EE3FCE" w:rsidP="2DD719B4">
            <w:pPr>
              <w:pStyle w:val="TableText"/>
              <w:ind w:left="0"/>
              <w:rPr>
                <w:rFonts w:ascii="Arial" w:eastAsia="Arial" w:hAnsi="Arial" w:cs="Arial"/>
                <w:color w:val="000000" w:themeColor="text1"/>
                <w:sz w:val="22"/>
              </w:rPr>
            </w:pPr>
          </w:p>
          <w:p w14:paraId="24ADF908" w14:textId="77777777" w:rsidR="00EE3FCE" w:rsidRDefault="00DC1A1A" w:rsidP="2DD719B4">
            <w:pPr>
              <w:pStyle w:val="TableText"/>
              <w:ind w:left="0"/>
              <w:rPr>
                <w:rFonts w:ascii="Arial" w:eastAsia="Arial" w:hAnsi="Arial" w:cs="Arial"/>
                <w:color w:val="000000" w:themeColor="text1"/>
                <w:sz w:val="22"/>
              </w:rPr>
            </w:pPr>
            <w:r w:rsidRPr="2DD719B4">
              <w:rPr>
                <w:rFonts w:ascii="Arial" w:eastAsia="Arial" w:hAnsi="Arial" w:cs="Arial"/>
                <w:color w:val="000000" w:themeColor="text1"/>
                <w:sz w:val="22"/>
              </w:rPr>
              <w:t>Regardless</w:t>
            </w:r>
            <w:r w:rsidR="0BF206BB" w:rsidRPr="2DD719B4">
              <w:rPr>
                <w:rFonts w:ascii="Arial" w:eastAsia="Arial" w:hAnsi="Arial" w:cs="Arial"/>
                <w:color w:val="000000" w:themeColor="text1"/>
                <w:sz w:val="22"/>
              </w:rPr>
              <w:t>,</w:t>
            </w:r>
            <w:r w:rsidRPr="2DD719B4">
              <w:rPr>
                <w:rFonts w:ascii="Arial" w:eastAsia="Arial" w:hAnsi="Arial" w:cs="Arial"/>
                <w:color w:val="000000" w:themeColor="text1"/>
                <w:sz w:val="22"/>
              </w:rPr>
              <w:t xml:space="preserve"> if it is CSA or State based agricultural departments that undertake the work, i</w:t>
            </w:r>
            <w:r w:rsidR="2C8173E5" w:rsidRPr="2DD719B4">
              <w:rPr>
                <w:rFonts w:ascii="Arial" w:eastAsia="Arial" w:hAnsi="Arial" w:cs="Arial"/>
                <w:color w:val="000000" w:themeColor="text1"/>
                <w:sz w:val="22"/>
              </w:rPr>
              <w:t xml:space="preserve">f the goal of the FDF is to help Australian farmers and communities prepare for the impacts of drought (and therefore by default climate change) </w:t>
            </w:r>
            <w:r w:rsidR="3263D827" w:rsidRPr="2DD719B4">
              <w:rPr>
                <w:rFonts w:ascii="Arial" w:eastAsia="Arial" w:hAnsi="Arial" w:cs="Arial"/>
                <w:color w:val="000000" w:themeColor="text1"/>
                <w:sz w:val="22"/>
              </w:rPr>
              <w:t>the provision</w:t>
            </w:r>
            <w:r w:rsidR="5AA6416E" w:rsidRPr="2DD719B4">
              <w:rPr>
                <w:rFonts w:ascii="Arial" w:eastAsia="Arial" w:hAnsi="Arial" w:cs="Arial"/>
                <w:color w:val="000000" w:themeColor="text1"/>
                <w:sz w:val="22"/>
              </w:rPr>
              <w:t xml:space="preserve"> and review</w:t>
            </w:r>
            <w:r w:rsidR="3263D827" w:rsidRPr="2DD719B4">
              <w:rPr>
                <w:rFonts w:ascii="Arial" w:eastAsia="Arial" w:hAnsi="Arial" w:cs="Arial"/>
                <w:color w:val="000000" w:themeColor="text1"/>
                <w:sz w:val="22"/>
              </w:rPr>
              <w:t xml:space="preserve"> of adaptation information</w:t>
            </w:r>
            <w:r w:rsidR="1F6E6530" w:rsidRPr="2DD719B4">
              <w:rPr>
                <w:rFonts w:ascii="Arial" w:eastAsia="Arial" w:hAnsi="Arial" w:cs="Arial"/>
                <w:color w:val="000000" w:themeColor="text1"/>
                <w:sz w:val="22"/>
              </w:rPr>
              <w:t xml:space="preserve"> through ongoing extension programs</w:t>
            </w:r>
            <w:r w:rsidR="3263D827" w:rsidRPr="2DD719B4">
              <w:rPr>
                <w:rFonts w:ascii="Arial" w:eastAsia="Arial" w:hAnsi="Arial" w:cs="Arial"/>
                <w:color w:val="000000" w:themeColor="text1"/>
                <w:sz w:val="22"/>
              </w:rPr>
              <w:t xml:space="preserve"> is essential. This needs to include case studies of primary producers who have under</w:t>
            </w:r>
            <w:r w:rsidR="653CC476" w:rsidRPr="2DD719B4">
              <w:rPr>
                <w:rFonts w:ascii="Arial" w:eastAsia="Arial" w:hAnsi="Arial" w:cs="Arial"/>
                <w:color w:val="000000" w:themeColor="text1"/>
                <w:sz w:val="22"/>
              </w:rPr>
              <w:t>taken practice change</w:t>
            </w:r>
            <w:r w:rsidR="7F718048" w:rsidRPr="2DD719B4">
              <w:rPr>
                <w:rFonts w:ascii="Arial" w:eastAsia="Arial" w:hAnsi="Arial" w:cs="Arial"/>
                <w:color w:val="000000" w:themeColor="text1"/>
                <w:sz w:val="22"/>
              </w:rPr>
              <w:t>, the result</w:t>
            </w:r>
            <w:r w:rsidR="653CC476" w:rsidRPr="2DD719B4">
              <w:rPr>
                <w:rFonts w:ascii="Arial" w:eastAsia="Arial" w:hAnsi="Arial" w:cs="Arial"/>
                <w:color w:val="000000" w:themeColor="text1"/>
                <w:sz w:val="22"/>
              </w:rPr>
              <w:t xml:space="preserve"> and lessons learned through the process as well as cost benefit </w:t>
            </w:r>
            <w:r w:rsidR="146C805D" w:rsidRPr="2DD719B4">
              <w:rPr>
                <w:rFonts w:ascii="Arial" w:eastAsia="Arial" w:hAnsi="Arial" w:cs="Arial"/>
                <w:color w:val="000000" w:themeColor="text1"/>
                <w:sz w:val="22"/>
              </w:rPr>
              <w:t>analysis</w:t>
            </w:r>
            <w:r w:rsidR="653CC476" w:rsidRPr="2DD719B4">
              <w:rPr>
                <w:rFonts w:ascii="Arial" w:eastAsia="Arial" w:hAnsi="Arial" w:cs="Arial"/>
                <w:color w:val="000000" w:themeColor="text1"/>
                <w:sz w:val="22"/>
              </w:rPr>
              <w:t xml:space="preserve"> of undertaking the change. </w:t>
            </w:r>
            <w:r w:rsidR="00421829">
              <w:rPr>
                <w:rFonts w:ascii="Arial" w:eastAsia="Arial" w:hAnsi="Arial" w:cs="Arial"/>
                <w:color w:val="000000" w:themeColor="text1"/>
                <w:sz w:val="22"/>
              </w:rPr>
              <w:t>A preference is to include or integrate the extension of these tools through programs such as FBRP.</w:t>
            </w:r>
          </w:p>
          <w:p w14:paraId="41377D1A" w14:textId="77777777" w:rsidR="00EE3FCE" w:rsidRPr="001832DB" w:rsidRDefault="00EE3FCE" w:rsidP="3020D38F">
            <w:pPr>
              <w:pStyle w:val="TableText"/>
              <w:ind w:left="0"/>
            </w:pPr>
          </w:p>
        </w:tc>
      </w:tr>
      <w:tr w:rsidR="00307C33" w14:paraId="11918FC3" w14:textId="77777777" w:rsidTr="00307C33">
        <w:trPr>
          <w:trHeight w:val="390"/>
        </w:trPr>
        <w:tc>
          <w:tcPr>
            <w:tcW w:w="5000" w:type="pct"/>
            <w:shd w:val="clear" w:color="auto" w:fill="006B4B" w:themeFill="accent1"/>
          </w:tcPr>
          <w:p w14:paraId="58A6C99E" w14:textId="77777777" w:rsidR="00525E25" w:rsidRPr="00525E25" w:rsidRDefault="00DC1A1A" w:rsidP="00AA7853">
            <w:pPr>
              <w:pStyle w:val="TableText"/>
              <w:rPr>
                <w:b/>
                <w:bCs/>
                <w:color w:val="FFFFFF" w:themeColor="background1"/>
              </w:rPr>
            </w:pPr>
            <w:r w:rsidRPr="00525E25">
              <w:rPr>
                <w:b/>
                <w:bCs/>
                <w:color w:val="FFFFFF" w:themeColor="background1"/>
              </w:rPr>
              <w:t>Question 10: Should the FDF prioritise natural capital management projects through discrete programs (such as a new Drought Resilience Soils and Landscapes program) or should NRM continue to be embedded throughout most streams of investment? Or both?</w:t>
            </w:r>
          </w:p>
        </w:tc>
      </w:tr>
      <w:tr w:rsidR="00307C33" w14:paraId="1D3BE1D8" w14:textId="77777777" w:rsidTr="00307C33">
        <w:trPr>
          <w:trHeight w:val="390"/>
        </w:trPr>
        <w:tc>
          <w:tcPr>
            <w:tcW w:w="5000" w:type="pct"/>
          </w:tcPr>
          <w:p w14:paraId="1844EBC2" w14:textId="77777777" w:rsidR="00525E25" w:rsidRDefault="00525E25" w:rsidP="3020D38F">
            <w:pPr>
              <w:pStyle w:val="TableText"/>
              <w:ind w:left="0"/>
            </w:pPr>
          </w:p>
          <w:p w14:paraId="271522A2" w14:textId="77777777" w:rsidR="00B43EA5" w:rsidRPr="00DD1F72" w:rsidRDefault="00DC1A1A" w:rsidP="3020D38F">
            <w:pPr>
              <w:pStyle w:val="TableText"/>
              <w:ind w:left="0"/>
              <w:rPr>
                <w:sz w:val="22"/>
              </w:rPr>
            </w:pPr>
            <w:r w:rsidRPr="00DD1F72">
              <w:rPr>
                <w:sz w:val="22"/>
              </w:rPr>
              <w:t xml:space="preserve">There is value in both </w:t>
            </w:r>
            <w:r w:rsidR="6CEDB1A4" w:rsidRPr="0BE1E6E4">
              <w:rPr>
                <w:sz w:val="22"/>
              </w:rPr>
              <w:t>prioritising</w:t>
            </w:r>
            <w:r w:rsidR="3732C004" w:rsidRPr="0BE1E6E4">
              <w:rPr>
                <w:sz w:val="22"/>
              </w:rPr>
              <w:t xml:space="preserve"> </w:t>
            </w:r>
            <w:r w:rsidR="7C7FA7BF" w:rsidRPr="0BE1E6E4">
              <w:rPr>
                <w:sz w:val="22"/>
              </w:rPr>
              <w:t>ind</w:t>
            </w:r>
            <w:r w:rsidR="57FA10B5" w:rsidRPr="0BE1E6E4">
              <w:rPr>
                <w:sz w:val="22"/>
              </w:rPr>
              <w:t>ividual</w:t>
            </w:r>
            <w:r w:rsidR="00A1157D" w:rsidRPr="00DD1F72">
              <w:rPr>
                <w:sz w:val="22"/>
              </w:rPr>
              <w:t xml:space="preserve"> natural capital projects and embedding NRM throughout </w:t>
            </w:r>
            <w:r w:rsidR="00D5546B" w:rsidRPr="00DD1F72">
              <w:rPr>
                <w:sz w:val="22"/>
              </w:rPr>
              <w:t>most of the FDF initiatives.  However, a</w:t>
            </w:r>
            <w:r w:rsidR="2A77926A" w:rsidRPr="00DD1F72">
              <w:rPr>
                <w:sz w:val="22"/>
              </w:rPr>
              <w:t>ny</w:t>
            </w:r>
            <w:r w:rsidR="00681E8A" w:rsidRPr="00DD1F72">
              <w:rPr>
                <w:sz w:val="22"/>
              </w:rPr>
              <w:t xml:space="preserve"> future FDF programs</w:t>
            </w:r>
            <w:r w:rsidR="008D7E8F" w:rsidRPr="00DD1F72">
              <w:rPr>
                <w:sz w:val="22"/>
              </w:rPr>
              <w:t xml:space="preserve"> that prioritise natural capital management </w:t>
            </w:r>
            <w:r w:rsidR="2A77926A" w:rsidRPr="00DD1F72">
              <w:rPr>
                <w:sz w:val="22"/>
              </w:rPr>
              <w:t xml:space="preserve">should not duplicate </w:t>
            </w:r>
            <w:r w:rsidR="008D7E8F" w:rsidRPr="00DD1F72">
              <w:rPr>
                <w:sz w:val="22"/>
              </w:rPr>
              <w:t xml:space="preserve">existing </w:t>
            </w:r>
            <w:r w:rsidR="00885362" w:rsidRPr="00DD1F72">
              <w:rPr>
                <w:sz w:val="22"/>
              </w:rPr>
              <w:t>Australian</w:t>
            </w:r>
            <w:r w:rsidR="008D7E8F" w:rsidRPr="00DD1F72">
              <w:rPr>
                <w:sz w:val="22"/>
              </w:rPr>
              <w:t xml:space="preserve">, </w:t>
            </w:r>
            <w:r w:rsidR="00885362" w:rsidRPr="00DD1F72">
              <w:rPr>
                <w:sz w:val="22"/>
              </w:rPr>
              <w:t>s</w:t>
            </w:r>
            <w:r w:rsidR="008D7E8F" w:rsidRPr="00DD1F72">
              <w:rPr>
                <w:sz w:val="22"/>
              </w:rPr>
              <w:t>tate or territory programs</w:t>
            </w:r>
            <w:r w:rsidR="00885362" w:rsidRPr="00DD1F72">
              <w:rPr>
                <w:sz w:val="22"/>
              </w:rPr>
              <w:t xml:space="preserve">. At all opportunities better alignment should be created with these existing programs.  </w:t>
            </w:r>
          </w:p>
          <w:p w14:paraId="70DE5A52" w14:textId="77777777" w:rsidR="00EE3FCE" w:rsidRPr="001832DB" w:rsidRDefault="00EE3FCE" w:rsidP="3020D38F">
            <w:pPr>
              <w:pStyle w:val="TableText"/>
              <w:ind w:left="0"/>
            </w:pPr>
          </w:p>
        </w:tc>
      </w:tr>
      <w:tr w:rsidR="00307C33" w14:paraId="35815134" w14:textId="77777777" w:rsidTr="00307C33">
        <w:trPr>
          <w:trHeight w:val="390"/>
        </w:trPr>
        <w:tc>
          <w:tcPr>
            <w:tcW w:w="5000" w:type="pct"/>
            <w:shd w:val="clear" w:color="auto" w:fill="006B4B" w:themeFill="accent1"/>
          </w:tcPr>
          <w:p w14:paraId="1D53DE3B" w14:textId="77777777" w:rsidR="00525E25" w:rsidRPr="00525E25" w:rsidRDefault="00DC1A1A" w:rsidP="00AA7853">
            <w:pPr>
              <w:pStyle w:val="TableText"/>
              <w:rPr>
                <w:b/>
                <w:bCs/>
              </w:rPr>
            </w:pPr>
            <w:r w:rsidRPr="00525E25">
              <w:rPr>
                <w:b/>
                <w:bCs/>
                <w:color w:val="FFFFFF" w:themeColor="background1"/>
              </w:rPr>
              <w:t>Question 11: How can First Nations communities be supported so that their knowledge and practices to care for country can maintained for the benefit of their communities and land?</w:t>
            </w:r>
          </w:p>
        </w:tc>
      </w:tr>
      <w:tr w:rsidR="00307C33" w14:paraId="5BE59408" w14:textId="77777777" w:rsidTr="00307C33">
        <w:trPr>
          <w:trHeight w:val="390"/>
        </w:trPr>
        <w:tc>
          <w:tcPr>
            <w:tcW w:w="5000" w:type="pct"/>
          </w:tcPr>
          <w:p w14:paraId="3D151494" w14:textId="77777777" w:rsidR="00D5546B" w:rsidRDefault="00D5546B" w:rsidP="04FB3936">
            <w:pPr>
              <w:rPr>
                <w:rFonts w:ascii="Calibri" w:eastAsia="Calibri" w:hAnsi="Calibri" w:cs="Calibri"/>
                <w:sz w:val="22"/>
              </w:rPr>
            </w:pPr>
          </w:p>
          <w:p w14:paraId="6CC33FB0" w14:textId="77777777" w:rsidR="00525E25" w:rsidRPr="00DD1F72" w:rsidRDefault="00DC1A1A" w:rsidP="04FB3936">
            <w:pPr>
              <w:rPr>
                <w:rFonts w:eastAsia="Calibri" w:cstheme="minorHAnsi"/>
                <w:szCs w:val="20"/>
              </w:rPr>
            </w:pPr>
            <w:r w:rsidRPr="00DD1F72">
              <w:rPr>
                <w:rFonts w:eastAsia="Calibri" w:cstheme="minorHAnsi"/>
                <w:sz w:val="22"/>
              </w:rPr>
              <w:lastRenderedPageBreak/>
              <w:t>It could be considered that the FDF enable either a First Nations specific marketing and communications plan or appointing knowledge brokers that can leverage all the program offerings, especially analytics, training, capacity building, dashboards and processes of discovery in a culturally appropriate way.   In rural and remote communities, there may be some language, literacy and numeracy nuances to consider.</w:t>
            </w:r>
          </w:p>
          <w:p w14:paraId="196F3F8C" w14:textId="77777777" w:rsidR="00EE3FCE" w:rsidRPr="001832DB" w:rsidRDefault="00EE3FCE" w:rsidP="3020D38F">
            <w:pPr>
              <w:pStyle w:val="TableText"/>
              <w:ind w:left="0"/>
            </w:pPr>
          </w:p>
        </w:tc>
      </w:tr>
      <w:tr w:rsidR="00307C33" w14:paraId="18710B77" w14:textId="77777777" w:rsidTr="00307C33">
        <w:trPr>
          <w:trHeight w:val="390"/>
        </w:trPr>
        <w:tc>
          <w:tcPr>
            <w:tcW w:w="5000" w:type="pct"/>
            <w:shd w:val="clear" w:color="auto" w:fill="006B4B" w:themeFill="accent1"/>
          </w:tcPr>
          <w:p w14:paraId="116CDD43" w14:textId="77777777" w:rsidR="00525E25" w:rsidRPr="00525E25" w:rsidRDefault="00DC1A1A" w:rsidP="00AA7853">
            <w:pPr>
              <w:pStyle w:val="TableText"/>
              <w:rPr>
                <w:b/>
                <w:bCs/>
                <w:color w:val="FFFFFF" w:themeColor="background1"/>
              </w:rPr>
            </w:pPr>
            <w:r w:rsidRPr="00525E25">
              <w:rPr>
                <w:b/>
                <w:bCs/>
                <w:color w:val="FFFFFF" w:themeColor="background1"/>
              </w:rPr>
              <w:lastRenderedPageBreak/>
              <w:t>Question 12: Should the FDF focus on innovation, or broader extension and adoption of tried and tested practices to enable change at scale in Australia? Or both?</w:t>
            </w:r>
          </w:p>
        </w:tc>
      </w:tr>
      <w:tr w:rsidR="00307C33" w14:paraId="03ED1F35" w14:textId="77777777" w:rsidTr="00307C33">
        <w:trPr>
          <w:trHeight w:val="390"/>
        </w:trPr>
        <w:tc>
          <w:tcPr>
            <w:tcW w:w="5000" w:type="pct"/>
          </w:tcPr>
          <w:p w14:paraId="43D18994" w14:textId="77777777" w:rsidR="00525E25" w:rsidRDefault="00525E25" w:rsidP="3020D38F">
            <w:pPr>
              <w:pStyle w:val="TableText"/>
              <w:ind w:left="0"/>
            </w:pPr>
          </w:p>
          <w:p w14:paraId="5897D931" w14:textId="77777777" w:rsidR="00EE3FCE" w:rsidRPr="00421829" w:rsidRDefault="00DC1A1A" w:rsidP="3020D38F">
            <w:pPr>
              <w:pStyle w:val="TableText"/>
              <w:ind w:left="0"/>
              <w:rPr>
                <w:rFonts w:eastAsia="Calibri" w:cstheme="minorHAnsi"/>
                <w:sz w:val="22"/>
              </w:rPr>
            </w:pPr>
            <w:r w:rsidRPr="00421829">
              <w:rPr>
                <w:rFonts w:eastAsia="Calibri" w:cstheme="minorHAnsi"/>
                <w:sz w:val="22"/>
              </w:rPr>
              <w:t xml:space="preserve">Both. </w:t>
            </w:r>
            <w:r w:rsidR="7E1DFD4C" w:rsidRPr="00421829">
              <w:rPr>
                <w:rFonts w:eastAsia="Calibri" w:cstheme="minorHAnsi"/>
                <w:sz w:val="22"/>
              </w:rPr>
              <w:t>Refer to answers above</w:t>
            </w:r>
            <w:r w:rsidR="1C273878" w:rsidRPr="00421829">
              <w:rPr>
                <w:rFonts w:eastAsia="Calibri" w:cstheme="minorHAnsi"/>
                <w:sz w:val="22"/>
              </w:rPr>
              <w:t xml:space="preserve">.  </w:t>
            </w:r>
            <w:r w:rsidR="0B9F79C3" w:rsidRPr="00421829">
              <w:rPr>
                <w:rFonts w:eastAsia="Calibri" w:cstheme="minorHAnsi"/>
                <w:sz w:val="22"/>
              </w:rPr>
              <w:t xml:space="preserve">There </w:t>
            </w:r>
            <w:r w:rsidR="138F65F0" w:rsidRPr="00421829">
              <w:rPr>
                <w:rFonts w:eastAsia="Calibri" w:cstheme="minorHAnsi"/>
                <w:sz w:val="22"/>
              </w:rPr>
              <w:t xml:space="preserve">is opportunity for increasing the adoption of tried and tested practices </w:t>
            </w:r>
            <w:r w:rsidR="72E1D888" w:rsidRPr="00421829">
              <w:rPr>
                <w:rFonts w:eastAsia="Calibri" w:cstheme="minorHAnsi"/>
                <w:sz w:val="22"/>
              </w:rPr>
              <w:t xml:space="preserve">that haven’t been widely adopted through </w:t>
            </w:r>
            <w:r w:rsidR="5B42DE08" w:rsidRPr="00421829">
              <w:rPr>
                <w:rFonts w:eastAsia="Calibri" w:cstheme="minorHAnsi"/>
                <w:sz w:val="22"/>
              </w:rPr>
              <w:t>trusted networks of extension officers who support primary producers with incremental practice change</w:t>
            </w:r>
            <w:r w:rsidR="2869F1B9" w:rsidRPr="00421829">
              <w:rPr>
                <w:rFonts w:eastAsia="Calibri" w:cstheme="minorHAnsi"/>
                <w:sz w:val="22"/>
              </w:rPr>
              <w:t xml:space="preserve"> over time</w:t>
            </w:r>
            <w:r w:rsidR="147B5800" w:rsidRPr="00421829">
              <w:rPr>
                <w:rFonts w:eastAsia="Calibri" w:cstheme="minorHAnsi"/>
                <w:sz w:val="22"/>
              </w:rPr>
              <w:t>, in addition to adoption of new innovative approaches and products</w:t>
            </w:r>
            <w:r w:rsidR="2869F1B9" w:rsidRPr="00421829">
              <w:rPr>
                <w:rFonts w:eastAsia="Calibri" w:cstheme="minorHAnsi"/>
                <w:sz w:val="22"/>
              </w:rPr>
              <w:t xml:space="preserve">. Engagement </w:t>
            </w:r>
            <w:r w:rsidR="1A6BF55C" w:rsidRPr="00421829">
              <w:rPr>
                <w:rFonts w:eastAsia="Calibri" w:cstheme="minorHAnsi"/>
                <w:sz w:val="22"/>
              </w:rPr>
              <w:t>through the established relationships and networks between DAF</w:t>
            </w:r>
            <w:r w:rsidR="25B3BC1C" w:rsidRPr="00421829">
              <w:rPr>
                <w:rFonts w:eastAsia="Calibri" w:cstheme="minorHAnsi"/>
                <w:sz w:val="22"/>
              </w:rPr>
              <w:t xml:space="preserve">, industry and NRM groups has been integral to achieving engagement with primary producers and facilitating incremental practice change in the implementation </w:t>
            </w:r>
            <w:r w:rsidR="2C1A5280" w:rsidRPr="00421829">
              <w:rPr>
                <w:rFonts w:eastAsia="Calibri" w:cstheme="minorHAnsi"/>
                <w:sz w:val="22"/>
              </w:rPr>
              <w:t xml:space="preserve">of the FBRP in Queensland. </w:t>
            </w:r>
          </w:p>
          <w:p w14:paraId="54741241" w14:textId="77777777" w:rsidR="00EE3FCE" w:rsidRPr="001832DB" w:rsidRDefault="00EE3FCE" w:rsidP="3020D38F">
            <w:pPr>
              <w:pStyle w:val="TableText"/>
              <w:ind w:left="0"/>
            </w:pPr>
          </w:p>
        </w:tc>
      </w:tr>
      <w:tr w:rsidR="00307C33" w14:paraId="4B9C1CC8" w14:textId="77777777" w:rsidTr="00307C33">
        <w:trPr>
          <w:trHeight w:val="390"/>
        </w:trPr>
        <w:tc>
          <w:tcPr>
            <w:tcW w:w="5000" w:type="pct"/>
            <w:shd w:val="clear" w:color="auto" w:fill="006B4B" w:themeFill="accent1"/>
          </w:tcPr>
          <w:p w14:paraId="3AD2F4B1" w14:textId="77777777" w:rsidR="00525E25" w:rsidRPr="00525E25" w:rsidRDefault="00DC1A1A" w:rsidP="00525E25">
            <w:pPr>
              <w:pStyle w:val="TableText"/>
              <w:rPr>
                <w:b/>
                <w:bCs/>
                <w:color w:val="FFFFFF" w:themeColor="background1"/>
              </w:rPr>
            </w:pPr>
            <w:r w:rsidRPr="00525E25">
              <w:rPr>
                <w:b/>
                <w:bCs/>
                <w:color w:val="FFFFFF" w:themeColor="background1"/>
              </w:rPr>
              <w:t>Question 13: Should transformational change, and partnerships that facilitate it, be prioritised by the FDF? What incentives or programs would best support transformational change?</w:t>
            </w:r>
          </w:p>
          <w:p w14:paraId="4A020C3B" w14:textId="77777777" w:rsidR="00525E25" w:rsidRPr="00525E25" w:rsidRDefault="00DC1A1A" w:rsidP="00525E25">
            <w:pPr>
              <w:pStyle w:val="TableText"/>
              <w:rPr>
                <w:b/>
                <w:bCs/>
                <w:color w:val="FFFFFF" w:themeColor="background1"/>
              </w:rPr>
            </w:pPr>
            <w:r w:rsidRPr="00525E25">
              <w:rPr>
                <w:b/>
                <w:bCs/>
                <w:color w:val="FFFFFF" w:themeColor="background1"/>
              </w:rPr>
              <w:t>Or should the FDF continue to also build incremental change – that eventually lead to transformation – and focus on the preconditions (knowledge, skills, and support etc) that enable individuals and communities to make transformational changes?</w:t>
            </w:r>
          </w:p>
        </w:tc>
      </w:tr>
      <w:tr w:rsidR="00307C33" w14:paraId="0BFE940F" w14:textId="77777777" w:rsidTr="00307C33">
        <w:trPr>
          <w:trHeight w:val="390"/>
        </w:trPr>
        <w:tc>
          <w:tcPr>
            <w:tcW w:w="5000" w:type="pct"/>
          </w:tcPr>
          <w:p w14:paraId="3F090D55" w14:textId="77777777" w:rsidR="00525E25" w:rsidRDefault="00525E25" w:rsidP="3020D38F">
            <w:pPr>
              <w:pStyle w:val="TableText"/>
              <w:ind w:left="0"/>
            </w:pPr>
          </w:p>
          <w:p w14:paraId="59514633" w14:textId="77777777" w:rsidR="00EE3FCE" w:rsidRDefault="00DC1A1A" w:rsidP="0BE1E6E4">
            <w:pPr>
              <w:tabs>
                <w:tab w:val="left" w:pos="720"/>
              </w:tabs>
              <w:spacing w:after="160" w:line="259" w:lineRule="auto"/>
              <w:rPr>
                <w:rFonts w:ascii="Arial" w:eastAsia="Arial" w:hAnsi="Arial" w:cs="Arial"/>
                <w:color w:val="000000" w:themeColor="text1"/>
                <w:sz w:val="22"/>
                <w:lang w:val="en-GB"/>
              </w:rPr>
            </w:pPr>
            <w:r w:rsidRPr="0BE1E6E4">
              <w:rPr>
                <w:rFonts w:ascii="Arial" w:eastAsia="Arial" w:hAnsi="Arial" w:cs="Arial"/>
                <w:color w:val="000000" w:themeColor="text1"/>
                <w:sz w:val="22"/>
                <w:lang w:val="en-GB"/>
              </w:rPr>
              <w:t>The</w:t>
            </w:r>
            <w:r w:rsidR="526395B7" w:rsidRPr="2DD719B4">
              <w:rPr>
                <w:rFonts w:ascii="Arial" w:eastAsia="Arial" w:hAnsi="Arial" w:cs="Arial"/>
                <w:color w:val="000000" w:themeColor="text1"/>
                <w:sz w:val="22"/>
                <w:lang w:val="en-GB"/>
              </w:rPr>
              <w:t xml:space="preserve"> short-term implementation of regional services aimed at drought </w:t>
            </w:r>
            <w:r w:rsidRPr="0BE1E6E4">
              <w:rPr>
                <w:rFonts w:ascii="Arial" w:eastAsia="Arial" w:hAnsi="Arial" w:cs="Arial"/>
                <w:color w:val="000000" w:themeColor="text1"/>
                <w:sz w:val="22"/>
                <w:lang w:val="en-GB"/>
              </w:rPr>
              <w:t xml:space="preserve">and climate </w:t>
            </w:r>
            <w:r w:rsidR="526395B7" w:rsidRPr="2DD719B4">
              <w:rPr>
                <w:rFonts w:ascii="Arial" w:eastAsia="Arial" w:hAnsi="Arial" w:cs="Arial"/>
                <w:color w:val="000000" w:themeColor="text1"/>
                <w:sz w:val="22"/>
                <w:lang w:val="en-GB"/>
              </w:rPr>
              <w:t xml:space="preserve">resilience </w:t>
            </w:r>
            <w:r w:rsidRPr="0BE1E6E4">
              <w:rPr>
                <w:rFonts w:ascii="Arial" w:eastAsia="Arial" w:hAnsi="Arial" w:cs="Arial"/>
                <w:color w:val="000000" w:themeColor="text1"/>
                <w:sz w:val="22"/>
                <w:lang w:val="en-GB"/>
              </w:rPr>
              <w:t>is</w:t>
            </w:r>
            <w:r w:rsidR="526395B7" w:rsidRPr="2DD719B4">
              <w:rPr>
                <w:rFonts w:ascii="Arial" w:eastAsia="Arial" w:hAnsi="Arial" w:cs="Arial"/>
                <w:color w:val="000000" w:themeColor="text1"/>
                <w:sz w:val="22"/>
                <w:lang w:val="en-GB"/>
              </w:rPr>
              <w:t xml:space="preserve"> less effective </w:t>
            </w:r>
            <w:r w:rsidRPr="0BE1E6E4">
              <w:rPr>
                <w:rFonts w:ascii="Arial" w:eastAsia="Arial" w:hAnsi="Arial" w:cs="Arial"/>
                <w:color w:val="000000" w:themeColor="text1"/>
                <w:sz w:val="22"/>
                <w:lang w:val="en-GB"/>
              </w:rPr>
              <w:t xml:space="preserve">when </w:t>
            </w:r>
            <w:r w:rsidR="526395B7" w:rsidRPr="2DD719B4">
              <w:rPr>
                <w:rFonts w:ascii="Arial" w:eastAsia="Arial" w:hAnsi="Arial" w:cs="Arial"/>
                <w:color w:val="000000" w:themeColor="text1"/>
                <w:sz w:val="22"/>
                <w:lang w:val="en-GB"/>
              </w:rPr>
              <w:t xml:space="preserve">compared with long-term investment in such services. </w:t>
            </w:r>
            <w:r w:rsidR="442E2E71" w:rsidRPr="2DD719B4">
              <w:rPr>
                <w:rFonts w:ascii="Arial" w:eastAsia="Arial" w:hAnsi="Arial" w:cs="Arial"/>
                <w:color w:val="000000" w:themeColor="text1"/>
                <w:sz w:val="22"/>
                <w:lang w:val="en-GB"/>
              </w:rPr>
              <w:t xml:space="preserve">This is an important consideration when implementing any program </w:t>
            </w:r>
            <w:r w:rsidR="752D2D29" w:rsidRPr="0BE1E6E4">
              <w:rPr>
                <w:rFonts w:ascii="Arial" w:eastAsia="Arial" w:hAnsi="Arial" w:cs="Arial"/>
                <w:color w:val="000000" w:themeColor="text1"/>
                <w:sz w:val="22"/>
                <w:lang w:val="en-GB"/>
              </w:rPr>
              <w:t xml:space="preserve">for </w:t>
            </w:r>
            <w:r w:rsidR="442E2E71" w:rsidRPr="2DD719B4">
              <w:rPr>
                <w:rFonts w:ascii="Arial" w:eastAsia="Arial" w:hAnsi="Arial" w:cs="Arial"/>
                <w:color w:val="000000" w:themeColor="text1"/>
                <w:sz w:val="22"/>
                <w:lang w:val="en-GB"/>
              </w:rPr>
              <w:t xml:space="preserve">which </w:t>
            </w:r>
            <w:r w:rsidR="12AE8BEC" w:rsidRPr="0BE1E6E4">
              <w:rPr>
                <w:rFonts w:ascii="Arial" w:eastAsia="Arial" w:hAnsi="Arial" w:cs="Arial"/>
                <w:color w:val="000000" w:themeColor="text1"/>
                <w:sz w:val="22"/>
                <w:lang w:val="en-GB"/>
              </w:rPr>
              <w:t xml:space="preserve">a </w:t>
            </w:r>
            <w:r w:rsidR="442E2E71" w:rsidRPr="2DD719B4">
              <w:rPr>
                <w:rFonts w:ascii="Arial" w:eastAsia="Arial" w:hAnsi="Arial" w:cs="Arial"/>
                <w:color w:val="000000" w:themeColor="text1"/>
                <w:sz w:val="22"/>
                <w:lang w:val="en-GB"/>
              </w:rPr>
              <w:t xml:space="preserve">major proposed outcome is transformational change.  </w:t>
            </w:r>
          </w:p>
          <w:p w14:paraId="1DFF07F1" w14:textId="77777777" w:rsidR="00EE3FCE" w:rsidRDefault="00DC1A1A" w:rsidP="0BE1E6E4">
            <w:pPr>
              <w:tabs>
                <w:tab w:val="left" w:pos="720"/>
              </w:tabs>
              <w:spacing w:after="160" w:line="259" w:lineRule="auto"/>
              <w:rPr>
                <w:rFonts w:ascii="Arial" w:eastAsia="Arial" w:hAnsi="Arial" w:cs="Arial"/>
                <w:color w:val="000000" w:themeColor="text1"/>
                <w:sz w:val="22"/>
                <w:lang w:val="en-GB"/>
              </w:rPr>
            </w:pPr>
            <w:r w:rsidRPr="0BE1E6E4">
              <w:rPr>
                <w:rFonts w:ascii="Arial" w:eastAsia="Arial" w:hAnsi="Arial" w:cs="Arial"/>
                <w:color w:val="000000" w:themeColor="text1"/>
                <w:sz w:val="22"/>
                <w:lang w:val="en-GB"/>
              </w:rPr>
              <w:t>T</w:t>
            </w:r>
            <w:r w:rsidR="190D8139" w:rsidRPr="0BE1E6E4">
              <w:rPr>
                <w:rFonts w:ascii="Arial" w:eastAsia="Arial" w:hAnsi="Arial" w:cs="Arial"/>
                <w:color w:val="000000" w:themeColor="text1"/>
                <w:sz w:val="22"/>
                <w:lang w:val="en-GB"/>
              </w:rPr>
              <w:t>ransformational</w:t>
            </w:r>
            <w:r w:rsidR="6E6E80E1" w:rsidRPr="2DD719B4">
              <w:rPr>
                <w:rFonts w:ascii="Arial" w:eastAsia="Arial" w:hAnsi="Arial" w:cs="Arial"/>
                <w:color w:val="000000" w:themeColor="text1"/>
                <w:sz w:val="22"/>
                <w:lang w:val="en-GB"/>
              </w:rPr>
              <w:t xml:space="preserve"> timeline </w:t>
            </w:r>
            <w:r w:rsidR="190D8139" w:rsidRPr="0BE1E6E4">
              <w:rPr>
                <w:rFonts w:ascii="Arial" w:eastAsia="Arial" w:hAnsi="Arial" w:cs="Arial"/>
                <w:color w:val="000000" w:themeColor="text1"/>
                <w:sz w:val="22"/>
                <w:lang w:val="en-GB"/>
              </w:rPr>
              <w:t>change</w:t>
            </w:r>
            <w:r w:rsidR="5B568DED" w:rsidRPr="0BE1E6E4">
              <w:rPr>
                <w:rFonts w:ascii="Arial" w:eastAsia="Arial" w:hAnsi="Arial" w:cs="Arial"/>
                <w:color w:val="000000" w:themeColor="text1"/>
                <w:sz w:val="22"/>
                <w:lang w:val="en-GB"/>
              </w:rPr>
              <w:t>s</w:t>
            </w:r>
            <w:r w:rsidR="6E6E80E1" w:rsidRPr="2DD719B4">
              <w:rPr>
                <w:rFonts w:ascii="Arial" w:eastAsia="Arial" w:hAnsi="Arial" w:cs="Arial"/>
                <w:color w:val="000000" w:themeColor="text1"/>
                <w:sz w:val="22"/>
                <w:lang w:val="en-GB"/>
              </w:rPr>
              <w:t xml:space="preserve"> in agriculture vary greatly depending on the specific context and the nature of the change being pursued. </w:t>
            </w:r>
            <w:r w:rsidR="22A7E759" w:rsidRPr="0BE1E6E4">
              <w:rPr>
                <w:rFonts w:ascii="Arial" w:eastAsia="Arial" w:hAnsi="Arial" w:cs="Arial"/>
                <w:color w:val="000000" w:themeColor="text1"/>
                <w:sz w:val="22"/>
                <w:lang w:val="en-GB"/>
              </w:rPr>
              <w:t>This can be due to industry structure, production, technology or financial constraints or</w:t>
            </w:r>
            <w:r w:rsidR="1F6D7F9A" w:rsidRPr="0BE1E6E4">
              <w:rPr>
                <w:rFonts w:ascii="Arial" w:eastAsia="Arial" w:hAnsi="Arial" w:cs="Arial"/>
                <w:color w:val="000000" w:themeColor="text1"/>
                <w:sz w:val="22"/>
                <w:lang w:val="en-GB"/>
              </w:rPr>
              <w:t xml:space="preserve"> primary producer reticence. </w:t>
            </w:r>
          </w:p>
          <w:p w14:paraId="5BE0743A" w14:textId="77777777" w:rsidR="00EE3FCE" w:rsidRDefault="00DC1A1A" w:rsidP="2DD719B4">
            <w:pPr>
              <w:tabs>
                <w:tab w:val="left" w:pos="720"/>
              </w:tabs>
              <w:spacing w:after="160" w:line="259" w:lineRule="auto"/>
              <w:rPr>
                <w:rFonts w:ascii="Arial" w:eastAsia="Arial" w:hAnsi="Arial" w:cs="Arial"/>
                <w:color w:val="000000" w:themeColor="text1"/>
                <w:sz w:val="22"/>
                <w:lang w:val="en-GB"/>
              </w:rPr>
            </w:pPr>
            <w:r w:rsidRPr="0BE1E6E4">
              <w:rPr>
                <w:rFonts w:ascii="Arial" w:eastAsia="Arial" w:hAnsi="Arial" w:cs="Arial"/>
                <w:color w:val="000000" w:themeColor="text1"/>
                <w:sz w:val="22"/>
                <w:lang w:val="en-GB"/>
              </w:rPr>
              <w:t>A</w:t>
            </w:r>
            <w:r w:rsidR="3456447D" w:rsidRPr="0BE1E6E4">
              <w:rPr>
                <w:rFonts w:ascii="Arial" w:eastAsia="Arial" w:hAnsi="Arial" w:cs="Arial"/>
                <w:color w:val="000000" w:themeColor="text1"/>
                <w:sz w:val="22"/>
                <w:lang w:val="en-GB"/>
              </w:rPr>
              <w:t xml:space="preserve">s </w:t>
            </w:r>
            <w:r w:rsidR="075FBC70" w:rsidRPr="0BE1E6E4">
              <w:rPr>
                <w:rFonts w:ascii="Arial" w:eastAsia="Arial" w:hAnsi="Arial" w:cs="Arial"/>
                <w:color w:val="000000" w:themeColor="text1"/>
                <w:sz w:val="22"/>
                <w:lang w:val="en-GB"/>
              </w:rPr>
              <w:t>many</w:t>
            </w:r>
            <w:r w:rsidR="00350FB5">
              <w:rPr>
                <w:rFonts w:ascii="Arial" w:eastAsia="Arial" w:hAnsi="Arial" w:cs="Arial"/>
                <w:color w:val="000000" w:themeColor="text1"/>
                <w:sz w:val="22"/>
                <w:lang w:val="en-GB"/>
              </w:rPr>
              <w:t xml:space="preserve"> FDF programs are still in the early stages of development</w:t>
            </w:r>
            <w:r w:rsidR="43E68D83" w:rsidRPr="0BE1E6E4">
              <w:rPr>
                <w:rFonts w:ascii="Arial" w:eastAsia="Arial" w:hAnsi="Arial" w:cs="Arial"/>
                <w:color w:val="000000" w:themeColor="text1"/>
                <w:sz w:val="22"/>
                <w:lang w:val="en-GB"/>
              </w:rPr>
              <w:t xml:space="preserve">, with </w:t>
            </w:r>
            <w:r w:rsidR="00350FB5">
              <w:rPr>
                <w:rFonts w:ascii="Arial" w:eastAsia="Arial" w:hAnsi="Arial" w:cs="Arial"/>
                <w:color w:val="000000" w:themeColor="text1"/>
                <w:sz w:val="22"/>
                <w:lang w:val="en-GB"/>
              </w:rPr>
              <w:t xml:space="preserve">real </w:t>
            </w:r>
            <w:r w:rsidR="30D3D6BE" w:rsidRPr="0BE1E6E4">
              <w:rPr>
                <w:rFonts w:ascii="Arial" w:eastAsia="Arial" w:hAnsi="Arial" w:cs="Arial"/>
                <w:color w:val="000000" w:themeColor="text1"/>
                <w:sz w:val="22"/>
                <w:lang w:val="en-GB"/>
              </w:rPr>
              <w:t xml:space="preserve">and ongoing </w:t>
            </w:r>
            <w:r w:rsidR="00350FB5">
              <w:rPr>
                <w:rFonts w:ascii="Arial" w:eastAsia="Arial" w:hAnsi="Arial" w:cs="Arial"/>
                <w:color w:val="000000" w:themeColor="text1"/>
                <w:sz w:val="22"/>
                <w:lang w:val="en-GB"/>
              </w:rPr>
              <w:t>outcomes yet to be fully identified</w:t>
            </w:r>
            <w:r w:rsidR="0DC652D4" w:rsidRPr="0BE1E6E4">
              <w:rPr>
                <w:rFonts w:ascii="Arial" w:eastAsia="Arial" w:hAnsi="Arial" w:cs="Arial"/>
                <w:color w:val="000000" w:themeColor="text1"/>
                <w:sz w:val="22"/>
                <w:lang w:val="en-GB"/>
              </w:rPr>
              <w:t>, significant transformational change may be difficult to achieve for some of the programs within the FDF</w:t>
            </w:r>
            <w:r w:rsidR="00AD3CC3">
              <w:rPr>
                <w:rFonts w:ascii="Arial" w:eastAsia="Arial" w:hAnsi="Arial" w:cs="Arial"/>
                <w:color w:val="000000" w:themeColor="text1"/>
                <w:sz w:val="22"/>
                <w:lang w:val="en-GB"/>
              </w:rPr>
              <w:t>.</w:t>
            </w:r>
            <w:r w:rsidR="00350FB5">
              <w:rPr>
                <w:rFonts w:ascii="Arial" w:eastAsia="Arial" w:hAnsi="Arial" w:cs="Arial"/>
                <w:color w:val="000000" w:themeColor="text1"/>
                <w:sz w:val="22"/>
                <w:lang w:val="en-GB"/>
              </w:rPr>
              <w:t xml:space="preserve"> Given this, there would be benefit </w:t>
            </w:r>
            <w:r w:rsidR="003A3239">
              <w:rPr>
                <w:rFonts w:ascii="Arial" w:eastAsia="Arial" w:hAnsi="Arial" w:cs="Arial"/>
                <w:color w:val="000000" w:themeColor="text1"/>
                <w:sz w:val="22"/>
                <w:lang w:val="en-GB"/>
              </w:rPr>
              <w:t>for the FDF to focus on transformational change after this next funding round of the FDF programs and post 2028</w:t>
            </w:r>
            <w:r w:rsidR="002A3897">
              <w:rPr>
                <w:rFonts w:ascii="Arial" w:eastAsia="Arial" w:hAnsi="Arial" w:cs="Arial"/>
                <w:color w:val="000000" w:themeColor="text1"/>
                <w:sz w:val="22"/>
                <w:lang w:val="en-GB"/>
              </w:rPr>
              <w:t xml:space="preserve">.  </w:t>
            </w:r>
            <w:r w:rsidR="7D4DC1A7" w:rsidRPr="0BE1E6E4">
              <w:rPr>
                <w:rFonts w:ascii="Arial" w:eastAsia="Arial" w:hAnsi="Arial" w:cs="Arial"/>
                <w:color w:val="000000" w:themeColor="text1"/>
                <w:sz w:val="22"/>
                <w:lang w:val="en-GB"/>
              </w:rPr>
              <w:t>The</w:t>
            </w:r>
            <w:r w:rsidR="75B88FA9" w:rsidRPr="0BE1E6E4">
              <w:rPr>
                <w:rFonts w:ascii="Arial" w:eastAsia="Arial" w:hAnsi="Arial" w:cs="Arial"/>
                <w:color w:val="000000" w:themeColor="text1"/>
                <w:sz w:val="22"/>
                <w:lang w:val="en-GB"/>
              </w:rPr>
              <w:t>r</w:t>
            </w:r>
            <w:r w:rsidR="7D4DC1A7" w:rsidRPr="0BE1E6E4">
              <w:rPr>
                <w:rFonts w:ascii="Arial" w:eastAsia="Arial" w:hAnsi="Arial" w:cs="Arial"/>
                <w:color w:val="000000" w:themeColor="text1"/>
                <w:sz w:val="22"/>
                <w:lang w:val="en-GB"/>
              </w:rPr>
              <w:t>e</w:t>
            </w:r>
            <w:r w:rsidR="002A3897">
              <w:rPr>
                <w:rFonts w:ascii="Arial" w:eastAsia="Arial" w:hAnsi="Arial" w:cs="Arial"/>
                <w:color w:val="000000" w:themeColor="text1"/>
                <w:sz w:val="22"/>
                <w:lang w:val="en-GB"/>
              </w:rPr>
              <w:t xml:space="preserve"> would also be a bene</w:t>
            </w:r>
            <w:r w:rsidR="00C95AF2">
              <w:rPr>
                <w:rFonts w:ascii="Arial" w:eastAsia="Arial" w:hAnsi="Arial" w:cs="Arial"/>
                <w:color w:val="000000" w:themeColor="text1"/>
                <w:sz w:val="22"/>
                <w:lang w:val="en-GB"/>
              </w:rPr>
              <w:t>fit of the</w:t>
            </w:r>
            <w:r w:rsidR="002A3897">
              <w:rPr>
                <w:rFonts w:ascii="Arial" w:eastAsia="Arial" w:hAnsi="Arial" w:cs="Arial"/>
                <w:color w:val="000000" w:themeColor="text1"/>
                <w:sz w:val="22"/>
                <w:lang w:val="en-GB"/>
              </w:rPr>
              <w:t xml:space="preserve"> </w:t>
            </w:r>
            <w:r w:rsidR="002A3897" w:rsidRPr="2DD719B4">
              <w:rPr>
                <w:rFonts w:ascii="Arial" w:eastAsia="Arial" w:hAnsi="Arial" w:cs="Arial"/>
                <w:color w:val="000000" w:themeColor="text1"/>
                <w:sz w:val="22"/>
                <w:lang w:val="en-GB"/>
              </w:rPr>
              <w:t xml:space="preserve">FDF </w:t>
            </w:r>
            <w:r w:rsidR="0AA67D62" w:rsidRPr="0BE1E6E4">
              <w:rPr>
                <w:rFonts w:ascii="Arial" w:eastAsia="Arial" w:hAnsi="Arial" w:cs="Arial"/>
                <w:color w:val="000000" w:themeColor="text1"/>
                <w:sz w:val="22"/>
                <w:lang w:val="en-GB"/>
              </w:rPr>
              <w:t>focus</w:t>
            </w:r>
            <w:r w:rsidR="3106A68F" w:rsidRPr="0BE1E6E4">
              <w:rPr>
                <w:rFonts w:ascii="Arial" w:eastAsia="Arial" w:hAnsi="Arial" w:cs="Arial"/>
                <w:color w:val="000000" w:themeColor="text1"/>
                <w:sz w:val="22"/>
                <w:lang w:val="en-GB"/>
              </w:rPr>
              <w:t>ing more</w:t>
            </w:r>
            <w:r w:rsidR="002A3897">
              <w:rPr>
                <w:rFonts w:ascii="Arial" w:eastAsia="Arial" w:hAnsi="Arial" w:cs="Arial"/>
                <w:color w:val="000000" w:themeColor="text1"/>
                <w:sz w:val="22"/>
                <w:lang w:val="en-GB"/>
              </w:rPr>
              <w:t xml:space="preserve"> on </w:t>
            </w:r>
            <w:r w:rsidR="002A3897" w:rsidRPr="2DD719B4">
              <w:rPr>
                <w:rFonts w:ascii="Arial" w:eastAsia="Arial" w:hAnsi="Arial" w:cs="Arial"/>
                <w:color w:val="000000" w:themeColor="text1"/>
                <w:sz w:val="22"/>
                <w:lang w:val="en-GB"/>
              </w:rPr>
              <w:t xml:space="preserve">climate </w:t>
            </w:r>
            <w:r w:rsidR="002A3897">
              <w:rPr>
                <w:rFonts w:ascii="Arial" w:eastAsia="Arial" w:hAnsi="Arial" w:cs="Arial"/>
                <w:color w:val="000000" w:themeColor="text1"/>
                <w:sz w:val="22"/>
                <w:lang w:val="en-GB"/>
              </w:rPr>
              <w:t xml:space="preserve">resilience </w:t>
            </w:r>
            <w:r w:rsidR="3806A544" w:rsidRPr="0BE1E6E4">
              <w:rPr>
                <w:rFonts w:ascii="Arial" w:eastAsia="Arial" w:hAnsi="Arial" w:cs="Arial"/>
                <w:color w:val="000000" w:themeColor="text1"/>
                <w:sz w:val="22"/>
                <w:lang w:val="en-GB"/>
              </w:rPr>
              <w:t>(than just drought</w:t>
            </w:r>
            <w:r w:rsidR="00421829">
              <w:rPr>
                <w:rFonts w:ascii="Arial" w:eastAsia="Arial" w:hAnsi="Arial" w:cs="Arial"/>
                <w:color w:val="000000" w:themeColor="text1"/>
                <w:sz w:val="22"/>
                <w:lang w:val="en-GB"/>
              </w:rPr>
              <w:t xml:space="preserve"> with consideration of businesses implementing climate adaptation and mitigation actions</w:t>
            </w:r>
            <w:r w:rsidR="3806A544" w:rsidRPr="0BE1E6E4">
              <w:rPr>
                <w:rFonts w:ascii="Arial" w:eastAsia="Arial" w:hAnsi="Arial" w:cs="Arial"/>
                <w:color w:val="000000" w:themeColor="text1"/>
                <w:sz w:val="22"/>
                <w:lang w:val="en-GB"/>
              </w:rPr>
              <w:t>) moving</w:t>
            </w:r>
            <w:r w:rsidR="002A3897">
              <w:rPr>
                <w:rFonts w:ascii="Arial" w:eastAsia="Arial" w:hAnsi="Arial" w:cs="Arial"/>
                <w:color w:val="000000" w:themeColor="text1"/>
                <w:sz w:val="22"/>
                <w:lang w:val="en-GB"/>
              </w:rPr>
              <w:t xml:space="preserve"> forward.</w:t>
            </w:r>
            <w:r w:rsidR="002A3897" w:rsidRPr="2DD719B4">
              <w:rPr>
                <w:rFonts w:ascii="Arial" w:eastAsia="Arial" w:hAnsi="Arial" w:cs="Arial"/>
                <w:color w:val="000000" w:themeColor="text1"/>
                <w:sz w:val="22"/>
                <w:lang w:val="en-GB"/>
              </w:rPr>
              <w:t xml:space="preserve">  </w:t>
            </w:r>
          </w:p>
          <w:p w14:paraId="4CD7C071" w14:textId="77777777" w:rsidR="00EE3FCE" w:rsidRPr="001832DB" w:rsidRDefault="00EE3FCE" w:rsidP="00C95AF2">
            <w:pPr>
              <w:pStyle w:val="TableText"/>
              <w:ind w:left="0"/>
            </w:pPr>
          </w:p>
        </w:tc>
      </w:tr>
      <w:tr w:rsidR="00307C33" w14:paraId="70D5FD98" w14:textId="77777777" w:rsidTr="00307C33">
        <w:trPr>
          <w:trHeight w:val="390"/>
        </w:trPr>
        <w:tc>
          <w:tcPr>
            <w:tcW w:w="5000" w:type="pct"/>
            <w:shd w:val="clear" w:color="auto" w:fill="006B4B" w:themeFill="accent1"/>
          </w:tcPr>
          <w:p w14:paraId="4082B13B" w14:textId="77777777" w:rsidR="00525E25" w:rsidRPr="00525E25" w:rsidRDefault="00DC1A1A" w:rsidP="00AA7853">
            <w:pPr>
              <w:pStyle w:val="TableText"/>
              <w:rPr>
                <w:b/>
                <w:bCs/>
              </w:rPr>
            </w:pPr>
            <w:r w:rsidRPr="54C59DE3">
              <w:rPr>
                <w:b/>
                <w:bCs/>
                <w:color w:val="FFFFFF" w:themeColor="background1"/>
              </w:rPr>
              <w:t xml:space="preserve">Question 14: What Drought Resilience Innovation Challenges could be targeted in the proposed </w:t>
            </w:r>
            <w:r w:rsidR="4A75225D" w:rsidRPr="54C59DE3">
              <w:rPr>
                <w:b/>
                <w:bCs/>
                <w:color w:val="FFFFFF" w:themeColor="background1"/>
              </w:rPr>
              <w:t>innovation</w:t>
            </w:r>
            <w:r w:rsidRPr="54C59DE3">
              <w:rPr>
                <w:b/>
                <w:bCs/>
                <w:color w:val="FFFFFF" w:themeColor="background1"/>
              </w:rPr>
              <w:t xml:space="preserve"> pilot program?</w:t>
            </w:r>
          </w:p>
        </w:tc>
      </w:tr>
      <w:tr w:rsidR="00307C33" w14:paraId="06B5E76B" w14:textId="77777777" w:rsidTr="00307C33">
        <w:trPr>
          <w:trHeight w:val="390"/>
        </w:trPr>
        <w:tc>
          <w:tcPr>
            <w:tcW w:w="5000" w:type="pct"/>
          </w:tcPr>
          <w:p w14:paraId="5C6EB644" w14:textId="77777777" w:rsidR="00525E25" w:rsidRDefault="00525E25" w:rsidP="3020D38F">
            <w:pPr>
              <w:pStyle w:val="TableText"/>
              <w:ind w:left="0"/>
            </w:pPr>
          </w:p>
          <w:p w14:paraId="1E5326E5" w14:textId="77777777" w:rsidR="00EE3FCE" w:rsidRPr="00890002" w:rsidRDefault="00DC1A1A" w:rsidP="00020208">
            <w:pPr>
              <w:tabs>
                <w:tab w:val="left" w:pos="720"/>
              </w:tabs>
              <w:spacing w:after="160" w:line="259" w:lineRule="auto"/>
              <w:rPr>
                <w:rFonts w:ascii="Arial" w:eastAsia="Arial" w:hAnsi="Arial" w:cs="Arial"/>
                <w:i/>
                <w:iCs/>
                <w:color w:val="000000" w:themeColor="text1"/>
                <w:sz w:val="22"/>
                <w:lang w:val="en-GB"/>
              </w:rPr>
            </w:pPr>
            <w:r w:rsidRPr="00020208">
              <w:rPr>
                <w:rFonts w:ascii="Arial" w:eastAsia="Arial" w:hAnsi="Arial" w:cs="Arial"/>
                <w:color w:val="000000" w:themeColor="text1"/>
                <w:sz w:val="22"/>
                <w:lang w:val="en-GB"/>
              </w:rPr>
              <w:t xml:space="preserve">There are many </w:t>
            </w:r>
            <w:r w:rsidR="00121C85" w:rsidRPr="00020208">
              <w:rPr>
                <w:rFonts w:ascii="Arial" w:eastAsia="Arial" w:hAnsi="Arial" w:cs="Arial"/>
                <w:color w:val="000000" w:themeColor="text1"/>
                <w:sz w:val="22"/>
                <w:lang w:val="en-GB"/>
              </w:rPr>
              <w:t xml:space="preserve">innovative </w:t>
            </w:r>
            <w:r w:rsidRPr="00020208">
              <w:rPr>
                <w:rFonts w:ascii="Arial" w:eastAsia="Arial" w:hAnsi="Arial" w:cs="Arial"/>
                <w:color w:val="000000" w:themeColor="text1"/>
                <w:sz w:val="22"/>
                <w:lang w:val="en-GB"/>
              </w:rPr>
              <w:t xml:space="preserve">opportunities that </w:t>
            </w:r>
            <w:r w:rsidR="00121C85" w:rsidRPr="00020208">
              <w:rPr>
                <w:rFonts w:ascii="Arial" w:eastAsia="Arial" w:hAnsi="Arial" w:cs="Arial"/>
                <w:color w:val="000000" w:themeColor="text1"/>
                <w:sz w:val="22"/>
                <w:lang w:val="en-GB"/>
              </w:rPr>
              <w:t>could be explor</w:t>
            </w:r>
            <w:r w:rsidR="009D7827" w:rsidRPr="00020208">
              <w:rPr>
                <w:rFonts w:ascii="Arial" w:eastAsia="Arial" w:hAnsi="Arial" w:cs="Arial"/>
                <w:color w:val="000000" w:themeColor="text1"/>
                <w:sz w:val="22"/>
                <w:lang w:val="en-GB"/>
              </w:rPr>
              <w:t xml:space="preserve">ed as part of a proposed innovation pilot program.  </w:t>
            </w:r>
            <w:r w:rsidR="00302AF2">
              <w:rPr>
                <w:rFonts w:ascii="Arial" w:eastAsia="Arial" w:hAnsi="Arial" w:cs="Arial"/>
                <w:color w:val="000000" w:themeColor="text1"/>
                <w:sz w:val="22"/>
                <w:lang w:val="en-GB"/>
              </w:rPr>
              <w:t>U</w:t>
            </w:r>
            <w:r w:rsidR="00020208">
              <w:rPr>
                <w:rFonts w:ascii="Arial" w:eastAsia="Arial" w:hAnsi="Arial" w:cs="Arial"/>
                <w:color w:val="000000" w:themeColor="text1"/>
                <w:sz w:val="22"/>
                <w:lang w:val="en-GB"/>
              </w:rPr>
              <w:t xml:space="preserve">nder </w:t>
            </w:r>
            <w:r w:rsidR="00020208" w:rsidRPr="005C1D4A">
              <w:rPr>
                <w:rFonts w:ascii="Arial" w:eastAsia="Arial" w:hAnsi="Arial" w:cs="Arial"/>
                <w:i/>
                <w:iCs/>
                <w:color w:val="000000" w:themeColor="text1"/>
                <w:sz w:val="22"/>
                <w:lang w:val="en-GB"/>
              </w:rPr>
              <w:t>Better Practices</w:t>
            </w:r>
            <w:r w:rsidR="00020208">
              <w:rPr>
                <w:rFonts w:ascii="Arial" w:eastAsia="Arial" w:hAnsi="Arial" w:cs="Arial"/>
                <w:color w:val="000000" w:themeColor="text1"/>
                <w:sz w:val="22"/>
                <w:lang w:val="en-GB"/>
              </w:rPr>
              <w:t xml:space="preserve"> </w:t>
            </w:r>
            <w:r w:rsidR="005C1D4A">
              <w:rPr>
                <w:rFonts w:ascii="Arial" w:eastAsia="Arial" w:hAnsi="Arial" w:cs="Arial"/>
                <w:color w:val="000000" w:themeColor="text1"/>
                <w:sz w:val="22"/>
                <w:lang w:val="en-GB"/>
              </w:rPr>
              <w:t xml:space="preserve">of the FDF further investigation could be warranted to provide </w:t>
            </w:r>
            <w:r w:rsidR="00506535">
              <w:rPr>
                <w:rFonts w:ascii="Arial" w:eastAsia="Arial" w:hAnsi="Arial" w:cs="Arial"/>
                <w:color w:val="000000" w:themeColor="text1"/>
                <w:sz w:val="22"/>
                <w:lang w:val="en-GB"/>
              </w:rPr>
              <w:t xml:space="preserve">research and development opportunities to </w:t>
            </w:r>
            <w:r w:rsidR="00EE08DD">
              <w:rPr>
                <w:rFonts w:ascii="Arial" w:eastAsia="Arial" w:hAnsi="Arial" w:cs="Arial"/>
                <w:color w:val="000000" w:themeColor="text1"/>
                <w:sz w:val="22"/>
                <w:lang w:val="en-GB"/>
              </w:rPr>
              <w:t>jurisdictions</w:t>
            </w:r>
            <w:r w:rsidR="00506535">
              <w:rPr>
                <w:rFonts w:ascii="Arial" w:eastAsia="Arial" w:hAnsi="Arial" w:cs="Arial"/>
                <w:color w:val="000000" w:themeColor="text1"/>
                <w:sz w:val="22"/>
                <w:lang w:val="en-GB"/>
              </w:rPr>
              <w:t xml:space="preserve"> and industry </w:t>
            </w:r>
            <w:r w:rsidR="00EE08DD">
              <w:rPr>
                <w:rFonts w:ascii="Arial" w:eastAsia="Arial" w:hAnsi="Arial" w:cs="Arial"/>
                <w:color w:val="000000" w:themeColor="text1"/>
                <w:sz w:val="22"/>
                <w:lang w:val="en-GB"/>
              </w:rPr>
              <w:t>for</w:t>
            </w:r>
            <w:r w:rsidR="00DA7C2B">
              <w:rPr>
                <w:rFonts w:ascii="Arial" w:eastAsia="Arial" w:hAnsi="Arial" w:cs="Arial"/>
                <w:color w:val="000000" w:themeColor="text1"/>
                <w:sz w:val="22"/>
                <w:lang w:val="en-GB"/>
              </w:rPr>
              <w:t xml:space="preserve"> </w:t>
            </w:r>
            <w:r w:rsidR="00655232">
              <w:rPr>
                <w:rFonts w:ascii="Arial" w:eastAsia="Arial" w:hAnsi="Arial" w:cs="Arial"/>
                <w:color w:val="000000" w:themeColor="text1"/>
                <w:sz w:val="22"/>
                <w:lang w:val="en-GB"/>
              </w:rPr>
              <w:t>research into resilient farming practices such as Agrivoltaics</w:t>
            </w:r>
            <w:r w:rsidR="00C1530B">
              <w:rPr>
                <w:rFonts w:ascii="Arial" w:eastAsia="Arial" w:hAnsi="Arial" w:cs="Arial"/>
                <w:color w:val="000000" w:themeColor="text1"/>
                <w:sz w:val="22"/>
                <w:lang w:val="en-GB"/>
              </w:rPr>
              <w:t xml:space="preserve"> where t</w:t>
            </w:r>
            <w:r w:rsidR="00752433">
              <w:rPr>
                <w:rFonts w:ascii="Arial" w:eastAsia="Arial" w:hAnsi="Arial" w:cs="Arial"/>
                <w:color w:val="000000" w:themeColor="text1"/>
                <w:sz w:val="22"/>
                <w:lang w:val="en-GB"/>
              </w:rPr>
              <w:t>r</w:t>
            </w:r>
            <w:r w:rsidR="00AD3CC3">
              <w:rPr>
                <w:rFonts w:ascii="Arial" w:eastAsia="Arial" w:hAnsi="Arial" w:cs="Arial"/>
                <w:color w:val="000000" w:themeColor="text1"/>
                <w:sz w:val="22"/>
                <w:lang w:val="en-GB"/>
              </w:rPr>
              <w:t>ia</w:t>
            </w:r>
            <w:r w:rsidR="00752433">
              <w:rPr>
                <w:rFonts w:ascii="Arial" w:eastAsia="Arial" w:hAnsi="Arial" w:cs="Arial"/>
                <w:color w:val="000000" w:themeColor="text1"/>
                <w:sz w:val="22"/>
                <w:lang w:val="en-GB"/>
              </w:rPr>
              <w:t xml:space="preserve">ls on high value perennials and annuals under </w:t>
            </w:r>
            <w:r w:rsidR="002F58E8">
              <w:rPr>
                <w:rFonts w:ascii="Arial" w:eastAsia="Arial" w:hAnsi="Arial" w:cs="Arial"/>
                <w:color w:val="000000" w:themeColor="text1"/>
                <w:sz w:val="22"/>
                <w:lang w:val="en-GB"/>
              </w:rPr>
              <w:t xml:space="preserve">solar PV </w:t>
            </w:r>
            <w:r w:rsidR="00C1530B">
              <w:rPr>
                <w:rFonts w:ascii="Arial" w:eastAsia="Arial" w:hAnsi="Arial" w:cs="Arial"/>
                <w:color w:val="000000" w:themeColor="text1"/>
                <w:sz w:val="22"/>
                <w:lang w:val="en-GB"/>
              </w:rPr>
              <w:t xml:space="preserve">arrays and further extension </w:t>
            </w:r>
            <w:r w:rsidR="00CE589F">
              <w:rPr>
                <w:rFonts w:ascii="Arial" w:eastAsia="Arial" w:hAnsi="Arial" w:cs="Arial"/>
                <w:color w:val="000000" w:themeColor="text1"/>
                <w:sz w:val="22"/>
                <w:lang w:val="en-GB"/>
              </w:rPr>
              <w:t>could be undertaken.  It is important to note that</w:t>
            </w:r>
            <w:r w:rsidR="000F4D8A">
              <w:rPr>
                <w:rFonts w:ascii="Arial" w:eastAsia="Arial" w:hAnsi="Arial" w:cs="Arial"/>
                <w:color w:val="000000" w:themeColor="text1"/>
                <w:sz w:val="22"/>
                <w:lang w:val="en-GB"/>
              </w:rPr>
              <w:t xml:space="preserve"> state government </w:t>
            </w:r>
            <w:r w:rsidR="00552010">
              <w:rPr>
                <w:rFonts w:ascii="Arial" w:eastAsia="Arial" w:hAnsi="Arial" w:cs="Arial"/>
                <w:color w:val="000000" w:themeColor="text1"/>
                <w:sz w:val="22"/>
                <w:lang w:val="en-GB"/>
              </w:rPr>
              <w:t>jurisdictions</w:t>
            </w:r>
            <w:r w:rsidR="000F4D8A">
              <w:rPr>
                <w:rFonts w:ascii="Arial" w:eastAsia="Arial" w:hAnsi="Arial" w:cs="Arial"/>
                <w:color w:val="000000" w:themeColor="text1"/>
                <w:sz w:val="22"/>
                <w:lang w:val="en-GB"/>
              </w:rPr>
              <w:t xml:space="preserve"> have often been excluded from accessing any </w:t>
            </w:r>
            <w:r w:rsidR="00EB3141">
              <w:rPr>
                <w:rFonts w:ascii="Arial" w:eastAsia="Arial" w:hAnsi="Arial" w:cs="Arial"/>
                <w:color w:val="000000" w:themeColor="text1"/>
                <w:sz w:val="22"/>
                <w:lang w:val="en-GB"/>
              </w:rPr>
              <w:t xml:space="preserve">research or innovative project funds under the FDF.  However, there are many innovative </w:t>
            </w:r>
            <w:r w:rsidR="00552010">
              <w:rPr>
                <w:rFonts w:ascii="Arial" w:eastAsia="Arial" w:hAnsi="Arial" w:cs="Arial"/>
                <w:color w:val="000000" w:themeColor="text1"/>
                <w:sz w:val="22"/>
                <w:lang w:val="en-GB"/>
              </w:rPr>
              <w:t>projects</w:t>
            </w:r>
            <w:r w:rsidR="00EB3141">
              <w:rPr>
                <w:rFonts w:ascii="Arial" w:eastAsia="Arial" w:hAnsi="Arial" w:cs="Arial"/>
                <w:color w:val="000000" w:themeColor="text1"/>
                <w:sz w:val="22"/>
                <w:lang w:val="en-GB"/>
              </w:rPr>
              <w:t xml:space="preserve"> </w:t>
            </w:r>
            <w:r w:rsidR="00D261D4">
              <w:rPr>
                <w:rFonts w:ascii="Arial" w:eastAsia="Arial" w:hAnsi="Arial" w:cs="Arial"/>
                <w:color w:val="000000" w:themeColor="text1"/>
                <w:sz w:val="22"/>
                <w:lang w:val="en-GB"/>
              </w:rPr>
              <w:t>being</w:t>
            </w:r>
            <w:r w:rsidR="00EB3141">
              <w:rPr>
                <w:rFonts w:ascii="Arial" w:eastAsia="Arial" w:hAnsi="Arial" w:cs="Arial"/>
                <w:color w:val="000000" w:themeColor="text1"/>
                <w:sz w:val="22"/>
                <w:lang w:val="en-GB"/>
              </w:rPr>
              <w:t xml:space="preserve"> </w:t>
            </w:r>
            <w:r w:rsidR="00EB3141">
              <w:rPr>
                <w:rFonts w:ascii="Arial" w:eastAsia="Arial" w:hAnsi="Arial" w:cs="Arial"/>
                <w:color w:val="000000" w:themeColor="text1"/>
                <w:sz w:val="22"/>
                <w:lang w:val="en-GB"/>
              </w:rPr>
              <w:lastRenderedPageBreak/>
              <w:t xml:space="preserve">undertaken at a state level that </w:t>
            </w:r>
            <w:r w:rsidR="00D261D4">
              <w:rPr>
                <w:rFonts w:ascii="Arial" w:eastAsia="Arial" w:hAnsi="Arial" w:cs="Arial"/>
                <w:color w:val="000000" w:themeColor="text1"/>
                <w:sz w:val="22"/>
                <w:lang w:val="en-GB"/>
              </w:rPr>
              <w:t xml:space="preserve">can achieve the overall </w:t>
            </w:r>
            <w:r w:rsidR="00552010">
              <w:rPr>
                <w:rFonts w:ascii="Arial" w:eastAsia="Arial" w:hAnsi="Arial" w:cs="Arial"/>
                <w:color w:val="000000" w:themeColor="text1"/>
                <w:sz w:val="22"/>
                <w:lang w:val="en-GB"/>
              </w:rPr>
              <w:t>goal</w:t>
            </w:r>
            <w:r w:rsidR="00D261D4">
              <w:rPr>
                <w:rFonts w:ascii="Arial" w:eastAsia="Arial" w:hAnsi="Arial" w:cs="Arial"/>
                <w:color w:val="000000" w:themeColor="text1"/>
                <w:sz w:val="22"/>
                <w:lang w:val="en-GB"/>
              </w:rPr>
              <w:t xml:space="preserve"> of drought resilience</w:t>
            </w:r>
            <w:r w:rsidR="00172EDE">
              <w:rPr>
                <w:rFonts w:ascii="Arial" w:eastAsia="Arial" w:hAnsi="Arial" w:cs="Arial"/>
                <w:color w:val="000000" w:themeColor="text1"/>
                <w:sz w:val="22"/>
                <w:lang w:val="en-GB"/>
              </w:rPr>
              <w:t xml:space="preserve"> and further consideration should be given to </w:t>
            </w:r>
            <w:r w:rsidR="00986848">
              <w:rPr>
                <w:rFonts w:ascii="Arial" w:eastAsia="Arial" w:hAnsi="Arial" w:cs="Arial"/>
                <w:color w:val="000000" w:themeColor="text1"/>
                <w:sz w:val="22"/>
                <w:lang w:val="en-GB"/>
              </w:rPr>
              <w:t>expanding the applicant criteria for some of the FDF programs</w:t>
            </w:r>
            <w:r w:rsidR="00552010">
              <w:rPr>
                <w:rFonts w:ascii="Arial" w:eastAsia="Arial" w:hAnsi="Arial" w:cs="Arial"/>
                <w:color w:val="000000" w:themeColor="text1"/>
                <w:sz w:val="22"/>
                <w:lang w:val="en-GB"/>
              </w:rPr>
              <w:t xml:space="preserve">. </w:t>
            </w:r>
          </w:p>
          <w:p w14:paraId="7707F103" w14:textId="77777777" w:rsidR="00EE3FCE" w:rsidRDefault="00EE3FCE" w:rsidP="3020D38F">
            <w:pPr>
              <w:pStyle w:val="TableText"/>
              <w:ind w:left="0"/>
            </w:pPr>
          </w:p>
        </w:tc>
      </w:tr>
      <w:tr w:rsidR="00307C33" w14:paraId="2498B2EF" w14:textId="77777777" w:rsidTr="00307C33">
        <w:trPr>
          <w:trHeight w:val="390"/>
        </w:trPr>
        <w:tc>
          <w:tcPr>
            <w:tcW w:w="5000" w:type="pct"/>
            <w:shd w:val="clear" w:color="auto" w:fill="006B4B" w:themeFill="accent1"/>
          </w:tcPr>
          <w:p w14:paraId="0B7BB9EF" w14:textId="77777777" w:rsidR="00525E25" w:rsidRPr="00525E25" w:rsidRDefault="00DC1A1A" w:rsidP="00AA7853">
            <w:pPr>
              <w:pStyle w:val="TableText"/>
              <w:rPr>
                <w:b/>
                <w:bCs/>
                <w:color w:val="FFFFFF" w:themeColor="background1"/>
              </w:rPr>
            </w:pPr>
            <w:r w:rsidRPr="00525E25">
              <w:rPr>
                <w:b/>
                <w:bCs/>
                <w:color w:val="FFFFFF" w:themeColor="background1"/>
              </w:rPr>
              <w:lastRenderedPageBreak/>
              <w:t>Question 15: What enabling activities are essential to the success of the FDF and should be directly funded to support FDF programs?</w:t>
            </w:r>
          </w:p>
        </w:tc>
      </w:tr>
      <w:tr w:rsidR="00307C33" w14:paraId="484A0F45" w14:textId="77777777" w:rsidTr="00307C33">
        <w:trPr>
          <w:trHeight w:val="390"/>
        </w:trPr>
        <w:tc>
          <w:tcPr>
            <w:tcW w:w="5000" w:type="pct"/>
          </w:tcPr>
          <w:p w14:paraId="11153BA4" w14:textId="77777777" w:rsidR="00525E25" w:rsidRDefault="00525E25" w:rsidP="3020D38F">
            <w:pPr>
              <w:pStyle w:val="TableText"/>
              <w:ind w:left="0"/>
            </w:pPr>
          </w:p>
          <w:p w14:paraId="769DBA9F" w14:textId="77777777" w:rsidR="00EE3FCE" w:rsidRPr="00DD1F72" w:rsidRDefault="00DC1A1A" w:rsidP="3020D38F">
            <w:pPr>
              <w:pStyle w:val="TableText"/>
              <w:ind w:left="0"/>
              <w:rPr>
                <w:sz w:val="22"/>
              </w:rPr>
            </w:pPr>
            <w:r w:rsidRPr="00DD1F72">
              <w:rPr>
                <w:sz w:val="22"/>
              </w:rPr>
              <w:t>Overall, there should be more understanding and integration across the FDF programs</w:t>
            </w:r>
            <w:r w:rsidR="007C3D02" w:rsidRPr="00DD1F72">
              <w:rPr>
                <w:sz w:val="22"/>
              </w:rPr>
              <w:t xml:space="preserve"> to be led by the Australian Government to </w:t>
            </w:r>
            <w:r w:rsidR="00FE24DF" w:rsidRPr="00DD1F72">
              <w:rPr>
                <w:sz w:val="22"/>
              </w:rPr>
              <w:t xml:space="preserve">build on the success of the programs.  There has been a lot of confusion from government, </w:t>
            </w:r>
            <w:r w:rsidR="003122CF" w:rsidRPr="00DD1F72">
              <w:rPr>
                <w:sz w:val="22"/>
              </w:rPr>
              <w:t>industry</w:t>
            </w:r>
            <w:r w:rsidR="00FE24DF" w:rsidRPr="00DD1F72">
              <w:rPr>
                <w:sz w:val="22"/>
              </w:rPr>
              <w:t xml:space="preserve"> and primary producers about the roles of some of the FDF programs and ho</w:t>
            </w:r>
            <w:r w:rsidR="00A40C3C" w:rsidRPr="00DD1F72">
              <w:rPr>
                <w:sz w:val="22"/>
              </w:rPr>
              <w:t xml:space="preserve">w some programs duplicate existing programs already in </w:t>
            </w:r>
            <w:r w:rsidR="003122CF" w:rsidRPr="00DD1F72">
              <w:rPr>
                <w:sz w:val="22"/>
              </w:rPr>
              <w:t>existence</w:t>
            </w:r>
            <w:r w:rsidR="00A40C3C" w:rsidRPr="00DD1F72">
              <w:rPr>
                <w:sz w:val="22"/>
              </w:rPr>
              <w:t xml:space="preserve">.  To enable a more cohesive </w:t>
            </w:r>
            <w:r w:rsidR="006901FD" w:rsidRPr="00DD1F72">
              <w:rPr>
                <w:sz w:val="22"/>
              </w:rPr>
              <w:t xml:space="preserve">response to drought and climate resilience, </w:t>
            </w:r>
            <w:r w:rsidR="003122CF" w:rsidRPr="00DD1F72">
              <w:rPr>
                <w:sz w:val="22"/>
              </w:rPr>
              <w:t>communication</w:t>
            </w:r>
            <w:r w:rsidR="006901FD" w:rsidRPr="00DD1F72">
              <w:rPr>
                <w:sz w:val="22"/>
              </w:rPr>
              <w:t xml:space="preserve"> and integration needs to be supported across all the FDF programs</w:t>
            </w:r>
            <w:r w:rsidR="005E4757" w:rsidRPr="00DD1F72">
              <w:rPr>
                <w:sz w:val="22"/>
              </w:rPr>
              <w:t xml:space="preserve">. </w:t>
            </w:r>
          </w:p>
          <w:p w14:paraId="1C0D60DF" w14:textId="77777777" w:rsidR="00EE3FCE" w:rsidRPr="001832DB" w:rsidRDefault="00EE3FCE" w:rsidP="3020D38F">
            <w:pPr>
              <w:pStyle w:val="TableText"/>
              <w:ind w:left="0"/>
            </w:pPr>
          </w:p>
        </w:tc>
      </w:tr>
    </w:tbl>
    <w:p w14:paraId="5C38B61D" w14:textId="77777777" w:rsidR="00B46192" w:rsidRPr="00577682" w:rsidRDefault="00B46192" w:rsidP="003149A6">
      <w:pPr>
        <w:pStyle w:val="BodyText"/>
      </w:pPr>
    </w:p>
    <w:sectPr w:rsidR="00B46192" w:rsidRPr="00577682" w:rsidSect="004F2A53">
      <w:headerReference w:type="default" r:id="rId20"/>
      <w:footerReference w:type="default" r:id="rId21"/>
      <w:headerReference w:type="first" r:id="rId22"/>
      <w:footerReference w:type="first" r:id="rId23"/>
      <w:pgSz w:w="11906" w:h="16838" w:code="9"/>
      <w:pgMar w:top="1418"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4E339" w14:textId="77777777" w:rsidR="00DC1A1A" w:rsidRDefault="00DC1A1A">
      <w:r>
        <w:separator/>
      </w:r>
    </w:p>
  </w:endnote>
  <w:endnote w:type="continuationSeparator" w:id="0">
    <w:p w14:paraId="01638C29" w14:textId="77777777" w:rsidR="00DC1A1A" w:rsidRDefault="00DC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w:altName w:val="Arial"/>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Look w:val="0600" w:firstRow="0" w:lastRow="0" w:firstColumn="0" w:lastColumn="0" w:noHBand="1" w:noVBand="1"/>
    </w:tblPr>
    <w:tblGrid>
      <w:gridCol w:w="8505"/>
      <w:gridCol w:w="1133"/>
    </w:tblGrid>
    <w:tr w:rsidR="00307C33" w14:paraId="0AD957D5" w14:textId="77777777" w:rsidTr="00E1731E">
      <w:tc>
        <w:tcPr>
          <w:tcW w:w="8505" w:type="dxa"/>
          <w:vAlign w:val="bottom"/>
        </w:tcPr>
        <w:p w14:paraId="12088D02" w14:textId="77777777" w:rsidR="00BD4163" w:rsidRPr="00845B0B" w:rsidRDefault="00DC1A1A" w:rsidP="00E1731E">
          <w:pPr>
            <w:pStyle w:val="Footer"/>
          </w:pPr>
          <w:sdt>
            <w:sdtPr>
              <w:alias w:val="Title"/>
              <w:id w:val="-604881491"/>
              <w:dataBinding w:prefixMappings="xmlns:ns0='http://purl.org/dc/elements/1.1/' xmlns:ns1='http://schemas.openxmlformats.org/package/2006/metadata/core-properties' " w:xpath="/ns1:coreProperties[1]/ns0:title[1]" w:storeItemID="{6C3C8BC8-F283-45AE-878A-BAB7291924A1}"/>
              <w:text/>
            </w:sdtPr>
            <w:sdtEndPr/>
            <w:sdtContent>
              <w:r>
                <w:t>Consultation Draft: Future Drought Fund Investment Strategy 2024-2028</w:t>
              </w:r>
            </w:sdtContent>
          </w:sdt>
        </w:p>
      </w:tc>
      <w:sdt>
        <w:sdtPr>
          <w:alias w:val="Footer"/>
          <w:tag w:val="Footer"/>
          <w:id w:val="-612517064"/>
          <w:placeholder>
            <w:docPart w:val="BBB9E7EC927543518DA6B80C1ACDF7D4"/>
          </w:placeholder>
          <w:docPartList>
            <w:docPartGallery w:val="Custom 4"/>
            <w:docPartCategory w:val="Footer"/>
          </w:docPartList>
        </w:sdtPr>
        <w:sdtEndPr/>
        <w:sdtContent>
          <w:tc>
            <w:tcPr>
              <w:tcW w:w="1133" w:type="dxa"/>
              <w:vAlign w:val="bottom"/>
            </w:tcPr>
            <w:p w14:paraId="6D16481C" w14:textId="77777777" w:rsidR="00BD4163" w:rsidRPr="00E1731E" w:rsidRDefault="00DC1A1A" w:rsidP="00E1731E">
              <w:pPr>
                <w:pStyle w:val="Footer"/>
                <w:jc w:val="right"/>
              </w:pPr>
              <w:r w:rsidRPr="00845B0B">
                <w:fldChar w:fldCharType="begin"/>
              </w:r>
              <w:r w:rsidRPr="00845B0B">
                <w:instrText xml:space="preserve"> PAGE  \* Arabic  \* MERGEFORMAT </w:instrText>
              </w:r>
              <w:r w:rsidRPr="00845B0B">
                <w:fldChar w:fldCharType="separate"/>
              </w:r>
              <w:r w:rsidRPr="00845B0B">
                <w:t>9</w:t>
              </w:r>
              <w:r w:rsidRPr="00845B0B">
                <w:fldChar w:fldCharType="end"/>
              </w:r>
            </w:p>
          </w:tc>
        </w:sdtContent>
      </w:sdt>
    </w:tr>
  </w:tbl>
  <w:p w14:paraId="4F0B2B05" w14:textId="77777777" w:rsidR="00BD4163" w:rsidRPr="00845B0B" w:rsidRDefault="00BD4163" w:rsidP="00845B0B">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307C33" w14:paraId="4F0C41FB" w14:textId="77777777" w:rsidTr="46D27442">
      <w:trPr>
        <w:trHeight w:val="300"/>
      </w:trPr>
      <w:tc>
        <w:tcPr>
          <w:tcW w:w="3210" w:type="dxa"/>
        </w:tcPr>
        <w:p w14:paraId="2F9A7618" w14:textId="77777777" w:rsidR="46D27442" w:rsidRDefault="46D27442" w:rsidP="46D27442">
          <w:pPr>
            <w:pStyle w:val="Header"/>
            <w:ind w:left="-115"/>
          </w:pPr>
        </w:p>
      </w:tc>
      <w:tc>
        <w:tcPr>
          <w:tcW w:w="3210" w:type="dxa"/>
        </w:tcPr>
        <w:p w14:paraId="53B136A2" w14:textId="77777777" w:rsidR="46D27442" w:rsidRDefault="46D27442" w:rsidP="46D27442">
          <w:pPr>
            <w:pStyle w:val="Header"/>
            <w:jc w:val="center"/>
          </w:pPr>
        </w:p>
      </w:tc>
      <w:tc>
        <w:tcPr>
          <w:tcW w:w="3210" w:type="dxa"/>
        </w:tcPr>
        <w:p w14:paraId="5089BC5E" w14:textId="77777777" w:rsidR="46D27442" w:rsidRDefault="46D27442" w:rsidP="46D27442">
          <w:pPr>
            <w:pStyle w:val="Header"/>
            <w:ind w:right="-115"/>
            <w:jc w:val="right"/>
          </w:pPr>
        </w:p>
      </w:tc>
    </w:tr>
  </w:tbl>
  <w:p w14:paraId="244C203D" w14:textId="77777777" w:rsidR="46D27442" w:rsidRDefault="46D27442" w:rsidP="46D274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B9533" w14:textId="77777777" w:rsidR="00DC1A1A" w:rsidRDefault="00DC1A1A">
      <w:r>
        <w:separator/>
      </w:r>
    </w:p>
  </w:footnote>
  <w:footnote w:type="continuationSeparator" w:id="0">
    <w:p w14:paraId="1D982F89" w14:textId="77777777" w:rsidR="00DC1A1A" w:rsidRDefault="00DC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1918" w14:textId="77777777" w:rsidR="00D33299" w:rsidRDefault="00DC1A1A" w:rsidP="00D33299">
    <w:pPr>
      <w:pStyle w:val="Header"/>
    </w:pPr>
    <w:r>
      <w:rPr>
        <w:noProof/>
      </w:rPr>
      <w:drawing>
        <wp:anchor distT="0" distB="0" distL="114300" distR="114300" simplePos="0" relativeHeight="251658240" behindDoc="1" locked="0" layoutInCell="1" allowOverlap="1" wp14:anchorId="5DD760C4">
          <wp:simplePos x="0" y="0"/>
          <wp:positionH relativeFrom="column">
            <wp:posOffset>-709204</wp:posOffset>
          </wp:positionH>
          <wp:positionV relativeFrom="paragraph">
            <wp:posOffset>-360045</wp:posOffset>
          </wp:positionV>
          <wp:extent cx="3960000" cy="678716"/>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302423" name="Picture 37"/>
                  <pic:cNvPicPr/>
                </pic:nvPicPr>
                <pic:blipFill>
                  <a:blip r:embed="rId1">
                    <a:extLst>
                      <a:ext uri="{28A0092B-C50C-407E-A947-70E740481C1C}">
                        <a14:useLocalDpi xmlns:a14="http://schemas.microsoft.com/office/drawing/2010/main" val="0"/>
                      </a:ext>
                    </a:extLst>
                  </a:blip>
                  <a:srcRect l="1" r="50860"/>
                  <a:stretch>
                    <a:fillRect/>
                  </a:stretch>
                </pic:blipFill>
                <pic:spPr bwMode="auto">
                  <a:xfrm>
                    <a:off x="0" y="0"/>
                    <a:ext cx="3964280" cy="679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2AA832BF">
          <wp:simplePos x="0" y="0"/>
          <wp:positionH relativeFrom="page">
            <wp:posOffset>0</wp:posOffset>
          </wp:positionH>
          <wp:positionV relativeFrom="page">
            <wp:posOffset>0</wp:posOffset>
          </wp:positionV>
          <wp:extent cx="3960000" cy="67680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57764" name="Picture 40"/>
                  <pic:cNvPicPr/>
                </pic:nvPicPr>
                <pic:blipFill>
                  <a:blip r:embed="rId2">
                    <a:extLst>
                      <a:ext uri="{28A0092B-C50C-407E-A947-70E740481C1C}">
                        <a14:useLocalDpi xmlns:a14="http://schemas.microsoft.com/office/drawing/2010/main" val="0"/>
                      </a:ext>
                    </a:extLst>
                  </a:blip>
                  <a:srcRect l="1" r="50645"/>
                  <a:stretch>
                    <a:fillRect/>
                  </a:stretch>
                </pic:blipFill>
                <pic:spPr bwMode="auto">
                  <a:xfrm>
                    <a:off x="0" y="0"/>
                    <a:ext cx="3960000" cy="676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307C33" w14:paraId="2646032B" w14:textId="77777777" w:rsidTr="46D27442">
      <w:trPr>
        <w:trHeight w:val="300"/>
      </w:trPr>
      <w:tc>
        <w:tcPr>
          <w:tcW w:w="3210" w:type="dxa"/>
        </w:tcPr>
        <w:p w14:paraId="564AC279" w14:textId="77777777" w:rsidR="46D27442" w:rsidRDefault="46D27442" w:rsidP="46D27442">
          <w:pPr>
            <w:pStyle w:val="Header"/>
            <w:ind w:left="-115"/>
          </w:pPr>
        </w:p>
      </w:tc>
      <w:tc>
        <w:tcPr>
          <w:tcW w:w="3210" w:type="dxa"/>
        </w:tcPr>
        <w:p w14:paraId="0D136CCF" w14:textId="77777777" w:rsidR="46D27442" w:rsidRDefault="46D27442" w:rsidP="46D27442">
          <w:pPr>
            <w:pStyle w:val="Header"/>
            <w:jc w:val="center"/>
          </w:pPr>
        </w:p>
      </w:tc>
      <w:tc>
        <w:tcPr>
          <w:tcW w:w="3210" w:type="dxa"/>
        </w:tcPr>
        <w:p w14:paraId="3D41F44D" w14:textId="77777777" w:rsidR="46D27442" w:rsidRDefault="46D27442" w:rsidP="46D27442">
          <w:pPr>
            <w:pStyle w:val="Header"/>
            <w:ind w:right="-115"/>
            <w:jc w:val="right"/>
          </w:pPr>
        </w:p>
      </w:tc>
    </w:tr>
  </w:tbl>
  <w:p w14:paraId="66F45040" w14:textId="77777777" w:rsidR="46D27442" w:rsidRDefault="46D27442" w:rsidP="46D274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23A4A9C"/>
    <w:lvl w:ilvl="0">
      <w:start w:val="1"/>
      <w:numFmt w:val="decimal"/>
      <w:lvlText w:val="%1."/>
      <w:lvlJc w:val="left"/>
      <w:pPr>
        <w:tabs>
          <w:tab w:val="num" w:pos="1492"/>
        </w:tabs>
        <w:ind w:left="1492" w:hanging="360"/>
      </w:pPr>
    </w:lvl>
  </w:abstractNum>
  <w:abstractNum w:abstractNumId="1" w15:restartNumberingAfterBreak="0">
    <w:nsid w:val="FFFFFF80"/>
    <w:multiLevelType w:val="singleLevel"/>
    <w:tmpl w:val="B97EBF9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00241B8F"/>
    <w:multiLevelType w:val="multilevel"/>
    <w:tmpl w:val="14FC61F6"/>
    <w:numStyleLink w:val="ListAttachment"/>
  </w:abstractNum>
  <w:abstractNum w:abstractNumId="3" w15:restartNumberingAfterBreak="0">
    <w:nsid w:val="01135194"/>
    <w:multiLevelType w:val="multilevel"/>
    <w:tmpl w:val="30023638"/>
    <w:lvl w:ilvl="0">
      <w:start w:val="1"/>
      <w:numFmt w:val="decimal"/>
      <w:pStyle w:val="TableNumber"/>
      <w:lvlText w:val=""/>
      <w:lvlJc w:val="left"/>
    </w:lvl>
    <w:lvl w:ilvl="1">
      <w:start w:val="1"/>
      <w:numFmt w:val="decimal"/>
      <w:pStyle w:val="TableNumber2"/>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BEE4EF8"/>
    <w:multiLevelType w:val="multilevel"/>
    <w:tmpl w:val="FDD44E5A"/>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15:restartNumberingAfterBreak="0">
    <w:nsid w:val="0DD726A9"/>
    <w:multiLevelType w:val="multilevel"/>
    <w:tmpl w:val="1E60C2D2"/>
    <w:lvl w:ilvl="0">
      <w:start w:val="1"/>
      <w:numFmt w:val="upperLetter"/>
      <w:lvlText w:val="Appendix %1"/>
      <w:lvlJc w:val="left"/>
      <w:pPr>
        <w:tabs>
          <w:tab w:val="num" w:pos="2268"/>
        </w:tabs>
        <w:ind w:left="2268" w:hanging="2268"/>
      </w:pPr>
      <w:rPr>
        <w:rFonts w:hint="default"/>
        <w:color w:val="auto"/>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color w:val="auto"/>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0EF75435"/>
    <w:multiLevelType w:val="multilevel"/>
    <w:tmpl w:val="6ACA543A"/>
    <w:lvl w:ilvl="0">
      <w:start w:val="1"/>
      <w:numFmt w:val="lowerLetter"/>
      <w:lvlText w:val="%1."/>
      <w:lvlJc w:val="left"/>
      <w:pPr>
        <w:tabs>
          <w:tab w:val="num" w:pos="425"/>
        </w:tabs>
        <w:ind w:left="425" w:hanging="425"/>
      </w:pPr>
      <w:rPr>
        <w:rFonts w:hint="default"/>
      </w:rPr>
    </w:lvl>
    <w:lvl w:ilvl="1">
      <w:start w:val="1"/>
      <w:numFmt w:val="lowerRoman"/>
      <w:lvlText w:val="%2."/>
      <w:lvlJc w:val="left"/>
      <w:pPr>
        <w:tabs>
          <w:tab w:val="num" w:pos="850"/>
        </w:tabs>
        <w:ind w:left="850" w:hanging="425"/>
      </w:pPr>
      <w:rPr>
        <w:rFonts w:hint="default"/>
      </w:rPr>
    </w:lvl>
    <w:lvl w:ilvl="2">
      <w:start w:val="1"/>
      <w:numFmt w:val="decimal"/>
      <w:lvlText w:val="%3."/>
      <w:lvlJc w:val="left"/>
      <w:pPr>
        <w:tabs>
          <w:tab w:val="num" w:pos="1275"/>
        </w:tabs>
        <w:ind w:left="1275" w:hanging="425"/>
      </w:pPr>
      <w:rPr>
        <w:rFonts w:hint="default"/>
      </w:rPr>
    </w:lvl>
    <w:lvl w:ilvl="3">
      <w:start w:val="1"/>
      <w:numFmt w:val="upperLetter"/>
      <w:lvlText w:val="%4."/>
      <w:lvlJc w:val="left"/>
      <w:pPr>
        <w:tabs>
          <w:tab w:val="num" w:pos="1700"/>
        </w:tabs>
        <w:ind w:left="1700" w:hanging="425"/>
      </w:pPr>
      <w:rPr>
        <w:rFonts w:hint="default"/>
      </w:rPr>
    </w:lvl>
    <w:lvl w:ilvl="4">
      <w:start w:val="1"/>
      <w:numFmt w:val="upperRoman"/>
      <w:lvlText w:val="%5."/>
      <w:lvlJc w:val="left"/>
      <w:pPr>
        <w:tabs>
          <w:tab w:val="num" w:pos="2125"/>
        </w:tabs>
        <w:ind w:left="2125" w:hanging="425"/>
      </w:pPr>
      <w:rPr>
        <w:rFonts w:hint="default"/>
      </w:rPr>
    </w:lvl>
    <w:lvl w:ilvl="5">
      <w:start w:val="1"/>
      <w:numFmt w:val="lowerLetter"/>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7" w15:restartNumberingAfterBreak="0">
    <w:nsid w:val="11C72BF2"/>
    <w:multiLevelType w:val="multilevel"/>
    <w:tmpl w:val="5DFCEB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25C76A1"/>
    <w:multiLevelType w:val="multilevel"/>
    <w:tmpl w:val="FDD44E5A"/>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9" w15:restartNumberingAfterBreak="0">
    <w:nsid w:val="1511657B"/>
    <w:multiLevelType w:val="multilevel"/>
    <w:tmpl w:val="FDD44E5A"/>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0" w15:restartNumberingAfterBreak="0">
    <w:nsid w:val="17B82414"/>
    <w:multiLevelType w:val="multilevel"/>
    <w:tmpl w:val="466AD4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A4E610B"/>
    <w:multiLevelType w:val="multilevel"/>
    <w:tmpl w:val="BC4A0BD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0"/>
        </w:tabs>
        <w:ind w:left="850" w:hanging="425"/>
      </w:pPr>
      <w:rPr>
        <w:rFonts w:hint="default"/>
      </w:rPr>
    </w:lvl>
    <w:lvl w:ilvl="2">
      <w:start w:val="1"/>
      <w:numFmt w:val="lowerRoman"/>
      <w:lvlText w:val="%3."/>
      <w:lvlJc w:val="left"/>
      <w:pPr>
        <w:tabs>
          <w:tab w:val="num" w:pos="1275"/>
        </w:tabs>
        <w:ind w:left="1275" w:hanging="425"/>
      </w:pPr>
      <w:rPr>
        <w:rFonts w:hint="default"/>
      </w:rPr>
    </w:lvl>
    <w:lvl w:ilvl="3">
      <w:start w:val="1"/>
      <w:numFmt w:val="upperLetter"/>
      <w:lvlText w:val="%4."/>
      <w:lvlJc w:val="left"/>
      <w:pPr>
        <w:tabs>
          <w:tab w:val="num" w:pos="1700"/>
        </w:tabs>
        <w:ind w:left="1700" w:hanging="425"/>
      </w:pPr>
      <w:rPr>
        <w:rFonts w:hint="default"/>
      </w:rPr>
    </w:lvl>
    <w:lvl w:ilvl="4">
      <w:start w:val="1"/>
      <w:numFmt w:val="upperRoman"/>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2" w15:restartNumberingAfterBreak="0">
    <w:nsid w:val="1D737170"/>
    <w:multiLevelType w:val="multilevel"/>
    <w:tmpl w:val="4E1C117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15:restartNumberingAfterBreak="0">
    <w:nsid w:val="1F0B141E"/>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79FAB9B"/>
    <w:multiLevelType w:val="hybridMultilevel"/>
    <w:tmpl w:val="886E4AA8"/>
    <w:lvl w:ilvl="0" w:tplc="502039EA">
      <w:start w:val="1"/>
      <w:numFmt w:val="bullet"/>
      <w:lvlText w:val=""/>
      <w:lvlJc w:val="left"/>
      <w:pPr>
        <w:ind w:left="720" w:hanging="360"/>
      </w:pPr>
      <w:rPr>
        <w:rFonts w:ascii="Symbol" w:hAnsi="Symbol" w:hint="default"/>
      </w:rPr>
    </w:lvl>
    <w:lvl w:ilvl="1" w:tplc="55B2F9AA">
      <w:start w:val="1"/>
      <w:numFmt w:val="bullet"/>
      <w:lvlText w:val="o"/>
      <w:lvlJc w:val="left"/>
      <w:pPr>
        <w:ind w:left="1440" w:hanging="360"/>
      </w:pPr>
      <w:rPr>
        <w:rFonts w:ascii="Courier New" w:hAnsi="Courier New" w:hint="default"/>
      </w:rPr>
    </w:lvl>
    <w:lvl w:ilvl="2" w:tplc="7E0062F6">
      <w:start w:val="1"/>
      <w:numFmt w:val="bullet"/>
      <w:lvlText w:val=""/>
      <w:lvlJc w:val="left"/>
      <w:pPr>
        <w:ind w:left="2160" w:hanging="360"/>
      </w:pPr>
      <w:rPr>
        <w:rFonts w:ascii="Wingdings" w:hAnsi="Wingdings" w:hint="default"/>
      </w:rPr>
    </w:lvl>
    <w:lvl w:ilvl="3" w:tplc="08F84FE0">
      <w:start w:val="1"/>
      <w:numFmt w:val="bullet"/>
      <w:lvlText w:val=""/>
      <w:lvlJc w:val="left"/>
      <w:pPr>
        <w:ind w:left="2880" w:hanging="360"/>
      </w:pPr>
      <w:rPr>
        <w:rFonts w:ascii="Symbol" w:hAnsi="Symbol" w:hint="default"/>
      </w:rPr>
    </w:lvl>
    <w:lvl w:ilvl="4" w:tplc="D722E61C">
      <w:start w:val="1"/>
      <w:numFmt w:val="bullet"/>
      <w:lvlText w:val="o"/>
      <w:lvlJc w:val="left"/>
      <w:pPr>
        <w:ind w:left="3600" w:hanging="360"/>
      </w:pPr>
      <w:rPr>
        <w:rFonts w:ascii="Courier New" w:hAnsi="Courier New" w:hint="default"/>
      </w:rPr>
    </w:lvl>
    <w:lvl w:ilvl="5" w:tplc="866EA442">
      <w:start w:val="1"/>
      <w:numFmt w:val="bullet"/>
      <w:lvlText w:val=""/>
      <w:lvlJc w:val="left"/>
      <w:pPr>
        <w:ind w:left="4320" w:hanging="360"/>
      </w:pPr>
      <w:rPr>
        <w:rFonts w:ascii="Wingdings" w:hAnsi="Wingdings" w:hint="default"/>
      </w:rPr>
    </w:lvl>
    <w:lvl w:ilvl="6" w:tplc="FBD235AE">
      <w:start w:val="1"/>
      <w:numFmt w:val="bullet"/>
      <w:lvlText w:val=""/>
      <w:lvlJc w:val="left"/>
      <w:pPr>
        <w:ind w:left="5040" w:hanging="360"/>
      </w:pPr>
      <w:rPr>
        <w:rFonts w:ascii="Symbol" w:hAnsi="Symbol" w:hint="default"/>
      </w:rPr>
    </w:lvl>
    <w:lvl w:ilvl="7" w:tplc="A6E04ED2">
      <w:start w:val="1"/>
      <w:numFmt w:val="bullet"/>
      <w:lvlText w:val="o"/>
      <w:lvlJc w:val="left"/>
      <w:pPr>
        <w:ind w:left="5760" w:hanging="360"/>
      </w:pPr>
      <w:rPr>
        <w:rFonts w:ascii="Courier New" w:hAnsi="Courier New" w:hint="default"/>
      </w:rPr>
    </w:lvl>
    <w:lvl w:ilvl="8" w:tplc="445E3940">
      <w:start w:val="1"/>
      <w:numFmt w:val="bullet"/>
      <w:lvlText w:val=""/>
      <w:lvlJc w:val="left"/>
      <w:pPr>
        <w:ind w:left="6480" w:hanging="360"/>
      </w:pPr>
      <w:rPr>
        <w:rFonts w:ascii="Wingdings" w:hAnsi="Wingdings" w:hint="default"/>
      </w:rPr>
    </w:lvl>
  </w:abstractNum>
  <w:abstractNum w:abstractNumId="15" w15:restartNumberingAfterBreak="0">
    <w:nsid w:val="27B57907"/>
    <w:multiLevelType w:val="multilevel"/>
    <w:tmpl w:val="42AE73EC"/>
    <w:lvl w:ilvl="0">
      <w:start w:val="1"/>
      <w:numFmt w:val="bullet"/>
      <w:lvlText w:val=""/>
      <w:lvlJc w:val="left"/>
      <w:pPr>
        <w:tabs>
          <w:tab w:val="num" w:pos="397"/>
        </w:tabs>
        <w:ind w:left="397" w:hanging="284"/>
      </w:pPr>
      <w:rPr>
        <w:rFonts w:ascii="Symbol" w:hAnsi="Symbol" w:hint="default"/>
      </w:rPr>
    </w:lvl>
    <w:lvl w:ilvl="1">
      <w:start w:val="1"/>
      <w:numFmt w:val="bullet"/>
      <w:lvlText w:val="–"/>
      <w:lvlJc w:val="left"/>
      <w:pPr>
        <w:tabs>
          <w:tab w:val="num" w:pos="680"/>
        </w:tabs>
        <w:ind w:left="680" w:hanging="283"/>
      </w:pPr>
      <w:rPr>
        <w:rFonts w:ascii="Arial Rounded MT" w:hAnsi="Arial Rounded MT"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6" w15:restartNumberingAfterBreak="0">
    <w:nsid w:val="29973E80"/>
    <w:multiLevelType w:val="multilevel"/>
    <w:tmpl w:val="30023638"/>
    <w:lvl w:ilvl="0">
      <w:start w:val="1"/>
      <w:numFmt w:val="decimal"/>
      <w:lvlText w:val="%1."/>
      <w:lvlJc w:val="left"/>
      <w:pPr>
        <w:tabs>
          <w:tab w:val="num" w:pos="397"/>
        </w:tabs>
        <w:ind w:left="397" w:hanging="284"/>
      </w:pPr>
      <w:rPr>
        <w:rFonts w:hint="default"/>
      </w:rPr>
    </w:lvl>
    <w:lvl w:ilvl="1">
      <w:start w:val="1"/>
      <w:numFmt w:val="lowerLetter"/>
      <w:lvlText w:val="%2."/>
      <w:lvlJc w:val="left"/>
      <w:pPr>
        <w:tabs>
          <w:tab w:val="num" w:pos="680"/>
        </w:tabs>
        <w:ind w:left="680" w:hanging="283"/>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7" w15:restartNumberingAfterBreak="0">
    <w:nsid w:val="39217723"/>
    <w:multiLevelType w:val="multilevel"/>
    <w:tmpl w:val="FDD44E5A"/>
    <w:lvl w:ilvl="0">
      <w:start w:val="1"/>
      <w:numFmt w:val="bullet"/>
      <w:lvlText w:val=""/>
      <w:lvlJc w:val="left"/>
      <w:pPr>
        <w:tabs>
          <w:tab w:val="num" w:pos="425"/>
        </w:tabs>
        <w:ind w:left="425" w:hanging="425"/>
      </w:pPr>
      <w:rPr>
        <w:rFonts w:ascii="Symbol" w:hAnsi="Symbol" w:hint="default"/>
      </w:rPr>
    </w:lvl>
    <w:lvl w:ilvl="1">
      <w:start w:val="1"/>
      <w:numFmt w:val="bullet"/>
      <w:lvlText w:val="–"/>
      <w:lvlJc w:val="left"/>
      <w:pPr>
        <w:tabs>
          <w:tab w:val="num" w:pos="850"/>
        </w:tabs>
        <w:ind w:left="850" w:hanging="425"/>
      </w:pPr>
      <w:rPr>
        <w:rFonts w:ascii="Arial Rounded MT" w:hAnsi="Arial Rounded MT" w:hint="default"/>
        <w:color w:val="auto"/>
      </w:rPr>
    </w:lvl>
    <w:lvl w:ilvl="2">
      <w:start w:val="1"/>
      <w:numFmt w:val="bullet"/>
      <w:lvlText w:val=""/>
      <w:lvlJc w:val="left"/>
      <w:pPr>
        <w:tabs>
          <w:tab w:val="num" w:pos="1275"/>
        </w:tabs>
        <w:ind w:left="1275" w:hanging="425"/>
      </w:pPr>
      <w:rPr>
        <w:rFonts w:ascii="Symbol" w:hAnsi="Symbol" w:hint="default"/>
      </w:rPr>
    </w:lvl>
    <w:lvl w:ilvl="3">
      <w:start w:val="1"/>
      <w:numFmt w:val="bullet"/>
      <w:lvlText w:val="–"/>
      <w:lvlJc w:val="left"/>
      <w:pPr>
        <w:tabs>
          <w:tab w:val="num" w:pos="1700"/>
        </w:tabs>
        <w:ind w:left="1700" w:hanging="425"/>
      </w:pPr>
      <w:rPr>
        <w:rFonts w:ascii="Arial Rounded MT" w:hAnsi="Arial Rounded MT" w:hint="default"/>
      </w:rPr>
    </w:lvl>
    <w:lvl w:ilvl="4">
      <w:start w:val="1"/>
      <w:numFmt w:val="bullet"/>
      <w:lvlText w:val=""/>
      <w:lvlJc w:val="left"/>
      <w:pPr>
        <w:tabs>
          <w:tab w:val="num" w:pos="2125"/>
        </w:tabs>
        <w:ind w:left="2125" w:hanging="425"/>
      </w:pPr>
      <w:rPr>
        <w:rFonts w:ascii="Symbol" w:hAnsi="Symbol" w:hint="default"/>
        <w:color w:val="auto"/>
      </w:rPr>
    </w:lvl>
    <w:lvl w:ilvl="5">
      <w:start w:val="1"/>
      <w:numFmt w:val="bullet"/>
      <w:lvlText w:val="–"/>
      <w:lvlJc w:val="left"/>
      <w:pPr>
        <w:tabs>
          <w:tab w:val="num" w:pos="2550"/>
        </w:tabs>
        <w:ind w:left="2550" w:hanging="425"/>
      </w:pPr>
      <w:rPr>
        <w:rFonts w:ascii="Arial Rounded MT" w:hAnsi="Arial Rounded MT" w:hint="default"/>
      </w:rPr>
    </w:lvl>
    <w:lvl w:ilvl="6">
      <w:start w:val="1"/>
      <w:numFmt w:val="none"/>
      <w:lvlText w:val="%7"/>
      <w:lvlJc w:val="left"/>
      <w:pPr>
        <w:ind w:left="-32767" w:firstLine="0"/>
      </w:pPr>
    </w:lvl>
    <w:lvl w:ilvl="7">
      <w:start w:val="1"/>
      <w:numFmt w:val="none"/>
      <w:lvlText w:val=""/>
      <w:lvlJc w:val="left"/>
      <w:pPr>
        <w:ind w:left="-32767" w:firstLine="0"/>
      </w:pPr>
    </w:lvl>
    <w:lvl w:ilvl="8">
      <w:start w:val="1"/>
      <w:numFmt w:val="none"/>
      <w:lvlText w:val=""/>
      <w:lvlJc w:val="left"/>
      <w:pPr>
        <w:ind w:left="-32767" w:firstLine="0"/>
      </w:pPr>
    </w:lvl>
  </w:abstractNum>
  <w:abstractNum w:abstractNumId="18" w15:restartNumberingAfterBreak="0">
    <w:nsid w:val="3BF26A71"/>
    <w:multiLevelType w:val="multilevel"/>
    <w:tmpl w:val="E9B44B6A"/>
    <w:lvl w:ilvl="0">
      <w:start w:val="1"/>
      <w:numFmt w:val="none"/>
      <w:pStyle w:val="ListParagraph"/>
      <w:lvlText w:val=""/>
      <w:lvlJc w:val="left"/>
      <w:pPr>
        <w:ind w:left="425" w:firstLine="0"/>
      </w:pPr>
      <w:rPr>
        <w:rFonts w:hint="default"/>
      </w:rPr>
    </w:lvl>
    <w:lvl w:ilvl="1">
      <w:start w:val="1"/>
      <w:numFmt w:val="none"/>
      <w:pStyle w:val="ListParagraph2"/>
      <w:lvlText w:val=""/>
      <w:lvlJc w:val="left"/>
      <w:pPr>
        <w:ind w:left="851" w:hanging="1"/>
      </w:pPr>
      <w:rPr>
        <w:rFonts w:hint="default"/>
      </w:rPr>
    </w:lvl>
    <w:lvl w:ilvl="2">
      <w:start w:val="1"/>
      <w:numFmt w:val="none"/>
      <w:pStyle w:val="ListParagraph3"/>
      <w:lvlText w:val=""/>
      <w:lvlJc w:val="left"/>
      <w:pPr>
        <w:ind w:left="1276" w:hanging="1"/>
      </w:pPr>
      <w:rPr>
        <w:rFonts w:hint="default"/>
      </w:rPr>
    </w:lvl>
    <w:lvl w:ilvl="3">
      <w:start w:val="1"/>
      <w:numFmt w:val="none"/>
      <w:pStyle w:val="ListParagraph4"/>
      <w:lvlText w:val=""/>
      <w:lvlJc w:val="left"/>
      <w:pPr>
        <w:ind w:left="1701" w:hanging="1"/>
      </w:pPr>
      <w:rPr>
        <w:rFonts w:hint="default"/>
      </w:rPr>
    </w:lvl>
    <w:lvl w:ilvl="4">
      <w:start w:val="1"/>
      <w:numFmt w:val="none"/>
      <w:pStyle w:val="ListParagraph5"/>
      <w:lvlText w:val=""/>
      <w:lvlJc w:val="left"/>
      <w:pPr>
        <w:ind w:left="2126" w:hanging="1"/>
      </w:pPr>
      <w:rPr>
        <w:rFonts w:hint="default"/>
      </w:rPr>
    </w:lvl>
    <w:lvl w:ilvl="5">
      <w:start w:val="1"/>
      <w:numFmt w:val="none"/>
      <w:lvlText w:val=""/>
      <w:lvlJc w:val="left"/>
      <w:pPr>
        <w:ind w:left="2552" w:hanging="2"/>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4AA14449"/>
    <w:multiLevelType w:val="multilevel"/>
    <w:tmpl w:val="BC4A0BDE"/>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0" w15:restartNumberingAfterBreak="0">
    <w:nsid w:val="4D627E68"/>
    <w:multiLevelType w:val="multilevel"/>
    <w:tmpl w:val="30023638"/>
    <w:lvl w:ilvl="0">
      <w:start w:val="1"/>
      <w:numFmt w:val="decimal"/>
      <w:pStyle w:val="TableBullet"/>
      <w:lvlText w:val=""/>
      <w:lvlJc w:val="left"/>
    </w:lvl>
    <w:lvl w:ilvl="1">
      <w:start w:val="1"/>
      <w:numFmt w:val="decimal"/>
      <w:pStyle w:val="TableBullet2"/>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1" w15:restartNumberingAfterBreak="0">
    <w:nsid w:val="54EC29E5"/>
    <w:multiLevelType w:val="multilevel"/>
    <w:tmpl w:val="14FC61F6"/>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2" w15:restartNumberingAfterBreak="0">
    <w:nsid w:val="554759B2"/>
    <w:multiLevelType w:val="multilevel"/>
    <w:tmpl w:val="89226B5C"/>
    <w:lvl w:ilvl="0">
      <w:start w:val="1"/>
      <w:numFmt w:val="decimal"/>
      <w:pStyle w:val="AppendixH1"/>
      <w:lvlText w:val=""/>
      <w:lvlJc w:val="left"/>
    </w:lvl>
    <w:lvl w:ilvl="1">
      <w:start w:val="1"/>
      <w:numFmt w:val="decimal"/>
      <w:pStyle w:val="AppendixH2"/>
      <w:lvlText w:val=""/>
      <w:lvlJc w:val="left"/>
    </w:lvl>
    <w:lvl w:ilvl="2">
      <w:start w:val="1"/>
      <w:numFmt w:val="decimal"/>
      <w:pStyle w:val="AppendixH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3" w15:restartNumberingAfterBreak="0">
    <w:nsid w:val="567633B7"/>
    <w:multiLevelType w:val="multilevel"/>
    <w:tmpl w:val="14FC61F6"/>
    <w:styleLink w:val="ListAttachment"/>
    <w:lvl w:ilvl="0">
      <w:start w:val="1"/>
      <w:numFmt w:val="decimal"/>
      <w:lvlText w:val="Attachment %1"/>
      <w:lvlJc w:val="left"/>
      <w:pPr>
        <w:tabs>
          <w:tab w:val="num" w:pos="2268"/>
        </w:tabs>
        <w:ind w:left="2268" w:hanging="2268"/>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57517D62"/>
    <w:multiLevelType w:val="multilevel"/>
    <w:tmpl w:val="4E1C1172"/>
    <w:lvl w:ilvl="0">
      <w:start w:val="1"/>
      <w:numFmt w:val="decimal"/>
      <w:pStyle w:val="ListBullet"/>
      <w:lvlText w:val=""/>
      <w:lvlJc w:val="left"/>
    </w:lvl>
    <w:lvl w:ilvl="1">
      <w:start w:val="1"/>
      <w:numFmt w:val="decimal"/>
      <w:pStyle w:val="ListBullet2"/>
      <w:lvlText w:val=""/>
      <w:lvlJc w:val="left"/>
    </w:lvl>
    <w:lvl w:ilvl="2">
      <w:start w:val="1"/>
      <w:numFmt w:val="decimal"/>
      <w:pStyle w:val="ListBullet3"/>
      <w:lvlText w:val=""/>
      <w:lvlJc w:val="left"/>
    </w:lvl>
    <w:lvl w:ilvl="3">
      <w:start w:val="1"/>
      <w:numFmt w:val="decimal"/>
      <w:pStyle w:val="ListBullet4"/>
      <w:lvlText w:val=""/>
      <w:lvlJc w:val="left"/>
    </w:lvl>
    <w:lvl w:ilvl="4">
      <w:start w:val="1"/>
      <w:numFmt w:val="decimal"/>
      <w:pStyle w:val="ListBullet5"/>
      <w:lvlText w:val=""/>
      <w:lvlJc w:val="left"/>
    </w:lvl>
    <w:lvl w:ilvl="5">
      <w:start w:val="1"/>
      <w:numFmt w:val="decimal"/>
      <w:pStyle w:val="ListBullet6"/>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5" w15:restartNumberingAfterBreak="0">
    <w:nsid w:val="5829647D"/>
    <w:multiLevelType w:val="multilevel"/>
    <w:tmpl w:val="BC4A0BDE"/>
    <w:lvl w:ilvl="0">
      <w:start w:val="1"/>
      <w:numFmt w:val="decimal"/>
      <w:pStyle w:val="NbrHeading1"/>
      <w:lvlText w:val=""/>
      <w:lvlJc w:val="left"/>
    </w:lvl>
    <w:lvl w:ilvl="1">
      <w:start w:val="1"/>
      <w:numFmt w:val="decimal"/>
      <w:pStyle w:val="NbrHeading2"/>
      <w:lvlText w:val=""/>
      <w:lvlJc w:val="left"/>
    </w:lvl>
    <w:lvl w:ilvl="2">
      <w:start w:val="1"/>
      <w:numFmt w:val="decimal"/>
      <w:pStyle w:val="NbrHeading3"/>
      <w:lvlText w:val=""/>
      <w:lvlJc w:val="left"/>
    </w:lvl>
    <w:lvl w:ilvl="3">
      <w:start w:val="1"/>
      <w:numFmt w:val="decimal"/>
      <w:pStyle w:val="NbrHeading4"/>
      <w:lvlText w:val=""/>
      <w:lvlJc w:val="left"/>
    </w:lvl>
    <w:lvl w:ilvl="4">
      <w:start w:val="1"/>
      <w:numFmt w:val="decimal"/>
      <w:pStyle w:val="NbrHeading5"/>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6" w15:restartNumberingAfterBreak="0">
    <w:nsid w:val="588350C4"/>
    <w:multiLevelType w:val="multilevel"/>
    <w:tmpl w:val="E9B44B6A"/>
    <w:lvl w:ilvl="0">
      <w:start w:val="1"/>
      <w:numFmt w:val="decimal"/>
      <w:pStyle w:val="ListNumber"/>
      <w:lvlText w:val=""/>
      <w:lvlJc w:val="left"/>
    </w:lvl>
    <w:lvl w:ilvl="1">
      <w:start w:val="1"/>
      <w:numFmt w:val="decimal"/>
      <w:pStyle w:val="ListNumber2"/>
      <w:lvlText w:val=""/>
      <w:lvlJc w:val="left"/>
    </w:lvl>
    <w:lvl w:ilvl="2">
      <w:start w:val="1"/>
      <w:numFmt w:val="decimal"/>
      <w:pStyle w:val="ListNumber3"/>
      <w:lvlText w:val=""/>
      <w:lvlJc w:val="left"/>
    </w:lvl>
    <w:lvl w:ilvl="3">
      <w:start w:val="1"/>
      <w:numFmt w:val="decimal"/>
      <w:pStyle w:val="ListNumber4"/>
      <w:lvlText w:val=""/>
      <w:lvlJc w:val="left"/>
    </w:lvl>
    <w:lvl w:ilvl="4">
      <w:start w:val="1"/>
      <w:numFmt w:val="decimal"/>
      <w:pStyle w:val="ListNumber5"/>
      <w:lvlText w:val=""/>
      <w:lvlJc w:val="left"/>
    </w:lvl>
    <w:lvl w:ilvl="5">
      <w:start w:val="1"/>
      <w:numFmt w:val="decimal"/>
      <w:pStyle w:val="ListNumber6"/>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7" w15:restartNumberingAfterBreak="0">
    <w:nsid w:val="639B0871"/>
    <w:multiLevelType w:val="multilevel"/>
    <w:tmpl w:val="1E60C2D2"/>
    <w:lvl w:ilvl="0">
      <w:start w:val="1"/>
      <w:numFmt w:val="decimal"/>
      <w:pStyle w:val="ListAlpha"/>
      <w:lvlText w:val=""/>
      <w:lvlJc w:val="left"/>
    </w:lvl>
    <w:lvl w:ilvl="1">
      <w:start w:val="1"/>
      <w:numFmt w:val="decimal"/>
      <w:pStyle w:val="ListAlpha2"/>
      <w:lvlText w:val=""/>
      <w:lvlJc w:val="left"/>
    </w:lvl>
    <w:lvl w:ilvl="2">
      <w:start w:val="1"/>
      <w:numFmt w:val="decimal"/>
      <w:pStyle w:val="ListAlpha3"/>
      <w:lvlText w:val=""/>
      <w:lvlJc w:val="left"/>
    </w:lvl>
    <w:lvl w:ilvl="3">
      <w:start w:val="1"/>
      <w:numFmt w:val="decimal"/>
      <w:pStyle w:val="ListAlpha4"/>
      <w:lvlText w:val=""/>
      <w:lvlJc w:val="left"/>
    </w:lvl>
    <w:lvl w:ilvl="4">
      <w:start w:val="1"/>
      <w:numFmt w:val="decimal"/>
      <w:pStyle w:val="ListAlpha5"/>
      <w:lvlText w:val=""/>
      <w:lvlJc w:val="left"/>
    </w:lvl>
    <w:lvl w:ilvl="5">
      <w:start w:val="1"/>
      <w:numFmt w:val="decimal"/>
      <w:pStyle w:val="ListAlpha6"/>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8" w15:restartNumberingAfterBreak="0">
    <w:nsid w:val="64490A25"/>
    <w:multiLevelType w:val="multilevel"/>
    <w:tmpl w:val="6E6814B6"/>
    <w:lvl w:ilvl="0">
      <w:start w:val="1"/>
      <w:numFmt w:val="decimal"/>
      <w:lvlText w:val="Attachment %1"/>
      <w:lvlJc w:val="left"/>
      <w:pPr>
        <w:tabs>
          <w:tab w:val="num" w:pos="2268"/>
        </w:tabs>
        <w:ind w:left="2268" w:hanging="2268"/>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68AD136A"/>
    <w:multiLevelType w:val="multilevel"/>
    <w:tmpl w:val="FDD44E5A"/>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0" w15:restartNumberingAfterBreak="0">
    <w:nsid w:val="6D4A10FA"/>
    <w:multiLevelType w:val="multilevel"/>
    <w:tmpl w:val="89226B5C"/>
    <w:lvl w:ilvl="0">
      <w:start w:val="1"/>
      <w:numFmt w:val="upperLetter"/>
      <w:lvlText w:val="Appendix %1"/>
      <w:lvlJc w:val="left"/>
      <w:pPr>
        <w:tabs>
          <w:tab w:val="num" w:pos="0"/>
        </w:tabs>
        <w:ind w:left="0" w:firstLine="0"/>
      </w:pPr>
      <w:rPr>
        <w:rFonts w:hint="default"/>
        <w:color w:val="006B4B" w:themeColor="accent1"/>
      </w:rPr>
    </w:lvl>
    <w:lvl w:ilvl="1">
      <w:start w:val="1"/>
      <w:numFmt w:val="decimal"/>
      <w:lvlText w:val="%1-%2"/>
      <w:lvlJc w:val="left"/>
      <w:pPr>
        <w:tabs>
          <w:tab w:val="num" w:pos="1134"/>
        </w:tabs>
        <w:ind w:left="1134" w:hanging="1134"/>
      </w:pPr>
      <w:rPr>
        <w:rFonts w:hint="default"/>
        <w:color w:val="auto"/>
      </w:rPr>
    </w:lvl>
    <w:lvl w:ilvl="2">
      <w:start w:val="1"/>
      <w:numFmt w:val="decimal"/>
      <w:lvlText w:val="%1-%2-%3"/>
      <w:lvlJc w:val="left"/>
      <w:pPr>
        <w:tabs>
          <w:tab w:val="num" w:pos="1134"/>
        </w:tabs>
        <w:ind w:left="1134" w:hanging="1134"/>
      </w:pPr>
      <w:rPr>
        <w:rFonts w:hint="default"/>
        <w:color w:val="auto"/>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1" w15:restartNumberingAfterBreak="0">
    <w:nsid w:val="6D9409B2"/>
    <w:multiLevelType w:val="multilevel"/>
    <w:tmpl w:val="BC4A0BDE"/>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2" w15:restartNumberingAfterBreak="0">
    <w:nsid w:val="6DD55E20"/>
    <w:multiLevelType w:val="multilevel"/>
    <w:tmpl w:val="E9B44B6A"/>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3" w15:restartNumberingAfterBreak="0">
    <w:nsid w:val="725B532E"/>
    <w:multiLevelType w:val="multilevel"/>
    <w:tmpl w:val="FDD44E5A"/>
    <w:lvl w:ilvl="0">
      <w:start w:val="1"/>
      <w:numFmt w:val="bullet"/>
      <w:lvlText w:val=""/>
      <w:lvlJc w:val="left"/>
      <w:pPr>
        <w:tabs>
          <w:tab w:val="num" w:pos="425"/>
        </w:tabs>
        <w:ind w:left="425" w:hanging="425"/>
      </w:pPr>
      <w:rPr>
        <w:rFonts w:ascii="Symbol" w:hAnsi="Symbol" w:hint="default"/>
      </w:rPr>
    </w:lvl>
    <w:lvl w:ilvl="1">
      <w:start w:val="1"/>
      <w:numFmt w:val="bullet"/>
      <w:lvlText w:val="–"/>
      <w:lvlJc w:val="left"/>
      <w:pPr>
        <w:tabs>
          <w:tab w:val="num" w:pos="850"/>
        </w:tabs>
        <w:ind w:left="850" w:hanging="425"/>
      </w:pPr>
      <w:rPr>
        <w:rFonts w:ascii="Arial Rounded MT" w:hAnsi="Arial Rounded MT" w:hint="default"/>
        <w:color w:val="auto"/>
      </w:rPr>
    </w:lvl>
    <w:lvl w:ilvl="2">
      <w:start w:val="1"/>
      <w:numFmt w:val="bullet"/>
      <w:lvlText w:val=""/>
      <w:lvlJc w:val="left"/>
      <w:pPr>
        <w:tabs>
          <w:tab w:val="num" w:pos="1275"/>
        </w:tabs>
        <w:ind w:left="1275" w:hanging="425"/>
      </w:pPr>
      <w:rPr>
        <w:rFonts w:ascii="Symbol" w:hAnsi="Symbol" w:hint="default"/>
      </w:rPr>
    </w:lvl>
    <w:lvl w:ilvl="3">
      <w:start w:val="1"/>
      <w:numFmt w:val="bullet"/>
      <w:lvlText w:val="–"/>
      <w:lvlJc w:val="left"/>
      <w:pPr>
        <w:tabs>
          <w:tab w:val="num" w:pos="1700"/>
        </w:tabs>
        <w:ind w:left="1700" w:hanging="425"/>
      </w:pPr>
      <w:rPr>
        <w:rFonts w:ascii="Arial Rounded MT" w:hAnsi="Arial Rounded MT" w:hint="default"/>
      </w:rPr>
    </w:lvl>
    <w:lvl w:ilvl="4">
      <w:start w:val="1"/>
      <w:numFmt w:val="bullet"/>
      <w:lvlText w:val=""/>
      <w:lvlJc w:val="left"/>
      <w:pPr>
        <w:tabs>
          <w:tab w:val="num" w:pos="2125"/>
        </w:tabs>
        <w:ind w:left="2125" w:hanging="425"/>
      </w:pPr>
      <w:rPr>
        <w:rFonts w:ascii="Symbol" w:hAnsi="Symbol" w:hint="default"/>
        <w:color w:val="auto"/>
      </w:rPr>
    </w:lvl>
    <w:lvl w:ilvl="5">
      <w:start w:val="1"/>
      <w:numFmt w:val="bullet"/>
      <w:lvlText w:val="–"/>
      <w:lvlJc w:val="left"/>
      <w:pPr>
        <w:tabs>
          <w:tab w:val="num" w:pos="2550"/>
        </w:tabs>
        <w:ind w:left="2550" w:hanging="425"/>
      </w:pPr>
      <w:rPr>
        <w:rFonts w:ascii="Arial Rounded MT" w:hAnsi="Arial Rounded MT" w:hint="default"/>
      </w:rPr>
    </w:lvl>
    <w:lvl w:ilvl="6">
      <w:start w:val="1"/>
      <w:numFmt w:val="none"/>
      <w:lvlText w:val="%7"/>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4" w15:restartNumberingAfterBreak="0">
    <w:nsid w:val="73391C21"/>
    <w:multiLevelType w:val="multilevel"/>
    <w:tmpl w:val="89226B5C"/>
    <w:styleLink w:val="Style1"/>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5" w15:restartNumberingAfterBreak="0">
    <w:nsid w:val="753D6541"/>
    <w:multiLevelType w:val="multilevel"/>
    <w:tmpl w:val="FDD44E5A"/>
    <w:lvl w:ilvl="0">
      <w:start w:val="1"/>
      <w:numFmt w:val="bullet"/>
      <w:lvlText w:val=""/>
      <w:lvlJc w:val="left"/>
      <w:pPr>
        <w:tabs>
          <w:tab w:val="num" w:pos="425"/>
        </w:tabs>
        <w:ind w:left="425" w:hanging="425"/>
      </w:pPr>
      <w:rPr>
        <w:rFonts w:ascii="Symbol" w:hAnsi="Symbol" w:hint="default"/>
      </w:rPr>
    </w:lvl>
    <w:lvl w:ilvl="1">
      <w:start w:val="1"/>
      <w:numFmt w:val="bullet"/>
      <w:lvlText w:val="–"/>
      <w:lvlJc w:val="left"/>
      <w:pPr>
        <w:tabs>
          <w:tab w:val="num" w:pos="850"/>
        </w:tabs>
        <w:ind w:left="850" w:hanging="425"/>
      </w:pPr>
      <w:rPr>
        <w:rFonts w:ascii="Arial Rounded MT" w:hAnsi="Arial Rounded MT" w:hint="default"/>
        <w:color w:val="auto"/>
      </w:rPr>
    </w:lvl>
    <w:lvl w:ilvl="2">
      <w:start w:val="1"/>
      <w:numFmt w:val="bullet"/>
      <w:lvlText w:val=""/>
      <w:lvlJc w:val="left"/>
      <w:pPr>
        <w:tabs>
          <w:tab w:val="num" w:pos="1275"/>
        </w:tabs>
        <w:ind w:left="1275" w:hanging="425"/>
      </w:pPr>
      <w:rPr>
        <w:rFonts w:ascii="Symbol" w:hAnsi="Symbol" w:hint="default"/>
      </w:rPr>
    </w:lvl>
    <w:lvl w:ilvl="3">
      <w:start w:val="1"/>
      <w:numFmt w:val="bullet"/>
      <w:lvlText w:val="–"/>
      <w:lvlJc w:val="left"/>
      <w:pPr>
        <w:tabs>
          <w:tab w:val="num" w:pos="1700"/>
        </w:tabs>
        <w:ind w:left="1700" w:hanging="425"/>
      </w:pPr>
      <w:rPr>
        <w:rFonts w:ascii="Arial Rounded MT" w:hAnsi="Arial Rounded MT" w:hint="default"/>
      </w:rPr>
    </w:lvl>
    <w:lvl w:ilvl="4">
      <w:start w:val="1"/>
      <w:numFmt w:val="bullet"/>
      <w:lvlText w:val=""/>
      <w:lvlJc w:val="left"/>
      <w:pPr>
        <w:tabs>
          <w:tab w:val="num" w:pos="2125"/>
        </w:tabs>
        <w:ind w:left="2125" w:hanging="425"/>
      </w:pPr>
      <w:rPr>
        <w:rFonts w:ascii="Symbol" w:hAnsi="Symbol" w:hint="default"/>
        <w:color w:val="auto"/>
      </w:rPr>
    </w:lvl>
    <w:lvl w:ilvl="5">
      <w:start w:val="1"/>
      <w:numFmt w:val="bullet"/>
      <w:lvlText w:val="–"/>
      <w:lvlJc w:val="left"/>
      <w:pPr>
        <w:tabs>
          <w:tab w:val="num" w:pos="2550"/>
        </w:tabs>
        <w:ind w:left="2550" w:hanging="425"/>
      </w:pPr>
      <w:rPr>
        <w:rFonts w:ascii="Arial Rounded MT" w:hAnsi="Arial Rounded MT" w:hint="default"/>
      </w:rPr>
    </w:lvl>
    <w:lvl w:ilvl="6">
      <w:start w:val="1"/>
      <w:numFmt w:val="none"/>
      <w:lvlText w:val="%7"/>
      <w:lvlJc w:val="left"/>
      <w:pPr>
        <w:ind w:left="-32767" w:firstLine="0"/>
      </w:pPr>
    </w:lvl>
    <w:lvl w:ilvl="7">
      <w:start w:val="1"/>
      <w:numFmt w:val="none"/>
      <w:lvlText w:val=""/>
      <w:lvlJc w:val="left"/>
      <w:pPr>
        <w:ind w:left="-32767" w:firstLine="0"/>
      </w:pPr>
    </w:lvl>
    <w:lvl w:ilvl="8">
      <w:start w:val="1"/>
      <w:numFmt w:val="none"/>
      <w:lvlText w:val=""/>
      <w:lvlJc w:val="left"/>
      <w:pPr>
        <w:ind w:left="-32767" w:firstLine="0"/>
      </w:pPr>
    </w:lvl>
  </w:abstractNum>
  <w:abstractNum w:abstractNumId="36" w15:restartNumberingAfterBreak="0">
    <w:nsid w:val="79A29AC6"/>
    <w:multiLevelType w:val="hybridMultilevel"/>
    <w:tmpl w:val="E9EEFDE6"/>
    <w:lvl w:ilvl="0" w:tplc="3E801978">
      <w:start w:val="1"/>
      <w:numFmt w:val="bullet"/>
      <w:lvlText w:val="·"/>
      <w:lvlJc w:val="left"/>
      <w:pPr>
        <w:ind w:left="720" w:hanging="360"/>
      </w:pPr>
      <w:rPr>
        <w:rFonts w:ascii="Symbol" w:hAnsi="Symbol" w:hint="default"/>
      </w:rPr>
    </w:lvl>
    <w:lvl w:ilvl="1" w:tplc="54083544">
      <w:start w:val="1"/>
      <w:numFmt w:val="bullet"/>
      <w:lvlText w:val="o"/>
      <w:lvlJc w:val="left"/>
      <w:pPr>
        <w:ind w:left="1440" w:hanging="360"/>
      </w:pPr>
      <w:rPr>
        <w:rFonts w:ascii="Courier New" w:hAnsi="Courier New" w:hint="default"/>
      </w:rPr>
    </w:lvl>
    <w:lvl w:ilvl="2" w:tplc="DE8652AE">
      <w:start w:val="1"/>
      <w:numFmt w:val="bullet"/>
      <w:lvlText w:val=""/>
      <w:lvlJc w:val="left"/>
      <w:pPr>
        <w:ind w:left="2160" w:hanging="360"/>
      </w:pPr>
      <w:rPr>
        <w:rFonts w:ascii="Wingdings" w:hAnsi="Wingdings" w:hint="default"/>
      </w:rPr>
    </w:lvl>
    <w:lvl w:ilvl="3" w:tplc="7638DD5C">
      <w:start w:val="1"/>
      <w:numFmt w:val="bullet"/>
      <w:lvlText w:val=""/>
      <w:lvlJc w:val="left"/>
      <w:pPr>
        <w:ind w:left="2880" w:hanging="360"/>
      </w:pPr>
      <w:rPr>
        <w:rFonts w:ascii="Symbol" w:hAnsi="Symbol" w:hint="default"/>
      </w:rPr>
    </w:lvl>
    <w:lvl w:ilvl="4" w:tplc="CE285B32">
      <w:start w:val="1"/>
      <w:numFmt w:val="bullet"/>
      <w:lvlText w:val="o"/>
      <w:lvlJc w:val="left"/>
      <w:pPr>
        <w:ind w:left="3600" w:hanging="360"/>
      </w:pPr>
      <w:rPr>
        <w:rFonts w:ascii="Courier New" w:hAnsi="Courier New" w:hint="default"/>
      </w:rPr>
    </w:lvl>
    <w:lvl w:ilvl="5" w:tplc="0862E81C">
      <w:start w:val="1"/>
      <w:numFmt w:val="bullet"/>
      <w:lvlText w:val=""/>
      <w:lvlJc w:val="left"/>
      <w:pPr>
        <w:ind w:left="4320" w:hanging="360"/>
      </w:pPr>
      <w:rPr>
        <w:rFonts w:ascii="Wingdings" w:hAnsi="Wingdings" w:hint="default"/>
      </w:rPr>
    </w:lvl>
    <w:lvl w:ilvl="6" w:tplc="245C4468">
      <w:start w:val="1"/>
      <w:numFmt w:val="bullet"/>
      <w:lvlText w:val=""/>
      <w:lvlJc w:val="left"/>
      <w:pPr>
        <w:ind w:left="5040" w:hanging="360"/>
      </w:pPr>
      <w:rPr>
        <w:rFonts w:ascii="Symbol" w:hAnsi="Symbol" w:hint="default"/>
      </w:rPr>
    </w:lvl>
    <w:lvl w:ilvl="7" w:tplc="D24C403E">
      <w:start w:val="1"/>
      <w:numFmt w:val="bullet"/>
      <w:lvlText w:val="o"/>
      <w:lvlJc w:val="left"/>
      <w:pPr>
        <w:ind w:left="5760" w:hanging="360"/>
      </w:pPr>
      <w:rPr>
        <w:rFonts w:ascii="Courier New" w:hAnsi="Courier New" w:hint="default"/>
      </w:rPr>
    </w:lvl>
    <w:lvl w:ilvl="8" w:tplc="F1143BE8">
      <w:start w:val="1"/>
      <w:numFmt w:val="bullet"/>
      <w:lvlText w:val=""/>
      <w:lvlJc w:val="left"/>
      <w:pPr>
        <w:ind w:left="6480" w:hanging="360"/>
      </w:pPr>
      <w:rPr>
        <w:rFonts w:ascii="Wingdings" w:hAnsi="Wingdings" w:hint="default"/>
      </w:rPr>
    </w:lvl>
  </w:abstractNum>
  <w:num w:numId="1" w16cid:durableId="631792933">
    <w:abstractNumId w:val="14"/>
  </w:num>
  <w:num w:numId="2" w16cid:durableId="1436245969">
    <w:abstractNumId w:val="3"/>
  </w:num>
  <w:num w:numId="3" w16cid:durableId="1167744181">
    <w:abstractNumId w:val="6"/>
  </w:num>
  <w:num w:numId="4" w16cid:durableId="34162381">
    <w:abstractNumId w:val="5"/>
  </w:num>
  <w:num w:numId="5" w16cid:durableId="1454978534">
    <w:abstractNumId w:val="33"/>
  </w:num>
  <w:num w:numId="6" w16cid:durableId="748232267">
    <w:abstractNumId w:val="12"/>
  </w:num>
  <w:num w:numId="7" w16cid:durableId="1386485192">
    <w:abstractNumId w:val="11"/>
  </w:num>
  <w:num w:numId="8" w16cid:durableId="779647975">
    <w:abstractNumId w:val="18"/>
  </w:num>
  <w:num w:numId="9" w16cid:durableId="1355380388">
    <w:abstractNumId w:val="15"/>
  </w:num>
  <w:num w:numId="10" w16cid:durableId="1703481712">
    <w:abstractNumId w:val="16"/>
  </w:num>
  <w:num w:numId="11" w16cid:durableId="1641423674">
    <w:abstractNumId w:val="29"/>
  </w:num>
  <w:num w:numId="12" w16cid:durableId="1398090431">
    <w:abstractNumId w:val="20"/>
  </w:num>
  <w:num w:numId="13" w16cid:durableId="2072002450">
    <w:abstractNumId w:val="10"/>
  </w:num>
  <w:num w:numId="14" w16cid:durableId="679242001">
    <w:abstractNumId w:val="32"/>
  </w:num>
  <w:num w:numId="15" w16cid:durableId="799494233">
    <w:abstractNumId w:val="8"/>
  </w:num>
  <w:num w:numId="16" w16cid:durableId="1331103606">
    <w:abstractNumId w:val="23"/>
  </w:num>
  <w:num w:numId="17" w16cid:durableId="8228909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5433244">
    <w:abstractNumId w:val="2"/>
  </w:num>
  <w:num w:numId="19" w16cid:durableId="1439762378">
    <w:abstractNumId w:val="19"/>
  </w:num>
  <w:num w:numId="20" w16cid:durableId="1974601513">
    <w:abstractNumId w:val="24"/>
  </w:num>
  <w:num w:numId="21" w16cid:durableId="1883514984">
    <w:abstractNumId w:val="1"/>
  </w:num>
  <w:num w:numId="22" w16cid:durableId="1767919720">
    <w:abstractNumId w:val="26"/>
  </w:num>
  <w:num w:numId="23" w16cid:durableId="1356538745">
    <w:abstractNumId w:val="0"/>
  </w:num>
  <w:num w:numId="24" w16cid:durableId="542407970">
    <w:abstractNumId w:val="27"/>
  </w:num>
  <w:num w:numId="25" w16cid:durableId="99644431">
    <w:abstractNumId w:val="9"/>
  </w:num>
  <w:num w:numId="26" w16cid:durableId="1737900736">
    <w:abstractNumId w:val="21"/>
  </w:num>
  <w:num w:numId="27" w16cid:durableId="2051489553">
    <w:abstractNumId w:val="31"/>
  </w:num>
  <w:num w:numId="28" w16cid:durableId="1617324417">
    <w:abstractNumId w:val="24"/>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29" w16cid:durableId="1534996163">
    <w:abstractNumId w:val="17"/>
  </w:num>
  <w:num w:numId="30" w16cid:durableId="2090038963">
    <w:abstractNumId w:val="24"/>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31" w16cid:durableId="907613360">
    <w:abstractNumId w:val="22"/>
  </w:num>
  <w:num w:numId="32" w16cid:durableId="15467895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25388461">
    <w:abstractNumId w:val="35"/>
  </w:num>
  <w:num w:numId="34" w16cid:durableId="2112048070">
    <w:abstractNumId w:val="25"/>
  </w:num>
  <w:num w:numId="35" w16cid:durableId="2039575982">
    <w:abstractNumId w:val="30"/>
  </w:num>
  <w:num w:numId="36" w16cid:durableId="453060403">
    <w:abstractNumId w:val="34"/>
  </w:num>
  <w:num w:numId="37" w16cid:durableId="1983532634">
    <w:abstractNumId w:val="13"/>
  </w:num>
  <w:num w:numId="38" w16cid:durableId="238759301">
    <w:abstractNumId w:val="4"/>
  </w:num>
  <w:num w:numId="39" w16cid:durableId="686173889">
    <w:abstractNumId w:val="7"/>
  </w:num>
  <w:num w:numId="40" w16cid:durableId="6637299">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A53"/>
    <w:rsid w:val="00003F2B"/>
    <w:rsid w:val="000129BA"/>
    <w:rsid w:val="00017D71"/>
    <w:rsid w:val="00020208"/>
    <w:rsid w:val="00020513"/>
    <w:rsid w:val="0002454B"/>
    <w:rsid w:val="00030EF3"/>
    <w:rsid w:val="0003131F"/>
    <w:rsid w:val="0003344C"/>
    <w:rsid w:val="00035E1B"/>
    <w:rsid w:val="00045BC9"/>
    <w:rsid w:val="00045D7B"/>
    <w:rsid w:val="000542C6"/>
    <w:rsid w:val="00057CE8"/>
    <w:rsid w:val="00072A93"/>
    <w:rsid w:val="00073FBC"/>
    <w:rsid w:val="00077A82"/>
    <w:rsid w:val="00080D95"/>
    <w:rsid w:val="00083CE3"/>
    <w:rsid w:val="000A732B"/>
    <w:rsid w:val="000B4472"/>
    <w:rsid w:val="000C13D3"/>
    <w:rsid w:val="000C762A"/>
    <w:rsid w:val="000F04B6"/>
    <w:rsid w:val="000F0F02"/>
    <w:rsid w:val="000F2A71"/>
    <w:rsid w:val="000F4D8A"/>
    <w:rsid w:val="00121C85"/>
    <w:rsid w:val="00126A9F"/>
    <w:rsid w:val="001273E5"/>
    <w:rsid w:val="00142C9B"/>
    <w:rsid w:val="00143287"/>
    <w:rsid w:val="00144A01"/>
    <w:rsid w:val="0015114F"/>
    <w:rsid w:val="00165991"/>
    <w:rsid w:val="00166706"/>
    <w:rsid w:val="00172EDE"/>
    <w:rsid w:val="00173A15"/>
    <w:rsid w:val="001756C5"/>
    <w:rsid w:val="001832DB"/>
    <w:rsid w:val="0018345E"/>
    <w:rsid w:val="00196C64"/>
    <w:rsid w:val="001C1EC1"/>
    <w:rsid w:val="001C3FA9"/>
    <w:rsid w:val="001E3721"/>
    <w:rsid w:val="001E3B79"/>
    <w:rsid w:val="001E544B"/>
    <w:rsid w:val="001E7929"/>
    <w:rsid w:val="00212D4C"/>
    <w:rsid w:val="00230E3A"/>
    <w:rsid w:val="002402DC"/>
    <w:rsid w:val="00242901"/>
    <w:rsid w:val="00243EBA"/>
    <w:rsid w:val="00257F27"/>
    <w:rsid w:val="0026771A"/>
    <w:rsid w:val="00267829"/>
    <w:rsid w:val="00281162"/>
    <w:rsid w:val="00285035"/>
    <w:rsid w:val="00287A8E"/>
    <w:rsid w:val="00292B9E"/>
    <w:rsid w:val="00292BE4"/>
    <w:rsid w:val="00296E1C"/>
    <w:rsid w:val="002A3897"/>
    <w:rsid w:val="002A51A0"/>
    <w:rsid w:val="002C06D5"/>
    <w:rsid w:val="002D4716"/>
    <w:rsid w:val="002E496D"/>
    <w:rsid w:val="002F57F0"/>
    <w:rsid w:val="002F58E8"/>
    <w:rsid w:val="002F612F"/>
    <w:rsid w:val="00300389"/>
    <w:rsid w:val="00301868"/>
    <w:rsid w:val="00301E18"/>
    <w:rsid w:val="00302AF2"/>
    <w:rsid w:val="00307C33"/>
    <w:rsid w:val="00311502"/>
    <w:rsid w:val="003122CF"/>
    <w:rsid w:val="003149A6"/>
    <w:rsid w:val="0031650A"/>
    <w:rsid w:val="00326913"/>
    <w:rsid w:val="00335157"/>
    <w:rsid w:val="003413D7"/>
    <w:rsid w:val="0034352B"/>
    <w:rsid w:val="00350FB5"/>
    <w:rsid w:val="00353328"/>
    <w:rsid w:val="0035730D"/>
    <w:rsid w:val="00361F94"/>
    <w:rsid w:val="003626D0"/>
    <w:rsid w:val="0036724E"/>
    <w:rsid w:val="00383A79"/>
    <w:rsid w:val="00395CC2"/>
    <w:rsid w:val="003A0096"/>
    <w:rsid w:val="003A3239"/>
    <w:rsid w:val="003B090B"/>
    <w:rsid w:val="003B0ABF"/>
    <w:rsid w:val="003B0F01"/>
    <w:rsid w:val="003B172A"/>
    <w:rsid w:val="003D0EDA"/>
    <w:rsid w:val="003D3410"/>
    <w:rsid w:val="003E4F28"/>
    <w:rsid w:val="003E700D"/>
    <w:rsid w:val="003F11FF"/>
    <w:rsid w:val="00401B10"/>
    <w:rsid w:val="00406278"/>
    <w:rsid w:val="00407142"/>
    <w:rsid w:val="00407DD9"/>
    <w:rsid w:val="00411753"/>
    <w:rsid w:val="00414D37"/>
    <w:rsid w:val="00420398"/>
    <w:rsid w:val="00421829"/>
    <w:rsid w:val="004256AC"/>
    <w:rsid w:val="0043588E"/>
    <w:rsid w:val="004405F2"/>
    <w:rsid w:val="00444B39"/>
    <w:rsid w:val="00444C22"/>
    <w:rsid w:val="00445521"/>
    <w:rsid w:val="00464F1A"/>
    <w:rsid w:val="00471688"/>
    <w:rsid w:val="004746CF"/>
    <w:rsid w:val="00481CC0"/>
    <w:rsid w:val="00493BE8"/>
    <w:rsid w:val="00494CD4"/>
    <w:rsid w:val="004A06A4"/>
    <w:rsid w:val="004A167A"/>
    <w:rsid w:val="004A2F2C"/>
    <w:rsid w:val="004A5FD2"/>
    <w:rsid w:val="004B31D9"/>
    <w:rsid w:val="004B4203"/>
    <w:rsid w:val="004B5A30"/>
    <w:rsid w:val="004C098F"/>
    <w:rsid w:val="004C28A8"/>
    <w:rsid w:val="004C2EBD"/>
    <w:rsid w:val="004D0143"/>
    <w:rsid w:val="004D13B3"/>
    <w:rsid w:val="004E1D43"/>
    <w:rsid w:val="004F2782"/>
    <w:rsid w:val="004F2A53"/>
    <w:rsid w:val="0050098D"/>
    <w:rsid w:val="0050138F"/>
    <w:rsid w:val="00506535"/>
    <w:rsid w:val="00525E25"/>
    <w:rsid w:val="005344F8"/>
    <w:rsid w:val="005349DA"/>
    <w:rsid w:val="005439D7"/>
    <w:rsid w:val="00544A52"/>
    <w:rsid w:val="00545B3A"/>
    <w:rsid w:val="00552010"/>
    <w:rsid w:val="0056475B"/>
    <w:rsid w:val="005722DB"/>
    <w:rsid w:val="00574694"/>
    <w:rsid w:val="005769ED"/>
    <w:rsid w:val="00577682"/>
    <w:rsid w:val="005918DF"/>
    <w:rsid w:val="00594730"/>
    <w:rsid w:val="00595A42"/>
    <w:rsid w:val="00596B56"/>
    <w:rsid w:val="005A2756"/>
    <w:rsid w:val="005B54F0"/>
    <w:rsid w:val="005C1D4A"/>
    <w:rsid w:val="005D0167"/>
    <w:rsid w:val="005D1C08"/>
    <w:rsid w:val="005E2C0E"/>
    <w:rsid w:val="005E4757"/>
    <w:rsid w:val="005E7363"/>
    <w:rsid w:val="006003D9"/>
    <w:rsid w:val="006023C2"/>
    <w:rsid w:val="006066EF"/>
    <w:rsid w:val="00613E39"/>
    <w:rsid w:val="00614662"/>
    <w:rsid w:val="006164FB"/>
    <w:rsid w:val="006228A9"/>
    <w:rsid w:val="00627223"/>
    <w:rsid w:val="00635418"/>
    <w:rsid w:val="00636D8E"/>
    <w:rsid w:val="00647BDB"/>
    <w:rsid w:val="00655232"/>
    <w:rsid w:val="00655CFB"/>
    <w:rsid w:val="00662F4D"/>
    <w:rsid w:val="00664CBC"/>
    <w:rsid w:val="00670B05"/>
    <w:rsid w:val="00681E8A"/>
    <w:rsid w:val="00684F92"/>
    <w:rsid w:val="0068551B"/>
    <w:rsid w:val="00687CE0"/>
    <w:rsid w:val="006901FD"/>
    <w:rsid w:val="006919EB"/>
    <w:rsid w:val="006B3572"/>
    <w:rsid w:val="006B6A0B"/>
    <w:rsid w:val="006C0E44"/>
    <w:rsid w:val="006C2320"/>
    <w:rsid w:val="006D0EB9"/>
    <w:rsid w:val="006D47F6"/>
    <w:rsid w:val="006E1554"/>
    <w:rsid w:val="006E5DBA"/>
    <w:rsid w:val="006E6851"/>
    <w:rsid w:val="006F15F2"/>
    <w:rsid w:val="006F6E17"/>
    <w:rsid w:val="0070239D"/>
    <w:rsid w:val="00704719"/>
    <w:rsid w:val="00705834"/>
    <w:rsid w:val="00710BB7"/>
    <w:rsid w:val="00715788"/>
    <w:rsid w:val="0072434D"/>
    <w:rsid w:val="0073351A"/>
    <w:rsid w:val="0074034B"/>
    <w:rsid w:val="00741124"/>
    <w:rsid w:val="007417B4"/>
    <w:rsid w:val="007437CB"/>
    <w:rsid w:val="00752433"/>
    <w:rsid w:val="00754A3C"/>
    <w:rsid w:val="00757A53"/>
    <w:rsid w:val="0076245D"/>
    <w:rsid w:val="0076367C"/>
    <w:rsid w:val="00764E02"/>
    <w:rsid w:val="007735FA"/>
    <w:rsid w:val="00780E90"/>
    <w:rsid w:val="00782CB6"/>
    <w:rsid w:val="00787DBA"/>
    <w:rsid w:val="00793906"/>
    <w:rsid w:val="007B215D"/>
    <w:rsid w:val="007B528C"/>
    <w:rsid w:val="007B7E33"/>
    <w:rsid w:val="007C38B8"/>
    <w:rsid w:val="007C3D02"/>
    <w:rsid w:val="007D1FAC"/>
    <w:rsid w:val="007E1659"/>
    <w:rsid w:val="007E7D72"/>
    <w:rsid w:val="007F1DCB"/>
    <w:rsid w:val="007F53C3"/>
    <w:rsid w:val="007F5557"/>
    <w:rsid w:val="007F6891"/>
    <w:rsid w:val="00800502"/>
    <w:rsid w:val="00803AA5"/>
    <w:rsid w:val="008046F9"/>
    <w:rsid w:val="00814151"/>
    <w:rsid w:val="00816344"/>
    <w:rsid w:val="00822979"/>
    <w:rsid w:val="00823FC2"/>
    <w:rsid w:val="00834296"/>
    <w:rsid w:val="00835197"/>
    <w:rsid w:val="00840D82"/>
    <w:rsid w:val="00844291"/>
    <w:rsid w:val="00845B0B"/>
    <w:rsid w:val="0085707D"/>
    <w:rsid w:val="0086012B"/>
    <w:rsid w:val="00862690"/>
    <w:rsid w:val="008631C3"/>
    <w:rsid w:val="0086433B"/>
    <w:rsid w:val="008661E1"/>
    <w:rsid w:val="00866906"/>
    <w:rsid w:val="00877517"/>
    <w:rsid w:val="0088509A"/>
    <w:rsid w:val="00885362"/>
    <w:rsid w:val="00885C0B"/>
    <w:rsid w:val="00890002"/>
    <w:rsid w:val="008A2FA1"/>
    <w:rsid w:val="008A4D2C"/>
    <w:rsid w:val="008A5A63"/>
    <w:rsid w:val="008A691B"/>
    <w:rsid w:val="008C1F79"/>
    <w:rsid w:val="008D0C2C"/>
    <w:rsid w:val="008D0E0C"/>
    <w:rsid w:val="008D7E8F"/>
    <w:rsid w:val="008E212D"/>
    <w:rsid w:val="008F5546"/>
    <w:rsid w:val="00906222"/>
    <w:rsid w:val="0091ADA1"/>
    <w:rsid w:val="00924434"/>
    <w:rsid w:val="00926D5A"/>
    <w:rsid w:val="00932128"/>
    <w:rsid w:val="009335E1"/>
    <w:rsid w:val="00954283"/>
    <w:rsid w:val="0096217F"/>
    <w:rsid w:val="00967932"/>
    <w:rsid w:val="00986848"/>
    <w:rsid w:val="00992694"/>
    <w:rsid w:val="00995BAA"/>
    <w:rsid w:val="009A0B78"/>
    <w:rsid w:val="009A14A8"/>
    <w:rsid w:val="009B4EB6"/>
    <w:rsid w:val="009D6143"/>
    <w:rsid w:val="009D656A"/>
    <w:rsid w:val="009D7827"/>
    <w:rsid w:val="009E10FF"/>
    <w:rsid w:val="009E6379"/>
    <w:rsid w:val="009F3881"/>
    <w:rsid w:val="009F6006"/>
    <w:rsid w:val="00A00AF5"/>
    <w:rsid w:val="00A1038B"/>
    <w:rsid w:val="00A1157D"/>
    <w:rsid w:val="00A1310C"/>
    <w:rsid w:val="00A16D52"/>
    <w:rsid w:val="00A22BA7"/>
    <w:rsid w:val="00A313F5"/>
    <w:rsid w:val="00A34437"/>
    <w:rsid w:val="00A40C3C"/>
    <w:rsid w:val="00A5106C"/>
    <w:rsid w:val="00A55B40"/>
    <w:rsid w:val="00A63BC8"/>
    <w:rsid w:val="00A63CCB"/>
    <w:rsid w:val="00A80BF6"/>
    <w:rsid w:val="00A9552C"/>
    <w:rsid w:val="00AA27EF"/>
    <w:rsid w:val="00AA2AD4"/>
    <w:rsid w:val="00AA7853"/>
    <w:rsid w:val="00AB2584"/>
    <w:rsid w:val="00AB61C9"/>
    <w:rsid w:val="00AB73A1"/>
    <w:rsid w:val="00AD3CC3"/>
    <w:rsid w:val="00AD5346"/>
    <w:rsid w:val="00AD71BB"/>
    <w:rsid w:val="00AE0F90"/>
    <w:rsid w:val="00AF2057"/>
    <w:rsid w:val="00B025B0"/>
    <w:rsid w:val="00B03D47"/>
    <w:rsid w:val="00B04E35"/>
    <w:rsid w:val="00B04E3A"/>
    <w:rsid w:val="00B13B18"/>
    <w:rsid w:val="00B1469E"/>
    <w:rsid w:val="00B17FA4"/>
    <w:rsid w:val="00B267D3"/>
    <w:rsid w:val="00B27CD8"/>
    <w:rsid w:val="00B302B2"/>
    <w:rsid w:val="00B36A6A"/>
    <w:rsid w:val="00B43EA5"/>
    <w:rsid w:val="00B46192"/>
    <w:rsid w:val="00B544A5"/>
    <w:rsid w:val="00B65361"/>
    <w:rsid w:val="00B665A2"/>
    <w:rsid w:val="00B742E4"/>
    <w:rsid w:val="00B75223"/>
    <w:rsid w:val="00B76CD6"/>
    <w:rsid w:val="00B80FE5"/>
    <w:rsid w:val="00B915C6"/>
    <w:rsid w:val="00B96651"/>
    <w:rsid w:val="00BA59A6"/>
    <w:rsid w:val="00BA7850"/>
    <w:rsid w:val="00BA7E5D"/>
    <w:rsid w:val="00BC0E71"/>
    <w:rsid w:val="00BC67CC"/>
    <w:rsid w:val="00BD0672"/>
    <w:rsid w:val="00BD4163"/>
    <w:rsid w:val="00BF7022"/>
    <w:rsid w:val="00C10F1B"/>
    <w:rsid w:val="00C1530B"/>
    <w:rsid w:val="00C20C17"/>
    <w:rsid w:val="00C236C6"/>
    <w:rsid w:val="00C249E1"/>
    <w:rsid w:val="00C33B32"/>
    <w:rsid w:val="00C363ED"/>
    <w:rsid w:val="00C42766"/>
    <w:rsid w:val="00C506C2"/>
    <w:rsid w:val="00C564BA"/>
    <w:rsid w:val="00C61A79"/>
    <w:rsid w:val="00C734D9"/>
    <w:rsid w:val="00C819A7"/>
    <w:rsid w:val="00C82F08"/>
    <w:rsid w:val="00C832A2"/>
    <w:rsid w:val="00C95AF2"/>
    <w:rsid w:val="00CA57BB"/>
    <w:rsid w:val="00CB1D36"/>
    <w:rsid w:val="00CB2896"/>
    <w:rsid w:val="00CB380C"/>
    <w:rsid w:val="00CB56B9"/>
    <w:rsid w:val="00CD7DC3"/>
    <w:rsid w:val="00CE589F"/>
    <w:rsid w:val="00CF1CCD"/>
    <w:rsid w:val="00D104F1"/>
    <w:rsid w:val="00D261D4"/>
    <w:rsid w:val="00D32224"/>
    <w:rsid w:val="00D33299"/>
    <w:rsid w:val="00D34F0B"/>
    <w:rsid w:val="00D43DF0"/>
    <w:rsid w:val="00D52709"/>
    <w:rsid w:val="00D5546B"/>
    <w:rsid w:val="00D607F8"/>
    <w:rsid w:val="00D60CBF"/>
    <w:rsid w:val="00D615DF"/>
    <w:rsid w:val="00D61606"/>
    <w:rsid w:val="00D6217C"/>
    <w:rsid w:val="00D669F4"/>
    <w:rsid w:val="00D66E0C"/>
    <w:rsid w:val="00D6708C"/>
    <w:rsid w:val="00D77058"/>
    <w:rsid w:val="00D840A2"/>
    <w:rsid w:val="00D873F4"/>
    <w:rsid w:val="00D91F81"/>
    <w:rsid w:val="00D93867"/>
    <w:rsid w:val="00DA02C8"/>
    <w:rsid w:val="00DA445F"/>
    <w:rsid w:val="00DA5139"/>
    <w:rsid w:val="00DA5257"/>
    <w:rsid w:val="00DA7C2B"/>
    <w:rsid w:val="00DB7526"/>
    <w:rsid w:val="00DC1A1A"/>
    <w:rsid w:val="00DC32BE"/>
    <w:rsid w:val="00DC54FF"/>
    <w:rsid w:val="00DC6872"/>
    <w:rsid w:val="00DD0AFE"/>
    <w:rsid w:val="00DD18B6"/>
    <w:rsid w:val="00DD1F72"/>
    <w:rsid w:val="00DD6018"/>
    <w:rsid w:val="00DE0CCE"/>
    <w:rsid w:val="00DE1642"/>
    <w:rsid w:val="00DE28DC"/>
    <w:rsid w:val="00DE2E90"/>
    <w:rsid w:val="00DE615D"/>
    <w:rsid w:val="00DF4089"/>
    <w:rsid w:val="00DF539C"/>
    <w:rsid w:val="00DF6B5E"/>
    <w:rsid w:val="00E12AD2"/>
    <w:rsid w:val="00E1731E"/>
    <w:rsid w:val="00E23079"/>
    <w:rsid w:val="00E26F06"/>
    <w:rsid w:val="00E402FD"/>
    <w:rsid w:val="00E4343C"/>
    <w:rsid w:val="00E53519"/>
    <w:rsid w:val="00E823EB"/>
    <w:rsid w:val="00E87A8D"/>
    <w:rsid w:val="00EA459E"/>
    <w:rsid w:val="00EB052B"/>
    <w:rsid w:val="00EB0AA5"/>
    <w:rsid w:val="00EB1B36"/>
    <w:rsid w:val="00EB3141"/>
    <w:rsid w:val="00EC0F6B"/>
    <w:rsid w:val="00EC7BB0"/>
    <w:rsid w:val="00ED37C8"/>
    <w:rsid w:val="00ED60EE"/>
    <w:rsid w:val="00EE08DD"/>
    <w:rsid w:val="00EE3FCE"/>
    <w:rsid w:val="00EF428E"/>
    <w:rsid w:val="00EF49A0"/>
    <w:rsid w:val="00F234B9"/>
    <w:rsid w:val="00F32EA9"/>
    <w:rsid w:val="00F34109"/>
    <w:rsid w:val="00F34304"/>
    <w:rsid w:val="00F35FF5"/>
    <w:rsid w:val="00F55AE4"/>
    <w:rsid w:val="00F63CF4"/>
    <w:rsid w:val="00F6789F"/>
    <w:rsid w:val="00F743A0"/>
    <w:rsid w:val="00F9070E"/>
    <w:rsid w:val="00F91302"/>
    <w:rsid w:val="00FA4B26"/>
    <w:rsid w:val="00FB5885"/>
    <w:rsid w:val="00FC0BC3"/>
    <w:rsid w:val="00FC3A15"/>
    <w:rsid w:val="00FC3FC7"/>
    <w:rsid w:val="00FC4A68"/>
    <w:rsid w:val="00FC6954"/>
    <w:rsid w:val="00FD1621"/>
    <w:rsid w:val="00FD4447"/>
    <w:rsid w:val="00FD48D1"/>
    <w:rsid w:val="00FD645A"/>
    <w:rsid w:val="00FE1128"/>
    <w:rsid w:val="00FE1F9F"/>
    <w:rsid w:val="00FE24DF"/>
    <w:rsid w:val="00FE4BD0"/>
    <w:rsid w:val="00FE637A"/>
    <w:rsid w:val="00FF2573"/>
    <w:rsid w:val="01194837"/>
    <w:rsid w:val="0124D79E"/>
    <w:rsid w:val="01CB219B"/>
    <w:rsid w:val="01E073EA"/>
    <w:rsid w:val="021A82AA"/>
    <w:rsid w:val="024B29C6"/>
    <w:rsid w:val="0271A010"/>
    <w:rsid w:val="029984D3"/>
    <w:rsid w:val="034D213C"/>
    <w:rsid w:val="037A7302"/>
    <w:rsid w:val="03F7E614"/>
    <w:rsid w:val="045D1136"/>
    <w:rsid w:val="0485E3CD"/>
    <w:rsid w:val="04E8F19D"/>
    <w:rsid w:val="04FB3936"/>
    <w:rsid w:val="054A552A"/>
    <w:rsid w:val="05686638"/>
    <w:rsid w:val="0599890D"/>
    <w:rsid w:val="05A940D2"/>
    <w:rsid w:val="05F96F21"/>
    <w:rsid w:val="05FB1689"/>
    <w:rsid w:val="0622ED03"/>
    <w:rsid w:val="06962B6D"/>
    <w:rsid w:val="06BC41CC"/>
    <w:rsid w:val="06DBAB5D"/>
    <w:rsid w:val="075FBC70"/>
    <w:rsid w:val="079CE128"/>
    <w:rsid w:val="0820BB2E"/>
    <w:rsid w:val="084CDD6E"/>
    <w:rsid w:val="087AF815"/>
    <w:rsid w:val="08942072"/>
    <w:rsid w:val="08BA1BA4"/>
    <w:rsid w:val="090C6F4E"/>
    <w:rsid w:val="094A8C5D"/>
    <w:rsid w:val="09AE5576"/>
    <w:rsid w:val="09BE0C0C"/>
    <w:rsid w:val="09D4295C"/>
    <w:rsid w:val="09F13100"/>
    <w:rsid w:val="0A62B4CB"/>
    <w:rsid w:val="0A666CFC"/>
    <w:rsid w:val="0AA67D62"/>
    <w:rsid w:val="0AAE1DDF"/>
    <w:rsid w:val="0AF0735D"/>
    <w:rsid w:val="0B72B06B"/>
    <w:rsid w:val="0B7563EA"/>
    <w:rsid w:val="0B7A9DF1"/>
    <w:rsid w:val="0B7AB299"/>
    <w:rsid w:val="0B9F79C3"/>
    <w:rsid w:val="0BE1E6E4"/>
    <w:rsid w:val="0BF206BB"/>
    <w:rsid w:val="0C242B42"/>
    <w:rsid w:val="0C3FADE3"/>
    <w:rsid w:val="0C4BF614"/>
    <w:rsid w:val="0C7F2E35"/>
    <w:rsid w:val="0C9487E6"/>
    <w:rsid w:val="0CF2A1C1"/>
    <w:rsid w:val="0D064B1B"/>
    <w:rsid w:val="0D2B98BF"/>
    <w:rsid w:val="0D573085"/>
    <w:rsid w:val="0D78F932"/>
    <w:rsid w:val="0D9C9225"/>
    <w:rsid w:val="0DC652D4"/>
    <w:rsid w:val="0DED3A81"/>
    <w:rsid w:val="0DFA8228"/>
    <w:rsid w:val="0EA83C58"/>
    <w:rsid w:val="0EAA512D"/>
    <w:rsid w:val="0F0BB358"/>
    <w:rsid w:val="0F609F39"/>
    <w:rsid w:val="0F6A6E79"/>
    <w:rsid w:val="0FE0B296"/>
    <w:rsid w:val="0FE14EE2"/>
    <w:rsid w:val="10FC6F9A"/>
    <w:rsid w:val="1156848E"/>
    <w:rsid w:val="1160B12F"/>
    <w:rsid w:val="11928FA8"/>
    <w:rsid w:val="11D340F2"/>
    <w:rsid w:val="11E2A417"/>
    <w:rsid w:val="11F9B401"/>
    <w:rsid w:val="121F5C19"/>
    <w:rsid w:val="122AA1A8"/>
    <w:rsid w:val="122FE4BB"/>
    <w:rsid w:val="1270AB38"/>
    <w:rsid w:val="12A20F3B"/>
    <w:rsid w:val="12AE8BEC"/>
    <w:rsid w:val="12C5AE0E"/>
    <w:rsid w:val="12C7942A"/>
    <w:rsid w:val="12FB4EAA"/>
    <w:rsid w:val="130EE007"/>
    <w:rsid w:val="1360BA60"/>
    <w:rsid w:val="138F65F0"/>
    <w:rsid w:val="13E83AB6"/>
    <w:rsid w:val="13FB0D18"/>
    <w:rsid w:val="146C805D"/>
    <w:rsid w:val="14771929"/>
    <w:rsid w:val="147B5800"/>
    <w:rsid w:val="14A1C4EB"/>
    <w:rsid w:val="15123819"/>
    <w:rsid w:val="1525F167"/>
    <w:rsid w:val="1555FEC6"/>
    <w:rsid w:val="15840B17"/>
    <w:rsid w:val="15CB590D"/>
    <w:rsid w:val="15CD67CC"/>
    <w:rsid w:val="16127716"/>
    <w:rsid w:val="161F2217"/>
    <w:rsid w:val="162D5C75"/>
    <w:rsid w:val="1630F715"/>
    <w:rsid w:val="16642169"/>
    <w:rsid w:val="167822D9"/>
    <w:rsid w:val="16A26F27"/>
    <w:rsid w:val="16BB9495"/>
    <w:rsid w:val="16BBAC69"/>
    <w:rsid w:val="16E951FB"/>
    <w:rsid w:val="17DB4901"/>
    <w:rsid w:val="17F1907C"/>
    <w:rsid w:val="17FF5C30"/>
    <w:rsid w:val="18FA1BFF"/>
    <w:rsid w:val="190D8139"/>
    <w:rsid w:val="1910A792"/>
    <w:rsid w:val="19512E9D"/>
    <w:rsid w:val="1956C2D9"/>
    <w:rsid w:val="1961294E"/>
    <w:rsid w:val="199C9CBF"/>
    <w:rsid w:val="1A23F062"/>
    <w:rsid w:val="1A6BF55C"/>
    <w:rsid w:val="1AA27CFF"/>
    <w:rsid w:val="1AC9A9DB"/>
    <w:rsid w:val="1AEF76E6"/>
    <w:rsid w:val="1B888C0A"/>
    <w:rsid w:val="1B92DD23"/>
    <w:rsid w:val="1BA39637"/>
    <w:rsid w:val="1BFC8FC8"/>
    <w:rsid w:val="1BFD01F0"/>
    <w:rsid w:val="1C273878"/>
    <w:rsid w:val="1C3E4D60"/>
    <w:rsid w:val="1C8C4F6D"/>
    <w:rsid w:val="1C8E13B3"/>
    <w:rsid w:val="1C98544E"/>
    <w:rsid w:val="1D2C921C"/>
    <w:rsid w:val="1D7A9AA1"/>
    <w:rsid w:val="1DB6C190"/>
    <w:rsid w:val="1E3424AF"/>
    <w:rsid w:val="1EDB3B83"/>
    <w:rsid w:val="1F6D7F9A"/>
    <w:rsid w:val="1F6E6530"/>
    <w:rsid w:val="1F8685B6"/>
    <w:rsid w:val="1FD53F14"/>
    <w:rsid w:val="1FE0A074"/>
    <w:rsid w:val="200D959A"/>
    <w:rsid w:val="201764DA"/>
    <w:rsid w:val="202A688D"/>
    <w:rsid w:val="207B169D"/>
    <w:rsid w:val="20877696"/>
    <w:rsid w:val="2090D10D"/>
    <w:rsid w:val="20E95A59"/>
    <w:rsid w:val="20F91AA7"/>
    <w:rsid w:val="20F98FB8"/>
    <w:rsid w:val="210C7E62"/>
    <w:rsid w:val="213518F8"/>
    <w:rsid w:val="21446E03"/>
    <w:rsid w:val="2181F266"/>
    <w:rsid w:val="21E95400"/>
    <w:rsid w:val="221F96C8"/>
    <w:rsid w:val="2269F31F"/>
    <w:rsid w:val="227EE64B"/>
    <w:rsid w:val="22A55F18"/>
    <w:rsid w:val="22A7E759"/>
    <w:rsid w:val="22F3C632"/>
    <w:rsid w:val="231298BB"/>
    <w:rsid w:val="23AC2F28"/>
    <w:rsid w:val="23E2D6E9"/>
    <w:rsid w:val="23E9DC25"/>
    <w:rsid w:val="240B1BAF"/>
    <w:rsid w:val="245F2925"/>
    <w:rsid w:val="249C3E96"/>
    <w:rsid w:val="24B37CC6"/>
    <w:rsid w:val="24BCEED7"/>
    <w:rsid w:val="255AE7B9"/>
    <w:rsid w:val="256C8429"/>
    <w:rsid w:val="25741016"/>
    <w:rsid w:val="2585AC86"/>
    <w:rsid w:val="25B1318B"/>
    <w:rsid w:val="25B3BC1C"/>
    <w:rsid w:val="25E9F009"/>
    <w:rsid w:val="26123E97"/>
    <w:rsid w:val="2613A5F6"/>
    <w:rsid w:val="261B3A74"/>
    <w:rsid w:val="262B66F4"/>
    <w:rsid w:val="26576857"/>
    <w:rsid w:val="267E5B27"/>
    <w:rsid w:val="26B022FC"/>
    <w:rsid w:val="2718E557"/>
    <w:rsid w:val="274ADB32"/>
    <w:rsid w:val="27772728"/>
    <w:rsid w:val="279EC6DA"/>
    <w:rsid w:val="27D46168"/>
    <w:rsid w:val="27E51A3C"/>
    <w:rsid w:val="27F48F99"/>
    <w:rsid w:val="281099D8"/>
    <w:rsid w:val="2823A549"/>
    <w:rsid w:val="282B1D30"/>
    <w:rsid w:val="282D91D2"/>
    <w:rsid w:val="2869F1B9"/>
    <w:rsid w:val="289BE493"/>
    <w:rsid w:val="28A5C276"/>
    <w:rsid w:val="291CD068"/>
    <w:rsid w:val="2932CCC6"/>
    <w:rsid w:val="29AC6A39"/>
    <w:rsid w:val="29D0AB1C"/>
    <w:rsid w:val="2A13CDC0"/>
    <w:rsid w:val="2A77926A"/>
    <w:rsid w:val="2A9A18CA"/>
    <w:rsid w:val="2AE5AFBA"/>
    <w:rsid w:val="2B322D7F"/>
    <w:rsid w:val="2B6C1A5C"/>
    <w:rsid w:val="2B6E6923"/>
    <w:rsid w:val="2B858777"/>
    <w:rsid w:val="2B8A97D1"/>
    <w:rsid w:val="2B8B067A"/>
    <w:rsid w:val="2B9A28AF"/>
    <w:rsid w:val="2C1A5280"/>
    <w:rsid w:val="2C432A5B"/>
    <w:rsid w:val="2C4F8F92"/>
    <w:rsid w:val="2C54712A"/>
    <w:rsid w:val="2C59A639"/>
    <w:rsid w:val="2C8173E5"/>
    <w:rsid w:val="2C9154A7"/>
    <w:rsid w:val="2C96B7ED"/>
    <w:rsid w:val="2CB2DEAC"/>
    <w:rsid w:val="2CBA3277"/>
    <w:rsid w:val="2D6FFF86"/>
    <w:rsid w:val="2DAF4624"/>
    <w:rsid w:val="2DCD404F"/>
    <w:rsid w:val="2DD719B4"/>
    <w:rsid w:val="2E193184"/>
    <w:rsid w:val="2E4F1F2E"/>
    <w:rsid w:val="2E5D5649"/>
    <w:rsid w:val="2E66FB59"/>
    <w:rsid w:val="2E9D63A6"/>
    <w:rsid w:val="2EB7AE55"/>
    <w:rsid w:val="2EE4047E"/>
    <w:rsid w:val="2EF02E60"/>
    <w:rsid w:val="2F01C9FF"/>
    <w:rsid w:val="2F95CF77"/>
    <w:rsid w:val="2FA8F45D"/>
    <w:rsid w:val="2FF11BC3"/>
    <w:rsid w:val="30053FC5"/>
    <w:rsid w:val="301BABBD"/>
    <w:rsid w:val="3020D38F"/>
    <w:rsid w:val="3063DE86"/>
    <w:rsid w:val="30A587E6"/>
    <w:rsid w:val="30B6C2BD"/>
    <w:rsid w:val="30D3D6BE"/>
    <w:rsid w:val="3106A68F"/>
    <w:rsid w:val="316B2028"/>
    <w:rsid w:val="316EF9BC"/>
    <w:rsid w:val="318E4B02"/>
    <w:rsid w:val="31F931EF"/>
    <w:rsid w:val="3238877F"/>
    <w:rsid w:val="32529470"/>
    <w:rsid w:val="3263D827"/>
    <w:rsid w:val="32967790"/>
    <w:rsid w:val="32C92700"/>
    <w:rsid w:val="32CB0788"/>
    <w:rsid w:val="32F0EF6F"/>
    <w:rsid w:val="32FF0085"/>
    <w:rsid w:val="3328BC85"/>
    <w:rsid w:val="332CE0FC"/>
    <w:rsid w:val="33316D4E"/>
    <w:rsid w:val="3363F56B"/>
    <w:rsid w:val="336F8960"/>
    <w:rsid w:val="339CEE5B"/>
    <w:rsid w:val="33BB8A68"/>
    <w:rsid w:val="33EE637F"/>
    <w:rsid w:val="340A54F2"/>
    <w:rsid w:val="342B49ED"/>
    <w:rsid w:val="3456447D"/>
    <w:rsid w:val="3478978A"/>
    <w:rsid w:val="347C6580"/>
    <w:rsid w:val="348C9200"/>
    <w:rsid w:val="348FC06C"/>
    <w:rsid w:val="34A5DDFE"/>
    <w:rsid w:val="34B42BD6"/>
    <w:rsid w:val="34CC7A6C"/>
    <w:rsid w:val="34D7AA11"/>
    <w:rsid w:val="3506FC82"/>
    <w:rsid w:val="351D9501"/>
    <w:rsid w:val="35742CB3"/>
    <w:rsid w:val="35E1F299"/>
    <w:rsid w:val="35E76B2A"/>
    <w:rsid w:val="360C8356"/>
    <w:rsid w:val="364F3C9A"/>
    <w:rsid w:val="36618D86"/>
    <w:rsid w:val="3720F3A1"/>
    <w:rsid w:val="372665DA"/>
    <w:rsid w:val="3732C004"/>
    <w:rsid w:val="37A853B7"/>
    <w:rsid w:val="37B7CE26"/>
    <w:rsid w:val="37BBC1B5"/>
    <w:rsid w:val="37D4551A"/>
    <w:rsid w:val="3806A544"/>
    <w:rsid w:val="38123B47"/>
    <w:rsid w:val="38378596"/>
    <w:rsid w:val="38405105"/>
    <w:rsid w:val="3890E4C9"/>
    <w:rsid w:val="38E45CB6"/>
    <w:rsid w:val="38F507CA"/>
    <w:rsid w:val="393CB1BD"/>
    <w:rsid w:val="399FEB8F"/>
    <w:rsid w:val="39A7A966"/>
    <w:rsid w:val="39D41BCC"/>
    <w:rsid w:val="39DC2166"/>
    <w:rsid w:val="3A0384BF"/>
    <w:rsid w:val="3A03B5E9"/>
    <w:rsid w:val="3A5535C6"/>
    <w:rsid w:val="3A799676"/>
    <w:rsid w:val="3AB7CC08"/>
    <w:rsid w:val="3ADB725C"/>
    <w:rsid w:val="3AF91CD6"/>
    <w:rsid w:val="3B8343E4"/>
    <w:rsid w:val="3BC8A922"/>
    <w:rsid w:val="3C294157"/>
    <w:rsid w:val="3C46D7A0"/>
    <w:rsid w:val="3C7BC4DA"/>
    <w:rsid w:val="3CA05C05"/>
    <w:rsid w:val="3CA268BF"/>
    <w:rsid w:val="3D268326"/>
    <w:rsid w:val="3D3B56AB"/>
    <w:rsid w:val="3E01BBEC"/>
    <w:rsid w:val="3E1022E0"/>
    <w:rsid w:val="3E3B66DF"/>
    <w:rsid w:val="3E46C745"/>
    <w:rsid w:val="3E726E67"/>
    <w:rsid w:val="3EE26E20"/>
    <w:rsid w:val="3EFA2848"/>
    <w:rsid w:val="3FEB01CD"/>
    <w:rsid w:val="40082F7F"/>
    <w:rsid w:val="402415A7"/>
    <w:rsid w:val="4029461B"/>
    <w:rsid w:val="407CD04C"/>
    <w:rsid w:val="40834B56"/>
    <w:rsid w:val="40C3079A"/>
    <w:rsid w:val="413E02D5"/>
    <w:rsid w:val="414F35FD"/>
    <w:rsid w:val="4187A66F"/>
    <w:rsid w:val="41B986C5"/>
    <w:rsid w:val="41C340B6"/>
    <w:rsid w:val="41F4860B"/>
    <w:rsid w:val="422B3254"/>
    <w:rsid w:val="42A7DBF4"/>
    <w:rsid w:val="42C2BDD6"/>
    <w:rsid w:val="42D1FF1D"/>
    <w:rsid w:val="431B7AF2"/>
    <w:rsid w:val="43BEE270"/>
    <w:rsid w:val="43DEEA0D"/>
    <w:rsid w:val="43E68D83"/>
    <w:rsid w:val="440844BB"/>
    <w:rsid w:val="4416ADD8"/>
    <w:rsid w:val="442E2E71"/>
    <w:rsid w:val="4454D2A9"/>
    <w:rsid w:val="44971B82"/>
    <w:rsid w:val="44EB4EFF"/>
    <w:rsid w:val="44F44E2D"/>
    <w:rsid w:val="45684722"/>
    <w:rsid w:val="4572CD48"/>
    <w:rsid w:val="457A2566"/>
    <w:rsid w:val="457D5060"/>
    <w:rsid w:val="45E3B35E"/>
    <w:rsid w:val="4615EBEC"/>
    <w:rsid w:val="466412B6"/>
    <w:rsid w:val="467E6E97"/>
    <w:rsid w:val="46BD5ACB"/>
    <w:rsid w:val="46D27442"/>
    <w:rsid w:val="46F1F0B2"/>
    <w:rsid w:val="46F30427"/>
    <w:rsid w:val="475689BC"/>
    <w:rsid w:val="47596CEF"/>
    <w:rsid w:val="475FA162"/>
    <w:rsid w:val="4779D716"/>
    <w:rsid w:val="4789C9C9"/>
    <w:rsid w:val="479CE1CE"/>
    <w:rsid w:val="47A1CD9C"/>
    <w:rsid w:val="47B64C55"/>
    <w:rsid w:val="47BEF2AC"/>
    <w:rsid w:val="47C9E079"/>
    <w:rsid w:val="47EC923E"/>
    <w:rsid w:val="48201D29"/>
    <w:rsid w:val="48B4F122"/>
    <w:rsid w:val="495A47E2"/>
    <w:rsid w:val="49C0C903"/>
    <w:rsid w:val="49EE72A2"/>
    <w:rsid w:val="4A20F2E4"/>
    <w:rsid w:val="4A271D4A"/>
    <w:rsid w:val="4A75225D"/>
    <w:rsid w:val="4A85EE27"/>
    <w:rsid w:val="4A8ECF34"/>
    <w:rsid w:val="4A8F1DA7"/>
    <w:rsid w:val="4A8FDEA0"/>
    <w:rsid w:val="4AF6936E"/>
    <w:rsid w:val="4AF8A329"/>
    <w:rsid w:val="4B38B75D"/>
    <w:rsid w:val="4B396D17"/>
    <w:rsid w:val="4BC77079"/>
    <w:rsid w:val="4BD0B2D9"/>
    <w:rsid w:val="4BE59587"/>
    <w:rsid w:val="4C015D7A"/>
    <w:rsid w:val="4C0669B7"/>
    <w:rsid w:val="4C189347"/>
    <w:rsid w:val="4CCE9D83"/>
    <w:rsid w:val="4CD72881"/>
    <w:rsid w:val="4CD84443"/>
    <w:rsid w:val="4CEDC05E"/>
    <w:rsid w:val="4D449A46"/>
    <w:rsid w:val="4D9A300A"/>
    <w:rsid w:val="4E55B4AD"/>
    <w:rsid w:val="4E70581F"/>
    <w:rsid w:val="4E791F6C"/>
    <w:rsid w:val="4E8665BE"/>
    <w:rsid w:val="4EA523CB"/>
    <w:rsid w:val="4F072AB6"/>
    <w:rsid w:val="4F53E1EE"/>
    <w:rsid w:val="4F96D0C7"/>
    <w:rsid w:val="501099AF"/>
    <w:rsid w:val="504FECE2"/>
    <w:rsid w:val="5069743A"/>
    <w:rsid w:val="50B819CA"/>
    <w:rsid w:val="50CD911C"/>
    <w:rsid w:val="511771F5"/>
    <w:rsid w:val="5118E049"/>
    <w:rsid w:val="5144FEC5"/>
    <w:rsid w:val="51541EF0"/>
    <w:rsid w:val="5165D4F2"/>
    <w:rsid w:val="5195236C"/>
    <w:rsid w:val="519F781B"/>
    <w:rsid w:val="51AC6A10"/>
    <w:rsid w:val="520126AA"/>
    <w:rsid w:val="521D359F"/>
    <w:rsid w:val="52282DC1"/>
    <w:rsid w:val="5236B1FD"/>
    <w:rsid w:val="526395B7"/>
    <w:rsid w:val="52E343C8"/>
    <w:rsid w:val="52E9945C"/>
    <w:rsid w:val="530AD6F9"/>
    <w:rsid w:val="531EA2D8"/>
    <w:rsid w:val="53336832"/>
    <w:rsid w:val="53A52ACD"/>
    <w:rsid w:val="53DD8409"/>
    <w:rsid w:val="53E04010"/>
    <w:rsid w:val="53E19EC1"/>
    <w:rsid w:val="53EA2CEB"/>
    <w:rsid w:val="54147F20"/>
    <w:rsid w:val="5433B2B8"/>
    <w:rsid w:val="54402B49"/>
    <w:rsid w:val="544611F0"/>
    <w:rsid w:val="5459655B"/>
    <w:rsid w:val="548C802E"/>
    <w:rsid w:val="54C59DE3"/>
    <w:rsid w:val="54CA9E3A"/>
    <w:rsid w:val="54D4998D"/>
    <w:rsid w:val="54F1056C"/>
    <w:rsid w:val="54F5A742"/>
    <w:rsid w:val="55342C1B"/>
    <w:rsid w:val="556811F2"/>
    <w:rsid w:val="557137F2"/>
    <w:rsid w:val="5579546A"/>
    <w:rsid w:val="559B61B0"/>
    <w:rsid w:val="55A1023F"/>
    <w:rsid w:val="55C13210"/>
    <w:rsid w:val="55E32532"/>
    <w:rsid w:val="55ECEBC6"/>
    <w:rsid w:val="5619745A"/>
    <w:rsid w:val="5627B12F"/>
    <w:rsid w:val="56294F5E"/>
    <w:rsid w:val="563B396D"/>
    <w:rsid w:val="570D0853"/>
    <w:rsid w:val="576F2CF7"/>
    <w:rsid w:val="577DB2B2"/>
    <w:rsid w:val="57BFEB7A"/>
    <w:rsid w:val="57D709CE"/>
    <w:rsid w:val="57DCD030"/>
    <w:rsid w:val="57DD6D02"/>
    <w:rsid w:val="57FA10B5"/>
    <w:rsid w:val="585C32A3"/>
    <w:rsid w:val="5869DA7B"/>
    <w:rsid w:val="589BC404"/>
    <w:rsid w:val="58A5F381"/>
    <w:rsid w:val="58A832D3"/>
    <w:rsid w:val="58D8A301"/>
    <w:rsid w:val="597EEA07"/>
    <w:rsid w:val="59C2A452"/>
    <w:rsid w:val="5A447355"/>
    <w:rsid w:val="5A4812FB"/>
    <w:rsid w:val="5A62DD89"/>
    <w:rsid w:val="5A99C089"/>
    <w:rsid w:val="5AA6416E"/>
    <w:rsid w:val="5AB55374"/>
    <w:rsid w:val="5AF78C3C"/>
    <w:rsid w:val="5B42DE08"/>
    <w:rsid w:val="5B4A6B50"/>
    <w:rsid w:val="5B568DED"/>
    <w:rsid w:val="5BF409CE"/>
    <w:rsid w:val="5C3BA086"/>
    <w:rsid w:val="5CC2D2FA"/>
    <w:rsid w:val="5D3E4F30"/>
    <w:rsid w:val="5D7964A4"/>
    <w:rsid w:val="5D7EDB14"/>
    <w:rsid w:val="5DDAF224"/>
    <w:rsid w:val="5DFA800E"/>
    <w:rsid w:val="5E23FE31"/>
    <w:rsid w:val="5E3BABBE"/>
    <w:rsid w:val="5F1DDCAF"/>
    <w:rsid w:val="5F4B32AE"/>
    <w:rsid w:val="5F61167F"/>
    <w:rsid w:val="5F9DFFD8"/>
    <w:rsid w:val="5FA116C5"/>
    <w:rsid w:val="5FB0DE8F"/>
    <w:rsid w:val="5FB8C517"/>
    <w:rsid w:val="6026BD79"/>
    <w:rsid w:val="606EEF8D"/>
    <w:rsid w:val="609E95BE"/>
    <w:rsid w:val="60FAE03F"/>
    <w:rsid w:val="6196441D"/>
    <w:rsid w:val="61C28DDA"/>
    <w:rsid w:val="61E8C49F"/>
    <w:rsid w:val="6212CB53"/>
    <w:rsid w:val="62563943"/>
    <w:rsid w:val="62A6C1A1"/>
    <w:rsid w:val="62BEBDE9"/>
    <w:rsid w:val="62F6D082"/>
    <w:rsid w:val="63082DC7"/>
    <w:rsid w:val="6334A351"/>
    <w:rsid w:val="634E9D39"/>
    <w:rsid w:val="635DD0C8"/>
    <w:rsid w:val="638C66F9"/>
    <w:rsid w:val="63D3C9D0"/>
    <w:rsid w:val="63F7BB43"/>
    <w:rsid w:val="64030227"/>
    <w:rsid w:val="6467E9E7"/>
    <w:rsid w:val="649F9F95"/>
    <w:rsid w:val="64B0BE41"/>
    <w:rsid w:val="64DBBBD8"/>
    <w:rsid w:val="653CC476"/>
    <w:rsid w:val="653D0D94"/>
    <w:rsid w:val="65BC7C7C"/>
    <w:rsid w:val="65D4C932"/>
    <w:rsid w:val="65E30B9A"/>
    <w:rsid w:val="65F23129"/>
    <w:rsid w:val="665F111F"/>
    <w:rsid w:val="6678C3CD"/>
    <w:rsid w:val="667D4050"/>
    <w:rsid w:val="669B103A"/>
    <w:rsid w:val="66F21144"/>
    <w:rsid w:val="6707A96B"/>
    <w:rsid w:val="6710DC18"/>
    <w:rsid w:val="6711A01D"/>
    <w:rsid w:val="67329D2D"/>
    <w:rsid w:val="6768218C"/>
    <w:rsid w:val="67783E9B"/>
    <w:rsid w:val="6789C1F0"/>
    <w:rsid w:val="68179818"/>
    <w:rsid w:val="681F66E9"/>
    <w:rsid w:val="68688A6B"/>
    <w:rsid w:val="6876C40C"/>
    <w:rsid w:val="68E83B5B"/>
    <w:rsid w:val="68FE6235"/>
    <w:rsid w:val="690FE64B"/>
    <w:rsid w:val="695E26E2"/>
    <w:rsid w:val="6996B1E1"/>
    <w:rsid w:val="69D705A5"/>
    <w:rsid w:val="69E2AC0C"/>
    <w:rsid w:val="69E4ED49"/>
    <w:rsid w:val="6A487CDA"/>
    <w:rsid w:val="6A85AC19"/>
    <w:rsid w:val="6A9A7D8D"/>
    <w:rsid w:val="6AE44D55"/>
    <w:rsid w:val="6B489DE6"/>
    <w:rsid w:val="6B710176"/>
    <w:rsid w:val="6B927CCB"/>
    <w:rsid w:val="6BB98318"/>
    <w:rsid w:val="6BC3F71D"/>
    <w:rsid w:val="6BDC9F6B"/>
    <w:rsid w:val="6BEF61EB"/>
    <w:rsid w:val="6C312286"/>
    <w:rsid w:val="6C34E394"/>
    <w:rsid w:val="6C47870D"/>
    <w:rsid w:val="6C4F9C40"/>
    <w:rsid w:val="6C5A65F4"/>
    <w:rsid w:val="6C7F5F05"/>
    <w:rsid w:val="6C8943FD"/>
    <w:rsid w:val="6C9AF83C"/>
    <w:rsid w:val="6CD49C19"/>
    <w:rsid w:val="6CEDB1A4"/>
    <w:rsid w:val="6D2D0BE9"/>
    <w:rsid w:val="6D4B6F13"/>
    <w:rsid w:val="6D786FCC"/>
    <w:rsid w:val="6DA0B854"/>
    <w:rsid w:val="6DDB69E8"/>
    <w:rsid w:val="6DF1C362"/>
    <w:rsid w:val="6E246555"/>
    <w:rsid w:val="6E6E80E1"/>
    <w:rsid w:val="6ED4CFDF"/>
    <w:rsid w:val="6F1B9090"/>
    <w:rsid w:val="6F31C5CE"/>
    <w:rsid w:val="6F474B0B"/>
    <w:rsid w:val="6F5FE8B6"/>
    <w:rsid w:val="6F773A49"/>
    <w:rsid w:val="70020ED3"/>
    <w:rsid w:val="700F8D2B"/>
    <w:rsid w:val="70118566"/>
    <w:rsid w:val="7023BA38"/>
    <w:rsid w:val="7038A2E5"/>
    <w:rsid w:val="70A19BF3"/>
    <w:rsid w:val="70AF2475"/>
    <w:rsid w:val="70B8D0A8"/>
    <w:rsid w:val="70DB0FC4"/>
    <w:rsid w:val="7102A99A"/>
    <w:rsid w:val="712C6984"/>
    <w:rsid w:val="715365B8"/>
    <w:rsid w:val="71BF8947"/>
    <w:rsid w:val="71D1C62D"/>
    <w:rsid w:val="71D57EF2"/>
    <w:rsid w:val="71F90CCB"/>
    <w:rsid w:val="7228A6C3"/>
    <w:rsid w:val="724939BC"/>
    <w:rsid w:val="72A692C9"/>
    <w:rsid w:val="72B7F176"/>
    <w:rsid w:val="72C4E8AA"/>
    <w:rsid w:val="72E1D888"/>
    <w:rsid w:val="72F9CC28"/>
    <w:rsid w:val="7326CA86"/>
    <w:rsid w:val="735601B6"/>
    <w:rsid w:val="735BB8CA"/>
    <w:rsid w:val="736D198F"/>
    <w:rsid w:val="73AA7149"/>
    <w:rsid w:val="73C329EA"/>
    <w:rsid w:val="73C59415"/>
    <w:rsid w:val="73FFDB41"/>
    <w:rsid w:val="740307AA"/>
    <w:rsid w:val="74168AAD"/>
    <w:rsid w:val="7427FE6C"/>
    <w:rsid w:val="744F1C9B"/>
    <w:rsid w:val="74614554"/>
    <w:rsid w:val="749C3438"/>
    <w:rsid w:val="74AA47E1"/>
    <w:rsid w:val="74D96488"/>
    <w:rsid w:val="752271A7"/>
    <w:rsid w:val="752CB409"/>
    <w:rsid w:val="752D2D29"/>
    <w:rsid w:val="757A3912"/>
    <w:rsid w:val="759BABA2"/>
    <w:rsid w:val="75A470ED"/>
    <w:rsid w:val="75A64B36"/>
    <w:rsid w:val="75B88FA9"/>
    <w:rsid w:val="75FC73B3"/>
    <w:rsid w:val="76124B5A"/>
    <w:rsid w:val="762A9F2A"/>
    <w:rsid w:val="764D5760"/>
    <w:rsid w:val="76632370"/>
    <w:rsid w:val="76DB6EFF"/>
    <w:rsid w:val="772BE892"/>
    <w:rsid w:val="77EE040E"/>
    <w:rsid w:val="77FB5B98"/>
    <w:rsid w:val="785E6EFB"/>
    <w:rsid w:val="786794E8"/>
    <w:rsid w:val="786AF124"/>
    <w:rsid w:val="78EE1442"/>
    <w:rsid w:val="792A7B44"/>
    <w:rsid w:val="7941C31A"/>
    <w:rsid w:val="79565B8E"/>
    <w:rsid w:val="7974E5BB"/>
    <w:rsid w:val="79BF7DD1"/>
    <w:rsid w:val="79C9B81C"/>
    <w:rsid w:val="79FA38B1"/>
    <w:rsid w:val="7A43A996"/>
    <w:rsid w:val="7B59D5F2"/>
    <w:rsid w:val="7B5C8CA0"/>
    <w:rsid w:val="7B7FF583"/>
    <w:rsid w:val="7BAEE022"/>
    <w:rsid w:val="7BB660AC"/>
    <w:rsid w:val="7BCB8012"/>
    <w:rsid w:val="7C51B154"/>
    <w:rsid w:val="7C78BA89"/>
    <w:rsid w:val="7C7FA7BF"/>
    <w:rsid w:val="7D06E6E3"/>
    <w:rsid w:val="7D3EDDA2"/>
    <w:rsid w:val="7D4DC1A7"/>
    <w:rsid w:val="7D5AE7E1"/>
    <w:rsid w:val="7D9A7302"/>
    <w:rsid w:val="7DA6BD87"/>
    <w:rsid w:val="7DB0D76E"/>
    <w:rsid w:val="7DDECF46"/>
    <w:rsid w:val="7DE91A28"/>
    <w:rsid w:val="7E1DFD4C"/>
    <w:rsid w:val="7E49800A"/>
    <w:rsid w:val="7E7820AB"/>
    <w:rsid w:val="7E8796C4"/>
    <w:rsid w:val="7E96BBE8"/>
    <w:rsid w:val="7EB324FB"/>
    <w:rsid w:val="7EC984B1"/>
    <w:rsid w:val="7EDE4786"/>
    <w:rsid w:val="7EFF8285"/>
    <w:rsid w:val="7F21698D"/>
    <w:rsid w:val="7F718048"/>
    <w:rsid w:val="7F7698A0"/>
    <w:rsid w:val="7FAB5938"/>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4DA3603"/>
  <w14:defaultImageDpi w14:val="32767"/>
  <w15:chartTrackingRefBased/>
  <w15:docId w15:val="{61CEB959-FD58-4E89-9904-3FF53AC29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qFormat="1"/>
    <w:lsdException w:name="heading 7" w:semiHidden="1" w:qFormat="1"/>
    <w:lsdException w:name="heading 9" w:uiPriority="1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semiHidden="1" w:uiPriority="39" w:unhideWhenUsed="1"/>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uiPriority="6"/>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15"/>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 w:qFormat="1"/>
    <w:lsdException w:name="Quote" w:uiPriority="8"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192"/>
    <w:pPr>
      <w:spacing w:after="0" w:line="240" w:lineRule="auto"/>
    </w:pPr>
    <w:rPr>
      <w:sz w:val="20"/>
    </w:rPr>
  </w:style>
  <w:style w:type="paragraph" w:styleId="Heading1">
    <w:name w:val="heading 1"/>
    <w:basedOn w:val="Normal"/>
    <w:next w:val="BodyText"/>
    <w:link w:val="Heading1Char"/>
    <w:uiPriority w:val="1"/>
    <w:qFormat/>
    <w:rsid w:val="00285035"/>
    <w:pPr>
      <w:keepNext/>
      <w:keepLines/>
      <w:spacing w:before="360" w:after="240"/>
      <w:outlineLvl w:val="0"/>
    </w:pPr>
    <w:rPr>
      <w:rFonts w:asciiTheme="majorHAnsi" w:eastAsiaTheme="majorEastAsia" w:hAnsiTheme="majorHAnsi" w:cstheme="majorBidi"/>
      <w:b/>
      <w:color w:val="006B4B" w:themeColor="accent1"/>
      <w:sz w:val="30"/>
      <w:szCs w:val="32"/>
    </w:rPr>
  </w:style>
  <w:style w:type="paragraph" w:styleId="Heading2">
    <w:name w:val="heading 2"/>
    <w:basedOn w:val="Normal"/>
    <w:next w:val="BodyText"/>
    <w:link w:val="Heading2Char"/>
    <w:uiPriority w:val="1"/>
    <w:qFormat/>
    <w:rsid w:val="00D607F8"/>
    <w:pPr>
      <w:keepNext/>
      <w:keepLines/>
      <w:spacing w:before="240" w:after="120"/>
      <w:outlineLvl w:val="1"/>
    </w:pPr>
    <w:rPr>
      <w:rFonts w:asciiTheme="majorHAnsi" w:eastAsiaTheme="majorEastAsia" w:hAnsiTheme="majorHAnsi" w:cstheme="majorBidi"/>
      <w:b/>
      <w:color w:val="6AB390" w:themeColor="accent3"/>
      <w:sz w:val="27"/>
      <w:szCs w:val="26"/>
    </w:rPr>
  </w:style>
  <w:style w:type="paragraph" w:styleId="Heading3">
    <w:name w:val="heading 3"/>
    <w:basedOn w:val="Normal"/>
    <w:next w:val="BodyText"/>
    <w:link w:val="Heading3Char"/>
    <w:uiPriority w:val="1"/>
    <w:qFormat/>
    <w:rsid w:val="00285035"/>
    <w:pPr>
      <w:keepNext/>
      <w:keepLines/>
      <w:spacing w:before="240" w:after="120"/>
      <w:outlineLvl w:val="2"/>
    </w:pPr>
    <w:rPr>
      <w:rFonts w:asciiTheme="majorHAnsi" w:eastAsiaTheme="majorEastAsia" w:hAnsiTheme="majorHAnsi" w:cstheme="majorBidi"/>
      <w:b/>
      <w:sz w:val="25"/>
      <w:szCs w:val="24"/>
    </w:rPr>
  </w:style>
  <w:style w:type="paragraph" w:styleId="Heading4">
    <w:name w:val="heading 4"/>
    <w:basedOn w:val="Normal"/>
    <w:next w:val="BodyText"/>
    <w:link w:val="Heading4Char"/>
    <w:uiPriority w:val="1"/>
    <w:qFormat/>
    <w:rsid w:val="00285035"/>
    <w:pPr>
      <w:keepNext/>
      <w:keepLines/>
      <w:spacing w:before="240" w:after="120"/>
      <w:outlineLvl w:val="3"/>
    </w:pPr>
    <w:rPr>
      <w:rFonts w:asciiTheme="majorHAnsi" w:eastAsiaTheme="majorEastAsia" w:hAnsiTheme="majorHAnsi" w:cstheme="majorBidi"/>
      <w:b/>
      <w:iCs/>
      <w:sz w:val="23"/>
    </w:rPr>
  </w:style>
  <w:style w:type="paragraph" w:styleId="Heading5">
    <w:name w:val="heading 5"/>
    <w:basedOn w:val="Normal"/>
    <w:next w:val="BodyText"/>
    <w:link w:val="Heading5Char"/>
    <w:uiPriority w:val="1"/>
    <w:qFormat/>
    <w:rsid w:val="00285035"/>
    <w:pPr>
      <w:keepNext/>
      <w:keepLines/>
      <w:spacing w:before="240" w:after="120"/>
      <w:outlineLvl w:val="4"/>
    </w:pPr>
    <w:rPr>
      <w:rFonts w:asciiTheme="majorHAnsi" w:eastAsiaTheme="majorEastAsia" w:hAnsiTheme="majorHAnsi" w:cstheme="majorBidi"/>
      <w:b/>
      <w:sz w:val="21"/>
    </w:rPr>
  </w:style>
  <w:style w:type="paragraph" w:styleId="Heading8">
    <w:name w:val="heading 8"/>
    <w:basedOn w:val="Normal"/>
    <w:next w:val="Normal"/>
    <w:link w:val="Heading8Char"/>
    <w:uiPriority w:val="99"/>
    <w:semiHidden/>
    <w:rsid w:val="00577682"/>
    <w:pPr>
      <w:keepNext/>
      <w:keepLines/>
      <w:pageBreakBefore/>
      <w:spacing w:after="2520"/>
      <w:outlineLvl w:val="7"/>
    </w:pPr>
    <w:rPr>
      <w:rFonts w:eastAsiaTheme="majorEastAsia" w:cstheme="majorBidi"/>
      <w:color w:val="272727" w:themeColor="text1" w:themeTint="D8"/>
      <w:sz w:val="2"/>
      <w:szCs w:val="21"/>
    </w:rPr>
  </w:style>
  <w:style w:type="paragraph" w:styleId="Heading9">
    <w:name w:val="heading 9"/>
    <w:basedOn w:val="Normal"/>
    <w:next w:val="BodyText"/>
    <w:link w:val="Heading9Char"/>
    <w:uiPriority w:val="12"/>
    <w:qFormat/>
    <w:rsid w:val="00A5106C"/>
    <w:pPr>
      <w:keepNext/>
      <w:outlineLvl w:val="8"/>
    </w:pPr>
    <w:rPr>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BodyText"/>
    <w:qFormat/>
    <w:rsid w:val="00017D71"/>
    <w:pPr>
      <w:numPr>
        <w:numId w:val="8"/>
      </w:numPr>
    </w:pPr>
  </w:style>
  <w:style w:type="paragraph" w:customStyle="1" w:styleId="ListParagraph2">
    <w:name w:val="List Paragraph 2"/>
    <w:basedOn w:val="ListParagraph"/>
    <w:uiPriority w:val="19"/>
    <w:rsid w:val="00017D71"/>
    <w:pPr>
      <w:numPr>
        <w:ilvl w:val="1"/>
      </w:numPr>
      <w:tabs>
        <w:tab w:val="num" w:pos="360"/>
      </w:tabs>
      <w:ind w:left="425" w:firstLine="0"/>
    </w:pPr>
  </w:style>
  <w:style w:type="paragraph" w:customStyle="1" w:styleId="ListParagraph3">
    <w:name w:val="List Paragraph 3"/>
    <w:basedOn w:val="ListParagraph"/>
    <w:uiPriority w:val="19"/>
    <w:rsid w:val="00017D71"/>
    <w:pPr>
      <w:numPr>
        <w:ilvl w:val="2"/>
      </w:numPr>
    </w:pPr>
  </w:style>
  <w:style w:type="paragraph" w:customStyle="1" w:styleId="ListParagraph4">
    <w:name w:val="List Paragraph 4"/>
    <w:basedOn w:val="ListParagraph"/>
    <w:uiPriority w:val="19"/>
    <w:rsid w:val="00FE1128"/>
    <w:pPr>
      <w:numPr>
        <w:ilvl w:val="3"/>
      </w:numPr>
    </w:pPr>
  </w:style>
  <w:style w:type="paragraph" w:customStyle="1" w:styleId="ListParagraph5">
    <w:name w:val="List Paragraph 5"/>
    <w:basedOn w:val="ListParagraph"/>
    <w:uiPriority w:val="19"/>
    <w:rsid w:val="00017D71"/>
    <w:pPr>
      <w:numPr>
        <w:ilvl w:val="4"/>
      </w:numPr>
    </w:pPr>
  </w:style>
  <w:style w:type="character" w:customStyle="1" w:styleId="Heading1Char">
    <w:name w:val="Heading 1 Char"/>
    <w:basedOn w:val="DefaultParagraphFont"/>
    <w:link w:val="Heading1"/>
    <w:uiPriority w:val="1"/>
    <w:rsid w:val="000A732B"/>
    <w:rPr>
      <w:rFonts w:asciiTheme="majorHAnsi" w:eastAsiaTheme="majorEastAsia" w:hAnsiTheme="majorHAnsi" w:cstheme="majorBidi"/>
      <w:b/>
      <w:color w:val="006B4B" w:themeColor="accent1"/>
      <w:sz w:val="30"/>
      <w:szCs w:val="32"/>
    </w:rPr>
  </w:style>
  <w:style w:type="paragraph" w:customStyle="1" w:styleId="NbrHeading1">
    <w:name w:val="Nbr Heading 1"/>
    <w:basedOn w:val="Heading1"/>
    <w:next w:val="BodyText"/>
    <w:uiPriority w:val="2"/>
    <w:qFormat/>
    <w:rsid w:val="00E12AD2"/>
    <w:pPr>
      <w:numPr>
        <w:numId w:val="34"/>
      </w:numPr>
    </w:pPr>
  </w:style>
  <w:style w:type="character" w:customStyle="1" w:styleId="Heading2Char">
    <w:name w:val="Heading 2 Char"/>
    <w:basedOn w:val="DefaultParagraphFont"/>
    <w:link w:val="Heading2"/>
    <w:uiPriority w:val="1"/>
    <w:rsid w:val="00D607F8"/>
    <w:rPr>
      <w:rFonts w:asciiTheme="majorHAnsi" w:eastAsiaTheme="majorEastAsia" w:hAnsiTheme="majorHAnsi" w:cstheme="majorBidi"/>
      <w:b/>
      <w:color w:val="6AB390" w:themeColor="accent3"/>
      <w:sz w:val="27"/>
      <w:szCs w:val="26"/>
    </w:rPr>
  </w:style>
  <w:style w:type="paragraph" w:customStyle="1" w:styleId="NbrHeading2">
    <w:name w:val="Nbr Heading 2"/>
    <w:basedOn w:val="Heading2"/>
    <w:next w:val="BodyText"/>
    <w:uiPriority w:val="2"/>
    <w:qFormat/>
    <w:rsid w:val="00E12AD2"/>
    <w:pPr>
      <w:numPr>
        <w:ilvl w:val="1"/>
        <w:numId w:val="34"/>
      </w:numPr>
    </w:pPr>
  </w:style>
  <w:style w:type="character" w:customStyle="1" w:styleId="Heading3Char">
    <w:name w:val="Heading 3 Char"/>
    <w:basedOn w:val="DefaultParagraphFont"/>
    <w:link w:val="Heading3"/>
    <w:uiPriority w:val="1"/>
    <w:rsid w:val="000A732B"/>
    <w:rPr>
      <w:rFonts w:asciiTheme="majorHAnsi" w:eastAsiaTheme="majorEastAsia" w:hAnsiTheme="majorHAnsi" w:cstheme="majorBidi"/>
      <w:b/>
      <w:sz w:val="25"/>
      <w:szCs w:val="24"/>
    </w:rPr>
  </w:style>
  <w:style w:type="paragraph" w:customStyle="1" w:styleId="NbrHeading3">
    <w:name w:val="Nbr Heading 3"/>
    <w:basedOn w:val="Heading3"/>
    <w:next w:val="BodyText"/>
    <w:uiPriority w:val="2"/>
    <w:qFormat/>
    <w:rsid w:val="00E12AD2"/>
    <w:pPr>
      <w:numPr>
        <w:ilvl w:val="2"/>
        <w:numId w:val="34"/>
      </w:numPr>
    </w:pPr>
  </w:style>
  <w:style w:type="character" w:customStyle="1" w:styleId="Heading4Char">
    <w:name w:val="Heading 4 Char"/>
    <w:basedOn w:val="DefaultParagraphFont"/>
    <w:link w:val="Heading4"/>
    <w:uiPriority w:val="1"/>
    <w:rsid w:val="000A732B"/>
    <w:rPr>
      <w:rFonts w:asciiTheme="majorHAnsi" w:eastAsiaTheme="majorEastAsia" w:hAnsiTheme="majorHAnsi" w:cstheme="majorBidi"/>
      <w:b/>
      <w:iCs/>
      <w:sz w:val="23"/>
    </w:rPr>
  </w:style>
  <w:style w:type="paragraph" w:customStyle="1" w:styleId="NbrHeading4">
    <w:name w:val="Nbr Heading 4"/>
    <w:basedOn w:val="Heading4"/>
    <w:next w:val="BodyText"/>
    <w:uiPriority w:val="2"/>
    <w:qFormat/>
    <w:rsid w:val="00E12AD2"/>
    <w:pPr>
      <w:numPr>
        <w:ilvl w:val="3"/>
        <w:numId w:val="34"/>
      </w:numPr>
    </w:pPr>
  </w:style>
  <w:style w:type="character" w:customStyle="1" w:styleId="Heading5Char">
    <w:name w:val="Heading 5 Char"/>
    <w:basedOn w:val="DefaultParagraphFont"/>
    <w:link w:val="Heading5"/>
    <w:uiPriority w:val="1"/>
    <w:rsid w:val="000A732B"/>
    <w:rPr>
      <w:rFonts w:asciiTheme="majorHAnsi" w:eastAsiaTheme="majorEastAsia" w:hAnsiTheme="majorHAnsi" w:cstheme="majorBidi"/>
      <w:b/>
      <w:sz w:val="21"/>
    </w:rPr>
  </w:style>
  <w:style w:type="paragraph" w:customStyle="1" w:styleId="NbrHeading5">
    <w:name w:val="Nbr Heading 5"/>
    <w:basedOn w:val="Heading5"/>
    <w:next w:val="BodyText"/>
    <w:uiPriority w:val="2"/>
    <w:rsid w:val="00E12AD2"/>
    <w:pPr>
      <w:numPr>
        <w:ilvl w:val="4"/>
        <w:numId w:val="34"/>
      </w:numPr>
    </w:pPr>
  </w:style>
  <w:style w:type="paragraph" w:styleId="Caption">
    <w:name w:val="caption"/>
    <w:aliases w:val="Figure Caption"/>
    <w:basedOn w:val="Normal"/>
    <w:next w:val="FigureandImageStyle"/>
    <w:uiPriority w:val="6"/>
    <w:rsid w:val="00577682"/>
    <w:pPr>
      <w:spacing w:before="120" w:after="240"/>
    </w:pPr>
    <w:rPr>
      <w:b/>
      <w:iCs/>
      <w:szCs w:val="18"/>
    </w:rPr>
  </w:style>
  <w:style w:type="paragraph" w:customStyle="1" w:styleId="TableCaption">
    <w:name w:val="Table Caption"/>
    <w:basedOn w:val="BodyText"/>
    <w:next w:val="BodyText"/>
    <w:uiPriority w:val="6"/>
    <w:rsid w:val="00B80FE5"/>
    <w:pPr>
      <w:keepNext/>
      <w:spacing w:before="240" w:line="240" w:lineRule="auto"/>
    </w:pPr>
    <w:rPr>
      <w:b/>
    </w:rPr>
  </w:style>
  <w:style w:type="character" w:styleId="PlaceholderText">
    <w:name w:val="Placeholder Text"/>
    <w:basedOn w:val="DefaultParagraphFont"/>
    <w:uiPriority w:val="99"/>
    <w:semiHidden/>
    <w:rsid w:val="00017D71"/>
    <w:rPr>
      <w:color w:val="808080"/>
    </w:rPr>
  </w:style>
  <w:style w:type="paragraph" w:styleId="BodyText">
    <w:name w:val="Body Text"/>
    <w:basedOn w:val="Normal"/>
    <w:link w:val="BodyTextChar"/>
    <w:qFormat/>
    <w:rsid w:val="00017D71"/>
    <w:pPr>
      <w:spacing w:before="120" w:after="120" w:line="264" w:lineRule="auto"/>
    </w:pPr>
  </w:style>
  <w:style w:type="character" w:customStyle="1" w:styleId="BodyTextChar">
    <w:name w:val="Body Text Char"/>
    <w:basedOn w:val="DefaultParagraphFont"/>
    <w:link w:val="BodyText"/>
    <w:rsid w:val="00017D71"/>
  </w:style>
  <w:style w:type="paragraph" w:customStyle="1" w:styleId="FigureandImageStyle">
    <w:name w:val="Figure and Image Style"/>
    <w:basedOn w:val="Normal"/>
    <w:next w:val="BodyText"/>
    <w:uiPriority w:val="6"/>
    <w:qFormat/>
    <w:rsid w:val="00E53519"/>
    <w:pPr>
      <w:keepNext/>
      <w:spacing w:before="240" w:after="120"/>
    </w:pPr>
  </w:style>
  <w:style w:type="paragraph" w:styleId="ListBullet">
    <w:name w:val="List Bullet"/>
    <w:basedOn w:val="BodyText"/>
    <w:qFormat/>
    <w:rsid w:val="007F6891"/>
    <w:pPr>
      <w:numPr>
        <w:numId w:val="20"/>
      </w:numPr>
    </w:pPr>
  </w:style>
  <w:style w:type="numbering" w:customStyle="1" w:styleId="ListBullet0">
    <w:name w:val="List_Bullet"/>
    <w:uiPriority w:val="99"/>
    <w:rsid w:val="007F6891"/>
  </w:style>
  <w:style w:type="paragraph" w:customStyle="1" w:styleId="ListBullet6">
    <w:name w:val="List Bullet 6"/>
    <w:basedOn w:val="ListBullet"/>
    <w:uiPriority w:val="19"/>
    <w:rsid w:val="00017D71"/>
    <w:pPr>
      <w:numPr>
        <w:ilvl w:val="5"/>
      </w:numPr>
    </w:pPr>
  </w:style>
  <w:style w:type="paragraph" w:styleId="ListBullet2">
    <w:name w:val="List Bullet 2"/>
    <w:basedOn w:val="ListBullet"/>
    <w:uiPriority w:val="19"/>
    <w:rsid w:val="00017D71"/>
    <w:pPr>
      <w:numPr>
        <w:ilvl w:val="1"/>
      </w:numPr>
    </w:pPr>
  </w:style>
  <w:style w:type="paragraph" w:styleId="ListBullet3">
    <w:name w:val="List Bullet 3"/>
    <w:basedOn w:val="ListBullet"/>
    <w:uiPriority w:val="19"/>
    <w:rsid w:val="00017D71"/>
    <w:pPr>
      <w:numPr>
        <w:ilvl w:val="2"/>
      </w:numPr>
    </w:pPr>
  </w:style>
  <w:style w:type="paragraph" w:styleId="ListBullet4">
    <w:name w:val="List Bullet 4"/>
    <w:basedOn w:val="ListBullet"/>
    <w:uiPriority w:val="19"/>
    <w:rsid w:val="00017D71"/>
    <w:pPr>
      <w:numPr>
        <w:ilvl w:val="3"/>
      </w:numPr>
    </w:pPr>
  </w:style>
  <w:style w:type="paragraph" w:styleId="ListBullet5">
    <w:name w:val="List Bullet 5"/>
    <w:basedOn w:val="ListBullet"/>
    <w:uiPriority w:val="19"/>
    <w:rsid w:val="00017D71"/>
    <w:pPr>
      <w:numPr>
        <w:ilvl w:val="4"/>
      </w:numPr>
    </w:pPr>
  </w:style>
  <w:style w:type="paragraph" w:styleId="ListNumber">
    <w:name w:val="List Number"/>
    <w:basedOn w:val="BodyText"/>
    <w:qFormat/>
    <w:rsid w:val="007F6891"/>
    <w:pPr>
      <w:numPr>
        <w:numId w:val="22"/>
      </w:numPr>
    </w:pPr>
  </w:style>
  <w:style w:type="paragraph" w:customStyle="1" w:styleId="ListNumber6">
    <w:name w:val="List Number 6"/>
    <w:basedOn w:val="ListNumber"/>
    <w:uiPriority w:val="19"/>
    <w:rsid w:val="00017D71"/>
    <w:pPr>
      <w:numPr>
        <w:ilvl w:val="5"/>
      </w:numPr>
      <w:tabs>
        <w:tab w:val="num" w:pos="4320"/>
      </w:tabs>
    </w:pPr>
  </w:style>
  <w:style w:type="paragraph" w:customStyle="1" w:styleId="ListParagraph6">
    <w:name w:val="List Paragraph 6"/>
    <w:basedOn w:val="ListParagraph"/>
    <w:uiPriority w:val="19"/>
    <w:rsid w:val="00FE1128"/>
    <w:pPr>
      <w:numPr>
        <w:numId w:val="0"/>
      </w:numPr>
      <w:ind w:left="2552"/>
    </w:pPr>
  </w:style>
  <w:style w:type="paragraph" w:styleId="ListNumber2">
    <w:name w:val="List Number 2"/>
    <w:basedOn w:val="ListNumber"/>
    <w:uiPriority w:val="19"/>
    <w:rsid w:val="00017D71"/>
    <w:pPr>
      <w:numPr>
        <w:ilvl w:val="1"/>
      </w:numPr>
    </w:pPr>
  </w:style>
  <w:style w:type="paragraph" w:styleId="ListNumber3">
    <w:name w:val="List Number 3"/>
    <w:basedOn w:val="ListNumber"/>
    <w:uiPriority w:val="19"/>
    <w:rsid w:val="00017D71"/>
    <w:pPr>
      <w:numPr>
        <w:ilvl w:val="2"/>
      </w:numPr>
    </w:pPr>
  </w:style>
  <w:style w:type="paragraph" w:styleId="ListNumber4">
    <w:name w:val="List Number 4"/>
    <w:basedOn w:val="ListNumber"/>
    <w:uiPriority w:val="19"/>
    <w:rsid w:val="00017D71"/>
    <w:pPr>
      <w:numPr>
        <w:ilvl w:val="3"/>
      </w:numPr>
    </w:pPr>
  </w:style>
  <w:style w:type="paragraph" w:styleId="ListNumber5">
    <w:name w:val="List Number 5"/>
    <w:basedOn w:val="ListNumber"/>
    <w:uiPriority w:val="19"/>
    <w:rsid w:val="00017D71"/>
    <w:pPr>
      <w:numPr>
        <w:ilvl w:val="4"/>
      </w:numPr>
    </w:pPr>
  </w:style>
  <w:style w:type="numbering" w:customStyle="1" w:styleId="ListNumber0">
    <w:name w:val="List_Number"/>
    <w:uiPriority w:val="99"/>
    <w:rsid w:val="007F6891"/>
  </w:style>
  <w:style w:type="numbering" w:customStyle="1" w:styleId="ListParagraph0">
    <w:name w:val="List_Paragraph"/>
    <w:uiPriority w:val="99"/>
    <w:rsid w:val="00017D71"/>
  </w:style>
  <w:style w:type="paragraph" w:customStyle="1" w:styleId="ListAlpha">
    <w:name w:val="List Alpha"/>
    <w:basedOn w:val="BodyText"/>
    <w:qFormat/>
    <w:rsid w:val="007F6891"/>
    <w:pPr>
      <w:numPr>
        <w:numId w:val="24"/>
      </w:numPr>
    </w:pPr>
  </w:style>
  <w:style w:type="paragraph" w:customStyle="1" w:styleId="ListAlpha2">
    <w:name w:val="List Alpha 2"/>
    <w:basedOn w:val="ListAlpha"/>
    <w:uiPriority w:val="19"/>
    <w:rsid w:val="00017D71"/>
    <w:pPr>
      <w:numPr>
        <w:ilvl w:val="1"/>
      </w:numPr>
    </w:pPr>
  </w:style>
  <w:style w:type="paragraph" w:customStyle="1" w:styleId="ListAlpha3">
    <w:name w:val="List Alpha 3"/>
    <w:basedOn w:val="ListAlpha"/>
    <w:uiPriority w:val="19"/>
    <w:rsid w:val="00017D71"/>
    <w:pPr>
      <w:numPr>
        <w:ilvl w:val="2"/>
      </w:numPr>
    </w:pPr>
  </w:style>
  <w:style w:type="paragraph" w:customStyle="1" w:styleId="ListAlpha4">
    <w:name w:val="List Alpha 4"/>
    <w:basedOn w:val="ListAlpha"/>
    <w:uiPriority w:val="19"/>
    <w:rsid w:val="00017D71"/>
    <w:pPr>
      <w:numPr>
        <w:ilvl w:val="3"/>
      </w:numPr>
    </w:pPr>
  </w:style>
  <w:style w:type="paragraph" w:customStyle="1" w:styleId="ListAlpha5">
    <w:name w:val="List Alpha 5"/>
    <w:basedOn w:val="ListAlpha"/>
    <w:uiPriority w:val="19"/>
    <w:rsid w:val="00017D71"/>
    <w:pPr>
      <w:numPr>
        <w:ilvl w:val="4"/>
      </w:numPr>
    </w:pPr>
  </w:style>
  <w:style w:type="paragraph" w:customStyle="1" w:styleId="ListAlpha6">
    <w:name w:val="List Alpha 6"/>
    <w:basedOn w:val="ListAlpha"/>
    <w:uiPriority w:val="19"/>
    <w:rsid w:val="00017D71"/>
    <w:pPr>
      <w:numPr>
        <w:ilvl w:val="5"/>
      </w:numPr>
      <w:tabs>
        <w:tab w:val="num" w:pos="4320"/>
      </w:tabs>
    </w:pPr>
  </w:style>
  <w:style w:type="numbering" w:customStyle="1" w:styleId="ListAlpha0">
    <w:name w:val="List_Alpha"/>
    <w:uiPriority w:val="99"/>
    <w:rsid w:val="007F6891"/>
  </w:style>
  <w:style w:type="numbering" w:customStyle="1" w:styleId="ListNbrHeading">
    <w:name w:val="List_NbrHeading"/>
    <w:uiPriority w:val="99"/>
    <w:rsid w:val="00285035"/>
  </w:style>
  <w:style w:type="paragraph" w:styleId="Title">
    <w:name w:val="Title"/>
    <w:basedOn w:val="Normal"/>
    <w:next w:val="BodyText"/>
    <w:link w:val="TitleChar"/>
    <w:uiPriority w:val="10"/>
    <w:rsid w:val="00544A52"/>
    <w:pPr>
      <w:spacing w:after="240"/>
    </w:pPr>
    <w:rPr>
      <w:rFonts w:asciiTheme="majorHAnsi" w:eastAsiaTheme="majorEastAsia" w:hAnsiTheme="majorHAnsi" w:cstheme="majorBidi"/>
      <w:b/>
      <w:color w:val="006B4B" w:themeColor="accent1"/>
      <w:sz w:val="80"/>
      <w:szCs w:val="56"/>
    </w:rPr>
  </w:style>
  <w:style w:type="character" w:customStyle="1" w:styleId="TitleChar">
    <w:name w:val="Title Char"/>
    <w:basedOn w:val="DefaultParagraphFont"/>
    <w:link w:val="Title"/>
    <w:uiPriority w:val="10"/>
    <w:rsid w:val="00544A52"/>
    <w:rPr>
      <w:rFonts w:asciiTheme="majorHAnsi" w:eastAsiaTheme="majorEastAsia" w:hAnsiTheme="majorHAnsi" w:cstheme="majorBidi"/>
      <w:b/>
      <w:color w:val="006B4B" w:themeColor="accent1"/>
      <w:sz w:val="80"/>
      <w:szCs w:val="56"/>
    </w:rPr>
  </w:style>
  <w:style w:type="paragraph" w:styleId="Subtitle">
    <w:name w:val="Subtitle"/>
    <w:basedOn w:val="Normal"/>
    <w:next w:val="BodyText"/>
    <w:link w:val="SubtitleChar"/>
    <w:uiPriority w:val="11"/>
    <w:rsid w:val="00544A52"/>
    <w:pPr>
      <w:numPr>
        <w:ilvl w:val="1"/>
      </w:numPr>
      <w:spacing w:before="240" w:after="240"/>
    </w:pPr>
    <w:rPr>
      <w:rFonts w:eastAsiaTheme="minorEastAsia"/>
      <w:sz w:val="40"/>
    </w:rPr>
  </w:style>
  <w:style w:type="character" w:customStyle="1" w:styleId="SubtitleChar">
    <w:name w:val="Subtitle Char"/>
    <w:basedOn w:val="DefaultParagraphFont"/>
    <w:link w:val="Subtitle"/>
    <w:uiPriority w:val="11"/>
    <w:rsid w:val="00544A52"/>
    <w:rPr>
      <w:rFonts w:eastAsiaTheme="minorEastAsia"/>
      <w:sz w:val="40"/>
    </w:rPr>
  </w:style>
  <w:style w:type="paragraph" w:styleId="TOCHeading">
    <w:name w:val="TOC Heading"/>
    <w:basedOn w:val="Normal"/>
    <w:next w:val="Normal"/>
    <w:uiPriority w:val="39"/>
    <w:rsid w:val="000A732B"/>
    <w:pPr>
      <w:spacing w:before="360" w:after="240"/>
    </w:pPr>
    <w:rPr>
      <w:b/>
      <w:color w:val="006B4B" w:themeColor="accent1"/>
      <w:sz w:val="30"/>
    </w:rPr>
  </w:style>
  <w:style w:type="paragraph" w:styleId="TOC4">
    <w:name w:val="toc 4"/>
    <w:basedOn w:val="TOC1"/>
    <w:next w:val="Normal"/>
    <w:uiPriority w:val="39"/>
    <w:rsid w:val="00845B0B"/>
    <w:pPr>
      <w:tabs>
        <w:tab w:val="left" w:pos="567"/>
      </w:tabs>
      <w:ind w:left="567" w:hanging="567"/>
    </w:pPr>
  </w:style>
  <w:style w:type="paragraph" w:styleId="TOC5">
    <w:name w:val="toc 5"/>
    <w:basedOn w:val="TOC2"/>
    <w:next w:val="Normal"/>
    <w:uiPriority w:val="39"/>
    <w:rsid w:val="00845B0B"/>
    <w:pPr>
      <w:tabs>
        <w:tab w:val="left" w:pos="1134"/>
      </w:tabs>
      <w:ind w:left="1134" w:hanging="567"/>
    </w:pPr>
    <w:rPr>
      <w:rFonts w:eastAsia="Times New Roman"/>
      <w:noProof/>
      <w:lang w:eastAsia="en-AU"/>
    </w:rPr>
  </w:style>
  <w:style w:type="paragraph" w:styleId="TOC1">
    <w:name w:val="toc 1"/>
    <w:basedOn w:val="Normal"/>
    <w:next w:val="Normal"/>
    <w:uiPriority w:val="39"/>
    <w:rsid w:val="00444B39"/>
    <w:pPr>
      <w:tabs>
        <w:tab w:val="right" w:leader="dot" w:pos="9633"/>
      </w:tabs>
      <w:spacing w:before="120" w:after="60"/>
      <w:ind w:right="567"/>
    </w:pPr>
    <w:rPr>
      <w:b/>
    </w:rPr>
  </w:style>
  <w:style w:type="paragraph" w:styleId="TOC6">
    <w:name w:val="toc 6"/>
    <w:basedOn w:val="TOC3"/>
    <w:next w:val="Normal"/>
    <w:uiPriority w:val="39"/>
    <w:rsid w:val="00845B0B"/>
    <w:pPr>
      <w:tabs>
        <w:tab w:val="left" w:pos="1985"/>
      </w:tabs>
      <w:ind w:left="1985" w:hanging="851"/>
    </w:pPr>
  </w:style>
  <w:style w:type="paragraph" w:styleId="Quote">
    <w:name w:val="Quote"/>
    <w:basedOn w:val="BodyText"/>
    <w:next w:val="Normal"/>
    <w:link w:val="QuoteChar"/>
    <w:uiPriority w:val="8"/>
    <w:qFormat/>
    <w:rsid w:val="00301868"/>
    <w:pPr>
      <w:spacing w:before="240" w:after="240"/>
      <w:ind w:left="567" w:right="567"/>
    </w:pPr>
    <w:rPr>
      <w:i/>
      <w:iCs/>
      <w:color w:val="006B4B" w:themeColor="accent1"/>
    </w:rPr>
  </w:style>
  <w:style w:type="paragraph" w:styleId="TOC2">
    <w:name w:val="toc 2"/>
    <w:basedOn w:val="Normal"/>
    <w:next w:val="Normal"/>
    <w:uiPriority w:val="39"/>
    <w:rsid w:val="00444B39"/>
    <w:pPr>
      <w:tabs>
        <w:tab w:val="right" w:leader="dot" w:pos="9633"/>
      </w:tabs>
      <w:spacing w:before="60" w:after="60"/>
      <w:ind w:left="567" w:right="567"/>
    </w:pPr>
  </w:style>
  <w:style w:type="paragraph" w:styleId="TOC3">
    <w:name w:val="toc 3"/>
    <w:basedOn w:val="Normal"/>
    <w:next w:val="Normal"/>
    <w:uiPriority w:val="39"/>
    <w:rsid w:val="00444B39"/>
    <w:pPr>
      <w:tabs>
        <w:tab w:val="right" w:leader="dot" w:pos="9633"/>
      </w:tabs>
      <w:spacing w:before="20" w:after="20"/>
      <w:ind w:left="1134" w:right="567"/>
    </w:pPr>
  </w:style>
  <w:style w:type="character" w:customStyle="1" w:styleId="QuoteChar">
    <w:name w:val="Quote Char"/>
    <w:basedOn w:val="DefaultParagraphFont"/>
    <w:link w:val="Quote"/>
    <w:uiPriority w:val="8"/>
    <w:rsid w:val="00301868"/>
    <w:rPr>
      <w:i/>
      <w:iCs/>
      <w:color w:val="006B4B" w:themeColor="accent1"/>
    </w:rPr>
  </w:style>
  <w:style w:type="paragraph" w:styleId="Footer">
    <w:name w:val="footer"/>
    <w:basedOn w:val="Normal"/>
    <w:link w:val="FooterChar"/>
    <w:uiPriority w:val="99"/>
    <w:rsid w:val="00017D71"/>
    <w:rPr>
      <w:sz w:val="18"/>
    </w:rPr>
  </w:style>
  <w:style w:type="character" w:customStyle="1" w:styleId="FooterChar">
    <w:name w:val="Footer Char"/>
    <w:basedOn w:val="DefaultParagraphFont"/>
    <w:link w:val="Footer"/>
    <w:uiPriority w:val="99"/>
    <w:rsid w:val="00017D71"/>
    <w:rPr>
      <w:sz w:val="18"/>
    </w:rPr>
  </w:style>
  <w:style w:type="paragraph" w:styleId="Header">
    <w:name w:val="header"/>
    <w:basedOn w:val="Normal"/>
    <w:link w:val="HeaderChar"/>
    <w:uiPriority w:val="99"/>
    <w:rsid w:val="00017D71"/>
    <w:rPr>
      <w:sz w:val="18"/>
    </w:rPr>
  </w:style>
  <w:style w:type="character" w:customStyle="1" w:styleId="HeaderChar">
    <w:name w:val="Header Char"/>
    <w:basedOn w:val="DefaultParagraphFont"/>
    <w:link w:val="Header"/>
    <w:uiPriority w:val="99"/>
    <w:rsid w:val="00017D71"/>
    <w:rPr>
      <w:sz w:val="18"/>
    </w:rPr>
  </w:style>
  <w:style w:type="table" w:styleId="TableGrid">
    <w:name w:val="Table Grid"/>
    <w:aliases w:val="Table No Border"/>
    <w:basedOn w:val="TableNormal"/>
    <w:uiPriority w:val="39"/>
    <w:rsid w:val="00017D71"/>
    <w:pPr>
      <w:spacing w:after="0" w:line="240" w:lineRule="auto"/>
    </w:pPr>
    <w:tblPr>
      <w:tblCellMar>
        <w:left w:w="0" w:type="dxa"/>
        <w:right w:w="0" w:type="dxa"/>
      </w:tblCellMar>
    </w:tblPr>
  </w:style>
  <w:style w:type="paragraph" w:customStyle="1" w:styleId="TableText">
    <w:name w:val="Table Text"/>
    <w:basedOn w:val="Normal"/>
    <w:uiPriority w:val="3"/>
    <w:qFormat/>
    <w:rsid w:val="00017D71"/>
    <w:pPr>
      <w:spacing w:before="60" w:after="60"/>
      <w:ind w:left="113" w:right="113"/>
    </w:pPr>
  </w:style>
  <w:style w:type="paragraph" w:customStyle="1" w:styleId="TableHeading">
    <w:name w:val="Table Heading"/>
    <w:basedOn w:val="TableText"/>
    <w:uiPriority w:val="3"/>
    <w:qFormat/>
    <w:rsid w:val="00017D71"/>
    <w:rPr>
      <w:b/>
    </w:rPr>
  </w:style>
  <w:style w:type="paragraph" w:customStyle="1" w:styleId="TableBullet">
    <w:name w:val="Table Bullet"/>
    <w:basedOn w:val="TableText"/>
    <w:uiPriority w:val="4"/>
    <w:qFormat/>
    <w:rsid w:val="00845B0B"/>
    <w:pPr>
      <w:numPr>
        <w:numId w:val="12"/>
      </w:numPr>
    </w:pPr>
  </w:style>
  <w:style w:type="paragraph" w:customStyle="1" w:styleId="TableBullet2">
    <w:name w:val="Table Bullet 2"/>
    <w:basedOn w:val="TableBullet"/>
    <w:uiPriority w:val="19"/>
    <w:rsid w:val="00845B0B"/>
    <w:pPr>
      <w:numPr>
        <w:ilvl w:val="1"/>
      </w:numPr>
    </w:pPr>
  </w:style>
  <w:style w:type="paragraph" w:customStyle="1" w:styleId="TableNumber">
    <w:name w:val="Table Number"/>
    <w:basedOn w:val="TableText"/>
    <w:uiPriority w:val="4"/>
    <w:qFormat/>
    <w:rsid w:val="00845B0B"/>
    <w:pPr>
      <w:numPr>
        <w:numId w:val="2"/>
      </w:numPr>
    </w:pPr>
  </w:style>
  <w:style w:type="paragraph" w:customStyle="1" w:styleId="TableNumber2">
    <w:name w:val="Table Number 2"/>
    <w:basedOn w:val="TableNumber"/>
    <w:uiPriority w:val="19"/>
    <w:rsid w:val="00017D71"/>
    <w:pPr>
      <w:numPr>
        <w:ilvl w:val="1"/>
      </w:numPr>
    </w:pPr>
  </w:style>
  <w:style w:type="numbering" w:customStyle="1" w:styleId="ListTableBullet">
    <w:name w:val="List_TableBullet"/>
    <w:uiPriority w:val="99"/>
    <w:rsid w:val="00845B0B"/>
  </w:style>
  <w:style w:type="numbering" w:customStyle="1" w:styleId="ListTableNumber">
    <w:name w:val="List_TableNumber"/>
    <w:uiPriority w:val="99"/>
    <w:rsid w:val="00845B0B"/>
  </w:style>
  <w:style w:type="paragraph" w:customStyle="1" w:styleId="CoverDetails">
    <w:name w:val="Cover Details"/>
    <w:basedOn w:val="Normal"/>
    <w:next w:val="BodyText"/>
    <w:uiPriority w:val="12"/>
    <w:rsid w:val="00544A52"/>
    <w:pPr>
      <w:spacing w:before="240" w:line="264" w:lineRule="auto"/>
    </w:pPr>
    <w:rPr>
      <w:sz w:val="26"/>
    </w:rPr>
  </w:style>
  <w:style w:type="paragraph" w:customStyle="1" w:styleId="AppendixH2">
    <w:name w:val="Appendix H2"/>
    <w:basedOn w:val="Heading2"/>
    <w:next w:val="BodyText"/>
    <w:uiPriority w:val="14"/>
    <w:qFormat/>
    <w:rsid w:val="00ED37C8"/>
    <w:pPr>
      <w:numPr>
        <w:ilvl w:val="1"/>
        <w:numId w:val="31"/>
      </w:numPr>
    </w:pPr>
    <w:rPr>
      <w:color w:val="auto"/>
    </w:rPr>
  </w:style>
  <w:style w:type="paragraph" w:customStyle="1" w:styleId="AppendixH3">
    <w:name w:val="Appendix H3"/>
    <w:basedOn w:val="Heading3"/>
    <w:next w:val="BodyText"/>
    <w:uiPriority w:val="14"/>
    <w:qFormat/>
    <w:rsid w:val="00ED37C8"/>
    <w:pPr>
      <w:numPr>
        <w:ilvl w:val="2"/>
        <w:numId w:val="31"/>
      </w:numPr>
      <w:tabs>
        <w:tab w:val="num" w:pos="2835"/>
      </w:tabs>
    </w:pPr>
  </w:style>
  <w:style w:type="numbering" w:customStyle="1" w:styleId="ListAppendix">
    <w:name w:val="List_Appendix"/>
    <w:uiPriority w:val="99"/>
    <w:rsid w:val="00574694"/>
  </w:style>
  <w:style w:type="paragraph" w:styleId="TOC8">
    <w:name w:val="toc 8"/>
    <w:basedOn w:val="TOC2"/>
    <w:next w:val="Normal"/>
    <w:uiPriority w:val="39"/>
    <w:rsid w:val="00444B39"/>
    <w:pPr>
      <w:tabs>
        <w:tab w:val="left" w:pos="567"/>
      </w:tabs>
      <w:ind w:hanging="567"/>
    </w:pPr>
  </w:style>
  <w:style w:type="paragraph" w:styleId="TableofFigures">
    <w:name w:val="table of figures"/>
    <w:basedOn w:val="Normal"/>
    <w:next w:val="Normal"/>
    <w:uiPriority w:val="99"/>
    <w:semiHidden/>
    <w:rsid w:val="00017D71"/>
    <w:pPr>
      <w:tabs>
        <w:tab w:val="left" w:pos="1134"/>
        <w:tab w:val="right" w:leader="dot" w:pos="9628"/>
      </w:tabs>
      <w:spacing w:before="60" w:after="60"/>
      <w:ind w:left="1134" w:hanging="1134"/>
    </w:pPr>
  </w:style>
  <w:style w:type="character" w:styleId="Hyperlink">
    <w:name w:val="Hyperlink"/>
    <w:basedOn w:val="DefaultParagraphFont"/>
    <w:uiPriority w:val="15"/>
    <w:rsid w:val="00017D71"/>
    <w:rPr>
      <w:color w:val="006B4B" w:themeColor="hyperlink"/>
      <w:u w:val="single"/>
    </w:rPr>
  </w:style>
  <w:style w:type="character" w:customStyle="1" w:styleId="Heading9Char">
    <w:name w:val="Heading 9 Char"/>
    <w:basedOn w:val="DefaultParagraphFont"/>
    <w:link w:val="Heading9"/>
    <w:uiPriority w:val="99"/>
    <w:semiHidden/>
    <w:rsid w:val="00045D7B"/>
    <w:rPr>
      <w:iCs/>
      <w:color w:val="272727" w:themeColor="text1" w:themeTint="D8"/>
      <w:sz w:val="20"/>
      <w:szCs w:val="21"/>
    </w:rPr>
  </w:style>
  <w:style w:type="paragraph" w:styleId="FootnoteText">
    <w:name w:val="footnote text"/>
    <w:basedOn w:val="Normal"/>
    <w:link w:val="FootnoteTextChar"/>
    <w:uiPriority w:val="29"/>
    <w:rsid w:val="005D1C08"/>
    <w:pPr>
      <w:ind w:left="113" w:hanging="113"/>
    </w:pPr>
    <w:rPr>
      <w:sz w:val="16"/>
      <w:szCs w:val="20"/>
    </w:rPr>
  </w:style>
  <w:style w:type="character" w:customStyle="1" w:styleId="FootnoteTextChar">
    <w:name w:val="Footnote Text Char"/>
    <w:basedOn w:val="DefaultParagraphFont"/>
    <w:link w:val="FootnoteText"/>
    <w:uiPriority w:val="29"/>
    <w:rsid w:val="00045D7B"/>
    <w:rPr>
      <w:sz w:val="16"/>
      <w:szCs w:val="20"/>
    </w:rPr>
  </w:style>
  <w:style w:type="character" w:styleId="FootnoteReference">
    <w:name w:val="footnote reference"/>
    <w:basedOn w:val="DefaultParagraphFont"/>
    <w:uiPriority w:val="99"/>
    <w:semiHidden/>
    <w:rsid w:val="00017D71"/>
    <w:rPr>
      <w:vertAlign w:val="superscript"/>
    </w:rPr>
  </w:style>
  <w:style w:type="character" w:styleId="FollowedHyperlink">
    <w:name w:val="FollowedHyperlink"/>
    <w:basedOn w:val="DefaultParagraphFont"/>
    <w:uiPriority w:val="15"/>
    <w:rsid w:val="00017D71"/>
    <w:rPr>
      <w:color w:val="006B4B" w:themeColor="followedHyperlink"/>
      <w:u w:val="single"/>
    </w:rPr>
  </w:style>
  <w:style w:type="character" w:customStyle="1" w:styleId="UnresolvedMention1">
    <w:name w:val="Unresolved Mention1"/>
    <w:basedOn w:val="DefaultParagraphFont"/>
    <w:uiPriority w:val="99"/>
    <w:semiHidden/>
    <w:unhideWhenUsed/>
    <w:rsid w:val="003A0096"/>
    <w:rPr>
      <w:color w:val="605E5C"/>
      <w:shd w:val="clear" w:color="auto" w:fill="E1DFDD"/>
    </w:rPr>
  </w:style>
  <w:style w:type="paragraph" w:customStyle="1" w:styleId="PulloutText">
    <w:name w:val="Pullout Text"/>
    <w:basedOn w:val="Normal"/>
    <w:uiPriority w:val="7"/>
    <w:qFormat/>
    <w:rsid w:val="006E1554"/>
    <w:pPr>
      <w:spacing w:before="120" w:after="120" w:line="264" w:lineRule="auto"/>
      <w:jc w:val="center"/>
    </w:pPr>
    <w:rPr>
      <w:color w:val="FFFFFF" w:themeColor="background1"/>
      <w:sz w:val="18"/>
    </w:rPr>
  </w:style>
  <w:style w:type="paragraph" w:styleId="BodyTextIndent">
    <w:name w:val="Body Text Indent"/>
    <w:basedOn w:val="Normal"/>
    <w:link w:val="BodyTextIndentChar"/>
    <w:semiHidden/>
    <w:rsid w:val="009A14A8"/>
    <w:pPr>
      <w:spacing w:before="180" w:after="180" w:line="276" w:lineRule="auto"/>
      <w:ind w:left="851"/>
    </w:pPr>
  </w:style>
  <w:style w:type="character" w:customStyle="1" w:styleId="BodyTextIndentChar">
    <w:name w:val="Body Text Indent Char"/>
    <w:basedOn w:val="DefaultParagraphFont"/>
    <w:link w:val="BodyTextIndent"/>
    <w:semiHidden/>
    <w:rsid w:val="00017D71"/>
    <w:rPr>
      <w:sz w:val="20"/>
    </w:rPr>
  </w:style>
  <w:style w:type="paragraph" w:customStyle="1" w:styleId="AppendixImageCaption">
    <w:name w:val="Appendix Image Caption"/>
    <w:basedOn w:val="ImageCaption"/>
    <w:next w:val="BodyText"/>
    <w:uiPriority w:val="15"/>
    <w:rsid w:val="006E1554"/>
    <w:rPr>
      <w:noProof/>
    </w:rPr>
  </w:style>
  <w:style w:type="paragraph" w:styleId="BalloonText">
    <w:name w:val="Balloon Text"/>
    <w:basedOn w:val="Normal"/>
    <w:link w:val="BalloonTextChar"/>
    <w:uiPriority w:val="99"/>
    <w:semiHidden/>
    <w:unhideWhenUsed/>
    <w:rsid w:val="003115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1502"/>
    <w:rPr>
      <w:rFonts w:ascii="Segoe UI" w:hAnsi="Segoe UI" w:cs="Segoe UI"/>
      <w:sz w:val="18"/>
      <w:szCs w:val="18"/>
    </w:rPr>
  </w:style>
  <w:style w:type="character" w:styleId="CommentReference">
    <w:name w:val="annotation reference"/>
    <w:basedOn w:val="DefaultParagraphFont"/>
    <w:uiPriority w:val="99"/>
    <w:semiHidden/>
    <w:unhideWhenUsed/>
    <w:rsid w:val="00613E39"/>
    <w:rPr>
      <w:sz w:val="16"/>
      <w:szCs w:val="16"/>
    </w:rPr>
  </w:style>
  <w:style w:type="paragraph" w:styleId="CommentText">
    <w:name w:val="annotation text"/>
    <w:basedOn w:val="Normal"/>
    <w:link w:val="CommentTextChar"/>
    <w:uiPriority w:val="99"/>
    <w:semiHidden/>
    <w:unhideWhenUsed/>
    <w:rsid w:val="00613E39"/>
    <w:rPr>
      <w:szCs w:val="20"/>
    </w:rPr>
  </w:style>
  <w:style w:type="character" w:customStyle="1" w:styleId="CommentTextChar">
    <w:name w:val="Comment Text Char"/>
    <w:basedOn w:val="DefaultParagraphFont"/>
    <w:link w:val="CommentText"/>
    <w:uiPriority w:val="99"/>
    <w:semiHidden/>
    <w:rsid w:val="00613E39"/>
    <w:rPr>
      <w:sz w:val="20"/>
      <w:szCs w:val="20"/>
    </w:rPr>
  </w:style>
  <w:style w:type="paragraph" w:styleId="CommentSubject">
    <w:name w:val="annotation subject"/>
    <w:basedOn w:val="CommentText"/>
    <w:next w:val="CommentText"/>
    <w:link w:val="CommentSubjectChar"/>
    <w:uiPriority w:val="99"/>
    <w:semiHidden/>
    <w:unhideWhenUsed/>
    <w:rsid w:val="00613E39"/>
    <w:rPr>
      <w:b/>
      <w:bCs/>
    </w:rPr>
  </w:style>
  <w:style w:type="character" w:customStyle="1" w:styleId="CommentSubjectChar">
    <w:name w:val="Comment Subject Char"/>
    <w:basedOn w:val="CommentTextChar"/>
    <w:link w:val="CommentSubject"/>
    <w:uiPriority w:val="99"/>
    <w:semiHidden/>
    <w:rsid w:val="00613E39"/>
    <w:rPr>
      <w:b/>
      <w:bCs/>
      <w:sz w:val="20"/>
      <w:szCs w:val="20"/>
    </w:rPr>
  </w:style>
  <w:style w:type="paragraph" w:customStyle="1" w:styleId="QuoteSource">
    <w:name w:val="Quote Source"/>
    <w:basedOn w:val="Quote"/>
    <w:uiPriority w:val="8"/>
    <w:qFormat/>
    <w:rsid w:val="00301868"/>
    <w:pPr>
      <w:spacing w:line="240" w:lineRule="auto"/>
    </w:pPr>
    <w:rPr>
      <w:i w:val="0"/>
      <w:sz w:val="18"/>
    </w:rPr>
  </w:style>
  <w:style w:type="table" w:customStyle="1" w:styleId="DAFGridTable">
    <w:name w:val="DAF Grid Table"/>
    <w:basedOn w:val="TableNormal"/>
    <w:uiPriority w:val="99"/>
    <w:rsid w:val="00AA2AD4"/>
    <w:pPr>
      <w:spacing w:after="0" w:line="240" w:lineRule="auto"/>
    </w:pPr>
    <w:tblPr>
      <w:tblStyleRowBandSize w:val="1"/>
      <w:tblStyleColBandSize w:val="1"/>
      <w:tblBorders>
        <w:top w:val="single" w:sz="4" w:space="0" w:color="006B4B" w:themeColor="accent1"/>
        <w:left w:val="single" w:sz="4" w:space="0" w:color="006B4B" w:themeColor="accent1"/>
        <w:bottom w:val="single" w:sz="4" w:space="0" w:color="006B4B" w:themeColor="accent1"/>
        <w:right w:val="single" w:sz="4" w:space="0" w:color="006B4B" w:themeColor="accent1"/>
        <w:insideH w:val="single" w:sz="4" w:space="0" w:color="006B4B" w:themeColor="accent1"/>
        <w:insideV w:val="single" w:sz="4" w:space="0" w:color="006B4B" w:themeColor="accent1"/>
      </w:tblBorders>
      <w:tblCellMar>
        <w:left w:w="0" w:type="dxa"/>
        <w:right w:w="0" w:type="dxa"/>
      </w:tblCellMar>
    </w:tblPr>
    <w:tblStylePr w:type="firstRow">
      <w:rPr>
        <w:color w:val="FFFFFF" w:themeColor="background1"/>
      </w:rPr>
      <w:tblPr/>
      <w:tcPr>
        <w:tcBorders>
          <w:insideH w:val="single" w:sz="4" w:space="0" w:color="FFFFFF" w:themeColor="background1"/>
          <w:insideV w:val="single" w:sz="4" w:space="0" w:color="FFFFFF" w:themeColor="background1"/>
        </w:tcBorders>
        <w:shd w:val="clear" w:color="auto" w:fill="006B4B" w:themeFill="accent1"/>
      </w:tcPr>
    </w:tblStylePr>
    <w:tblStylePr w:type="lastRow">
      <w:tblPr/>
      <w:tcPr>
        <w:shd w:val="clear" w:color="auto" w:fill="F2F2F2" w:themeFill="background1" w:themeFillShade="F2"/>
      </w:tcPr>
    </w:tblStylePr>
    <w:tblStylePr w:type="firstCol">
      <w:rPr>
        <w:color w:val="FFFFFF" w:themeColor="background1"/>
      </w:rPr>
      <w:tblPr/>
      <w:tcPr>
        <w:tcBorders>
          <w:insideH w:val="single" w:sz="4" w:space="0" w:color="FFFFFF" w:themeColor="background1"/>
          <w:insideV w:val="single" w:sz="4" w:space="0" w:color="FFFFFF" w:themeColor="background1"/>
        </w:tcBorders>
        <w:shd w:val="clear" w:color="auto" w:fill="006B4B" w:themeFill="accent1"/>
      </w:tcPr>
    </w:tblStylePr>
    <w:tblStylePr w:type="lastCol">
      <w:tblPr/>
      <w:tcPr>
        <w:shd w:val="clear" w:color="auto" w:fill="F2F2F2" w:themeFill="background1" w:themeFillShade="F2"/>
      </w:tc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tblStylePr w:type="swCell">
      <w:tblPr/>
      <w:tcPr>
        <w:shd w:val="clear" w:color="auto" w:fill="006B4B" w:themeFill="accent1"/>
      </w:tcPr>
    </w:tblStylePr>
  </w:style>
  <w:style w:type="table" w:customStyle="1" w:styleId="DAFLinedTable">
    <w:name w:val="DAF Lined Table"/>
    <w:basedOn w:val="TableNormal"/>
    <w:uiPriority w:val="99"/>
    <w:rsid w:val="00AA2AD4"/>
    <w:pPr>
      <w:spacing w:after="0" w:line="240" w:lineRule="auto"/>
    </w:pPr>
    <w:tblPr>
      <w:tblStyleRowBandSize w:val="1"/>
      <w:tblStyleColBandSize w:val="1"/>
      <w:tblBorders>
        <w:top w:val="single" w:sz="4" w:space="0" w:color="006B4B" w:themeColor="accent1"/>
        <w:bottom w:val="single" w:sz="4" w:space="0" w:color="006B4B" w:themeColor="accent1"/>
        <w:insideH w:val="single" w:sz="4" w:space="0" w:color="006B4B" w:themeColor="accent1"/>
      </w:tblBorders>
      <w:tblCellMar>
        <w:left w:w="0" w:type="dxa"/>
        <w:right w:w="0" w:type="dxa"/>
      </w:tblCellMar>
    </w:tblPr>
    <w:tblStylePr w:type="firstRow">
      <w:rPr>
        <w:color w:val="FFFFFF" w:themeColor="background1"/>
      </w:rPr>
      <w:tblPr/>
      <w:tcPr>
        <w:tcBorders>
          <w:bottom w:val="single" w:sz="4" w:space="0" w:color="FFFFFF" w:themeColor="background1"/>
          <w:insideH w:val="single" w:sz="4" w:space="0" w:color="FFFFFF" w:themeColor="background1"/>
          <w:insideV w:val="nil"/>
        </w:tcBorders>
        <w:shd w:val="clear" w:color="auto" w:fill="006B4B" w:themeFill="accent1"/>
      </w:tcPr>
    </w:tblStylePr>
    <w:tblStylePr w:type="lastRow">
      <w:tblPr/>
      <w:tcPr>
        <w:shd w:val="clear" w:color="auto" w:fill="F2F2F2" w:themeFill="background1" w:themeFillShade="F2"/>
      </w:tcPr>
    </w:tblStylePr>
    <w:tblStylePr w:type="firstCol">
      <w:rPr>
        <w:color w:val="FFFFFF" w:themeColor="background1"/>
      </w:rPr>
      <w:tblPr/>
      <w:tcPr>
        <w:tcBorders>
          <w:insideH w:val="single" w:sz="4" w:space="0" w:color="FFFFFF" w:themeColor="background1"/>
          <w:insideV w:val="single" w:sz="4" w:space="0" w:color="FFFFFF" w:themeColor="background1"/>
        </w:tcBorders>
        <w:shd w:val="clear" w:color="auto" w:fill="006B4B" w:themeFill="accent1"/>
      </w:tcPr>
    </w:tblStylePr>
    <w:tblStylePr w:type="lastCol">
      <w:tblPr/>
      <w:tcPr>
        <w:shd w:val="clear" w:color="auto" w:fill="F2F2F2" w:themeFill="background1" w:themeFillShade="F2"/>
      </w:tc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tblStylePr w:type="swCell">
      <w:tblPr/>
      <w:tcPr>
        <w:shd w:val="clear" w:color="auto" w:fill="006B4B" w:themeFill="accent1"/>
      </w:tcPr>
    </w:tblStylePr>
  </w:style>
  <w:style w:type="table" w:customStyle="1" w:styleId="DAFShadedTable">
    <w:name w:val="DAF Shaded Table"/>
    <w:basedOn w:val="TableNormal"/>
    <w:uiPriority w:val="99"/>
    <w:rsid w:val="00787DBA"/>
    <w:pPr>
      <w:spacing w:after="0" w:line="240" w:lineRule="auto"/>
    </w:pPr>
    <w:tblPr>
      <w:tblStyleRowBandSize w:val="1"/>
      <w:tblStyleColBandSize w:val="1"/>
      <w:tblCellMar>
        <w:left w:w="0" w:type="dxa"/>
        <w:right w:w="0" w:type="dxa"/>
      </w:tblCellMar>
    </w:tblPr>
    <w:tcPr>
      <w:shd w:val="clear" w:color="auto" w:fill="E0EDE6"/>
    </w:tcPr>
    <w:tblStylePr w:type="firstRow">
      <w:rPr>
        <w:color w:val="FFFFFF" w:themeColor="background1"/>
      </w:rPr>
      <w:tblPr/>
      <w:tcPr>
        <w:shd w:val="clear" w:color="auto" w:fill="006B4B" w:themeFill="accent1"/>
      </w:tcPr>
    </w:tblStylePr>
    <w:tblStylePr w:type="lastRow">
      <w:rPr>
        <w:color w:val="auto"/>
      </w:rPr>
      <w:tblPr/>
      <w:tcPr>
        <w:shd w:val="clear" w:color="auto" w:fill="D3E6DC"/>
      </w:tcPr>
    </w:tblStylePr>
    <w:tblStylePr w:type="firstCol">
      <w:rPr>
        <w:color w:val="FFFFFF" w:themeColor="background1"/>
      </w:rPr>
      <w:tblPr/>
      <w:tcPr>
        <w:shd w:val="clear" w:color="auto" w:fill="006B4B" w:themeFill="accent1"/>
      </w:tcPr>
    </w:tblStylePr>
    <w:tblStylePr w:type="lastCol">
      <w:tblPr/>
      <w:tcPr>
        <w:shd w:val="clear" w:color="auto" w:fill="D3E6DC"/>
      </w:tcPr>
    </w:tblStylePr>
    <w:tblStylePr w:type="band2Vert">
      <w:tblPr/>
      <w:tcPr>
        <w:shd w:val="clear" w:color="auto" w:fill="D3E6DC"/>
      </w:tcPr>
    </w:tblStylePr>
    <w:tblStylePr w:type="band2Horz">
      <w:tblPr/>
      <w:tcPr>
        <w:shd w:val="clear" w:color="auto" w:fill="D3E6DC"/>
      </w:tcPr>
    </w:tblStylePr>
    <w:tblStylePr w:type="swCell">
      <w:rPr>
        <w:color w:val="FFFFFF" w:themeColor="background1"/>
      </w:rPr>
      <w:tblPr/>
      <w:tcPr>
        <w:shd w:val="clear" w:color="auto" w:fill="006B4B" w:themeFill="accent1"/>
      </w:tcPr>
    </w:tblStylePr>
  </w:style>
  <w:style w:type="paragraph" w:styleId="TOC7">
    <w:name w:val="toc 7"/>
    <w:basedOn w:val="Normal"/>
    <w:next w:val="Normal"/>
    <w:uiPriority w:val="39"/>
    <w:unhideWhenUsed/>
    <w:rsid w:val="00BF7022"/>
    <w:pPr>
      <w:pBdr>
        <w:between w:val="single" w:sz="4" w:space="1" w:color="7F7F7F" w:themeColor="text2"/>
      </w:pBdr>
      <w:tabs>
        <w:tab w:val="left" w:pos="1701"/>
      </w:tabs>
      <w:spacing w:before="120" w:after="60"/>
      <w:ind w:left="1701" w:hanging="1701"/>
    </w:pPr>
    <w:rPr>
      <w:rFonts w:eastAsiaTheme="minorEastAsia"/>
      <w:b/>
      <w:noProof/>
      <w:lang w:eastAsia="en-AU"/>
    </w:rPr>
  </w:style>
  <w:style w:type="paragraph" w:customStyle="1" w:styleId="AppendixTableCaption">
    <w:name w:val="Appendix Table Caption"/>
    <w:basedOn w:val="TableCaption"/>
    <w:next w:val="BodyText"/>
    <w:uiPriority w:val="15"/>
    <w:rsid w:val="00BF7022"/>
  </w:style>
  <w:style w:type="paragraph" w:customStyle="1" w:styleId="AppendixFigureCaption">
    <w:name w:val="Appendix Figure Caption"/>
    <w:basedOn w:val="Caption"/>
    <w:next w:val="FigureandImageStyle"/>
    <w:uiPriority w:val="15"/>
    <w:rsid w:val="00BF7022"/>
  </w:style>
  <w:style w:type="paragraph" w:customStyle="1" w:styleId="TableSubheading">
    <w:name w:val="Table Subheading"/>
    <w:basedOn w:val="TableHeading"/>
    <w:uiPriority w:val="3"/>
    <w:qFormat/>
    <w:rsid w:val="00954283"/>
    <w:rPr>
      <w:color w:val="FFFFFF" w:themeColor="background1"/>
    </w:rPr>
  </w:style>
  <w:style w:type="paragraph" w:styleId="TOC9">
    <w:name w:val="toc 9"/>
    <w:basedOn w:val="Normal"/>
    <w:next w:val="Normal"/>
    <w:uiPriority w:val="39"/>
    <w:rsid w:val="00444B39"/>
    <w:pPr>
      <w:tabs>
        <w:tab w:val="left" w:pos="1418"/>
        <w:tab w:val="right" w:leader="dot" w:pos="9633"/>
      </w:tabs>
      <w:spacing w:before="60" w:after="60"/>
      <w:ind w:left="1418" w:right="567" w:hanging="1418"/>
    </w:pPr>
  </w:style>
  <w:style w:type="paragraph" w:customStyle="1" w:styleId="AppendixH1">
    <w:name w:val="Appendix H1"/>
    <w:basedOn w:val="Normal"/>
    <w:next w:val="BodyText"/>
    <w:uiPriority w:val="14"/>
    <w:qFormat/>
    <w:rsid w:val="00ED37C8"/>
    <w:pPr>
      <w:numPr>
        <w:numId w:val="31"/>
      </w:numPr>
      <w:spacing w:before="360" w:after="240"/>
      <w:outlineLvl w:val="0"/>
    </w:pPr>
    <w:rPr>
      <w:b/>
      <w:color w:val="006B4B" w:themeColor="accent1"/>
      <w:sz w:val="60"/>
    </w:rPr>
  </w:style>
  <w:style w:type="numbering" w:customStyle="1" w:styleId="ListAttachment">
    <w:name w:val="List_Attachment"/>
    <w:uiPriority w:val="99"/>
    <w:rsid w:val="00574694"/>
    <w:pPr>
      <w:numPr>
        <w:numId w:val="16"/>
      </w:numPr>
    </w:pPr>
  </w:style>
  <w:style w:type="character" w:customStyle="1" w:styleId="Heading8Char">
    <w:name w:val="Heading 8 Char"/>
    <w:basedOn w:val="DefaultParagraphFont"/>
    <w:link w:val="Heading8"/>
    <w:uiPriority w:val="99"/>
    <w:semiHidden/>
    <w:rsid w:val="00B46192"/>
    <w:rPr>
      <w:rFonts w:eastAsiaTheme="majorEastAsia" w:cstheme="majorBidi"/>
      <w:color w:val="272727" w:themeColor="text1" w:themeTint="D8"/>
      <w:sz w:val="2"/>
      <w:szCs w:val="21"/>
    </w:rPr>
  </w:style>
  <w:style w:type="paragraph" w:customStyle="1" w:styleId="PulloutHeading">
    <w:name w:val="Pullout Heading"/>
    <w:basedOn w:val="Normal"/>
    <w:uiPriority w:val="8"/>
    <w:qFormat/>
    <w:rsid w:val="006E1554"/>
    <w:pPr>
      <w:spacing w:before="120" w:after="120"/>
      <w:jc w:val="center"/>
    </w:pPr>
    <w:rPr>
      <w:rFonts w:asciiTheme="majorHAnsi" w:hAnsiTheme="majorHAnsi"/>
      <w:b/>
      <w:color w:val="FFFFFF" w:themeColor="background1"/>
      <w:sz w:val="18"/>
    </w:rPr>
  </w:style>
  <w:style w:type="paragraph" w:customStyle="1" w:styleId="DisclaimerText">
    <w:name w:val="Disclaimer Text"/>
    <w:basedOn w:val="BodyText"/>
    <w:uiPriority w:val="9"/>
    <w:qFormat/>
    <w:rsid w:val="00DC32BE"/>
    <w:pPr>
      <w:framePr w:hSpace="181" w:wrap="around" w:hAnchor="margin" w:yAlign="bottom"/>
      <w:suppressOverlap/>
    </w:pPr>
    <w:rPr>
      <w:sz w:val="16"/>
    </w:rPr>
  </w:style>
  <w:style w:type="paragraph" w:styleId="Revision">
    <w:name w:val="Revision"/>
    <w:hidden/>
    <w:uiPriority w:val="99"/>
    <w:semiHidden/>
    <w:rsid w:val="000A732B"/>
    <w:pPr>
      <w:spacing w:after="0" w:line="240" w:lineRule="auto"/>
    </w:pPr>
    <w:rPr>
      <w:sz w:val="20"/>
    </w:rPr>
  </w:style>
  <w:style w:type="paragraph" w:customStyle="1" w:styleId="TableNotes">
    <w:name w:val="Table Notes"/>
    <w:basedOn w:val="Normal"/>
    <w:next w:val="BodyText"/>
    <w:uiPriority w:val="5"/>
    <w:qFormat/>
    <w:rsid w:val="00AA2AD4"/>
    <w:pPr>
      <w:spacing w:before="60" w:after="240" w:line="264" w:lineRule="auto"/>
      <w:contextualSpacing/>
    </w:pPr>
    <w:rPr>
      <w:sz w:val="18"/>
    </w:rPr>
  </w:style>
  <w:style w:type="paragraph" w:customStyle="1" w:styleId="ImageCaption">
    <w:name w:val="Image Caption"/>
    <w:basedOn w:val="Caption"/>
    <w:next w:val="BodyText"/>
    <w:uiPriority w:val="6"/>
    <w:rsid w:val="00577682"/>
  </w:style>
  <w:style w:type="numbering" w:customStyle="1" w:styleId="Style1">
    <w:name w:val="Style1"/>
    <w:uiPriority w:val="99"/>
    <w:rsid w:val="00C564BA"/>
    <w:pPr>
      <w:numPr>
        <w:numId w:val="36"/>
      </w:numPr>
    </w:pPr>
  </w:style>
  <w:style w:type="paragraph" w:customStyle="1" w:styleId="paragraph">
    <w:name w:val="paragraph"/>
    <w:basedOn w:val="Normal"/>
    <w:rsid w:val="00407142"/>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407142"/>
  </w:style>
  <w:style w:type="character" w:customStyle="1" w:styleId="eop">
    <w:name w:val="eop"/>
    <w:basedOn w:val="DefaultParagraphFont"/>
    <w:rsid w:val="00407142"/>
  </w:style>
  <w:style w:type="character" w:customStyle="1" w:styleId="findhit">
    <w:name w:val="findhit"/>
    <w:basedOn w:val="DefaultParagraphFont"/>
    <w:rsid w:val="000F0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qrida.qld.gov.au/program/drought-ready-and-recovery-finance-loan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qrida.qld.gov.au/program/drought-preparedness-grants"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www.longpaddock.qld.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0.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AF%20Templates\DAF%20Report%20(Deep%20Green)%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75BE28BD4B450E9B06166C957E426C"/>
        <w:category>
          <w:name w:val="General"/>
          <w:gallery w:val="placeholder"/>
        </w:category>
        <w:types>
          <w:type w:val="bbPlcHdr"/>
        </w:types>
        <w:behaviors>
          <w:behavior w:val="content"/>
        </w:behaviors>
        <w:guid w:val="{B97A1E3E-1A2A-4AAF-A837-331AEEBEA0B2}"/>
      </w:docPartPr>
      <w:docPartBody>
        <w:p w:rsidR="006B3572" w:rsidRDefault="00F91262" w:rsidP="00003F2B">
          <w:pPr>
            <w:pStyle w:val="6C75BE28BD4B450E9B06166C957E426C"/>
          </w:pPr>
          <w:r w:rsidRPr="00BF7022">
            <w:rPr>
              <w:shd w:val="clear" w:color="auto" w:fill="D9D9D9" w:themeFill="background1" w:themeFillShade="D9"/>
            </w:rPr>
            <w:t>[</w:t>
          </w:r>
          <w:r>
            <w:rPr>
              <w:shd w:val="clear" w:color="auto" w:fill="D9D9D9" w:themeFill="background1" w:themeFillShade="D9"/>
            </w:rPr>
            <w:t>Document t</w:t>
          </w:r>
          <w:r w:rsidRPr="00BF7022">
            <w:rPr>
              <w:shd w:val="clear" w:color="auto" w:fill="D9D9D9" w:themeFill="background1" w:themeFillShade="D9"/>
            </w:rPr>
            <w:t>itle]</w:t>
          </w:r>
        </w:p>
      </w:docPartBody>
    </w:docPart>
    <w:docPart>
      <w:docPartPr>
        <w:name w:val="4144116DE6F8459297606DA70469FB11"/>
        <w:category>
          <w:name w:val="General"/>
          <w:gallery w:val="placeholder"/>
        </w:category>
        <w:types>
          <w:type w:val="bbPlcHdr"/>
        </w:types>
        <w:behaviors>
          <w:behavior w:val="content"/>
        </w:behaviors>
        <w:guid w:val="{C69A50DD-D9D5-4D0B-860E-A5D77C47AAC2}"/>
      </w:docPartPr>
      <w:docPartBody>
        <w:p w:rsidR="006B3572" w:rsidRDefault="00F91262" w:rsidP="00003F2B">
          <w:pPr>
            <w:pStyle w:val="4144116DE6F8459297606DA70469FB11"/>
          </w:pPr>
          <w:r w:rsidRPr="00BF7022">
            <w:rPr>
              <w:shd w:val="clear" w:color="auto" w:fill="D9D9D9" w:themeFill="background1" w:themeFillShade="D9"/>
            </w:rPr>
            <w:t>[</w:t>
          </w:r>
          <w:r>
            <w:rPr>
              <w:shd w:val="clear" w:color="auto" w:fill="D9D9D9" w:themeFill="background1" w:themeFillShade="D9"/>
            </w:rPr>
            <w:t>Document s</w:t>
          </w:r>
          <w:r w:rsidRPr="00BF7022">
            <w:rPr>
              <w:shd w:val="clear" w:color="auto" w:fill="D9D9D9" w:themeFill="background1" w:themeFillShade="D9"/>
            </w:rPr>
            <w:t>ubtitle</w:t>
          </w:r>
          <w:r>
            <w:rPr>
              <w:shd w:val="clear" w:color="auto" w:fill="D9D9D9" w:themeFill="background1" w:themeFillShade="D9"/>
            </w:rPr>
            <w:t xml:space="preserve"> (delete if not required)</w:t>
          </w:r>
          <w:r w:rsidRPr="00BF7022">
            <w:rPr>
              <w:shd w:val="clear" w:color="auto" w:fill="D9D9D9" w:themeFill="background1" w:themeFillShade="D9"/>
            </w:rPr>
            <w:t>]</w:t>
          </w:r>
        </w:p>
      </w:docPartBody>
    </w:docPart>
    <w:docPart>
      <w:docPartPr>
        <w:name w:val="BBB9E7EC927543518DA6B80C1ACDF7D4"/>
        <w:category>
          <w:name w:val="General"/>
          <w:gallery w:val="placeholder"/>
        </w:category>
        <w:types>
          <w:type w:val="bbPlcHdr"/>
        </w:types>
        <w:behaviors>
          <w:behavior w:val="content"/>
        </w:behaviors>
        <w:guid w:val="{84CD645E-D4D3-48F6-B4EE-EBCE1350F348}"/>
      </w:docPartPr>
      <w:docPartBody>
        <w:p w:rsidR="006B3572" w:rsidRDefault="00F91262" w:rsidP="00003F2B">
          <w:pPr>
            <w:pStyle w:val="BBB9E7EC927543518DA6B80C1ACDF7D4"/>
          </w:pPr>
          <w:r w:rsidRPr="00BF7022">
            <w:rPr>
              <w:shd w:val="clear" w:color="auto" w:fill="D9D9D9" w:themeFill="background1" w:themeFillShade="D9"/>
            </w:rPr>
            <w:t xml:space="preserve">[Choose </w:t>
          </w:r>
          <w:r>
            <w:rPr>
              <w:shd w:val="clear" w:color="auto" w:fill="D9D9D9" w:themeFill="background1" w:themeFillShade="D9"/>
            </w:rPr>
            <w:t>d</w:t>
          </w:r>
          <w:r w:rsidRPr="00BF7022">
            <w:rPr>
              <w:shd w:val="clear" w:color="auto" w:fill="D9D9D9" w:themeFill="background1" w:themeFillShade="D9"/>
            </w:rPr>
            <w:t>ate</w:t>
          </w:r>
          <w:r>
            <w:rPr>
              <w:shd w:val="clear" w:color="auto" w:fill="D9D9D9" w:themeFill="background1" w:themeFillShade="D9"/>
            </w:rPr>
            <w:t xml:space="preserve"> (delete if not required)</w:t>
          </w:r>
          <w:r w:rsidRPr="00BF7022">
            <w:rPr>
              <w:shd w:val="clear" w:color="auto" w:fill="D9D9D9" w:themeFill="background1" w:themeFillShade="D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w:altName w:val="Arial"/>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F2B"/>
    <w:rsid w:val="00003F2B"/>
    <w:rsid w:val="00084E5B"/>
    <w:rsid w:val="006B3572"/>
    <w:rsid w:val="00844719"/>
    <w:rsid w:val="00855C36"/>
    <w:rsid w:val="00904A37"/>
    <w:rsid w:val="00C034F7"/>
    <w:rsid w:val="00F76634"/>
    <w:rsid w:val="00F9126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AU" w:eastAsia="en-A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75BE28BD4B450E9B06166C957E426C">
    <w:name w:val="6C75BE28BD4B450E9B06166C957E426C"/>
    <w:rsid w:val="00003F2B"/>
  </w:style>
  <w:style w:type="paragraph" w:customStyle="1" w:styleId="4144116DE6F8459297606DA70469FB11">
    <w:name w:val="4144116DE6F8459297606DA70469FB11"/>
    <w:rsid w:val="00003F2B"/>
  </w:style>
  <w:style w:type="paragraph" w:customStyle="1" w:styleId="BBB9E7EC927543518DA6B80C1ACDF7D4">
    <w:name w:val="BBB9E7EC927543518DA6B80C1ACDF7D4"/>
    <w:rsid w:val="00003F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DAF Deep Green">
      <a:dk1>
        <a:sysClr val="windowText" lastClr="000000"/>
      </a:dk1>
      <a:lt1>
        <a:sysClr val="window" lastClr="FFFFFF"/>
      </a:lt1>
      <a:dk2>
        <a:srgbClr val="7F7F7F"/>
      </a:dk2>
      <a:lt2>
        <a:srgbClr val="D8D8D8"/>
      </a:lt2>
      <a:accent1>
        <a:srgbClr val="006B4B"/>
      </a:accent1>
      <a:accent2>
        <a:srgbClr val="00925B"/>
      </a:accent2>
      <a:accent3>
        <a:srgbClr val="6AB390"/>
      </a:accent3>
      <a:accent4>
        <a:srgbClr val="AD3D25"/>
      </a:accent4>
      <a:accent5>
        <a:srgbClr val="F4763B"/>
      </a:accent5>
      <a:accent6>
        <a:srgbClr val="005672"/>
      </a:accent6>
      <a:hlink>
        <a:srgbClr val="006B4B"/>
      </a:hlink>
      <a:folHlink>
        <a:srgbClr val="006B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E8352A0AF1CD4AB9B3521FB05BB06E" ma:contentTypeVersion="17" ma:contentTypeDescription="Create a new document." ma:contentTypeScope="" ma:versionID="26e9d7bc2eac6a7803489f2bacbf89bc">
  <xsd:schema xmlns:xsd="http://www.w3.org/2001/XMLSchema" xmlns:xs="http://www.w3.org/2001/XMLSchema" xmlns:p="http://schemas.microsoft.com/office/2006/metadata/properties" xmlns:ns2="cc9fd5b5-cf46-4eda-9201-7118bc1c1603" xmlns:ns3="bcd33c6e-30cb-4633-b8ec-d716de95c77b" targetNamespace="http://schemas.microsoft.com/office/2006/metadata/properties" ma:root="true" ma:fieldsID="68d5a4a7c56cd8f62cda76b169f9c217" ns2:_="" ns3:_="">
    <xsd:import namespace="cc9fd5b5-cf46-4eda-9201-7118bc1c1603"/>
    <xsd:import namespace="bcd33c6e-30cb-4633-b8ec-d716de95c7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fd5b5-cf46-4eda-9201-7118bc1c16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ce70b5f-7cdc-4e64-9a67-dcab2ee1b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d33c6e-30cb-4633-b8ec-d716de95c77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d41e389-49a3-400f-b0dd-5839ef2662f5}" ma:internalName="TaxCatchAll" ma:showField="CatchAllData" ma:web="bcd33c6e-30cb-4633-b8ec-d716de95c7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cc9fd5b5-cf46-4eda-9201-7118bc1c1603">
      <Terms xmlns="http://schemas.microsoft.com/office/infopath/2007/PartnerControls"/>
    </lcf76f155ced4ddcb4097134ff3c332f>
    <TaxCatchAll xmlns="bcd33c6e-30cb-4633-b8ec-d716de95c77b" xsi:nil="true"/>
  </documentManagement>
</p:properties>
</file>

<file path=customXml/item6.xml><?xml version="1.0" encoding="utf-8"?>
<ClientName xmlns="https://kboodclient.com">
  <EntityKey/>
  <EntityName/>
  <CompanyDisplayName/>
  <CompanyID/>
  <CompanyLogo/>
  <CompanyWebsite/>
  <LocationData/>
  <LocationName/>
  <Country/>
  <Region/>
  <PostalCode/>
  <City/>
  <AddressLine1/>
  <AddressLine2/>
  <AddressLine3/>
  <AddressLine4/>
  <Building/>
  <OfficeFax/>
  <OfficePhone1/>
  <OfficePhone2/>
  <OfficePhone3/>
  <OfficeEmail/>
  <LocationInfo1/>
  <LocationInfo2/>
  <EmployeeFullName/>
  <EmployeeFirstName/>
  <EmployeeLastName/>
  <EmployeeTitle/>
  <EmployeeEmail/>
  <EmployeeMobile/>
  <EmployeePhone/>
  <ProjectKey/>
  <ProjectID/>
  <ProjectTitle/>
  <ProjectClientName/>
  <ProjectManager/>
  <DocumentDate/>
  <DocumentType/>
  <DocumentTitle/>
  <DocumentSubtitle/>
  <Revision/>
  <DocumentIDNo/>
  <ClientAddress/>
  <ClientEmail/>
  <ClientABN/>
  <ClientContactName/>
  <ClientContactEmail/>
  <ClientContactPhone/>
  <ClientReference/>
  <GenericField1/>
  <GenericField2/>
  <GenericField3/>
  <GenericField4/>
  <GenericField5/>
  <GenericField6/>
  <GenericField7/>
  <GenericField8/>
</ClientNam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479012-61D2-4E58-B8A1-4731FB7350CC}">
  <ds:schemaRefs>
    <ds:schemaRef ds:uri="http://schemas.microsoft.com/sharepoint/v3/contenttype/forms"/>
  </ds:schemaRefs>
</ds:datastoreItem>
</file>

<file path=customXml/itemProps3.xml><?xml version="1.0" encoding="utf-8"?>
<ds:datastoreItem xmlns:ds="http://schemas.openxmlformats.org/officeDocument/2006/customXml" ds:itemID="{DC80DE60-D4B2-449E-AF94-BF950D474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fd5b5-cf46-4eda-9201-7118bc1c1603"/>
    <ds:schemaRef ds:uri="bcd33c6e-30cb-4633-b8ec-d716de95c7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4C8598-CD3C-494F-BB93-6ECEA75D50C8}">
  <ds:schemaRefs>
    <ds:schemaRef ds:uri="http://schemas.openxmlformats.org/officeDocument/2006/bibliography"/>
  </ds:schemaRefs>
</ds:datastoreItem>
</file>

<file path=customXml/itemProps5.xml><?xml version="1.0" encoding="utf-8"?>
<ds:datastoreItem xmlns:ds="http://schemas.openxmlformats.org/officeDocument/2006/customXml" ds:itemID="{28CB0108-9602-4376-AB52-30CCECBB69D0}">
  <ds:schemaRefs>
    <ds:schemaRef ds:uri="http://schemas.microsoft.com/office/2006/metadata/properties"/>
    <ds:schemaRef ds:uri="http://schemas.microsoft.com/office/infopath/2007/PartnerControls"/>
    <ds:schemaRef ds:uri="cc9fd5b5-cf46-4eda-9201-7118bc1c1603"/>
    <ds:schemaRef ds:uri="bcd33c6e-30cb-4633-b8ec-d716de95c77b"/>
  </ds:schemaRefs>
</ds:datastoreItem>
</file>

<file path=customXml/itemProps6.xml><?xml version="1.0" encoding="utf-8"?>
<ds:datastoreItem xmlns:ds="http://schemas.openxmlformats.org/officeDocument/2006/customXml" ds:itemID="{A2956BEA-241C-46EC-A225-AAAB2D11CBAC}">
  <ds:schemaRefs>
    <ds:schemaRef ds:uri="https://kboodclient.com"/>
  </ds:schemaRefs>
</ds:datastoreItem>
</file>

<file path=docProps/app.xml><?xml version="1.0" encoding="utf-8"?>
<Properties xmlns="http://schemas.openxmlformats.org/officeDocument/2006/extended-properties" xmlns:vt="http://schemas.openxmlformats.org/officeDocument/2006/docPropsVTypes">
  <Template>DAF Report (Deep Green) template</Template>
  <TotalTime>1</TotalTime>
  <Pages>9</Pages>
  <Words>3551</Words>
  <Characters>20246</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Consultation Draft: Future Drought Fund Investment Strategy 2024-2028</vt:lpstr>
    </vt:vector>
  </TitlesOfParts>
  <Company/>
  <LinksUpToDate>false</LinksUpToDate>
  <CharactersWithSpaces>23750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Draft: Future Drought Fund Investment Strategy 2024-2028</dc:title>
  <dc:subject>Response to Discussion Questions</dc:subject>
  <dc:creator>BERLIN Rachel</dc:creator>
  <cp:lastModifiedBy>Andrew Macey</cp:lastModifiedBy>
  <cp:revision>2</cp:revision>
  <cp:lastPrinted>2022-02-02T04:01:00Z</cp:lastPrinted>
  <dcterms:created xsi:type="dcterms:W3CDTF">2023-12-06T05:51:00Z</dcterms:created>
  <dcterms:modified xsi:type="dcterms:W3CDTF">2023-12-06T05:51:00Z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0x0101006CE8352A0AF1CD4AB9B3521FB05BB06E</vt:lpwstr>
  </property>
  <property fmtid="{D5CDD505-2E9C-101B-9397-08002B2CF9AE}" pid="3" name="MediaServiceImageTags">
    <vt:lpwstr/>
  </property>
</Properties>
</file>