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BA529" w14:textId="7B161769" w:rsidR="000A6664" w:rsidRPr="00012A45" w:rsidRDefault="000A6664" w:rsidP="000A6664">
      <w:pPr>
        <w:spacing w:before="0" w:after="0"/>
        <w:jc w:val="left"/>
        <w:rPr>
          <w:sz w:val="22"/>
          <w:szCs w:val="22"/>
        </w:rPr>
      </w:pPr>
    </w:p>
    <w:p w14:paraId="72136269" w14:textId="77777777" w:rsidR="00EB6934" w:rsidRDefault="00EB6934" w:rsidP="00ED3619">
      <w:pPr>
        <w:pStyle w:val="Heading1"/>
        <w:rPr>
          <w:lang w:val="en-US"/>
        </w:rPr>
      </w:pPr>
      <w:r w:rsidRPr="00EB6934">
        <w:rPr>
          <w:lang w:val="en-US"/>
        </w:rPr>
        <w:t>Submission</w:t>
      </w:r>
    </w:p>
    <w:p w14:paraId="67CDE0EA" w14:textId="200FFDF5" w:rsidR="00CF23A3" w:rsidRPr="00EB6934" w:rsidRDefault="00DF21DB" w:rsidP="00ED3619">
      <w:pPr>
        <w:pStyle w:val="Heading2"/>
        <w:rPr>
          <w:lang w:val="en-US"/>
        </w:rPr>
      </w:pPr>
      <w:r>
        <w:rPr>
          <w:lang w:val="en-US"/>
        </w:rPr>
        <w:t>Next phase of investment under the Future Drought Fu</w:t>
      </w:r>
      <w:r w:rsidR="00ED3619">
        <w:rPr>
          <w:lang w:val="en-US"/>
        </w:rPr>
        <w:t>nd</w:t>
      </w:r>
    </w:p>
    <w:p w14:paraId="6CB34B2E" w14:textId="77777777" w:rsidR="00EB6934" w:rsidRDefault="00EB6934" w:rsidP="00EB6934">
      <w:pPr>
        <w:spacing w:before="0" w:after="160" w:line="259" w:lineRule="auto"/>
        <w:jc w:val="left"/>
        <w:rPr>
          <w:kern w:val="0"/>
          <w:sz w:val="22"/>
          <w:szCs w:val="22"/>
          <w:lang w:val="en-US"/>
          <w14:ligatures w14:val="none"/>
        </w:rPr>
      </w:pPr>
    </w:p>
    <w:p w14:paraId="118F6B8E" w14:textId="17DA56C9" w:rsidR="00ED3619" w:rsidRPr="00EB6934" w:rsidRDefault="00ED3619" w:rsidP="00EB6934">
      <w:pPr>
        <w:spacing w:before="0" w:after="160" w:line="259" w:lineRule="auto"/>
        <w:jc w:val="left"/>
        <w:rPr>
          <w:kern w:val="0"/>
          <w:sz w:val="22"/>
          <w:szCs w:val="22"/>
          <w:lang w:val="en-US"/>
          <w14:ligatures w14:val="none"/>
        </w:rPr>
      </w:pPr>
      <w:r>
        <w:rPr>
          <w:kern w:val="0"/>
          <w:sz w:val="22"/>
          <w:szCs w:val="22"/>
          <w:lang w:val="en-US"/>
          <w14:ligatures w14:val="none"/>
        </w:rPr>
        <w:t>December 2023</w:t>
      </w:r>
    </w:p>
    <w:p w14:paraId="3558196D" w14:textId="77777777" w:rsidR="00EB6934" w:rsidRPr="00EB6934" w:rsidRDefault="00EB6934" w:rsidP="00EB6934">
      <w:pPr>
        <w:keepNext/>
        <w:keepLines/>
        <w:spacing w:before="40" w:after="0" w:line="259" w:lineRule="auto"/>
        <w:jc w:val="left"/>
        <w:outlineLvl w:val="1"/>
        <w:rPr>
          <w:rFonts w:asciiTheme="majorHAnsi" w:eastAsiaTheme="majorEastAsia" w:hAnsiTheme="majorHAnsi" w:cstheme="majorBidi"/>
          <w:color w:val="2F5496" w:themeColor="accent1" w:themeShade="BF"/>
          <w:kern w:val="0"/>
          <w:sz w:val="26"/>
          <w:szCs w:val="26"/>
          <w:lang w:val="en-US"/>
          <w14:ligatures w14:val="none"/>
        </w:rPr>
      </w:pPr>
      <w:r w:rsidRPr="00EB6934">
        <w:rPr>
          <w:rFonts w:asciiTheme="majorHAnsi" w:eastAsiaTheme="majorEastAsia" w:hAnsiTheme="majorHAnsi" w:cstheme="majorBidi"/>
          <w:color w:val="2F5496" w:themeColor="accent1" w:themeShade="BF"/>
          <w:kern w:val="0"/>
          <w:sz w:val="26"/>
          <w:szCs w:val="26"/>
          <w:lang w:val="en-US"/>
          <w14:ligatures w14:val="none"/>
        </w:rPr>
        <w:t>About Growcom</w:t>
      </w:r>
    </w:p>
    <w:p w14:paraId="0FD42BDD" w14:textId="77777777" w:rsidR="00EB6934" w:rsidRPr="00EB6934" w:rsidRDefault="00EB6934" w:rsidP="00A1723B">
      <w:pPr>
        <w:spacing w:before="0" w:after="100" w:afterAutospacing="1"/>
        <w:jc w:val="left"/>
        <w:rPr>
          <w:rFonts w:cs="Open Sans"/>
          <w:color w:val="000000"/>
          <w:kern w:val="0"/>
          <w:sz w:val="22"/>
          <w:szCs w:val="22"/>
          <w:lang w:eastAsia="en-AU"/>
          <w14:ligatures w14:val="none"/>
        </w:rPr>
      </w:pPr>
      <w:r w:rsidRPr="00EB6934">
        <w:rPr>
          <w:rFonts w:cs="Open Sans"/>
          <w:color w:val="000000"/>
          <w:kern w:val="0"/>
          <w:sz w:val="22"/>
          <w:szCs w:val="22"/>
          <w:lang w:eastAsia="en-AU"/>
          <w14:ligatures w14:val="none"/>
        </w:rPr>
        <w:t>Growcom is the programs and projects delivery arm of the Queensland Fruit &amp; Vegetable Growers Ltd (QFVG) the State Industry Body representing Queensland fruit, vegetable, and nut growers. It is our belief that outcomes can only be achieved with the grower at the centre of what we do. We continually strive to be the provider of choice and to be recognised for our high-quality delivery. Our humanistic approach is that all services must be practical, useful, and relevant to growers.</w:t>
      </w:r>
    </w:p>
    <w:p w14:paraId="59A378C7" w14:textId="77777777" w:rsidR="00EB6934" w:rsidRPr="00EB6934" w:rsidRDefault="00EB6934" w:rsidP="00EB6934">
      <w:pPr>
        <w:keepNext/>
        <w:keepLines/>
        <w:spacing w:before="40" w:after="0" w:line="259" w:lineRule="auto"/>
        <w:jc w:val="left"/>
        <w:outlineLvl w:val="1"/>
        <w:rPr>
          <w:rFonts w:asciiTheme="majorHAnsi" w:eastAsiaTheme="majorEastAsia" w:hAnsiTheme="majorHAnsi" w:cstheme="majorBidi"/>
          <w:color w:val="2F5496" w:themeColor="accent1" w:themeShade="BF"/>
          <w:kern w:val="0"/>
          <w:sz w:val="26"/>
          <w:szCs w:val="26"/>
          <w:lang w:val="en-US"/>
          <w14:ligatures w14:val="none"/>
        </w:rPr>
      </w:pPr>
      <w:r w:rsidRPr="00EB6934">
        <w:rPr>
          <w:rFonts w:asciiTheme="majorHAnsi" w:eastAsiaTheme="majorEastAsia" w:hAnsiTheme="majorHAnsi" w:cstheme="majorBidi"/>
          <w:color w:val="2F5496" w:themeColor="accent1" w:themeShade="BF"/>
          <w:kern w:val="0"/>
          <w:sz w:val="26"/>
          <w:szCs w:val="26"/>
          <w:lang w:val="en-US"/>
          <w14:ligatures w14:val="none"/>
        </w:rPr>
        <w:t>Background</w:t>
      </w:r>
    </w:p>
    <w:p w14:paraId="3C154D1B" w14:textId="71F5E7BC" w:rsidR="00EB6934" w:rsidRPr="00EB6934" w:rsidRDefault="00EB6934" w:rsidP="00A1723B">
      <w:pPr>
        <w:spacing w:before="0" w:after="160"/>
        <w:jc w:val="left"/>
        <w:rPr>
          <w:kern w:val="0"/>
          <w:sz w:val="22"/>
          <w:szCs w:val="22"/>
          <w:lang w:val="en-US"/>
          <w14:ligatures w14:val="none"/>
        </w:rPr>
      </w:pPr>
      <w:r w:rsidRPr="00EB6934">
        <w:rPr>
          <w:kern w:val="0"/>
          <w:sz w:val="22"/>
          <w:szCs w:val="22"/>
          <w:lang w:val="en-US"/>
          <w14:ligatures w14:val="none"/>
        </w:rPr>
        <w:t>Jointly funded by Queensland Government, through the Drought and Climate Adaptation Program and the Federal Government Future Drought Fund, Growcom has delivered the Farm Business Resilience Program for Queensland Horticulture in the first 4-year funding cycle. This formed part of the 16 programs developed and delivered to focus on better climate information, planning activities, farm and land management practices and community preparedness to build drought resilience.</w:t>
      </w:r>
      <w:r w:rsidR="000F19DD">
        <w:rPr>
          <w:kern w:val="0"/>
          <w:sz w:val="22"/>
          <w:szCs w:val="22"/>
          <w:lang w:val="en-US"/>
          <w14:ligatures w14:val="none"/>
        </w:rPr>
        <w:t xml:space="preserve"> </w:t>
      </w:r>
      <w:r w:rsidRPr="00EB6934">
        <w:rPr>
          <w:kern w:val="0"/>
          <w:sz w:val="22"/>
          <w:szCs w:val="22"/>
          <w:lang w:val="en-US"/>
          <w14:ligatures w14:val="none"/>
        </w:rPr>
        <w:t>Additionally, Growcom has supported and collaborated in kind contribution</w:t>
      </w:r>
      <w:r w:rsidR="000F19DD">
        <w:rPr>
          <w:kern w:val="0"/>
          <w:sz w:val="22"/>
          <w:szCs w:val="22"/>
          <w:lang w:val="en-US"/>
          <w14:ligatures w14:val="none"/>
        </w:rPr>
        <w:t>s</w:t>
      </w:r>
      <w:r w:rsidRPr="00EB6934">
        <w:rPr>
          <w:kern w:val="0"/>
          <w:sz w:val="22"/>
          <w:szCs w:val="22"/>
          <w:lang w:val="en-US"/>
          <w14:ligatures w14:val="none"/>
        </w:rPr>
        <w:t xml:space="preserve"> to initiatives delivered through the SQNNSW and TNQ Drought hubs. </w:t>
      </w:r>
    </w:p>
    <w:p w14:paraId="4AC28485" w14:textId="77777777" w:rsidR="00EB6934" w:rsidRPr="00EB6934" w:rsidRDefault="00EB6934" w:rsidP="00EB6934">
      <w:pPr>
        <w:keepNext/>
        <w:keepLines/>
        <w:spacing w:before="40" w:after="0" w:line="259" w:lineRule="auto"/>
        <w:jc w:val="left"/>
        <w:outlineLvl w:val="1"/>
        <w:rPr>
          <w:rFonts w:asciiTheme="majorHAnsi" w:eastAsiaTheme="majorEastAsia" w:hAnsiTheme="majorHAnsi" w:cstheme="majorBidi"/>
          <w:color w:val="2F5496" w:themeColor="accent1" w:themeShade="BF"/>
          <w:kern w:val="0"/>
          <w:sz w:val="26"/>
          <w:szCs w:val="26"/>
          <w:lang w:val="en-US"/>
          <w14:ligatures w14:val="none"/>
        </w:rPr>
      </w:pPr>
      <w:r w:rsidRPr="00EB6934">
        <w:rPr>
          <w:rFonts w:asciiTheme="majorHAnsi" w:eastAsiaTheme="majorEastAsia" w:hAnsiTheme="majorHAnsi" w:cstheme="majorBidi"/>
          <w:color w:val="2F5496" w:themeColor="accent1" w:themeShade="BF"/>
          <w:kern w:val="0"/>
          <w:sz w:val="26"/>
          <w:szCs w:val="26"/>
          <w:lang w:val="en-US"/>
          <w14:ligatures w14:val="none"/>
        </w:rPr>
        <w:t>Drought and Horticulture in Queensland</w:t>
      </w:r>
    </w:p>
    <w:p w14:paraId="2031E12D" w14:textId="40F00F70" w:rsidR="00EB6934" w:rsidRPr="00EB6934" w:rsidRDefault="00EB6934" w:rsidP="00A1723B">
      <w:pPr>
        <w:spacing w:before="0" w:after="160"/>
        <w:jc w:val="left"/>
        <w:rPr>
          <w:kern w:val="0"/>
          <w:sz w:val="22"/>
          <w:szCs w:val="22"/>
          <w:lang w:val="en-US"/>
          <w14:ligatures w14:val="none"/>
        </w:rPr>
      </w:pPr>
      <w:r w:rsidRPr="00EB6934">
        <w:rPr>
          <w:kern w:val="0"/>
          <w:sz w:val="22"/>
          <w:szCs w:val="22"/>
          <w:lang w:val="en-US"/>
          <w14:ligatures w14:val="none"/>
        </w:rPr>
        <w:t xml:space="preserve">Writing this submission feels like </w:t>
      </w:r>
      <w:proofErr w:type="spellStart"/>
      <w:r w:rsidRPr="00EB6934">
        <w:rPr>
          <w:kern w:val="0"/>
          <w:sz w:val="22"/>
          <w:szCs w:val="22"/>
          <w14:ligatures w14:val="none"/>
        </w:rPr>
        <w:t>DeJa’Vu</w:t>
      </w:r>
      <w:proofErr w:type="spellEnd"/>
      <w:r w:rsidR="008E5CA0">
        <w:rPr>
          <w:kern w:val="0"/>
          <w:sz w:val="22"/>
          <w:szCs w:val="22"/>
          <w:lang w:val="en-US"/>
          <w14:ligatures w14:val="none"/>
        </w:rPr>
        <w:t xml:space="preserve"> as </w:t>
      </w:r>
      <w:r w:rsidRPr="00EB6934">
        <w:rPr>
          <w:kern w:val="0"/>
          <w:sz w:val="22"/>
          <w:szCs w:val="22"/>
          <w:lang w:val="en-US"/>
          <w14:ligatures w14:val="none"/>
        </w:rPr>
        <w:t xml:space="preserve">we find ourselves facing another drought as we enter a period of El Nino. While the impacts on agriculture are generally well understood, it remains important to highlight the ways in which drought </w:t>
      </w:r>
      <w:r w:rsidR="008E5CA0">
        <w:rPr>
          <w:kern w:val="0"/>
          <w:sz w:val="22"/>
          <w:szCs w:val="22"/>
          <w:lang w:val="en-US"/>
          <w14:ligatures w14:val="none"/>
        </w:rPr>
        <w:t>impacts</w:t>
      </w:r>
      <w:r w:rsidRPr="00EB6934">
        <w:rPr>
          <w:kern w:val="0"/>
          <w:sz w:val="22"/>
          <w:szCs w:val="22"/>
          <w:lang w:val="en-US"/>
          <w14:ligatures w14:val="none"/>
        </w:rPr>
        <w:t xml:space="preserve"> hort</w:t>
      </w:r>
      <w:r w:rsidR="008E5CA0">
        <w:rPr>
          <w:kern w:val="0"/>
          <w:sz w:val="22"/>
          <w:szCs w:val="22"/>
          <w:lang w:val="en-US"/>
          <w14:ligatures w14:val="none"/>
        </w:rPr>
        <w:t>i</w:t>
      </w:r>
      <w:r w:rsidRPr="00EB6934">
        <w:rPr>
          <w:kern w:val="0"/>
          <w:sz w:val="22"/>
          <w:szCs w:val="22"/>
          <w:lang w:val="en-US"/>
          <w14:ligatures w14:val="none"/>
        </w:rPr>
        <w:t>culture and the region</w:t>
      </w:r>
      <w:r w:rsidR="008E5CA0">
        <w:rPr>
          <w:kern w:val="0"/>
          <w:sz w:val="22"/>
          <w:szCs w:val="22"/>
          <w:lang w:val="en-US"/>
          <w14:ligatures w14:val="none"/>
        </w:rPr>
        <w:t xml:space="preserve">al </w:t>
      </w:r>
      <w:r w:rsidRPr="00EB6934">
        <w:rPr>
          <w:kern w:val="0"/>
          <w:sz w:val="22"/>
          <w:szCs w:val="22"/>
          <w:lang w:val="en-US"/>
          <w14:ligatures w14:val="none"/>
        </w:rPr>
        <w:t>communit</w:t>
      </w:r>
      <w:r w:rsidR="008E5CA0">
        <w:rPr>
          <w:kern w:val="0"/>
          <w:sz w:val="22"/>
          <w:szCs w:val="22"/>
          <w:lang w:val="en-US"/>
          <w14:ligatures w14:val="none"/>
        </w:rPr>
        <w:t xml:space="preserve">ies </w:t>
      </w:r>
      <w:r w:rsidRPr="00EB6934">
        <w:rPr>
          <w:kern w:val="0"/>
          <w:sz w:val="22"/>
          <w:szCs w:val="22"/>
          <w:lang w:val="en-US"/>
          <w14:ligatures w14:val="none"/>
        </w:rPr>
        <w:t>that depend on our industry</w:t>
      </w:r>
      <w:r w:rsidR="008E5CA0">
        <w:rPr>
          <w:kern w:val="0"/>
          <w:sz w:val="22"/>
          <w:szCs w:val="22"/>
          <w:lang w:val="en-US"/>
          <w14:ligatures w14:val="none"/>
        </w:rPr>
        <w:t xml:space="preserve">’s direct and indirect employment opportunities. </w:t>
      </w:r>
    </w:p>
    <w:p w14:paraId="3498436E" w14:textId="01DF530C" w:rsidR="00EB6934" w:rsidRPr="00EB6934" w:rsidRDefault="008E5CA0" w:rsidP="00EB6934">
      <w:pPr>
        <w:spacing w:before="0" w:after="160" w:line="259" w:lineRule="auto"/>
        <w:jc w:val="left"/>
        <w:rPr>
          <w:kern w:val="0"/>
          <w:sz w:val="22"/>
          <w:szCs w:val="22"/>
          <w:lang w:val="en-US"/>
          <w14:ligatures w14:val="none"/>
        </w:rPr>
      </w:pPr>
      <w:r>
        <w:rPr>
          <w:kern w:val="0"/>
          <w:sz w:val="22"/>
          <w:szCs w:val="22"/>
          <w:lang w:val="en-US"/>
          <w14:ligatures w14:val="none"/>
        </w:rPr>
        <w:t xml:space="preserve">It is fresh in our memory the impact </w:t>
      </w:r>
      <w:r w:rsidR="00EB6934" w:rsidRPr="00EB6934">
        <w:rPr>
          <w:kern w:val="0"/>
          <w:sz w:val="22"/>
          <w:szCs w:val="22"/>
          <w:lang w:val="en-US"/>
          <w14:ligatures w14:val="none"/>
        </w:rPr>
        <w:t>drought</w:t>
      </w:r>
      <w:r>
        <w:rPr>
          <w:kern w:val="0"/>
          <w:sz w:val="22"/>
          <w:szCs w:val="22"/>
          <w:lang w:val="en-US"/>
          <w14:ligatures w14:val="none"/>
        </w:rPr>
        <w:t xml:space="preserve"> had on both</w:t>
      </w:r>
      <w:r w:rsidR="00EB6934" w:rsidRPr="00EB6934">
        <w:rPr>
          <w:kern w:val="0"/>
          <w:sz w:val="22"/>
          <w:szCs w:val="22"/>
          <w:lang w:val="en-US"/>
          <w14:ligatures w14:val="none"/>
        </w:rPr>
        <w:t xml:space="preserve"> growers</w:t>
      </w:r>
      <w:r>
        <w:rPr>
          <w:kern w:val="0"/>
          <w:sz w:val="22"/>
          <w:szCs w:val="22"/>
          <w:lang w:val="en-US"/>
          <w14:ligatures w14:val="none"/>
        </w:rPr>
        <w:t xml:space="preserve"> and community alike in the </w:t>
      </w:r>
      <w:r w:rsidR="00EB6934" w:rsidRPr="00EB6934">
        <w:rPr>
          <w:kern w:val="0"/>
          <w:sz w:val="22"/>
          <w:szCs w:val="22"/>
          <w:lang w:val="en-US"/>
          <w14:ligatures w14:val="none"/>
        </w:rPr>
        <w:t>Granit</w:t>
      </w:r>
      <w:r>
        <w:rPr>
          <w:kern w:val="0"/>
          <w:sz w:val="22"/>
          <w:szCs w:val="22"/>
          <w:lang w:val="en-US"/>
          <w14:ligatures w14:val="none"/>
        </w:rPr>
        <w:t>e</w:t>
      </w:r>
      <w:r w:rsidR="00EB6934" w:rsidRPr="00EB6934">
        <w:rPr>
          <w:kern w:val="0"/>
          <w:sz w:val="22"/>
          <w:szCs w:val="22"/>
          <w:lang w:val="en-US"/>
          <w14:ligatures w14:val="none"/>
        </w:rPr>
        <w:t xml:space="preserve"> Belt in Southern </w:t>
      </w:r>
      <w:r w:rsidR="00DF03C0" w:rsidRPr="00EB6934">
        <w:rPr>
          <w:kern w:val="0"/>
          <w:sz w:val="22"/>
          <w:szCs w:val="22"/>
          <w:lang w:val="en-US"/>
          <w14:ligatures w14:val="none"/>
        </w:rPr>
        <w:t>Queensland</w:t>
      </w:r>
      <w:r>
        <w:rPr>
          <w:kern w:val="0"/>
          <w:sz w:val="22"/>
          <w:szCs w:val="22"/>
          <w:lang w:val="en-US"/>
          <w14:ligatures w14:val="none"/>
        </w:rPr>
        <w:t xml:space="preserve">. With an </w:t>
      </w:r>
      <w:r w:rsidR="00EB6934" w:rsidRPr="00EB6934">
        <w:rPr>
          <w:kern w:val="0"/>
          <w:sz w:val="22"/>
          <w:szCs w:val="22"/>
          <w:lang w:val="en-US"/>
          <w14:ligatures w14:val="none"/>
        </w:rPr>
        <w:t>almost exclusive</w:t>
      </w:r>
      <w:r>
        <w:rPr>
          <w:kern w:val="0"/>
          <w:sz w:val="22"/>
          <w:szCs w:val="22"/>
          <w:lang w:val="en-US"/>
          <w14:ligatures w14:val="none"/>
        </w:rPr>
        <w:t xml:space="preserve"> alliance</w:t>
      </w:r>
      <w:r w:rsidR="00EB6934" w:rsidRPr="00EB6934">
        <w:rPr>
          <w:kern w:val="0"/>
          <w:sz w:val="22"/>
          <w:szCs w:val="22"/>
          <w:lang w:val="en-US"/>
          <w14:ligatures w14:val="none"/>
        </w:rPr>
        <w:t xml:space="preserve"> on the storage of their </w:t>
      </w:r>
      <w:r>
        <w:rPr>
          <w:kern w:val="0"/>
          <w:sz w:val="22"/>
          <w:szCs w:val="22"/>
          <w:lang w:val="en-US"/>
          <w14:ligatures w14:val="none"/>
        </w:rPr>
        <w:t xml:space="preserve">overland flow </w:t>
      </w:r>
      <w:r w:rsidR="00EB6934" w:rsidRPr="00EB6934">
        <w:rPr>
          <w:kern w:val="0"/>
          <w:sz w:val="22"/>
          <w:szCs w:val="22"/>
          <w:lang w:val="en-US"/>
          <w14:ligatures w14:val="none"/>
        </w:rPr>
        <w:t>dams</w:t>
      </w:r>
      <w:r>
        <w:rPr>
          <w:kern w:val="0"/>
          <w:sz w:val="22"/>
          <w:szCs w:val="22"/>
          <w:lang w:val="en-US"/>
          <w14:ligatures w14:val="none"/>
        </w:rPr>
        <w:t>, t</w:t>
      </w:r>
      <w:r w:rsidR="00EB6934" w:rsidRPr="00EB6934">
        <w:rPr>
          <w:kern w:val="0"/>
          <w:sz w:val="22"/>
          <w:szCs w:val="22"/>
          <w:lang w:val="en-US"/>
          <w14:ligatures w14:val="none"/>
        </w:rPr>
        <w:t>he last drought left many growers exposed as their dams ran dry</w:t>
      </w:r>
      <w:r>
        <w:rPr>
          <w:kern w:val="0"/>
          <w:sz w:val="22"/>
          <w:szCs w:val="22"/>
          <w:lang w:val="en-US"/>
          <w14:ligatures w14:val="none"/>
        </w:rPr>
        <w:t>. V</w:t>
      </w:r>
      <w:r w:rsidR="00EB6934" w:rsidRPr="00EB6934">
        <w:rPr>
          <w:kern w:val="0"/>
          <w:sz w:val="22"/>
          <w:szCs w:val="22"/>
          <w:lang w:val="en-US"/>
          <w14:ligatures w14:val="none"/>
        </w:rPr>
        <w:t xml:space="preserve">egetable growers were unable to plant summer crops, tree crops </w:t>
      </w:r>
      <w:r w:rsidR="00833B8E" w:rsidRPr="00EB6934">
        <w:rPr>
          <w:kern w:val="0"/>
          <w:sz w:val="22"/>
          <w:szCs w:val="22"/>
          <w:lang w:val="en-US"/>
          <w14:ligatures w14:val="none"/>
        </w:rPr>
        <w:t>suffered</w:t>
      </w:r>
      <w:r>
        <w:rPr>
          <w:kern w:val="0"/>
          <w:sz w:val="22"/>
          <w:szCs w:val="22"/>
          <w:lang w:val="en-US"/>
          <w14:ligatures w14:val="none"/>
        </w:rPr>
        <w:t xml:space="preserve"> with substantial losses, </w:t>
      </w:r>
      <w:r w:rsidR="00EB6934" w:rsidRPr="00EB6934">
        <w:rPr>
          <w:kern w:val="0"/>
          <w:sz w:val="22"/>
          <w:szCs w:val="22"/>
          <w:lang w:val="en-US"/>
          <w14:ligatures w14:val="none"/>
        </w:rPr>
        <w:t xml:space="preserve">ground water reserves declined, salinity issues </w:t>
      </w:r>
      <w:r w:rsidR="004154B8" w:rsidRPr="00EB6934">
        <w:rPr>
          <w:kern w:val="0"/>
          <w:sz w:val="22"/>
          <w:szCs w:val="22"/>
          <w:lang w:val="en-US"/>
          <w14:ligatures w14:val="none"/>
        </w:rPr>
        <w:t>arose,</w:t>
      </w:r>
      <w:r>
        <w:rPr>
          <w:kern w:val="0"/>
          <w:sz w:val="22"/>
          <w:szCs w:val="22"/>
          <w:lang w:val="en-US"/>
          <w14:ligatures w14:val="none"/>
        </w:rPr>
        <w:t xml:space="preserve"> and community businesses closed. </w:t>
      </w:r>
      <w:r w:rsidR="00EB6934" w:rsidRPr="00EB6934">
        <w:rPr>
          <w:kern w:val="0"/>
          <w:sz w:val="22"/>
          <w:szCs w:val="22"/>
          <w:lang w:val="en-US"/>
          <w14:ligatures w14:val="none"/>
        </w:rPr>
        <w:t xml:space="preserve">Along with the decline of water and loss of quality water, the impact of increased </w:t>
      </w:r>
      <w:r w:rsidR="00EB6934" w:rsidRPr="00EB6934">
        <w:rPr>
          <w:kern w:val="0"/>
          <w:sz w:val="22"/>
          <w:szCs w:val="22"/>
          <w:lang w:val="en-US"/>
          <w14:ligatures w14:val="none"/>
        </w:rPr>
        <w:lastRenderedPageBreak/>
        <w:t>temperatures for extended periods increase</w:t>
      </w:r>
      <w:r>
        <w:rPr>
          <w:kern w:val="0"/>
          <w:sz w:val="22"/>
          <w:szCs w:val="22"/>
          <w:lang w:val="en-US"/>
          <w14:ligatures w14:val="none"/>
        </w:rPr>
        <w:t>d</w:t>
      </w:r>
      <w:r w:rsidR="00EB6934" w:rsidRPr="00EB6934">
        <w:rPr>
          <w:kern w:val="0"/>
          <w:sz w:val="22"/>
          <w:szCs w:val="22"/>
          <w:lang w:val="en-US"/>
          <w14:ligatures w14:val="none"/>
        </w:rPr>
        <w:t xml:space="preserve"> </w:t>
      </w:r>
      <w:r w:rsidR="00E127CC" w:rsidRPr="00EB6934">
        <w:rPr>
          <w:kern w:val="0"/>
          <w:sz w:val="22"/>
          <w:szCs w:val="22"/>
          <w:lang w:val="en-US"/>
          <w14:ligatures w14:val="none"/>
        </w:rPr>
        <w:t>the risk</w:t>
      </w:r>
      <w:r w:rsidR="00EB6934" w:rsidRPr="00EB6934">
        <w:rPr>
          <w:kern w:val="0"/>
          <w:sz w:val="22"/>
          <w:szCs w:val="22"/>
          <w:lang w:val="en-US"/>
          <w14:ligatures w14:val="none"/>
        </w:rPr>
        <w:t xml:space="preserve"> of commodities becoming unviable due to inability to produce fruit and to survive in both the short and longer term.</w:t>
      </w:r>
    </w:p>
    <w:p w14:paraId="505FA2C2" w14:textId="01412EF5" w:rsidR="00EB6934" w:rsidRPr="00EB6934" w:rsidRDefault="00E127CC" w:rsidP="00EB6934">
      <w:pPr>
        <w:spacing w:before="0" w:after="160" w:line="259" w:lineRule="auto"/>
        <w:jc w:val="left"/>
        <w:rPr>
          <w:kern w:val="0"/>
          <w:sz w:val="22"/>
          <w:szCs w:val="22"/>
          <w:lang w:val="en-US"/>
          <w14:ligatures w14:val="none"/>
        </w:rPr>
      </w:pPr>
      <w:r>
        <w:rPr>
          <w:kern w:val="0"/>
          <w:sz w:val="22"/>
          <w:szCs w:val="22"/>
          <w:lang w:val="en-US"/>
          <w14:ligatures w14:val="none"/>
        </w:rPr>
        <w:t>T</w:t>
      </w:r>
      <w:r w:rsidR="00EB6934" w:rsidRPr="00EB6934">
        <w:rPr>
          <w:kern w:val="0"/>
          <w:sz w:val="22"/>
          <w:szCs w:val="22"/>
          <w:lang w:val="en-US"/>
          <w14:ligatures w14:val="none"/>
        </w:rPr>
        <w:t xml:space="preserve">he effects on farmers and </w:t>
      </w:r>
      <w:r w:rsidRPr="00EB6934">
        <w:rPr>
          <w:kern w:val="0"/>
          <w:sz w:val="22"/>
          <w:szCs w:val="22"/>
          <w:lang w:val="en-US"/>
          <w14:ligatures w14:val="none"/>
        </w:rPr>
        <w:t>the resulting</w:t>
      </w:r>
      <w:r w:rsidR="00EB6934" w:rsidRPr="00EB6934">
        <w:rPr>
          <w:kern w:val="0"/>
          <w:sz w:val="22"/>
          <w:szCs w:val="22"/>
          <w:lang w:val="en-US"/>
          <w14:ligatures w14:val="none"/>
        </w:rPr>
        <w:t xml:space="preserve"> decline of </w:t>
      </w:r>
      <w:r w:rsidR="004154B8" w:rsidRPr="00EB6934">
        <w:rPr>
          <w:kern w:val="0"/>
          <w:sz w:val="22"/>
          <w:szCs w:val="22"/>
          <w:lang w:val="en-US"/>
          <w14:ligatures w14:val="none"/>
        </w:rPr>
        <w:t>the horticulture</w:t>
      </w:r>
      <w:r w:rsidR="00EB6934" w:rsidRPr="00EB6934">
        <w:rPr>
          <w:kern w:val="0"/>
          <w:sz w:val="22"/>
          <w:szCs w:val="22"/>
          <w:lang w:val="en-US"/>
          <w14:ligatures w14:val="none"/>
        </w:rPr>
        <w:t xml:space="preserve"> </w:t>
      </w:r>
      <w:proofErr w:type="gramStart"/>
      <w:r w:rsidR="00EB6934" w:rsidRPr="00EB6934">
        <w:rPr>
          <w:kern w:val="0"/>
          <w:sz w:val="22"/>
          <w:szCs w:val="22"/>
          <w:lang w:val="en-US"/>
          <w14:ligatures w14:val="none"/>
        </w:rPr>
        <w:t>industry,</w:t>
      </w:r>
      <w:proofErr w:type="gramEnd"/>
      <w:r w:rsidR="00EB6934" w:rsidRPr="00EB6934">
        <w:rPr>
          <w:kern w:val="0"/>
          <w:sz w:val="22"/>
          <w:szCs w:val="22"/>
          <w:lang w:val="en-US"/>
          <w14:ligatures w14:val="none"/>
        </w:rPr>
        <w:t xml:space="preserve"> </w:t>
      </w:r>
      <w:r w:rsidR="004154B8">
        <w:rPr>
          <w:kern w:val="0"/>
          <w:sz w:val="22"/>
          <w:szCs w:val="22"/>
          <w:lang w:val="en-US"/>
          <w14:ligatures w14:val="none"/>
        </w:rPr>
        <w:t xml:space="preserve">had a substantial impact on horticulture, business and community, an impact that </w:t>
      </w:r>
      <w:r w:rsidR="00EB6934" w:rsidRPr="00EB6934">
        <w:rPr>
          <w:kern w:val="0"/>
          <w:sz w:val="22"/>
          <w:szCs w:val="22"/>
          <w:lang w:val="en-US"/>
          <w14:ligatures w14:val="none"/>
        </w:rPr>
        <w:t xml:space="preserve">will have flow on effects for years </w:t>
      </w:r>
      <w:r w:rsidR="004154B8">
        <w:rPr>
          <w:kern w:val="0"/>
          <w:sz w:val="22"/>
          <w:szCs w:val="22"/>
          <w:lang w:val="en-US"/>
          <w14:ligatures w14:val="none"/>
        </w:rPr>
        <w:t xml:space="preserve">to come. </w:t>
      </w:r>
    </w:p>
    <w:p w14:paraId="7FF3D778" w14:textId="77777777" w:rsidR="00EB6934" w:rsidRPr="00EB6934" w:rsidRDefault="00EB6934" w:rsidP="00EB6934">
      <w:pPr>
        <w:keepNext/>
        <w:keepLines/>
        <w:spacing w:before="40" w:after="0" w:line="259" w:lineRule="auto"/>
        <w:jc w:val="left"/>
        <w:outlineLvl w:val="1"/>
        <w:rPr>
          <w:rFonts w:asciiTheme="majorHAnsi" w:eastAsiaTheme="majorEastAsia" w:hAnsiTheme="majorHAnsi" w:cstheme="majorBidi"/>
          <w:color w:val="2F5496" w:themeColor="accent1" w:themeShade="BF"/>
          <w:kern w:val="0"/>
          <w:sz w:val="26"/>
          <w:szCs w:val="26"/>
          <w:lang w:val="en-US"/>
          <w14:ligatures w14:val="none"/>
        </w:rPr>
      </w:pPr>
      <w:r w:rsidRPr="00EB6934">
        <w:rPr>
          <w:rFonts w:asciiTheme="majorHAnsi" w:eastAsiaTheme="majorEastAsia" w:hAnsiTheme="majorHAnsi" w:cstheme="majorBidi"/>
          <w:color w:val="2F5496" w:themeColor="accent1" w:themeShade="BF"/>
          <w:kern w:val="0"/>
          <w:sz w:val="26"/>
          <w:szCs w:val="26"/>
          <w:lang w:val="en-US"/>
          <w14:ligatures w14:val="none"/>
        </w:rPr>
        <w:t>Inclusion is Essential</w:t>
      </w:r>
    </w:p>
    <w:p w14:paraId="7610C881" w14:textId="77777777" w:rsidR="00EB6934" w:rsidRPr="00EB6934" w:rsidRDefault="00EB6934" w:rsidP="00A1723B">
      <w:pPr>
        <w:spacing w:before="0" w:after="160"/>
        <w:jc w:val="left"/>
        <w:rPr>
          <w:kern w:val="0"/>
          <w:sz w:val="22"/>
          <w:szCs w:val="22"/>
          <w:lang w:val="en-US"/>
          <w14:ligatures w14:val="none"/>
        </w:rPr>
      </w:pPr>
      <w:r w:rsidRPr="00EB6934">
        <w:rPr>
          <w:kern w:val="0"/>
          <w:sz w:val="22"/>
          <w:szCs w:val="22"/>
          <w:lang w:val="en-US"/>
          <w14:ligatures w14:val="none"/>
        </w:rPr>
        <w:t>Historically, Horticulture has not had any significant level of involvement in the formulation of government policies and programs designed to minimize the impacts of drought. As a result, horticulture continues to not be met with the same support as other agriculture industries.</w:t>
      </w:r>
    </w:p>
    <w:p w14:paraId="7CE9017C" w14:textId="77777777" w:rsidR="00EB6934" w:rsidRPr="00EB6934" w:rsidRDefault="00EB6934" w:rsidP="00EB6934">
      <w:pPr>
        <w:spacing w:before="0" w:after="160" w:line="259" w:lineRule="auto"/>
        <w:jc w:val="left"/>
        <w:rPr>
          <w:kern w:val="0"/>
          <w:sz w:val="22"/>
          <w:szCs w:val="22"/>
          <w:lang w:val="en-US"/>
          <w14:ligatures w14:val="none"/>
        </w:rPr>
      </w:pPr>
      <w:r w:rsidRPr="00EB6934">
        <w:rPr>
          <w:kern w:val="0"/>
          <w:sz w:val="22"/>
          <w:szCs w:val="22"/>
          <w:lang w:val="en-US"/>
          <w14:ligatures w14:val="none"/>
        </w:rPr>
        <w:t>As stated in our Growcom Submission to the Future Drought Fund and the Drought Resilience Funding Plan 2020 to 2024, December 2019; we expect government at all levels to:</w:t>
      </w:r>
    </w:p>
    <w:p w14:paraId="11EADF5F" w14:textId="77777777" w:rsidR="00EB6934" w:rsidRPr="00EB6934" w:rsidRDefault="00EB6934" w:rsidP="00EB6934">
      <w:pPr>
        <w:numPr>
          <w:ilvl w:val="0"/>
          <w:numId w:val="1"/>
        </w:numPr>
        <w:spacing w:before="0" w:after="160" w:line="259" w:lineRule="auto"/>
        <w:contextualSpacing/>
        <w:jc w:val="left"/>
        <w:rPr>
          <w:kern w:val="0"/>
          <w:sz w:val="22"/>
          <w:szCs w:val="22"/>
          <w:lang w:val="en-US"/>
          <w14:ligatures w14:val="none"/>
        </w:rPr>
      </w:pPr>
      <w:r w:rsidRPr="00EB6934">
        <w:rPr>
          <w:kern w:val="0"/>
          <w:sz w:val="22"/>
          <w:szCs w:val="22"/>
          <w:lang w:val="en-US"/>
          <w14:ligatures w14:val="none"/>
        </w:rPr>
        <w:t>Properly consult with the horticulture industry</w:t>
      </w:r>
      <w:proofErr w:type="gramStart"/>
      <w:r w:rsidRPr="00EB6934">
        <w:rPr>
          <w:kern w:val="0"/>
          <w:sz w:val="22"/>
          <w:szCs w:val="22"/>
          <w:lang w:val="en-US"/>
          <w14:ligatures w14:val="none"/>
        </w:rPr>
        <w:t>, in its own right, on</w:t>
      </w:r>
      <w:proofErr w:type="gramEnd"/>
      <w:r w:rsidRPr="00EB6934">
        <w:rPr>
          <w:kern w:val="0"/>
          <w:sz w:val="22"/>
          <w:szCs w:val="22"/>
          <w:lang w:val="en-US"/>
          <w14:ligatures w14:val="none"/>
        </w:rPr>
        <w:t xml:space="preserve"> all relevant drought policy developments.</w:t>
      </w:r>
    </w:p>
    <w:p w14:paraId="7A87F395" w14:textId="77777777" w:rsidR="00EB6934" w:rsidRPr="00EB6934" w:rsidRDefault="00EB6934" w:rsidP="00EB6934">
      <w:pPr>
        <w:numPr>
          <w:ilvl w:val="0"/>
          <w:numId w:val="1"/>
        </w:numPr>
        <w:spacing w:before="0" w:after="160" w:line="259" w:lineRule="auto"/>
        <w:contextualSpacing/>
        <w:jc w:val="left"/>
        <w:rPr>
          <w:kern w:val="0"/>
          <w:sz w:val="22"/>
          <w:szCs w:val="22"/>
          <w:lang w:val="en-US"/>
          <w14:ligatures w14:val="none"/>
        </w:rPr>
      </w:pPr>
      <w:r w:rsidRPr="00EB6934">
        <w:rPr>
          <w:kern w:val="0"/>
          <w:sz w:val="22"/>
          <w:szCs w:val="22"/>
          <w:lang w:val="en-US"/>
          <w14:ligatures w14:val="none"/>
        </w:rPr>
        <w:t>Properly consider the significant variations across agriculture industries, including horticulture, that influence the effectiveness of policies and programs.</w:t>
      </w:r>
    </w:p>
    <w:p w14:paraId="4C98A48C" w14:textId="77777777" w:rsidR="00EB6934" w:rsidRPr="00EB6934" w:rsidRDefault="00EB6934" w:rsidP="00EB6934">
      <w:pPr>
        <w:numPr>
          <w:ilvl w:val="0"/>
          <w:numId w:val="1"/>
        </w:numPr>
        <w:spacing w:before="0" w:after="160" w:line="259" w:lineRule="auto"/>
        <w:contextualSpacing/>
        <w:jc w:val="left"/>
        <w:rPr>
          <w:kern w:val="0"/>
          <w:sz w:val="22"/>
          <w:szCs w:val="22"/>
          <w:lang w:val="en-US"/>
          <w14:ligatures w14:val="none"/>
        </w:rPr>
      </w:pPr>
      <w:r w:rsidRPr="00EB6934">
        <w:rPr>
          <w:kern w:val="0"/>
          <w:sz w:val="22"/>
          <w:szCs w:val="22"/>
          <w:lang w:val="en-US"/>
          <w14:ligatures w14:val="none"/>
        </w:rPr>
        <w:t>Work with the horticulture industry to ensure policies and programs are properly targeted and avoid or mitigate industry impacts.</w:t>
      </w:r>
    </w:p>
    <w:p w14:paraId="16ED6DCC" w14:textId="13373762" w:rsidR="00EB6934" w:rsidRPr="00EB6934" w:rsidRDefault="00EB6934" w:rsidP="00EB6934">
      <w:pPr>
        <w:numPr>
          <w:ilvl w:val="0"/>
          <w:numId w:val="1"/>
        </w:numPr>
        <w:spacing w:before="0" w:after="160" w:line="259" w:lineRule="auto"/>
        <w:contextualSpacing/>
        <w:jc w:val="left"/>
        <w:rPr>
          <w:kern w:val="0"/>
          <w:sz w:val="22"/>
          <w:szCs w:val="22"/>
          <w:lang w:val="en-US"/>
          <w14:ligatures w14:val="none"/>
        </w:rPr>
      </w:pPr>
      <w:r w:rsidRPr="00EB6934">
        <w:rPr>
          <w:kern w:val="0"/>
          <w:sz w:val="22"/>
          <w:szCs w:val="22"/>
          <w:lang w:val="en-US"/>
          <w14:ligatures w14:val="none"/>
        </w:rPr>
        <w:t xml:space="preserve">Assist industry through funding and appropriately designed programs that facilitate drought preparedness, </w:t>
      </w:r>
      <w:r w:rsidR="00213C04" w:rsidRPr="00EB6934">
        <w:rPr>
          <w:kern w:val="0"/>
          <w:sz w:val="22"/>
          <w:szCs w:val="22"/>
          <w:lang w:val="en-US"/>
          <w14:ligatures w14:val="none"/>
        </w:rPr>
        <w:t>resilience,</w:t>
      </w:r>
      <w:r w:rsidRPr="00EB6934">
        <w:rPr>
          <w:kern w:val="0"/>
          <w:sz w:val="22"/>
          <w:szCs w:val="22"/>
          <w:lang w:val="en-US"/>
          <w14:ligatures w14:val="none"/>
        </w:rPr>
        <w:t xml:space="preserve"> and recovery actions.</w:t>
      </w:r>
    </w:p>
    <w:p w14:paraId="2D99E3E8" w14:textId="62EEFE23" w:rsidR="00EB6934" w:rsidRPr="00EB6934" w:rsidRDefault="00EB6934" w:rsidP="004E4B34">
      <w:pPr>
        <w:spacing w:after="160" w:line="259" w:lineRule="auto"/>
        <w:jc w:val="left"/>
        <w:rPr>
          <w:kern w:val="0"/>
          <w:sz w:val="22"/>
          <w:szCs w:val="22"/>
          <w:lang w:val="en-US"/>
          <w14:ligatures w14:val="none"/>
        </w:rPr>
      </w:pPr>
      <w:r w:rsidRPr="00EB6934">
        <w:rPr>
          <w:kern w:val="0"/>
          <w:sz w:val="22"/>
          <w:szCs w:val="22"/>
          <w:lang w:val="en-US"/>
          <w14:ligatures w14:val="none"/>
        </w:rPr>
        <w:t xml:space="preserve">All rural industries and communities are impacted by drought and climate variations. Policy and subsequent initiatives should be inclusive of all rural industries and made available to all applicants. This has not been the case during the first phase of the funding plan. For </w:t>
      </w:r>
      <w:proofErr w:type="gramStart"/>
      <w:r w:rsidRPr="00EB6934">
        <w:rPr>
          <w:kern w:val="0"/>
          <w:sz w:val="22"/>
          <w:szCs w:val="22"/>
          <w:lang w:val="en-US"/>
          <w14:ligatures w14:val="none"/>
        </w:rPr>
        <w:t>example;</w:t>
      </w:r>
      <w:proofErr w:type="gramEnd"/>
      <w:r w:rsidRPr="00EB6934">
        <w:rPr>
          <w:kern w:val="0"/>
          <w:sz w:val="22"/>
          <w:szCs w:val="22"/>
          <w:lang w:val="en-US"/>
          <w14:ligatures w14:val="none"/>
        </w:rPr>
        <w:t xml:space="preserve"> we refer to the ‘Long Term Trials for Drought Resilient Farming Practices’ grant which the horticulture industry were not eligible to apply for. We had and still have a proposal for a program that met all the other eligibility criteria of that grant and if progressed would benefit horticulture and many other rural industries. We </w:t>
      </w:r>
      <w:r w:rsidRPr="00EB6934">
        <w:rPr>
          <w:kern w:val="0"/>
          <w:sz w:val="22"/>
          <w:szCs w:val="22"/>
          <w14:ligatures w14:val="none"/>
        </w:rPr>
        <w:t xml:space="preserve">would like to see these long-term trials support </w:t>
      </w:r>
      <w:r w:rsidR="006C5BB3">
        <w:rPr>
          <w:kern w:val="0"/>
          <w:sz w:val="22"/>
          <w:szCs w:val="22"/>
          <w14:ligatures w14:val="none"/>
        </w:rPr>
        <w:t>r</w:t>
      </w:r>
      <w:r w:rsidRPr="00EB6934">
        <w:rPr>
          <w:kern w:val="0"/>
          <w:sz w:val="22"/>
          <w:szCs w:val="22"/>
          <w14:ligatures w14:val="none"/>
        </w:rPr>
        <w:t xml:space="preserve">esearch and </w:t>
      </w:r>
      <w:r w:rsidR="006C5BB3">
        <w:rPr>
          <w:kern w:val="0"/>
          <w:sz w:val="22"/>
          <w:szCs w:val="22"/>
          <w14:ligatures w14:val="none"/>
        </w:rPr>
        <w:t>d</w:t>
      </w:r>
      <w:r w:rsidRPr="00EB6934">
        <w:rPr>
          <w:kern w:val="0"/>
          <w:sz w:val="22"/>
          <w:szCs w:val="22"/>
          <w14:ligatures w14:val="none"/>
        </w:rPr>
        <w:t>evelopment activities including longer term programs that have enduring applicable on ground applications with outcomes relating to long term resilience/ climate adaptation in the horticulture industry.</w:t>
      </w:r>
    </w:p>
    <w:p w14:paraId="526A6CE2" w14:textId="77777777" w:rsidR="00EB6934" w:rsidRPr="00EB6934" w:rsidRDefault="00EB6934" w:rsidP="00EB6934">
      <w:pPr>
        <w:keepNext/>
        <w:keepLines/>
        <w:spacing w:before="40" w:after="0" w:line="259" w:lineRule="auto"/>
        <w:jc w:val="left"/>
        <w:outlineLvl w:val="1"/>
        <w:rPr>
          <w:rFonts w:asciiTheme="majorHAnsi" w:eastAsiaTheme="majorEastAsia" w:hAnsiTheme="majorHAnsi" w:cstheme="majorBidi"/>
          <w:color w:val="2F5496" w:themeColor="accent1" w:themeShade="BF"/>
          <w:kern w:val="0"/>
          <w:sz w:val="26"/>
          <w:szCs w:val="26"/>
          <w:lang w:val="en-US"/>
          <w14:ligatures w14:val="none"/>
        </w:rPr>
      </w:pPr>
      <w:r w:rsidRPr="00EB6934">
        <w:rPr>
          <w:rFonts w:asciiTheme="majorHAnsi" w:eastAsiaTheme="majorEastAsia" w:hAnsiTheme="majorHAnsi" w:cstheme="majorBidi"/>
          <w:color w:val="2F5496" w:themeColor="accent1" w:themeShade="BF"/>
          <w:kern w:val="0"/>
          <w:sz w:val="26"/>
          <w:szCs w:val="26"/>
          <w:lang w:val="en-US"/>
          <w14:ligatures w14:val="none"/>
        </w:rPr>
        <w:t>Farm Level Accessibility</w:t>
      </w:r>
    </w:p>
    <w:p w14:paraId="47DD1C5B" w14:textId="2170EA60" w:rsidR="00EB6934" w:rsidRPr="00EB6934" w:rsidRDefault="00EB6934" w:rsidP="00A1723B">
      <w:pPr>
        <w:spacing w:before="0" w:after="160"/>
        <w:jc w:val="left"/>
        <w:rPr>
          <w:kern w:val="0"/>
          <w:sz w:val="22"/>
          <w:szCs w:val="22"/>
          <w14:ligatures w14:val="none"/>
        </w:rPr>
      </w:pPr>
      <w:r w:rsidRPr="00EB6934">
        <w:rPr>
          <w:kern w:val="0"/>
          <w:sz w:val="22"/>
          <w:szCs w:val="22"/>
          <w14:ligatures w14:val="none"/>
        </w:rPr>
        <w:t xml:space="preserve">The Future Drought Fund programs </w:t>
      </w:r>
      <w:r w:rsidR="00D6114D">
        <w:rPr>
          <w:kern w:val="0"/>
          <w:sz w:val="22"/>
          <w:szCs w:val="22"/>
          <w14:ligatures w14:val="none"/>
        </w:rPr>
        <w:t xml:space="preserve">such as the Farm Business Resilience Program need to </w:t>
      </w:r>
      <w:r w:rsidRPr="00EB6934">
        <w:rPr>
          <w:kern w:val="0"/>
          <w:sz w:val="22"/>
          <w:szCs w:val="22"/>
          <w14:ligatures w14:val="none"/>
        </w:rPr>
        <w:t>be made accessible to all people, not only quantified ‘primary producers’</w:t>
      </w:r>
      <w:r w:rsidR="00E853C7">
        <w:rPr>
          <w:kern w:val="0"/>
          <w:sz w:val="22"/>
          <w:szCs w:val="22"/>
          <w14:ligatures w14:val="none"/>
        </w:rPr>
        <w:t xml:space="preserve"> as to do so excludes a range of wild harvest, </w:t>
      </w:r>
      <w:r w:rsidR="00631E32">
        <w:rPr>
          <w:kern w:val="0"/>
          <w:sz w:val="22"/>
          <w:szCs w:val="22"/>
          <w14:ligatures w14:val="none"/>
        </w:rPr>
        <w:t>startups</w:t>
      </w:r>
      <w:r w:rsidR="00E853C7">
        <w:rPr>
          <w:kern w:val="0"/>
          <w:sz w:val="22"/>
          <w:szCs w:val="22"/>
          <w14:ligatures w14:val="none"/>
        </w:rPr>
        <w:t xml:space="preserve"> and previously disaster impacted operations. We believe the intent of the funding is such that these cohorts should be included as the program is </w:t>
      </w:r>
      <w:r w:rsidRPr="00EB6934">
        <w:rPr>
          <w:kern w:val="0"/>
          <w:sz w:val="22"/>
          <w:szCs w:val="22"/>
          <w14:ligatures w14:val="none"/>
        </w:rPr>
        <w:t xml:space="preserve">designed to strengthen the resilience capacities of individuals and their farm businesses, communities, </w:t>
      </w:r>
      <w:r w:rsidRPr="00EB6934">
        <w:rPr>
          <w:kern w:val="0"/>
          <w:sz w:val="22"/>
          <w:szCs w:val="22"/>
          <w14:ligatures w14:val="none"/>
        </w:rPr>
        <w:lastRenderedPageBreak/>
        <w:t xml:space="preserve">and regions, to adapt, reorganise or transform to changing conditions. Some examples of this are: </w:t>
      </w:r>
    </w:p>
    <w:p w14:paraId="0895BC3C" w14:textId="77777777" w:rsidR="00EB6934" w:rsidRPr="00EB6934" w:rsidRDefault="00EB6934" w:rsidP="00EB6934">
      <w:pPr>
        <w:numPr>
          <w:ilvl w:val="0"/>
          <w:numId w:val="2"/>
        </w:numPr>
        <w:spacing w:before="0" w:after="0" w:line="259" w:lineRule="auto"/>
        <w:jc w:val="left"/>
        <w:rPr>
          <w:rFonts w:eastAsia="Times New Roman"/>
          <w:kern w:val="0"/>
          <w:sz w:val="22"/>
          <w:szCs w:val="22"/>
          <w14:ligatures w14:val="none"/>
        </w:rPr>
      </w:pPr>
      <w:r w:rsidRPr="00EB6934">
        <w:rPr>
          <w:rFonts w:eastAsia="Times New Roman"/>
          <w:kern w:val="0"/>
          <w:sz w:val="22"/>
          <w:szCs w:val="22"/>
          <w14:ligatures w14:val="none"/>
        </w:rPr>
        <w:t xml:space="preserve">Increasing knowledge, skills, and capability, leading to increased flexibility and adaptability - commodity / </w:t>
      </w:r>
      <w:proofErr w:type="gramStart"/>
      <w:r w:rsidRPr="00EB6934">
        <w:rPr>
          <w:rFonts w:eastAsia="Times New Roman"/>
          <w:kern w:val="0"/>
          <w:sz w:val="22"/>
          <w:szCs w:val="22"/>
          <w14:ligatures w14:val="none"/>
        </w:rPr>
        <w:t>regionally-based</w:t>
      </w:r>
      <w:proofErr w:type="gramEnd"/>
      <w:r w:rsidRPr="00EB6934">
        <w:rPr>
          <w:rFonts w:eastAsia="Times New Roman"/>
          <w:kern w:val="0"/>
          <w:sz w:val="22"/>
          <w:szCs w:val="22"/>
          <w14:ligatures w14:val="none"/>
        </w:rPr>
        <w:t>.</w:t>
      </w:r>
    </w:p>
    <w:p w14:paraId="7362EFDC" w14:textId="77777777" w:rsidR="00EB6934" w:rsidRPr="00EB6934" w:rsidRDefault="00EB6934" w:rsidP="00EB6934">
      <w:pPr>
        <w:numPr>
          <w:ilvl w:val="0"/>
          <w:numId w:val="2"/>
        </w:numPr>
        <w:spacing w:before="0" w:after="0" w:line="259" w:lineRule="auto"/>
        <w:jc w:val="left"/>
        <w:rPr>
          <w:rFonts w:eastAsia="Times New Roman"/>
          <w:kern w:val="0"/>
          <w:sz w:val="22"/>
          <w:szCs w:val="22"/>
          <w14:ligatures w14:val="none"/>
        </w:rPr>
      </w:pPr>
      <w:r w:rsidRPr="00EB6934">
        <w:rPr>
          <w:rFonts w:eastAsia="Times New Roman"/>
          <w:kern w:val="0"/>
          <w:sz w:val="22"/>
          <w:szCs w:val="22"/>
          <w14:ligatures w14:val="none"/>
        </w:rPr>
        <w:t xml:space="preserve">Supporting people to make use of new information about viable options to adapt, reorganise or transform to changing conditions of </w:t>
      </w:r>
      <w:proofErr w:type="gramStart"/>
      <w:r w:rsidRPr="00EB6934">
        <w:rPr>
          <w:rFonts w:eastAsia="Times New Roman"/>
          <w:kern w:val="0"/>
          <w:sz w:val="22"/>
          <w:szCs w:val="22"/>
          <w14:ligatures w14:val="none"/>
        </w:rPr>
        <w:t>climate based</w:t>
      </w:r>
      <w:proofErr w:type="gramEnd"/>
      <w:r w:rsidRPr="00EB6934">
        <w:rPr>
          <w:rFonts w:eastAsia="Times New Roman"/>
          <w:kern w:val="0"/>
          <w:sz w:val="22"/>
          <w:szCs w:val="22"/>
          <w14:ligatures w14:val="none"/>
        </w:rPr>
        <w:t xml:space="preserve"> resilience, based on education, awareness and extension in partnership with industry and commodity groups. </w:t>
      </w:r>
    </w:p>
    <w:p w14:paraId="3598AF40" w14:textId="77777777" w:rsidR="00EB6934" w:rsidRPr="00EB6934" w:rsidRDefault="00EB6934" w:rsidP="00EB6934">
      <w:pPr>
        <w:numPr>
          <w:ilvl w:val="0"/>
          <w:numId w:val="2"/>
        </w:numPr>
        <w:spacing w:before="0" w:after="0" w:line="259" w:lineRule="auto"/>
        <w:jc w:val="left"/>
        <w:rPr>
          <w:rFonts w:eastAsia="Times New Roman"/>
          <w:kern w:val="0"/>
          <w:sz w:val="22"/>
          <w:szCs w:val="22"/>
          <w14:ligatures w14:val="none"/>
        </w:rPr>
      </w:pPr>
      <w:r w:rsidRPr="00EB6934">
        <w:rPr>
          <w:rFonts w:eastAsia="Times New Roman"/>
          <w:kern w:val="0"/>
          <w:sz w:val="22"/>
          <w:szCs w:val="22"/>
          <w14:ligatures w14:val="none"/>
        </w:rPr>
        <w:t xml:space="preserve">Building connections (social networks and relationships) to assist with information sharing, coordination, and collaboration. </w:t>
      </w:r>
    </w:p>
    <w:p w14:paraId="3D880C7B" w14:textId="77777777" w:rsidR="00EB6934" w:rsidRDefault="00EB6934" w:rsidP="00EB6934">
      <w:pPr>
        <w:numPr>
          <w:ilvl w:val="0"/>
          <w:numId w:val="2"/>
        </w:numPr>
        <w:spacing w:before="0" w:after="0" w:line="259" w:lineRule="auto"/>
        <w:jc w:val="left"/>
        <w:rPr>
          <w:rFonts w:eastAsia="Times New Roman"/>
          <w:kern w:val="0"/>
          <w:sz w:val="22"/>
          <w:szCs w:val="22"/>
          <w14:ligatures w14:val="none"/>
        </w:rPr>
      </w:pPr>
      <w:r w:rsidRPr="00EB6934">
        <w:rPr>
          <w:rFonts w:eastAsia="Times New Roman"/>
          <w:kern w:val="0"/>
          <w:sz w:val="22"/>
          <w:szCs w:val="22"/>
          <w14:ligatures w14:val="none"/>
        </w:rPr>
        <w:t xml:space="preserve">Strengthening the resources or ‘capitals’ available to individuals and communities helps them to plan, respond and adapt. </w:t>
      </w:r>
    </w:p>
    <w:p w14:paraId="5B26C91D" w14:textId="16815882" w:rsidR="002B7966" w:rsidRPr="00EB6934" w:rsidRDefault="002B7966" w:rsidP="00EB6934">
      <w:pPr>
        <w:numPr>
          <w:ilvl w:val="0"/>
          <w:numId w:val="2"/>
        </w:numPr>
        <w:spacing w:before="0" w:after="0" w:line="259" w:lineRule="auto"/>
        <w:jc w:val="left"/>
        <w:rPr>
          <w:rFonts w:eastAsia="Times New Roman"/>
          <w:kern w:val="0"/>
          <w:sz w:val="22"/>
          <w:szCs w:val="22"/>
          <w14:ligatures w14:val="none"/>
        </w:rPr>
      </w:pPr>
      <w:r>
        <w:rPr>
          <w:rFonts w:eastAsia="Times New Roman"/>
          <w:kern w:val="0"/>
          <w:sz w:val="22"/>
          <w:szCs w:val="22"/>
          <w14:ligatures w14:val="none"/>
        </w:rPr>
        <w:t>Inclusion</w:t>
      </w:r>
      <w:r w:rsidR="00DA1FA1">
        <w:rPr>
          <w:rFonts w:eastAsia="Times New Roman"/>
          <w:kern w:val="0"/>
          <w:sz w:val="22"/>
          <w:szCs w:val="22"/>
          <w14:ligatures w14:val="none"/>
        </w:rPr>
        <w:t xml:space="preserve"> of grower and community knowledge</w:t>
      </w:r>
      <w:r w:rsidR="00912697">
        <w:rPr>
          <w:rFonts w:eastAsia="Times New Roman"/>
          <w:kern w:val="0"/>
          <w:sz w:val="22"/>
          <w:szCs w:val="22"/>
          <w14:ligatures w14:val="none"/>
        </w:rPr>
        <w:t xml:space="preserve">. Without acknowledgement of their knowledge and input, the degree of difficulty for </w:t>
      </w:r>
      <w:r w:rsidR="004D39AA">
        <w:rPr>
          <w:rFonts w:eastAsia="Times New Roman"/>
          <w:kern w:val="0"/>
          <w:sz w:val="22"/>
          <w:szCs w:val="22"/>
          <w14:ligatures w14:val="none"/>
        </w:rPr>
        <w:t xml:space="preserve">adoption of more resilient practices may be more </w:t>
      </w:r>
      <w:r w:rsidR="00F8673B">
        <w:rPr>
          <w:rFonts w:eastAsia="Times New Roman"/>
          <w:kern w:val="0"/>
          <w:sz w:val="22"/>
          <w:szCs w:val="22"/>
          <w14:ligatures w14:val="none"/>
        </w:rPr>
        <w:t>pronounced.</w:t>
      </w:r>
      <w:r w:rsidR="00492841">
        <w:rPr>
          <w:rFonts w:eastAsia="Times New Roman"/>
          <w:kern w:val="0"/>
          <w:sz w:val="22"/>
          <w:szCs w:val="22"/>
          <w14:ligatures w14:val="none"/>
        </w:rPr>
        <w:t xml:space="preserve"> ‘On ground’ trials that growers and community can see merit in</w:t>
      </w:r>
      <w:r w:rsidR="00657CFB">
        <w:rPr>
          <w:rFonts w:eastAsia="Times New Roman"/>
          <w:kern w:val="0"/>
          <w:sz w:val="22"/>
          <w:szCs w:val="22"/>
          <w14:ligatures w14:val="none"/>
        </w:rPr>
        <w:t>, that can be adapted to further situations, are beneficial for resilience building</w:t>
      </w:r>
      <w:r w:rsidR="006813E9">
        <w:rPr>
          <w:rFonts w:eastAsia="Times New Roman"/>
          <w:kern w:val="0"/>
          <w:sz w:val="22"/>
          <w:szCs w:val="22"/>
          <w14:ligatures w14:val="none"/>
        </w:rPr>
        <w:t>.</w:t>
      </w:r>
    </w:p>
    <w:p w14:paraId="2753A98B" w14:textId="77777777" w:rsidR="00EB6934" w:rsidRPr="00EB6934" w:rsidRDefault="00EB6934" w:rsidP="00EB6934">
      <w:pPr>
        <w:spacing w:before="0" w:after="160" w:line="259" w:lineRule="auto"/>
        <w:jc w:val="left"/>
        <w:rPr>
          <w:kern w:val="0"/>
          <w:sz w:val="22"/>
          <w:szCs w:val="22"/>
          <w14:ligatures w14:val="none"/>
        </w:rPr>
      </w:pPr>
    </w:p>
    <w:p w14:paraId="4F9C11B0" w14:textId="0B9C57E8" w:rsidR="00EB6934" w:rsidRPr="00EB6934" w:rsidRDefault="00EB6934" w:rsidP="00EB6934">
      <w:pPr>
        <w:spacing w:before="0" w:after="160" w:line="259" w:lineRule="auto"/>
        <w:jc w:val="left"/>
        <w:rPr>
          <w:kern w:val="0"/>
          <w:sz w:val="22"/>
          <w:szCs w:val="22"/>
          <w14:ligatures w14:val="none"/>
        </w:rPr>
      </w:pPr>
      <w:r w:rsidRPr="00EB6934">
        <w:rPr>
          <w:kern w:val="0"/>
          <w:sz w:val="22"/>
          <w:szCs w:val="22"/>
          <w14:ligatures w14:val="none"/>
        </w:rPr>
        <w:t xml:space="preserve">The state of the ‘5 capitals’ (financial capital, human capital, physical capital, social capital, and natural capital) </w:t>
      </w:r>
      <w:r w:rsidR="00924E17">
        <w:rPr>
          <w:kern w:val="0"/>
          <w:sz w:val="22"/>
          <w:szCs w:val="22"/>
          <w14:ligatures w14:val="none"/>
        </w:rPr>
        <w:t>are foundational to</w:t>
      </w:r>
      <w:r w:rsidRPr="00EB6934">
        <w:rPr>
          <w:kern w:val="0"/>
          <w:sz w:val="22"/>
          <w:szCs w:val="22"/>
          <w14:ligatures w14:val="none"/>
        </w:rPr>
        <w:t xml:space="preserve"> the capacity of the system to adapt and manage risks. </w:t>
      </w:r>
      <w:r w:rsidR="00924E17">
        <w:rPr>
          <w:kern w:val="0"/>
          <w:sz w:val="22"/>
          <w:szCs w:val="22"/>
          <w14:ligatures w14:val="none"/>
        </w:rPr>
        <w:t xml:space="preserve">Access to </w:t>
      </w:r>
      <w:r w:rsidRPr="00EB6934">
        <w:rPr>
          <w:kern w:val="0"/>
          <w:sz w:val="22"/>
          <w:szCs w:val="22"/>
          <w14:ligatures w14:val="none"/>
        </w:rPr>
        <w:t>larger and more diverse resources allow</w:t>
      </w:r>
      <w:r w:rsidR="00924E17">
        <w:rPr>
          <w:kern w:val="0"/>
          <w:sz w:val="22"/>
          <w:szCs w:val="22"/>
          <w14:ligatures w14:val="none"/>
        </w:rPr>
        <w:t>s</w:t>
      </w:r>
      <w:r w:rsidRPr="00EB6934">
        <w:rPr>
          <w:kern w:val="0"/>
          <w:sz w:val="22"/>
          <w:szCs w:val="22"/>
          <w14:ligatures w14:val="none"/>
        </w:rPr>
        <w:t xml:space="preserve"> for:</w:t>
      </w:r>
    </w:p>
    <w:p w14:paraId="315F5EC3" w14:textId="4FC6A80E" w:rsidR="00EB6934" w:rsidRPr="00EB6934" w:rsidRDefault="00EB6934" w:rsidP="00EB6934">
      <w:pPr>
        <w:numPr>
          <w:ilvl w:val="0"/>
          <w:numId w:val="3"/>
        </w:numPr>
        <w:autoSpaceDE w:val="0"/>
        <w:autoSpaceDN w:val="0"/>
        <w:spacing w:before="0" w:after="0" w:line="259" w:lineRule="auto"/>
        <w:jc w:val="left"/>
        <w:rPr>
          <w:rFonts w:eastAsia="Times New Roman" w:cs="Open Sans"/>
          <w:color w:val="000000"/>
          <w:kern w:val="0"/>
          <w:sz w:val="22"/>
          <w:szCs w:val="22"/>
          <w14:ligatures w14:val="none"/>
        </w:rPr>
      </w:pPr>
      <w:r w:rsidRPr="00EB6934">
        <w:rPr>
          <w:rFonts w:eastAsia="Times New Roman" w:cs="Open Sans"/>
          <w:color w:val="000000"/>
          <w:kern w:val="0"/>
          <w:sz w:val="22"/>
          <w:szCs w:val="22"/>
          <w14:ligatures w14:val="none"/>
        </w:rPr>
        <w:t xml:space="preserve">All communities </w:t>
      </w:r>
      <w:r w:rsidR="00924E17">
        <w:rPr>
          <w:rFonts w:eastAsia="Times New Roman" w:cs="Open Sans"/>
          <w:color w:val="000000"/>
          <w:kern w:val="0"/>
          <w:sz w:val="22"/>
          <w:szCs w:val="22"/>
          <w14:ligatures w14:val="none"/>
        </w:rPr>
        <w:t xml:space="preserve">to be </w:t>
      </w:r>
      <w:r w:rsidRPr="00EB6934">
        <w:rPr>
          <w:rFonts w:eastAsia="Times New Roman" w:cs="Open Sans"/>
          <w:color w:val="000000"/>
          <w:kern w:val="0"/>
          <w:sz w:val="22"/>
          <w:szCs w:val="22"/>
          <w14:ligatures w14:val="none"/>
        </w:rPr>
        <w:t xml:space="preserve">supported so that their knowledge and practices to care for country can maintained for the benefit of their communities and land management. </w:t>
      </w:r>
      <w:r w:rsidRPr="00EB6934">
        <w:rPr>
          <w:rFonts w:eastAsia="Times New Roman" w:cs="Open Sans"/>
          <w:kern w:val="0"/>
          <w:sz w:val="22"/>
          <w:szCs w:val="22"/>
          <w14:ligatures w14:val="none"/>
        </w:rPr>
        <w:t>Farms and Farming communities need to be supported from the ground up in such a way it is equitable across rural industries and communities.</w:t>
      </w:r>
      <w:r w:rsidRPr="00EB6934">
        <w:rPr>
          <w:rFonts w:eastAsia="Times New Roman" w:cs="Open Sans"/>
          <w:color w:val="000000"/>
          <w:kern w:val="0"/>
          <w:sz w:val="22"/>
          <w:szCs w:val="22"/>
          <w14:ligatures w14:val="none"/>
        </w:rPr>
        <w:t xml:space="preserve"> </w:t>
      </w:r>
      <w:r w:rsidR="006813E9" w:rsidRPr="00EB6934">
        <w:rPr>
          <w:rFonts w:eastAsia="Times New Roman" w:cs="Open Sans"/>
          <w:color w:val="000000"/>
          <w:kern w:val="0"/>
          <w:sz w:val="22"/>
          <w:szCs w:val="22"/>
          <w14:ligatures w14:val="none"/>
        </w:rPr>
        <w:t>Therefore,</w:t>
      </w:r>
      <w:r w:rsidRPr="00EB6934">
        <w:rPr>
          <w:rFonts w:eastAsia="Times New Roman" w:cs="Open Sans"/>
          <w:color w:val="000000"/>
          <w:kern w:val="0"/>
          <w:sz w:val="22"/>
          <w:szCs w:val="22"/>
          <w14:ligatures w14:val="none"/>
        </w:rPr>
        <w:t xml:space="preserve"> initiatives should allow for inclusion of emerging rural businesses, </w:t>
      </w:r>
      <w:proofErr w:type="gramStart"/>
      <w:r w:rsidRPr="00EB6934">
        <w:rPr>
          <w:rFonts w:eastAsia="Times New Roman" w:cs="Open Sans"/>
          <w:color w:val="000000"/>
          <w:kern w:val="0"/>
          <w:sz w:val="22"/>
          <w:szCs w:val="22"/>
          <w14:ligatures w14:val="none"/>
        </w:rPr>
        <w:t>industries</w:t>
      </w:r>
      <w:proofErr w:type="gramEnd"/>
      <w:r w:rsidRPr="00EB6934">
        <w:rPr>
          <w:rFonts w:eastAsia="Times New Roman" w:cs="Open Sans"/>
          <w:color w:val="000000"/>
          <w:kern w:val="0"/>
          <w:sz w:val="22"/>
          <w:szCs w:val="22"/>
          <w14:ligatures w14:val="none"/>
        </w:rPr>
        <w:t xml:space="preserve"> and communities to participate in programs</w:t>
      </w:r>
      <w:r w:rsidR="00C543BF">
        <w:rPr>
          <w:rFonts w:eastAsia="Times New Roman" w:cs="Open Sans"/>
          <w:color w:val="000000"/>
          <w:kern w:val="0"/>
          <w:sz w:val="22"/>
          <w:szCs w:val="22"/>
          <w14:ligatures w14:val="none"/>
        </w:rPr>
        <w:t xml:space="preserve"> equitably and build from best management practices</w:t>
      </w:r>
      <w:r w:rsidRPr="00EB6934">
        <w:rPr>
          <w:rFonts w:eastAsia="Times New Roman" w:cs="Open Sans"/>
          <w:color w:val="000000"/>
          <w:kern w:val="0"/>
          <w:sz w:val="22"/>
          <w:szCs w:val="22"/>
          <w14:ligatures w14:val="none"/>
        </w:rPr>
        <w:t>.</w:t>
      </w:r>
    </w:p>
    <w:p w14:paraId="32C31FCE" w14:textId="77777777" w:rsidR="00EB6934" w:rsidRPr="00EB6934" w:rsidRDefault="00EB6934" w:rsidP="00EB6934">
      <w:pPr>
        <w:numPr>
          <w:ilvl w:val="0"/>
          <w:numId w:val="3"/>
        </w:numPr>
        <w:autoSpaceDE w:val="0"/>
        <w:autoSpaceDN w:val="0"/>
        <w:spacing w:before="0" w:after="0" w:line="259" w:lineRule="auto"/>
        <w:jc w:val="left"/>
        <w:rPr>
          <w:rFonts w:eastAsia="Times New Roman" w:cs="Open Sans"/>
          <w:color w:val="000000"/>
          <w:kern w:val="0"/>
          <w:sz w:val="22"/>
          <w:szCs w:val="22"/>
          <w14:ligatures w14:val="none"/>
        </w:rPr>
      </w:pPr>
      <w:r w:rsidRPr="00EB6934">
        <w:rPr>
          <w:rFonts w:eastAsia="Times New Roman" w:cs="Open Sans"/>
          <w:color w:val="000000"/>
          <w:kern w:val="0"/>
          <w:sz w:val="22"/>
          <w:szCs w:val="22"/>
          <w14:ligatures w14:val="none"/>
        </w:rPr>
        <w:t xml:space="preserve">Activities to evaluate key programs, better understand the needs of First Nations communities and to improve collaboration, information sharing and the way we measure success. </w:t>
      </w:r>
    </w:p>
    <w:p w14:paraId="02A7E7D3" w14:textId="50327069" w:rsidR="00EB6934" w:rsidRPr="00EB6934" w:rsidRDefault="00EB6934" w:rsidP="00EB6934">
      <w:pPr>
        <w:numPr>
          <w:ilvl w:val="0"/>
          <w:numId w:val="3"/>
        </w:numPr>
        <w:autoSpaceDE w:val="0"/>
        <w:autoSpaceDN w:val="0"/>
        <w:spacing w:before="0" w:after="0" w:line="259" w:lineRule="auto"/>
        <w:jc w:val="left"/>
        <w:rPr>
          <w:rFonts w:eastAsia="Times New Roman" w:cs="Open Sans"/>
          <w:color w:val="000000"/>
          <w:kern w:val="0"/>
          <w:sz w:val="22"/>
          <w:szCs w:val="22"/>
          <w14:ligatures w14:val="none"/>
        </w:rPr>
      </w:pPr>
      <w:r w:rsidRPr="00EB6934">
        <w:rPr>
          <w:rFonts w:eastAsia="Times New Roman" w:cs="Open Sans"/>
          <w:color w:val="000000"/>
          <w:kern w:val="0"/>
          <w:sz w:val="22"/>
          <w:szCs w:val="22"/>
          <w14:ligatures w14:val="none"/>
        </w:rPr>
        <w:t>Recognition of the on-ground knowledge of farmers and communities, including First Nations</w:t>
      </w:r>
      <w:r w:rsidR="00C73BE3">
        <w:rPr>
          <w:rFonts w:eastAsia="Times New Roman" w:cs="Open Sans"/>
          <w:color w:val="000000"/>
          <w:kern w:val="0"/>
          <w:sz w:val="22"/>
          <w:szCs w:val="22"/>
          <w14:ligatures w14:val="none"/>
        </w:rPr>
        <w:t>,</w:t>
      </w:r>
      <w:r w:rsidRPr="00EB6934">
        <w:rPr>
          <w:rFonts w:eastAsia="Times New Roman" w:cs="Open Sans"/>
          <w:color w:val="000000"/>
          <w:kern w:val="0"/>
          <w:sz w:val="22"/>
          <w:szCs w:val="22"/>
          <w14:ligatures w14:val="none"/>
        </w:rPr>
        <w:t xml:space="preserve"> applying best management practice should be supported and encouraged. There is opportunity to build </w:t>
      </w:r>
      <w:r w:rsidR="00C73BE3" w:rsidRPr="00EB6934">
        <w:rPr>
          <w:rFonts w:eastAsia="Times New Roman" w:cs="Open Sans"/>
          <w:color w:val="000000"/>
          <w:kern w:val="0"/>
          <w:sz w:val="22"/>
          <w:szCs w:val="22"/>
          <w14:ligatures w14:val="none"/>
        </w:rPr>
        <w:t>projects</w:t>
      </w:r>
      <w:r w:rsidRPr="00EB6934">
        <w:rPr>
          <w:rFonts w:eastAsia="Times New Roman" w:cs="Open Sans"/>
          <w:color w:val="000000"/>
          <w:kern w:val="0"/>
          <w:sz w:val="22"/>
          <w:szCs w:val="22"/>
          <w14:ligatures w14:val="none"/>
        </w:rPr>
        <w:t xml:space="preserve"> to map local/ regional knowledge, practices, and community connection to the land during drought cycles.</w:t>
      </w:r>
    </w:p>
    <w:p w14:paraId="7E752FCA" w14:textId="77777777" w:rsidR="00EB6934" w:rsidRPr="00EB6934" w:rsidRDefault="00EB6934" w:rsidP="00EB6934">
      <w:pPr>
        <w:autoSpaceDE w:val="0"/>
        <w:autoSpaceDN w:val="0"/>
        <w:spacing w:before="0" w:after="0"/>
        <w:ind w:left="720"/>
        <w:jc w:val="left"/>
        <w:rPr>
          <w:rFonts w:eastAsia="Times New Roman" w:cs="Open Sans"/>
          <w:color w:val="000000"/>
          <w:kern w:val="0"/>
          <w:sz w:val="22"/>
          <w:szCs w:val="22"/>
          <w14:ligatures w14:val="none"/>
        </w:rPr>
      </w:pPr>
    </w:p>
    <w:p w14:paraId="70B743AE" w14:textId="061A73D0" w:rsidR="00EB6934" w:rsidRPr="00EB6934" w:rsidRDefault="00EB6934" w:rsidP="00EB6934">
      <w:pPr>
        <w:autoSpaceDE w:val="0"/>
        <w:autoSpaceDN w:val="0"/>
        <w:spacing w:before="0" w:after="0"/>
        <w:jc w:val="left"/>
        <w:rPr>
          <w:rFonts w:eastAsia="Times New Roman" w:cs="Open Sans"/>
          <w:color w:val="000000"/>
          <w:kern w:val="0"/>
          <w:sz w:val="22"/>
          <w:szCs w:val="22"/>
          <w14:ligatures w14:val="none"/>
        </w:rPr>
      </w:pPr>
      <w:r w:rsidRPr="00EB6934">
        <w:rPr>
          <w:rFonts w:eastAsia="Times New Roman" w:cs="Open Sans"/>
          <w:color w:val="000000"/>
          <w:kern w:val="0"/>
          <w:sz w:val="22"/>
          <w:szCs w:val="22"/>
          <w14:ligatures w14:val="none"/>
        </w:rPr>
        <w:t xml:space="preserve">Currently First Nations and emerging rural business applicants are only able to engage with Queensland horticulture through the Future Drought Fund if they can demonstrate they are </w:t>
      </w:r>
      <w:r w:rsidRPr="00EB6934">
        <w:rPr>
          <w:rFonts w:eastAsia="Times New Roman" w:cs="Open Sans"/>
          <w:color w:val="000000"/>
          <w:kern w:val="0"/>
          <w:sz w:val="22"/>
          <w:szCs w:val="22"/>
          <w14:ligatures w14:val="none"/>
        </w:rPr>
        <w:lastRenderedPageBreak/>
        <w:t>primary producers</w:t>
      </w:r>
      <w:r w:rsidR="00C73BE3">
        <w:rPr>
          <w:rFonts w:eastAsia="Times New Roman" w:cs="Open Sans"/>
          <w:color w:val="000000"/>
          <w:kern w:val="0"/>
          <w:sz w:val="22"/>
          <w:szCs w:val="22"/>
          <w14:ligatures w14:val="none"/>
        </w:rPr>
        <w:t>, participating in the Farm Business Resilience Program</w:t>
      </w:r>
      <w:r w:rsidRPr="00EB6934">
        <w:rPr>
          <w:rFonts w:eastAsia="Times New Roman" w:cs="Open Sans"/>
          <w:color w:val="000000"/>
          <w:kern w:val="0"/>
          <w:sz w:val="22"/>
          <w:szCs w:val="22"/>
          <w14:ligatures w14:val="none"/>
        </w:rPr>
        <w:t xml:space="preserve">. </w:t>
      </w:r>
      <w:r w:rsidR="00DC67AE">
        <w:rPr>
          <w:rFonts w:eastAsia="Times New Roman" w:cs="Open Sans"/>
          <w:color w:val="000000"/>
          <w:kern w:val="0"/>
          <w:sz w:val="22"/>
          <w:szCs w:val="22"/>
          <w14:ligatures w14:val="none"/>
        </w:rPr>
        <w:t>Associated with this program in Queensland there is one source of funding support</w:t>
      </w:r>
      <w:r w:rsidR="000173CB">
        <w:rPr>
          <w:rFonts w:eastAsia="Times New Roman" w:cs="Open Sans"/>
          <w:color w:val="000000"/>
          <w:kern w:val="0"/>
          <w:sz w:val="22"/>
          <w:szCs w:val="22"/>
          <w14:ligatures w14:val="none"/>
        </w:rPr>
        <w:t xml:space="preserve">, </w:t>
      </w:r>
      <w:r w:rsidRPr="00EB6934">
        <w:rPr>
          <w:rFonts w:eastAsia="Times New Roman" w:cs="Open Sans"/>
          <w:color w:val="000000"/>
          <w:kern w:val="0"/>
          <w:sz w:val="22"/>
          <w:szCs w:val="22"/>
          <w14:ligatures w14:val="none"/>
        </w:rPr>
        <w:t>via QRIDA</w:t>
      </w:r>
      <w:r w:rsidR="000173CB">
        <w:rPr>
          <w:rFonts w:eastAsia="Times New Roman" w:cs="Open Sans"/>
          <w:color w:val="000000"/>
          <w:kern w:val="0"/>
          <w:sz w:val="22"/>
          <w:szCs w:val="22"/>
          <w14:ligatures w14:val="none"/>
        </w:rPr>
        <w:t xml:space="preserve">. This is </w:t>
      </w:r>
      <w:r w:rsidRPr="00EB6934">
        <w:rPr>
          <w:rFonts w:eastAsia="Times New Roman" w:cs="Open Sans"/>
          <w:color w:val="000000"/>
          <w:kern w:val="0"/>
          <w:sz w:val="22"/>
          <w:szCs w:val="22"/>
          <w14:ligatures w14:val="none"/>
        </w:rPr>
        <w:t>only available to primary producers. The effect of this results in the inability of First Nations wild harvest operations and new primary production enterprises</w:t>
      </w:r>
      <w:r w:rsidR="000173CB">
        <w:rPr>
          <w:rFonts w:eastAsia="Times New Roman" w:cs="Open Sans"/>
          <w:color w:val="000000"/>
          <w:kern w:val="0"/>
          <w:sz w:val="22"/>
          <w:szCs w:val="22"/>
          <w14:ligatures w14:val="none"/>
        </w:rPr>
        <w:t>, t</w:t>
      </w:r>
      <w:r w:rsidRPr="00EB6934">
        <w:rPr>
          <w:rFonts w:eastAsia="Times New Roman" w:cs="Open Sans"/>
          <w:color w:val="000000"/>
          <w:kern w:val="0"/>
          <w:sz w:val="22"/>
          <w:szCs w:val="22"/>
          <w14:ligatures w14:val="none"/>
        </w:rPr>
        <w:t>hose recovering from disasters</w:t>
      </w:r>
      <w:r w:rsidR="000173CB">
        <w:rPr>
          <w:rFonts w:eastAsia="Times New Roman" w:cs="Open Sans"/>
          <w:color w:val="000000"/>
          <w:kern w:val="0"/>
          <w:sz w:val="22"/>
          <w:szCs w:val="22"/>
          <w14:ligatures w14:val="none"/>
        </w:rPr>
        <w:t xml:space="preserve"> with external income</w:t>
      </w:r>
      <w:r w:rsidR="002519E2">
        <w:rPr>
          <w:rFonts w:eastAsia="Times New Roman" w:cs="Open Sans"/>
          <w:color w:val="000000"/>
          <w:kern w:val="0"/>
          <w:sz w:val="22"/>
          <w:szCs w:val="22"/>
          <w14:ligatures w14:val="none"/>
        </w:rPr>
        <w:t xml:space="preserve"> to qualify for any funding support for resilience practices. Additionally, there is no funding support in Queensland available for </w:t>
      </w:r>
      <w:r w:rsidR="0025414C">
        <w:rPr>
          <w:rFonts w:eastAsia="Times New Roman" w:cs="Open Sans"/>
          <w:color w:val="000000"/>
          <w:kern w:val="0"/>
          <w:sz w:val="22"/>
          <w:szCs w:val="22"/>
          <w14:ligatures w14:val="none"/>
        </w:rPr>
        <w:t>natural resource management activities. Therefore, no support for</w:t>
      </w:r>
      <w:r w:rsidR="0077175B">
        <w:rPr>
          <w:rFonts w:eastAsia="Times New Roman" w:cs="Open Sans"/>
          <w:color w:val="000000"/>
          <w:kern w:val="0"/>
          <w:sz w:val="22"/>
          <w:szCs w:val="22"/>
          <w14:ligatures w14:val="none"/>
        </w:rPr>
        <w:t xml:space="preserve"> improved soil health activities,</w:t>
      </w:r>
      <w:r w:rsidR="0025414C">
        <w:rPr>
          <w:rFonts w:eastAsia="Times New Roman" w:cs="Open Sans"/>
          <w:color w:val="000000"/>
          <w:kern w:val="0"/>
          <w:sz w:val="22"/>
          <w:szCs w:val="22"/>
          <w14:ligatures w14:val="none"/>
        </w:rPr>
        <w:t xml:space="preserve"> building resilience ‘from the ground up’</w:t>
      </w:r>
      <w:r w:rsidRPr="00EB6934">
        <w:rPr>
          <w:rFonts w:eastAsia="Times New Roman" w:cs="Open Sans"/>
          <w:color w:val="000000"/>
          <w:kern w:val="0"/>
          <w:sz w:val="22"/>
          <w:szCs w:val="22"/>
          <w14:ligatures w14:val="none"/>
        </w:rPr>
        <w:t xml:space="preserve">. There is opportunity to collaborate with industry bodies to build economic resilience, to build environmental resilience through collaboration with natural resource groups and drought hubs, </w:t>
      </w:r>
      <w:r w:rsidR="0077175B">
        <w:rPr>
          <w:rFonts w:eastAsia="Times New Roman" w:cs="Open Sans"/>
          <w:color w:val="000000"/>
          <w:kern w:val="0"/>
          <w:sz w:val="22"/>
          <w:szCs w:val="22"/>
          <w14:ligatures w14:val="none"/>
        </w:rPr>
        <w:t>along with</w:t>
      </w:r>
      <w:r w:rsidRPr="00EB6934">
        <w:rPr>
          <w:rFonts w:eastAsia="Times New Roman" w:cs="Open Sans"/>
          <w:color w:val="000000"/>
          <w:kern w:val="0"/>
          <w:sz w:val="22"/>
          <w:szCs w:val="22"/>
          <w14:ligatures w14:val="none"/>
        </w:rPr>
        <w:t xml:space="preserve"> social capital building organisations to build social resilience.</w:t>
      </w:r>
    </w:p>
    <w:p w14:paraId="41AC5F53" w14:textId="77777777" w:rsidR="00EB6934" w:rsidRPr="00EB6934" w:rsidRDefault="00EB6934" w:rsidP="00EB6934">
      <w:pPr>
        <w:autoSpaceDE w:val="0"/>
        <w:autoSpaceDN w:val="0"/>
        <w:spacing w:before="0" w:after="0"/>
        <w:jc w:val="left"/>
        <w:rPr>
          <w:rFonts w:eastAsia="Times New Roman" w:cs="Open Sans"/>
          <w:color w:val="000000"/>
          <w:kern w:val="0"/>
          <w:sz w:val="22"/>
          <w:szCs w:val="22"/>
          <w14:ligatures w14:val="none"/>
        </w:rPr>
      </w:pPr>
    </w:p>
    <w:p w14:paraId="0CD1C966" w14:textId="77777777" w:rsidR="00EB6934" w:rsidRPr="00EB6934" w:rsidRDefault="00EB6934" w:rsidP="00EB6934">
      <w:pPr>
        <w:keepNext/>
        <w:keepLines/>
        <w:spacing w:before="40" w:after="0" w:line="259" w:lineRule="auto"/>
        <w:jc w:val="left"/>
        <w:outlineLvl w:val="1"/>
        <w:rPr>
          <w:rFonts w:asciiTheme="majorHAnsi" w:eastAsiaTheme="majorEastAsia" w:hAnsiTheme="majorHAnsi" w:cstheme="majorBidi"/>
          <w:color w:val="2F5496" w:themeColor="accent1" w:themeShade="BF"/>
          <w:kern w:val="0"/>
          <w:sz w:val="26"/>
          <w:szCs w:val="26"/>
          <w:lang w:val="en-US"/>
          <w14:ligatures w14:val="none"/>
        </w:rPr>
      </w:pPr>
      <w:r w:rsidRPr="00EB6934">
        <w:rPr>
          <w:rFonts w:asciiTheme="majorHAnsi" w:eastAsiaTheme="majorEastAsia" w:hAnsiTheme="majorHAnsi" w:cstheme="majorBidi"/>
          <w:color w:val="2F5496" w:themeColor="accent1" w:themeShade="BF"/>
          <w:kern w:val="0"/>
          <w:sz w:val="26"/>
          <w:szCs w:val="26"/>
          <w:lang w:val="en-US"/>
          <w14:ligatures w14:val="none"/>
        </w:rPr>
        <w:t xml:space="preserve">Support for vision, aim and strategic </w:t>
      </w:r>
      <w:proofErr w:type="gramStart"/>
      <w:r w:rsidRPr="00EB6934">
        <w:rPr>
          <w:rFonts w:asciiTheme="majorHAnsi" w:eastAsiaTheme="majorEastAsia" w:hAnsiTheme="majorHAnsi" w:cstheme="majorBidi"/>
          <w:color w:val="2F5496" w:themeColor="accent1" w:themeShade="BF"/>
          <w:kern w:val="0"/>
          <w:sz w:val="26"/>
          <w:szCs w:val="26"/>
          <w:lang w:val="en-US"/>
          <w14:ligatures w14:val="none"/>
        </w:rPr>
        <w:t>priorities</w:t>
      </w:r>
      <w:proofErr w:type="gramEnd"/>
    </w:p>
    <w:p w14:paraId="05342B8E" w14:textId="77777777" w:rsidR="00EB6934" w:rsidRPr="00EB6934" w:rsidRDefault="00EB6934" w:rsidP="00A1723B">
      <w:pPr>
        <w:spacing w:before="0" w:after="160"/>
        <w:jc w:val="left"/>
        <w:rPr>
          <w:kern w:val="0"/>
          <w:sz w:val="22"/>
          <w:szCs w:val="22"/>
          <w:lang w:val="en-US"/>
          <w14:ligatures w14:val="none"/>
        </w:rPr>
      </w:pPr>
      <w:r w:rsidRPr="00EB6934">
        <w:rPr>
          <w:kern w:val="0"/>
          <w:sz w:val="22"/>
          <w:szCs w:val="22"/>
          <w:lang w:val="en-US"/>
          <w14:ligatures w14:val="none"/>
        </w:rPr>
        <w:t>Growcom support the Vision, Aim and Strategic objectives outlined in the Draft Drought Resilience Funding Plan 2024 to 2028 that have enduring outcomes, including through longer term programs.</w:t>
      </w:r>
    </w:p>
    <w:p w14:paraId="3D77A2D4" w14:textId="77777777" w:rsidR="00EB6934" w:rsidRPr="00EB6934" w:rsidRDefault="00EB6934" w:rsidP="00EB6934">
      <w:pPr>
        <w:spacing w:before="0" w:after="160" w:line="259" w:lineRule="auto"/>
        <w:jc w:val="left"/>
        <w:rPr>
          <w:kern w:val="0"/>
          <w:sz w:val="22"/>
          <w:szCs w:val="22"/>
          <w:lang w:val="en-US"/>
          <w14:ligatures w14:val="none"/>
        </w:rPr>
      </w:pPr>
      <w:r w:rsidRPr="00EB6934">
        <w:rPr>
          <w:kern w:val="0"/>
          <w:sz w:val="22"/>
          <w:szCs w:val="22"/>
          <w:lang w:val="en-US"/>
          <w14:ligatures w14:val="none"/>
        </w:rPr>
        <w:t xml:space="preserve">Growcom is currently limited in its industry support through the Future Drought Fund via delivery of the Farm Business Resilience Program for horticulture in Queensland current Collaborative Subcontractor Agreement between State of Queensland acting through the Department of Agriculture and fisheries and Queensland Fruit and Vegetable Growers Ltd. </w:t>
      </w:r>
    </w:p>
    <w:p w14:paraId="31AE7A5B" w14:textId="09902835" w:rsidR="00EB6934" w:rsidRPr="00EB6934" w:rsidRDefault="00EB6934" w:rsidP="00EB6934">
      <w:pPr>
        <w:spacing w:before="0" w:after="160" w:line="259" w:lineRule="auto"/>
        <w:jc w:val="left"/>
        <w:rPr>
          <w:kern w:val="0"/>
          <w:sz w:val="22"/>
          <w:szCs w:val="22"/>
          <w:lang w:val="en-US"/>
          <w14:ligatures w14:val="none"/>
        </w:rPr>
      </w:pPr>
      <w:r w:rsidRPr="00EB6934">
        <w:rPr>
          <w:kern w:val="0"/>
          <w:sz w:val="22"/>
          <w:szCs w:val="22"/>
          <w:lang w:val="en-US"/>
          <w14:ligatures w14:val="none"/>
        </w:rPr>
        <w:t xml:space="preserve">There remain wider opportunities to support and facilitate activities through longer term programs. For </w:t>
      </w:r>
      <w:proofErr w:type="gramStart"/>
      <w:r w:rsidRPr="00EB6934">
        <w:rPr>
          <w:kern w:val="0"/>
          <w:sz w:val="22"/>
          <w:szCs w:val="22"/>
          <w:lang w:val="en-US"/>
          <w14:ligatures w14:val="none"/>
        </w:rPr>
        <w:t>example;</w:t>
      </w:r>
      <w:proofErr w:type="gramEnd"/>
      <w:r w:rsidRPr="00EB6934">
        <w:rPr>
          <w:kern w:val="0"/>
          <w:sz w:val="22"/>
          <w:szCs w:val="22"/>
          <w:lang w:val="en-US"/>
          <w14:ligatures w14:val="none"/>
        </w:rPr>
        <w:t xml:space="preserve"> the previous ‘Long Term Trials for Drought Resilient Farming Practices’ grant of which Growcom was excluded</w:t>
      </w:r>
      <w:r w:rsidR="0065056F">
        <w:rPr>
          <w:kern w:val="0"/>
          <w:sz w:val="22"/>
          <w:szCs w:val="22"/>
          <w:lang w:val="en-US"/>
          <w14:ligatures w14:val="none"/>
        </w:rPr>
        <w:t xml:space="preserve"> previously</w:t>
      </w:r>
      <w:r w:rsidRPr="00EB6934">
        <w:rPr>
          <w:kern w:val="0"/>
          <w:sz w:val="22"/>
          <w:szCs w:val="22"/>
          <w:lang w:val="en-US"/>
          <w14:ligatures w14:val="none"/>
        </w:rPr>
        <w:t>. Long term trials (5 years) provide a greater degree of security thus providing an increased level of stability, these trials will provide opportunity to build better knowledge, uptake of resilience practices and opportunity to transform communities to be more resilient.</w:t>
      </w:r>
    </w:p>
    <w:p w14:paraId="0D98B8A6" w14:textId="77777777" w:rsidR="00EB6934" w:rsidRPr="00EB6934" w:rsidRDefault="00EB6934" w:rsidP="00EB6934">
      <w:pPr>
        <w:spacing w:before="0" w:after="160" w:line="259" w:lineRule="auto"/>
        <w:jc w:val="left"/>
        <w:rPr>
          <w:kern w:val="0"/>
          <w:sz w:val="22"/>
          <w:szCs w:val="22"/>
          <w:lang w:val="en-US"/>
          <w14:ligatures w14:val="none"/>
        </w:rPr>
      </w:pPr>
      <w:r w:rsidRPr="00EB6934">
        <w:rPr>
          <w:kern w:val="0"/>
          <w:sz w:val="22"/>
          <w:szCs w:val="22"/>
          <w:lang w:val="en-US"/>
          <w14:ligatures w14:val="none"/>
        </w:rPr>
        <w:t xml:space="preserve">We request all future activities are not exclusionary and are funded on merit, in the spirit of the Future Drought Fund strategic objectives. Growcom supports the funding principles so would like greater opportunities to support activities that have enduring outcomes to support activities that have enduring outcomes, that will provide and ensure resilience and sustainability in regional areas as well as on a commodity basis. </w:t>
      </w:r>
    </w:p>
    <w:p w14:paraId="36F065A3" w14:textId="77777777" w:rsidR="00EB6934" w:rsidRPr="00EB6934" w:rsidRDefault="00EB6934" w:rsidP="00EB6934">
      <w:pPr>
        <w:spacing w:before="0" w:after="160" w:line="259" w:lineRule="auto"/>
        <w:jc w:val="left"/>
        <w:rPr>
          <w:kern w:val="0"/>
          <w:sz w:val="22"/>
          <w:szCs w:val="22"/>
          <w:lang w:val="en-US"/>
          <w14:ligatures w14:val="none"/>
        </w:rPr>
      </w:pPr>
    </w:p>
    <w:p w14:paraId="72BDBACF" w14:textId="77777777" w:rsidR="00012A45" w:rsidRPr="00012A45" w:rsidRDefault="00012A45">
      <w:pPr>
        <w:spacing w:before="0" w:after="0"/>
        <w:jc w:val="left"/>
        <w:rPr>
          <w:sz w:val="22"/>
          <w:szCs w:val="22"/>
        </w:rPr>
      </w:pPr>
    </w:p>
    <w:sectPr w:rsidR="00012A45" w:rsidRPr="00012A45" w:rsidSect="000A6664">
      <w:headerReference w:type="default" r:id="rId10"/>
      <w:footerReference w:type="default" r:id="rId11"/>
      <w:pgSz w:w="11906" w:h="16838"/>
      <w:pgMar w:top="2552" w:right="1134" w:bottom="198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FE353" w14:textId="77777777" w:rsidR="00034C29" w:rsidRDefault="00034C29" w:rsidP="003C1E37">
      <w:pPr>
        <w:spacing w:before="0" w:after="0"/>
      </w:pPr>
      <w:r>
        <w:separator/>
      </w:r>
    </w:p>
  </w:endnote>
  <w:endnote w:type="continuationSeparator" w:id="0">
    <w:p w14:paraId="74DC2FDA" w14:textId="77777777" w:rsidR="00034C29" w:rsidRDefault="00034C29" w:rsidP="003C1E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Minion Pro">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92169" w14:textId="70D2CE36" w:rsidR="000A6664" w:rsidRDefault="000A6664" w:rsidP="000A6664">
    <w:pPr>
      <w:pStyle w:val="Footer"/>
      <w:pBdr>
        <w:bottom w:val="single" w:sz="6" w:space="1" w:color="auto"/>
      </w:pBdr>
      <w:jc w:val="center"/>
      <w:rPr>
        <w:rFonts w:cs="Open Sans"/>
        <w:b/>
        <w:bCs/>
        <w:sz w:val="13"/>
        <w:szCs w:val="13"/>
      </w:rPr>
    </w:pPr>
  </w:p>
  <w:p w14:paraId="72F62E77" w14:textId="7718A9DB" w:rsidR="000A6664" w:rsidRDefault="000A6664" w:rsidP="000A6664">
    <w:pPr>
      <w:pStyle w:val="Footer"/>
      <w:jc w:val="center"/>
    </w:pPr>
    <w:r w:rsidRPr="003C1E37">
      <w:rPr>
        <w:rFonts w:cs="Open Sans"/>
        <w:b/>
        <w:bCs/>
        <w:sz w:val="13"/>
        <w:szCs w:val="13"/>
      </w:rPr>
      <w:t xml:space="preserve">Queensland Fruit &amp; Vegetable Growers Ltd ABN 51 090 816 827 </w:t>
    </w:r>
    <w:r w:rsidRPr="003C1E37">
      <w:rPr>
        <w:rFonts w:cs="Open Sans"/>
        <w:b/>
        <w:bCs/>
        <w:sz w:val="13"/>
        <w:szCs w:val="13"/>
      </w:rPr>
      <w:br/>
    </w:r>
    <w:r w:rsidRPr="003C1E37">
      <w:rPr>
        <w:rFonts w:cs="Open Sans"/>
        <w:sz w:val="13"/>
        <w:szCs w:val="13"/>
      </w:rPr>
      <w:t xml:space="preserve">Head Office: Level 2, 231 George Street Brisbane Qld 4000 | PO BOX 12101 George Street QLD 4003 </w:t>
    </w:r>
    <w:r w:rsidRPr="003C1E37">
      <w:rPr>
        <w:rFonts w:cs="Open Sans"/>
        <w:sz w:val="13"/>
        <w:szCs w:val="13"/>
      </w:rPr>
      <w:br/>
      <w:t xml:space="preserve">Tel: 07 3620 3844  Fax: 07 3620 3880  Email: </w:t>
    </w:r>
    <w:hyperlink r:id="rId1" w:history="1">
      <w:r w:rsidRPr="003C1E37">
        <w:rPr>
          <w:rStyle w:val="Hyperlink"/>
          <w:rFonts w:cs="Open Sans"/>
          <w:sz w:val="13"/>
          <w:szCs w:val="13"/>
        </w:rPr>
        <w:t>qfvg@qfvg.com.au</w:t>
      </w:r>
    </w:hyperlink>
    <w:r w:rsidRPr="003C1E37">
      <w:rPr>
        <w:rFonts w:cs="Open Sans"/>
        <w:sz w:val="13"/>
        <w:szCs w:val="13"/>
      </w:rPr>
      <w:t xml:space="preserve">  Web: </w:t>
    </w:r>
    <w:hyperlink r:id="rId2" w:history="1">
      <w:r w:rsidRPr="003C1E37">
        <w:rPr>
          <w:rStyle w:val="Hyperlink"/>
          <w:rFonts w:cs="Open Sans"/>
          <w:sz w:val="13"/>
          <w:szCs w:val="13"/>
        </w:rPr>
        <w:t>www.qfvg.com.au</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7F8AA" w14:textId="77777777" w:rsidR="00034C29" w:rsidRDefault="00034C29" w:rsidP="003C1E37">
      <w:pPr>
        <w:spacing w:before="0" w:after="0"/>
      </w:pPr>
      <w:r>
        <w:separator/>
      </w:r>
    </w:p>
  </w:footnote>
  <w:footnote w:type="continuationSeparator" w:id="0">
    <w:p w14:paraId="14355BFC" w14:textId="77777777" w:rsidR="00034C29" w:rsidRDefault="00034C29" w:rsidP="003C1E3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8A15D" w14:textId="11D1B4BB" w:rsidR="000A6664" w:rsidRDefault="002A199D" w:rsidP="003C1E37">
    <w:pPr>
      <w:pStyle w:val="Header"/>
      <w:jc w:val="center"/>
    </w:pPr>
    <w:r>
      <w:rPr>
        <w:noProof/>
      </w:rPr>
      <w:drawing>
        <wp:inline distT="0" distB="0" distL="0" distR="0" wp14:anchorId="350F2162" wp14:editId="09F54BDC">
          <wp:extent cx="1584959" cy="863600"/>
          <wp:effectExtent l="0" t="0" r="0" b="0"/>
          <wp:docPr id="9726809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680914" name="Picture 972680914"/>
                  <pic:cNvPicPr/>
                </pic:nvPicPr>
                <pic:blipFill>
                  <a:blip r:embed="rId1">
                    <a:extLst>
                      <a:ext uri="{28A0092B-C50C-407E-A947-70E740481C1C}">
                        <a14:useLocalDpi xmlns:a14="http://schemas.microsoft.com/office/drawing/2010/main" val="0"/>
                      </a:ext>
                    </a:extLst>
                  </a:blip>
                  <a:stretch>
                    <a:fillRect/>
                  </a:stretch>
                </pic:blipFill>
                <pic:spPr>
                  <a:xfrm>
                    <a:off x="0" y="0"/>
                    <a:ext cx="1659259" cy="90408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956829"/>
    <w:multiLevelType w:val="hybridMultilevel"/>
    <w:tmpl w:val="8968D1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76097676"/>
    <w:multiLevelType w:val="hybridMultilevel"/>
    <w:tmpl w:val="D870D7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7E8A38AB"/>
    <w:multiLevelType w:val="hybridMultilevel"/>
    <w:tmpl w:val="5D1C6F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78599492">
    <w:abstractNumId w:val="2"/>
  </w:num>
  <w:num w:numId="2" w16cid:durableId="1846281089">
    <w:abstractNumId w:val="0"/>
  </w:num>
  <w:num w:numId="3" w16cid:durableId="10578238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074"/>
    <w:rsid w:val="00012A45"/>
    <w:rsid w:val="000173CB"/>
    <w:rsid w:val="00034C29"/>
    <w:rsid w:val="00074EF6"/>
    <w:rsid w:val="000A6664"/>
    <w:rsid w:val="000F19DD"/>
    <w:rsid w:val="00213C04"/>
    <w:rsid w:val="00246D4C"/>
    <w:rsid w:val="002519E2"/>
    <w:rsid w:val="0025414C"/>
    <w:rsid w:val="002A199D"/>
    <w:rsid w:val="002B7966"/>
    <w:rsid w:val="00356AF4"/>
    <w:rsid w:val="003B41C9"/>
    <w:rsid w:val="003C1E37"/>
    <w:rsid w:val="004154B8"/>
    <w:rsid w:val="00492841"/>
    <w:rsid w:val="004B5674"/>
    <w:rsid w:val="004D39AA"/>
    <w:rsid w:val="004E4B34"/>
    <w:rsid w:val="004F2074"/>
    <w:rsid w:val="00631E32"/>
    <w:rsid w:val="0065056F"/>
    <w:rsid w:val="00657CFB"/>
    <w:rsid w:val="006813E9"/>
    <w:rsid w:val="00684ED2"/>
    <w:rsid w:val="006B1052"/>
    <w:rsid w:val="006C5BB3"/>
    <w:rsid w:val="006D7428"/>
    <w:rsid w:val="00717D18"/>
    <w:rsid w:val="0077175B"/>
    <w:rsid w:val="007F7389"/>
    <w:rsid w:val="008041A8"/>
    <w:rsid w:val="00833B8E"/>
    <w:rsid w:val="008E5CA0"/>
    <w:rsid w:val="00912697"/>
    <w:rsid w:val="00924E17"/>
    <w:rsid w:val="00A138BD"/>
    <w:rsid w:val="00A1722B"/>
    <w:rsid w:val="00A1723B"/>
    <w:rsid w:val="00A97904"/>
    <w:rsid w:val="00B14FE9"/>
    <w:rsid w:val="00B32C8F"/>
    <w:rsid w:val="00B45936"/>
    <w:rsid w:val="00B712A9"/>
    <w:rsid w:val="00BC03AF"/>
    <w:rsid w:val="00C543BF"/>
    <w:rsid w:val="00C72459"/>
    <w:rsid w:val="00C73BE3"/>
    <w:rsid w:val="00CF23A3"/>
    <w:rsid w:val="00D6114D"/>
    <w:rsid w:val="00DA1FA1"/>
    <w:rsid w:val="00DC67AE"/>
    <w:rsid w:val="00DF03C0"/>
    <w:rsid w:val="00DF21DB"/>
    <w:rsid w:val="00E127CC"/>
    <w:rsid w:val="00E76A98"/>
    <w:rsid w:val="00E853C7"/>
    <w:rsid w:val="00EA22B1"/>
    <w:rsid w:val="00EB6934"/>
    <w:rsid w:val="00ED3619"/>
    <w:rsid w:val="00F135D1"/>
    <w:rsid w:val="00F56163"/>
    <w:rsid w:val="00F8673B"/>
    <w:rsid w:val="00FC36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57193"/>
  <w15:chartTrackingRefBased/>
  <w15:docId w15:val="{AEFD3903-5E89-3641-BF1E-1311AD2EF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22B"/>
    <w:pPr>
      <w:spacing w:before="240" w:after="240"/>
      <w:jc w:val="both"/>
    </w:pPr>
    <w:rPr>
      <w:rFonts w:ascii="Open Sans" w:hAnsi="Open Sans"/>
      <w:sz w:val="18"/>
    </w:rPr>
  </w:style>
  <w:style w:type="paragraph" w:styleId="Heading1">
    <w:name w:val="heading 1"/>
    <w:basedOn w:val="Normal"/>
    <w:next w:val="Normal"/>
    <w:link w:val="Heading1Char"/>
    <w:uiPriority w:val="9"/>
    <w:qFormat/>
    <w:rsid w:val="00A97904"/>
    <w:pPr>
      <w:keepNext/>
      <w:keepLines/>
      <w:spacing w:before="360" w:after="12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A97904"/>
    <w:pPr>
      <w:keepNext/>
      <w:keepLines/>
      <w:spacing w:before="160" w:after="120"/>
      <w:outlineLvl w:val="1"/>
    </w:pPr>
    <w:rPr>
      <w:rFonts w:ascii="Open Sans Semibold" w:eastAsiaTheme="majorEastAsia" w:hAnsi="Open Sans Semibold"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1E37"/>
    <w:pPr>
      <w:tabs>
        <w:tab w:val="center" w:pos="4513"/>
        <w:tab w:val="right" w:pos="9026"/>
      </w:tabs>
    </w:pPr>
  </w:style>
  <w:style w:type="character" w:customStyle="1" w:styleId="HeaderChar">
    <w:name w:val="Header Char"/>
    <w:basedOn w:val="DefaultParagraphFont"/>
    <w:link w:val="Header"/>
    <w:uiPriority w:val="99"/>
    <w:rsid w:val="003C1E37"/>
  </w:style>
  <w:style w:type="paragraph" w:styleId="Footer">
    <w:name w:val="footer"/>
    <w:basedOn w:val="Normal"/>
    <w:link w:val="FooterChar"/>
    <w:uiPriority w:val="99"/>
    <w:unhideWhenUsed/>
    <w:rsid w:val="003C1E37"/>
    <w:pPr>
      <w:tabs>
        <w:tab w:val="center" w:pos="4513"/>
        <w:tab w:val="right" w:pos="9026"/>
      </w:tabs>
    </w:pPr>
  </w:style>
  <w:style w:type="character" w:customStyle="1" w:styleId="FooterChar">
    <w:name w:val="Footer Char"/>
    <w:basedOn w:val="DefaultParagraphFont"/>
    <w:link w:val="Footer"/>
    <w:uiPriority w:val="99"/>
    <w:rsid w:val="003C1E37"/>
  </w:style>
  <w:style w:type="character" w:styleId="Hyperlink">
    <w:name w:val="Hyperlink"/>
    <w:basedOn w:val="DefaultParagraphFont"/>
    <w:uiPriority w:val="99"/>
    <w:semiHidden/>
    <w:unhideWhenUsed/>
    <w:rsid w:val="003C1E37"/>
    <w:rPr>
      <w:color w:val="0000EE"/>
      <w:u w:val="single"/>
    </w:rPr>
  </w:style>
  <w:style w:type="paragraph" w:customStyle="1" w:styleId="BasicParagraph">
    <w:name w:val="[Basic Paragraph]"/>
    <w:basedOn w:val="Normal"/>
    <w:uiPriority w:val="99"/>
    <w:rsid w:val="003C1E37"/>
    <w:pPr>
      <w:autoSpaceDE w:val="0"/>
      <w:autoSpaceDN w:val="0"/>
      <w:adjustRightInd w:val="0"/>
      <w:spacing w:line="288" w:lineRule="auto"/>
      <w:textAlignment w:val="center"/>
    </w:pPr>
    <w:rPr>
      <w:rFonts w:ascii="Minion Pro" w:hAnsi="Minion Pro" w:cs="Minion Pro"/>
      <w:color w:val="000000"/>
      <w:kern w:val="0"/>
      <w:lang w:val="en-US"/>
    </w:rPr>
  </w:style>
  <w:style w:type="paragraph" w:styleId="NoSpacing">
    <w:name w:val="No Spacing"/>
    <w:uiPriority w:val="1"/>
    <w:qFormat/>
    <w:rsid w:val="00A1722B"/>
    <w:pPr>
      <w:jc w:val="both"/>
    </w:pPr>
    <w:rPr>
      <w:rFonts w:ascii="Open Sans" w:hAnsi="Open Sans"/>
      <w:sz w:val="18"/>
    </w:rPr>
  </w:style>
  <w:style w:type="character" w:customStyle="1" w:styleId="Heading1Char">
    <w:name w:val="Heading 1 Char"/>
    <w:basedOn w:val="DefaultParagraphFont"/>
    <w:link w:val="Heading1"/>
    <w:uiPriority w:val="9"/>
    <w:rsid w:val="00A97904"/>
    <w:rPr>
      <w:rFonts w:ascii="Open Sans" w:eastAsiaTheme="majorEastAsia" w:hAnsi="Open Sans" w:cstheme="majorBidi"/>
      <w:b/>
      <w:color w:val="000000" w:themeColor="text1"/>
      <w:sz w:val="32"/>
      <w:szCs w:val="32"/>
    </w:rPr>
  </w:style>
  <w:style w:type="character" w:customStyle="1" w:styleId="Heading2Char">
    <w:name w:val="Heading 2 Char"/>
    <w:basedOn w:val="DefaultParagraphFont"/>
    <w:link w:val="Heading2"/>
    <w:uiPriority w:val="9"/>
    <w:rsid w:val="00A97904"/>
    <w:rPr>
      <w:rFonts w:ascii="Open Sans Semibold" w:eastAsiaTheme="majorEastAsia" w:hAnsi="Open Sans Semibold" w:cstheme="majorBidi"/>
      <w:b/>
      <w:color w:val="000000" w:themeColor="text1"/>
      <w:sz w:val="26"/>
      <w:szCs w:val="26"/>
    </w:rPr>
  </w:style>
  <w:style w:type="paragraph" w:styleId="ListParagraph">
    <w:name w:val="List Paragraph"/>
    <w:basedOn w:val="Normal"/>
    <w:uiPriority w:val="34"/>
    <w:qFormat/>
    <w:rsid w:val="00A979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www.qfvg.com.au" TargetMode="External"/><Relationship Id="rId1" Type="http://schemas.openxmlformats.org/officeDocument/2006/relationships/hyperlink" Target="mailto:qfvg@qfvg.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925a7ce-f192-4061-aafc-16dc37f85c77">
      <Terms xmlns="http://schemas.microsoft.com/office/infopath/2007/PartnerControls"/>
    </lcf76f155ced4ddcb4097134ff3c332f>
    <TaxCatchAll xmlns="aa3ddadc-37e9-4809-a9d0-9aa422fbbf8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D3F71B6BCF3147A2ADB2A1142EB383" ma:contentTypeVersion="12" ma:contentTypeDescription="Create a new document." ma:contentTypeScope="" ma:versionID="6cecdea2b9d84675405350634ae0dde7">
  <xsd:schema xmlns:xsd="http://www.w3.org/2001/XMLSchema" xmlns:xs="http://www.w3.org/2001/XMLSchema" xmlns:p="http://schemas.microsoft.com/office/2006/metadata/properties" xmlns:ns2="4925a7ce-f192-4061-aafc-16dc37f85c77" xmlns:ns3="aa3ddadc-37e9-4809-a9d0-9aa422fbbf8e" targetNamespace="http://schemas.microsoft.com/office/2006/metadata/properties" ma:root="true" ma:fieldsID="647e3ebdda954e7f96c0778d8824490c" ns2:_="" ns3:_="">
    <xsd:import namespace="4925a7ce-f192-4061-aafc-16dc37f85c77"/>
    <xsd:import namespace="aa3ddadc-37e9-4809-a9d0-9aa422fbbf8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25a7ce-f192-4061-aafc-16dc37f85c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af4f476-a473-4094-b6ad-fa33b53bda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ddadc-37e9-4809-a9d0-9aa422fbbf8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9b6e89d6-5810-466b-afee-c7be00b1397c}" ma:internalName="TaxCatchAll" ma:showField="CatchAllData" ma:web="aa3ddadc-37e9-4809-a9d0-9aa422fbbf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83DB79-715E-4FBF-ADE6-4B4AA67131D9}">
  <ds:schemaRefs>
    <ds:schemaRef ds:uri="http://schemas.microsoft.com/sharepoint/v3/contenttype/forms"/>
  </ds:schemaRefs>
</ds:datastoreItem>
</file>

<file path=customXml/itemProps2.xml><?xml version="1.0" encoding="utf-8"?>
<ds:datastoreItem xmlns:ds="http://schemas.openxmlformats.org/officeDocument/2006/customXml" ds:itemID="{48BB8AB4-7C88-4A03-9C01-81B7EEA7DF8D}">
  <ds:schemaRefs>
    <ds:schemaRef ds:uri="http://schemas.microsoft.com/office/2006/metadata/properties"/>
    <ds:schemaRef ds:uri="http://schemas.microsoft.com/office/infopath/2007/PartnerControls"/>
    <ds:schemaRef ds:uri="4925a7ce-f192-4061-aafc-16dc37f85c77"/>
    <ds:schemaRef ds:uri="aa3ddadc-37e9-4809-a9d0-9aa422fbbf8e"/>
  </ds:schemaRefs>
</ds:datastoreItem>
</file>

<file path=customXml/itemProps3.xml><?xml version="1.0" encoding="utf-8"?>
<ds:datastoreItem xmlns:ds="http://schemas.openxmlformats.org/officeDocument/2006/customXml" ds:itemID="{CE6E1C3F-97A3-43E7-86A1-75D42D7D8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25a7ce-f192-4061-aafc-16dc37f85c77"/>
    <ds:schemaRef ds:uri="aa3ddadc-37e9-4809-a9d0-9aa422fbbf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1470</Words>
  <Characters>8385</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Brady</dc:creator>
  <cp:keywords/>
  <dc:description/>
  <cp:lastModifiedBy>Karen George</cp:lastModifiedBy>
  <cp:revision>2</cp:revision>
  <cp:lastPrinted>2023-12-06T03:50:00Z</cp:lastPrinted>
  <dcterms:created xsi:type="dcterms:W3CDTF">2023-12-06T05:53:00Z</dcterms:created>
  <dcterms:modified xsi:type="dcterms:W3CDTF">2023-12-06T05:53:00Z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0x010100EFD3F71B6BCF3147A2ADB2A1142EB383</vt:lpwstr>
  </property>
</Properties>
</file>