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BD1E3" w14:textId="0FE7734F" w:rsidR="00E06F54" w:rsidRDefault="00E06F54" w:rsidP="0013173D">
      <w:pPr>
        <w:pStyle w:val="Date"/>
        <w:spacing w:before="1440"/>
      </w:pPr>
      <w:r>
        <w:t>F</w:t>
      </w:r>
      <w:r w:rsidRPr="00120D8E">
        <w:t>ebruary 2024</w:t>
      </w:r>
    </w:p>
    <w:p w14:paraId="72FFB785" w14:textId="77777777" w:rsidR="00E06F54" w:rsidRDefault="00E06F54">
      <w:pPr>
        <w:pStyle w:val="Series"/>
      </w:pPr>
      <w:r>
        <w:t>M</w:t>
      </w:r>
      <w:r w:rsidRPr="0028513C">
        <w:t>odernising the agricultural levies legislation</w:t>
      </w:r>
    </w:p>
    <w:p w14:paraId="57306326" w14:textId="47441D41" w:rsidR="00E06F54" w:rsidRPr="0028513C" w:rsidRDefault="007C2BD9">
      <w:pPr>
        <w:pStyle w:val="Heading1"/>
      </w:pPr>
      <w:r>
        <w:t>4</w:t>
      </w:r>
      <w:r w:rsidR="00E06F54">
        <w:t xml:space="preserve">.53 </w:t>
      </w:r>
      <w:r w:rsidR="00E06F54" w:rsidRPr="00BA5417">
        <w:t>Pasture seed levy</w:t>
      </w:r>
    </w:p>
    <w:p w14:paraId="76589021" w14:textId="77777777" w:rsidR="00E06F54" w:rsidRDefault="00E06F54">
      <w:r>
        <w:t xml:space="preserve">This fact sheet provides an overview of </w:t>
      </w:r>
      <w:r w:rsidRPr="006D7839">
        <w:t>the pasture seed levy as set out in the draft:</w:t>
      </w:r>
    </w:p>
    <w:p w14:paraId="3E9E2E56" w14:textId="77777777" w:rsidR="00E06F54" w:rsidRDefault="00E06F54">
      <w:pPr>
        <w:pStyle w:val="ListBullet"/>
      </w:pPr>
      <w:r w:rsidRPr="00DE702C">
        <w:t>Primary Industries (Excise) Levies Regulations</w:t>
      </w:r>
    </w:p>
    <w:p w14:paraId="556465E5" w14:textId="77777777" w:rsidR="00E06F54" w:rsidRDefault="00E06F54">
      <w:pPr>
        <w:pStyle w:val="ListBullet"/>
      </w:pPr>
      <w:r w:rsidRPr="00DE702C">
        <w:t>Primary Industries Levies and Charges Collection Rules</w:t>
      </w:r>
    </w:p>
    <w:p w14:paraId="07A5D511" w14:textId="77777777" w:rsidR="00E06F54" w:rsidRDefault="00E06F54">
      <w:pPr>
        <w:pStyle w:val="ListBullet"/>
      </w:pPr>
      <w:r w:rsidRPr="0000408C">
        <w:t>Primary Industries Levies and Charges Disbursement Rules</w:t>
      </w:r>
      <w:r w:rsidRPr="00DE702C">
        <w:t>.</w:t>
      </w:r>
    </w:p>
    <w:p w14:paraId="7FEB9C9A" w14:textId="3848FE62" w:rsidR="00E06F54" w:rsidRPr="000D4785" w:rsidRDefault="00E06F54">
      <w:r>
        <w:rPr>
          <w:rStyle w:val="Emphasis"/>
          <w:i w:val="0"/>
          <w:iCs w:val="0"/>
        </w:rPr>
        <w:t xml:space="preserve">These regulations and rules are part of a draft legislative framework </w:t>
      </w:r>
      <w:r>
        <w:t>and are provided for consultation and feedback.</w:t>
      </w:r>
      <w:r w:rsidRPr="00481A12">
        <w:t xml:space="preserve"> </w:t>
      </w:r>
      <w:r w:rsidRPr="00EE42CA">
        <w:t xml:space="preserve">They can be accessed via the </w:t>
      </w:r>
      <w:hyperlink r:id="rId11" w:history="1">
        <w:r>
          <w:rPr>
            <w:rStyle w:val="Hyperlink"/>
          </w:rPr>
          <w:t>Have Your Say website</w:t>
        </w:r>
      </w:hyperlink>
      <w:r>
        <w:t>.</w:t>
      </w:r>
      <w:r w:rsidR="00643176">
        <w:t xml:space="preserve"> </w:t>
      </w:r>
      <w:r w:rsidR="00643176" w:rsidRPr="00643176">
        <w:t xml:space="preserve">The </w:t>
      </w:r>
      <w:r w:rsidR="0054624A">
        <w:t>biosecurity p</w:t>
      </w:r>
      <w:r w:rsidR="00643176" w:rsidRPr="00643176">
        <w:t xml:space="preserve">rotection </w:t>
      </w:r>
      <w:r w:rsidR="0054624A">
        <w:t>l</w:t>
      </w:r>
      <w:r w:rsidR="00643176" w:rsidRPr="00643176">
        <w:t xml:space="preserve">evy is not established by this </w:t>
      </w:r>
      <w:r w:rsidR="00B170DE">
        <w:t xml:space="preserve">draft </w:t>
      </w:r>
      <w:r w:rsidR="00643176" w:rsidRPr="00643176">
        <w:t>framework.</w:t>
      </w:r>
    </w:p>
    <w:p w14:paraId="0CE3BF54" w14:textId="1FEFE82C" w:rsidR="00E06F54" w:rsidRPr="0028513C" w:rsidRDefault="00E06F54">
      <w:pPr>
        <w:rPr>
          <w:rFonts w:ascii="Calibri" w:eastAsia="Calibri" w:hAnsi="Calibri" w:cs="Calibri"/>
          <w:color w:val="000000" w:themeColor="text1"/>
          <w:sz w:val="24"/>
          <w:szCs w:val="24"/>
        </w:rPr>
      </w:pPr>
      <w:r w:rsidRPr="0028513C">
        <w:t xml:space="preserve">The </w:t>
      </w:r>
      <w:r>
        <w:t xml:space="preserve">draft </w:t>
      </w:r>
      <w:r w:rsidRPr="0028513C">
        <w:t>legislation</w:t>
      </w:r>
      <w:r>
        <w:t xml:space="preserve"> does not vary the practical operation of the </w:t>
      </w:r>
      <w:r w:rsidRPr="008308B7">
        <w:t>levy, or what the</w:t>
      </w:r>
      <w:r>
        <w:t xml:space="preserve"> levy</w:t>
      </w:r>
      <w:r w:rsidRPr="008308B7">
        <w:t xml:space="preserve"> would fund. </w:t>
      </w:r>
      <w:r w:rsidRPr="00995485">
        <w:t xml:space="preserve">It </w:t>
      </w:r>
      <w:r w:rsidR="00616383">
        <w:t>better aligns the legislation with the practical operation of the levy</w:t>
      </w:r>
      <w:r w:rsidRPr="00995485">
        <w:t>.</w:t>
      </w:r>
      <w:r w:rsidRPr="008308B7">
        <w:t xml:space="preserve"> </w:t>
      </w:r>
      <w:r w:rsidR="005E697F">
        <w:t>It would continue to allow</w:t>
      </w:r>
      <w:r w:rsidR="00961FBD">
        <w:t xml:space="preserve"> th</w:t>
      </w:r>
      <w:r w:rsidR="000D05D7">
        <w:t>e</w:t>
      </w:r>
      <w:r w:rsidR="00961FBD">
        <w:t xml:space="preserve"> levy to be collected </w:t>
      </w:r>
      <w:r w:rsidR="00A533DA">
        <w:t>by</w:t>
      </w:r>
      <w:r w:rsidR="0030052E">
        <w:t xml:space="preserve"> seed certification bodies</w:t>
      </w:r>
      <w:r w:rsidR="00332FB3">
        <w:t>,</w:t>
      </w:r>
      <w:r w:rsidR="003E1EFF">
        <w:t xml:space="preserve"> either</w:t>
      </w:r>
      <w:r w:rsidR="0030052E">
        <w:t xml:space="preserve"> </w:t>
      </w:r>
      <w:r w:rsidR="00F928BA">
        <w:t xml:space="preserve">under an agreement with </w:t>
      </w:r>
      <w:r w:rsidR="00932C7F">
        <w:t>us</w:t>
      </w:r>
      <w:r w:rsidR="00853D7E">
        <w:t>, or as collection agents</w:t>
      </w:r>
      <w:r w:rsidR="0030052E">
        <w:t>.</w:t>
      </w:r>
      <w:r w:rsidRPr="008308B7">
        <w:t xml:space="preserve"> We have also streamlined payment dates and simplified record-keeping requirements.</w:t>
      </w:r>
    </w:p>
    <w:p w14:paraId="182FA4E7" w14:textId="77777777" w:rsidR="00E06F54" w:rsidRPr="0028513C" w:rsidRDefault="00E06F54">
      <w:pPr>
        <w:pStyle w:val="Heading2"/>
      </w:pPr>
      <w:r w:rsidRPr="0028513C">
        <w:t>Roles and obligations</w:t>
      </w:r>
    </w:p>
    <w:p w14:paraId="76D5EBE9" w14:textId="1B8DBDF1" w:rsidR="00E06F54" w:rsidRPr="0028513C" w:rsidRDefault="00E06F54">
      <w:r w:rsidRPr="008308B7">
        <w:t>The rules for payments, giving returns and record</w:t>
      </w:r>
      <w:r>
        <w:t xml:space="preserve"> </w:t>
      </w:r>
      <w:r w:rsidRPr="008308B7">
        <w:t>keeping are clearly set out for levy payers</w:t>
      </w:r>
      <w:r w:rsidRPr="0028513C">
        <w:t xml:space="preserve"> and </w:t>
      </w:r>
      <w:r w:rsidR="00C2168F">
        <w:t>seed certification bodies</w:t>
      </w:r>
      <w:r w:rsidRPr="0028513C">
        <w:t>,</w:t>
      </w:r>
      <w:r w:rsidR="008D7371">
        <w:t xml:space="preserve"> </w:t>
      </w:r>
      <w:r w:rsidRPr="0028513C">
        <w:t>making it easier to understand what to do.</w:t>
      </w:r>
      <w:r w:rsidR="003B71C5">
        <w:t xml:space="preserve"> </w:t>
      </w:r>
      <w:r w:rsidR="0041059C">
        <w:t xml:space="preserve">Collection agreements between seed certification bodies and </w:t>
      </w:r>
      <w:r w:rsidR="00C10DE1">
        <w:t>us</w:t>
      </w:r>
      <w:r w:rsidR="0041059C">
        <w:t xml:space="preserve"> would </w:t>
      </w:r>
      <w:r w:rsidR="00FB0EDD">
        <w:t>set out obligations for those bodies</w:t>
      </w:r>
      <w:r w:rsidR="00C10DE1">
        <w:t xml:space="preserve"> and </w:t>
      </w:r>
      <w:r w:rsidR="00FB0EDD">
        <w:t xml:space="preserve">be published </w:t>
      </w:r>
      <w:r w:rsidR="00CB583C">
        <w:t>on our website</w:t>
      </w:r>
      <w:r w:rsidR="001853AB">
        <w:t>.</w:t>
      </w:r>
    </w:p>
    <w:p w14:paraId="07C83A1E" w14:textId="77777777" w:rsidR="00E06F54" w:rsidRPr="0028513C" w:rsidRDefault="00E06F54" w:rsidP="00A8157A">
      <w:pPr>
        <w:pStyle w:val="Heading2"/>
      </w:pPr>
      <w:bookmarkStart w:id="0" w:name="_Hlk125711893"/>
      <w:r>
        <w:t>Imposition of levy</w:t>
      </w:r>
    </w:p>
    <w:bookmarkEnd w:id="0"/>
    <w:p w14:paraId="276A36BD" w14:textId="77777777" w:rsidR="00E06F54" w:rsidRPr="006115C0" w:rsidRDefault="00E06F54">
      <w:pPr>
        <w:pStyle w:val="ListNumber"/>
      </w:pPr>
      <w:r w:rsidRPr="006115C0">
        <w:t>Levy is imposed on pasture seeds that are:</w:t>
      </w:r>
    </w:p>
    <w:p w14:paraId="30C2C016" w14:textId="77777777" w:rsidR="00E06F54" w:rsidRPr="006115C0" w:rsidRDefault="00E06F54" w:rsidP="00E06F54">
      <w:pPr>
        <w:pStyle w:val="ListNumber2"/>
        <w:numPr>
          <w:ilvl w:val="1"/>
          <w:numId w:val="13"/>
        </w:numPr>
      </w:pPr>
      <w:r w:rsidRPr="006115C0">
        <w:t>harvested in Australia; and</w:t>
      </w:r>
    </w:p>
    <w:p w14:paraId="3A4FD426" w14:textId="4045E975" w:rsidR="00E06F54" w:rsidRPr="006115C0" w:rsidRDefault="00E06F54" w:rsidP="00E06F54">
      <w:pPr>
        <w:pStyle w:val="ListNumber2"/>
        <w:numPr>
          <w:ilvl w:val="1"/>
          <w:numId w:val="13"/>
        </w:numPr>
      </w:pPr>
      <w:r w:rsidRPr="006115C0">
        <w:t>certified under a certification scheme.</w:t>
      </w:r>
    </w:p>
    <w:p w14:paraId="249025E9" w14:textId="3BD46231" w:rsidR="00263468" w:rsidRDefault="00CF5B2B" w:rsidP="00263468">
      <w:r w:rsidRPr="00CF5B2B">
        <w:t xml:space="preserve">A </w:t>
      </w:r>
      <w:r w:rsidR="008A36AD">
        <w:t>‘</w:t>
      </w:r>
      <w:r w:rsidRPr="00CF5B2B">
        <w:t>certification scheme</w:t>
      </w:r>
      <w:r w:rsidR="008A36AD">
        <w:t>’</w:t>
      </w:r>
      <w:r w:rsidRPr="00CF5B2B">
        <w:t xml:space="preserve"> is:</w:t>
      </w:r>
    </w:p>
    <w:p w14:paraId="62DAD5CF" w14:textId="300E915B" w:rsidR="00CF5B2B" w:rsidRPr="00CF5B2B" w:rsidRDefault="00CF5B2B" w:rsidP="00B910DC">
      <w:pPr>
        <w:pStyle w:val="ListNumber2"/>
        <w:numPr>
          <w:ilvl w:val="1"/>
          <w:numId w:val="15"/>
        </w:numPr>
      </w:pPr>
      <w:r w:rsidRPr="00CF5B2B">
        <w:t>any of the Organisation for Economic Co</w:t>
      </w:r>
      <w:r w:rsidR="00003335">
        <w:t>-</w:t>
      </w:r>
      <w:r w:rsidRPr="00CF5B2B">
        <w:t>operation and Development Seed Schemes for the Varietal Certification of Seed; or</w:t>
      </w:r>
    </w:p>
    <w:p w14:paraId="1619A1E0" w14:textId="77777777" w:rsidR="00263468" w:rsidRDefault="00CF5B2B" w:rsidP="00003335">
      <w:pPr>
        <w:pStyle w:val="ListNumber2"/>
        <w:numPr>
          <w:ilvl w:val="1"/>
          <w:numId w:val="13"/>
        </w:numPr>
      </w:pPr>
      <w:r w:rsidRPr="00CF5B2B">
        <w:t>the Australian Seed Certification Scheme; or</w:t>
      </w:r>
    </w:p>
    <w:p w14:paraId="39F38277" w14:textId="22223A0C" w:rsidR="00CF5B2B" w:rsidRDefault="00CF5B2B" w:rsidP="00003335">
      <w:pPr>
        <w:pStyle w:val="ListNumber2"/>
        <w:numPr>
          <w:ilvl w:val="1"/>
          <w:numId w:val="13"/>
        </w:numPr>
      </w:pPr>
      <w:r>
        <w:t>the Association of Official Seed Certifying Agencies seed certification program.</w:t>
      </w:r>
    </w:p>
    <w:p w14:paraId="238A8C93" w14:textId="3C3AD42E" w:rsidR="00E06F54" w:rsidRPr="006405A7" w:rsidRDefault="00E06F54">
      <w:r w:rsidRPr="006405A7">
        <w:t xml:space="preserve">Pasture seeds means seeds of a plant of a species </w:t>
      </w:r>
      <w:r>
        <w:t xml:space="preserve">with </w:t>
      </w:r>
      <w:r w:rsidRPr="006405A7">
        <w:t xml:space="preserve">the common name </w:t>
      </w:r>
      <w:r>
        <w:t xml:space="preserve">as </w:t>
      </w:r>
      <w:r w:rsidRPr="006405A7">
        <w:t xml:space="preserve">mentioned </w:t>
      </w:r>
      <w:r>
        <w:t xml:space="preserve">in </w:t>
      </w:r>
      <w:r>
        <w:fldChar w:fldCharType="begin"/>
      </w:r>
      <w:r>
        <w:instrText xml:space="preserve"> REF _Ref153630051 \h </w:instrText>
      </w:r>
      <w:r>
        <w:fldChar w:fldCharType="separate"/>
      </w:r>
      <w:r w:rsidR="00EA0445">
        <w:t xml:space="preserve">Table </w:t>
      </w:r>
      <w:r w:rsidR="00EA0445">
        <w:rPr>
          <w:noProof/>
        </w:rPr>
        <w:t>1</w:t>
      </w:r>
      <w:r>
        <w:fldChar w:fldCharType="end"/>
      </w:r>
      <w:r>
        <w:t>.</w:t>
      </w:r>
      <w:r w:rsidR="00550038">
        <w:t xml:space="preserve"> The common a</w:t>
      </w:r>
      <w:r w:rsidR="00EB0CD0">
        <w:t>nd scientific names for each levied pasture seed have been reviewed and updated where required.</w:t>
      </w:r>
    </w:p>
    <w:p w14:paraId="153FA3EB" w14:textId="77777777" w:rsidR="00E06F54" w:rsidRDefault="00E06F54">
      <w:pPr>
        <w:pStyle w:val="Heading2"/>
      </w:pPr>
      <w:r>
        <w:lastRenderedPageBreak/>
        <w:t>Exemption from levy</w:t>
      </w:r>
    </w:p>
    <w:p w14:paraId="458030E8" w14:textId="0EA8A9E1" w:rsidR="00E06F54" w:rsidRDefault="00E06F54">
      <w:pPr>
        <w:rPr>
          <w:lang w:eastAsia="ja-JP"/>
        </w:rPr>
      </w:pPr>
      <w:r w:rsidRPr="00DA0849">
        <w:rPr>
          <w:lang w:eastAsia="ja-JP"/>
        </w:rPr>
        <w:t>There is no exemption from the pasture seed levy.</w:t>
      </w:r>
    </w:p>
    <w:p w14:paraId="61E11982" w14:textId="77777777" w:rsidR="00E06F54" w:rsidRPr="0028513C" w:rsidRDefault="00E06F54">
      <w:pPr>
        <w:pStyle w:val="Heading2"/>
      </w:pPr>
      <w:r>
        <w:t>Rate of levy</w:t>
      </w:r>
    </w:p>
    <w:p w14:paraId="139C7947" w14:textId="3FC9062C" w:rsidR="00E06F54" w:rsidRPr="008308B7" w:rsidRDefault="00E06F54">
      <w:r w:rsidRPr="0028513C">
        <w:t>The</w:t>
      </w:r>
      <w:r>
        <w:t xml:space="preserve"> </w:t>
      </w:r>
      <w:r w:rsidRPr="0028513C">
        <w:t>rate</w:t>
      </w:r>
      <w:r w:rsidR="00583D5E">
        <w:t>s</w:t>
      </w:r>
      <w:r w:rsidRPr="0028513C">
        <w:t xml:space="preserve"> </w:t>
      </w:r>
      <w:r w:rsidRPr="008308B7">
        <w:t xml:space="preserve">of levy </w:t>
      </w:r>
      <w:r w:rsidRPr="00D87B2D">
        <w:t>on pasture seeds ha</w:t>
      </w:r>
      <w:r w:rsidR="00583D5E">
        <w:t>ve</w:t>
      </w:r>
      <w:r w:rsidRPr="00D87B2D">
        <w:t xml:space="preserve"> not change</w:t>
      </w:r>
      <w:r w:rsidR="00516FB8">
        <w:t>d</w:t>
      </w:r>
      <w:r w:rsidRPr="00D87B2D">
        <w:t xml:space="preserve">. GST is not applied to rates. The rates are </w:t>
      </w:r>
      <w:r w:rsidR="00132141">
        <w:t xml:space="preserve">outlined </w:t>
      </w:r>
      <w:r w:rsidRPr="00D87B2D">
        <w:t xml:space="preserve">in </w:t>
      </w:r>
      <w:r w:rsidRPr="00D87B2D">
        <w:fldChar w:fldCharType="begin"/>
      </w:r>
      <w:r w:rsidRPr="00D87B2D">
        <w:instrText xml:space="preserve"> REF _Ref153630051 \h </w:instrText>
      </w:r>
      <w:r>
        <w:instrText xml:space="preserve"> \* MERGEFORMAT </w:instrText>
      </w:r>
      <w:r w:rsidRPr="00D87B2D">
        <w:fldChar w:fldCharType="separate"/>
      </w:r>
      <w:r w:rsidR="00EA0445">
        <w:t xml:space="preserve">Table </w:t>
      </w:r>
      <w:r w:rsidR="00EA0445">
        <w:rPr>
          <w:noProof/>
        </w:rPr>
        <w:t>1</w:t>
      </w:r>
      <w:r w:rsidRPr="00D87B2D">
        <w:fldChar w:fldCharType="end"/>
      </w:r>
      <w:r w:rsidRPr="00D87B2D">
        <w:t>.</w:t>
      </w:r>
    </w:p>
    <w:p w14:paraId="74E56597" w14:textId="31E8765A" w:rsidR="00E06F54" w:rsidRPr="009E4DD7" w:rsidRDefault="00E06F54">
      <w:pPr>
        <w:pStyle w:val="Caption"/>
        <w:widowControl w:val="0"/>
      </w:pPr>
      <w:bookmarkStart w:id="1" w:name="_Ref153630051"/>
      <w:r>
        <w:t xml:space="preserve">Table </w:t>
      </w:r>
      <w:r>
        <w:fldChar w:fldCharType="begin"/>
      </w:r>
      <w:r>
        <w:instrText>SEQ Table \* ARABIC</w:instrText>
      </w:r>
      <w:r>
        <w:fldChar w:fldCharType="separate"/>
      </w:r>
      <w:r w:rsidR="00EA0445">
        <w:rPr>
          <w:noProof/>
        </w:rPr>
        <w:t>1</w:t>
      </w:r>
      <w:r>
        <w:fldChar w:fldCharType="end"/>
      </w:r>
      <w:bookmarkEnd w:id="1"/>
      <w:r>
        <w:t xml:space="preserve"> </w:t>
      </w:r>
      <w:r w:rsidRPr="008308B7">
        <w:t xml:space="preserve">Rate of levy on </w:t>
      </w:r>
      <w:r>
        <w:t>pasture seeds</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977"/>
        <w:gridCol w:w="2127"/>
        <w:gridCol w:w="2409"/>
        <w:gridCol w:w="1899"/>
      </w:tblGrid>
      <w:tr w:rsidR="00E06F54" w14:paraId="6C909342" w14:textId="77777777">
        <w:tc>
          <w:tcPr>
            <w:tcW w:w="1581" w:type="pct"/>
          </w:tcPr>
          <w:p w14:paraId="1F775907" w14:textId="77777777" w:rsidR="00E06F54" w:rsidRPr="003D3401" w:rsidRDefault="00E06F54">
            <w:pPr>
              <w:pStyle w:val="TableHeading"/>
              <w:widowControl w:val="0"/>
            </w:pPr>
            <w:bookmarkStart w:id="2" w:name="Table_1"/>
            <w:bookmarkEnd w:id="2"/>
            <w:r>
              <w:t>Pasture seed</w:t>
            </w:r>
            <w:r w:rsidRPr="003D3401">
              <w:t xml:space="preserve"> levy component</w:t>
            </w:r>
          </w:p>
        </w:tc>
        <w:tc>
          <w:tcPr>
            <w:tcW w:w="1130" w:type="pct"/>
          </w:tcPr>
          <w:p w14:paraId="409F2F18" w14:textId="77777777" w:rsidR="00E06F54" w:rsidRPr="003D3401" w:rsidRDefault="00E06F54">
            <w:pPr>
              <w:pStyle w:val="TableHeading"/>
              <w:widowControl w:val="0"/>
            </w:pPr>
            <w:r>
              <w:t>Common name</w:t>
            </w:r>
          </w:p>
        </w:tc>
        <w:tc>
          <w:tcPr>
            <w:tcW w:w="1280" w:type="pct"/>
          </w:tcPr>
          <w:p w14:paraId="35DE857C" w14:textId="77777777" w:rsidR="00E06F54" w:rsidRPr="003D3401" w:rsidRDefault="00E06F54">
            <w:pPr>
              <w:pStyle w:val="TableHeading"/>
              <w:widowControl w:val="0"/>
            </w:pPr>
            <w:r>
              <w:t>Species</w:t>
            </w:r>
          </w:p>
        </w:tc>
        <w:tc>
          <w:tcPr>
            <w:tcW w:w="1009" w:type="pct"/>
          </w:tcPr>
          <w:p w14:paraId="34B3B0C0" w14:textId="77777777" w:rsidR="00E06F54" w:rsidRPr="003D3401" w:rsidRDefault="00E06F54">
            <w:pPr>
              <w:pStyle w:val="TableHeading"/>
              <w:widowControl w:val="0"/>
            </w:pPr>
            <w:r w:rsidRPr="003D3401">
              <w:t>Rate of levy</w:t>
            </w:r>
          </w:p>
        </w:tc>
      </w:tr>
      <w:tr w:rsidR="00E06F54" w14:paraId="58DF9293" w14:textId="77777777">
        <w:tc>
          <w:tcPr>
            <w:tcW w:w="1581" w:type="pct"/>
          </w:tcPr>
          <w:p w14:paraId="016E3F32" w14:textId="77777777" w:rsidR="00E06F54" w:rsidRPr="003D3401" w:rsidRDefault="00E06F54">
            <w:pPr>
              <w:pStyle w:val="TableText"/>
              <w:keepNext/>
              <w:widowControl w:val="0"/>
              <w:rPr>
                <w:rFonts w:eastAsia="Calibri"/>
              </w:rPr>
            </w:pPr>
            <w:r w:rsidRPr="003D3401">
              <w:rPr>
                <w:rFonts w:eastAsia="Calibri"/>
              </w:rPr>
              <w:t>Research and development (R&amp;D)</w:t>
            </w:r>
          </w:p>
        </w:tc>
        <w:tc>
          <w:tcPr>
            <w:tcW w:w="1130" w:type="pct"/>
          </w:tcPr>
          <w:p w14:paraId="7D7B0A25" w14:textId="77777777" w:rsidR="00E06F54" w:rsidRPr="00D24134" w:rsidRDefault="00E06F54">
            <w:pPr>
              <w:pStyle w:val="TableText"/>
              <w:keepNext/>
              <w:widowControl w:val="0"/>
              <w:tabs>
                <w:tab w:val="right" w:pos="1910"/>
              </w:tabs>
              <w:rPr>
                <w:rFonts w:eastAsia="Calibri"/>
              </w:rPr>
            </w:pPr>
            <w:r w:rsidRPr="008C46A3">
              <w:rPr>
                <w:rFonts w:eastAsia="Calibri"/>
              </w:rPr>
              <w:t>Barrel medic</w:t>
            </w:r>
          </w:p>
        </w:tc>
        <w:tc>
          <w:tcPr>
            <w:tcW w:w="1280" w:type="pct"/>
          </w:tcPr>
          <w:p w14:paraId="74413B5B" w14:textId="77777777" w:rsidR="00E06F54" w:rsidRPr="008C46A3" w:rsidRDefault="00E06F54">
            <w:pPr>
              <w:pStyle w:val="TableText"/>
              <w:keepNext/>
              <w:widowControl w:val="0"/>
              <w:rPr>
                <w:rStyle w:val="Emphasis"/>
                <w:rFonts w:eastAsia="Calibri"/>
              </w:rPr>
            </w:pPr>
            <w:r w:rsidRPr="008C46A3">
              <w:rPr>
                <w:rStyle w:val="Emphasis"/>
              </w:rPr>
              <w:t xml:space="preserve">Medicago </w:t>
            </w:r>
            <w:proofErr w:type="spellStart"/>
            <w:r w:rsidRPr="008C46A3">
              <w:rPr>
                <w:rStyle w:val="Emphasis"/>
              </w:rPr>
              <w:t>truncatula</w:t>
            </w:r>
            <w:proofErr w:type="spellEnd"/>
          </w:p>
        </w:tc>
        <w:tc>
          <w:tcPr>
            <w:tcW w:w="1009" w:type="pct"/>
          </w:tcPr>
          <w:p w14:paraId="058EF87D" w14:textId="77777777" w:rsidR="00E06F54" w:rsidRPr="00D24134" w:rsidRDefault="00E06F54">
            <w:pPr>
              <w:pStyle w:val="TableText"/>
              <w:keepNext/>
              <w:widowControl w:val="0"/>
              <w:rPr>
                <w:rFonts w:eastAsia="Calibri"/>
              </w:rPr>
            </w:pPr>
            <w:r w:rsidRPr="008C46A3">
              <w:rPr>
                <w:rFonts w:eastAsia="Calibri"/>
              </w:rPr>
              <w:t>$10.00 per tonne</w:t>
            </w:r>
          </w:p>
        </w:tc>
      </w:tr>
      <w:tr w:rsidR="00E06F54" w14:paraId="3AF54E90" w14:textId="77777777">
        <w:tc>
          <w:tcPr>
            <w:tcW w:w="1581" w:type="pct"/>
          </w:tcPr>
          <w:p w14:paraId="1406EFF7" w14:textId="77777777" w:rsidR="00E06F54" w:rsidRPr="003D3401" w:rsidRDefault="00E06F54">
            <w:pPr>
              <w:pStyle w:val="TableText"/>
              <w:rPr>
                <w:rFonts w:eastAsia="Calibri"/>
              </w:rPr>
            </w:pPr>
            <w:r w:rsidRPr="0034338B">
              <w:rPr>
                <w:rFonts w:eastAsia="Calibri"/>
              </w:rPr>
              <w:t>Research and development (R&amp;D)</w:t>
            </w:r>
          </w:p>
        </w:tc>
        <w:tc>
          <w:tcPr>
            <w:tcW w:w="1130" w:type="pct"/>
          </w:tcPr>
          <w:p w14:paraId="6930930C" w14:textId="77777777" w:rsidR="00E06F54" w:rsidRPr="00D24134" w:rsidRDefault="00E06F54">
            <w:pPr>
              <w:pStyle w:val="TableText"/>
              <w:rPr>
                <w:rFonts w:eastAsia="Calibri"/>
              </w:rPr>
            </w:pPr>
            <w:r w:rsidRPr="008C46A3">
              <w:rPr>
                <w:rFonts w:eastAsia="Calibri"/>
              </w:rPr>
              <w:t>Burr medic</w:t>
            </w:r>
          </w:p>
        </w:tc>
        <w:tc>
          <w:tcPr>
            <w:tcW w:w="1280" w:type="pct"/>
          </w:tcPr>
          <w:p w14:paraId="078615AB" w14:textId="77777777" w:rsidR="00E06F54" w:rsidRPr="008C46A3" w:rsidRDefault="00E06F54">
            <w:pPr>
              <w:pStyle w:val="TableText"/>
              <w:rPr>
                <w:rStyle w:val="Emphasis"/>
                <w:rFonts w:eastAsia="Calibri"/>
              </w:rPr>
            </w:pPr>
            <w:r w:rsidRPr="008C46A3">
              <w:rPr>
                <w:rStyle w:val="Emphasis"/>
              </w:rPr>
              <w:t>Medicago polymorpha</w:t>
            </w:r>
          </w:p>
        </w:tc>
        <w:tc>
          <w:tcPr>
            <w:tcW w:w="1009" w:type="pct"/>
          </w:tcPr>
          <w:p w14:paraId="3DFA0096" w14:textId="77777777" w:rsidR="00E06F54" w:rsidRPr="00D24134" w:rsidRDefault="00E06F54">
            <w:pPr>
              <w:pStyle w:val="TableText"/>
              <w:rPr>
                <w:rFonts w:eastAsia="Calibri"/>
              </w:rPr>
            </w:pPr>
            <w:r w:rsidRPr="00A96DD2">
              <w:t xml:space="preserve">$10.00 per tonne </w:t>
            </w:r>
          </w:p>
        </w:tc>
      </w:tr>
      <w:tr w:rsidR="00E06F54" w14:paraId="3C6D53E7" w14:textId="77777777">
        <w:tc>
          <w:tcPr>
            <w:tcW w:w="1581" w:type="pct"/>
          </w:tcPr>
          <w:p w14:paraId="6FD3BC82" w14:textId="77777777" w:rsidR="00E06F54" w:rsidRPr="003D3401" w:rsidRDefault="00E06F54">
            <w:pPr>
              <w:pStyle w:val="TableText"/>
              <w:rPr>
                <w:rFonts w:eastAsia="Calibri"/>
              </w:rPr>
            </w:pPr>
            <w:r w:rsidRPr="0034338B">
              <w:rPr>
                <w:rFonts w:eastAsia="Calibri"/>
              </w:rPr>
              <w:t>Research and development (R&amp;D)</w:t>
            </w:r>
          </w:p>
        </w:tc>
        <w:tc>
          <w:tcPr>
            <w:tcW w:w="1130" w:type="pct"/>
          </w:tcPr>
          <w:p w14:paraId="28F3AB08" w14:textId="77777777" w:rsidR="00E06F54" w:rsidRPr="00D24134" w:rsidRDefault="00E06F54">
            <w:pPr>
              <w:pStyle w:val="TableText"/>
              <w:rPr>
                <w:rFonts w:eastAsia="Calibri"/>
              </w:rPr>
            </w:pPr>
            <w:r w:rsidRPr="008C46A3">
              <w:rPr>
                <w:rFonts w:eastAsia="Calibri"/>
              </w:rPr>
              <w:t>Disc medic</w:t>
            </w:r>
          </w:p>
        </w:tc>
        <w:tc>
          <w:tcPr>
            <w:tcW w:w="1280" w:type="pct"/>
          </w:tcPr>
          <w:p w14:paraId="26F529A6" w14:textId="77777777" w:rsidR="00E06F54" w:rsidRPr="008C46A3" w:rsidRDefault="00E06F54">
            <w:pPr>
              <w:pStyle w:val="TableText"/>
              <w:rPr>
                <w:rStyle w:val="Emphasis"/>
                <w:rFonts w:eastAsia="Calibri"/>
              </w:rPr>
            </w:pPr>
            <w:r w:rsidRPr="00316DAB">
              <w:rPr>
                <w:rStyle w:val="Emphasis"/>
              </w:rPr>
              <w:t xml:space="preserve">Medicago </w:t>
            </w:r>
            <w:proofErr w:type="spellStart"/>
            <w:r w:rsidRPr="00316DAB">
              <w:rPr>
                <w:rStyle w:val="Emphasis"/>
              </w:rPr>
              <w:t>tornata</w:t>
            </w:r>
            <w:proofErr w:type="spellEnd"/>
            <w:r w:rsidRPr="00316DAB">
              <w:rPr>
                <w:rStyle w:val="Emphasis"/>
              </w:rPr>
              <w:t xml:space="preserve"> (</w:t>
            </w:r>
            <w:r w:rsidRPr="00316DAB">
              <w:t>synonym</w:t>
            </w:r>
            <w:r w:rsidRPr="00316DAB">
              <w:rPr>
                <w:rStyle w:val="Emphasis"/>
              </w:rPr>
              <w:t xml:space="preserve"> Medicago </w:t>
            </w:r>
            <w:proofErr w:type="spellStart"/>
            <w:r w:rsidRPr="00316DAB">
              <w:rPr>
                <w:rStyle w:val="Emphasis"/>
              </w:rPr>
              <w:t>italica</w:t>
            </w:r>
            <w:proofErr w:type="spellEnd"/>
            <w:r w:rsidRPr="00316DAB">
              <w:rPr>
                <w:rStyle w:val="Emphasis"/>
              </w:rPr>
              <w:t>)</w:t>
            </w:r>
          </w:p>
        </w:tc>
        <w:tc>
          <w:tcPr>
            <w:tcW w:w="1009" w:type="pct"/>
          </w:tcPr>
          <w:p w14:paraId="264B93AE" w14:textId="77777777" w:rsidR="00E06F54" w:rsidRPr="00D24134" w:rsidRDefault="00E06F54">
            <w:pPr>
              <w:pStyle w:val="TableText"/>
              <w:rPr>
                <w:rFonts w:eastAsia="Calibri"/>
              </w:rPr>
            </w:pPr>
            <w:r w:rsidRPr="00A96DD2">
              <w:t xml:space="preserve">$10.00 per tonne </w:t>
            </w:r>
          </w:p>
        </w:tc>
      </w:tr>
      <w:tr w:rsidR="00E06F54" w14:paraId="7555CB39" w14:textId="77777777">
        <w:tc>
          <w:tcPr>
            <w:tcW w:w="1581" w:type="pct"/>
          </w:tcPr>
          <w:p w14:paraId="493888A7" w14:textId="77777777" w:rsidR="00E06F54" w:rsidRPr="003D3401" w:rsidRDefault="00E06F54">
            <w:pPr>
              <w:pStyle w:val="TableText"/>
              <w:rPr>
                <w:rFonts w:eastAsia="Calibri"/>
              </w:rPr>
            </w:pPr>
            <w:r w:rsidRPr="0034338B">
              <w:rPr>
                <w:rFonts w:eastAsia="Calibri"/>
              </w:rPr>
              <w:t>Research and development (R&amp;D)</w:t>
            </w:r>
          </w:p>
        </w:tc>
        <w:tc>
          <w:tcPr>
            <w:tcW w:w="1130" w:type="pct"/>
          </w:tcPr>
          <w:p w14:paraId="18DF504D" w14:textId="77777777" w:rsidR="00E06F54" w:rsidRPr="00D24134" w:rsidRDefault="00E06F54">
            <w:pPr>
              <w:pStyle w:val="TableText"/>
              <w:rPr>
                <w:rFonts w:eastAsia="Calibri"/>
              </w:rPr>
            </w:pPr>
            <w:r w:rsidRPr="008C46A3">
              <w:rPr>
                <w:rFonts w:eastAsia="Calibri"/>
              </w:rPr>
              <w:t>Gama medic</w:t>
            </w:r>
          </w:p>
        </w:tc>
        <w:tc>
          <w:tcPr>
            <w:tcW w:w="1280" w:type="pct"/>
          </w:tcPr>
          <w:p w14:paraId="4A186773" w14:textId="77777777" w:rsidR="00E06F54" w:rsidRPr="008C46A3" w:rsidRDefault="00E06F54">
            <w:pPr>
              <w:pStyle w:val="TableText"/>
              <w:rPr>
                <w:rStyle w:val="Emphasis"/>
                <w:rFonts w:eastAsia="Calibri"/>
              </w:rPr>
            </w:pPr>
            <w:r w:rsidRPr="008C46A3">
              <w:rPr>
                <w:rStyle w:val="Emphasis"/>
              </w:rPr>
              <w:t>Medicago rugosa</w:t>
            </w:r>
          </w:p>
        </w:tc>
        <w:tc>
          <w:tcPr>
            <w:tcW w:w="1009" w:type="pct"/>
          </w:tcPr>
          <w:p w14:paraId="25457993" w14:textId="77777777" w:rsidR="00E06F54" w:rsidRPr="00D24134" w:rsidRDefault="00E06F54">
            <w:pPr>
              <w:pStyle w:val="TableText"/>
              <w:rPr>
                <w:rFonts w:eastAsia="Calibri"/>
              </w:rPr>
            </w:pPr>
            <w:r w:rsidRPr="00A96DD2">
              <w:t xml:space="preserve">$10.00 per tonne </w:t>
            </w:r>
          </w:p>
        </w:tc>
      </w:tr>
      <w:tr w:rsidR="00E06F54" w14:paraId="42272340" w14:textId="77777777">
        <w:tc>
          <w:tcPr>
            <w:tcW w:w="1581" w:type="pct"/>
          </w:tcPr>
          <w:p w14:paraId="77624D34" w14:textId="77777777" w:rsidR="00E06F54" w:rsidRPr="003D3401" w:rsidRDefault="00E06F54">
            <w:pPr>
              <w:pStyle w:val="TableText"/>
              <w:rPr>
                <w:rFonts w:eastAsia="Calibri"/>
              </w:rPr>
            </w:pPr>
            <w:r w:rsidRPr="0034338B">
              <w:rPr>
                <w:rFonts w:eastAsia="Calibri"/>
              </w:rPr>
              <w:t>Research and development (R&amp;D)</w:t>
            </w:r>
          </w:p>
        </w:tc>
        <w:tc>
          <w:tcPr>
            <w:tcW w:w="1130" w:type="pct"/>
          </w:tcPr>
          <w:p w14:paraId="1138BBB4" w14:textId="77777777" w:rsidR="00E06F54" w:rsidRPr="00D24134" w:rsidRDefault="00E06F54">
            <w:pPr>
              <w:pStyle w:val="TableText"/>
              <w:rPr>
                <w:rFonts w:eastAsia="Calibri"/>
              </w:rPr>
            </w:pPr>
            <w:r w:rsidRPr="008C46A3">
              <w:rPr>
                <w:rFonts w:eastAsia="Calibri"/>
              </w:rPr>
              <w:t>Murex medic</w:t>
            </w:r>
          </w:p>
        </w:tc>
        <w:tc>
          <w:tcPr>
            <w:tcW w:w="1280" w:type="pct"/>
          </w:tcPr>
          <w:p w14:paraId="4885ACF3" w14:textId="77777777" w:rsidR="00E06F54" w:rsidRPr="008C46A3" w:rsidRDefault="00E06F54">
            <w:pPr>
              <w:pStyle w:val="TableText"/>
              <w:rPr>
                <w:rStyle w:val="Emphasis"/>
                <w:rFonts w:eastAsia="Calibri"/>
              </w:rPr>
            </w:pPr>
            <w:r w:rsidRPr="008C46A3">
              <w:rPr>
                <w:rStyle w:val="Emphasis"/>
              </w:rPr>
              <w:t>Medicago murex</w:t>
            </w:r>
          </w:p>
        </w:tc>
        <w:tc>
          <w:tcPr>
            <w:tcW w:w="1009" w:type="pct"/>
          </w:tcPr>
          <w:p w14:paraId="4B48C7D5" w14:textId="77777777" w:rsidR="00E06F54" w:rsidRPr="00D24134" w:rsidRDefault="00E06F54">
            <w:pPr>
              <w:pStyle w:val="TableText"/>
              <w:rPr>
                <w:rFonts w:eastAsia="Calibri"/>
              </w:rPr>
            </w:pPr>
            <w:r w:rsidRPr="00A96DD2">
              <w:t xml:space="preserve">$10.00 per tonne </w:t>
            </w:r>
          </w:p>
        </w:tc>
      </w:tr>
      <w:tr w:rsidR="00E06F54" w14:paraId="4D3BE4F9" w14:textId="77777777">
        <w:tc>
          <w:tcPr>
            <w:tcW w:w="1581" w:type="pct"/>
          </w:tcPr>
          <w:p w14:paraId="7280252A" w14:textId="77777777" w:rsidR="00E06F54" w:rsidRPr="003D3401" w:rsidRDefault="00E06F54">
            <w:pPr>
              <w:pStyle w:val="TableText"/>
              <w:rPr>
                <w:rFonts w:eastAsia="Calibri"/>
              </w:rPr>
            </w:pPr>
            <w:r w:rsidRPr="0034338B">
              <w:rPr>
                <w:rFonts w:eastAsia="Calibri"/>
              </w:rPr>
              <w:t>Research and development (R&amp;D)</w:t>
            </w:r>
          </w:p>
        </w:tc>
        <w:tc>
          <w:tcPr>
            <w:tcW w:w="1130" w:type="pct"/>
          </w:tcPr>
          <w:p w14:paraId="391EB112" w14:textId="77777777" w:rsidR="00E06F54" w:rsidRPr="00D24134" w:rsidRDefault="00E06F54">
            <w:pPr>
              <w:pStyle w:val="TableText"/>
              <w:rPr>
                <w:rFonts w:eastAsia="Calibri"/>
              </w:rPr>
            </w:pPr>
            <w:r w:rsidRPr="008C46A3">
              <w:rPr>
                <w:rFonts w:eastAsia="Calibri"/>
              </w:rPr>
              <w:t>Snail medic</w:t>
            </w:r>
          </w:p>
        </w:tc>
        <w:tc>
          <w:tcPr>
            <w:tcW w:w="1280" w:type="pct"/>
          </w:tcPr>
          <w:p w14:paraId="697BE045" w14:textId="77777777" w:rsidR="00E06F54" w:rsidRPr="008C46A3" w:rsidRDefault="00E06F54">
            <w:pPr>
              <w:pStyle w:val="TableText"/>
              <w:rPr>
                <w:rStyle w:val="Emphasis"/>
                <w:rFonts w:eastAsia="Calibri"/>
              </w:rPr>
            </w:pPr>
            <w:r w:rsidRPr="008C46A3">
              <w:rPr>
                <w:rStyle w:val="Emphasis"/>
              </w:rPr>
              <w:t xml:space="preserve">Medicago </w:t>
            </w:r>
            <w:proofErr w:type="spellStart"/>
            <w:r w:rsidRPr="008C46A3">
              <w:rPr>
                <w:rStyle w:val="Emphasis"/>
              </w:rPr>
              <w:t>scutellata</w:t>
            </w:r>
            <w:proofErr w:type="spellEnd"/>
          </w:p>
        </w:tc>
        <w:tc>
          <w:tcPr>
            <w:tcW w:w="1009" w:type="pct"/>
          </w:tcPr>
          <w:p w14:paraId="5057A403" w14:textId="77777777" w:rsidR="00E06F54" w:rsidRPr="00D24134" w:rsidRDefault="00E06F54">
            <w:pPr>
              <w:pStyle w:val="TableText"/>
              <w:rPr>
                <w:rFonts w:eastAsia="Calibri"/>
              </w:rPr>
            </w:pPr>
            <w:r w:rsidRPr="00A96DD2">
              <w:t xml:space="preserve">$10.00 per tonne </w:t>
            </w:r>
          </w:p>
        </w:tc>
      </w:tr>
      <w:tr w:rsidR="00E06F54" w14:paraId="6C501649" w14:textId="77777777">
        <w:tc>
          <w:tcPr>
            <w:tcW w:w="1581" w:type="pct"/>
          </w:tcPr>
          <w:p w14:paraId="0DCC1527" w14:textId="77777777" w:rsidR="00E06F54" w:rsidRPr="003D3401" w:rsidRDefault="00E06F54">
            <w:pPr>
              <w:pStyle w:val="TableText"/>
              <w:rPr>
                <w:rFonts w:eastAsia="Calibri"/>
              </w:rPr>
            </w:pPr>
            <w:r w:rsidRPr="0034338B">
              <w:rPr>
                <w:rFonts w:eastAsia="Calibri"/>
              </w:rPr>
              <w:t>Research and development (R&amp;D)</w:t>
            </w:r>
          </w:p>
        </w:tc>
        <w:tc>
          <w:tcPr>
            <w:tcW w:w="1130" w:type="pct"/>
          </w:tcPr>
          <w:p w14:paraId="695433D6" w14:textId="77777777" w:rsidR="00E06F54" w:rsidRPr="00D24134" w:rsidRDefault="00E06F54">
            <w:pPr>
              <w:pStyle w:val="TableText"/>
              <w:rPr>
                <w:rFonts w:eastAsia="Calibri"/>
              </w:rPr>
            </w:pPr>
            <w:r w:rsidRPr="008C46A3">
              <w:rPr>
                <w:rFonts w:eastAsia="Calibri"/>
              </w:rPr>
              <w:t>Sphere medic</w:t>
            </w:r>
          </w:p>
        </w:tc>
        <w:tc>
          <w:tcPr>
            <w:tcW w:w="1280" w:type="pct"/>
          </w:tcPr>
          <w:p w14:paraId="5E557B32" w14:textId="77777777" w:rsidR="00E06F54" w:rsidRPr="008C46A3" w:rsidRDefault="00E06F54">
            <w:pPr>
              <w:pStyle w:val="TableText"/>
              <w:rPr>
                <w:rStyle w:val="Emphasis"/>
                <w:rFonts w:eastAsia="Calibri"/>
              </w:rPr>
            </w:pPr>
            <w:r w:rsidRPr="008C46A3">
              <w:rPr>
                <w:rStyle w:val="Emphasis"/>
              </w:rPr>
              <w:t xml:space="preserve">Medicago </w:t>
            </w:r>
            <w:proofErr w:type="spellStart"/>
            <w:r w:rsidRPr="008C46A3">
              <w:rPr>
                <w:rStyle w:val="Emphasis"/>
              </w:rPr>
              <w:t>sphaerocarpos</w:t>
            </w:r>
            <w:proofErr w:type="spellEnd"/>
          </w:p>
        </w:tc>
        <w:tc>
          <w:tcPr>
            <w:tcW w:w="1009" w:type="pct"/>
          </w:tcPr>
          <w:p w14:paraId="106420EE" w14:textId="77777777" w:rsidR="00E06F54" w:rsidRPr="00D24134" w:rsidRDefault="00E06F54">
            <w:pPr>
              <w:pStyle w:val="TableText"/>
              <w:rPr>
                <w:rFonts w:eastAsia="Calibri"/>
              </w:rPr>
            </w:pPr>
            <w:r w:rsidRPr="00A96DD2">
              <w:t xml:space="preserve">$10.00 per tonne </w:t>
            </w:r>
          </w:p>
        </w:tc>
      </w:tr>
      <w:tr w:rsidR="00E06F54" w14:paraId="58258CFD" w14:textId="77777777">
        <w:tc>
          <w:tcPr>
            <w:tcW w:w="1581" w:type="pct"/>
          </w:tcPr>
          <w:p w14:paraId="5773E7D4" w14:textId="77777777" w:rsidR="00E06F54" w:rsidRPr="003D3401" w:rsidRDefault="00E06F54">
            <w:pPr>
              <w:pStyle w:val="TableText"/>
              <w:rPr>
                <w:rFonts w:eastAsia="Calibri"/>
              </w:rPr>
            </w:pPr>
            <w:r w:rsidRPr="0034338B">
              <w:rPr>
                <w:rFonts w:eastAsia="Calibri"/>
              </w:rPr>
              <w:t>Research and development (R&amp;D)</w:t>
            </w:r>
          </w:p>
        </w:tc>
        <w:tc>
          <w:tcPr>
            <w:tcW w:w="1130" w:type="pct"/>
          </w:tcPr>
          <w:p w14:paraId="14918CDB" w14:textId="77777777" w:rsidR="00E06F54" w:rsidRPr="00D24134" w:rsidRDefault="00E06F54">
            <w:pPr>
              <w:pStyle w:val="TableText"/>
              <w:rPr>
                <w:rFonts w:eastAsia="Calibri"/>
              </w:rPr>
            </w:pPr>
            <w:r w:rsidRPr="008C46A3">
              <w:rPr>
                <w:rFonts w:eastAsia="Calibri"/>
              </w:rPr>
              <w:t>Strand medic</w:t>
            </w:r>
          </w:p>
        </w:tc>
        <w:tc>
          <w:tcPr>
            <w:tcW w:w="1280" w:type="pct"/>
          </w:tcPr>
          <w:p w14:paraId="2ED5630F" w14:textId="77777777" w:rsidR="00E06F54" w:rsidRPr="008C46A3" w:rsidRDefault="00E06F54">
            <w:pPr>
              <w:pStyle w:val="TableText"/>
              <w:rPr>
                <w:rStyle w:val="Emphasis"/>
                <w:rFonts w:eastAsia="Calibri"/>
              </w:rPr>
            </w:pPr>
            <w:r w:rsidRPr="008C46A3">
              <w:rPr>
                <w:rStyle w:val="Emphasis"/>
              </w:rPr>
              <w:t xml:space="preserve">Medicago </w:t>
            </w:r>
            <w:proofErr w:type="spellStart"/>
            <w:r w:rsidRPr="008C46A3">
              <w:rPr>
                <w:rStyle w:val="Emphasis"/>
              </w:rPr>
              <w:t>littoralis</w:t>
            </w:r>
            <w:proofErr w:type="spellEnd"/>
          </w:p>
        </w:tc>
        <w:tc>
          <w:tcPr>
            <w:tcW w:w="1009" w:type="pct"/>
          </w:tcPr>
          <w:p w14:paraId="4B460473" w14:textId="77777777" w:rsidR="00E06F54" w:rsidRPr="00D24134" w:rsidRDefault="00E06F54">
            <w:pPr>
              <w:pStyle w:val="TableText"/>
              <w:rPr>
                <w:rFonts w:eastAsia="Calibri"/>
              </w:rPr>
            </w:pPr>
            <w:r w:rsidRPr="00A96DD2">
              <w:t xml:space="preserve">$10.00 per tonne </w:t>
            </w:r>
          </w:p>
        </w:tc>
      </w:tr>
      <w:tr w:rsidR="00E06F54" w14:paraId="6A8A2711" w14:textId="77777777">
        <w:tc>
          <w:tcPr>
            <w:tcW w:w="1581" w:type="pct"/>
          </w:tcPr>
          <w:p w14:paraId="339E9E40" w14:textId="77777777" w:rsidR="00E06F54" w:rsidRPr="003D3401" w:rsidRDefault="00E06F54">
            <w:pPr>
              <w:pStyle w:val="TableText"/>
              <w:rPr>
                <w:rFonts w:eastAsia="Calibri"/>
              </w:rPr>
            </w:pPr>
            <w:r w:rsidRPr="0034338B">
              <w:rPr>
                <w:rFonts w:eastAsia="Calibri"/>
              </w:rPr>
              <w:t>Research and development (R&amp;D)</w:t>
            </w:r>
          </w:p>
        </w:tc>
        <w:tc>
          <w:tcPr>
            <w:tcW w:w="1130" w:type="pct"/>
          </w:tcPr>
          <w:p w14:paraId="6729DD02" w14:textId="77777777" w:rsidR="00E06F54" w:rsidRPr="00D24134" w:rsidRDefault="00E06F54">
            <w:pPr>
              <w:pStyle w:val="TableText"/>
              <w:rPr>
                <w:rFonts w:eastAsia="Calibri"/>
              </w:rPr>
            </w:pPr>
            <w:r w:rsidRPr="008C46A3">
              <w:rPr>
                <w:rFonts w:eastAsia="Calibri"/>
              </w:rPr>
              <w:t>Yellow serradella</w:t>
            </w:r>
          </w:p>
        </w:tc>
        <w:tc>
          <w:tcPr>
            <w:tcW w:w="1280" w:type="pct"/>
          </w:tcPr>
          <w:p w14:paraId="4C1074CF" w14:textId="77777777" w:rsidR="00E06F54" w:rsidRPr="008C46A3" w:rsidRDefault="00E06F54">
            <w:pPr>
              <w:pStyle w:val="TableText"/>
              <w:rPr>
                <w:rStyle w:val="Emphasis"/>
                <w:rFonts w:eastAsia="Calibri"/>
              </w:rPr>
            </w:pPr>
            <w:proofErr w:type="spellStart"/>
            <w:r w:rsidRPr="008C46A3">
              <w:rPr>
                <w:rStyle w:val="Emphasis"/>
              </w:rPr>
              <w:t>Ornithopus</w:t>
            </w:r>
            <w:proofErr w:type="spellEnd"/>
            <w:r w:rsidRPr="008C46A3">
              <w:rPr>
                <w:rStyle w:val="Emphasis"/>
              </w:rPr>
              <w:t xml:space="preserve"> </w:t>
            </w:r>
            <w:proofErr w:type="spellStart"/>
            <w:r w:rsidRPr="008C46A3">
              <w:rPr>
                <w:rStyle w:val="Emphasis"/>
              </w:rPr>
              <w:t>compressus</w:t>
            </w:r>
            <w:proofErr w:type="spellEnd"/>
          </w:p>
        </w:tc>
        <w:tc>
          <w:tcPr>
            <w:tcW w:w="1009" w:type="pct"/>
          </w:tcPr>
          <w:p w14:paraId="2E5E164C" w14:textId="77777777" w:rsidR="00E06F54" w:rsidRPr="00D24134" w:rsidRDefault="00E06F54">
            <w:pPr>
              <w:pStyle w:val="TableText"/>
              <w:rPr>
                <w:rFonts w:eastAsia="Calibri"/>
              </w:rPr>
            </w:pPr>
            <w:r w:rsidRPr="00A96DD2">
              <w:t xml:space="preserve">$10.00 per tonne </w:t>
            </w:r>
          </w:p>
        </w:tc>
      </w:tr>
      <w:tr w:rsidR="00E06F54" w14:paraId="31805BEB" w14:textId="77777777">
        <w:tc>
          <w:tcPr>
            <w:tcW w:w="1581" w:type="pct"/>
          </w:tcPr>
          <w:p w14:paraId="51099FA0" w14:textId="77777777" w:rsidR="00E06F54" w:rsidRPr="003D3401" w:rsidRDefault="00E06F54">
            <w:pPr>
              <w:pStyle w:val="TableText"/>
              <w:rPr>
                <w:rFonts w:eastAsia="Calibri"/>
              </w:rPr>
            </w:pPr>
            <w:r w:rsidRPr="0034338B">
              <w:rPr>
                <w:rFonts w:eastAsia="Calibri"/>
              </w:rPr>
              <w:t>Research and development (R&amp;D)</w:t>
            </w:r>
          </w:p>
        </w:tc>
        <w:tc>
          <w:tcPr>
            <w:tcW w:w="1130" w:type="pct"/>
          </w:tcPr>
          <w:p w14:paraId="793D9EE7" w14:textId="77777777" w:rsidR="00E06F54" w:rsidRPr="00D24134" w:rsidRDefault="00E06F54">
            <w:pPr>
              <w:pStyle w:val="TableText"/>
              <w:rPr>
                <w:rFonts w:eastAsia="Calibri"/>
              </w:rPr>
            </w:pPr>
            <w:r w:rsidRPr="00A66639">
              <w:t>Arrow leaf clover</w:t>
            </w:r>
          </w:p>
        </w:tc>
        <w:tc>
          <w:tcPr>
            <w:tcW w:w="1280" w:type="pct"/>
          </w:tcPr>
          <w:p w14:paraId="4C0605B1" w14:textId="77777777" w:rsidR="00E06F54" w:rsidRPr="00105151" w:rsidRDefault="00E06F54">
            <w:pPr>
              <w:pStyle w:val="TableText"/>
              <w:rPr>
                <w:rStyle w:val="Emphasis"/>
                <w:rFonts w:eastAsia="Calibri"/>
              </w:rPr>
            </w:pPr>
            <w:r w:rsidRPr="00105151">
              <w:rPr>
                <w:rStyle w:val="Emphasis"/>
              </w:rPr>
              <w:t xml:space="preserve">Trifolium </w:t>
            </w:r>
            <w:proofErr w:type="spellStart"/>
            <w:r w:rsidRPr="00105151">
              <w:rPr>
                <w:rStyle w:val="Emphasis"/>
              </w:rPr>
              <w:t>vesiculosum</w:t>
            </w:r>
            <w:proofErr w:type="spellEnd"/>
          </w:p>
        </w:tc>
        <w:tc>
          <w:tcPr>
            <w:tcW w:w="1009" w:type="pct"/>
          </w:tcPr>
          <w:p w14:paraId="1E154838" w14:textId="77777777" w:rsidR="00E06F54" w:rsidRPr="00D24134" w:rsidRDefault="00E06F54">
            <w:pPr>
              <w:pStyle w:val="TableText"/>
              <w:rPr>
                <w:rFonts w:eastAsia="Calibri"/>
              </w:rPr>
            </w:pPr>
            <w:r w:rsidRPr="00212522">
              <w:t>$15.00 per tonne</w:t>
            </w:r>
          </w:p>
        </w:tc>
      </w:tr>
      <w:tr w:rsidR="00E06F54" w14:paraId="207D4456" w14:textId="77777777">
        <w:tc>
          <w:tcPr>
            <w:tcW w:w="1581" w:type="pct"/>
          </w:tcPr>
          <w:p w14:paraId="24531C77" w14:textId="77777777" w:rsidR="00E06F54" w:rsidRPr="003D3401" w:rsidRDefault="00E06F54">
            <w:pPr>
              <w:pStyle w:val="TableText"/>
              <w:rPr>
                <w:rFonts w:eastAsia="Calibri"/>
              </w:rPr>
            </w:pPr>
            <w:r w:rsidRPr="0034338B">
              <w:rPr>
                <w:rFonts w:eastAsia="Calibri"/>
              </w:rPr>
              <w:t>Research and development (R&amp;D)</w:t>
            </w:r>
          </w:p>
        </w:tc>
        <w:tc>
          <w:tcPr>
            <w:tcW w:w="1130" w:type="pct"/>
          </w:tcPr>
          <w:p w14:paraId="2377CFC2" w14:textId="77777777" w:rsidR="00E06F54" w:rsidRPr="00D24134" w:rsidRDefault="00E06F54">
            <w:pPr>
              <w:pStyle w:val="TableText"/>
              <w:rPr>
                <w:rFonts w:eastAsia="Calibri"/>
              </w:rPr>
            </w:pPr>
            <w:proofErr w:type="spellStart"/>
            <w:r w:rsidRPr="00A66639">
              <w:t>Balansa</w:t>
            </w:r>
            <w:proofErr w:type="spellEnd"/>
            <w:r w:rsidRPr="00A66639">
              <w:t xml:space="preserve"> clover</w:t>
            </w:r>
          </w:p>
        </w:tc>
        <w:tc>
          <w:tcPr>
            <w:tcW w:w="1280" w:type="pct"/>
          </w:tcPr>
          <w:p w14:paraId="466A06BD" w14:textId="77777777" w:rsidR="00E06F54" w:rsidRPr="00105151" w:rsidRDefault="00E06F54">
            <w:pPr>
              <w:pStyle w:val="TableText"/>
              <w:rPr>
                <w:rStyle w:val="Emphasis"/>
                <w:rFonts w:eastAsia="Calibri"/>
              </w:rPr>
            </w:pPr>
            <w:r w:rsidRPr="00105151">
              <w:rPr>
                <w:rStyle w:val="Emphasis"/>
              </w:rPr>
              <w:t xml:space="preserve">Trifolium </w:t>
            </w:r>
            <w:proofErr w:type="spellStart"/>
            <w:r w:rsidRPr="00105151">
              <w:rPr>
                <w:rStyle w:val="Emphasis"/>
              </w:rPr>
              <w:t>michelianum</w:t>
            </w:r>
            <w:proofErr w:type="spellEnd"/>
          </w:p>
        </w:tc>
        <w:tc>
          <w:tcPr>
            <w:tcW w:w="1009" w:type="pct"/>
          </w:tcPr>
          <w:p w14:paraId="6C916284" w14:textId="77777777" w:rsidR="00E06F54" w:rsidRPr="00D24134" w:rsidRDefault="00E06F54">
            <w:pPr>
              <w:pStyle w:val="TableText"/>
              <w:rPr>
                <w:rFonts w:eastAsia="Calibri"/>
              </w:rPr>
            </w:pPr>
            <w:r w:rsidRPr="008311F2">
              <w:t>$15.00 per tonne</w:t>
            </w:r>
          </w:p>
        </w:tc>
      </w:tr>
      <w:tr w:rsidR="00E06F54" w14:paraId="5E179299" w14:textId="77777777">
        <w:tc>
          <w:tcPr>
            <w:tcW w:w="1581" w:type="pct"/>
          </w:tcPr>
          <w:p w14:paraId="00B35DC1" w14:textId="77777777" w:rsidR="00E06F54" w:rsidRPr="003D3401" w:rsidRDefault="00E06F54">
            <w:pPr>
              <w:pStyle w:val="TableText"/>
              <w:rPr>
                <w:rFonts w:eastAsia="Calibri"/>
              </w:rPr>
            </w:pPr>
            <w:r w:rsidRPr="0034338B">
              <w:rPr>
                <w:rFonts w:eastAsia="Calibri"/>
              </w:rPr>
              <w:t>Research and development (R&amp;D)</w:t>
            </w:r>
          </w:p>
        </w:tc>
        <w:tc>
          <w:tcPr>
            <w:tcW w:w="1130" w:type="pct"/>
          </w:tcPr>
          <w:p w14:paraId="7C2065AA" w14:textId="77777777" w:rsidR="00E06F54" w:rsidRPr="00D24134" w:rsidRDefault="00E06F54">
            <w:pPr>
              <w:pStyle w:val="TableText"/>
              <w:rPr>
                <w:rFonts w:eastAsia="Calibri"/>
              </w:rPr>
            </w:pPr>
            <w:r w:rsidRPr="00A66639">
              <w:t>Berseem clover</w:t>
            </w:r>
          </w:p>
        </w:tc>
        <w:tc>
          <w:tcPr>
            <w:tcW w:w="1280" w:type="pct"/>
          </w:tcPr>
          <w:p w14:paraId="01E91F94" w14:textId="77777777" w:rsidR="00E06F54" w:rsidRPr="00105151" w:rsidRDefault="00E06F54">
            <w:pPr>
              <w:pStyle w:val="TableText"/>
              <w:rPr>
                <w:rStyle w:val="Emphasis"/>
                <w:rFonts w:eastAsia="Calibri"/>
              </w:rPr>
            </w:pPr>
            <w:r w:rsidRPr="00105151">
              <w:rPr>
                <w:rStyle w:val="Emphasis"/>
              </w:rPr>
              <w:t xml:space="preserve">Trifolium </w:t>
            </w:r>
            <w:proofErr w:type="spellStart"/>
            <w:r w:rsidRPr="00105151">
              <w:rPr>
                <w:rStyle w:val="Emphasis"/>
              </w:rPr>
              <w:t>alexandrinum</w:t>
            </w:r>
            <w:proofErr w:type="spellEnd"/>
          </w:p>
        </w:tc>
        <w:tc>
          <w:tcPr>
            <w:tcW w:w="1009" w:type="pct"/>
          </w:tcPr>
          <w:p w14:paraId="676D104F" w14:textId="77777777" w:rsidR="00E06F54" w:rsidRPr="00D24134" w:rsidRDefault="00E06F54">
            <w:pPr>
              <w:pStyle w:val="TableText"/>
              <w:rPr>
                <w:rFonts w:eastAsia="Calibri"/>
              </w:rPr>
            </w:pPr>
            <w:r w:rsidRPr="008311F2">
              <w:t>$15.00 per tonne</w:t>
            </w:r>
          </w:p>
        </w:tc>
      </w:tr>
      <w:tr w:rsidR="00E06F54" w14:paraId="3E768F7F" w14:textId="77777777">
        <w:tc>
          <w:tcPr>
            <w:tcW w:w="1581" w:type="pct"/>
          </w:tcPr>
          <w:p w14:paraId="495FD7A4" w14:textId="77777777" w:rsidR="00E06F54" w:rsidRPr="003D3401" w:rsidRDefault="00E06F54">
            <w:pPr>
              <w:pStyle w:val="TableText"/>
              <w:rPr>
                <w:rFonts w:eastAsia="Calibri"/>
              </w:rPr>
            </w:pPr>
            <w:r w:rsidRPr="0034338B">
              <w:rPr>
                <w:rFonts w:eastAsia="Calibri"/>
              </w:rPr>
              <w:t>Research and development (R&amp;D)</w:t>
            </w:r>
          </w:p>
        </w:tc>
        <w:tc>
          <w:tcPr>
            <w:tcW w:w="1130" w:type="pct"/>
          </w:tcPr>
          <w:p w14:paraId="7CE0832B" w14:textId="77777777" w:rsidR="00E06F54" w:rsidRPr="00D24134" w:rsidRDefault="00E06F54">
            <w:pPr>
              <w:pStyle w:val="TableText"/>
              <w:rPr>
                <w:rFonts w:eastAsia="Calibri"/>
              </w:rPr>
            </w:pPr>
            <w:r w:rsidRPr="00A66639">
              <w:t>Kenya white clover</w:t>
            </w:r>
          </w:p>
        </w:tc>
        <w:tc>
          <w:tcPr>
            <w:tcW w:w="1280" w:type="pct"/>
          </w:tcPr>
          <w:p w14:paraId="4C150B98" w14:textId="77777777" w:rsidR="00E06F54" w:rsidRPr="00105151" w:rsidRDefault="00E06F54">
            <w:pPr>
              <w:pStyle w:val="TableText"/>
              <w:rPr>
                <w:rStyle w:val="Emphasis"/>
                <w:rFonts w:eastAsia="Calibri"/>
              </w:rPr>
            </w:pPr>
            <w:r w:rsidRPr="00105151">
              <w:rPr>
                <w:rStyle w:val="Emphasis"/>
              </w:rPr>
              <w:t xml:space="preserve">Trifolium </w:t>
            </w:r>
            <w:proofErr w:type="spellStart"/>
            <w:r w:rsidRPr="00105151">
              <w:rPr>
                <w:rStyle w:val="Emphasis"/>
              </w:rPr>
              <w:t>semipilosum</w:t>
            </w:r>
            <w:proofErr w:type="spellEnd"/>
          </w:p>
        </w:tc>
        <w:tc>
          <w:tcPr>
            <w:tcW w:w="1009" w:type="pct"/>
          </w:tcPr>
          <w:p w14:paraId="5E6AB38A" w14:textId="77777777" w:rsidR="00E06F54" w:rsidRPr="00D24134" w:rsidRDefault="00E06F54">
            <w:pPr>
              <w:pStyle w:val="TableText"/>
              <w:rPr>
                <w:rFonts w:eastAsia="Calibri"/>
              </w:rPr>
            </w:pPr>
            <w:r w:rsidRPr="008311F2">
              <w:t>$15.00 per tonne</w:t>
            </w:r>
          </w:p>
        </w:tc>
      </w:tr>
      <w:tr w:rsidR="00E06F54" w14:paraId="2329E1BE" w14:textId="77777777">
        <w:tc>
          <w:tcPr>
            <w:tcW w:w="1581" w:type="pct"/>
          </w:tcPr>
          <w:p w14:paraId="656BD739" w14:textId="77777777" w:rsidR="00E06F54" w:rsidRPr="0034338B" w:rsidRDefault="00E06F54">
            <w:pPr>
              <w:pStyle w:val="TableText"/>
              <w:rPr>
                <w:rFonts w:eastAsia="Calibri"/>
              </w:rPr>
            </w:pPr>
            <w:r w:rsidRPr="00073E6A">
              <w:t>Research and development (R&amp;D)</w:t>
            </w:r>
          </w:p>
        </w:tc>
        <w:tc>
          <w:tcPr>
            <w:tcW w:w="1130" w:type="pct"/>
          </w:tcPr>
          <w:p w14:paraId="752C889C" w14:textId="77777777" w:rsidR="00E06F54" w:rsidRPr="00D24134" w:rsidRDefault="00E06F54">
            <w:pPr>
              <w:pStyle w:val="TableText"/>
              <w:rPr>
                <w:rFonts w:eastAsia="Calibri"/>
              </w:rPr>
            </w:pPr>
            <w:r w:rsidRPr="00A66639">
              <w:t>Lucerne</w:t>
            </w:r>
          </w:p>
        </w:tc>
        <w:tc>
          <w:tcPr>
            <w:tcW w:w="1280" w:type="pct"/>
          </w:tcPr>
          <w:p w14:paraId="4881BFE2" w14:textId="77777777" w:rsidR="00E06F54" w:rsidRPr="00105151" w:rsidRDefault="00E06F54">
            <w:pPr>
              <w:pStyle w:val="TableText"/>
              <w:rPr>
                <w:rStyle w:val="Emphasis"/>
                <w:rFonts w:eastAsia="Calibri"/>
              </w:rPr>
            </w:pPr>
            <w:r w:rsidRPr="00105151">
              <w:rPr>
                <w:rStyle w:val="Emphasis"/>
              </w:rPr>
              <w:t>Medicago sativa</w:t>
            </w:r>
          </w:p>
        </w:tc>
        <w:tc>
          <w:tcPr>
            <w:tcW w:w="1009" w:type="pct"/>
          </w:tcPr>
          <w:p w14:paraId="34AB1AA4" w14:textId="77777777" w:rsidR="00E06F54" w:rsidRPr="00D24134" w:rsidRDefault="00E06F54">
            <w:pPr>
              <w:pStyle w:val="TableText"/>
              <w:rPr>
                <w:rFonts w:eastAsia="Calibri"/>
              </w:rPr>
            </w:pPr>
            <w:r w:rsidRPr="008311F2">
              <w:t>$15.00 per tonne</w:t>
            </w:r>
          </w:p>
        </w:tc>
      </w:tr>
      <w:tr w:rsidR="00E06F54" w14:paraId="75515908" w14:textId="77777777">
        <w:tc>
          <w:tcPr>
            <w:tcW w:w="1581" w:type="pct"/>
          </w:tcPr>
          <w:p w14:paraId="18C5F989" w14:textId="77777777" w:rsidR="00E06F54" w:rsidRPr="0034338B" w:rsidRDefault="00E06F54">
            <w:pPr>
              <w:pStyle w:val="TableText"/>
              <w:rPr>
                <w:rFonts w:eastAsia="Calibri"/>
              </w:rPr>
            </w:pPr>
            <w:r w:rsidRPr="00073E6A">
              <w:t>Research and development (R&amp;D)</w:t>
            </w:r>
          </w:p>
        </w:tc>
        <w:tc>
          <w:tcPr>
            <w:tcW w:w="1130" w:type="pct"/>
          </w:tcPr>
          <w:p w14:paraId="7E02C97E" w14:textId="77777777" w:rsidR="00E06F54" w:rsidRPr="00D24134" w:rsidRDefault="00E06F54">
            <w:pPr>
              <w:pStyle w:val="TableText"/>
              <w:rPr>
                <w:rFonts w:eastAsia="Calibri"/>
              </w:rPr>
            </w:pPr>
            <w:r w:rsidRPr="00A66639">
              <w:t>Persian clover</w:t>
            </w:r>
          </w:p>
        </w:tc>
        <w:tc>
          <w:tcPr>
            <w:tcW w:w="1280" w:type="pct"/>
          </w:tcPr>
          <w:p w14:paraId="4BF8E6FA" w14:textId="77777777" w:rsidR="00E06F54" w:rsidRPr="00105151" w:rsidRDefault="00E06F54">
            <w:pPr>
              <w:pStyle w:val="TableText"/>
              <w:rPr>
                <w:rStyle w:val="Emphasis"/>
                <w:rFonts w:eastAsia="Calibri"/>
              </w:rPr>
            </w:pPr>
            <w:r w:rsidRPr="00105151">
              <w:rPr>
                <w:rStyle w:val="Emphasis"/>
              </w:rPr>
              <w:t xml:space="preserve">Trifolium </w:t>
            </w:r>
            <w:proofErr w:type="spellStart"/>
            <w:r w:rsidRPr="00105151">
              <w:rPr>
                <w:rStyle w:val="Emphasis"/>
              </w:rPr>
              <w:t>resupinatum</w:t>
            </w:r>
            <w:proofErr w:type="spellEnd"/>
          </w:p>
        </w:tc>
        <w:tc>
          <w:tcPr>
            <w:tcW w:w="1009" w:type="pct"/>
          </w:tcPr>
          <w:p w14:paraId="26C1D692" w14:textId="77777777" w:rsidR="00E06F54" w:rsidRPr="00D24134" w:rsidRDefault="00E06F54">
            <w:pPr>
              <w:pStyle w:val="TableText"/>
              <w:rPr>
                <w:rFonts w:eastAsia="Calibri"/>
              </w:rPr>
            </w:pPr>
            <w:r w:rsidRPr="008311F2">
              <w:t>$15.00 per tonne</w:t>
            </w:r>
          </w:p>
        </w:tc>
      </w:tr>
      <w:tr w:rsidR="00E06F54" w14:paraId="6A035658" w14:textId="77777777">
        <w:tc>
          <w:tcPr>
            <w:tcW w:w="1581" w:type="pct"/>
          </w:tcPr>
          <w:p w14:paraId="4CD17860" w14:textId="77777777" w:rsidR="00E06F54" w:rsidRPr="0034338B" w:rsidRDefault="00E06F54">
            <w:pPr>
              <w:pStyle w:val="TableText"/>
              <w:rPr>
                <w:rFonts w:eastAsia="Calibri"/>
              </w:rPr>
            </w:pPr>
            <w:r w:rsidRPr="00073E6A">
              <w:t>Research and development (R&amp;D)</w:t>
            </w:r>
          </w:p>
        </w:tc>
        <w:tc>
          <w:tcPr>
            <w:tcW w:w="1130" w:type="pct"/>
          </w:tcPr>
          <w:p w14:paraId="1B03C714" w14:textId="77777777" w:rsidR="00E06F54" w:rsidRPr="00D24134" w:rsidRDefault="00E06F54">
            <w:pPr>
              <w:pStyle w:val="TableText"/>
              <w:rPr>
                <w:rFonts w:eastAsia="Calibri"/>
              </w:rPr>
            </w:pPr>
            <w:r w:rsidRPr="00A66639">
              <w:t>Red clover</w:t>
            </w:r>
          </w:p>
        </w:tc>
        <w:tc>
          <w:tcPr>
            <w:tcW w:w="1280" w:type="pct"/>
          </w:tcPr>
          <w:p w14:paraId="7AF919B0" w14:textId="77777777" w:rsidR="00E06F54" w:rsidRPr="00105151" w:rsidRDefault="00E06F54">
            <w:pPr>
              <w:pStyle w:val="TableText"/>
              <w:rPr>
                <w:rStyle w:val="Emphasis"/>
                <w:rFonts w:eastAsia="Calibri"/>
              </w:rPr>
            </w:pPr>
            <w:r w:rsidRPr="00105151">
              <w:rPr>
                <w:rStyle w:val="Emphasis"/>
              </w:rPr>
              <w:t>Trifolium pratense</w:t>
            </w:r>
          </w:p>
        </w:tc>
        <w:tc>
          <w:tcPr>
            <w:tcW w:w="1009" w:type="pct"/>
          </w:tcPr>
          <w:p w14:paraId="415B6375" w14:textId="77777777" w:rsidR="00E06F54" w:rsidRPr="00D24134" w:rsidRDefault="00E06F54">
            <w:pPr>
              <w:pStyle w:val="TableText"/>
              <w:rPr>
                <w:rFonts w:eastAsia="Calibri"/>
              </w:rPr>
            </w:pPr>
            <w:r w:rsidRPr="008311F2">
              <w:t>$15.00 per tonne</w:t>
            </w:r>
          </w:p>
        </w:tc>
      </w:tr>
      <w:tr w:rsidR="00E06F54" w14:paraId="39E7D737" w14:textId="77777777">
        <w:tc>
          <w:tcPr>
            <w:tcW w:w="1581" w:type="pct"/>
          </w:tcPr>
          <w:p w14:paraId="1D145BD1" w14:textId="77777777" w:rsidR="00E06F54" w:rsidRPr="0034338B" w:rsidRDefault="00E06F54">
            <w:pPr>
              <w:pStyle w:val="TableText"/>
              <w:rPr>
                <w:rFonts w:eastAsia="Calibri"/>
              </w:rPr>
            </w:pPr>
            <w:r w:rsidRPr="00073E6A">
              <w:t>Research and development (R&amp;D)</w:t>
            </w:r>
          </w:p>
        </w:tc>
        <w:tc>
          <w:tcPr>
            <w:tcW w:w="1130" w:type="pct"/>
          </w:tcPr>
          <w:p w14:paraId="31131F58" w14:textId="77777777" w:rsidR="00E06F54" w:rsidRPr="00D24134" w:rsidRDefault="00E06F54">
            <w:pPr>
              <w:pStyle w:val="TableText"/>
              <w:rPr>
                <w:rFonts w:eastAsia="Calibri"/>
              </w:rPr>
            </w:pPr>
            <w:r w:rsidRPr="00A66639">
              <w:t>Rose clover</w:t>
            </w:r>
          </w:p>
        </w:tc>
        <w:tc>
          <w:tcPr>
            <w:tcW w:w="1280" w:type="pct"/>
          </w:tcPr>
          <w:p w14:paraId="45A63235" w14:textId="77777777" w:rsidR="00E06F54" w:rsidRPr="00105151" w:rsidRDefault="00E06F54">
            <w:pPr>
              <w:pStyle w:val="TableText"/>
              <w:rPr>
                <w:rStyle w:val="Emphasis"/>
                <w:rFonts w:eastAsia="Calibri"/>
              </w:rPr>
            </w:pPr>
            <w:r w:rsidRPr="00105151">
              <w:rPr>
                <w:rStyle w:val="Emphasis"/>
              </w:rPr>
              <w:t xml:space="preserve">Trifolium </w:t>
            </w:r>
            <w:proofErr w:type="spellStart"/>
            <w:r w:rsidRPr="00105151">
              <w:rPr>
                <w:rStyle w:val="Emphasis"/>
              </w:rPr>
              <w:t>hirtum</w:t>
            </w:r>
            <w:proofErr w:type="spellEnd"/>
          </w:p>
        </w:tc>
        <w:tc>
          <w:tcPr>
            <w:tcW w:w="1009" w:type="pct"/>
          </w:tcPr>
          <w:p w14:paraId="13E100C9" w14:textId="77777777" w:rsidR="00E06F54" w:rsidRPr="00D24134" w:rsidRDefault="00E06F54">
            <w:pPr>
              <w:pStyle w:val="TableText"/>
              <w:rPr>
                <w:rFonts w:eastAsia="Calibri"/>
              </w:rPr>
            </w:pPr>
            <w:r w:rsidRPr="008311F2">
              <w:t>$15.00 per tonne</w:t>
            </w:r>
          </w:p>
        </w:tc>
      </w:tr>
      <w:tr w:rsidR="00E06F54" w14:paraId="5A0B8FAF" w14:textId="77777777">
        <w:tc>
          <w:tcPr>
            <w:tcW w:w="1581" w:type="pct"/>
          </w:tcPr>
          <w:p w14:paraId="0E383BAA" w14:textId="77777777" w:rsidR="00E06F54" w:rsidRPr="0034338B" w:rsidRDefault="00E06F54">
            <w:pPr>
              <w:pStyle w:val="TableText"/>
              <w:rPr>
                <w:rFonts w:eastAsia="Calibri"/>
              </w:rPr>
            </w:pPr>
            <w:r w:rsidRPr="00073E6A">
              <w:t>Research and development (R&amp;D)</w:t>
            </w:r>
          </w:p>
        </w:tc>
        <w:tc>
          <w:tcPr>
            <w:tcW w:w="1130" w:type="pct"/>
          </w:tcPr>
          <w:p w14:paraId="1E55A4B4" w14:textId="77777777" w:rsidR="00E06F54" w:rsidRPr="00D24134" w:rsidRDefault="00E06F54">
            <w:pPr>
              <w:pStyle w:val="TableText"/>
              <w:rPr>
                <w:rFonts w:eastAsia="Calibri"/>
              </w:rPr>
            </w:pPr>
            <w:r w:rsidRPr="00A66639">
              <w:t>Strawberry clover</w:t>
            </w:r>
          </w:p>
        </w:tc>
        <w:tc>
          <w:tcPr>
            <w:tcW w:w="1280" w:type="pct"/>
          </w:tcPr>
          <w:p w14:paraId="569C4CDB" w14:textId="77777777" w:rsidR="00E06F54" w:rsidRPr="00105151" w:rsidRDefault="00E06F54">
            <w:pPr>
              <w:pStyle w:val="TableText"/>
              <w:rPr>
                <w:rStyle w:val="Emphasis"/>
                <w:rFonts w:eastAsia="Calibri"/>
              </w:rPr>
            </w:pPr>
            <w:r w:rsidRPr="00105151">
              <w:rPr>
                <w:rStyle w:val="Emphasis"/>
              </w:rPr>
              <w:t xml:space="preserve">Trifolium </w:t>
            </w:r>
            <w:proofErr w:type="spellStart"/>
            <w:r w:rsidRPr="00105151">
              <w:rPr>
                <w:rStyle w:val="Emphasis"/>
              </w:rPr>
              <w:t>fragiferum</w:t>
            </w:r>
            <w:proofErr w:type="spellEnd"/>
          </w:p>
        </w:tc>
        <w:tc>
          <w:tcPr>
            <w:tcW w:w="1009" w:type="pct"/>
          </w:tcPr>
          <w:p w14:paraId="453D41A1" w14:textId="77777777" w:rsidR="00E06F54" w:rsidRPr="00D24134" w:rsidRDefault="00E06F54">
            <w:pPr>
              <w:pStyle w:val="TableText"/>
              <w:rPr>
                <w:rFonts w:eastAsia="Calibri"/>
              </w:rPr>
            </w:pPr>
            <w:r w:rsidRPr="008311F2">
              <w:t>$15.00 per tonne</w:t>
            </w:r>
          </w:p>
        </w:tc>
      </w:tr>
      <w:tr w:rsidR="00E06F54" w14:paraId="13921551" w14:textId="77777777">
        <w:tc>
          <w:tcPr>
            <w:tcW w:w="1581" w:type="pct"/>
          </w:tcPr>
          <w:p w14:paraId="08941062" w14:textId="77777777" w:rsidR="00E06F54" w:rsidRPr="0034338B" w:rsidRDefault="00E06F54">
            <w:pPr>
              <w:pStyle w:val="TableText"/>
              <w:rPr>
                <w:rFonts w:eastAsia="Calibri"/>
              </w:rPr>
            </w:pPr>
            <w:r w:rsidRPr="00073E6A">
              <w:t>Research and development (R&amp;D)</w:t>
            </w:r>
          </w:p>
        </w:tc>
        <w:tc>
          <w:tcPr>
            <w:tcW w:w="1130" w:type="pct"/>
          </w:tcPr>
          <w:p w14:paraId="334530FB" w14:textId="77777777" w:rsidR="00E06F54" w:rsidRPr="00D24134" w:rsidRDefault="00E06F54">
            <w:pPr>
              <w:pStyle w:val="TableText"/>
              <w:rPr>
                <w:rFonts w:eastAsia="Calibri"/>
              </w:rPr>
            </w:pPr>
            <w:r w:rsidRPr="00A66639">
              <w:t>White clover</w:t>
            </w:r>
          </w:p>
        </w:tc>
        <w:tc>
          <w:tcPr>
            <w:tcW w:w="1280" w:type="pct"/>
          </w:tcPr>
          <w:p w14:paraId="0074DB90" w14:textId="77777777" w:rsidR="00E06F54" w:rsidRPr="00105151" w:rsidRDefault="00E06F54">
            <w:pPr>
              <w:pStyle w:val="TableText"/>
              <w:rPr>
                <w:rStyle w:val="Emphasis"/>
                <w:rFonts w:eastAsia="Calibri"/>
              </w:rPr>
            </w:pPr>
            <w:r w:rsidRPr="00105151">
              <w:rPr>
                <w:rStyle w:val="Emphasis"/>
              </w:rPr>
              <w:t>Trifolium repens</w:t>
            </w:r>
          </w:p>
        </w:tc>
        <w:tc>
          <w:tcPr>
            <w:tcW w:w="1009" w:type="pct"/>
          </w:tcPr>
          <w:p w14:paraId="1E17D6A4" w14:textId="77777777" w:rsidR="00E06F54" w:rsidRPr="00D24134" w:rsidRDefault="00E06F54">
            <w:pPr>
              <w:pStyle w:val="TableText"/>
              <w:rPr>
                <w:rFonts w:eastAsia="Calibri"/>
              </w:rPr>
            </w:pPr>
            <w:r w:rsidRPr="008311F2">
              <w:t>$15.00 per tonne</w:t>
            </w:r>
          </w:p>
        </w:tc>
      </w:tr>
      <w:tr w:rsidR="00E06F54" w14:paraId="55C18FDC" w14:textId="77777777">
        <w:tc>
          <w:tcPr>
            <w:tcW w:w="1581" w:type="pct"/>
          </w:tcPr>
          <w:p w14:paraId="66488B32" w14:textId="77777777" w:rsidR="00E06F54" w:rsidRPr="00073E6A" w:rsidRDefault="00E06F54">
            <w:pPr>
              <w:pStyle w:val="TableText"/>
            </w:pPr>
            <w:r w:rsidRPr="00073E6A">
              <w:t>Research and development (R&amp;D)</w:t>
            </w:r>
          </w:p>
        </w:tc>
        <w:tc>
          <w:tcPr>
            <w:tcW w:w="1130" w:type="pct"/>
          </w:tcPr>
          <w:p w14:paraId="0810D94B" w14:textId="77777777" w:rsidR="00E06F54" w:rsidRPr="00A66639" w:rsidRDefault="00E06F54">
            <w:pPr>
              <w:pStyle w:val="TableText"/>
            </w:pPr>
            <w:r w:rsidRPr="00212522">
              <w:t>Subterranean clover</w:t>
            </w:r>
          </w:p>
        </w:tc>
        <w:tc>
          <w:tcPr>
            <w:tcW w:w="1280" w:type="pct"/>
          </w:tcPr>
          <w:p w14:paraId="096CBF0F" w14:textId="77777777" w:rsidR="00E06F54" w:rsidRPr="00105151" w:rsidRDefault="00E06F54">
            <w:pPr>
              <w:pStyle w:val="TableText"/>
              <w:rPr>
                <w:rStyle w:val="Emphasis"/>
              </w:rPr>
            </w:pPr>
            <w:r w:rsidRPr="00105151">
              <w:rPr>
                <w:rStyle w:val="Emphasis"/>
              </w:rPr>
              <w:t xml:space="preserve">Trifolium </w:t>
            </w:r>
            <w:proofErr w:type="spellStart"/>
            <w:r w:rsidRPr="00105151">
              <w:rPr>
                <w:rStyle w:val="Emphasis"/>
              </w:rPr>
              <w:t>subterraneum</w:t>
            </w:r>
            <w:proofErr w:type="spellEnd"/>
          </w:p>
        </w:tc>
        <w:tc>
          <w:tcPr>
            <w:tcW w:w="1009" w:type="pct"/>
          </w:tcPr>
          <w:p w14:paraId="2BEA4764" w14:textId="77777777" w:rsidR="00E06F54" w:rsidRPr="008311F2" w:rsidRDefault="00E06F54">
            <w:pPr>
              <w:pStyle w:val="TableText"/>
            </w:pPr>
            <w:r w:rsidRPr="00105151">
              <w:t>$11.00 per tonne</w:t>
            </w:r>
          </w:p>
        </w:tc>
      </w:tr>
    </w:tbl>
    <w:p w14:paraId="7DB8BE2A" w14:textId="77777777" w:rsidR="00E06F54" w:rsidRPr="0028513C" w:rsidRDefault="00E06F54">
      <w:pPr>
        <w:pStyle w:val="Heading2"/>
      </w:pPr>
      <w:r>
        <w:t>Levy payer</w:t>
      </w:r>
    </w:p>
    <w:p w14:paraId="336449E5" w14:textId="77777777" w:rsidR="00E06F54" w:rsidRPr="008308B7" w:rsidRDefault="00E06F54">
      <w:pPr>
        <w:rPr>
          <w:lang w:eastAsia="ja-JP"/>
        </w:rPr>
      </w:pPr>
      <w:r w:rsidRPr="00F3058C">
        <w:rPr>
          <w:lang w:eastAsia="ja-JP"/>
        </w:rPr>
        <w:t>The levy is payable by the person who owns the pasture seeds immediately before they are harvested.</w:t>
      </w:r>
    </w:p>
    <w:p w14:paraId="29739AC1" w14:textId="19984B16" w:rsidR="00E06F54" w:rsidRPr="0028513C" w:rsidRDefault="00E06F54">
      <w:pPr>
        <w:pStyle w:val="Heading2"/>
      </w:pPr>
      <w:r>
        <w:t>C</w:t>
      </w:r>
      <w:r w:rsidRPr="0028513C">
        <w:t>ollect</w:t>
      </w:r>
      <w:r>
        <w:t>ing</w:t>
      </w:r>
      <w:r w:rsidRPr="0028513C">
        <w:t xml:space="preserve"> the levy</w:t>
      </w:r>
    </w:p>
    <w:p w14:paraId="727A3234" w14:textId="231CE757" w:rsidR="00E06F54" w:rsidRDefault="00E06F54" w:rsidP="00A97C00">
      <w:pPr>
        <w:rPr>
          <w:lang w:eastAsia="ja-JP"/>
        </w:rPr>
      </w:pPr>
      <w:r>
        <w:rPr>
          <w:lang w:eastAsia="ja-JP"/>
        </w:rPr>
        <w:t>The</w:t>
      </w:r>
      <w:r w:rsidR="00510F3F">
        <w:rPr>
          <w:lang w:eastAsia="ja-JP"/>
        </w:rPr>
        <w:t xml:space="preserve"> pasture seed levy is collected by the seed certifi</w:t>
      </w:r>
      <w:r w:rsidR="00BB6CED">
        <w:rPr>
          <w:lang w:eastAsia="ja-JP"/>
        </w:rPr>
        <w:t>er</w:t>
      </w:r>
      <w:r w:rsidR="000779E3">
        <w:rPr>
          <w:lang w:eastAsia="ja-JP"/>
        </w:rPr>
        <w:t xml:space="preserve"> </w:t>
      </w:r>
      <w:r w:rsidR="009D7A16">
        <w:rPr>
          <w:lang w:eastAsia="ja-JP"/>
        </w:rPr>
        <w:t xml:space="preserve">and </w:t>
      </w:r>
      <w:r w:rsidR="000779E3">
        <w:rPr>
          <w:lang w:eastAsia="ja-JP"/>
        </w:rPr>
        <w:t>paid</w:t>
      </w:r>
      <w:r>
        <w:rPr>
          <w:lang w:eastAsia="ja-JP"/>
        </w:rPr>
        <w:t xml:space="preserve"> to us (the Commonwealth) on behalf of the levy payer.</w:t>
      </w:r>
    </w:p>
    <w:p w14:paraId="1C991EA8" w14:textId="129F14D3" w:rsidR="00E06F54" w:rsidRPr="0028513C" w:rsidRDefault="00E06F54">
      <w:pPr>
        <w:pStyle w:val="Heading2"/>
      </w:pPr>
      <w:r>
        <w:t>Payment of</w:t>
      </w:r>
      <w:r w:rsidRPr="0028513C">
        <w:t xml:space="preserve"> levy</w:t>
      </w:r>
    </w:p>
    <w:p w14:paraId="3939E06F" w14:textId="07D77291" w:rsidR="00E06F54" w:rsidRPr="008308B7" w:rsidRDefault="00E06F54">
      <w:pPr>
        <w:rPr>
          <w:lang w:eastAsia="ja-JP"/>
        </w:rPr>
      </w:pPr>
      <w:r w:rsidRPr="00FE5D78">
        <w:rPr>
          <w:lang w:eastAsia="ja-JP"/>
        </w:rPr>
        <w:t xml:space="preserve">The pasture seed levy is due and payable quarterly. In the draft legislation, quarterly returns by </w:t>
      </w:r>
      <w:r w:rsidR="000C1232">
        <w:rPr>
          <w:lang w:eastAsia="ja-JP"/>
        </w:rPr>
        <w:t>a</w:t>
      </w:r>
      <w:r w:rsidR="000C1232" w:rsidRPr="00FE5D78">
        <w:rPr>
          <w:lang w:eastAsia="ja-JP"/>
        </w:rPr>
        <w:t xml:space="preserve"> </w:t>
      </w:r>
      <w:r w:rsidR="00163FD7">
        <w:rPr>
          <w:lang w:eastAsia="ja-JP"/>
        </w:rPr>
        <w:t>collection agent</w:t>
      </w:r>
      <w:r w:rsidRPr="00FE5D78">
        <w:rPr>
          <w:lang w:eastAsia="ja-JP"/>
        </w:rPr>
        <w:t xml:space="preserve"> are due before the end of the first calendar month after the end of the quarter</w:t>
      </w:r>
      <w:r w:rsidRPr="00FE5D78">
        <w:t xml:space="preserve"> the </w:t>
      </w:r>
      <w:r w:rsidRPr="00FE5D78">
        <w:rPr>
          <w:lang w:eastAsia="ja-JP"/>
        </w:rPr>
        <w:t>pasture seeds were certified</w:t>
      </w:r>
      <w:r w:rsidR="001328DA">
        <w:rPr>
          <w:lang w:eastAsia="ja-JP"/>
        </w:rPr>
        <w:t>.</w:t>
      </w:r>
    </w:p>
    <w:p w14:paraId="7C63CE26" w14:textId="4ABF247E" w:rsidR="00E06F54" w:rsidRPr="008308B7" w:rsidRDefault="00E06F54">
      <w:pPr>
        <w:pStyle w:val="Quote"/>
        <w:rPr>
          <w:lang w:eastAsia="ja-JP"/>
        </w:rPr>
      </w:pPr>
      <w:r>
        <w:rPr>
          <w:lang w:eastAsia="ja-JP"/>
        </w:rPr>
        <w:lastRenderedPageBreak/>
        <w:t xml:space="preserve">Example: A quarterly return by the </w:t>
      </w:r>
      <w:r w:rsidR="00DC379A">
        <w:rPr>
          <w:lang w:eastAsia="ja-JP"/>
        </w:rPr>
        <w:t>collection agent</w:t>
      </w:r>
      <w:r>
        <w:rPr>
          <w:lang w:eastAsia="ja-JP"/>
        </w:rPr>
        <w:t xml:space="preserve"> for pasture seeds certified in the January to March quarter would be due before the end of 30 April.</w:t>
      </w:r>
    </w:p>
    <w:p w14:paraId="21AFD7BA" w14:textId="0C2EC031" w:rsidR="008D494B" w:rsidRDefault="00CA5CCB">
      <w:pPr>
        <w:rPr>
          <w:lang w:eastAsia="ja-JP"/>
        </w:rPr>
      </w:pPr>
      <w:r>
        <w:rPr>
          <w:lang w:eastAsia="ja-JP"/>
        </w:rPr>
        <w:t>Seed c</w:t>
      </w:r>
      <w:r w:rsidR="007B3BA1">
        <w:rPr>
          <w:lang w:eastAsia="ja-JP"/>
        </w:rPr>
        <w:t xml:space="preserve">ertifying bodies collecting the levy under a collection agreement, would pay the </w:t>
      </w:r>
      <w:r w:rsidR="00E65A3B">
        <w:rPr>
          <w:lang w:eastAsia="ja-JP"/>
        </w:rPr>
        <w:t xml:space="preserve">collected </w:t>
      </w:r>
      <w:r w:rsidR="007B3BA1">
        <w:rPr>
          <w:lang w:eastAsia="ja-JP"/>
        </w:rPr>
        <w:t xml:space="preserve">levy </w:t>
      </w:r>
      <w:r w:rsidR="00E65A3B">
        <w:rPr>
          <w:lang w:eastAsia="ja-JP"/>
        </w:rPr>
        <w:t xml:space="preserve">funds </w:t>
      </w:r>
      <w:r w:rsidR="007B3BA1">
        <w:rPr>
          <w:lang w:eastAsia="ja-JP"/>
        </w:rPr>
        <w:t>to</w:t>
      </w:r>
      <w:r w:rsidR="009A5416">
        <w:rPr>
          <w:lang w:eastAsia="ja-JP"/>
        </w:rPr>
        <w:t xml:space="preserve"> us in accordance with the terms of the agreement. </w:t>
      </w:r>
      <w:r w:rsidR="00D2196B">
        <w:rPr>
          <w:lang w:eastAsia="ja-JP"/>
        </w:rPr>
        <w:t>Such</w:t>
      </w:r>
      <w:r w:rsidR="009C5C37">
        <w:rPr>
          <w:lang w:eastAsia="ja-JP"/>
        </w:rPr>
        <w:t xml:space="preserve"> </w:t>
      </w:r>
      <w:r w:rsidR="00C01646">
        <w:rPr>
          <w:lang w:eastAsia="ja-JP"/>
        </w:rPr>
        <w:t xml:space="preserve">bodies currently pay the </w:t>
      </w:r>
      <w:r w:rsidR="00E65A3B">
        <w:rPr>
          <w:lang w:eastAsia="ja-JP"/>
        </w:rPr>
        <w:t xml:space="preserve">funds </w:t>
      </w:r>
      <w:r w:rsidR="00C01646">
        <w:rPr>
          <w:lang w:eastAsia="ja-JP"/>
        </w:rPr>
        <w:t>to us quarterly.</w:t>
      </w:r>
    </w:p>
    <w:p w14:paraId="1BE8811E" w14:textId="7E1FB6AC" w:rsidR="00E06F54" w:rsidRDefault="00E06F54">
      <w:pPr>
        <w:rPr>
          <w:lang w:eastAsia="ja-JP"/>
        </w:rPr>
      </w:pPr>
      <w:r w:rsidRPr="005B6897">
        <w:rPr>
          <w:lang w:eastAsia="ja-JP"/>
        </w:rPr>
        <w:t>Details of what to include in returns would</w:t>
      </w:r>
      <w:r>
        <w:rPr>
          <w:lang w:eastAsia="ja-JP"/>
        </w:rPr>
        <w:t xml:space="preserve"> be outlined on our website and through </w:t>
      </w:r>
      <w:hyperlink r:id="rId12" w:history="1">
        <w:r>
          <w:rPr>
            <w:rStyle w:val="Hyperlink"/>
            <w:lang w:eastAsia="ja-JP"/>
          </w:rPr>
          <w:t>Levies Online</w:t>
        </w:r>
      </w:hyperlink>
      <w:r>
        <w:rPr>
          <w:lang w:eastAsia="ja-JP"/>
        </w:rPr>
        <w:t>.</w:t>
      </w:r>
    </w:p>
    <w:p w14:paraId="41AE125F" w14:textId="79B32256" w:rsidR="00E06F54" w:rsidRPr="0028513C" w:rsidRDefault="00E06F54">
      <w:pPr>
        <w:pStyle w:val="Heading2"/>
      </w:pPr>
      <w:r>
        <w:t>Disbursement of</w:t>
      </w:r>
      <w:r w:rsidRPr="0028513C">
        <w:t xml:space="preserve"> levy</w:t>
      </w:r>
    </w:p>
    <w:p w14:paraId="4E03A260" w14:textId="592427EC" w:rsidR="00E06F54" w:rsidRPr="008308B7" w:rsidRDefault="00E06F54">
      <w:pPr>
        <w:rPr>
          <w:rStyle w:val="Emphasis"/>
          <w:i w:val="0"/>
          <w:iCs w:val="0"/>
        </w:rPr>
      </w:pPr>
      <w:r w:rsidRPr="00DA4518">
        <w:t xml:space="preserve">The </w:t>
      </w:r>
      <w:r>
        <w:t>pasture seed</w:t>
      </w:r>
      <w:r w:rsidRPr="00DA4518">
        <w:t xml:space="preserve"> levy funds would be disbursed in accordance with the draft Primary Industries Levies and Charges Disbursement Rules. The</w:t>
      </w:r>
      <w:r w:rsidRPr="008308B7">
        <w:rPr>
          <w:rStyle w:val="Emphasis"/>
          <w:i w:val="0"/>
          <w:iCs w:val="0"/>
        </w:rPr>
        <w:t xml:space="preserve"> levy funds would continue to be paid to the same organisation and be used for the same purpose as they are now</w:t>
      </w:r>
      <w:r>
        <w:rPr>
          <w:rStyle w:val="Emphasis"/>
          <w:i w:val="0"/>
          <w:iCs w:val="0"/>
        </w:rPr>
        <w:t>:</w:t>
      </w:r>
    </w:p>
    <w:p w14:paraId="7C790ADF" w14:textId="39D23393" w:rsidR="00E06F54" w:rsidRPr="005B6897" w:rsidRDefault="00E06F54">
      <w:pPr>
        <w:pStyle w:val="ListBullet"/>
      </w:pPr>
      <w:r w:rsidRPr="005B6897">
        <w:t xml:space="preserve">The </w:t>
      </w:r>
      <w:r w:rsidR="008F036A" w:rsidRPr="005B6897">
        <w:t>R&amp;D</w:t>
      </w:r>
      <w:r w:rsidRPr="005B6897">
        <w:t xml:space="preserve"> levy </w:t>
      </w:r>
      <w:r w:rsidR="008F036A" w:rsidRPr="005B6897">
        <w:t>funds</w:t>
      </w:r>
      <w:r w:rsidRPr="005B6897">
        <w:t xml:space="preserve"> would be paid to </w:t>
      </w:r>
      <w:r w:rsidR="008F036A" w:rsidRPr="005B6897">
        <w:t>AgriFutures Australia.</w:t>
      </w:r>
    </w:p>
    <w:p w14:paraId="4AA31096" w14:textId="77777777" w:rsidR="00E06F54" w:rsidRPr="0028513C" w:rsidRDefault="00E06F54">
      <w:pPr>
        <w:pStyle w:val="Heading2"/>
      </w:pPr>
      <w:r w:rsidRPr="0028513C">
        <w:t>More information</w:t>
      </w:r>
    </w:p>
    <w:p w14:paraId="6CC022D5" w14:textId="04685497" w:rsidR="00E06F54" w:rsidRDefault="00E06F54">
      <w:pPr>
        <w:rPr>
          <w:lang w:eastAsia="ja-JP"/>
        </w:rPr>
      </w:pPr>
      <w:r>
        <w:rPr>
          <w:lang w:eastAsia="ja-JP"/>
        </w:rPr>
        <w:t xml:space="preserve">Information on the common elements for levies and charges is in fact sheet </w:t>
      </w:r>
      <w:r w:rsidR="005E52C9">
        <w:rPr>
          <w:rStyle w:val="Emphasis"/>
          <w:lang w:eastAsia="ja-JP"/>
        </w:rPr>
        <w:t>3</w:t>
      </w:r>
      <w:r>
        <w:rPr>
          <w:rStyle w:val="Emphasis"/>
          <w:lang w:eastAsia="ja-JP"/>
        </w:rPr>
        <w:t xml:space="preserve">.1 </w:t>
      </w:r>
      <w:r w:rsidR="00B170DE">
        <w:rPr>
          <w:rStyle w:val="Emphasis"/>
          <w:lang w:eastAsia="ja-JP"/>
        </w:rPr>
        <w:t>Draft regulations and rules</w:t>
      </w:r>
      <w:r>
        <w:rPr>
          <w:rStyle w:val="Emphasis"/>
          <w:lang w:eastAsia="ja-JP"/>
        </w:rPr>
        <w:t xml:space="preserve"> overview</w:t>
      </w:r>
      <w:r>
        <w:rPr>
          <w:lang w:eastAsia="ja-JP"/>
        </w:rPr>
        <w:t>.</w:t>
      </w:r>
    </w:p>
    <w:p w14:paraId="22052524" w14:textId="77777777" w:rsidR="00E06F54" w:rsidRDefault="00E06F54">
      <w:pPr>
        <w:rPr>
          <w:lang w:eastAsia="ja-JP"/>
        </w:rPr>
      </w:pPr>
      <w:r>
        <w:rPr>
          <w:lang w:eastAsia="ja-JP"/>
        </w:rPr>
        <w:t xml:space="preserve">Learn more about </w:t>
      </w:r>
      <w:hyperlink r:id="rId13" w:history="1">
        <w:r>
          <w:rPr>
            <w:rStyle w:val="Hyperlink"/>
            <w:lang w:eastAsia="ja-JP"/>
          </w:rPr>
          <w:t>modernising agricultural levies legislation.</w:t>
        </w:r>
      </w:hyperlink>
    </w:p>
    <w:p w14:paraId="3A6E8EF3" w14:textId="3BA4314E" w:rsidR="00E06F54" w:rsidRDefault="00E06F54">
      <w:pPr>
        <w:spacing w:after="360"/>
        <w:rPr>
          <w:rStyle w:val="Hyperlink"/>
          <w:lang w:eastAsia="ja-JP"/>
        </w:rPr>
      </w:pPr>
      <w:r>
        <w:rPr>
          <w:lang w:eastAsia="ja-JP"/>
        </w:rPr>
        <w:t xml:space="preserve">Email </w:t>
      </w:r>
      <w:hyperlink r:id="rId14" w:history="1">
        <w:r w:rsidR="00A209D8">
          <w:rPr>
            <w:rStyle w:val="Hyperlink"/>
            <w:lang w:eastAsia="ja-JP"/>
          </w:rPr>
          <w:t>leviestaskforce@aff.gov.au</w:t>
        </w:r>
      </w:hyperlink>
    </w:p>
    <w:p w14:paraId="3E6ED4F2" w14:textId="77777777" w:rsidR="00E06F54" w:rsidRDefault="00E06F54">
      <w:pPr>
        <w:pStyle w:val="Normalsmall"/>
      </w:pPr>
      <w:r>
        <w:rPr>
          <w:rStyle w:val="Strong"/>
        </w:rPr>
        <w:t>Acknowledgement of Country</w:t>
      </w:r>
    </w:p>
    <w:p w14:paraId="3CEC2B7F" w14:textId="77777777" w:rsidR="00E06F54" w:rsidRDefault="00E06F54">
      <w:pPr>
        <w:pStyle w:val="Normalsmall"/>
        <w:rPr>
          <w:rStyle w:val="Hyperlink"/>
        </w:rPr>
      </w:pPr>
      <w: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4B4D69F9" w14:textId="77777777" w:rsidR="00E06F54" w:rsidRDefault="00E06F54">
      <w:pPr>
        <w:pStyle w:val="Normalsmall"/>
        <w:spacing w:before="360"/>
      </w:pPr>
      <w:r>
        <w:t>© Commonwealth of Australia 2024</w:t>
      </w:r>
    </w:p>
    <w:p w14:paraId="73E75031" w14:textId="77777777" w:rsidR="00E06F54" w:rsidRDefault="00E06F54">
      <w:pPr>
        <w:pStyle w:val="Normalsmall"/>
      </w:pPr>
      <w:r>
        <w:t>Unless otherwise noted, copyright (and any other intellectual property rights) in this publication is owned by the Commonwealth of Australia (referred to as the Commonwealth).</w:t>
      </w:r>
    </w:p>
    <w:p w14:paraId="0BFC66BC" w14:textId="77777777" w:rsidR="00E06F54" w:rsidRDefault="00E06F54">
      <w:pPr>
        <w:pStyle w:val="Normalsmall"/>
      </w:pPr>
      <w:r>
        <w:t xml:space="preserve">All material in this publication is licensed under a </w:t>
      </w:r>
      <w:hyperlink r:id="rId15" w:history="1">
        <w:r>
          <w:rPr>
            <w:rStyle w:val="Hyperlink"/>
          </w:rPr>
          <w:t>Creative Commons Attribution 4.0 International Licence</w:t>
        </w:r>
      </w:hyperlink>
      <w:r>
        <w:t xml:space="preserve"> except content supplied by third parties, logos and the Commonwealth Coat of Arms.</w:t>
      </w:r>
    </w:p>
    <w:p w14:paraId="3CA00302" w14:textId="501162C5" w:rsidR="00E06F54" w:rsidRPr="008F036A" w:rsidRDefault="00E06F54" w:rsidP="000A5BA0">
      <w:pPr>
        <w:pStyle w:val="Normalsmall"/>
        <w:rPr>
          <w:rStyle w:val="Strong"/>
          <w:b w:val="0"/>
          <w:bCs w:val="0"/>
        </w:rPr>
      </w:pPr>
      <w:r>
        <w:t xml:space="preserve">The Australian Government acting through the Department of Agriculture, Fisheries and Forestry has exercised due care and skill in preparing and compiling the information and data in this publication. Notwithstanding, the Department of Agriculture, Fisheries and Forestry,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00E06F54" w:rsidRPr="008F036A" w:rsidSect="0013173D">
      <w:headerReference w:type="default" r:id="rId16"/>
      <w:footerReference w:type="default" r:id="rId17"/>
      <w:headerReference w:type="first" r:id="rId18"/>
      <w:footerReference w:type="first" r:id="rId19"/>
      <w:pgSz w:w="11906" w:h="16838" w:code="9"/>
      <w:pgMar w:top="1418" w:right="1247" w:bottom="1134" w:left="1247" w:header="567"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7EEDA" w14:textId="77777777" w:rsidR="008444D9" w:rsidRDefault="008444D9">
      <w:r>
        <w:separator/>
      </w:r>
    </w:p>
    <w:p w14:paraId="27731A6E" w14:textId="77777777" w:rsidR="008444D9" w:rsidRDefault="008444D9"/>
    <w:p w14:paraId="05C9C3E8" w14:textId="77777777" w:rsidR="008444D9" w:rsidRDefault="008444D9"/>
  </w:endnote>
  <w:endnote w:type="continuationSeparator" w:id="0">
    <w:p w14:paraId="066A4385" w14:textId="77777777" w:rsidR="008444D9" w:rsidRDefault="008444D9">
      <w:r>
        <w:continuationSeparator/>
      </w:r>
    </w:p>
    <w:p w14:paraId="35AD0010" w14:textId="77777777" w:rsidR="008444D9" w:rsidRDefault="008444D9"/>
    <w:p w14:paraId="48E828E0" w14:textId="77777777" w:rsidR="008444D9" w:rsidRDefault="008444D9"/>
  </w:endnote>
  <w:endnote w:type="continuationNotice" w:id="1">
    <w:p w14:paraId="5828133B" w14:textId="77777777" w:rsidR="008444D9" w:rsidRDefault="008444D9">
      <w:pPr>
        <w:pStyle w:val="Footer"/>
      </w:pPr>
    </w:p>
    <w:p w14:paraId="1476B439" w14:textId="77777777" w:rsidR="008444D9" w:rsidRDefault="008444D9"/>
    <w:p w14:paraId="28ECB6DD" w14:textId="77777777" w:rsidR="008444D9" w:rsidRDefault="008444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BB0F" w14:textId="77777777" w:rsidR="00863E83" w:rsidRDefault="00863E83" w:rsidP="00863E83">
    <w:pPr>
      <w:pStyle w:val="Footer"/>
    </w:pPr>
    <w:r w:rsidRPr="007B1F92">
      <w:t>Department of Agriculture, Fisheries and Forestry</w:t>
    </w:r>
  </w:p>
  <w:p w14:paraId="36A9F81B" w14:textId="77777777" w:rsidR="000542B4" w:rsidRDefault="00BF77CB" w:rsidP="000542B4">
    <w:pPr>
      <w:pStyle w:val="Footer"/>
    </w:pP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040093"/>
      <w:docPartObj>
        <w:docPartGallery w:val="Page Numbers (Bottom of Page)"/>
        <w:docPartUnique/>
      </w:docPartObj>
    </w:sdtPr>
    <w:sdtEndPr>
      <w:rPr>
        <w:noProof/>
      </w:rPr>
    </w:sdtEndPr>
    <w:sdtContent>
      <w:p w14:paraId="31052169" w14:textId="77777777" w:rsidR="00577F29" w:rsidRDefault="009C37F9" w:rsidP="004E6316">
        <w:pPr>
          <w:pStyle w:val="Footer"/>
        </w:pPr>
        <w:r w:rsidRPr="007B1F92">
          <w:t>Department of Agriculture, Fisheries and Forestry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004A9" w14:textId="77777777" w:rsidR="008444D9" w:rsidRDefault="008444D9">
      <w:r>
        <w:separator/>
      </w:r>
    </w:p>
    <w:p w14:paraId="290F9672" w14:textId="77777777" w:rsidR="008444D9" w:rsidRDefault="008444D9"/>
    <w:p w14:paraId="560B5F17" w14:textId="77777777" w:rsidR="008444D9" w:rsidRDefault="008444D9"/>
  </w:footnote>
  <w:footnote w:type="continuationSeparator" w:id="0">
    <w:p w14:paraId="32F92493" w14:textId="77777777" w:rsidR="008444D9" w:rsidRDefault="008444D9">
      <w:r>
        <w:continuationSeparator/>
      </w:r>
    </w:p>
    <w:p w14:paraId="1AFCEF8D" w14:textId="77777777" w:rsidR="008444D9" w:rsidRDefault="008444D9"/>
    <w:p w14:paraId="747EA705" w14:textId="77777777" w:rsidR="008444D9" w:rsidRDefault="008444D9"/>
  </w:footnote>
  <w:footnote w:type="continuationNotice" w:id="1">
    <w:p w14:paraId="0C28A67B" w14:textId="77777777" w:rsidR="008444D9" w:rsidRDefault="008444D9">
      <w:pPr>
        <w:pStyle w:val="Footer"/>
      </w:pPr>
    </w:p>
    <w:p w14:paraId="0E876825" w14:textId="77777777" w:rsidR="008444D9" w:rsidRDefault="008444D9"/>
    <w:p w14:paraId="7BB31467" w14:textId="77777777" w:rsidR="008444D9" w:rsidRDefault="008444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C581E" w14:textId="1B8D4A6A" w:rsidR="000542B4" w:rsidRDefault="00E06F54">
    <w:pPr>
      <w:pStyle w:val="Header"/>
    </w:pPr>
    <w:r>
      <w:t>Pasture seed levy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5897" w14:textId="77777777" w:rsidR="000E455C" w:rsidRDefault="00144601" w:rsidP="00A8157A">
    <w:pPr>
      <w:pStyle w:val="Footer"/>
      <w:spacing w:after="0"/>
      <w:jc w:val="left"/>
    </w:pPr>
    <w:r>
      <w:rPr>
        <w:noProof/>
      </w:rPr>
      <w:drawing>
        <wp:anchor distT="0" distB="0" distL="114300" distR="114300" simplePos="0" relativeHeight="251658240" behindDoc="1" locked="0" layoutInCell="1" allowOverlap="1" wp14:anchorId="7837CA15" wp14:editId="0F5086A3">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95A2EBFC"/>
    <w:lvl w:ilvl="0" w:tplc="A8485B20">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6"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8" w15:restartNumberingAfterBreak="0">
    <w:nsid w:val="76AE4563"/>
    <w:multiLevelType w:val="multilevel"/>
    <w:tmpl w:val="F452ADBA"/>
    <w:styleLink w:val="Tablenumberedlists"/>
    <w:lvl w:ilvl="0">
      <w:start w:val="1"/>
      <w:numFmt w:val="decimal"/>
      <w:pStyle w:val="Tablenumberedlist"/>
      <w:lvlText w:val="%1)"/>
      <w:lvlJc w:val="left"/>
      <w:pPr>
        <w:ind w:left="284" w:hanging="284"/>
      </w:pPr>
      <w:rPr>
        <w:rFonts w:ascii="Calibri" w:hAnsi="Calibri" w:hint="default"/>
        <w:sz w:val="18"/>
      </w:rPr>
    </w:lvl>
    <w:lvl w:ilvl="1">
      <w:start w:val="1"/>
      <w:numFmt w:val="lowerLetter"/>
      <w:pStyle w:val="Tablenumberedlist2"/>
      <w:lvlText w:val="%2)"/>
      <w:lvlJc w:val="left"/>
      <w:pPr>
        <w:ind w:left="567" w:hanging="283"/>
      </w:pPr>
      <w:rPr>
        <w:rFonts w:ascii="Calibri" w:hAnsi="Calibri" w:hint="default"/>
        <w:sz w:val="18"/>
      </w:rPr>
    </w:lvl>
    <w:lvl w:ilvl="2">
      <w:start w:val="1"/>
      <w:numFmt w:val="lowerRoman"/>
      <w:pStyle w:val="Tablenumberedlist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3"/>
  </w:num>
  <w:num w:numId="2" w16cid:durableId="1209954464">
    <w:abstractNumId w:val="2"/>
  </w:num>
  <w:num w:numId="3" w16cid:durableId="211696695">
    <w:abstractNumId w:val="6"/>
  </w:num>
  <w:num w:numId="4" w16cid:durableId="1550148830">
    <w:abstractNumId w:val="7"/>
  </w:num>
  <w:num w:numId="5" w16cid:durableId="1460108156">
    <w:abstractNumId w:val="0"/>
  </w:num>
  <w:num w:numId="6" w16cid:durableId="1934704985">
    <w:abstractNumId w:val="4"/>
  </w:num>
  <w:num w:numId="7" w16cid:durableId="1013073201">
    <w:abstractNumId w:val="5"/>
  </w:num>
  <w:num w:numId="8" w16cid:durableId="524289160">
    <w:abstractNumId w:val="1"/>
  </w:num>
  <w:num w:numId="9" w16cid:durableId="94401862">
    <w:abstractNumId w:val="8"/>
  </w:num>
  <w:num w:numId="10" w16cid:durableId="1262253482">
    <w:abstractNumId w:val="8"/>
  </w:num>
  <w:num w:numId="11" w16cid:durableId="1504468562">
    <w:abstractNumId w:val="8"/>
  </w:num>
  <w:num w:numId="12" w16cid:durableId="1296328144">
    <w:abstractNumId w:val="8"/>
  </w:num>
  <w:num w:numId="13" w16cid:durableId="3004259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24154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77480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89E"/>
    <w:rsid w:val="0000059E"/>
    <w:rsid w:val="0000066F"/>
    <w:rsid w:val="00001B53"/>
    <w:rsid w:val="00003086"/>
    <w:rsid w:val="00003335"/>
    <w:rsid w:val="00017ACB"/>
    <w:rsid w:val="00021590"/>
    <w:rsid w:val="00023E97"/>
    <w:rsid w:val="00025D1B"/>
    <w:rsid w:val="000266C4"/>
    <w:rsid w:val="000334E9"/>
    <w:rsid w:val="0004238C"/>
    <w:rsid w:val="0005246F"/>
    <w:rsid w:val="00052D48"/>
    <w:rsid w:val="000542B4"/>
    <w:rsid w:val="00057AE9"/>
    <w:rsid w:val="000618F3"/>
    <w:rsid w:val="00066D0B"/>
    <w:rsid w:val="000717D2"/>
    <w:rsid w:val="00074A56"/>
    <w:rsid w:val="000779E3"/>
    <w:rsid w:val="000804D0"/>
    <w:rsid w:val="00080827"/>
    <w:rsid w:val="0008277A"/>
    <w:rsid w:val="000904C1"/>
    <w:rsid w:val="000913B5"/>
    <w:rsid w:val="00097C0A"/>
    <w:rsid w:val="000A5BA0"/>
    <w:rsid w:val="000B3924"/>
    <w:rsid w:val="000B3C44"/>
    <w:rsid w:val="000C0412"/>
    <w:rsid w:val="000C061E"/>
    <w:rsid w:val="000C1232"/>
    <w:rsid w:val="000C4558"/>
    <w:rsid w:val="000D05D7"/>
    <w:rsid w:val="000D1B66"/>
    <w:rsid w:val="000D77E5"/>
    <w:rsid w:val="000E455C"/>
    <w:rsid w:val="000E4D74"/>
    <w:rsid w:val="000E7803"/>
    <w:rsid w:val="000F0491"/>
    <w:rsid w:val="001233A8"/>
    <w:rsid w:val="00124AF0"/>
    <w:rsid w:val="00125FCD"/>
    <w:rsid w:val="00127E99"/>
    <w:rsid w:val="0013173D"/>
    <w:rsid w:val="00132141"/>
    <w:rsid w:val="001328DA"/>
    <w:rsid w:val="00143A7B"/>
    <w:rsid w:val="00144601"/>
    <w:rsid w:val="00163FD7"/>
    <w:rsid w:val="001762B7"/>
    <w:rsid w:val="001853AB"/>
    <w:rsid w:val="001864E5"/>
    <w:rsid w:val="001907EC"/>
    <w:rsid w:val="00190D7E"/>
    <w:rsid w:val="001929D2"/>
    <w:rsid w:val="001A6968"/>
    <w:rsid w:val="001C251C"/>
    <w:rsid w:val="001D0EF3"/>
    <w:rsid w:val="001D1B4F"/>
    <w:rsid w:val="001F7037"/>
    <w:rsid w:val="00201BFB"/>
    <w:rsid w:val="00203DE1"/>
    <w:rsid w:val="00220618"/>
    <w:rsid w:val="002246A2"/>
    <w:rsid w:val="00237A69"/>
    <w:rsid w:val="00241B88"/>
    <w:rsid w:val="00241BA5"/>
    <w:rsid w:val="00250C3D"/>
    <w:rsid w:val="00263468"/>
    <w:rsid w:val="00273C13"/>
    <w:rsid w:val="00275B58"/>
    <w:rsid w:val="00284B53"/>
    <w:rsid w:val="0029049D"/>
    <w:rsid w:val="002B1FAF"/>
    <w:rsid w:val="002B7E2F"/>
    <w:rsid w:val="002D762F"/>
    <w:rsid w:val="002E3B72"/>
    <w:rsid w:val="002E3FD4"/>
    <w:rsid w:val="002F1702"/>
    <w:rsid w:val="002F4595"/>
    <w:rsid w:val="0030052E"/>
    <w:rsid w:val="00300AFD"/>
    <w:rsid w:val="003032C0"/>
    <w:rsid w:val="00303AE5"/>
    <w:rsid w:val="00317A8B"/>
    <w:rsid w:val="00324DAA"/>
    <w:rsid w:val="00332FB3"/>
    <w:rsid w:val="00334ED8"/>
    <w:rsid w:val="00336B60"/>
    <w:rsid w:val="00340371"/>
    <w:rsid w:val="0035108D"/>
    <w:rsid w:val="003569F9"/>
    <w:rsid w:val="00366721"/>
    <w:rsid w:val="00370990"/>
    <w:rsid w:val="0037698A"/>
    <w:rsid w:val="00380843"/>
    <w:rsid w:val="00392124"/>
    <w:rsid w:val="003937B8"/>
    <w:rsid w:val="003A02F2"/>
    <w:rsid w:val="003A07F2"/>
    <w:rsid w:val="003A3622"/>
    <w:rsid w:val="003A6AB4"/>
    <w:rsid w:val="003B71C5"/>
    <w:rsid w:val="003E1EFF"/>
    <w:rsid w:val="003E506B"/>
    <w:rsid w:val="003F73D7"/>
    <w:rsid w:val="0041059C"/>
    <w:rsid w:val="00410777"/>
    <w:rsid w:val="00411260"/>
    <w:rsid w:val="00417521"/>
    <w:rsid w:val="00420EA9"/>
    <w:rsid w:val="0043083D"/>
    <w:rsid w:val="004372F4"/>
    <w:rsid w:val="004405BB"/>
    <w:rsid w:val="00442630"/>
    <w:rsid w:val="0044304D"/>
    <w:rsid w:val="00446CB3"/>
    <w:rsid w:val="0046021F"/>
    <w:rsid w:val="00463479"/>
    <w:rsid w:val="00465A81"/>
    <w:rsid w:val="00466AFA"/>
    <w:rsid w:val="00471BAE"/>
    <w:rsid w:val="00474BB1"/>
    <w:rsid w:val="0047563F"/>
    <w:rsid w:val="00477888"/>
    <w:rsid w:val="00495068"/>
    <w:rsid w:val="004A33CD"/>
    <w:rsid w:val="004C2DA2"/>
    <w:rsid w:val="004D0888"/>
    <w:rsid w:val="004D3200"/>
    <w:rsid w:val="004E09C0"/>
    <w:rsid w:val="004E6316"/>
    <w:rsid w:val="005019C1"/>
    <w:rsid w:val="005070C8"/>
    <w:rsid w:val="00510F3F"/>
    <w:rsid w:val="00514CEE"/>
    <w:rsid w:val="00514D0A"/>
    <w:rsid w:val="00515287"/>
    <w:rsid w:val="005157CF"/>
    <w:rsid w:val="00516FB8"/>
    <w:rsid w:val="005232B7"/>
    <w:rsid w:val="005246F0"/>
    <w:rsid w:val="00527F75"/>
    <w:rsid w:val="00527FE1"/>
    <w:rsid w:val="0053105A"/>
    <w:rsid w:val="00531B5A"/>
    <w:rsid w:val="0054624A"/>
    <w:rsid w:val="00550038"/>
    <w:rsid w:val="00553E9D"/>
    <w:rsid w:val="0055447F"/>
    <w:rsid w:val="00567DFC"/>
    <w:rsid w:val="00577F29"/>
    <w:rsid w:val="00583D5E"/>
    <w:rsid w:val="00585679"/>
    <w:rsid w:val="005A48A6"/>
    <w:rsid w:val="005B613F"/>
    <w:rsid w:val="005B656B"/>
    <w:rsid w:val="005B6897"/>
    <w:rsid w:val="005C2BFD"/>
    <w:rsid w:val="005D24D4"/>
    <w:rsid w:val="005D57F9"/>
    <w:rsid w:val="005E52C9"/>
    <w:rsid w:val="005E697F"/>
    <w:rsid w:val="005F49AB"/>
    <w:rsid w:val="005F6F5D"/>
    <w:rsid w:val="00601FA0"/>
    <w:rsid w:val="006043C1"/>
    <w:rsid w:val="00607A21"/>
    <w:rsid w:val="00607A36"/>
    <w:rsid w:val="006156DF"/>
    <w:rsid w:val="00616383"/>
    <w:rsid w:val="00625D8D"/>
    <w:rsid w:val="00626809"/>
    <w:rsid w:val="006311E8"/>
    <w:rsid w:val="006360F9"/>
    <w:rsid w:val="00642F36"/>
    <w:rsid w:val="00643176"/>
    <w:rsid w:val="00645926"/>
    <w:rsid w:val="006466C8"/>
    <w:rsid w:val="00646917"/>
    <w:rsid w:val="00653F5F"/>
    <w:rsid w:val="00656587"/>
    <w:rsid w:val="00656DC0"/>
    <w:rsid w:val="00666E91"/>
    <w:rsid w:val="006929A5"/>
    <w:rsid w:val="00696682"/>
    <w:rsid w:val="0069719A"/>
    <w:rsid w:val="006A142A"/>
    <w:rsid w:val="006A5DCE"/>
    <w:rsid w:val="006B0030"/>
    <w:rsid w:val="006B49DE"/>
    <w:rsid w:val="006B5D51"/>
    <w:rsid w:val="006B6529"/>
    <w:rsid w:val="006D413F"/>
    <w:rsid w:val="006E353E"/>
    <w:rsid w:val="006F6FE8"/>
    <w:rsid w:val="00700A80"/>
    <w:rsid w:val="007012D0"/>
    <w:rsid w:val="0070464B"/>
    <w:rsid w:val="00705DA0"/>
    <w:rsid w:val="00721291"/>
    <w:rsid w:val="007258B1"/>
    <w:rsid w:val="00725C8B"/>
    <w:rsid w:val="007302D6"/>
    <w:rsid w:val="007331AD"/>
    <w:rsid w:val="00751D10"/>
    <w:rsid w:val="00753E85"/>
    <w:rsid w:val="00754CA3"/>
    <w:rsid w:val="0075733E"/>
    <w:rsid w:val="0076549B"/>
    <w:rsid w:val="0076693D"/>
    <w:rsid w:val="00770614"/>
    <w:rsid w:val="00772CA1"/>
    <w:rsid w:val="00793E18"/>
    <w:rsid w:val="007B3BA1"/>
    <w:rsid w:val="007B4C63"/>
    <w:rsid w:val="007C0010"/>
    <w:rsid w:val="007C2BD9"/>
    <w:rsid w:val="007D7508"/>
    <w:rsid w:val="007E58EB"/>
    <w:rsid w:val="007E69AF"/>
    <w:rsid w:val="007F4986"/>
    <w:rsid w:val="007F5009"/>
    <w:rsid w:val="0080517C"/>
    <w:rsid w:val="00830C0A"/>
    <w:rsid w:val="00832638"/>
    <w:rsid w:val="008341F0"/>
    <w:rsid w:val="008444D9"/>
    <w:rsid w:val="008503C7"/>
    <w:rsid w:val="00853D7E"/>
    <w:rsid w:val="00863E83"/>
    <w:rsid w:val="00865130"/>
    <w:rsid w:val="008735E6"/>
    <w:rsid w:val="00873CF6"/>
    <w:rsid w:val="0088422F"/>
    <w:rsid w:val="00892F53"/>
    <w:rsid w:val="00895341"/>
    <w:rsid w:val="0089720C"/>
    <w:rsid w:val="008A36AD"/>
    <w:rsid w:val="008D494B"/>
    <w:rsid w:val="008D7371"/>
    <w:rsid w:val="008E134C"/>
    <w:rsid w:val="008E219B"/>
    <w:rsid w:val="008E3B54"/>
    <w:rsid w:val="008F036A"/>
    <w:rsid w:val="008F08D1"/>
    <w:rsid w:val="008F1712"/>
    <w:rsid w:val="008F382A"/>
    <w:rsid w:val="00902E92"/>
    <w:rsid w:val="0090743D"/>
    <w:rsid w:val="00911F4A"/>
    <w:rsid w:val="00914B86"/>
    <w:rsid w:val="00916FC3"/>
    <w:rsid w:val="009225A3"/>
    <w:rsid w:val="00923815"/>
    <w:rsid w:val="00924B5C"/>
    <w:rsid w:val="00932C7F"/>
    <w:rsid w:val="00943779"/>
    <w:rsid w:val="00952AFB"/>
    <w:rsid w:val="00960691"/>
    <w:rsid w:val="00961FBD"/>
    <w:rsid w:val="00974CD6"/>
    <w:rsid w:val="009844EA"/>
    <w:rsid w:val="0099344D"/>
    <w:rsid w:val="00995485"/>
    <w:rsid w:val="009A5416"/>
    <w:rsid w:val="009A76A6"/>
    <w:rsid w:val="009B5368"/>
    <w:rsid w:val="009C206F"/>
    <w:rsid w:val="009C37F9"/>
    <w:rsid w:val="009C3FA3"/>
    <w:rsid w:val="009C5C37"/>
    <w:rsid w:val="009C5CE4"/>
    <w:rsid w:val="009D7044"/>
    <w:rsid w:val="009D7A16"/>
    <w:rsid w:val="009E2FCF"/>
    <w:rsid w:val="009F4DB1"/>
    <w:rsid w:val="009F7E97"/>
    <w:rsid w:val="00A0018B"/>
    <w:rsid w:val="00A04AFD"/>
    <w:rsid w:val="00A07A60"/>
    <w:rsid w:val="00A130F7"/>
    <w:rsid w:val="00A209D8"/>
    <w:rsid w:val="00A21631"/>
    <w:rsid w:val="00A26124"/>
    <w:rsid w:val="00A32860"/>
    <w:rsid w:val="00A533DA"/>
    <w:rsid w:val="00A62CD6"/>
    <w:rsid w:val="00A62F99"/>
    <w:rsid w:val="00A65D84"/>
    <w:rsid w:val="00A730EE"/>
    <w:rsid w:val="00A77E8E"/>
    <w:rsid w:val="00A8157A"/>
    <w:rsid w:val="00A97C00"/>
    <w:rsid w:val="00AA03FC"/>
    <w:rsid w:val="00AA1D89"/>
    <w:rsid w:val="00AA27BA"/>
    <w:rsid w:val="00AE1E6E"/>
    <w:rsid w:val="00AE40D7"/>
    <w:rsid w:val="00AE40DE"/>
    <w:rsid w:val="00AE4763"/>
    <w:rsid w:val="00B0121B"/>
    <w:rsid w:val="00B0455B"/>
    <w:rsid w:val="00B1019A"/>
    <w:rsid w:val="00B11E02"/>
    <w:rsid w:val="00B170DE"/>
    <w:rsid w:val="00B3476F"/>
    <w:rsid w:val="00B404AB"/>
    <w:rsid w:val="00B43568"/>
    <w:rsid w:val="00B456CA"/>
    <w:rsid w:val="00B601FF"/>
    <w:rsid w:val="00B711A2"/>
    <w:rsid w:val="00B71915"/>
    <w:rsid w:val="00B82095"/>
    <w:rsid w:val="00B90975"/>
    <w:rsid w:val="00B910DC"/>
    <w:rsid w:val="00B93571"/>
    <w:rsid w:val="00B94CBD"/>
    <w:rsid w:val="00B97D54"/>
    <w:rsid w:val="00BA2806"/>
    <w:rsid w:val="00BA28DF"/>
    <w:rsid w:val="00BA3DD7"/>
    <w:rsid w:val="00BB6CED"/>
    <w:rsid w:val="00BC321A"/>
    <w:rsid w:val="00BC434F"/>
    <w:rsid w:val="00BD4F8E"/>
    <w:rsid w:val="00BE345B"/>
    <w:rsid w:val="00BF77CB"/>
    <w:rsid w:val="00BF79E3"/>
    <w:rsid w:val="00C01646"/>
    <w:rsid w:val="00C10DE1"/>
    <w:rsid w:val="00C1335C"/>
    <w:rsid w:val="00C2168F"/>
    <w:rsid w:val="00C413D6"/>
    <w:rsid w:val="00C4145F"/>
    <w:rsid w:val="00C6128D"/>
    <w:rsid w:val="00C73278"/>
    <w:rsid w:val="00C765C8"/>
    <w:rsid w:val="00C82029"/>
    <w:rsid w:val="00C9283A"/>
    <w:rsid w:val="00C95039"/>
    <w:rsid w:val="00C97FDC"/>
    <w:rsid w:val="00CA4615"/>
    <w:rsid w:val="00CA5CCB"/>
    <w:rsid w:val="00CA7C6F"/>
    <w:rsid w:val="00CB583C"/>
    <w:rsid w:val="00CB71D4"/>
    <w:rsid w:val="00CC02DA"/>
    <w:rsid w:val="00CC18DD"/>
    <w:rsid w:val="00CC4CA1"/>
    <w:rsid w:val="00CD3A6F"/>
    <w:rsid w:val="00CD6263"/>
    <w:rsid w:val="00CE3A1C"/>
    <w:rsid w:val="00CE7F36"/>
    <w:rsid w:val="00CF5B2B"/>
    <w:rsid w:val="00CF7D08"/>
    <w:rsid w:val="00D04A3C"/>
    <w:rsid w:val="00D2196B"/>
    <w:rsid w:val="00D22097"/>
    <w:rsid w:val="00D3489E"/>
    <w:rsid w:val="00D36C41"/>
    <w:rsid w:val="00D37E77"/>
    <w:rsid w:val="00D4039B"/>
    <w:rsid w:val="00D55A85"/>
    <w:rsid w:val="00D750D0"/>
    <w:rsid w:val="00D75AAD"/>
    <w:rsid w:val="00D76DB0"/>
    <w:rsid w:val="00D81EFC"/>
    <w:rsid w:val="00D87480"/>
    <w:rsid w:val="00DA5345"/>
    <w:rsid w:val="00DB5B3A"/>
    <w:rsid w:val="00DB71FD"/>
    <w:rsid w:val="00DC3118"/>
    <w:rsid w:val="00DC3572"/>
    <w:rsid w:val="00DC379A"/>
    <w:rsid w:val="00DC453F"/>
    <w:rsid w:val="00DC57F0"/>
    <w:rsid w:val="00DE546F"/>
    <w:rsid w:val="00DF241E"/>
    <w:rsid w:val="00DF2A6B"/>
    <w:rsid w:val="00DF5E02"/>
    <w:rsid w:val="00E06F54"/>
    <w:rsid w:val="00E1669E"/>
    <w:rsid w:val="00E23EC0"/>
    <w:rsid w:val="00E25A07"/>
    <w:rsid w:val="00E25C0D"/>
    <w:rsid w:val="00E31F2C"/>
    <w:rsid w:val="00E333DF"/>
    <w:rsid w:val="00E34C54"/>
    <w:rsid w:val="00E44E91"/>
    <w:rsid w:val="00E53284"/>
    <w:rsid w:val="00E6578A"/>
    <w:rsid w:val="00E65A3B"/>
    <w:rsid w:val="00E83C41"/>
    <w:rsid w:val="00E86F0B"/>
    <w:rsid w:val="00E87842"/>
    <w:rsid w:val="00E953E8"/>
    <w:rsid w:val="00E9781D"/>
    <w:rsid w:val="00EA0445"/>
    <w:rsid w:val="00EA5D76"/>
    <w:rsid w:val="00EB0CD0"/>
    <w:rsid w:val="00EC2925"/>
    <w:rsid w:val="00EC5579"/>
    <w:rsid w:val="00EC5C40"/>
    <w:rsid w:val="00ED0D8B"/>
    <w:rsid w:val="00ED774B"/>
    <w:rsid w:val="00EE0118"/>
    <w:rsid w:val="00EE49CE"/>
    <w:rsid w:val="00EE7C8D"/>
    <w:rsid w:val="00EF24B1"/>
    <w:rsid w:val="00EF3918"/>
    <w:rsid w:val="00F166C9"/>
    <w:rsid w:val="00F23AF2"/>
    <w:rsid w:val="00F30857"/>
    <w:rsid w:val="00F330C3"/>
    <w:rsid w:val="00F3602D"/>
    <w:rsid w:val="00F75F33"/>
    <w:rsid w:val="00F84236"/>
    <w:rsid w:val="00F91448"/>
    <w:rsid w:val="00F928BA"/>
    <w:rsid w:val="00FB0EDD"/>
    <w:rsid w:val="00FC2CE4"/>
    <w:rsid w:val="00FC379E"/>
    <w:rsid w:val="00FC3AE2"/>
    <w:rsid w:val="00FC46DB"/>
    <w:rsid w:val="00FC7277"/>
    <w:rsid w:val="00FD337C"/>
    <w:rsid w:val="00FD3BAE"/>
    <w:rsid w:val="00FD5236"/>
    <w:rsid w:val="00FD7D5B"/>
    <w:rsid w:val="00FE0F23"/>
    <w:rsid w:val="00FE468A"/>
    <w:rsid w:val="00FE62F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EB5BB"/>
  <w15:docId w15:val="{ED751F3B-FBEE-4DA2-970B-5B97A55DB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BFB"/>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4E6316"/>
    <w:pPr>
      <w:keepNext/>
      <w:spacing w:before="120" w:line="240" w:lineRule="auto"/>
      <w:ind w:left="720" w:hanging="720"/>
      <w:outlineLvl w:val="1"/>
    </w:pPr>
    <w:rPr>
      <w:rFonts w:ascii="Calibri" w:eastAsiaTheme="minorEastAsia" w:hAnsi="Calibri"/>
      <w:b/>
      <w:bCs/>
      <w:sz w:val="28"/>
      <w:szCs w:val="28"/>
      <w:lang w:eastAsia="ja-JP"/>
    </w:rPr>
  </w:style>
  <w:style w:type="paragraph" w:styleId="Heading3">
    <w:name w:val="heading 3"/>
    <w:next w:val="Normal"/>
    <w:link w:val="Heading3Char"/>
    <w:uiPriority w:val="4"/>
    <w:qFormat/>
    <w:rsid w:val="00700A80"/>
    <w:pPr>
      <w:keepNext/>
      <w:keepLines/>
      <w:ind w:left="964" w:hanging="964"/>
      <w:outlineLvl w:val="2"/>
    </w:pPr>
    <w:rPr>
      <w:rFonts w:ascii="Calibri" w:eastAsia="Times New Roman" w:hAnsi="Calibri"/>
      <w:b/>
      <w:bCs/>
      <w:sz w:val="24"/>
      <w:szCs w:val="24"/>
      <w:lang w:eastAsia="en-US"/>
    </w:rPr>
  </w:style>
  <w:style w:type="paragraph" w:styleId="Heading4">
    <w:name w:val="heading 4"/>
    <w:next w:val="Normal"/>
    <w:link w:val="Heading4Char"/>
    <w:uiPriority w:val="5"/>
    <w:qFormat/>
    <w:rsid w:val="00700A80"/>
    <w:pPr>
      <w:keepNext/>
      <w:ind w:left="964" w:hanging="964"/>
      <w:outlineLvl w:val="3"/>
    </w:pPr>
    <w:rPr>
      <w:rFonts w:ascii="Calibri" w:eastAsia="Times New Roman" w:hAnsi="Calibri"/>
      <w:b/>
      <w:bCs/>
      <w:szCs w:val="24"/>
      <w:lang w:eastAsia="en-US"/>
    </w:rPr>
  </w:style>
  <w:style w:type="paragraph" w:styleId="Heading5">
    <w:name w:val="heading 5"/>
    <w:basedOn w:val="Normal"/>
    <w:next w:val="Normal"/>
    <w:link w:val="Heading5Char"/>
    <w:uiPriority w:val="6"/>
    <w:rsid w:val="00700A80"/>
    <w:pPr>
      <w:keepNext/>
      <w:keepLines/>
      <w:spacing w:after="0" w:line="240" w:lineRule="auto"/>
      <w:outlineLvl w:val="4"/>
    </w:pPr>
    <w:rPr>
      <w:rFonts w:ascii="Calibri" w:hAnsi="Calibri"/>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700A80"/>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99"/>
    <w:rsid w:val="00700A80"/>
    <w:rPr>
      <w:rFonts w:ascii="Calibri" w:eastAsiaTheme="minorHAnsi" w:hAnsi="Calibri" w:cstheme="minorBidi"/>
      <w:szCs w:val="22"/>
      <w:lang w:eastAsia="en-US"/>
    </w:rPr>
  </w:style>
  <w:style w:type="paragraph" w:styleId="Footer">
    <w:name w:val="footer"/>
    <w:basedOn w:val="Normal"/>
    <w:link w:val="FooterChar"/>
    <w:uiPriority w:val="99"/>
    <w:rsid w:val="00700A80"/>
    <w:pPr>
      <w:tabs>
        <w:tab w:val="center" w:pos="4536"/>
      </w:tabs>
      <w:spacing w:line="240" w:lineRule="auto"/>
      <w:jc w:val="center"/>
    </w:pPr>
    <w:rPr>
      <w:rFonts w:ascii="Calibri" w:hAnsi="Calibri"/>
      <w:sz w:val="20"/>
    </w:rPr>
  </w:style>
  <w:style w:type="character" w:customStyle="1" w:styleId="FooterChar">
    <w:name w:val="Footer Char"/>
    <w:basedOn w:val="DefaultParagraphFont"/>
    <w:link w:val="Footer"/>
    <w:uiPriority w:val="99"/>
    <w:rsid w:val="00700A80"/>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4E6316"/>
    <w:rPr>
      <w:rFonts w:ascii="Calibri" w:eastAsiaTheme="minorEastAsia" w:hAnsi="Calibri" w:cstheme="minorBidi"/>
      <w:b/>
      <w:bCs/>
      <w:sz w:val="28"/>
      <w:szCs w:val="28"/>
      <w:lang w:eastAsia="ja-JP"/>
    </w:rPr>
  </w:style>
  <w:style w:type="character" w:customStyle="1" w:styleId="Heading3Char">
    <w:name w:val="Heading 3 Char"/>
    <w:basedOn w:val="DefaultParagraphFont"/>
    <w:link w:val="Heading3"/>
    <w:uiPriority w:val="4"/>
    <w:rsid w:val="00700A80"/>
    <w:rPr>
      <w:rFonts w:ascii="Calibri" w:eastAsia="Times New Roman" w:hAnsi="Calibri"/>
      <w:b/>
      <w:bCs/>
      <w:sz w:val="24"/>
      <w:szCs w:val="24"/>
      <w:lang w:eastAsia="en-US"/>
    </w:rPr>
  </w:style>
  <w:style w:type="character" w:customStyle="1" w:styleId="Heading4Char">
    <w:name w:val="Heading 4 Char"/>
    <w:basedOn w:val="DefaultParagraphFont"/>
    <w:link w:val="Heading4"/>
    <w:uiPriority w:val="5"/>
    <w:rsid w:val="00700A80"/>
    <w:rPr>
      <w:rFonts w:ascii="Calibri" w:eastAsia="Times New Roman" w:hAnsi="Calibri"/>
      <w:b/>
      <w:bCs/>
      <w:szCs w:val="24"/>
      <w:lang w:eastAsia="en-US"/>
    </w:rPr>
  </w:style>
  <w:style w:type="character" w:customStyle="1" w:styleId="Heading5Char">
    <w:name w:val="Heading 5 Char"/>
    <w:basedOn w:val="DefaultParagraphFont"/>
    <w:link w:val="Heading5"/>
    <w:uiPriority w:val="6"/>
    <w:rsid w:val="00700A80"/>
    <w:rPr>
      <w:rFonts w:ascii="Calibri" w:eastAsiaTheme="minorHAnsi" w:hAnsi="Calibri" w:cstheme="minorBidi"/>
      <w:b/>
      <w:i/>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700A80"/>
    <w:pPr>
      <w:numPr>
        <w:numId w:val="3"/>
      </w:numPr>
      <w:spacing w:before="120"/>
    </w:pPr>
  </w:style>
  <w:style w:type="paragraph" w:styleId="ListBullet2">
    <w:name w:val="List Bullet 2"/>
    <w:basedOn w:val="Normal"/>
    <w:uiPriority w:val="8"/>
    <w:qFormat/>
    <w:rsid w:val="00700A80"/>
    <w:pPr>
      <w:numPr>
        <w:ilvl w:val="1"/>
        <w:numId w:val="3"/>
      </w:numPr>
      <w:spacing w:before="120"/>
      <w:contextualSpacing/>
    </w:pPr>
  </w:style>
  <w:style w:type="paragraph" w:styleId="ListNumber">
    <w:name w:val="List Number"/>
    <w:basedOn w:val="Normal"/>
    <w:uiPriority w:val="9"/>
    <w:qFormat/>
    <w:rsid w:val="00700A80"/>
    <w:pPr>
      <w:numPr>
        <w:numId w:val="4"/>
      </w:numPr>
      <w:tabs>
        <w:tab w:val="left" w:pos="142"/>
      </w:tabs>
      <w:spacing w:before="120"/>
    </w:pPr>
  </w:style>
  <w:style w:type="paragraph" w:styleId="ListNumber2">
    <w:name w:val="List Number 2"/>
    <w:uiPriority w:val="10"/>
    <w:qFormat/>
    <w:rsid w:val="00700A80"/>
    <w:pPr>
      <w:numPr>
        <w:ilvl w:val="1"/>
        <w:numId w:val="4"/>
      </w:numPr>
      <w:tabs>
        <w:tab w:val="left" w:pos="567"/>
      </w:tabs>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1">
    <w:name w:val="Table Bullet 1"/>
    <w:basedOn w:val="Date"/>
    <w:uiPriority w:val="15"/>
    <w:qFormat/>
    <w:rsid w:val="00F23AF2"/>
    <w:pPr>
      <w:numPr>
        <w:numId w:val="8"/>
      </w:numPr>
      <w:spacing w:before="60" w:after="60" w:line="240" w:lineRule="auto"/>
      <w:ind w:left="357" w:hanging="357"/>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1"/>
    <w:qFormat/>
    <w:rsid w:val="006E353E"/>
    <w:pPr>
      <w:numPr>
        <w:numId w:val="5"/>
      </w:numPr>
      <w:tabs>
        <w:tab w:val="num" w:pos="284"/>
      </w:tabs>
      <w:ind w:left="456" w:hanging="238"/>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700A80"/>
    <w:pPr>
      <w:numPr>
        <w:ilvl w:val="2"/>
        <w:numId w:val="4"/>
      </w:numPr>
      <w:spacing w:before="120" w:after="120" w:line="264" w:lineRule="auto"/>
    </w:pPr>
    <w:rPr>
      <w:rFonts w:asciiTheme="minorHAnsi" w:eastAsia="Times New Roman" w:hAnsiTheme="minorHAnsi"/>
      <w:sz w:val="22"/>
      <w:szCs w:val="24"/>
      <w:lang w:eastAsia="en-US"/>
    </w:rPr>
  </w:style>
  <w:style w:type="paragraph" w:customStyle="1" w:styleId="Tablenumberedlist2">
    <w:name w:val="Table numbered list 2"/>
    <w:basedOn w:val="TableText"/>
    <w:qFormat/>
    <w:rsid w:val="00143A7B"/>
    <w:pPr>
      <w:numPr>
        <w:ilvl w:val="1"/>
        <w:numId w:val="12"/>
      </w:numPr>
    </w:pPr>
    <w:rPr>
      <w:rFonts w:eastAsiaTheme="minorHAnsi" w:cstheme="minorBidi"/>
      <w:color w:val="auto"/>
      <w:sz w:val="18"/>
      <w:lang w:val="en-AU" w:eastAsia="en-US"/>
    </w:rPr>
  </w:style>
  <w:style w:type="paragraph" w:customStyle="1" w:styleId="Tablenumberedlist3">
    <w:name w:val="Table numbered list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character" w:styleId="Mention">
    <w:name w:val="Mention"/>
    <w:basedOn w:val="DefaultParagraphFont"/>
    <w:uiPriority w:val="99"/>
    <w:unhideWhenUsed/>
    <w:rsid w:val="003A02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veyoursay.agriculture.gov.au/modernising-agricultural-levi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griculture.gov.au/agriculture-land/farm-food-drought/levies/lodging-returns-paying-levies/leviesonlin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veyoursay.agriculture.gov.au/modernising-agricultural-levies" TargetMode="External"/><Relationship Id="rId5" Type="http://schemas.openxmlformats.org/officeDocument/2006/relationships/numbering" Target="numbering.xml"/><Relationship Id="rId15" Type="http://schemas.openxmlformats.org/officeDocument/2006/relationships/hyperlink" Target="https://creativecommons.org/licenses/by/4.0/legalcod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viestaskforce@aff.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CM9links xmlns="928276ea-c8a6-4c35-a773-3d1885960c49">
      <Url xsi:nil="true"/>
      <Description xsi:nil="true"/>
    </CM9links>
    <lcf76f155ced4ddcb4097134ff3c332f xmlns="928276ea-c8a6-4c35-a773-3d1885960c4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960F6B47F38C44B4F49FDCA7D6C184" ma:contentTypeVersion="18" ma:contentTypeDescription="Create a new document." ma:contentTypeScope="" ma:versionID="16d3be68fcf7f84f6cb68ca0b609d793">
  <xsd:schema xmlns:xsd="http://www.w3.org/2001/XMLSchema" xmlns:xs="http://www.w3.org/2001/XMLSchema" xmlns:p="http://schemas.microsoft.com/office/2006/metadata/properties" xmlns:ns2="928276ea-c8a6-4c35-a773-3d1885960c49" xmlns:ns3="948336e3-a110-43db-afd6-6f8fbca27396" xmlns:ns4="81c01dc6-2c49-4730-b140-874c95cac377" targetNamespace="http://schemas.microsoft.com/office/2006/metadata/properties" ma:root="true" ma:fieldsID="f6c254af8db5b366527e2e0a338982f2" ns2:_="" ns3:_="" ns4:_="">
    <xsd:import namespace="928276ea-c8a6-4c35-a773-3d1885960c49"/>
    <xsd:import namespace="948336e3-a110-43db-afd6-6f8fbca27396"/>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CM9link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276ea-c8a6-4c35-a773-3d1885960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M9links" ma:index="18" nillable="true" ma:displayName="CM9 links" ma:description="Links to E-CONTAINERS &amp; SUB-FOLDERS" ma:format="Hyperlink" ma:internalName="CM9link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8336e3-a110-43db-afd6-6f8fbca273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1059a38-e772-4f6b-9a92-7fd6ecd25a36}" ma:internalName="TaxCatchAll" ma:showField="CatchAllData" ma:web="948336e3-a110-43db-afd6-6f8fbca273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9D1CAD33-3B39-4665-A5E6-666D035120E9}">
  <ds:schemaRefs>
    <ds:schemaRef ds:uri="http://purl.org/dc/dcmitype/"/>
    <ds:schemaRef ds:uri="http://schemas.microsoft.com/office/2006/documentManagement/types"/>
    <ds:schemaRef ds:uri="81c01dc6-2c49-4730-b140-874c95cac377"/>
    <ds:schemaRef ds:uri="http://purl.org/dc/elements/1.1/"/>
    <ds:schemaRef ds:uri="http://schemas.microsoft.com/office/2006/metadata/properties"/>
    <ds:schemaRef ds:uri="928276ea-c8a6-4c35-a773-3d1885960c49"/>
    <ds:schemaRef ds:uri="http://purl.org/dc/terms/"/>
    <ds:schemaRef ds:uri="http://schemas.openxmlformats.org/package/2006/metadata/core-properties"/>
    <ds:schemaRef ds:uri="http://schemas.microsoft.com/office/infopath/2007/PartnerControls"/>
    <ds:schemaRef ds:uri="948336e3-a110-43db-afd6-6f8fbca27396"/>
    <ds:schemaRef ds:uri="http://www.w3.org/XML/1998/namespace"/>
  </ds:schemaRefs>
</ds:datastoreItem>
</file>

<file path=customXml/itemProps4.xml><?xml version="1.0" encoding="utf-8"?>
<ds:datastoreItem xmlns:ds="http://schemas.openxmlformats.org/officeDocument/2006/customXml" ds:itemID="{D04CBED8-12F3-42B2-A75E-FA620F065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8276ea-c8a6-4c35-a773-3d1885960c49"/>
    <ds:schemaRef ds:uri="948336e3-a110-43db-afd6-6f8fbca27396"/>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Fact_sheet_template.dotx</Template>
  <TotalTime>66</TotalTime>
  <Pages>3</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4.53 Pasture seed levy</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4.53 Pasture seed levy</dc:title>
  <dc:subject>Modernising the agricultural levy legislation</dc:subject>
  <dc:creator>Department of Agriculture, Fisheries and Forestry</dc:creator>
  <cp:keywords/>
  <cp:lastModifiedBy>Faulkner, Janine</cp:lastModifiedBy>
  <cp:revision>117</cp:revision>
  <cp:lastPrinted>2024-02-22T02:10:00Z</cp:lastPrinted>
  <dcterms:created xsi:type="dcterms:W3CDTF">2024-01-24T03:01:00Z</dcterms:created>
  <dcterms:modified xsi:type="dcterms:W3CDTF">2024-02-22T02:10:00Z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0x0101008F960F6B47F38C44B4F49FDCA7D6C184</vt:lpwstr>
  </property>
  <property fmtid="{D5CDD505-2E9C-101B-9397-08002B2CF9AE}" pid="3" name="MediaServiceImageTags">
    <vt:lpwstr/>
  </property>
</Properties>
</file>