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5EB53" w14:textId="6F2DFB41" w:rsidR="00E362EF" w:rsidRDefault="0079146A">
      <w:pPr>
        <w:pStyle w:val="Heading1"/>
      </w:pPr>
      <w:r>
        <w:t>Have Your Say</w:t>
      </w:r>
      <w:r w:rsidR="005B2858">
        <w:t xml:space="preserve"> on</w:t>
      </w:r>
      <w:r w:rsidR="00415AEC">
        <w:t xml:space="preserve"> the consultation draft of the</w:t>
      </w:r>
      <w:r w:rsidR="005B2858">
        <w:t xml:space="preserve"> </w:t>
      </w:r>
      <w:r w:rsidR="0067654C">
        <w:t>Australian Government Drought Plan</w:t>
      </w:r>
    </w:p>
    <w:p w14:paraId="0677AA4C" w14:textId="46D246F0" w:rsidR="00EE1989" w:rsidRDefault="00402E21" w:rsidP="00AF77C1">
      <w:bookmarkStart w:id="0" w:name="_Hlk164153559"/>
      <w:r>
        <w:t xml:space="preserve">We are inviting stakeholders to provide their </w:t>
      </w:r>
      <w:r w:rsidR="00EE1989">
        <w:t xml:space="preserve">feedback on the </w:t>
      </w:r>
      <w:r w:rsidR="0067654C" w:rsidRPr="0067654C">
        <w:t>Australian Government Drought Plan</w:t>
      </w:r>
      <w:r w:rsidR="0067654C">
        <w:t>:</w:t>
      </w:r>
      <w:r w:rsidR="0067654C" w:rsidRPr="0067654C">
        <w:t xml:space="preserve"> consultation draft</w:t>
      </w:r>
      <w:r w:rsidR="00EE1989">
        <w:t>.</w:t>
      </w:r>
      <w:r w:rsidR="001E2BC1">
        <w:t xml:space="preserve"> </w:t>
      </w:r>
      <w:r w:rsidR="0042181F">
        <w:t>Th</w:t>
      </w:r>
      <w:r>
        <w:t>is</w:t>
      </w:r>
      <w:r w:rsidR="0042181F">
        <w:t xml:space="preserve"> feedback will inform the</w:t>
      </w:r>
      <w:r w:rsidR="00C67345">
        <w:t xml:space="preserve"> new</w:t>
      </w:r>
      <w:r w:rsidR="0042181F">
        <w:t xml:space="preserve"> </w:t>
      </w:r>
      <w:r w:rsidR="008F1D1B">
        <w:t>plan</w:t>
      </w:r>
      <w:r w:rsidR="0042181F">
        <w:t>, due to be released in</w:t>
      </w:r>
      <w:r w:rsidR="00D53E18">
        <w:t xml:space="preserve"> </w:t>
      </w:r>
      <w:r w:rsidR="0042181F">
        <w:t>2024</w:t>
      </w:r>
      <w:r w:rsidR="00396AA9">
        <w:t xml:space="preserve">, </w:t>
      </w:r>
      <w:r w:rsidR="0067654C">
        <w:t>which</w:t>
      </w:r>
      <w:r w:rsidR="001E2BC1">
        <w:t xml:space="preserve"> will</w:t>
      </w:r>
      <w:r>
        <w:t xml:space="preserve"> </w:t>
      </w:r>
      <w:r w:rsidR="0042181F">
        <w:t>replace the</w:t>
      </w:r>
      <w:r w:rsidR="0067654C">
        <w:t xml:space="preserve"> 2019</w:t>
      </w:r>
      <w:r w:rsidR="0042181F">
        <w:t xml:space="preserve"> </w:t>
      </w:r>
      <w:hyperlink r:id="rId11" w:history="1">
        <w:r w:rsidR="0067654C">
          <w:rPr>
            <w:rStyle w:val="Hyperlink"/>
          </w:rPr>
          <w:t>Australian Government Drought Response, Resilience and Preparedness Plan</w:t>
        </w:r>
      </w:hyperlink>
      <w:r w:rsidR="00396AA9">
        <w:rPr>
          <w:rStyle w:val="Emphasis"/>
          <w:i w:val="0"/>
          <w:iCs w:val="0"/>
        </w:rPr>
        <w:t>.</w:t>
      </w:r>
    </w:p>
    <w:bookmarkEnd w:id="0"/>
    <w:p w14:paraId="76310D62" w14:textId="360509FD" w:rsidR="007C1E18" w:rsidRDefault="00627636" w:rsidP="007C1E18">
      <w:pPr>
        <w:pStyle w:val="Heading2"/>
        <w:numPr>
          <w:ilvl w:val="0"/>
          <w:numId w:val="0"/>
        </w:numPr>
        <w:ind w:left="720" w:hanging="720"/>
      </w:pPr>
      <w:r>
        <w:t>What has informed the draft plan</w:t>
      </w:r>
    </w:p>
    <w:p w14:paraId="2EB4D391" w14:textId="14BED2E8" w:rsidR="00627636" w:rsidRDefault="00627636" w:rsidP="00627636">
      <w:r w:rsidRPr="003B201C">
        <w:t>Th</w:t>
      </w:r>
      <w:r>
        <w:t xml:space="preserve">e </w:t>
      </w:r>
      <w:r w:rsidRPr="003B201C">
        <w:t>draft plan has drawn</w:t>
      </w:r>
      <w:r>
        <w:t xml:space="preserve"> on </w:t>
      </w:r>
      <w:r w:rsidR="002C2E17">
        <w:t xml:space="preserve">previous rounds of </w:t>
      </w:r>
      <w:r>
        <w:t>stakeholder consultation as well as</w:t>
      </w:r>
      <w:r w:rsidRPr="003B201C">
        <w:t xml:space="preserve"> past drought response</w:t>
      </w:r>
      <w:r>
        <w:t xml:space="preserve"> </w:t>
      </w:r>
      <w:r w:rsidRPr="003B201C">
        <w:t>reviews and inquir</w:t>
      </w:r>
      <w:r>
        <w:t>i</w:t>
      </w:r>
      <w:r w:rsidRPr="003B201C">
        <w:t xml:space="preserve">es </w:t>
      </w:r>
      <w:r>
        <w:t>to which stakeholders ha</w:t>
      </w:r>
      <w:r w:rsidR="001E2BC1">
        <w:t>ve</w:t>
      </w:r>
      <w:r>
        <w:t xml:space="preserve"> provided input. Most recently, this has included p</w:t>
      </w:r>
      <w:r w:rsidRPr="003B201C">
        <w:t xml:space="preserve">anel discussions and </w:t>
      </w:r>
      <w:r>
        <w:t xml:space="preserve">policy </w:t>
      </w:r>
      <w:r w:rsidRPr="003B201C">
        <w:t xml:space="preserve">workshops </w:t>
      </w:r>
      <w:r>
        <w:t>at the</w:t>
      </w:r>
      <w:r w:rsidR="00396AA9">
        <w:t xml:space="preserve"> 2023</w:t>
      </w:r>
      <w:r>
        <w:t xml:space="preserve"> National Drought Forum.</w:t>
      </w:r>
    </w:p>
    <w:p w14:paraId="504B43DB" w14:textId="4163E9EE" w:rsidR="00627636" w:rsidRPr="00627636" w:rsidRDefault="00627636" w:rsidP="00D402A4">
      <w:r>
        <w:t xml:space="preserve">The centrepiece of our engagement to inform the draft plan has been the </w:t>
      </w:r>
      <w:hyperlink r:id="rId12" w:history="1">
        <w:r>
          <w:rPr>
            <w:rStyle w:val="Hyperlink"/>
          </w:rPr>
          <w:t>r</w:t>
        </w:r>
        <w:r w:rsidRPr="004D455E">
          <w:rPr>
            <w:rStyle w:val="Hyperlink"/>
          </w:rPr>
          <w:t>eview of the 2019 Australian Government Drought Response, Resilience and Preparedness Plan</w:t>
        </w:r>
      </w:hyperlink>
      <w:r>
        <w:t>. The review, released in May 2023, consulted</w:t>
      </w:r>
      <w:r w:rsidRPr="003B201C">
        <w:t xml:space="preserve"> 108 stakeholders </w:t>
      </w:r>
      <w:r w:rsidR="0067654C">
        <w:t>from</w:t>
      </w:r>
      <w:r w:rsidRPr="000722C3">
        <w:t xml:space="preserve"> industry, unions, not-for-profit</w:t>
      </w:r>
      <w:r w:rsidR="0067654C">
        <w:t xml:space="preserve"> organisations</w:t>
      </w:r>
      <w:r w:rsidRPr="000722C3">
        <w:t>, conservation groups, all levels of government</w:t>
      </w:r>
      <w:r>
        <w:t xml:space="preserve">, </w:t>
      </w:r>
      <w:r w:rsidRPr="000722C3">
        <w:t>and key Australian Government drought support networks</w:t>
      </w:r>
      <w:r>
        <w:t>.</w:t>
      </w:r>
    </w:p>
    <w:p w14:paraId="014C6CAE" w14:textId="37A8BF84" w:rsidR="00E362EF" w:rsidRDefault="00627636" w:rsidP="001B1009">
      <w:pPr>
        <w:pStyle w:val="Heading2"/>
        <w:numPr>
          <w:ilvl w:val="0"/>
          <w:numId w:val="0"/>
        </w:numPr>
        <w:ind w:left="720" w:hanging="720"/>
      </w:pPr>
      <w:r>
        <w:t>What we heard and how we responded</w:t>
      </w:r>
    </w:p>
    <w:p w14:paraId="7FA3E8E4" w14:textId="4F31E395" w:rsidR="00627636" w:rsidRDefault="00627636" w:rsidP="00627636">
      <w:pPr>
        <w:spacing w:after="120"/>
        <w:ind w:right="170"/>
        <w:rPr>
          <w:rFonts w:cstheme="minorHAnsi"/>
          <w:bCs/>
          <w:caps/>
        </w:rPr>
      </w:pPr>
      <w:r w:rsidRPr="009D4865">
        <w:t xml:space="preserve">The </w:t>
      </w:r>
      <w:r>
        <w:t>r</w:t>
      </w:r>
      <w:r w:rsidRPr="009D4865">
        <w:t>eview made 18</w:t>
      </w:r>
      <w:r w:rsidR="001E2BC1">
        <w:t> </w:t>
      </w:r>
      <w:r w:rsidRPr="009D4865">
        <w:t>recommendations</w:t>
      </w:r>
      <w:r w:rsidR="003F1C56">
        <w:t xml:space="preserve">. We accepted all of these and have used them to </w:t>
      </w:r>
      <w:r>
        <w:t>inform and shape</w:t>
      </w:r>
      <w:r w:rsidRPr="009D4865">
        <w:t xml:space="preserve"> the draft plan.</w:t>
      </w:r>
      <w:r w:rsidR="00EC4985">
        <w:t xml:space="preserve"> </w:t>
      </w:r>
      <w:proofErr w:type="gramStart"/>
      <w:r w:rsidR="001E2BC1">
        <w:t>The majority of</w:t>
      </w:r>
      <w:proofErr w:type="gramEnd"/>
      <w:r w:rsidR="001E2BC1">
        <w:t xml:space="preserve"> these </w:t>
      </w:r>
      <w:r w:rsidR="00EC4985">
        <w:t>recommendations have been addressed in the draft plan.</w:t>
      </w:r>
      <w:r w:rsidR="001E2BC1">
        <w:t xml:space="preserve"> </w:t>
      </w:r>
      <w:r w:rsidR="00987A15">
        <w:t>The remaining</w:t>
      </w:r>
      <w:r w:rsidR="003F1C56">
        <w:t xml:space="preserve"> will be implemented over </w:t>
      </w:r>
      <w:r w:rsidR="00EC4985">
        <w:t>the life of the final plan</w:t>
      </w:r>
      <w:r w:rsidR="000D132B">
        <w:t xml:space="preserve"> or are outside the scope of the plan</w:t>
      </w:r>
      <w:r w:rsidR="00EC4985">
        <w:t>.</w:t>
      </w:r>
    </w:p>
    <w:p w14:paraId="290B4796" w14:textId="77777777" w:rsidR="00EC4985" w:rsidRDefault="00EC4985" w:rsidP="00DE7016">
      <w:pPr>
        <w:pStyle w:val="Heading3"/>
        <w:numPr>
          <w:ilvl w:val="0"/>
          <w:numId w:val="0"/>
        </w:numPr>
        <w:ind w:left="964" w:hanging="964"/>
      </w:pPr>
      <w:r>
        <w:t>What we have done in the draft plan</w:t>
      </w:r>
    </w:p>
    <w:p w14:paraId="3B8906F6" w14:textId="60AC8DED" w:rsidR="00054662" w:rsidRPr="00054662" w:rsidRDefault="00D513F5" w:rsidP="00054662">
      <w:r>
        <w:t xml:space="preserve">We want </w:t>
      </w:r>
      <w:r w:rsidR="00987A15">
        <w:t xml:space="preserve">to ensure </w:t>
      </w:r>
      <w:r w:rsidR="00B529D3">
        <w:t>that we have provided sufficient</w:t>
      </w:r>
      <w:r w:rsidR="000741C8">
        <w:t xml:space="preserve"> and clear</w:t>
      </w:r>
      <w:r w:rsidR="00B529D3">
        <w:t xml:space="preserve"> detail </w:t>
      </w:r>
      <w:r>
        <w:t xml:space="preserve">in response to </w:t>
      </w:r>
      <w:r w:rsidR="00B529D3">
        <w:t xml:space="preserve">the more complex </w:t>
      </w:r>
      <w:r w:rsidR="00987A15">
        <w:t>recommendations of the review</w:t>
      </w:r>
      <w:r w:rsidR="000741C8">
        <w:t>;</w:t>
      </w:r>
      <w:r w:rsidR="00B529D3">
        <w:t xml:space="preserve"> particularly where </w:t>
      </w:r>
      <w:r w:rsidR="000741C8">
        <w:t xml:space="preserve">this detail has been articulated in a new, and more direct way, than </w:t>
      </w:r>
      <w:r w:rsidR="00B529D3">
        <w:t xml:space="preserve">the </w:t>
      </w:r>
      <w:r w:rsidR="00C67345">
        <w:t>current</w:t>
      </w:r>
      <w:r w:rsidR="00B529D3">
        <w:t xml:space="preserve"> plan.</w:t>
      </w:r>
      <w:r>
        <w:t xml:space="preserve"> To do this, questions 1 to 4 are focused on review recommendations 1, 6, 7, 10, 11, 13 and 14. </w:t>
      </w:r>
      <w:r w:rsidRPr="009D4865">
        <w:t xml:space="preserve">A full list of the </w:t>
      </w:r>
      <w:r>
        <w:t xml:space="preserve">review’s </w:t>
      </w:r>
      <w:r w:rsidRPr="009D4865">
        <w:t xml:space="preserve">recommendations </w:t>
      </w:r>
      <w:r>
        <w:t xml:space="preserve">and how we are responding to them </w:t>
      </w:r>
      <w:r w:rsidRPr="009D4865">
        <w:t xml:space="preserve">is available </w:t>
      </w:r>
      <w:r w:rsidRPr="00625CD0">
        <w:t xml:space="preserve">at </w:t>
      </w:r>
      <w:r w:rsidRPr="00625CD0">
        <w:rPr>
          <w:u w:val="single"/>
        </w:rPr>
        <w:t>A</w:t>
      </w:r>
      <w:r w:rsidR="00076ED9">
        <w:rPr>
          <w:u w:val="single"/>
        </w:rPr>
        <w:t>ppendix</w:t>
      </w:r>
      <w:r w:rsidRPr="00625CD0">
        <w:rPr>
          <w:u w:val="single"/>
        </w:rPr>
        <w:t xml:space="preserve"> A</w:t>
      </w:r>
      <w:r w:rsidRPr="00625CD0">
        <w:t>.</w:t>
      </w:r>
    </w:p>
    <w:p w14:paraId="132CE766" w14:textId="47F4995B" w:rsidR="00F46290" w:rsidRDefault="00524904" w:rsidP="00EC4985">
      <w:pPr>
        <w:pStyle w:val="Heading4"/>
        <w:numPr>
          <w:ilvl w:val="0"/>
          <w:numId w:val="0"/>
        </w:numPr>
        <w:ind w:left="964" w:hanging="964"/>
      </w:pPr>
      <w:r>
        <w:t xml:space="preserve">Australian </w:t>
      </w:r>
      <w:r w:rsidR="008A076D">
        <w:t>Government’s d</w:t>
      </w:r>
      <w:r w:rsidR="00F46290">
        <w:t>rought policy</w:t>
      </w:r>
    </w:p>
    <w:p w14:paraId="635E2097" w14:textId="26EA9330" w:rsidR="00117C4F" w:rsidRDefault="00D402A4" w:rsidP="00117C4F">
      <w:r>
        <w:t xml:space="preserve">The review </w:t>
      </w:r>
      <w:r w:rsidR="009E25F9">
        <w:t>highlighted the need for the</w:t>
      </w:r>
      <w:r>
        <w:t xml:space="preserve"> Australian Government’s</w:t>
      </w:r>
      <w:r w:rsidR="009E25F9">
        <w:t xml:space="preserve"> drought policy to be</w:t>
      </w:r>
      <w:r>
        <w:t xml:space="preserve"> more clearly </w:t>
      </w:r>
      <w:r w:rsidR="009E25F9">
        <w:t xml:space="preserve">explained. </w:t>
      </w:r>
      <w:r>
        <w:t xml:space="preserve">The review </w:t>
      </w:r>
      <w:r w:rsidR="009B5AEE">
        <w:t xml:space="preserve">recommended </w:t>
      </w:r>
      <w:r w:rsidR="001E6A52">
        <w:t>th</w:t>
      </w:r>
      <w:r>
        <w:t xml:space="preserve">at </w:t>
      </w:r>
      <w:r w:rsidR="00C67345">
        <w:t>the</w:t>
      </w:r>
      <w:r>
        <w:t xml:space="preserve"> new plan be developed to act as a guiding document for Australian Government drought policy and programs, and </w:t>
      </w:r>
      <w:r w:rsidR="009B5AEE">
        <w:t>better explain what drought policy aims to achieve</w:t>
      </w:r>
      <w:r w:rsidR="009B5AEE" w:rsidRPr="009B5AEE">
        <w:t xml:space="preserve"> </w:t>
      </w:r>
      <w:r w:rsidR="009B5AEE">
        <w:t>across the drought cycle</w:t>
      </w:r>
      <w:r>
        <w:t xml:space="preserve"> (Recommendations 1 and 6).</w:t>
      </w:r>
    </w:p>
    <w:p w14:paraId="06687382" w14:textId="0EA01910" w:rsidR="003A78A9" w:rsidRDefault="00026591" w:rsidP="00117C4F">
      <w:r>
        <w:t xml:space="preserve">The draft plan states the Australian Government’s drought policy </w:t>
      </w:r>
      <w:r w:rsidR="0087391A">
        <w:t xml:space="preserve">in </w:t>
      </w:r>
      <w:r w:rsidR="009B5AEE">
        <w:t xml:space="preserve">the </w:t>
      </w:r>
      <w:r w:rsidR="003526E2" w:rsidRPr="005800FD">
        <w:rPr>
          <w:i/>
          <w:iCs/>
        </w:rPr>
        <w:t>Forward-looking</w:t>
      </w:r>
      <w:r w:rsidR="009B5AEE" w:rsidRPr="005800FD">
        <w:rPr>
          <w:i/>
          <w:iCs/>
        </w:rPr>
        <w:t xml:space="preserve"> drought policy</w:t>
      </w:r>
      <w:r>
        <w:t xml:space="preserve"> chapter. </w:t>
      </w:r>
      <w:r w:rsidR="000741C8">
        <w:t>T</w:t>
      </w:r>
      <w:r>
        <w:t xml:space="preserve">he 4 </w:t>
      </w:r>
      <w:r w:rsidR="003526E2">
        <w:t>pillars</w:t>
      </w:r>
      <w:r>
        <w:t xml:space="preserve"> of the draft plan</w:t>
      </w:r>
      <w:r w:rsidR="000741C8">
        <w:t xml:space="preserve"> demonstrate what that policy means in practice.</w:t>
      </w:r>
    </w:p>
    <w:p w14:paraId="43C8CB15" w14:textId="6C77F891" w:rsidR="00F46290" w:rsidRPr="007679B6" w:rsidRDefault="006F53E0" w:rsidP="00F46290">
      <w:pPr>
        <w:pStyle w:val="BoxText"/>
      </w:pPr>
      <w:r>
        <w:lastRenderedPageBreak/>
        <w:t>Question</w:t>
      </w:r>
      <w:r w:rsidR="00F46290">
        <w:t xml:space="preserve"> 1</w:t>
      </w:r>
      <w:r w:rsidR="007735F6" w:rsidRPr="007679B6">
        <w:t xml:space="preserve">: </w:t>
      </w:r>
      <w:r w:rsidR="00450052">
        <w:t xml:space="preserve">Is the Australian Government’s approach to drought across the drought cycle clear in </w:t>
      </w:r>
      <w:r w:rsidR="00EC4985">
        <w:t xml:space="preserve">the draft </w:t>
      </w:r>
      <w:r w:rsidR="009E6676">
        <w:t>p</w:t>
      </w:r>
      <w:r w:rsidR="008A076D">
        <w:t>lan</w:t>
      </w:r>
      <w:r w:rsidR="007735F6" w:rsidRPr="007679B6">
        <w:t>?</w:t>
      </w:r>
    </w:p>
    <w:p w14:paraId="6DEA657A" w14:textId="0807DC26" w:rsidR="00F46290" w:rsidRDefault="00684BEE" w:rsidP="00EC4985">
      <w:pPr>
        <w:pStyle w:val="Heading4"/>
        <w:numPr>
          <w:ilvl w:val="0"/>
          <w:numId w:val="0"/>
        </w:numPr>
        <w:ind w:left="964" w:hanging="964"/>
      </w:pPr>
      <w:r>
        <w:t>Drought</w:t>
      </w:r>
      <w:r w:rsidR="00B1124B">
        <w:t xml:space="preserve"> </w:t>
      </w:r>
      <w:r w:rsidR="00360431">
        <w:t>response and disaster response</w:t>
      </w:r>
    </w:p>
    <w:p w14:paraId="6C3DD8AB" w14:textId="31395DB8" w:rsidR="00360431" w:rsidRDefault="00360431" w:rsidP="001E6A52">
      <w:r>
        <w:t xml:space="preserve">The Australian Government’s approach to drought policy has evolved to reflect learnings from past responses. This includes drought no longer being classified as a natural disaster. The review recommended the new plan explain the distinction in government policy between drought and disaster response (Recommendation </w:t>
      </w:r>
      <w:r w:rsidR="00930E86">
        <w:t>7</w:t>
      </w:r>
      <w:r>
        <w:t>)</w:t>
      </w:r>
      <w:r w:rsidR="00C67345">
        <w:t>.</w:t>
      </w:r>
    </w:p>
    <w:p w14:paraId="5F2461AD" w14:textId="06245403" w:rsidR="007735F6" w:rsidRDefault="00AB4A07" w:rsidP="007735F6">
      <w:r>
        <w:t>The</w:t>
      </w:r>
      <w:r w:rsidR="00360431">
        <w:t xml:space="preserve"> draft plan </w:t>
      </w:r>
      <w:r>
        <w:t>captures th</w:t>
      </w:r>
      <w:r w:rsidR="002370D0">
        <w:t>e</w:t>
      </w:r>
      <w:r>
        <w:t xml:space="preserve"> distinction between </w:t>
      </w:r>
      <w:r w:rsidR="005800FD">
        <w:t xml:space="preserve">Australian Government drought and disaster response in the </w:t>
      </w:r>
      <w:r w:rsidR="005800FD" w:rsidRPr="005800FD">
        <w:rPr>
          <w:i/>
          <w:iCs/>
        </w:rPr>
        <w:t>Forward-looking drought policy</w:t>
      </w:r>
      <w:r w:rsidR="005800FD">
        <w:t xml:space="preserve"> chapter. Despite the different approaches, the draft plan acknowledges</w:t>
      </w:r>
      <w:r w:rsidR="00396AA9">
        <w:t xml:space="preserve"> that</w:t>
      </w:r>
      <w:r w:rsidR="005800FD">
        <w:t xml:space="preserve"> there are opportunities to promote learning across the two subjects. This is covered in the </w:t>
      </w:r>
      <w:r w:rsidR="005800FD">
        <w:rPr>
          <w:i/>
          <w:iCs/>
        </w:rPr>
        <w:t>Links to other government policy</w:t>
      </w:r>
      <w:r w:rsidR="005800FD">
        <w:t xml:space="preserve"> chapter.</w:t>
      </w:r>
    </w:p>
    <w:p w14:paraId="51AA8AC8" w14:textId="1AB0CFA3" w:rsidR="007735F6" w:rsidRDefault="006F53E0" w:rsidP="00F46290">
      <w:pPr>
        <w:pStyle w:val="BoxText"/>
      </w:pPr>
      <w:r>
        <w:t>Question</w:t>
      </w:r>
      <w:r w:rsidR="00F46290">
        <w:t xml:space="preserve"> 2</w:t>
      </w:r>
      <w:r w:rsidR="007735F6" w:rsidRPr="00F46290">
        <w:t xml:space="preserve">: </w:t>
      </w:r>
      <w:r w:rsidR="005800FD">
        <w:t>Is the</w:t>
      </w:r>
      <w:r w:rsidR="00450052">
        <w:t xml:space="preserve"> draft plan clear as to why</w:t>
      </w:r>
      <w:r w:rsidR="00951BD0">
        <w:t xml:space="preserve"> the Australian Government</w:t>
      </w:r>
      <w:r w:rsidR="002C2E17">
        <w:t>’s</w:t>
      </w:r>
      <w:r w:rsidR="00450052">
        <w:t xml:space="preserve"> </w:t>
      </w:r>
      <w:r w:rsidR="005800FD">
        <w:t>drought</w:t>
      </w:r>
      <w:r w:rsidR="00450052">
        <w:t xml:space="preserve"> policy and</w:t>
      </w:r>
      <w:r w:rsidR="005800FD">
        <w:t xml:space="preserve"> response </w:t>
      </w:r>
      <w:r w:rsidR="00450052">
        <w:t xml:space="preserve">is different to that for natural </w:t>
      </w:r>
      <w:r w:rsidR="005800FD">
        <w:t>disaster</w:t>
      </w:r>
      <w:r w:rsidR="00450052">
        <w:t>s</w:t>
      </w:r>
      <w:r w:rsidR="005800FD">
        <w:t>?</w:t>
      </w:r>
    </w:p>
    <w:p w14:paraId="0A9DF8C5" w14:textId="310F05C2" w:rsidR="008A076D" w:rsidRDefault="00615908" w:rsidP="00EC4985">
      <w:pPr>
        <w:pStyle w:val="Heading4"/>
        <w:numPr>
          <w:ilvl w:val="0"/>
          <w:numId w:val="0"/>
        </w:numPr>
        <w:ind w:left="964" w:hanging="964"/>
        <w:rPr>
          <w:lang w:eastAsia="ja-JP"/>
        </w:rPr>
      </w:pPr>
      <w:r w:rsidRPr="003956DF">
        <w:rPr>
          <w:lang w:eastAsia="ja-JP"/>
        </w:rPr>
        <w:t xml:space="preserve">Australian Government </w:t>
      </w:r>
      <w:r w:rsidR="002D4170" w:rsidRPr="003956DF">
        <w:rPr>
          <w:lang w:eastAsia="ja-JP"/>
        </w:rPr>
        <w:t>support</w:t>
      </w:r>
      <w:r w:rsidRPr="003956DF">
        <w:rPr>
          <w:lang w:eastAsia="ja-JP"/>
        </w:rPr>
        <w:t xml:space="preserve"> across the drought cycle</w:t>
      </w:r>
    </w:p>
    <w:p w14:paraId="730263D1" w14:textId="285CA783" w:rsidR="00B0562B" w:rsidRDefault="00B0562B" w:rsidP="007679B6">
      <w:pPr>
        <w:rPr>
          <w:lang w:eastAsia="ja-JP"/>
        </w:rPr>
      </w:pPr>
      <w:r>
        <w:rPr>
          <w:lang w:eastAsia="ja-JP"/>
        </w:rPr>
        <w:t>The review recommended the new plan emphasis</w:t>
      </w:r>
      <w:r w:rsidR="00B22631">
        <w:rPr>
          <w:lang w:eastAsia="ja-JP"/>
        </w:rPr>
        <w:t>e</w:t>
      </w:r>
      <w:r>
        <w:rPr>
          <w:lang w:eastAsia="ja-JP"/>
        </w:rPr>
        <w:t xml:space="preserve"> the Australian Government’s role and activities to promote preparedness, without losing sight of the importance of in-drought support (Recommendation 10). It also recommended closer consideration of the current and potential approach to drought recovery (Recommendation 11).</w:t>
      </w:r>
    </w:p>
    <w:p w14:paraId="0C10055B" w14:textId="059323BC" w:rsidR="002D4170" w:rsidRDefault="002D4170" w:rsidP="007679B6">
      <w:pPr>
        <w:rPr>
          <w:lang w:eastAsia="ja-JP"/>
        </w:rPr>
      </w:pPr>
      <w:r>
        <w:rPr>
          <w:lang w:eastAsia="ja-JP"/>
        </w:rPr>
        <w:t>Gr</w:t>
      </w:r>
      <w:r w:rsidR="00396AA9">
        <w:rPr>
          <w:lang w:eastAsia="ja-JP"/>
        </w:rPr>
        <w:t>e</w:t>
      </w:r>
      <w:r>
        <w:rPr>
          <w:lang w:eastAsia="ja-JP"/>
        </w:rPr>
        <w:t xml:space="preserve">ater clarity about how the Australian Government may intervene, how decisions about additional support are made, and what support the government will not </w:t>
      </w:r>
      <w:r w:rsidR="00396AA9">
        <w:rPr>
          <w:lang w:eastAsia="ja-JP"/>
        </w:rPr>
        <w:t xml:space="preserve">provide </w:t>
      </w:r>
      <w:r>
        <w:rPr>
          <w:lang w:eastAsia="ja-JP"/>
        </w:rPr>
        <w:t>was also recommended by the review (Recommendations 13 and 14).</w:t>
      </w:r>
    </w:p>
    <w:p w14:paraId="4FCA656A" w14:textId="073879A3" w:rsidR="003A78A9" w:rsidRDefault="00B22631" w:rsidP="003A78A9">
      <w:r>
        <w:rPr>
          <w:lang w:eastAsia="ja-JP"/>
        </w:rPr>
        <w:t xml:space="preserve">The draft plan provides detail about how </w:t>
      </w:r>
      <w:r w:rsidRPr="00625CD0">
        <w:rPr>
          <w:lang w:eastAsia="ja-JP"/>
        </w:rPr>
        <w:t xml:space="preserve">the Australian Government will prepare, plan and respond to drought </w:t>
      </w:r>
      <w:r w:rsidR="000741C8" w:rsidRPr="00625CD0">
        <w:rPr>
          <w:lang w:eastAsia="ja-JP"/>
        </w:rPr>
        <w:t xml:space="preserve">in the </w:t>
      </w:r>
      <w:r w:rsidR="000741C8" w:rsidRPr="00625CD0">
        <w:rPr>
          <w:i/>
          <w:iCs/>
          <w:lang w:eastAsia="ja-JP"/>
        </w:rPr>
        <w:t xml:space="preserve">Drought </w:t>
      </w:r>
      <w:r w:rsidR="00C53264">
        <w:rPr>
          <w:i/>
          <w:iCs/>
          <w:lang w:eastAsia="ja-JP"/>
        </w:rPr>
        <w:t>response f</w:t>
      </w:r>
      <w:r w:rsidR="000741C8" w:rsidRPr="00625CD0">
        <w:rPr>
          <w:i/>
          <w:iCs/>
          <w:lang w:eastAsia="ja-JP"/>
        </w:rPr>
        <w:t>ramework</w:t>
      </w:r>
      <w:r w:rsidR="000741C8" w:rsidRPr="00625CD0">
        <w:rPr>
          <w:lang w:eastAsia="ja-JP"/>
        </w:rPr>
        <w:t xml:space="preserve"> section of</w:t>
      </w:r>
      <w:r w:rsidRPr="00625CD0">
        <w:rPr>
          <w:lang w:eastAsia="ja-JP"/>
        </w:rPr>
        <w:t xml:space="preserve"> </w:t>
      </w:r>
      <w:r w:rsidRPr="00625CD0">
        <w:rPr>
          <w:i/>
          <w:iCs/>
          <w:lang w:eastAsia="ja-JP"/>
        </w:rPr>
        <w:t>Pillar 1 – Evidence based decision-making</w:t>
      </w:r>
      <w:r w:rsidR="000741C8" w:rsidRPr="00625CD0">
        <w:rPr>
          <w:iCs/>
          <w:lang w:eastAsia="ja-JP"/>
        </w:rPr>
        <w:t>,</w:t>
      </w:r>
      <w:r w:rsidRPr="00625CD0">
        <w:rPr>
          <w:lang w:eastAsia="ja-JP"/>
        </w:rPr>
        <w:t xml:space="preserve"> and</w:t>
      </w:r>
      <w:r w:rsidR="00BD6C89">
        <w:rPr>
          <w:lang w:eastAsia="ja-JP"/>
        </w:rPr>
        <w:t xml:space="preserve"> </w:t>
      </w:r>
      <w:r w:rsidR="008821F2" w:rsidRPr="00625CD0">
        <w:rPr>
          <w:lang w:eastAsia="ja-JP"/>
        </w:rPr>
        <w:t>in</w:t>
      </w:r>
      <w:r w:rsidRPr="00625CD0">
        <w:rPr>
          <w:i/>
          <w:iCs/>
          <w:lang w:eastAsia="ja-JP"/>
        </w:rPr>
        <w:t xml:space="preserve"> </w:t>
      </w:r>
      <w:r w:rsidR="002D4170" w:rsidRPr="00625CD0">
        <w:rPr>
          <w:i/>
          <w:iCs/>
          <w:lang w:eastAsia="ja-JP"/>
        </w:rPr>
        <w:t>Pillar 2 – Strategic drought support</w:t>
      </w:r>
      <w:r w:rsidRPr="00625CD0">
        <w:rPr>
          <w:lang w:eastAsia="ja-JP"/>
        </w:rPr>
        <w:t xml:space="preserve">. </w:t>
      </w:r>
      <w:r w:rsidRPr="00625CD0">
        <w:rPr>
          <w:i/>
          <w:iCs/>
          <w:lang w:eastAsia="ja-JP"/>
        </w:rPr>
        <w:t>Pillar 2</w:t>
      </w:r>
      <w:r w:rsidRPr="00625CD0">
        <w:rPr>
          <w:lang w:eastAsia="ja-JP"/>
        </w:rPr>
        <w:t xml:space="preserve"> </w:t>
      </w:r>
      <w:r w:rsidR="008821F2" w:rsidRPr="00625CD0">
        <w:rPr>
          <w:lang w:eastAsia="ja-JP"/>
        </w:rPr>
        <w:t>also</w:t>
      </w:r>
      <w:r w:rsidR="008821F2">
        <w:rPr>
          <w:lang w:eastAsia="ja-JP"/>
        </w:rPr>
        <w:t xml:space="preserve"> </w:t>
      </w:r>
      <w:r w:rsidR="00267626">
        <w:t xml:space="preserve">lists what </w:t>
      </w:r>
      <w:r w:rsidR="008821F2">
        <w:t xml:space="preserve">type of </w:t>
      </w:r>
      <w:r w:rsidR="00267626">
        <w:t>support will not be provided</w:t>
      </w:r>
      <w:r w:rsidR="00A634C6">
        <w:t>.</w:t>
      </w:r>
    </w:p>
    <w:p w14:paraId="2042B86B" w14:textId="6C3B3B77" w:rsidR="00267626" w:rsidRPr="00625CD0" w:rsidRDefault="003E113B" w:rsidP="008A076D">
      <w:pPr>
        <w:pStyle w:val="BoxText"/>
      </w:pPr>
      <w:r>
        <w:t>Q</w:t>
      </w:r>
      <w:r w:rsidR="008A076D" w:rsidRPr="008A076D">
        <w:t>uestion 3</w:t>
      </w:r>
      <w:r w:rsidR="008A076D" w:rsidRPr="00625CD0">
        <w:t>:</w:t>
      </w:r>
      <w:r w:rsidR="007679B6" w:rsidRPr="00625CD0">
        <w:t xml:space="preserve"> </w:t>
      </w:r>
      <w:r w:rsidR="00BB6808">
        <w:t>Doe</w:t>
      </w:r>
      <w:r w:rsidR="00267626" w:rsidRPr="00625CD0">
        <w:t xml:space="preserve">s </w:t>
      </w:r>
      <w:r w:rsidR="008821F2" w:rsidRPr="00625CD0">
        <w:rPr>
          <w:i/>
          <w:iCs/>
        </w:rPr>
        <w:t xml:space="preserve">Pillar </w:t>
      </w:r>
      <w:r w:rsidRPr="00625CD0">
        <w:rPr>
          <w:i/>
          <w:iCs/>
        </w:rPr>
        <w:t>1 – Evidence based decision-making</w:t>
      </w:r>
      <w:r w:rsidR="008821F2" w:rsidRPr="00625CD0">
        <w:t xml:space="preserve"> </w:t>
      </w:r>
      <w:r w:rsidR="00BB6808">
        <w:t>provide greater clarity</w:t>
      </w:r>
      <w:r w:rsidR="00267626" w:rsidRPr="00625CD0">
        <w:t xml:space="preserve"> about </w:t>
      </w:r>
      <w:r w:rsidR="00AF557D">
        <w:t>when, why</w:t>
      </w:r>
      <w:r w:rsidR="00D513F5">
        <w:t>,</w:t>
      </w:r>
      <w:r w:rsidR="00AF557D">
        <w:t xml:space="preserve"> how</w:t>
      </w:r>
      <w:r w:rsidR="00D513F5">
        <w:t xml:space="preserve"> and what</w:t>
      </w:r>
      <w:r w:rsidR="00AF557D">
        <w:t xml:space="preserve"> </w:t>
      </w:r>
      <w:r w:rsidR="00267626" w:rsidRPr="00625CD0">
        <w:t xml:space="preserve">the government will consider when </w:t>
      </w:r>
      <w:r w:rsidR="008821F2" w:rsidRPr="00625CD0">
        <w:t xml:space="preserve">determining </w:t>
      </w:r>
      <w:r w:rsidR="00267626" w:rsidRPr="00625CD0">
        <w:t>its response to drought?</w:t>
      </w:r>
    </w:p>
    <w:p w14:paraId="1D8ED1FE" w14:textId="3ECC1870" w:rsidR="007679B6" w:rsidRPr="008A076D" w:rsidRDefault="003E113B" w:rsidP="008A076D">
      <w:pPr>
        <w:pStyle w:val="BoxText"/>
        <w:rPr>
          <w:caps/>
        </w:rPr>
      </w:pPr>
      <w:r w:rsidRPr="00625CD0">
        <w:t>Q</w:t>
      </w:r>
      <w:r w:rsidR="00267626" w:rsidRPr="00625CD0">
        <w:t>uestion 4:</w:t>
      </w:r>
      <w:r w:rsidR="00BB6808">
        <w:t xml:space="preserve"> Does</w:t>
      </w:r>
      <w:r w:rsidR="00267626" w:rsidRPr="00625CD0">
        <w:t xml:space="preserve"> </w:t>
      </w:r>
      <w:r w:rsidR="008821F2" w:rsidRPr="00625CD0">
        <w:rPr>
          <w:i/>
          <w:iCs/>
        </w:rPr>
        <w:t>Pillar 2</w:t>
      </w:r>
      <w:r w:rsidRPr="00625CD0">
        <w:rPr>
          <w:i/>
          <w:iCs/>
        </w:rPr>
        <w:t xml:space="preserve"> – Strategic drought support</w:t>
      </w:r>
      <w:r w:rsidR="008821F2" w:rsidRPr="00625CD0">
        <w:rPr>
          <w:i/>
          <w:iCs/>
        </w:rPr>
        <w:t xml:space="preserve"> </w:t>
      </w:r>
      <w:r w:rsidR="00BB6808">
        <w:t>provide greater clarity</w:t>
      </w:r>
      <w:r w:rsidR="00267626" w:rsidRPr="00625CD0">
        <w:t xml:space="preserve"> about</w:t>
      </w:r>
      <w:r w:rsidR="00267626">
        <w:t xml:space="preserve"> how the Australian Government will respond across the drought cycle</w:t>
      </w:r>
      <w:r w:rsidR="008821F2">
        <w:t>, including what support it will not provide</w:t>
      </w:r>
      <w:r w:rsidR="00267626">
        <w:t>?</w:t>
      </w:r>
    </w:p>
    <w:p w14:paraId="35C299E7" w14:textId="3963808D" w:rsidR="008809D7" w:rsidRDefault="00EC4985" w:rsidP="00EC4985">
      <w:pPr>
        <w:pStyle w:val="Heading3"/>
        <w:numPr>
          <w:ilvl w:val="0"/>
          <w:numId w:val="0"/>
        </w:numPr>
        <w:ind w:left="964" w:hanging="964"/>
        <w:rPr>
          <w:rFonts w:eastAsiaTheme="minorHAnsi"/>
        </w:rPr>
      </w:pPr>
      <w:r>
        <w:rPr>
          <w:rFonts w:eastAsiaTheme="minorHAnsi"/>
        </w:rPr>
        <w:t>What we will progress over the life of the final plan</w:t>
      </w:r>
    </w:p>
    <w:p w14:paraId="40216B05" w14:textId="6D51ED99" w:rsidR="00840DCA" w:rsidRDefault="00840DCA" w:rsidP="007575E0">
      <w:pPr>
        <w:rPr>
          <w:rFonts w:cstheme="minorHAnsi"/>
          <w:szCs w:val="24"/>
        </w:rPr>
      </w:pPr>
      <w:r>
        <w:rPr>
          <w:rFonts w:cstheme="minorHAnsi"/>
          <w:szCs w:val="24"/>
        </w:rPr>
        <w:t>The draft plan will not be set and forget. Throughout the life of the final plan, we will continue to progress and refine our drought policy.</w:t>
      </w:r>
    </w:p>
    <w:p w14:paraId="1D9C5B1B" w14:textId="10FAA820" w:rsidR="00840DCA" w:rsidRDefault="00396AA9" w:rsidP="00840DCA">
      <w:pPr>
        <w:rPr>
          <w:rFonts w:cstheme="minorHAnsi"/>
          <w:szCs w:val="24"/>
        </w:rPr>
      </w:pPr>
      <w:r>
        <w:rPr>
          <w:rFonts w:cstheme="minorHAnsi"/>
          <w:szCs w:val="24"/>
        </w:rPr>
        <w:t>S</w:t>
      </w:r>
      <w:r w:rsidR="00840DCA">
        <w:rPr>
          <w:rFonts w:cstheme="minorHAnsi"/>
          <w:szCs w:val="24"/>
        </w:rPr>
        <w:t xml:space="preserve">ome recommendations from the review </w:t>
      </w:r>
      <w:r w:rsidR="00DC7CEE">
        <w:rPr>
          <w:rFonts w:cstheme="minorHAnsi"/>
          <w:szCs w:val="24"/>
        </w:rPr>
        <w:t>can</w:t>
      </w:r>
      <w:r w:rsidR="00840DCA">
        <w:rPr>
          <w:rFonts w:cstheme="minorHAnsi"/>
          <w:szCs w:val="24"/>
        </w:rPr>
        <w:t>not be addressed through providing more detail in the draft plan.</w:t>
      </w:r>
      <w:r w:rsidR="00CC6465">
        <w:rPr>
          <w:rFonts w:cstheme="minorHAnsi"/>
          <w:szCs w:val="24"/>
        </w:rPr>
        <w:t xml:space="preserve"> They</w:t>
      </w:r>
      <w:r w:rsidR="00840DCA">
        <w:rPr>
          <w:rFonts w:cstheme="minorHAnsi"/>
          <w:szCs w:val="24"/>
        </w:rPr>
        <w:t xml:space="preserve"> require longer consideration and further consultation to</w:t>
      </w:r>
      <w:r w:rsidR="00AF557D">
        <w:rPr>
          <w:rFonts w:cstheme="minorHAnsi"/>
          <w:szCs w:val="24"/>
        </w:rPr>
        <w:t xml:space="preserve"> understand the complexities and identify </w:t>
      </w:r>
      <w:r w:rsidR="000D4E6B">
        <w:rPr>
          <w:rFonts w:cstheme="minorHAnsi"/>
          <w:szCs w:val="24"/>
        </w:rPr>
        <w:t xml:space="preserve">best way </w:t>
      </w:r>
      <w:r w:rsidR="006E06A9">
        <w:rPr>
          <w:rFonts w:cstheme="minorHAnsi"/>
          <w:szCs w:val="24"/>
        </w:rPr>
        <w:t>forward.</w:t>
      </w:r>
      <w:r w:rsidR="00840DCA">
        <w:rPr>
          <w:rFonts w:cstheme="minorHAnsi"/>
          <w:szCs w:val="24"/>
        </w:rPr>
        <w:t xml:space="preserve"> Other recommendations identified important work that </w:t>
      </w:r>
      <w:r w:rsidR="00ED723D">
        <w:rPr>
          <w:rFonts w:cstheme="minorHAnsi"/>
          <w:szCs w:val="24"/>
        </w:rPr>
        <w:t>sits outside the scope of</w:t>
      </w:r>
      <w:r w:rsidR="00840DCA">
        <w:rPr>
          <w:rFonts w:cstheme="minorHAnsi"/>
          <w:szCs w:val="24"/>
        </w:rPr>
        <w:t xml:space="preserve"> the plan. We are progressing th</w:t>
      </w:r>
      <w:r w:rsidR="003A20CE">
        <w:rPr>
          <w:rFonts w:cstheme="minorHAnsi"/>
          <w:szCs w:val="24"/>
        </w:rPr>
        <w:t>is work</w:t>
      </w:r>
      <w:r w:rsidR="00840DCA">
        <w:rPr>
          <w:rFonts w:cstheme="minorHAnsi"/>
          <w:szCs w:val="24"/>
        </w:rPr>
        <w:t xml:space="preserve"> alongside the plan.</w:t>
      </w:r>
    </w:p>
    <w:p w14:paraId="06595FC2" w14:textId="0DAC03D1" w:rsidR="00C96B17" w:rsidRDefault="00CB6533" w:rsidP="007575E0">
      <w:pPr>
        <w:rPr>
          <w:rFonts w:cstheme="minorHAnsi"/>
          <w:szCs w:val="24"/>
        </w:rPr>
      </w:pPr>
      <w:r>
        <w:rPr>
          <w:rFonts w:cstheme="minorHAnsi"/>
          <w:szCs w:val="24"/>
        </w:rPr>
        <w:lastRenderedPageBreak/>
        <w:t xml:space="preserve">The summary of the review recommendations and how we are responding </w:t>
      </w:r>
      <w:r w:rsidRPr="00625CD0">
        <w:rPr>
          <w:rFonts w:cstheme="minorHAnsi"/>
          <w:szCs w:val="24"/>
        </w:rPr>
        <w:t xml:space="preserve">at </w:t>
      </w:r>
      <w:r w:rsidRPr="00625CD0">
        <w:rPr>
          <w:rFonts w:cstheme="minorHAnsi"/>
          <w:szCs w:val="24"/>
          <w:u w:val="single"/>
        </w:rPr>
        <w:t>A</w:t>
      </w:r>
      <w:r w:rsidR="00076ED9">
        <w:rPr>
          <w:rFonts w:cstheme="minorHAnsi"/>
          <w:szCs w:val="24"/>
          <w:u w:val="single"/>
        </w:rPr>
        <w:t>ppendix</w:t>
      </w:r>
      <w:r w:rsidRPr="00625CD0">
        <w:rPr>
          <w:rFonts w:cstheme="minorHAnsi"/>
          <w:szCs w:val="24"/>
          <w:u w:val="single"/>
        </w:rPr>
        <w:t xml:space="preserve"> A</w:t>
      </w:r>
      <w:r w:rsidRPr="00625CD0">
        <w:rPr>
          <w:rFonts w:cstheme="minorHAnsi"/>
          <w:szCs w:val="24"/>
        </w:rPr>
        <w:t xml:space="preserve"> provides</w:t>
      </w:r>
      <w:r w:rsidR="00C96B17">
        <w:rPr>
          <w:rFonts w:cstheme="minorHAnsi"/>
          <w:szCs w:val="24"/>
        </w:rPr>
        <w:t xml:space="preserve"> further</w:t>
      </w:r>
      <w:r w:rsidRPr="00625CD0">
        <w:rPr>
          <w:rFonts w:cstheme="minorHAnsi"/>
          <w:szCs w:val="24"/>
        </w:rPr>
        <w:t xml:space="preserve"> detail</w:t>
      </w:r>
      <w:r w:rsidR="00C96B17">
        <w:rPr>
          <w:rFonts w:cstheme="minorHAnsi"/>
          <w:szCs w:val="24"/>
        </w:rPr>
        <w:t>s</w:t>
      </w:r>
      <w:r w:rsidR="00F767DA" w:rsidRPr="00625CD0">
        <w:rPr>
          <w:rFonts w:cstheme="minorHAnsi"/>
          <w:szCs w:val="24"/>
        </w:rPr>
        <w:t>.</w:t>
      </w:r>
    </w:p>
    <w:p w14:paraId="2E60F9A6" w14:textId="2D3FDEF6" w:rsidR="00EC07F4" w:rsidRPr="00625CD0" w:rsidRDefault="00F767DA" w:rsidP="007575E0">
      <w:pPr>
        <w:rPr>
          <w:rFonts w:cstheme="minorHAnsi"/>
          <w:szCs w:val="24"/>
        </w:rPr>
      </w:pPr>
      <w:r w:rsidRPr="00625CD0">
        <w:rPr>
          <w:rFonts w:cstheme="minorHAnsi"/>
          <w:szCs w:val="24"/>
        </w:rPr>
        <w:t xml:space="preserve">Work underway </w:t>
      </w:r>
      <w:r w:rsidR="00CB6533" w:rsidRPr="00625CD0">
        <w:rPr>
          <w:rFonts w:cstheme="minorHAnsi"/>
          <w:szCs w:val="24"/>
        </w:rPr>
        <w:t>include</w:t>
      </w:r>
      <w:r w:rsidRPr="00625CD0">
        <w:rPr>
          <w:rFonts w:cstheme="minorHAnsi"/>
          <w:szCs w:val="24"/>
        </w:rPr>
        <w:t>s</w:t>
      </w:r>
      <w:r w:rsidR="00CB6533" w:rsidRPr="00625CD0">
        <w:rPr>
          <w:rFonts w:cstheme="minorHAnsi"/>
          <w:szCs w:val="24"/>
        </w:rPr>
        <w:t>:</w:t>
      </w:r>
    </w:p>
    <w:p w14:paraId="6CF58CA6" w14:textId="6828C231" w:rsidR="00CB6533" w:rsidRDefault="00CC6465" w:rsidP="00CB6533">
      <w:pPr>
        <w:pStyle w:val="ListBullet"/>
      </w:pPr>
      <w:r w:rsidRPr="00625CD0">
        <w:t>a</w:t>
      </w:r>
      <w:r w:rsidR="00CB6533" w:rsidRPr="00625CD0">
        <w:t>cknowledging the diverse impacts of drought on a wider range of cohorts (Recommendation</w:t>
      </w:r>
      <w:r w:rsidR="00CB6533">
        <w:t xml:space="preserve"> 3)</w:t>
      </w:r>
    </w:p>
    <w:p w14:paraId="0F4C0A27" w14:textId="0094B0B4" w:rsidR="008821F2" w:rsidRDefault="008821F2" w:rsidP="00CB6533">
      <w:pPr>
        <w:pStyle w:val="ListBullet"/>
      </w:pPr>
      <w:r>
        <w:t>considering how incident management approaches across government can be applied to drought (Recommendation 16)</w:t>
      </w:r>
    </w:p>
    <w:p w14:paraId="39D01655" w14:textId="62001699" w:rsidR="001E2BC1" w:rsidRDefault="00CC6465" w:rsidP="001E2BC1">
      <w:pPr>
        <w:pStyle w:val="ListBullet"/>
      </w:pPr>
      <w:r>
        <w:t>o</w:t>
      </w:r>
      <w:r w:rsidR="00C7677B">
        <w:t xml:space="preserve">ptions for how to assess and report on the effectiveness of drought </w:t>
      </w:r>
      <w:proofErr w:type="gramStart"/>
      <w:r w:rsidR="00C7677B">
        <w:t>policy as a whole</w:t>
      </w:r>
      <w:proofErr w:type="gramEnd"/>
      <w:r w:rsidR="00C7677B">
        <w:t xml:space="preserve"> (Recommendation 18).</w:t>
      </w:r>
    </w:p>
    <w:p w14:paraId="4BBD4E51" w14:textId="645FE5AE" w:rsidR="001E2BC1" w:rsidRDefault="003E113B" w:rsidP="001E2BC1">
      <w:pPr>
        <w:pStyle w:val="BoxText"/>
      </w:pPr>
      <w:r>
        <w:t>Q</w:t>
      </w:r>
      <w:r w:rsidR="001E2BC1">
        <w:t>uestion 5:</w:t>
      </w:r>
      <w:r w:rsidR="00AF557D">
        <w:t xml:space="preserve"> </w:t>
      </w:r>
      <w:r w:rsidR="001E2BC1">
        <w:t>Have you identified any gaps in how we have responded to any of the review recommendations in the draft plan?</w:t>
      </w:r>
    </w:p>
    <w:p w14:paraId="38725B48" w14:textId="6B5A7CB5" w:rsidR="001E2BC1" w:rsidRDefault="003E113B" w:rsidP="001E2BC1">
      <w:pPr>
        <w:pStyle w:val="BoxText"/>
      </w:pPr>
      <w:r>
        <w:t>Q</w:t>
      </w:r>
      <w:r w:rsidR="001E2BC1">
        <w:t>uestion 6: Do you have any comments on the work underway for us to consider as we progress it?</w:t>
      </w:r>
    </w:p>
    <w:p w14:paraId="38599756" w14:textId="77777777" w:rsidR="001E2BC1" w:rsidRPr="00EE1989" w:rsidRDefault="001E2BC1" w:rsidP="001E2BC1">
      <w:pPr>
        <w:pStyle w:val="Heading2"/>
        <w:numPr>
          <w:ilvl w:val="0"/>
          <w:numId w:val="0"/>
        </w:numPr>
        <w:ind w:left="720" w:hanging="720"/>
      </w:pPr>
      <w:r>
        <w:t>Help shape the next drought plan</w:t>
      </w:r>
    </w:p>
    <w:p w14:paraId="55C64A3C" w14:textId="6C1A48CB" w:rsidR="008D4192" w:rsidRDefault="008D4192" w:rsidP="008D4192">
      <w:pPr>
        <w:rPr>
          <w:rFonts w:cstheme="minorHAnsi"/>
          <w:szCs w:val="24"/>
        </w:rPr>
      </w:pPr>
      <w:r>
        <w:rPr>
          <w:rFonts w:cstheme="minorHAnsi"/>
          <w:szCs w:val="24"/>
        </w:rPr>
        <w:t xml:space="preserve">This discussion paper has been designed to </w:t>
      </w:r>
      <w:r w:rsidRPr="008D4192">
        <w:rPr>
          <w:rFonts w:cstheme="minorHAnsi"/>
          <w:szCs w:val="24"/>
        </w:rPr>
        <w:t>facilitate feedback</w:t>
      </w:r>
      <w:r>
        <w:rPr>
          <w:rFonts w:cstheme="minorHAnsi"/>
          <w:szCs w:val="24"/>
        </w:rPr>
        <w:t xml:space="preserve"> on the draft plan. </w:t>
      </w:r>
      <w:r w:rsidR="003E113B">
        <w:rPr>
          <w:rFonts w:cstheme="minorHAnsi"/>
          <w:szCs w:val="24"/>
        </w:rPr>
        <w:t>C</w:t>
      </w:r>
      <w:r>
        <w:rPr>
          <w:rFonts w:cstheme="minorHAnsi"/>
          <w:szCs w:val="24"/>
        </w:rPr>
        <w:t xml:space="preserve">onsultation </w:t>
      </w:r>
      <w:r w:rsidR="00AC2511">
        <w:rPr>
          <w:rFonts w:cstheme="minorHAnsi"/>
          <w:szCs w:val="24"/>
        </w:rPr>
        <w:t xml:space="preserve">is </w:t>
      </w:r>
      <w:r>
        <w:rPr>
          <w:rFonts w:cstheme="minorHAnsi"/>
          <w:szCs w:val="24"/>
        </w:rPr>
        <w:t xml:space="preserve">focused on how </w:t>
      </w:r>
      <w:r w:rsidR="00AC2511">
        <w:rPr>
          <w:rFonts w:cstheme="minorHAnsi"/>
          <w:szCs w:val="24"/>
        </w:rPr>
        <w:t xml:space="preserve">we have </w:t>
      </w:r>
      <w:r>
        <w:rPr>
          <w:rFonts w:cstheme="minorHAnsi"/>
          <w:szCs w:val="24"/>
        </w:rPr>
        <w:t>addresse</w:t>
      </w:r>
      <w:r w:rsidR="00AC2511">
        <w:rPr>
          <w:rFonts w:cstheme="minorHAnsi"/>
          <w:szCs w:val="24"/>
        </w:rPr>
        <w:t xml:space="preserve">d </w:t>
      </w:r>
      <w:r>
        <w:rPr>
          <w:rFonts w:cstheme="minorHAnsi"/>
          <w:szCs w:val="24"/>
        </w:rPr>
        <w:t>the recommendations of the review</w:t>
      </w:r>
      <w:r w:rsidR="00AC2511">
        <w:rPr>
          <w:rFonts w:cstheme="minorHAnsi"/>
          <w:szCs w:val="24"/>
        </w:rPr>
        <w:t>,</w:t>
      </w:r>
      <w:r>
        <w:rPr>
          <w:rFonts w:cstheme="minorHAnsi"/>
          <w:szCs w:val="24"/>
        </w:rPr>
        <w:t xml:space="preserve"> and </w:t>
      </w:r>
      <w:r w:rsidRPr="008D4192">
        <w:rPr>
          <w:rFonts w:cstheme="minorHAnsi"/>
          <w:szCs w:val="24"/>
        </w:rPr>
        <w:t>ensur</w:t>
      </w:r>
      <w:r>
        <w:rPr>
          <w:rFonts w:cstheme="minorHAnsi"/>
          <w:szCs w:val="24"/>
        </w:rPr>
        <w:t>ing</w:t>
      </w:r>
      <w:r w:rsidRPr="008D4192">
        <w:rPr>
          <w:rFonts w:cstheme="minorHAnsi"/>
          <w:szCs w:val="24"/>
        </w:rPr>
        <w:t xml:space="preserve"> our messaging is clear in the final plan.</w:t>
      </w:r>
    </w:p>
    <w:p w14:paraId="3504E934" w14:textId="0F798250" w:rsidR="0067654C" w:rsidRPr="00F5407A" w:rsidRDefault="0067654C" w:rsidP="00F5407A">
      <w:r w:rsidRPr="00F5407A">
        <w:t xml:space="preserve">Consultation is open </w:t>
      </w:r>
      <w:r w:rsidR="00DB105D">
        <w:t xml:space="preserve">for 6 weeks </w:t>
      </w:r>
      <w:r w:rsidRPr="00F5407A">
        <w:t>and we invite you to Have Your Say.</w:t>
      </w:r>
    </w:p>
    <w:p w14:paraId="3BE1DBCF" w14:textId="0DDD883D" w:rsidR="0067654C" w:rsidRDefault="0067654C" w:rsidP="00076ED9">
      <w:pPr>
        <w:pStyle w:val="Heading3"/>
        <w:numPr>
          <w:ilvl w:val="0"/>
          <w:numId w:val="0"/>
        </w:numPr>
        <w:ind w:left="964" w:hanging="964"/>
      </w:pPr>
      <w:r>
        <w:t>Out of scope</w:t>
      </w:r>
    </w:p>
    <w:p w14:paraId="0D6DB5DB" w14:textId="77777777" w:rsidR="001E2BC1" w:rsidRDefault="001E2BC1" w:rsidP="001E2BC1">
      <w:pPr>
        <w:rPr>
          <w:rFonts w:cstheme="minorHAnsi"/>
        </w:rPr>
      </w:pPr>
      <w:r>
        <w:rPr>
          <w:rFonts w:cstheme="minorHAnsi"/>
        </w:rPr>
        <w:t xml:space="preserve">Matters that are </w:t>
      </w:r>
      <w:r w:rsidRPr="0067654C">
        <w:t xml:space="preserve">considered </w:t>
      </w:r>
      <w:r w:rsidRPr="00076ED9">
        <w:t>out of scope</w:t>
      </w:r>
      <w:r>
        <w:rPr>
          <w:rFonts w:cstheme="minorHAnsi"/>
        </w:rPr>
        <w:t xml:space="preserve"> for consultation on the draft plan include:</w:t>
      </w:r>
    </w:p>
    <w:p w14:paraId="44E63AA5" w14:textId="6C7FDEBD" w:rsidR="001E2BC1" w:rsidRPr="008A5BB6" w:rsidRDefault="006E06A9" w:rsidP="001E2BC1">
      <w:pPr>
        <w:pStyle w:val="ListBullet"/>
      </w:pPr>
      <w:r>
        <w:t>t</w:t>
      </w:r>
      <w:r w:rsidR="001E2BC1" w:rsidRPr="008A5BB6">
        <w:t>he National Drought Agreement, which governs the Australian Government’s relationship with states and territories on drought issues</w:t>
      </w:r>
    </w:p>
    <w:p w14:paraId="75E04459" w14:textId="3305D803" w:rsidR="00FB3B1F" w:rsidRDefault="006E06A9" w:rsidP="001E2BC1">
      <w:pPr>
        <w:pStyle w:val="ListBullet"/>
      </w:pPr>
      <w:r>
        <w:t>t</w:t>
      </w:r>
      <w:r w:rsidR="001E2BC1" w:rsidRPr="008A5BB6">
        <w:t>he Future Drought Fund</w:t>
      </w:r>
      <w:r w:rsidR="00A2497E">
        <w:t xml:space="preserve"> </w:t>
      </w:r>
      <w:r w:rsidR="00A2497E" w:rsidRPr="00A2497E">
        <w:rPr>
          <w:rStyle w:val="Emphasis"/>
        </w:rPr>
        <w:t>Drought Resilience</w:t>
      </w:r>
      <w:r w:rsidR="001E2BC1" w:rsidRPr="00A2497E">
        <w:rPr>
          <w:rStyle w:val="Emphasis"/>
        </w:rPr>
        <w:t xml:space="preserve"> Funding Plan</w:t>
      </w:r>
      <w:r w:rsidR="00A2497E" w:rsidRPr="00A2497E">
        <w:rPr>
          <w:rStyle w:val="Emphasis"/>
        </w:rPr>
        <w:t xml:space="preserve"> 2024 to 2028</w:t>
      </w:r>
      <w:r w:rsidR="00FB3B1F" w:rsidRPr="00FB3B1F">
        <w:t xml:space="preserve"> that outlines the high-level vision, aim and strategic objectives of the Future Drought Fund</w:t>
      </w:r>
      <w:r w:rsidR="001E2BC1" w:rsidRPr="00FB3B1F">
        <w:t xml:space="preserve"> </w:t>
      </w:r>
    </w:p>
    <w:p w14:paraId="4F64AC99" w14:textId="5F97438C" w:rsidR="001E2BC1" w:rsidRPr="008A5BB6" w:rsidRDefault="00FB3B1F" w:rsidP="001E2BC1">
      <w:pPr>
        <w:pStyle w:val="ListBullet"/>
      </w:pPr>
      <w:r>
        <w:t xml:space="preserve">the Future Drought Fund </w:t>
      </w:r>
      <w:r w:rsidR="001E2BC1" w:rsidRPr="00A2497E">
        <w:rPr>
          <w:rStyle w:val="Emphasis"/>
        </w:rPr>
        <w:t>Investment Strategy</w:t>
      </w:r>
      <w:r w:rsidR="00A2497E" w:rsidRPr="00A2497E">
        <w:rPr>
          <w:rStyle w:val="Emphasis"/>
        </w:rPr>
        <w:t xml:space="preserve"> 2024 to 2028</w:t>
      </w:r>
      <w:r>
        <w:t xml:space="preserve"> that</w:t>
      </w:r>
      <w:r w:rsidR="001E2BC1" w:rsidRPr="008A5BB6">
        <w:t xml:space="preserve"> </w:t>
      </w:r>
      <w:r>
        <w:t xml:space="preserve">will provide information about the operation of the Future Drought Fund and </w:t>
      </w:r>
      <w:r w:rsidRPr="00D337DE">
        <w:t xml:space="preserve">proposed priority areas of investment </w:t>
      </w:r>
      <w:r>
        <w:t>over its</w:t>
      </w:r>
      <w:r w:rsidRPr="00D337DE">
        <w:t xml:space="preserve"> 4-year funding cycle</w:t>
      </w:r>
    </w:p>
    <w:p w14:paraId="643E4F8F" w14:textId="77777777" w:rsidR="001E2BC1" w:rsidRPr="008A5BB6" w:rsidRDefault="001E2BC1" w:rsidP="001E2BC1">
      <w:pPr>
        <w:pStyle w:val="ListBullet"/>
      </w:pPr>
      <w:r w:rsidRPr="008A5BB6">
        <w:t>the content of specific drought programs, including their eligibility, delivery arrangements, governance</w:t>
      </w:r>
      <w:r>
        <w:t>,</w:t>
      </w:r>
      <w:r w:rsidRPr="008A5BB6">
        <w:t xml:space="preserve"> and monitoring, evaluation and learning arrangements</w:t>
      </w:r>
    </w:p>
    <w:p w14:paraId="457F02F5" w14:textId="49072B66" w:rsidR="001E2BC1" w:rsidRPr="00625CD0" w:rsidRDefault="001E2BC1" w:rsidP="001E2BC1">
      <w:pPr>
        <w:pStyle w:val="ListBullet"/>
      </w:pPr>
      <w:r>
        <w:t xml:space="preserve">the </w:t>
      </w:r>
      <w:r w:rsidRPr="008A5BB6">
        <w:t>development of</w:t>
      </w:r>
      <w:r>
        <w:t>,</w:t>
      </w:r>
      <w:r w:rsidRPr="008A5BB6">
        <w:t xml:space="preserve"> and science behind</w:t>
      </w:r>
      <w:r>
        <w:t>,</w:t>
      </w:r>
      <w:r w:rsidRPr="008A5BB6">
        <w:t xml:space="preserve"> the </w:t>
      </w:r>
      <w:r w:rsidR="00A2497E">
        <w:t>Australian Agricultur</w:t>
      </w:r>
      <w:r w:rsidR="00323D20">
        <w:t>al</w:t>
      </w:r>
      <w:r w:rsidR="00A2497E">
        <w:t xml:space="preserve"> </w:t>
      </w:r>
      <w:r w:rsidRPr="00625CD0">
        <w:t xml:space="preserve">Drought </w:t>
      </w:r>
      <w:r w:rsidR="00A2497E">
        <w:t>I</w:t>
      </w:r>
      <w:r w:rsidRPr="00625CD0">
        <w:t>ndicators</w:t>
      </w:r>
    </w:p>
    <w:p w14:paraId="34A13AF6" w14:textId="6A0CD0BC" w:rsidR="00076ED9" w:rsidRDefault="001E2BC1" w:rsidP="001E2BC1">
      <w:pPr>
        <w:pStyle w:val="ListBullet"/>
      </w:pPr>
      <w:r w:rsidRPr="00625CD0">
        <w:t>related government policies and consultation.</w:t>
      </w:r>
    </w:p>
    <w:p w14:paraId="08B0B143" w14:textId="77777777" w:rsidR="00076ED9" w:rsidRDefault="00076ED9">
      <w:pPr>
        <w:spacing w:after="0" w:line="240" w:lineRule="auto"/>
      </w:pPr>
      <w:r>
        <w:br w:type="page"/>
      </w:r>
    </w:p>
    <w:p w14:paraId="038A41D9" w14:textId="50D7A19B" w:rsidR="001E2BC1" w:rsidRDefault="00076ED9" w:rsidP="00AA3AF1">
      <w:pPr>
        <w:pStyle w:val="Heading2"/>
        <w:numPr>
          <w:ilvl w:val="0"/>
          <w:numId w:val="0"/>
        </w:numPr>
      </w:pPr>
      <w:r>
        <w:lastRenderedPageBreak/>
        <w:t>Appendix A</w:t>
      </w:r>
      <w:r w:rsidR="00AA3AF1">
        <w:t>:</w:t>
      </w:r>
      <w:r w:rsidR="001348BF">
        <w:t xml:space="preserve"> </w:t>
      </w:r>
      <w:r w:rsidR="000B71A4" w:rsidRPr="000B71A4">
        <w:t>How the Australian Government Drought Plan consultation draft is implementing recommendations from the review</w:t>
      </w:r>
    </w:p>
    <w:p w14:paraId="51A5FE64" w14:textId="77C26703" w:rsidR="001348BF" w:rsidRDefault="001348BF" w:rsidP="001348BF">
      <w:pPr>
        <w:pStyle w:val="Caption"/>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sidR="000B71A4">
        <w:rPr>
          <w:noProof/>
        </w:rPr>
        <w:t xml:space="preserve"> </w:t>
      </w:r>
      <w:r w:rsidR="000B71A4">
        <w:t>Each recommendation from the review and its associated progress</w:t>
      </w:r>
    </w:p>
    <w:tbl>
      <w:tblPr>
        <w:tblW w:w="5000" w:type="pct"/>
        <w:tblBorders>
          <w:insideH w:val="single" w:sz="4" w:space="0" w:color="auto"/>
        </w:tblBorders>
        <w:tblLayout w:type="fixed"/>
        <w:tblLook w:val="04A0" w:firstRow="1" w:lastRow="0" w:firstColumn="1" w:lastColumn="0" w:noHBand="0" w:noVBand="1"/>
      </w:tblPr>
      <w:tblGrid>
        <w:gridCol w:w="2267"/>
        <w:gridCol w:w="2411"/>
        <w:gridCol w:w="1907"/>
        <w:gridCol w:w="2485"/>
      </w:tblGrid>
      <w:tr w:rsidR="001348BF" w14:paraId="1E45013F" w14:textId="77777777" w:rsidTr="00F548B8">
        <w:trPr>
          <w:cantSplit/>
          <w:tblHeader/>
        </w:trPr>
        <w:tc>
          <w:tcPr>
            <w:tcW w:w="1250" w:type="pct"/>
            <w:tcBorders>
              <w:top w:val="single" w:sz="4" w:space="0" w:color="auto"/>
              <w:bottom w:val="single" w:sz="4" w:space="0" w:color="auto"/>
            </w:tcBorders>
          </w:tcPr>
          <w:p w14:paraId="681D2C80" w14:textId="77777777" w:rsidR="001348BF" w:rsidRDefault="001348BF" w:rsidP="00F548B8">
            <w:pPr>
              <w:pStyle w:val="TableHeading"/>
              <w:keepNext w:val="0"/>
            </w:pPr>
            <w:bookmarkStart w:id="1" w:name="Title_1"/>
            <w:bookmarkEnd w:id="1"/>
            <w:r>
              <w:t>Recommendation number</w:t>
            </w:r>
          </w:p>
        </w:tc>
        <w:tc>
          <w:tcPr>
            <w:tcW w:w="1329" w:type="pct"/>
            <w:tcBorders>
              <w:top w:val="single" w:sz="4" w:space="0" w:color="auto"/>
              <w:bottom w:val="single" w:sz="4" w:space="0" w:color="auto"/>
            </w:tcBorders>
          </w:tcPr>
          <w:p w14:paraId="4241131A" w14:textId="77777777" w:rsidR="001348BF" w:rsidRDefault="001348BF" w:rsidP="00F548B8">
            <w:pPr>
              <w:pStyle w:val="TableHeading"/>
              <w:keepNext w:val="0"/>
            </w:pPr>
            <w:r>
              <w:t>Recommendation</w:t>
            </w:r>
          </w:p>
        </w:tc>
        <w:tc>
          <w:tcPr>
            <w:tcW w:w="1051" w:type="pct"/>
            <w:tcBorders>
              <w:top w:val="single" w:sz="4" w:space="0" w:color="auto"/>
              <w:bottom w:val="single" w:sz="4" w:space="0" w:color="auto"/>
            </w:tcBorders>
          </w:tcPr>
          <w:p w14:paraId="558695CD" w14:textId="77777777" w:rsidR="001348BF" w:rsidRDefault="001348BF" w:rsidP="00F548B8">
            <w:pPr>
              <w:pStyle w:val="TableHeading"/>
              <w:keepNext w:val="0"/>
            </w:pPr>
            <w:r>
              <w:t>Status</w:t>
            </w:r>
          </w:p>
        </w:tc>
        <w:tc>
          <w:tcPr>
            <w:tcW w:w="1370" w:type="pct"/>
            <w:tcBorders>
              <w:top w:val="single" w:sz="4" w:space="0" w:color="auto"/>
              <w:bottom w:val="single" w:sz="4" w:space="0" w:color="auto"/>
            </w:tcBorders>
          </w:tcPr>
          <w:p w14:paraId="272DACA5" w14:textId="77777777" w:rsidR="001348BF" w:rsidRDefault="001348BF" w:rsidP="00F548B8">
            <w:pPr>
              <w:pStyle w:val="TableHeading"/>
              <w:keepNext w:val="0"/>
            </w:pPr>
            <w:r>
              <w:t>Progress</w:t>
            </w:r>
          </w:p>
        </w:tc>
      </w:tr>
      <w:tr w:rsidR="001348BF" w14:paraId="3F53BD50" w14:textId="77777777" w:rsidTr="00F548B8">
        <w:tc>
          <w:tcPr>
            <w:tcW w:w="1250" w:type="pct"/>
            <w:tcBorders>
              <w:top w:val="single" w:sz="4" w:space="0" w:color="auto"/>
            </w:tcBorders>
          </w:tcPr>
          <w:p w14:paraId="584D966B" w14:textId="77777777" w:rsidR="001348BF" w:rsidRDefault="001348BF" w:rsidP="00F548B8">
            <w:pPr>
              <w:pStyle w:val="TableText"/>
            </w:pPr>
            <w:r>
              <w:t>1</w:t>
            </w:r>
          </w:p>
        </w:tc>
        <w:tc>
          <w:tcPr>
            <w:tcW w:w="1329" w:type="pct"/>
            <w:tcBorders>
              <w:top w:val="single" w:sz="4" w:space="0" w:color="auto"/>
            </w:tcBorders>
          </w:tcPr>
          <w:p w14:paraId="33905A1E" w14:textId="77777777" w:rsidR="001348BF" w:rsidRDefault="001348BF" w:rsidP="00F548B8">
            <w:pPr>
              <w:pStyle w:val="TableText"/>
            </w:pPr>
            <w:r w:rsidRPr="00130F65">
              <w:t>The government publish a new dedicated Drought Plan, to act as a guiding document for drought policy and programs at the Australian Government level.</w:t>
            </w:r>
          </w:p>
        </w:tc>
        <w:tc>
          <w:tcPr>
            <w:tcW w:w="1051" w:type="pct"/>
            <w:tcBorders>
              <w:top w:val="single" w:sz="4" w:space="0" w:color="auto"/>
            </w:tcBorders>
          </w:tcPr>
          <w:p w14:paraId="43DE032B" w14:textId="77777777" w:rsidR="001348BF" w:rsidRDefault="001348BF" w:rsidP="00F548B8">
            <w:pPr>
              <w:pStyle w:val="TableText"/>
            </w:pPr>
            <w:r>
              <w:t>Actioned</w:t>
            </w:r>
          </w:p>
        </w:tc>
        <w:tc>
          <w:tcPr>
            <w:tcW w:w="1370" w:type="pct"/>
            <w:tcBorders>
              <w:top w:val="single" w:sz="4" w:space="0" w:color="auto"/>
            </w:tcBorders>
          </w:tcPr>
          <w:p w14:paraId="372C7365" w14:textId="77777777" w:rsidR="001348BF" w:rsidRDefault="001348BF" w:rsidP="00F548B8">
            <w:pPr>
              <w:pStyle w:val="TableText"/>
            </w:pPr>
            <w:r w:rsidRPr="00130F65">
              <w:t>The new plan will be published in 2024.</w:t>
            </w:r>
          </w:p>
        </w:tc>
      </w:tr>
      <w:tr w:rsidR="001348BF" w14:paraId="76C828AC" w14:textId="77777777" w:rsidTr="00F548B8">
        <w:tc>
          <w:tcPr>
            <w:tcW w:w="1250" w:type="pct"/>
          </w:tcPr>
          <w:p w14:paraId="0A9274D1" w14:textId="77777777" w:rsidR="001348BF" w:rsidRDefault="001348BF" w:rsidP="00F548B8">
            <w:pPr>
              <w:pStyle w:val="TableText"/>
            </w:pPr>
            <w:r>
              <w:t>2</w:t>
            </w:r>
          </w:p>
        </w:tc>
        <w:tc>
          <w:tcPr>
            <w:tcW w:w="1329" w:type="pct"/>
          </w:tcPr>
          <w:p w14:paraId="2F9825BB" w14:textId="77777777" w:rsidR="001348BF" w:rsidRDefault="001348BF" w:rsidP="00F548B8">
            <w:pPr>
              <w:pStyle w:val="TableText"/>
            </w:pPr>
            <w:r w:rsidRPr="00C75ABF">
              <w:t xml:space="preserve">The new plan </w:t>
            </w:r>
            <w:proofErr w:type="gramStart"/>
            <w:r w:rsidRPr="00C75ABF">
              <w:t>show</w:t>
            </w:r>
            <w:proofErr w:type="gramEnd"/>
            <w:r>
              <w:t xml:space="preserve"> h</w:t>
            </w:r>
            <w:r w:rsidRPr="00C75ABF">
              <w:t>ow the government is delivering on its commitments under the National Drought Agreement.</w:t>
            </w:r>
          </w:p>
        </w:tc>
        <w:tc>
          <w:tcPr>
            <w:tcW w:w="1051" w:type="pct"/>
          </w:tcPr>
          <w:p w14:paraId="7AEC4C6C" w14:textId="77777777" w:rsidR="001348BF" w:rsidRDefault="001348BF" w:rsidP="00F548B8">
            <w:pPr>
              <w:pStyle w:val="TableText"/>
            </w:pPr>
            <w:r w:rsidRPr="00C75ABF">
              <w:t>Actioned</w:t>
            </w:r>
          </w:p>
        </w:tc>
        <w:tc>
          <w:tcPr>
            <w:tcW w:w="1370" w:type="pct"/>
          </w:tcPr>
          <w:p w14:paraId="563CD51A" w14:textId="77777777" w:rsidR="001348BF" w:rsidRDefault="001348BF" w:rsidP="00F548B8">
            <w:pPr>
              <w:pStyle w:val="TableText"/>
            </w:pPr>
            <w:r w:rsidRPr="00C75ABF">
              <w:t>The draft plan outlines the programs and activities that deliver on the Australian Government’s responsibilities under the National Drought Agreement.</w:t>
            </w:r>
          </w:p>
        </w:tc>
      </w:tr>
      <w:tr w:rsidR="001348BF" w14:paraId="6891C48D" w14:textId="77777777" w:rsidTr="00F548B8">
        <w:tc>
          <w:tcPr>
            <w:tcW w:w="1250" w:type="pct"/>
          </w:tcPr>
          <w:p w14:paraId="77CD53B4" w14:textId="77777777" w:rsidR="001348BF" w:rsidRDefault="001348BF" w:rsidP="00F548B8">
            <w:pPr>
              <w:pStyle w:val="TableText"/>
            </w:pPr>
            <w:r>
              <w:t>3.1</w:t>
            </w:r>
          </w:p>
        </w:tc>
        <w:tc>
          <w:tcPr>
            <w:tcW w:w="1329" w:type="pct"/>
          </w:tcPr>
          <w:p w14:paraId="1B111F19" w14:textId="77777777" w:rsidR="001348BF" w:rsidRDefault="001348BF" w:rsidP="00F548B8">
            <w:pPr>
              <w:pStyle w:val="TableText"/>
            </w:pPr>
            <w:r w:rsidRPr="00C75ABF">
              <w:t xml:space="preserve">The new plan </w:t>
            </w:r>
            <w:proofErr w:type="gramStart"/>
            <w:r w:rsidRPr="00C75ABF">
              <w:t>acknowledge</w:t>
            </w:r>
            <w:proofErr w:type="gramEnd"/>
            <w:r w:rsidRPr="00C75ABF">
              <w:t xml:space="preserve"> the diverse impacts of drought on a wider range of cohorts. This includes farmers, regional communities, families, young people, women, community organisations, First Nations peoples, and businesses and workers throughout the agricultural supply chain and across agriculture dependent regions.</w:t>
            </w:r>
          </w:p>
        </w:tc>
        <w:tc>
          <w:tcPr>
            <w:tcW w:w="1051" w:type="pct"/>
          </w:tcPr>
          <w:p w14:paraId="7AE2BB8C" w14:textId="77777777" w:rsidR="001348BF" w:rsidRDefault="001348BF" w:rsidP="00F548B8">
            <w:pPr>
              <w:pStyle w:val="TableText"/>
            </w:pPr>
            <w:r>
              <w:t>Actioned</w:t>
            </w:r>
          </w:p>
        </w:tc>
        <w:tc>
          <w:tcPr>
            <w:tcW w:w="1370" w:type="pct"/>
          </w:tcPr>
          <w:p w14:paraId="6741F646" w14:textId="77777777" w:rsidR="001348BF" w:rsidRDefault="001348BF" w:rsidP="00F548B8">
            <w:pPr>
              <w:pStyle w:val="TableText"/>
            </w:pPr>
            <w:r w:rsidRPr="00B02923">
              <w:t xml:space="preserve">Throughout the draft plan the diverse impacts of drought on a wide range of cohorts </w:t>
            </w:r>
            <w:proofErr w:type="gramStart"/>
            <w:r w:rsidRPr="00B02923">
              <w:t>is</w:t>
            </w:r>
            <w:proofErr w:type="gramEnd"/>
            <w:r w:rsidRPr="00B02923">
              <w:t xml:space="preserve"> acknowledged. The range of cohorts is listed in </w:t>
            </w:r>
            <w:r w:rsidRPr="001D17B4">
              <w:rPr>
                <w:rStyle w:val="Emphasis"/>
              </w:rPr>
              <w:t>Pillar 3 - Forward-looking drought policy.</w:t>
            </w:r>
          </w:p>
        </w:tc>
      </w:tr>
      <w:tr w:rsidR="001348BF" w14:paraId="18C2C2E0" w14:textId="77777777" w:rsidTr="00F548B8">
        <w:tc>
          <w:tcPr>
            <w:tcW w:w="1250" w:type="pct"/>
          </w:tcPr>
          <w:p w14:paraId="3B2E4F5B" w14:textId="77777777" w:rsidR="001348BF" w:rsidRDefault="001348BF" w:rsidP="00F548B8">
            <w:pPr>
              <w:pStyle w:val="TableText"/>
            </w:pPr>
            <w:r>
              <w:t>3.2</w:t>
            </w:r>
          </w:p>
        </w:tc>
        <w:tc>
          <w:tcPr>
            <w:tcW w:w="1329" w:type="pct"/>
          </w:tcPr>
          <w:p w14:paraId="7AA732BE" w14:textId="77777777" w:rsidR="001348BF" w:rsidRDefault="001348BF" w:rsidP="00F548B8">
            <w:pPr>
              <w:pStyle w:val="TableText"/>
            </w:pPr>
            <w:r w:rsidRPr="00C75ABF">
              <w:t xml:space="preserve">The new plan </w:t>
            </w:r>
            <w:proofErr w:type="gramStart"/>
            <w:r w:rsidRPr="00C75ABF">
              <w:t>acknowledge</w:t>
            </w:r>
            <w:proofErr w:type="gramEnd"/>
            <w:r w:rsidRPr="00C75ABF">
              <w:t xml:space="preserve"> the diverse impacts of drought on a wider range of cohorts. This includes farmers, regional communities, families, young people, women, community organisations, First Nations peoples, and businesses and workers throughout the agricultural supply chain and across agriculture dependent regions.</w:t>
            </w:r>
          </w:p>
        </w:tc>
        <w:tc>
          <w:tcPr>
            <w:tcW w:w="1051" w:type="pct"/>
          </w:tcPr>
          <w:p w14:paraId="7B52974F" w14:textId="77777777" w:rsidR="001348BF" w:rsidRDefault="001348BF" w:rsidP="00F548B8">
            <w:pPr>
              <w:pStyle w:val="TableText"/>
            </w:pPr>
            <w:r>
              <w:t>Underway</w:t>
            </w:r>
          </w:p>
        </w:tc>
        <w:tc>
          <w:tcPr>
            <w:tcW w:w="1370" w:type="pct"/>
          </w:tcPr>
          <w:p w14:paraId="2A83AE4E" w14:textId="77777777" w:rsidR="001348BF" w:rsidRDefault="001348BF" w:rsidP="00F548B8">
            <w:pPr>
              <w:pStyle w:val="TableText"/>
            </w:pPr>
            <w:r w:rsidRPr="00B02923">
              <w:t xml:space="preserve">Work will continue during the life of the final plan. A focus will be </w:t>
            </w:r>
            <w:r>
              <w:t xml:space="preserve">working in partnership </w:t>
            </w:r>
            <w:r w:rsidRPr="00B02923">
              <w:t>with First Nations peoples to determine the opportunities they see for themselves in drought policy and identify an approach for how these can be pursued.</w:t>
            </w:r>
          </w:p>
        </w:tc>
      </w:tr>
      <w:tr w:rsidR="001348BF" w14:paraId="0C32CBBF" w14:textId="77777777" w:rsidTr="00F548B8">
        <w:tc>
          <w:tcPr>
            <w:tcW w:w="1250" w:type="pct"/>
          </w:tcPr>
          <w:p w14:paraId="02BACB5E" w14:textId="77777777" w:rsidR="001348BF" w:rsidRDefault="001348BF" w:rsidP="00F548B8">
            <w:pPr>
              <w:pStyle w:val="TableText"/>
            </w:pPr>
            <w:r>
              <w:t>4</w:t>
            </w:r>
          </w:p>
        </w:tc>
        <w:tc>
          <w:tcPr>
            <w:tcW w:w="1329" w:type="pct"/>
          </w:tcPr>
          <w:p w14:paraId="53188D45" w14:textId="77777777" w:rsidR="001348BF" w:rsidRDefault="001348BF" w:rsidP="00F548B8">
            <w:pPr>
              <w:pStyle w:val="TableText"/>
            </w:pPr>
            <w:r w:rsidRPr="00B02923">
              <w:t>While acknowledging the impacts of drought are felt widely, the new plan should maintain the current focus on drought’s impacts on farmers, farming families and farming communities.</w:t>
            </w:r>
          </w:p>
        </w:tc>
        <w:tc>
          <w:tcPr>
            <w:tcW w:w="1051" w:type="pct"/>
          </w:tcPr>
          <w:p w14:paraId="6FF06BC7" w14:textId="77777777" w:rsidR="001348BF" w:rsidRDefault="001348BF" w:rsidP="00F548B8">
            <w:pPr>
              <w:pStyle w:val="TableText"/>
            </w:pPr>
            <w:r w:rsidRPr="00B02923">
              <w:t>Actioned</w:t>
            </w:r>
          </w:p>
        </w:tc>
        <w:tc>
          <w:tcPr>
            <w:tcW w:w="1370" w:type="pct"/>
          </w:tcPr>
          <w:p w14:paraId="7563AEB8" w14:textId="77777777" w:rsidR="001348BF" w:rsidRDefault="001348BF" w:rsidP="00F548B8">
            <w:pPr>
              <w:pStyle w:val="TableText"/>
            </w:pPr>
            <w:r w:rsidRPr="00B02923">
              <w:t>In addition to addressing Recommendation 3, the draft plan states its focus on farming businesses and communities in its Introduction chapter.</w:t>
            </w:r>
          </w:p>
        </w:tc>
      </w:tr>
      <w:tr w:rsidR="001348BF" w14:paraId="5B2F251D" w14:textId="77777777" w:rsidTr="00F548B8">
        <w:tc>
          <w:tcPr>
            <w:tcW w:w="1250" w:type="pct"/>
          </w:tcPr>
          <w:p w14:paraId="13BF1E74" w14:textId="77777777" w:rsidR="001348BF" w:rsidRDefault="001348BF" w:rsidP="00F548B8">
            <w:pPr>
              <w:pStyle w:val="TableText"/>
            </w:pPr>
            <w:r>
              <w:t>5</w:t>
            </w:r>
          </w:p>
        </w:tc>
        <w:tc>
          <w:tcPr>
            <w:tcW w:w="1329" w:type="pct"/>
          </w:tcPr>
          <w:p w14:paraId="2600073B" w14:textId="77777777" w:rsidR="001348BF" w:rsidRDefault="001348BF" w:rsidP="00F548B8">
            <w:pPr>
              <w:pStyle w:val="TableText"/>
            </w:pPr>
            <w:r w:rsidRPr="00B02923">
              <w:t>The new pla</w:t>
            </w:r>
            <w:r>
              <w:t xml:space="preserve">n </w:t>
            </w:r>
            <w:r w:rsidRPr="00B02923">
              <w:t>be written in plain English and make use of graphics to help convey information in an engaging way.</w:t>
            </w:r>
          </w:p>
        </w:tc>
        <w:tc>
          <w:tcPr>
            <w:tcW w:w="1051" w:type="pct"/>
          </w:tcPr>
          <w:p w14:paraId="6A223A06" w14:textId="77777777" w:rsidR="001348BF" w:rsidRDefault="001348BF" w:rsidP="00F548B8">
            <w:pPr>
              <w:pStyle w:val="TableText"/>
            </w:pPr>
            <w:r w:rsidRPr="00B02923">
              <w:t>Actioned</w:t>
            </w:r>
          </w:p>
        </w:tc>
        <w:tc>
          <w:tcPr>
            <w:tcW w:w="1370" w:type="pct"/>
          </w:tcPr>
          <w:p w14:paraId="3E18DEFB" w14:textId="77777777" w:rsidR="001348BF" w:rsidRDefault="001348BF" w:rsidP="00F548B8">
            <w:pPr>
              <w:pStyle w:val="TableText"/>
            </w:pPr>
            <w:r w:rsidRPr="00B02923">
              <w:t>The draft plan has been written in plain English. It is an accessible document for all audiences and uses graphics effectively.</w:t>
            </w:r>
          </w:p>
        </w:tc>
      </w:tr>
      <w:tr w:rsidR="001348BF" w14:paraId="2C8280F4" w14:textId="77777777" w:rsidTr="00F548B8">
        <w:tc>
          <w:tcPr>
            <w:tcW w:w="1250" w:type="pct"/>
          </w:tcPr>
          <w:p w14:paraId="3AAFB2E3" w14:textId="77777777" w:rsidR="001348BF" w:rsidRDefault="001348BF" w:rsidP="00F548B8">
            <w:pPr>
              <w:pStyle w:val="TableText"/>
            </w:pPr>
            <w:r>
              <w:lastRenderedPageBreak/>
              <w:t>6</w:t>
            </w:r>
          </w:p>
        </w:tc>
        <w:tc>
          <w:tcPr>
            <w:tcW w:w="1329" w:type="pct"/>
          </w:tcPr>
          <w:p w14:paraId="016E70C8" w14:textId="77777777" w:rsidR="001348BF" w:rsidRDefault="001348BF" w:rsidP="00F548B8">
            <w:pPr>
              <w:pStyle w:val="TableText"/>
            </w:pPr>
            <w:r w:rsidRPr="00B02923">
              <w:t xml:space="preserve">The new plan </w:t>
            </w:r>
            <w:proofErr w:type="gramStart"/>
            <w:r w:rsidRPr="00B02923">
              <w:t>state</w:t>
            </w:r>
            <w:proofErr w:type="gramEnd"/>
            <w:r w:rsidRPr="00B02923">
              <w:t xml:space="preserve"> the government’s drought policy and explain what it means in practice across the drought cycle</w:t>
            </w:r>
            <w:r>
              <w:t>.</w:t>
            </w:r>
          </w:p>
        </w:tc>
        <w:tc>
          <w:tcPr>
            <w:tcW w:w="1051" w:type="pct"/>
          </w:tcPr>
          <w:p w14:paraId="04E9529F" w14:textId="77777777" w:rsidR="001348BF" w:rsidRDefault="001348BF" w:rsidP="00F548B8">
            <w:pPr>
              <w:pStyle w:val="TableText"/>
            </w:pPr>
            <w:r w:rsidRPr="007413D8">
              <w:t>Actioned</w:t>
            </w:r>
          </w:p>
        </w:tc>
        <w:tc>
          <w:tcPr>
            <w:tcW w:w="1370" w:type="pct"/>
          </w:tcPr>
          <w:p w14:paraId="06134674" w14:textId="77777777" w:rsidR="001348BF" w:rsidRDefault="001348BF" w:rsidP="00F548B8">
            <w:pPr>
              <w:pStyle w:val="TableText"/>
            </w:pPr>
            <w:r w:rsidRPr="00B02923">
              <w:t xml:space="preserve">The draft plan states the Australian Government’s drought policy in the </w:t>
            </w:r>
            <w:r w:rsidRPr="001D17B4">
              <w:rPr>
                <w:rStyle w:val="Emphasis"/>
              </w:rPr>
              <w:t>Forward-looking drought policy chapter</w:t>
            </w:r>
            <w:r w:rsidRPr="00B02923">
              <w:t>. The 4 pillars of the draft plan demonstrate what that policy means in practice.</w:t>
            </w:r>
          </w:p>
        </w:tc>
      </w:tr>
      <w:tr w:rsidR="001348BF" w14:paraId="07BBF002" w14:textId="77777777" w:rsidTr="00F548B8">
        <w:tc>
          <w:tcPr>
            <w:tcW w:w="1250" w:type="pct"/>
          </w:tcPr>
          <w:p w14:paraId="2599DCAC" w14:textId="77777777" w:rsidR="001348BF" w:rsidRDefault="001348BF" w:rsidP="00F548B8">
            <w:pPr>
              <w:pStyle w:val="TableText"/>
            </w:pPr>
            <w:r>
              <w:t>7</w:t>
            </w:r>
          </w:p>
        </w:tc>
        <w:tc>
          <w:tcPr>
            <w:tcW w:w="1329" w:type="pct"/>
          </w:tcPr>
          <w:p w14:paraId="1AB37433" w14:textId="77777777" w:rsidR="001348BF" w:rsidRDefault="001348BF" w:rsidP="00F548B8">
            <w:pPr>
              <w:pStyle w:val="TableText"/>
            </w:pPr>
            <w:r w:rsidRPr="00B02923">
              <w:t xml:space="preserve">The new plan </w:t>
            </w:r>
            <w:proofErr w:type="gramStart"/>
            <w:r w:rsidRPr="00B02923">
              <w:t>explain</w:t>
            </w:r>
            <w:proofErr w:type="gramEnd"/>
            <w:r w:rsidRPr="00B02923">
              <w:t xml:space="preserve"> the distinction in government policy between drought and disaster response.</w:t>
            </w:r>
          </w:p>
        </w:tc>
        <w:tc>
          <w:tcPr>
            <w:tcW w:w="1051" w:type="pct"/>
          </w:tcPr>
          <w:p w14:paraId="717D8777" w14:textId="77777777" w:rsidR="001348BF" w:rsidRDefault="001348BF" w:rsidP="00F548B8">
            <w:pPr>
              <w:pStyle w:val="TableText"/>
            </w:pPr>
            <w:r w:rsidRPr="007413D8">
              <w:t>Actioned</w:t>
            </w:r>
          </w:p>
        </w:tc>
        <w:tc>
          <w:tcPr>
            <w:tcW w:w="1370" w:type="pct"/>
          </w:tcPr>
          <w:p w14:paraId="77C2D03F" w14:textId="77777777" w:rsidR="001348BF" w:rsidRDefault="001348BF" w:rsidP="00F548B8">
            <w:pPr>
              <w:pStyle w:val="TableText"/>
            </w:pPr>
            <w:r w:rsidRPr="00B02923">
              <w:t xml:space="preserve">The draft plan explains the distinction between drought and disaster response in the </w:t>
            </w:r>
            <w:r w:rsidRPr="001D17B4">
              <w:rPr>
                <w:rStyle w:val="Emphasis"/>
              </w:rPr>
              <w:t>Forward-looking drought policy chapter.</w:t>
            </w:r>
            <w:r w:rsidRPr="00B02923">
              <w:t xml:space="preserve"> It also acknowledges there are opportunities to promote learnings across the two subjects in the Links to other government policy chapter.</w:t>
            </w:r>
          </w:p>
        </w:tc>
      </w:tr>
      <w:tr w:rsidR="001348BF" w14:paraId="37651C00" w14:textId="77777777" w:rsidTr="00F548B8">
        <w:tc>
          <w:tcPr>
            <w:tcW w:w="1250" w:type="pct"/>
          </w:tcPr>
          <w:p w14:paraId="4FF33E96" w14:textId="77777777" w:rsidR="001348BF" w:rsidRDefault="001348BF" w:rsidP="00F548B8">
            <w:pPr>
              <w:pStyle w:val="TableText"/>
            </w:pPr>
            <w:r>
              <w:t>8</w:t>
            </w:r>
          </w:p>
        </w:tc>
        <w:tc>
          <w:tcPr>
            <w:tcW w:w="1329" w:type="pct"/>
          </w:tcPr>
          <w:p w14:paraId="41B4F3BB" w14:textId="77777777" w:rsidR="001348BF" w:rsidRDefault="001348BF" w:rsidP="00F548B8">
            <w:pPr>
              <w:pStyle w:val="TableText"/>
            </w:pPr>
            <w:r w:rsidRPr="00B02923">
              <w:t xml:space="preserve">The new plan </w:t>
            </w:r>
            <w:proofErr w:type="gramStart"/>
            <w:r w:rsidRPr="00B02923">
              <w:t>explain</w:t>
            </w:r>
            <w:proofErr w:type="gramEnd"/>
            <w:r w:rsidRPr="00B02923">
              <w:t xml:space="preserve"> at a high level, links to related policy areas, including but not limited to, climate resilience and adaptation, water, natural resource management and mental health in line with the government’s current agenda.</w:t>
            </w:r>
          </w:p>
        </w:tc>
        <w:tc>
          <w:tcPr>
            <w:tcW w:w="1051" w:type="pct"/>
          </w:tcPr>
          <w:p w14:paraId="55F734B5" w14:textId="77777777" w:rsidR="001348BF" w:rsidRDefault="001348BF" w:rsidP="00F548B8">
            <w:pPr>
              <w:pStyle w:val="TableText"/>
            </w:pPr>
            <w:r w:rsidRPr="007413D8">
              <w:t>Actioned</w:t>
            </w:r>
          </w:p>
        </w:tc>
        <w:tc>
          <w:tcPr>
            <w:tcW w:w="1370" w:type="pct"/>
          </w:tcPr>
          <w:p w14:paraId="07ADF38D" w14:textId="77777777" w:rsidR="001348BF" w:rsidRDefault="001348BF" w:rsidP="00F548B8">
            <w:pPr>
              <w:pStyle w:val="TableText"/>
            </w:pPr>
            <w:r w:rsidRPr="00B02923">
              <w:t xml:space="preserve">The draft plan explains links to a range of related policy areas in the Links to </w:t>
            </w:r>
            <w:r>
              <w:rPr>
                <w:rStyle w:val="Emphasis"/>
              </w:rPr>
              <w:t>Ot</w:t>
            </w:r>
            <w:r w:rsidRPr="001D17B4">
              <w:rPr>
                <w:rStyle w:val="Emphasis"/>
              </w:rPr>
              <w:t>her government policy chapter</w:t>
            </w:r>
            <w:r w:rsidRPr="00B02923">
              <w:t>.</w:t>
            </w:r>
          </w:p>
        </w:tc>
      </w:tr>
      <w:tr w:rsidR="001348BF" w14:paraId="43AECF31" w14:textId="77777777" w:rsidTr="00F548B8">
        <w:tc>
          <w:tcPr>
            <w:tcW w:w="1250" w:type="pct"/>
            <w:tcBorders>
              <w:bottom w:val="single" w:sz="4" w:space="0" w:color="auto"/>
            </w:tcBorders>
          </w:tcPr>
          <w:p w14:paraId="3CEFF32F" w14:textId="77777777" w:rsidR="001348BF" w:rsidRDefault="001348BF" w:rsidP="00F548B8">
            <w:pPr>
              <w:pStyle w:val="TableText"/>
            </w:pPr>
            <w:r>
              <w:t>9</w:t>
            </w:r>
          </w:p>
        </w:tc>
        <w:tc>
          <w:tcPr>
            <w:tcW w:w="1329" w:type="pct"/>
            <w:tcBorders>
              <w:bottom w:val="single" w:sz="4" w:space="0" w:color="auto"/>
            </w:tcBorders>
          </w:tcPr>
          <w:p w14:paraId="5C511AFA" w14:textId="77777777" w:rsidR="001348BF" w:rsidRDefault="001348BF" w:rsidP="00F548B8">
            <w:pPr>
              <w:pStyle w:val="TableText"/>
            </w:pPr>
            <w:r w:rsidRPr="00B02923">
              <w:t xml:space="preserve">The new plan </w:t>
            </w:r>
            <w:proofErr w:type="gramStart"/>
            <w:r w:rsidRPr="00B02923">
              <w:t>avoid</w:t>
            </w:r>
            <w:proofErr w:type="gramEnd"/>
            <w:r w:rsidRPr="00B02923">
              <w:t xml:space="preserve"> detailed point-in-time descriptions of assistance programs, and instead describe key streams of support at a high level and provide web links to detailed program information held on appropriate government websites such as</w:t>
            </w:r>
            <w:r>
              <w:t>:</w:t>
            </w:r>
          </w:p>
          <w:p w14:paraId="2E84DEE9" w14:textId="77777777" w:rsidR="001348BF" w:rsidRDefault="00F36320" w:rsidP="00F548B8">
            <w:pPr>
              <w:pStyle w:val="TableBullet1"/>
            </w:pPr>
            <w:hyperlink r:id="rId13" w:history="1">
              <w:r w:rsidR="001348BF">
                <w:rPr>
                  <w:rStyle w:val="Hyperlink"/>
                </w:rPr>
                <w:t>recovery.serviceconnectgov.au</w:t>
              </w:r>
            </w:hyperlink>
          </w:p>
          <w:p w14:paraId="3A684E50" w14:textId="77777777" w:rsidR="001348BF" w:rsidRDefault="00F36320" w:rsidP="00F548B8">
            <w:pPr>
              <w:pStyle w:val="TableBullet1"/>
            </w:pPr>
            <w:hyperlink r:id="rId14" w:history="1">
              <w:r w:rsidR="001348BF">
                <w:rPr>
                  <w:rStyle w:val="Hyperlink"/>
                </w:rPr>
                <w:t>drought.gov.au</w:t>
              </w:r>
            </w:hyperlink>
          </w:p>
          <w:p w14:paraId="4E911958" w14:textId="77777777" w:rsidR="001348BF" w:rsidRDefault="00F36320" w:rsidP="00F548B8">
            <w:pPr>
              <w:pStyle w:val="TableBullet1"/>
            </w:pPr>
            <w:hyperlink r:id="rId15" w:history="1">
              <w:r w:rsidR="001348BF">
                <w:rPr>
                  <w:rStyle w:val="Hyperlink"/>
                </w:rPr>
                <w:t>agriculture.gov.au</w:t>
              </w:r>
            </w:hyperlink>
          </w:p>
        </w:tc>
        <w:tc>
          <w:tcPr>
            <w:tcW w:w="1051" w:type="pct"/>
            <w:tcBorders>
              <w:bottom w:val="single" w:sz="4" w:space="0" w:color="auto"/>
            </w:tcBorders>
          </w:tcPr>
          <w:p w14:paraId="2F862D58" w14:textId="77777777" w:rsidR="001348BF" w:rsidRDefault="001348BF" w:rsidP="00F548B8">
            <w:pPr>
              <w:pStyle w:val="TableText"/>
            </w:pPr>
            <w:r w:rsidRPr="007413D8">
              <w:t>Actioned</w:t>
            </w:r>
          </w:p>
        </w:tc>
        <w:tc>
          <w:tcPr>
            <w:tcW w:w="1370" w:type="pct"/>
            <w:tcBorders>
              <w:bottom w:val="single" w:sz="4" w:space="0" w:color="auto"/>
            </w:tcBorders>
          </w:tcPr>
          <w:p w14:paraId="498663C8" w14:textId="77777777" w:rsidR="001348BF" w:rsidRDefault="001348BF" w:rsidP="00F548B8">
            <w:pPr>
              <w:pStyle w:val="TableText"/>
            </w:pPr>
            <w:r w:rsidRPr="006A5CC5">
              <w:t xml:space="preserve">The draft plan describes the range of Australian Government support that is available across the drought cycle under </w:t>
            </w:r>
            <w:r w:rsidRPr="001D17B4">
              <w:rPr>
                <w:rStyle w:val="Emphasis"/>
              </w:rPr>
              <w:t>Pillar 2 - Strategic drought support</w:t>
            </w:r>
            <w:r w:rsidRPr="006A5CC5">
              <w:t>. Website links are provided for further detail about the programs and initiatives described.</w:t>
            </w:r>
          </w:p>
        </w:tc>
      </w:tr>
      <w:tr w:rsidR="001348BF" w14:paraId="13D3A079" w14:textId="77777777" w:rsidTr="00F548B8">
        <w:tc>
          <w:tcPr>
            <w:tcW w:w="1250" w:type="pct"/>
            <w:tcBorders>
              <w:top w:val="single" w:sz="4" w:space="0" w:color="auto"/>
              <w:bottom w:val="single" w:sz="4" w:space="0" w:color="auto"/>
            </w:tcBorders>
          </w:tcPr>
          <w:p w14:paraId="244F54FB" w14:textId="77777777" w:rsidR="001348BF" w:rsidRDefault="001348BF" w:rsidP="00F548B8">
            <w:pPr>
              <w:pStyle w:val="TableText"/>
            </w:pPr>
            <w:r>
              <w:t>10</w:t>
            </w:r>
          </w:p>
        </w:tc>
        <w:tc>
          <w:tcPr>
            <w:tcW w:w="1329" w:type="pct"/>
            <w:tcBorders>
              <w:top w:val="single" w:sz="4" w:space="0" w:color="auto"/>
              <w:bottom w:val="single" w:sz="4" w:space="0" w:color="auto"/>
            </w:tcBorders>
          </w:tcPr>
          <w:p w14:paraId="127BF448" w14:textId="77777777" w:rsidR="001348BF" w:rsidRDefault="001348BF" w:rsidP="00F548B8">
            <w:pPr>
              <w:pStyle w:val="TableText"/>
            </w:pPr>
            <w:r w:rsidRPr="006A5CC5">
              <w:t>The new plan give</w:t>
            </w:r>
            <w:r>
              <w:t>s</w:t>
            </w:r>
            <w:r w:rsidRPr="006A5CC5">
              <w:t xml:space="preserve"> greater weight to the government’s role and activities to promote preparedness, without losing sight of the importance of in-drought response.</w:t>
            </w:r>
          </w:p>
        </w:tc>
        <w:tc>
          <w:tcPr>
            <w:tcW w:w="1051" w:type="pct"/>
            <w:tcBorders>
              <w:top w:val="single" w:sz="4" w:space="0" w:color="auto"/>
              <w:bottom w:val="single" w:sz="4" w:space="0" w:color="auto"/>
            </w:tcBorders>
          </w:tcPr>
          <w:p w14:paraId="3857327E" w14:textId="77777777" w:rsidR="001348BF" w:rsidRDefault="001348BF" w:rsidP="00F548B8">
            <w:pPr>
              <w:pStyle w:val="TableText"/>
            </w:pPr>
            <w:r w:rsidRPr="007413D8">
              <w:t>Actioned</w:t>
            </w:r>
          </w:p>
        </w:tc>
        <w:tc>
          <w:tcPr>
            <w:tcW w:w="1370" w:type="pct"/>
            <w:tcBorders>
              <w:top w:val="single" w:sz="4" w:space="0" w:color="auto"/>
              <w:bottom w:val="single" w:sz="4" w:space="0" w:color="auto"/>
            </w:tcBorders>
          </w:tcPr>
          <w:p w14:paraId="0438D86E" w14:textId="77777777" w:rsidR="001348BF" w:rsidRDefault="001348BF" w:rsidP="00F548B8">
            <w:pPr>
              <w:pStyle w:val="TableText"/>
            </w:pPr>
            <w:r w:rsidRPr="006A5CC5">
              <w:t xml:space="preserve">The draft plan outlines how the Australian Government is promoting preparedness as well as its role to respond to drought under </w:t>
            </w:r>
            <w:r w:rsidRPr="001D17B4">
              <w:rPr>
                <w:rStyle w:val="Emphasis"/>
              </w:rPr>
              <w:t>Pillar 2 – Strategic drought support</w:t>
            </w:r>
            <w:r w:rsidRPr="006A5CC5">
              <w:t>.</w:t>
            </w:r>
          </w:p>
        </w:tc>
      </w:tr>
      <w:tr w:rsidR="001348BF" w14:paraId="183DE965" w14:textId="77777777" w:rsidTr="00F548B8">
        <w:tc>
          <w:tcPr>
            <w:tcW w:w="1250" w:type="pct"/>
            <w:tcBorders>
              <w:top w:val="single" w:sz="4" w:space="0" w:color="auto"/>
              <w:bottom w:val="single" w:sz="4" w:space="0" w:color="auto"/>
            </w:tcBorders>
          </w:tcPr>
          <w:p w14:paraId="38BFF163" w14:textId="77777777" w:rsidR="001348BF" w:rsidRDefault="001348BF" w:rsidP="00F548B8">
            <w:pPr>
              <w:pStyle w:val="TableText"/>
            </w:pPr>
            <w:r>
              <w:t>11</w:t>
            </w:r>
          </w:p>
        </w:tc>
        <w:tc>
          <w:tcPr>
            <w:tcW w:w="1329" w:type="pct"/>
            <w:tcBorders>
              <w:top w:val="single" w:sz="4" w:space="0" w:color="auto"/>
              <w:bottom w:val="single" w:sz="4" w:space="0" w:color="auto"/>
            </w:tcBorders>
          </w:tcPr>
          <w:p w14:paraId="369C3BFB" w14:textId="77777777" w:rsidR="001348BF" w:rsidRDefault="001348BF" w:rsidP="00F548B8">
            <w:pPr>
              <w:pStyle w:val="TableText"/>
            </w:pPr>
            <w:r w:rsidRPr="006A5CC5">
              <w:t>The department assess the government’s current and potential approach to drought recovery policy and consider how this could be reflected in the new plan.</w:t>
            </w:r>
          </w:p>
        </w:tc>
        <w:tc>
          <w:tcPr>
            <w:tcW w:w="1051" w:type="pct"/>
            <w:tcBorders>
              <w:top w:val="single" w:sz="4" w:space="0" w:color="auto"/>
              <w:bottom w:val="single" w:sz="4" w:space="0" w:color="auto"/>
            </w:tcBorders>
          </w:tcPr>
          <w:p w14:paraId="22B5DDEF" w14:textId="77777777" w:rsidR="001348BF" w:rsidRDefault="001348BF" w:rsidP="00F548B8">
            <w:pPr>
              <w:pStyle w:val="TableText"/>
            </w:pPr>
            <w:r w:rsidRPr="00EE4B1E">
              <w:t>Actioned</w:t>
            </w:r>
          </w:p>
        </w:tc>
        <w:tc>
          <w:tcPr>
            <w:tcW w:w="1370" w:type="pct"/>
            <w:tcBorders>
              <w:top w:val="single" w:sz="4" w:space="0" w:color="auto"/>
              <w:bottom w:val="single" w:sz="4" w:space="0" w:color="auto"/>
            </w:tcBorders>
          </w:tcPr>
          <w:p w14:paraId="360FD3D2" w14:textId="77777777" w:rsidR="001348BF" w:rsidRDefault="001348BF" w:rsidP="00F548B8">
            <w:pPr>
              <w:pStyle w:val="TableText"/>
            </w:pPr>
            <w:r w:rsidRPr="006A5CC5">
              <w:t xml:space="preserve">The draft plan outlines the Australian Government’s approach to drought recovery under </w:t>
            </w:r>
            <w:r w:rsidRPr="001D17B4">
              <w:rPr>
                <w:rStyle w:val="Emphasis"/>
              </w:rPr>
              <w:t>Pillar 2 - Strategic drought support</w:t>
            </w:r>
            <w:r w:rsidRPr="006A5CC5">
              <w:t>.</w:t>
            </w:r>
          </w:p>
        </w:tc>
      </w:tr>
      <w:tr w:rsidR="001348BF" w14:paraId="233AF234" w14:textId="77777777" w:rsidTr="00F548B8">
        <w:tc>
          <w:tcPr>
            <w:tcW w:w="1250" w:type="pct"/>
            <w:tcBorders>
              <w:top w:val="single" w:sz="4" w:space="0" w:color="auto"/>
              <w:bottom w:val="single" w:sz="4" w:space="0" w:color="auto"/>
            </w:tcBorders>
          </w:tcPr>
          <w:p w14:paraId="1A2F93D2" w14:textId="77777777" w:rsidR="001348BF" w:rsidRDefault="001348BF" w:rsidP="00F548B8">
            <w:pPr>
              <w:pStyle w:val="TableText"/>
            </w:pPr>
            <w:r>
              <w:t>12</w:t>
            </w:r>
          </w:p>
        </w:tc>
        <w:tc>
          <w:tcPr>
            <w:tcW w:w="1329" w:type="pct"/>
            <w:tcBorders>
              <w:top w:val="single" w:sz="4" w:space="0" w:color="auto"/>
              <w:bottom w:val="single" w:sz="4" w:space="0" w:color="auto"/>
            </w:tcBorders>
          </w:tcPr>
          <w:p w14:paraId="2E46A7BF" w14:textId="77777777" w:rsidR="001348BF" w:rsidRDefault="001348BF" w:rsidP="00F548B8">
            <w:pPr>
              <w:pStyle w:val="TableText"/>
            </w:pPr>
            <w:r w:rsidRPr="006A5CC5">
              <w:t xml:space="preserve">The new plan </w:t>
            </w:r>
            <w:proofErr w:type="gramStart"/>
            <w:r w:rsidRPr="006A5CC5">
              <w:t>recognise</w:t>
            </w:r>
            <w:proofErr w:type="gramEnd"/>
            <w:r w:rsidRPr="006A5CC5">
              <w:t xml:space="preserve"> the roles and contributions of farmers; industry bodies; the Australian, state, territory and local governments; </w:t>
            </w:r>
            <w:r w:rsidRPr="006A5CC5">
              <w:lastRenderedPageBreak/>
              <w:t>banking and professional service sectors; charities and not-for-profits. This should draw on the draft shared responsibilities framework previously developed with stakeholders, be non-binding and consistent with the National Drought Agreement.</w:t>
            </w:r>
          </w:p>
        </w:tc>
        <w:tc>
          <w:tcPr>
            <w:tcW w:w="1051" w:type="pct"/>
            <w:tcBorders>
              <w:top w:val="single" w:sz="4" w:space="0" w:color="auto"/>
              <w:bottom w:val="single" w:sz="4" w:space="0" w:color="auto"/>
            </w:tcBorders>
          </w:tcPr>
          <w:p w14:paraId="679E16A9" w14:textId="77777777" w:rsidR="001348BF" w:rsidRDefault="001348BF" w:rsidP="00F548B8">
            <w:pPr>
              <w:pStyle w:val="TableText"/>
            </w:pPr>
            <w:r w:rsidRPr="00EE4B1E">
              <w:lastRenderedPageBreak/>
              <w:t>Actioned</w:t>
            </w:r>
          </w:p>
        </w:tc>
        <w:tc>
          <w:tcPr>
            <w:tcW w:w="1370" w:type="pct"/>
            <w:tcBorders>
              <w:top w:val="single" w:sz="4" w:space="0" w:color="auto"/>
              <w:bottom w:val="single" w:sz="4" w:space="0" w:color="auto"/>
            </w:tcBorders>
          </w:tcPr>
          <w:p w14:paraId="36D84E27" w14:textId="77777777" w:rsidR="001348BF" w:rsidRDefault="001348BF" w:rsidP="00F548B8">
            <w:pPr>
              <w:pStyle w:val="TableText"/>
            </w:pPr>
            <w:r w:rsidRPr="006A5CC5">
              <w:t xml:space="preserve">The broad range of stakeholders that have a role to play across the drought cycle is noted in the Forward-looking drought policy </w:t>
            </w:r>
            <w:r w:rsidRPr="006A5CC5">
              <w:lastRenderedPageBreak/>
              <w:t xml:space="preserve">chapter. The individual and shared responsibilities of these stakeholders is detailed </w:t>
            </w:r>
            <w:r w:rsidRPr="001D17B4">
              <w:t>under</w:t>
            </w:r>
            <w:r w:rsidRPr="001D17B4">
              <w:rPr>
                <w:i/>
                <w:iCs/>
              </w:rPr>
              <w:t xml:space="preserve"> </w:t>
            </w:r>
            <w:r w:rsidRPr="001D17B4">
              <w:rPr>
                <w:rStyle w:val="Emphasis"/>
              </w:rPr>
              <w:t>Pillar 3 – Working together.</w:t>
            </w:r>
          </w:p>
        </w:tc>
      </w:tr>
      <w:tr w:rsidR="001348BF" w14:paraId="7C01C914" w14:textId="77777777" w:rsidTr="00F548B8">
        <w:tc>
          <w:tcPr>
            <w:tcW w:w="1250" w:type="pct"/>
            <w:tcBorders>
              <w:top w:val="single" w:sz="4" w:space="0" w:color="auto"/>
              <w:bottom w:val="single" w:sz="4" w:space="0" w:color="auto"/>
            </w:tcBorders>
          </w:tcPr>
          <w:p w14:paraId="276A8C09" w14:textId="77777777" w:rsidR="001348BF" w:rsidRDefault="001348BF" w:rsidP="00F548B8">
            <w:pPr>
              <w:pStyle w:val="TableText"/>
            </w:pPr>
            <w:r>
              <w:lastRenderedPageBreak/>
              <w:t>13</w:t>
            </w:r>
          </w:p>
        </w:tc>
        <w:tc>
          <w:tcPr>
            <w:tcW w:w="1329" w:type="pct"/>
            <w:tcBorders>
              <w:top w:val="single" w:sz="4" w:space="0" w:color="auto"/>
              <w:bottom w:val="single" w:sz="4" w:space="0" w:color="auto"/>
            </w:tcBorders>
          </w:tcPr>
          <w:p w14:paraId="3D8AF243" w14:textId="77777777" w:rsidR="001348BF" w:rsidRDefault="001348BF" w:rsidP="00F548B8">
            <w:pPr>
              <w:pStyle w:val="TableText"/>
            </w:pPr>
            <w:r w:rsidRPr="006A5CC5">
              <w:t xml:space="preserve">The new plan </w:t>
            </w:r>
            <w:proofErr w:type="gramStart"/>
            <w:r w:rsidRPr="006A5CC5">
              <w:t>give</w:t>
            </w:r>
            <w:proofErr w:type="gramEnd"/>
            <w:r w:rsidRPr="006A5CC5">
              <w:t xml:space="preserve"> greater transparency and clarity about how government may intervene with additional drought support, and how decisions about additional support will be made. Consideration should be given to including a public-facing version of the Drought Decision-Making Framework in the new plan.</w:t>
            </w:r>
          </w:p>
        </w:tc>
        <w:tc>
          <w:tcPr>
            <w:tcW w:w="1051" w:type="pct"/>
            <w:tcBorders>
              <w:top w:val="single" w:sz="4" w:space="0" w:color="auto"/>
              <w:bottom w:val="single" w:sz="4" w:space="0" w:color="auto"/>
            </w:tcBorders>
          </w:tcPr>
          <w:p w14:paraId="167CC8A3" w14:textId="77777777" w:rsidR="001348BF" w:rsidRDefault="001348BF" w:rsidP="00F548B8">
            <w:pPr>
              <w:pStyle w:val="TableText"/>
            </w:pPr>
            <w:r w:rsidRPr="00EE4B1E">
              <w:t>Actioned</w:t>
            </w:r>
          </w:p>
        </w:tc>
        <w:tc>
          <w:tcPr>
            <w:tcW w:w="1370" w:type="pct"/>
            <w:tcBorders>
              <w:top w:val="single" w:sz="4" w:space="0" w:color="auto"/>
              <w:bottom w:val="single" w:sz="4" w:space="0" w:color="auto"/>
            </w:tcBorders>
          </w:tcPr>
          <w:p w14:paraId="4C29D5F4" w14:textId="77777777" w:rsidR="001348BF" w:rsidRDefault="001348BF" w:rsidP="00F548B8">
            <w:pPr>
              <w:pStyle w:val="TableText"/>
            </w:pPr>
            <w:r w:rsidRPr="006A5CC5">
              <w:t xml:space="preserve">The draft plan provides detail about what the Australian Government will consider when making decisions about its response under </w:t>
            </w:r>
            <w:r w:rsidRPr="001D17B4">
              <w:rPr>
                <w:rStyle w:val="Emphasis"/>
              </w:rPr>
              <w:t>Pillar 1 – Evidence-based decision-making</w:t>
            </w:r>
            <w:r w:rsidRPr="006A5CC5">
              <w:t>.</w:t>
            </w:r>
          </w:p>
        </w:tc>
      </w:tr>
      <w:tr w:rsidR="001348BF" w14:paraId="6D273709" w14:textId="77777777" w:rsidTr="00F548B8">
        <w:tc>
          <w:tcPr>
            <w:tcW w:w="1250" w:type="pct"/>
            <w:tcBorders>
              <w:top w:val="single" w:sz="4" w:space="0" w:color="auto"/>
              <w:bottom w:val="single" w:sz="4" w:space="0" w:color="auto"/>
            </w:tcBorders>
          </w:tcPr>
          <w:p w14:paraId="6B8C037E" w14:textId="77777777" w:rsidR="001348BF" w:rsidRDefault="001348BF" w:rsidP="00F548B8">
            <w:pPr>
              <w:pStyle w:val="TableText"/>
            </w:pPr>
            <w:r>
              <w:t>14</w:t>
            </w:r>
          </w:p>
        </w:tc>
        <w:tc>
          <w:tcPr>
            <w:tcW w:w="1329" w:type="pct"/>
            <w:tcBorders>
              <w:top w:val="single" w:sz="4" w:space="0" w:color="auto"/>
              <w:bottom w:val="single" w:sz="4" w:space="0" w:color="auto"/>
            </w:tcBorders>
          </w:tcPr>
          <w:p w14:paraId="756EE318" w14:textId="77777777" w:rsidR="001348BF" w:rsidRDefault="001348BF" w:rsidP="00F548B8">
            <w:pPr>
              <w:pStyle w:val="TableText"/>
            </w:pPr>
            <w:r w:rsidRPr="00551B62">
              <w:t xml:space="preserve">The new plan </w:t>
            </w:r>
            <w:proofErr w:type="gramStart"/>
            <w:r w:rsidRPr="00551B62">
              <w:t>describe</w:t>
            </w:r>
            <w:proofErr w:type="gramEnd"/>
            <w:r w:rsidRPr="00551B62">
              <w:t xml:space="preserve"> at a high level the key types of additional support the government may provide in the event of a drought, and the types of support the government will not provide.</w:t>
            </w:r>
          </w:p>
        </w:tc>
        <w:tc>
          <w:tcPr>
            <w:tcW w:w="1051" w:type="pct"/>
            <w:tcBorders>
              <w:top w:val="single" w:sz="4" w:space="0" w:color="auto"/>
              <w:bottom w:val="single" w:sz="4" w:space="0" w:color="auto"/>
            </w:tcBorders>
          </w:tcPr>
          <w:p w14:paraId="3A0B0655" w14:textId="77777777" w:rsidR="001348BF" w:rsidRDefault="001348BF" w:rsidP="00F548B8">
            <w:pPr>
              <w:pStyle w:val="TableText"/>
            </w:pPr>
            <w:r w:rsidRPr="00EE4B1E">
              <w:t>Actioned</w:t>
            </w:r>
          </w:p>
        </w:tc>
        <w:tc>
          <w:tcPr>
            <w:tcW w:w="1370" w:type="pct"/>
            <w:tcBorders>
              <w:top w:val="single" w:sz="4" w:space="0" w:color="auto"/>
              <w:bottom w:val="single" w:sz="4" w:space="0" w:color="auto"/>
            </w:tcBorders>
          </w:tcPr>
          <w:p w14:paraId="53FEB309" w14:textId="77777777" w:rsidR="001348BF" w:rsidRDefault="001348BF" w:rsidP="00F548B8">
            <w:pPr>
              <w:pStyle w:val="TableText"/>
            </w:pPr>
            <w:r w:rsidRPr="00551B62">
              <w:t xml:space="preserve">Under </w:t>
            </w:r>
            <w:r w:rsidRPr="001D17B4">
              <w:rPr>
                <w:rStyle w:val="Emphasis"/>
              </w:rPr>
              <w:t>Pillar 2 – Strategic drought support</w:t>
            </w:r>
            <w:r w:rsidRPr="00551B62">
              <w:t>, the draft plan describes what support the Australian Government will provide across the drought cycle. It provides detail about how additional support will be considered and states what type of support will not be provided.</w:t>
            </w:r>
          </w:p>
        </w:tc>
      </w:tr>
      <w:tr w:rsidR="001348BF" w14:paraId="04B88605" w14:textId="77777777" w:rsidTr="00F548B8">
        <w:tc>
          <w:tcPr>
            <w:tcW w:w="1250" w:type="pct"/>
            <w:tcBorders>
              <w:top w:val="single" w:sz="4" w:space="0" w:color="auto"/>
              <w:bottom w:val="single" w:sz="4" w:space="0" w:color="auto"/>
            </w:tcBorders>
          </w:tcPr>
          <w:p w14:paraId="14773B26" w14:textId="77777777" w:rsidR="001348BF" w:rsidRDefault="001348BF" w:rsidP="00F548B8">
            <w:pPr>
              <w:pStyle w:val="TableText"/>
            </w:pPr>
            <w:r>
              <w:t>15</w:t>
            </w:r>
          </w:p>
        </w:tc>
        <w:tc>
          <w:tcPr>
            <w:tcW w:w="1329" w:type="pct"/>
            <w:tcBorders>
              <w:top w:val="single" w:sz="4" w:space="0" w:color="auto"/>
              <w:bottom w:val="single" w:sz="4" w:space="0" w:color="auto"/>
            </w:tcBorders>
          </w:tcPr>
          <w:p w14:paraId="3D24E36B" w14:textId="77777777" w:rsidR="001348BF" w:rsidRDefault="001348BF" w:rsidP="00F548B8">
            <w:pPr>
              <w:pStyle w:val="TableText"/>
            </w:pPr>
            <w:r w:rsidRPr="00551B62">
              <w:t>The department consider if and how a set of high-level guiding principles for drought support program eligibility can be included in the new plan.</w:t>
            </w:r>
          </w:p>
        </w:tc>
        <w:tc>
          <w:tcPr>
            <w:tcW w:w="1051" w:type="pct"/>
            <w:tcBorders>
              <w:top w:val="single" w:sz="4" w:space="0" w:color="auto"/>
              <w:bottom w:val="single" w:sz="4" w:space="0" w:color="auto"/>
            </w:tcBorders>
          </w:tcPr>
          <w:p w14:paraId="4B3545B4" w14:textId="77777777" w:rsidR="001348BF" w:rsidRDefault="001348BF" w:rsidP="00F548B8">
            <w:pPr>
              <w:pStyle w:val="TableText"/>
            </w:pPr>
            <w:r>
              <w:t>Actioned</w:t>
            </w:r>
          </w:p>
        </w:tc>
        <w:tc>
          <w:tcPr>
            <w:tcW w:w="1370" w:type="pct"/>
            <w:tcBorders>
              <w:top w:val="single" w:sz="4" w:space="0" w:color="auto"/>
              <w:bottom w:val="single" w:sz="4" w:space="0" w:color="auto"/>
            </w:tcBorders>
          </w:tcPr>
          <w:p w14:paraId="55BFEF51" w14:textId="77777777" w:rsidR="001348BF" w:rsidRPr="00551B62" w:rsidRDefault="001348BF" w:rsidP="00F548B8">
            <w:pPr>
              <w:pStyle w:val="TableText"/>
            </w:pPr>
            <w:r w:rsidRPr="00551B62">
              <w:t xml:space="preserve">The department has developed some high-level guiding principles for drought support program eligibility. Over the life of the final </w:t>
            </w:r>
            <w:proofErr w:type="gramStart"/>
            <w:r w:rsidRPr="00551B62">
              <w:t>plan</w:t>
            </w:r>
            <w:proofErr w:type="gramEnd"/>
            <w:r w:rsidRPr="00551B62">
              <w:t xml:space="preserve"> we will consider these to ensure any programs developed in response to drought are as simple and consistent as practical. </w:t>
            </w:r>
          </w:p>
          <w:p w14:paraId="3F4CE9F7" w14:textId="77777777" w:rsidR="001348BF" w:rsidRDefault="001348BF" w:rsidP="00F548B8">
            <w:pPr>
              <w:pStyle w:val="TableText"/>
            </w:pPr>
            <w:r w:rsidRPr="00551B62">
              <w:t>Th</w:t>
            </w:r>
            <w:r>
              <w:t>e principles</w:t>
            </w:r>
            <w:r w:rsidRPr="00551B62">
              <w:t xml:space="preserve"> will not be included in the final plan as this level of detail has been determined as beyond its scope.</w:t>
            </w:r>
          </w:p>
        </w:tc>
      </w:tr>
      <w:tr w:rsidR="001348BF" w14:paraId="0FAC13DE" w14:textId="77777777" w:rsidTr="00F548B8">
        <w:tc>
          <w:tcPr>
            <w:tcW w:w="1250" w:type="pct"/>
            <w:tcBorders>
              <w:top w:val="single" w:sz="4" w:space="0" w:color="auto"/>
              <w:bottom w:val="single" w:sz="4" w:space="0" w:color="auto"/>
            </w:tcBorders>
          </w:tcPr>
          <w:p w14:paraId="35FA26C3" w14:textId="77777777" w:rsidR="001348BF" w:rsidRDefault="001348BF" w:rsidP="00F548B8">
            <w:pPr>
              <w:pStyle w:val="TableText"/>
            </w:pPr>
            <w:r>
              <w:t>16</w:t>
            </w:r>
          </w:p>
        </w:tc>
        <w:tc>
          <w:tcPr>
            <w:tcW w:w="1329" w:type="pct"/>
            <w:tcBorders>
              <w:top w:val="single" w:sz="4" w:space="0" w:color="auto"/>
              <w:bottom w:val="single" w:sz="4" w:space="0" w:color="auto"/>
            </w:tcBorders>
          </w:tcPr>
          <w:p w14:paraId="58ADE27A" w14:textId="77777777" w:rsidR="001348BF" w:rsidRDefault="001348BF" w:rsidP="00F548B8">
            <w:pPr>
              <w:pStyle w:val="TableText"/>
            </w:pPr>
            <w:r w:rsidRPr="00551B62">
              <w:t>The department continue to explore how incident management approaches across government can be applied to drought, and how such arrangements can be explained in the new plan.</w:t>
            </w:r>
          </w:p>
        </w:tc>
        <w:tc>
          <w:tcPr>
            <w:tcW w:w="1051" w:type="pct"/>
            <w:tcBorders>
              <w:top w:val="single" w:sz="4" w:space="0" w:color="auto"/>
              <w:bottom w:val="single" w:sz="4" w:space="0" w:color="auto"/>
            </w:tcBorders>
          </w:tcPr>
          <w:p w14:paraId="21D641C8" w14:textId="77777777" w:rsidR="001348BF" w:rsidRDefault="001348BF" w:rsidP="00F548B8">
            <w:pPr>
              <w:pStyle w:val="TableText"/>
            </w:pPr>
            <w:r>
              <w:t>Underway</w:t>
            </w:r>
          </w:p>
        </w:tc>
        <w:tc>
          <w:tcPr>
            <w:tcW w:w="1370" w:type="pct"/>
            <w:tcBorders>
              <w:top w:val="single" w:sz="4" w:space="0" w:color="auto"/>
              <w:bottom w:val="single" w:sz="4" w:space="0" w:color="auto"/>
            </w:tcBorders>
          </w:tcPr>
          <w:p w14:paraId="33A658DE" w14:textId="77777777" w:rsidR="001348BF" w:rsidRDefault="001348BF" w:rsidP="00F548B8">
            <w:pPr>
              <w:pStyle w:val="TableText"/>
            </w:pPr>
            <w:r w:rsidRPr="00551B62">
              <w:t>Learning from cross-government approaches to incident management, the department is putting in place arrangements to coordinate whole-of-Australian Government responses to drought. Th</w:t>
            </w:r>
            <w:r>
              <w:t xml:space="preserve">ese arrangements </w:t>
            </w:r>
            <w:r w:rsidRPr="00551B62">
              <w:t>will not be included in the final plan as this level of detail has been determined as beyond its scope.</w:t>
            </w:r>
          </w:p>
        </w:tc>
      </w:tr>
      <w:tr w:rsidR="001348BF" w14:paraId="602B6D00" w14:textId="77777777" w:rsidTr="00F548B8">
        <w:tc>
          <w:tcPr>
            <w:tcW w:w="1250" w:type="pct"/>
            <w:tcBorders>
              <w:top w:val="single" w:sz="4" w:space="0" w:color="auto"/>
              <w:bottom w:val="single" w:sz="4" w:space="0" w:color="auto"/>
            </w:tcBorders>
          </w:tcPr>
          <w:p w14:paraId="5782EF9B" w14:textId="77777777" w:rsidR="001348BF" w:rsidRDefault="001348BF" w:rsidP="00F548B8">
            <w:pPr>
              <w:pStyle w:val="TableText"/>
            </w:pPr>
            <w:r>
              <w:lastRenderedPageBreak/>
              <w:t>17</w:t>
            </w:r>
          </w:p>
        </w:tc>
        <w:tc>
          <w:tcPr>
            <w:tcW w:w="1329" w:type="pct"/>
            <w:tcBorders>
              <w:top w:val="single" w:sz="4" w:space="0" w:color="auto"/>
              <w:bottom w:val="single" w:sz="4" w:space="0" w:color="auto"/>
            </w:tcBorders>
          </w:tcPr>
          <w:p w14:paraId="552F03D8" w14:textId="77777777" w:rsidR="001348BF" w:rsidRDefault="001348BF" w:rsidP="00F548B8">
            <w:pPr>
              <w:pStyle w:val="TableText"/>
            </w:pPr>
            <w:r w:rsidRPr="00551B62">
              <w:t>The new plan include</w:t>
            </w:r>
            <w:r>
              <w:t xml:space="preserve"> </w:t>
            </w:r>
            <w:r w:rsidRPr="00551B62">
              <w:t xml:space="preserve">mechanisms on how government and non-government players can improve the sharing of information about drought impacts and responses, </w:t>
            </w:r>
            <w:proofErr w:type="gramStart"/>
            <w:r w:rsidRPr="00551B62">
              <w:t>taking into account</w:t>
            </w:r>
            <w:proofErr w:type="gramEnd"/>
            <w:r w:rsidRPr="00551B62">
              <w:t xml:space="preserve"> relevant work flowing from the review of the National Drought Agreement.</w:t>
            </w:r>
          </w:p>
        </w:tc>
        <w:tc>
          <w:tcPr>
            <w:tcW w:w="1051" w:type="pct"/>
            <w:tcBorders>
              <w:top w:val="single" w:sz="4" w:space="0" w:color="auto"/>
              <w:bottom w:val="single" w:sz="4" w:space="0" w:color="auto"/>
            </w:tcBorders>
          </w:tcPr>
          <w:p w14:paraId="07B35CF3" w14:textId="77777777" w:rsidR="001348BF" w:rsidRDefault="001348BF" w:rsidP="00F548B8">
            <w:pPr>
              <w:pStyle w:val="TableText"/>
            </w:pPr>
            <w:r>
              <w:t>Actioned</w:t>
            </w:r>
          </w:p>
        </w:tc>
        <w:tc>
          <w:tcPr>
            <w:tcW w:w="1370" w:type="pct"/>
            <w:tcBorders>
              <w:top w:val="single" w:sz="4" w:space="0" w:color="auto"/>
              <w:bottom w:val="single" w:sz="4" w:space="0" w:color="auto"/>
            </w:tcBorders>
          </w:tcPr>
          <w:p w14:paraId="070183D6" w14:textId="77777777" w:rsidR="001348BF" w:rsidRDefault="001348BF" w:rsidP="00F548B8">
            <w:pPr>
              <w:pStyle w:val="TableText"/>
            </w:pPr>
            <w:r w:rsidRPr="00551B62">
              <w:t xml:space="preserve">The draft plan provides detail about how government and non-government players can share information about drought impacts and responses under </w:t>
            </w:r>
            <w:r w:rsidRPr="001D17B4">
              <w:rPr>
                <w:rStyle w:val="Emphasis"/>
              </w:rPr>
              <w:t>Pillar 3 – Working together</w:t>
            </w:r>
            <w:r w:rsidRPr="00551B62">
              <w:t>.</w:t>
            </w:r>
          </w:p>
        </w:tc>
      </w:tr>
      <w:tr w:rsidR="001348BF" w14:paraId="0988FC85" w14:textId="77777777" w:rsidTr="00F548B8">
        <w:tc>
          <w:tcPr>
            <w:tcW w:w="1250" w:type="pct"/>
            <w:tcBorders>
              <w:top w:val="single" w:sz="4" w:space="0" w:color="auto"/>
              <w:bottom w:val="single" w:sz="4" w:space="0" w:color="auto"/>
            </w:tcBorders>
          </w:tcPr>
          <w:p w14:paraId="7D01850B" w14:textId="77777777" w:rsidR="001348BF" w:rsidRDefault="001348BF" w:rsidP="00F548B8">
            <w:pPr>
              <w:pStyle w:val="TableText"/>
            </w:pPr>
            <w:r>
              <w:t>18</w:t>
            </w:r>
          </w:p>
        </w:tc>
        <w:tc>
          <w:tcPr>
            <w:tcW w:w="1329" w:type="pct"/>
            <w:tcBorders>
              <w:top w:val="single" w:sz="4" w:space="0" w:color="auto"/>
              <w:bottom w:val="single" w:sz="4" w:space="0" w:color="auto"/>
            </w:tcBorders>
          </w:tcPr>
          <w:p w14:paraId="3E59F45A" w14:textId="77777777" w:rsidR="001348BF" w:rsidRDefault="001348BF" w:rsidP="00F548B8">
            <w:pPr>
              <w:pStyle w:val="TableText"/>
            </w:pPr>
            <w:r w:rsidRPr="00551B62">
              <w:t xml:space="preserve">The department explore options for how to assess and report on the effectiveness of drought </w:t>
            </w:r>
            <w:proofErr w:type="gramStart"/>
            <w:r w:rsidRPr="00551B62">
              <w:t>policy as a whole</w:t>
            </w:r>
            <w:proofErr w:type="gramEnd"/>
            <w:r w:rsidRPr="00551B62">
              <w:t>.</w:t>
            </w:r>
          </w:p>
        </w:tc>
        <w:tc>
          <w:tcPr>
            <w:tcW w:w="1051" w:type="pct"/>
            <w:tcBorders>
              <w:top w:val="single" w:sz="4" w:space="0" w:color="auto"/>
              <w:bottom w:val="single" w:sz="4" w:space="0" w:color="auto"/>
            </w:tcBorders>
          </w:tcPr>
          <w:p w14:paraId="1BFFF631" w14:textId="77777777" w:rsidR="001348BF" w:rsidRDefault="001348BF" w:rsidP="00F548B8">
            <w:pPr>
              <w:pStyle w:val="TableText"/>
            </w:pPr>
            <w:r>
              <w:t>Underway</w:t>
            </w:r>
          </w:p>
        </w:tc>
        <w:tc>
          <w:tcPr>
            <w:tcW w:w="1370" w:type="pct"/>
            <w:tcBorders>
              <w:top w:val="single" w:sz="4" w:space="0" w:color="auto"/>
              <w:bottom w:val="single" w:sz="4" w:space="0" w:color="auto"/>
            </w:tcBorders>
          </w:tcPr>
          <w:p w14:paraId="459472F1" w14:textId="77777777" w:rsidR="001348BF" w:rsidRPr="00551B62" w:rsidRDefault="001348BF" w:rsidP="00F548B8">
            <w:pPr>
              <w:pStyle w:val="TableText"/>
            </w:pPr>
            <w:r w:rsidRPr="00551B62">
              <w:t>Work to continue throughout the life of the final plan.</w:t>
            </w:r>
          </w:p>
          <w:p w14:paraId="6B0A69C8" w14:textId="77777777" w:rsidR="001348BF" w:rsidRDefault="001348BF" w:rsidP="00F548B8">
            <w:pPr>
              <w:pStyle w:val="TableText"/>
            </w:pPr>
            <w:r w:rsidRPr="00551B62">
              <w:t xml:space="preserve">Under </w:t>
            </w:r>
            <w:r w:rsidRPr="001D17B4">
              <w:rPr>
                <w:rStyle w:val="Emphasis"/>
              </w:rPr>
              <w:t>Pillar 4 – Learning and improving</w:t>
            </w:r>
            <w:r w:rsidRPr="00551B62">
              <w:t>, the draft plan includes high-level detail about the Australian Government’s approach to drought policy monitoring, evaluation and learning. This work will continue during the life of the final plan.</w:t>
            </w:r>
          </w:p>
        </w:tc>
      </w:tr>
    </w:tbl>
    <w:p w14:paraId="65036356" w14:textId="2ADB19CB" w:rsidR="004E371A" w:rsidRDefault="004E371A" w:rsidP="00076ED9">
      <w:pPr>
        <w:rPr>
          <w:lang w:eastAsia="ja-JP"/>
        </w:rPr>
      </w:pPr>
    </w:p>
    <w:p w14:paraId="38ACA203" w14:textId="4F9EBCE8" w:rsidR="001448EE" w:rsidRDefault="001448EE" w:rsidP="0067654C">
      <w:pPr>
        <w:pStyle w:val="Normalsmall"/>
        <w:pageBreakBefore/>
        <w:spacing w:before="240"/>
      </w:pPr>
      <w:r>
        <w:rPr>
          <w:rStyle w:val="Strong"/>
        </w:rPr>
        <w:lastRenderedPageBreak/>
        <w:t>Acknowledgement of Country</w:t>
      </w:r>
    </w:p>
    <w:p w14:paraId="51D012EC" w14:textId="77777777" w:rsidR="001448EE" w:rsidRDefault="001448EE" w:rsidP="001448EE">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672CCAA" w14:textId="77777777" w:rsidR="001448EE" w:rsidRDefault="001448EE" w:rsidP="001448EE">
      <w:pPr>
        <w:pStyle w:val="Normalsmall"/>
        <w:spacing w:before="360"/>
      </w:pPr>
      <w:r>
        <w:t>© Commonwealth of Australia 2024</w:t>
      </w:r>
    </w:p>
    <w:p w14:paraId="6D2262EE" w14:textId="77777777" w:rsidR="001448EE" w:rsidRDefault="001448EE" w:rsidP="001448EE">
      <w:pPr>
        <w:pStyle w:val="Normalsmall"/>
      </w:pPr>
      <w:r>
        <w:t>Unless otherwise noted, copyright (and any other intellectual property rights) in this publication is owned by the Commonwealth of Australia (referred to as the Commonwealth).</w:t>
      </w:r>
    </w:p>
    <w:p w14:paraId="5B3A481C" w14:textId="77777777" w:rsidR="001448EE" w:rsidRDefault="001448EE" w:rsidP="001448EE">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4881DA9D" w14:textId="29D40604" w:rsidR="001448EE" w:rsidRDefault="001448EE" w:rsidP="0067654C">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1448EE" w:rsidSect="00B43874">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62B6" w14:textId="77777777" w:rsidR="00B41DCE" w:rsidRDefault="00B41DCE">
      <w:r>
        <w:separator/>
      </w:r>
    </w:p>
    <w:p w14:paraId="1549A61A" w14:textId="77777777" w:rsidR="00B41DCE" w:rsidRDefault="00B41DCE"/>
    <w:p w14:paraId="4575FFF2" w14:textId="77777777" w:rsidR="00B41DCE" w:rsidRDefault="00B41DCE"/>
  </w:endnote>
  <w:endnote w:type="continuationSeparator" w:id="0">
    <w:p w14:paraId="30D53FA7" w14:textId="77777777" w:rsidR="00B41DCE" w:rsidRDefault="00B41DCE">
      <w:r>
        <w:continuationSeparator/>
      </w:r>
    </w:p>
    <w:p w14:paraId="7FF7C1EE" w14:textId="77777777" w:rsidR="00B41DCE" w:rsidRDefault="00B41DCE"/>
    <w:p w14:paraId="5ED7C69D" w14:textId="77777777" w:rsidR="00B41DCE" w:rsidRDefault="00B41DCE"/>
  </w:endnote>
  <w:endnote w:type="continuationNotice" w:id="1">
    <w:p w14:paraId="5DA7E8C0" w14:textId="77777777" w:rsidR="00B41DCE" w:rsidRDefault="00B41DCE">
      <w:pPr>
        <w:pStyle w:val="Footer"/>
      </w:pPr>
    </w:p>
    <w:p w14:paraId="0D98F8FA" w14:textId="77777777" w:rsidR="00B41DCE" w:rsidRDefault="00B41DCE"/>
    <w:p w14:paraId="40943F86" w14:textId="77777777" w:rsidR="00B41DCE" w:rsidRDefault="00B41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EC67" w14:textId="2B3BA559" w:rsidR="0078246A" w:rsidRDefault="0078246A">
    <w:pPr>
      <w:pStyle w:val="Footer"/>
    </w:pPr>
    <w:r>
      <w:rPr>
        <w:noProof/>
      </w:rPr>
      <mc:AlternateContent>
        <mc:Choice Requires="wps">
          <w:drawing>
            <wp:anchor distT="0" distB="0" distL="0" distR="0" simplePos="0" relativeHeight="251668480" behindDoc="0" locked="0" layoutInCell="1" allowOverlap="1" wp14:anchorId="2A431C61" wp14:editId="0F02166B">
              <wp:simplePos x="635" y="635"/>
              <wp:positionH relativeFrom="page">
                <wp:align>center</wp:align>
              </wp:positionH>
              <wp:positionV relativeFrom="page">
                <wp:align>bottom</wp:align>
              </wp:positionV>
              <wp:extent cx="551815" cy="404495"/>
              <wp:effectExtent l="0" t="0" r="635" b="0"/>
              <wp:wrapNone/>
              <wp:docPr id="8807089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97348F" w14:textId="56C81FE0" w:rsidR="0078246A" w:rsidRPr="0078246A" w:rsidRDefault="0078246A" w:rsidP="0078246A">
                          <w:pPr>
                            <w:spacing w:after="0"/>
                            <w:rPr>
                              <w:rFonts w:ascii="Calibri" w:eastAsia="Calibri" w:hAnsi="Calibri" w:cs="Calibri"/>
                              <w:noProof/>
                              <w:color w:val="FF0000"/>
                              <w:sz w:val="24"/>
                              <w:szCs w:val="24"/>
                            </w:rPr>
                          </w:pPr>
                          <w:r w:rsidRPr="0078246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31C61"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F97348F" w14:textId="56C81FE0" w:rsidR="0078246A" w:rsidRPr="0078246A" w:rsidRDefault="0078246A" w:rsidP="0078246A">
                    <w:pPr>
                      <w:spacing w:after="0"/>
                      <w:rPr>
                        <w:rFonts w:ascii="Calibri" w:eastAsia="Calibri" w:hAnsi="Calibri" w:cs="Calibri"/>
                        <w:noProof/>
                        <w:color w:val="FF0000"/>
                        <w:sz w:val="24"/>
                        <w:szCs w:val="24"/>
                      </w:rPr>
                    </w:pPr>
                    <w:r w:rsidRPr="0078246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F46F" w14:textId="757B3B0D" w:rsidR="002A193C" w:rsidRDefault="007B1F92">
    <w:pPr>
      <w:pStyle w:val="Footer"/>
    </w:pPr>
    <w:r w:rsidRPr="007B1F92">
      <w:t>Department of Agriculture, Fisheries and Forestry</w:t>
    </w:r>
  </w:p>
  <w:p w14:paraId="70FE0EA1"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9AA5" w14:textId="5FA60D29" w:rsidR="002A193C" w:rsidRDefault="002A193C">
    <w:pPr>
      <w:pStyle w:val="Footer"/>
    </w:pPr>
    <w:r>
      <w:t xml:space="preserve">Department of Agriculture, </w:t>
    </w:r>
    <w:r w:rsidR="00A9002C">
      <w:t>Fisheries and Forestry</w:t>
    </w:r>
  </w:p>
  <w:p w14:paraId="71516BC7"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958CF" w14:textId="77777777" w:rsidR="00B41DCE" w:rsidRDefault="00B41DCE">
      <w:r>
        <w:separator/>
      </w:r>
    </w:p>
    <w:p w14:paraId="34B0D71D" w14:textId="77777777" w:rsidR="00B41DCE" w:rsidRDefault="00B41DCE"/>
    <w:p w14:paraId="7F394C2C" w14:textId="77777777" w:rsidR="00B41DCE" w:rsidRDefault="00B41DCE"/>
  </w:footnote>
  <w:footnote w:type="continuationSeparator" w:id="0">
    <w:p w14:paraId="3E2B8F26" w14:textId="77777777" w:rsidR="00B41DCE" w:rsidRDefault="00B41DCE">
      <w:r>
        <w:continuationSeparator/>
      </w:r>
    </w:p>
    <w:p w14:paraId="281F7AF9" w14:textId="77777777" w:rsidR="00B41DCE" w:rsidRDefault="00B41DCE"/>
    <w:p w14:paraId="5ABD77F3" w14:textId="77777777" w:rsidR="00B41DCE" w:rsidRDefault="00B41DCE"/>
  </w:footnote>
  <w:footnote w:type="continuationNotice" w:id="1">
    <w:p w14:paraId="361F42E3" w14:textId="77777777" w:rsidR="00B41DCE" w:rsidRDefault="00B41DCE">
      <w:pPr>
        <w:pStyle w:val="Footer"/>
      </w:pPr>
    </w:p>
    <w:p w14:paraId="6855DD52" w14:textId="77777777" w:rsidR="00B41DCE" w:rsidRDefault="00B41DCE"/>
    <w:p w14:paraId="41189158" w14:textId="77777777" w:rsidR="00B41DCE" w:rsidRDefault="00B41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48CA" w14:textId="005CCDDA" w:rsidR="002A193C" w:rsidRDefault="0078246A">
    <w:pPr>
      <w:pStyle w:val="Header"/>
    </w:pPr>
    <w:r>
      <w:rPr>
        <w:noProof/>
      </w:rPr>
      <mc:AlternateContent>
        <mc:Choice Requires="wps">
          <w:drawing>
            <wp:anchor distT="0" distB="0" distL="0" distR="0" simplePos="0" relativeHeight="251665408" behindDoc="0" locked="0" layoutInCell="1" allowOverlap="1" wp14:anchorId="765D60EB" wp14:editId="293A5F2E">
              <wp:simplePos x="635" y="635"/>
              <wp:positionH relativeFrom="page">
                <wp:align>center</wp:align>
              </wp:positionH>
              <wp:positionV relativeFrom="page">
                <wp:align>top</wp:align>
              </wp:positionV>
              <wp:extent cx="551815" cy="404495"/>
              <wp:effectExtent l="0" t="0" r="635" b="14605"/>
              <wp:wrapNone/>
              <wp:docPr id="16019419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C83CCF" w14:textId="06D1D36E" w:rsidR="0078246A" w:rsidRPr="0078246A" w:rsidRDefault="0078246A" w:rsidP="0078246A">
                          <w:pPr>
                            <w:spacing w:after="0"/>
                            <w:rPr>
                              <w:rFonts w:ascii="Calibri" w:eastAsia="Calibri" w:hAnsi="Calibri" w:cs="Calibri"/>
                              <w:noProof/>
                              <w:color w:val="FF0000"/>
                              <w:sz w:val="24"/>
                              <w:szCs w:val="24"/>
                            </w:rPr>
                          </w:pPr>
                          <w:r w:rsidRPr="007824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5D60E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2C83CCF" w14:textId="06D1D36E" w:rsidR="0078246A" w:rsidRPr="0078246A" w:rsidRDefault="0078246A" w:rsidP="0078246A">
                    <w:pPr>
                      <w:spacing w:after="0"/>
                      <w:rPr>
                        <w:rFonts w:ascii="Calibri" w:eastAsia="Calibri" w:hAnsi="Calibri" w:cs="Calibri"/>
                        <w:noProof/>
                        <w:color w:val="FF0000"/>
                        <w:sz w:val="24"/>
                        <w:szCs w:val="24"/>
                      </w:rPr>
                    </w:pPr>
                    <w:r w:rsidRPr="0078246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1F1A" w14:textId="0351C983" w:rsidR="002A193C" w:rsidRDefault="002A1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0570" w14:textId="19D0F53C" w:rsidR="002A193C" w:rsidRDefault="00D36729">
    <w:pPr>
      <w:pStyle w:val="Header"/>
      <w:jc w:val="left"/>
    </w:pPr>
    <w:r>
      <w:rPr>
        <w:noProof/>
        <w:lang w:eastAsia="en-AU"/>
      </w:rPr>
      <w:drawing>
        <wp:inline distT="0" distB="0" distL="0" distR="0" wp14:anchorId="3AB34ED4" wp14:editId="0BE3FA8D">
          <wp:extent cx="2542599" cy="738943"/>
          <wp:effectExtent l="0" t="0" r="0" b="4445"/>
          <wp:docPr id="96881886" name="Picture 96881886"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79C8F2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06079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699"/>
    <w:multiLevelType w:val="hybridMultilevel"/>
    <w:tmpl w:val="4566B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66EB9"/>
    <w:multiLevelType w:val="multilevel"/>
    <w:tmpl w:val="B9D492DE"/>
    <w:lvl w:ilvl="0">
      <w:start w:val="1"/>
      <w:numFmt w:val="bullet"/>
      <w:lvlText w:val=""/>
      <w:lvlJc w:val="left"/>
      <w:pPr>
        <w:ind w:left="369" w:hanging="369"/>
      </w:pPr>
      <w:rPr>
        <w:rFonts w:ascii="Symbol" w:hAnsi="Symbol" w:hint="default"/>
      </w:rPr>
    </w:lvl>
    <w:lvl w:ilvl="1">
      <w:start w:val="1"/>
      <w:numFmt w:val="bullet"/>
      <w:lvlText w:val="o"/>
      <w:lvlJc w:val="left"/>
      <w:pPr>
        <w:ind w:left="729" w:hanging="360"/>
      </w:pPr>
      <w:rPr>
        <w:rFonts w:ascii="Courier New" w:hAnsi="Courier New" w:cs="Courier New"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F03132A"/>
    <w:multiLevelType w:val="hybridMultilevel"/>
    <w:tmpl w:val="A842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3CA652C"/>
    <w:multiLevelType w:val="hybridMultilevel"/>
    <w:tmpl w:val="1930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51673"/>
    <w:multiLevelType w:val="multilevel"/>
    <w:tmpl w:val="A07AF31A"/>
    <w:lvl w:ilvl="0">
      <w:start w:val="1"/>
      <w:numFmt w:val="decimal"/>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214E5CEE"/>
    <w:multiLevelType w:val="hybridMultilevel"/>
    <w:tmpl w:val="E814DB52"/>
    <w:lvl w:ilvl="0" w:tplc="B3A078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3B6170"/>
    <w:multiLevelType w:val="hybridMultilevel"/>
    <w:tmpl w:val="A62EBACA"/>
    <w:lvl w:ilvl="0" w:tplc="0C090001">
      <w:start w:val="1"/>
      <w:numFmt w:val="bullet"/>
      <w:lvlText w:val=""/>
      <w:lvlJc w:val="left"/>
      <w:pPr>
        <w:ind w:left="720" w:hanging="360"/>
      </w:pPr>
      <w:rPr>
        <w:rFonts w:ascii="Symbol" w:hAnsi="Symbol" w:hint="default"/>
      </w:rPr>
    </w:lvl>
    <w:lvl w:ilvl="1" w:tplc="846A5BE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B5555"/>
    <w:multiLevelType w:val="hybridMultilevel"/>
    <w:tmpl w:val="D2301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A77B5D"/>
    <w:multiLevelType w:val="hybridMultilevel"/>
    <w:tmpl w:val="3FDE9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6800B4"/>
    <w:multiLevelType w:val="multilevel"/>
    <w:tmpl w:val="A0241B28"/>
    <w:numStyleLink w:val="List1"/>
  </w:abstractNum>
  <w:abstractNum w:abstractNumId="1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5" w15:restartNumberingAfterBreak="0">
    <w:nsid w:val="4AEB520E"/>
    <w:multiLevelType w:val="hybridMultilevel"/>
    <w:tmpl w:val="31C0E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6F5099"/>
    <w:multiLevelType w:val="hybridMultilevel"/>
    <w:tmpl w:val="4EDCBD98"/>
    <w:lvl w:ilvl="0" w:tplc="C76AC1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163256"/>
    <w:multiLevelType w:val="hybridMultilevel"/>
    <w:tmpl w:val="A6E631B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9"/>
  </w:num>
  <w:num w:numId="2" w16cid:durableId="1355770275">
    <w:abstractNumId w:val="21"/>
  </w:num>
  <w:num w:numId="3" w16cid:durableId="1882862685">
    <w:abstractNumId w:val="9"/>
  </w:num>
  <w:num w:numId="4" w16cid:durableId="36050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6"/>
  </w:num>
  <w:num w:numId="6" w16cid:durableId="1314989398">
    <w:abstractNumId w:val="18"/>
  </w:num>
  <w:num w:numId="7" w16cid:durableId="951480071">
    <w:abstractNumId w:val="14"/>
  </w:num>
  <w:num w:numId="8" w16cid:durableId="844629787">
    <w:abstractNumId w:val="9"/>
    <w:lvlOverride w:ilvl="0">
      <w:lvl w:ilvl="0">
        <w:start w:val="1"/>
        <w:numFmt w:val="decimal"/>
        <w:pStyle w:val="Heading2"/>
        <w:lvlText w:val="%1"/>
        <w:lvlJc w:val="left"/>
        <w:pPr>
          <w:ind w:left="720" w:hanging="720"/>
        </w:pPr>
      </w:lvl>
    </w:lvlOverride>
  </w:num>
  <w:num w:numId="9" w16cid:durableId="1698308952">
    <w:abstractNumId w:val="19"/>
  </w:num>
  <w:num w:numId="10" w16cid:durableId="547035718">
    <w:abstractNumId w:val="21"/>
  </w:num>
  <w:num w:numId="11" w16cid:durableId="1145393031">
    <w:abstractNumId w:val="5"/>
  </w:num>
  <w:num w:numId="12" w16cid:durableId="645671681">
    <w:abstractNumId w:val="22"/>
  </w:num>
  <w:num w:numId="13" w16cid:durableId="274824895">
    <w:abstractNumId w:val="23"/>
  </w:num>
  <w:num w:numId="14" w16cid:durableId="61099294">
    <w:abstractNumId w:val="10"/>
  </w:num>
  <w:num w:numId="15" w16cid:durableId="331614665">
    <w:abstractNumId w:val="11"/>
  </w:num>
  <w:num w:numId="16" w16cid:durableId="1035078174">
    <w:abstractNumId w:val="20"/>
  </w:num>
  <w:num w:numId="17" w16cid:durableId="1629555852">
    <w:abstractNumId w:val="15"/>
  </w:num>
  <w:num w:numId="18" w16cid:durableId="1911229753">
    <w:abstractNumId w:val="9"/>
    <w:lvlOverride w:ilvl="0">
      <w:lvl w:ilvl="0">
        <w:start w:val="1"/>
        <w:numFmt w:val="decimal"/>
        <w:pStyle w:val="Heading2"/>
        <w:lvlText w:val="%1"/>
        <w:lvlJc w:val="left"/>
        <w:pPr>
          <w:ind w:left="720" w:hanging="720"/>
        </w:pPr>
      </w:lvl>
    </w:lvlOverride>
  </w:num>
  <w:num w:numId="19" w16cid:durableId="846099372">
    <w:abstractNumId w:val="0"/>
  </w:num>
  <w:num w:numId="20" w16cid:durableId="17436114">
    <w:abstractNumId w:val="17"/>
  </w:num>
  <w:num w:numId="21" w16cid:durableId="1528104295">
    <w:abstractNumId w:val="2"/>
  </w:num>
  <w:num w:numId="22" w16cid:durableId="1304777272">
    <w:abstractNumId w:val="9"/>
    <w:lvlOverride w:ilvl="0">
      <w:lvl w:ilvl="0">
        <w:start w:val="1"/>
        <w:numFmt w:val="decimal"/>
        <w:pStyle w:val="Heading2"/>
        <w:lvlText w:val="%1"/>
        <w:lvlJc w:val="left"/>
        <w:pPr>
          <w:ind w:left="720" w:hanging="720"/>
        </w:pPr>
      </w:lvl>
    </w:lvlOverride>
  </w:num>
  <w:num w:numId="23" w16cid:durableId="1198393471">
    <w:abstractNumId w:val="9"/>
    <w:lvlOverride w:ilvl="0">
      <w:lvl w:ilvl="0">
        <w:start w:val="1"/>
        <w:numFmt w:val="decimal"/>
        <w:pStyle w:val="Heading2"/>
        <w:lvlText w:val="%1"/>
        <w:lvlJc w:val="left"/>
        <w:pPr>
          <w:ind w:left="720" w:hanging="720"/>
        </w:pPr>
      </w:lvl>
    </w:lvlOverride>
  </w:num>
  <w:num w:numId="24" w16cid:durableId="1997565369">
    <w:abstractNumId w:val="6"/>
  </w:num>
  <w:num w:numId="25" w16cid:durableId="4951495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9590713">
    <w:abstractNumId w:val="9"/>
    <w:lvlOverride w:ilvl="0">
      <w:lvl w:ilvl="0">
        <w:start w:val="1"/>
        <w:numFmt w:val="decimal"/>
        <w:pStyle w:val="Heading2"/>
        <w:lvlText w:val="%1"/>
        <w:lvlJc w:val="left"/>
        <w:pPr>
          <w:ind w:left="720" w:hanging="720"/>
        </w:pPr>
      </w:lvl>
    </w:lvlOverride>
  </w:num>
  <w:num w:numId="27" w16cid:durableId="1700398028">
    <w:abstractNumId w:val="3"/>
  </w:num>
  <w:num w:numId="28" w16cid:durableId="297612981">
    <w:abstractNumId w:val="19"/>
  </w:num>
  <w:num w:numId="29" w16cid:durableId="1892421541">
    <w:abstractNumId w:val="7"/>
  </w:num>
  <w:num w:numId="30" w16cid:durableId="1184131743">
    <w:abstractNumId w:val="12"/>
  </w:num>
  <w:num w:numId="31" w16cid:durableId="1777941594">
    <w:abstractNumId w:val="4"/>
  </w:num>
  <w:num w:numId="32" w16cid:durableId="180054707">
    <w:abstractNumId w:val="0"/>
  </w:num>
  <w:num w:numId="33" w16cid:durableId="119034077">
    <w:abstractNumId w:val="1"/>
  </w:num>
  <w:num w:numId="34" w16cid:durableId="1605766463">
    <w:abstractNumId w:val="8"/>
  </w:num>
  <w:num w:numId="35" w16cid:durableId="1561087364">
    <w:abstractNumId w:val="9"/>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1D"/>
    <w:rsid w:val="00026591"/>
    <w:rsid w:val="0004092D"/>
    <w:rsid w:val="00040C7C"/>
    <w:rsid w:val="00054662"/>
    <w:rsid w:val="00065945"/>
    <w:rsid w:val="000722C3"/>
    <w:rsid w:val="000741C8"/>
    <w:rsid w:val="00076ED9"/>
    <w:rsid w:val="00085606"/>
    <w:rsid w:val="000940E6"/>
    <w:rsid w:val="000A3178"/>
    <w:rsid w:val="000B5123"/>
    <w:rsid w:val="000B71A4"/>
    <w:rsid w:val="000D132B"/>
    <w:rsid w:val="000D4E6B"/>
    <w:rsid w:val="000D6DD8"/>
    <w:rsid w:val="000F473F"/>
    <w:rsid w:val="000F50EA"/>
    <w:rsid w:val="00110E6B"/>
    <w:rsid w:val="00112B86"/>
    <w:rsid w:val="00117C4F"/>
    <w:rsid w:val="00130774"/>
    <w:rsid w:val="001348BF"/>
    <w:rsid w:val="001448EE"/>
    <w:rsid w:val="0015064D"/>
    <w:rsid w:val="001517A7"/>
    <w:rsid w:val="001567E9"/>
    <w:rsid w:val="00183612"/>
    <w:rsid w:val="00192950"/>
    <w:rsid w:val="001A1F79"/>
    <w:rsid w:val="001B1009"/>
    <w:rsid w:val="001C21ED"/>
    <w:rsid w:val="001C3583"/>
    <w:rsid w:val="001C6599"/>
    <w:rsid w:val="001D77BC"/>
    <w:rsid w:val="001E1C4C"/>
    <w:rsid w:val="001E2BC1"/>
    <w:rsid w:val="001E2E4D"/>
    <w:rsid w:val="001E6A52"/>
    <w:rsid w:val="001F1412"/>
    <w:rsid w:val="00201500"/>
    <w:rsid w:val="00204662"/>
    <w:rsid w:val="00214ADC"/>
    <w:rsid w:val="00235114"/>
    <w:rsid w:val="002370D0"/>
    <w:rsid w:val="0024053F"/>
    <w:rsid w:val="00243229"/>
    <w:rsid w:val="002444A6"/>
    <w:rsid w:val="002516B0"/>
    <w:rsid w:val="00251D9E"/>
    <w:rsid w:val="00262394"/>
    <w:rsid w:val="00267626"/>
    <w:rsid w:val="00282C68"/>
    <w:rsid w:val="00286060"/>
    <w:rsid w:val="002A193C"/>
    <w:rsid w:val="002C2E17"/>
    <w:rsid w:val="002C4062"/>
    <w:rsid w:val="002C6F07"/>
    <w:rsid w:val="002D4170"/>
    <w:rsid w:val="002E4F7A"/>
    <w:rsid w:val="003005B7"/>
    <w:rsid w:val="00305911"/>
    <w:rsid w:val="00306396"/>
    <w:rsid w:val="00323D20"/>
    <w:rsid w:val="00332054"/>
    <w:rsid w:val="003340AF"/>
    <w:rsid w:val="0034046C"/>
    <w:rsid w:val="00340820"/>
    <w:rsid w:val="0034740A"/>
    <w:rsid w:val="003526E2"/>
    <w:rsid w:val="003560E5"/>
    <w:rsid w:val="00357095"/>
    <w:rsid w:val="00360431"/>
    <w:rsid w:val="00362353"/>
    <w:rsid w:val="00372BC6"/>
    <w:rsid w:val="00381D23"/>
    <w:rsid w:val="00384EC5"/>
    <w:rsid w:val="003956DF"/>
    <w:rsid w:val="00396339"/>
    <w:rsid w:val="00396AA9"/>
    <w:rsid w:val="003A20CE"/>
    <w:rsid w:val="003A4B4A"/>
    <w:rsid w:val="003A6FC3"/>
    <w:rsid w:val="003A78A9"/>
    <w:rsid w:val="003C2203"/>
    <w:rsid w:val="003C2954"/>
    <w:rsid w:val="003C3DF4"/>
    <w:rsid w:val="003D3CE1"/>
    <w:rsid w:val="003D44DC"/>
    <w:rsid w:val="003D78FA"/>
    <w:rsid w:val="003E113B"/>
    <w:rsid w:val="003E17FF"/>
    <w:rsid w:val="003E23F0"/>
    <w:rsid w:val="003F1A27"/>
    <w:rsid w:val="003F1C56"/>
    <w:rsid w:val="00402404"/>
    <w:rsid w:val="00402E21"/>
    <w:rsid w:val="00403F3C"/>
    <w:rsid w:val="00406AC2"/>
    <w:rsid w:val="00410276"/>
    <w:rsid w:val="00410F96"/>
    <w:rsid w:val="004127F8"/>
    <w:rsid w:val="004143A4"/>
    <w:rsid w:val="00415AEC"/>
    <w:rsid w:val="0042181F"/>
    <w:rsid w:val="00450052"/>
    <w:rsid w:val="00451EB5"/>
    <w:rsid w:val="00453299"/>
    <w:rsid w:val="00460750"/>
    <w:rsid w:val="004615BA"/>
    <w:rsid w:val="004705F2"/>
    <w:rsid w:val="00471C60"/>
    <w:rsid w:val="00473964"/>
    <w:rsid w:val="0048201D"/>
    <w:rsid w:val="004837B1"/>
    <w:rsid w:val="0048569E"/>
    <w:rsid w:val="00485CFA"/>
    <w:rsid w:val="00486C20"/>
    <w:rsid w:val="00490E7F"/>
    <w:rsid w:val="0049120C"/>
    <w:rsid w:val="004A7BD5"/>
    <w:rsid w:val="004B59FC"/>
    <w:rsid w:val="004C6362"/>
    <w:rsid w:val="004C6C47"/>
    <w:rsid w:val="004D455E"/>
    <w:rsid w:val="004E371A"/>
    <w:rsid w:val="004F5877"/>
    <w:rsid w:val="00510BD4"/>
    <w:rsid w:val="00512C07"/>
    <w:rsid w:val="00514E34"/>
    <w:rsid w:val="00524904"/>
    <w:rsid w:val="005741FC"/>
    <w:rsid w:val="005800FD"/>
    <w:rsid w:val="00584DC3"/>
    <w:rsid w:val="00594C1E"/>
    <w:rsid w:val="005B2858"/>
    <w:rsid w:val="005B4198"/>
    <w:rsid w:val="005E4358"/>
    <w:rsid w:val="005F0176"/>
    <w:rsid w:val="005F0E4D"/>
    <w:rsid w:val="005F1248"/>
    <w:rsid w:val="005F3965"/>
    <w:rsid w:val="005F4B33"/>
    <w:rsid w:val="0060351B"/>
    <w:rsid w:val="00611DA7"/>
    <w:rsid w:val="006135C2"/>
    <w:rsid w:val="00615908"/>
    <w:rsid w:val="00625CD0"/>
    <w:rsid w:val="00627636"/>
    <w:rsid w:val="006416D4"/>
    <w:rsid w:val="00645C7E"/>
    <w:rsid w:val="006530E1"/>
    <w:rsid w:val="00654761"/>
    <w:rsid w:val="0067654C"/>
    <w:rsid w:val="00684BEE"/>
    <w:rsid w:val="00685D41"/>
    <w:rsid w:val="006C06C9"/>
    <w:rsid w:val="006E06A9"/>
    <w:rsid w:val="006F16B1"/>
    <w:rsid w:val="006F53E0"/>
    <w:rsid w:val="006F67F5"/>
    <w:rsid w:val="00731424"/>
    <w:rsid w:val="00732DDB"/>
    <w:rsid w:val="007405CB"/>
    <w:rsid w:val="00751488"/>
    <w:rsid w:val="0075399F"/>
    <w:rsid w:val="007545C2"/>
    <w:rsid w:val="00756EC7"/>
    <w:rsid w:val="007575E0"/>
    <w:rsid w:val="007679B6"/>
    <w:rsid w:val="007735F6"/>
    <w:rsid w:val="0078246A"/>
    <w:rsid w:val="0079146A"/>
    <w:rsid w:val="00795E24"/>
    <w:rsid w:val="007A12F9"/>
    <w:rsid w:val="007A5968"/>
    <w:rsid w:val="007B1F92"/>
    <w:rsid w:val="007C1E18"/>
    <w:rsid w:val="007C5B94"/>
    <w:rsid w:val="007D3024"/>
    <w:rsid w:val="0080472F"/>
    <w:rsid w:val="008107BF"/>
    <w:rsid w:val="008124A7"/>
    <w:rsid w:val="00814D6F"/>
    <w:rsid w:val="008153FE"/>
    <w:rsid w:val="00816F08"/>
    <w:rsid w:val="0082249A"/>
    <w:rsid w:val="00823032"/>
    <w:rsid w:val="008321E1"/>
    <w:rsid w:val="00833933"/>
    <w:rsid w:val="00840DCA"/>
    <w:rsid w:val="0085643D"/>
    <w:rsid w:val="00856AEA"/>
    <w:rsid w:val="0087391A"/>
    <w:rsid w:val="008809D7"/>
    <w:rsid w:val="008821F2"/>
    <w:rsid w:val="0089221C"/>
    <w:rsid w:val="00894DD6"/>
    <w:rsid w:val="008A076D"/>
    <w:rsid w:val="008A2869"/>
    <w:rsid w:val="008A3190"/>
    <w:rsid w:val="008A4C77"/>
    <w:rsid w:val="008A5BB6"/>
    <w:rsid w:val="008A6C21"/>
    <w:rsid w:val="008D1B48"/>
    <w:rsid w:val="008D4192"/>
    <w:rsid w:val="008E50EB"/>
    <w:rsid w:val="008F1D1B"/>
    <w:rsid w:val="008F49B8"/>
    <w:rsid w:val="008F709F"/>
    <w:rsid w:val="0090774C"/>
    <w:rsid w:val="0091122B"/>
    <w:rsid w:val="0093098D"/>
    <w:rsid w:val="00930E86"/>
    <w:rsid w:val="00935BA8"/>
    <w:rsid w:val="00951BD0"/>
    <w:rsid w:val="0095457B"/>
    <w:rsid w:val="009679F4"/>
    <w:rsid w:val="009800B1"/>
    <w:rsid w:val="00987A15"/>
    <w:rsid w:val="00991227"/>
    <w:rsid w:val="009B5AEE"/>
    <w:rsid w:val="009D4865"/>
    <w:rsid w:val="009D5D8E"/>
    <w:rsid w:val="009E25F9"/>
    <w:rsid w:val="009E6676"/>
    <w:rsid w:val="009F3C16"/>
    <w:rsid w:val="009F5963"/>
    <w:rsid w:val="00A15D98"/>
    <w:rsid w:val="00A2497E"/>
    <w:rsid w:val="00A2497F"/>
    <w:rsid w:val="00A253CF"/>
    <w:rsid w:val="00A26D23"/>
    <w:rsid w:val="00A27DA2"/>
    <w:rsid w:val="00A52203"/>
    <w:rsid w:val="00A54EF9"/>
    <w:rsid w:val="00A62D34"/>
    <w:rsid w:val="00A634C6"/>
    <w:rsid w:val="00A7088C"/>
    <w:rsid w:val="00A71DFE"/>
    <w:rsid w:val="00A85927"/>
    <w:rsid w:val="00A9002C"/>
    <w:rsid w:val="00AA3AF1"/>
    <w:rsid w:val="00AA70E3"/>
    <w:rsid w:val="00AB0FBE"/>
    <w:rsid w:val="00AB4A07"/>
    <w:rsid w:val="00AB7E1B"/>
    <w:rsid w:val="00AC2511"/>
    <w:rsid w:val="00AC2835"/>
    <w:rsid w:val="00AD522A"/>
    <w:rsid w:val="00AF1EB9"/>
    <w:rsid w:val="00AF5211"/>
    <w:rsid w:val="00AF557D"/>
    <w:rsid w:val="00AF77C1"/>
    <w:rsid w:val="00B0068D"/>
    <w:rsid w:val="00B01C19"/>
    <w:rsid w:val="00B01FB8"/>
    <w:rsid w:val="00B0562B"/>
    <w:rsid w:val="00B073AF"/>
    <w:rsid w:val="00B10763"/>
    <w:rsid w:val="00B1124B"/>
    <w:rsid w:val="00B138A5"/>
    <w:rsid w:val="00B22631"/>
    <w:rsid w:val="00B24213"/>
    <w:rsid w:val="00B31DAD"/>
    <w:rsid w:val="00B35721"/>
    <w:rsid w:val="00B41DCE"/>
    <w:rsid w:val="00B43874"/>
    <w:rsid w:val="00B43A41"/>
    <w:rsid w:val="00B44FEB"/>
    <w:rsid w:val="00B529D3"/>
    <w:rsid w:val="00B5453F"/>
    <w:rsid w:val="00B7345B"/>
    <w:rsid w:val="00B8161A"/>
    <w:rsid w:val="00B841BD"/>
    <w:rsid w:val="00B9198E"/>
    <w:rsid w:val="00B921A9"/>
    <w:rsid w:val="00BA0AFF"/>
    <w:rsid w:val="00BB6808"/>
    <w:rsid w:val="00BB6ACE"/>
    <w:rsid w:val="00BC6BA3"/>
    <w:rsid w:val="00BC7E19"/>
    <w:rsid w:val="00BD2275"/>
    <w:rsid w:val="00BD6C89"/>
    <w:rsid w:val="00C00684"/>
    <w:rsid w:val="00C00AAC"/>
    <w:rsid w:val="00C05EA8"/>
    <w:rsid w:val="00C06619"/>
    <w:rsid w:val="00C27F35"/>
    <w:rsid w:val="00C329A7"/>
    <w:rsid w:val="00C34F6D"/>
    <w:rsid w:val="00C41327"/>
    <w:rsid w:val="00C41CEC"/>
    <w:rsid w:val="00C479FC"/>
    <w:rsid w:val="00C51E35"/>
    <w:rsid w:val="00C53264"/>
    <w:rsid w:val="00C67345"/>
    <w:rsid w:val="00C722B3"/>
    <w:rsid w:val="00C759F8"/>
    <w:rsid w:val="00C7677B"/>
    <w:rsid w:val="00C96B17"/>
    <w:rsid w:val="00CA278E"/>
    <w:rsid w:val="00CB6533"/>
    <w:rsid w:val="00CB702A"/>
    <w:rsid w:val="00CB7D8A"/>
    <w:rsid w:val="00CC0CE3"/>
    <w:rsid w:val="00CC6465"/>
    <w:rsid w:val="00CE39D8"/>
    <w:rsid w:val="00CF627A"/>
    <w:rsid w:val="00CF7FF8"/>
    <w:rsid w:val="00D052D5"/>
    <w:rsid w:val="00D06356"/>
    <w:rsid w:val="00D137C1"/>
    <w:rsid w:val="00D36729"/>
    <w:rsid w:val="00D402A4"/>
    <w:rsid w:val="00D45274"/>
    <w:rsid w:val="00D45E0E"/>
    <w:rsid w:val="00D513F5"/>
    <w:rsid w:val="00D53E18"/>
    <w:rsid w:val="00D666DC"/>
    <w:rsid w:val="00D81898"/>
    <w:rsid w:val="00D82351"/>
    <w:rsid w:val="00D87852"/>
    <w:rsid w:val="00D912A7"/>
    <w:rsid w:val="00D92195"/>
    <w:rsid w:val="00DB094F"/>
    <w:rsid w:val="00DB105D"/>
    <w:rsid w:val="00DB11EB"/>
    <w:rsid w:val="00DC3C92"/>
    <w:rsid w:val="00DC7CEE"/>
    <w:rsid w:val="00DD3008"/>
    <w:rsid w:val="00DD74A1"/>
    <w:rsid w:val="00DE7016"/>
    <w:rsid w:val="00DF736F"/>
    <w:rsid w:val="00DF7681"/>
    <w:rsid w:val="00DF7E21"/>
    <w:rsid w:val="00E05D92"/>
    <w:rsid w:val="00E31730"/>
    <w:rsid w:val="00E362EF"/>
    <w:rsid w:val="00E54230"/>
    <w:rsid w:val="00E600E0"/>
    <w:rsid w:val="00E678E1"/>
    <w:rsid w:val="00E7032F"/>
    <w:rsid w:val="00E732BE"/>
    <w:rsid w:val="00E7753D"/>
    <w:rsid w:val="00E84A24"/>
    <w:rsid w:val="00E96E54"/>
    <w:rsid w:val="00EC07F4"/>
    <w:rsid w:val="00EC4985"/>
    <w:rsid w:val="00ED723D"/>
    <w:rsid w:val="00EE1989"/>
    <w:rsid w:val="00F061B1"/>
    <w:rsid w:val="00F11B5C"/>
    <w:rsid w:val="00F35EE8"/>
    <w:rsid w:val="00F36320"/>
    <w:rsid w:val="00F37423"/>
    <w:rsid w:val="00F460EC"/>
    <w:rsid w:val="00F46290"/>
    <w:rsid w:val="00F469D6"/>
    <w:rsid w:val="00F5407A"/>
    <w:rsid w:val="00F542A0"/>
    <w:rsid w:val="00F64B3C"/>
    <w:rsid w:val="00F65DFD"/>
    <w:rsid w:val="00F767DA"/>
    <w:rsid w:val="00F82F5B"/>
    <w:rsid w:val="00F90D42"/>
    <w:rsid w:val="00F977D2"/>
    <w:rsid w:val="00FB088E"/>
    <w:rsid w:val="00FB3B1F"/>
    <w:rsid w:val="00FB6115"/>
    <w:rsid w:val="00FB78D7"/>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EB4A"/>
  <w15:docId w15:val="{C2C23932-FB8F-4975-B3EC-23120BA4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aliases w:val="List Paragraph1,Recommendation,List Paragraph11,NFP GP Bulleted List,List Paragraph2,FooterText,numbered,Paragraphe de liste1,Bulletr List Paragraph,列出段落,列出段落1,List Paragraph21,Listeafsnit1,Parágrafo da Lista1,Párrafo de lista1,リスト段落1,L,列"/>
    <w:basedOn w:val="Normal"/>
    <w:link w:val="ListParagraphChar"/>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ListParagraphChar">
    <w:name w:val="List Paragraph Char"/>
    <w:aliases w:val="List Paragraph1 Char,Recommendation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qFormat/>
    <w:rsid w:val="0048201D"/>
    <w:rPr>
      <w:rFonts w:ascii="Calibri" w:eastAsiaTheme="minorHAnsi" w:hAnsi="Calibri" w:cs="Calibri"/>
      <w:sz w:val="22"/>
      <w:szCs w:val="22"/>
      <w:lang w:eastAsia="en-US"/>
    </w:rPr>
  </w:style>
  <w:style w:type="table" w:styleId="TableGrid">
    <w:name w:val="Table Grid"/>
    <w:basedOn w:val="TableNormal"/>
    <w:uiPriority w:val="39"/>
    <w:rsid w:val="003F1A2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59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covery.serviceconnect.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haveyoursay.agriculture.gov.au/new-australian-government-drought-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arm-food-drought/drought/drought-polic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riculture.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ought.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c527c9b7-9ec8-4c5f-a515-89657b78294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27140572-5446-4765-B8EB-B017012B1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65</TotalTime>
  <Pages>8</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Consultation Paper: Australian Government Drought Plan</vt:lpstr>
    </vt:vector>
  </TitlesOfParts>
  <Company/>
  <LinksUpToDate>false</LinksUpToDate>
  <CharactersWithSpaces>16953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Australian Government Drought Plan</dc:title>
  <dc:subject/>
  <dc:creator>Department of Agriculture, Fisheries and Forestry</dc:creator>
  <cp:keywords/>
  <dc:description/>
  <cp:lastModifiedBy>Hewett, Petra</cp:lastModifiedBy>
  <cp:revision>11</cp:revision>
  <cp:lastPrinted>2019-02-13T02:42:00Z</cp:lastPrinted>
  <dcterms:created xsi:type="dcterms:W3CDTF">2024-07-10T03:51:00Z</dcterms:created>
  <dcterms:modified xsi:type="dcterms:W3CDTF">2024-07-22T03:21:00Z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57f89eb4,5f7bb1ed,1e08ca0c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20d5e4bb,347e8d42,66129949</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2024-07-09T01:08:02Z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ee03a38a-db5a-4193-945a-71c271e784ec</vt:lpwstr>
  </property>
  <property fmtid="{D5CDD505-2E9C-101B-9397-08002B2CF9AE}" pid="16" name="MSIP_Label_933d8be6-3c40-4052-87a2-9c2adcba8759_ContentBits">
    <vt:lpwstr>3</vt:lpwstr>
  </property>
</Properties>
</file>